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B38105">
      <w:pPr>
        <w:pStyle w:val="4"/>
        <w:spacing w:line="240" w:lineRule="auto"/>
        <w:ind w:firstLine="360"/>
        <w:jc w:val="left"/>
        <w:outlineLvl w:val="9"/>
        <w:rPr>
          <w:color w:val="000000" w:themeColor="text1"/>
          <w:sz w:val="18"/>
          <w:szCs w:val="18"/>
          <w:highlight w:val="none"/>
          <w14:textFill>
            <w14:solidFill>
              <w14:schemeClr w14:val="tx1"/>
            </w14:solidFill>
          </w14:textFill>
        </w:rPr>
      </w:pPr>
    </w:p>
    <w:p w14:paraId="1C1E28DC">
      <w:pPr>
        <w:adjustRightInd/>
        <w:spacing w:line="360" w:lineRule="auto"/>
        <w:jc w:val="center"/>
        <w:rPr>
          <w:rFonts w:hint="eastAsia" w:ascii="宋体" w:hAnsi="宋体" w:cs="宋体"/>
          <w:b/>
          <w:bCs/>
          <w:color w:val="000000" w:themeColor="text1"/>
          <w:sz w:val="48"/>
          <w:szCs w:val="48"/>
          <w:highlight w:val="none"/>
          <w:lang w:eastAsia="zh-CN"/>
          <w14:textFill>
            <w14:solidFill>
              <w14:schemeClr w14:val="tx1"/>
            </w14:solidFill>
          </w14:textFill>
        </w:rPr>
      </w:pPr>
    </w:p>
    <w:p w14:paraId="18694342">
      <w:pPr>
        <w:adjustRightInd/>
        <w:spacing w:line="360" w:lineRule="auto"/>
        <w:jc w:val="center"/>
        <w:rPr>
          <w:rFonts w:hint="eastAsia" w:ascii="宋体" w:hAnsi="宋体" w:eastAsia="宋体" w:cs="宋体"/>
          <w:color w:val="000000" w:themeColor="text1"/>
          <w:sz w:val="48"/>
          <w:szCs w:val="48"/>
          <w:highlight w:val="none"/>
          <w:lang w:eastAsia="zh-CN"/>
          <w14:textFill>
            <w14:solidFill>
              <w14:schemeClr w14:val="tx1"/>
            </w14:solidFill>
          </w14:textFill>
        </w:rPr>
      </w:pPr>
      <w:r>
        <w:rPr>
          <w:rFonts w:hint="eastAsia" w:ascii="宋体" w:hAnsi="宋体" w:cs="宋体"/>
          <w:b/>
          <w:bCs/>
          <w:color w:val="000000" w:themeColor="text1"/>
          <w:sz w:val="48"/>
          <w:szCs w:val="48"/>
          <w:highlight w:val="none"/>
          <w:lang w:eastAsia="zh-CN"/>
          <w14:textFill>
            <w14:solidFill>
              <w14:schemeClr w14:val="tx1"/>
            </w14:solidFill>
          </w14:textFill>
        </w:rPr>
        <w:t>赛会在线项目-赛事侧</w:t>
      </w:r>
    </w:p>
    <w:p w14:paraId="291D52AE">
      <w:pPr>
        <w:adjustRightInd/>
        <w:spacing w:line="360" w:lineRule="auto"/>
        <w:jc w:val="center"/>
        <w:outlineLvl w:val="0"/>
        <w:rPr>
          <w:rFonts w:hint="eastAsia" w:ascii="宋体" w:hAnsi="宋体" w:cs="宋体"/>
          <w:b/>
          <w:bCs/>
          <w:color w:val="000000" w:themeColor="text1"/>
          <w:sz w:val="48"/>
          <w:szCs w:val="48"/>
          <w:highlight w:val="none"/>
          <w:lang w:eastAsia="zh-CN"/>
          <w14:textFill>
            <w14:solidFill>
              <w14:schemeClr w14:val="tx1"/>
            </w14:solidFill>
          </w14:textFill>
        </w:rPr>
      </w:pPr>
      <w:bookmarkStart w:id="0" w:name="_Toc14815"/>
    </w:p>
    <w:p w14:paraId="1945F56C">
      <w:pPr>
        <w:adjustRightInd/>
        <w:spacing w:line="360" w:lineRule="auto"/>
        <w:jc w:val="center"/>
        <w:outlineLvl w:val="0"/>
        <w:rPr>
          <w:rFonts w:ascii="宋体" w:hAnsi="宋体" w:cs="宋体"/>
          <w:b/>
          <w:bCs/>
          <w:color w:val="000000" w:themeColor="text1"/>
          <w:sz w:val="48"/>
          <w:szCs w:val="48"/>
          <w:highlight w:val="none"/>
          <w14:textFill>
            <w14:solidFill>
              <w14:schemeClr w14:val="tx1"/>
            </w14:solidFill>
          </w14:textFill>
        </w:rPr>
      </w:pPr>
      <w:r>
        <w:rPr>
          <w:rFonts w:hint="eastAsia" w:ascii="宋体" w:hAnsi="宋体" w:cs="宋体"/>
          <w:b/>
          <w:bCs/>
          <w:color w:val="000000" w:themeColor="text1"/>
          <w:sz w:val="48"/>
          <w:szCs w:val="48"/>
          <w:highlight w:val="none"/>
          <w:lang w:eastAsia="zh-CN"/>
          <w14:textFill>
            <w14:solidFill>
              <w14:schemeClr w14:val="tx1"/>
            </w14:solidFill>
          </w14:textFill>
        </w:rPr>
        <w:t>采购</w:t>
      </w:r>
      <w:r>
        <w:rPr>
          <w:rFonts w:hint="eastAsia" w:ascii="宋体" w:hAnsi="宋体" w:cs="宋体"/>
          <w:b/>
          <w:bCs/>
          <w:color w:val="000000" w:themeColor="text1"/>
          <w:sz w:val="48"/>
          <w:szCs w:val="48"/>
          <w:highlight w:val="none"/>
          <w14:textFill>
            <w14:solidFill>
              <w14:schemeClr w14:val="tx1"/>
            </w14:solidFill>
          </w14:textFill>
        </w:rPr>
        <w:t>文件</w:t>
      </w:r>
      <w:bookmarkEnd w:id="0"/>
    </w:p>
    <w:p w14:paraId="2BE4FDC9">
      <w:pPr>
        <w:adjustRightInd/>
        <w:spacing w:line="360" w:lineRule="auto"/>
        <w:jc w:val="center"/>
        <w:rPr>
          <w:rFonts w:ascii="宋体" w:hAnsi="宋体" w:cs="宋体"/>
          <w:b/>
          <w:color w:val="000000" w:themeColor="text1"/>
          <w:sz w:val="44"/>
          <w:szCs w:val="44"/>
          <w:highlight w:val="none"/>
          <w14:textFill>
            <w14:solidFill>
              <w14:schemeClr w14:val="tx1"/>
            </w14:solidFill>
          </w14:textFill>
        </w:rPr>
      </w:pPr>
      <w:r>
        <w:rPr>
          <w:rFonts w:hint="eastAsia" w:ascii="宋体" w:hAnsi="宋体" w:cs="宋体"/>
          <w:b/>
          <w:color w:val="000000" w:themeColor="text1"/>
          <w:sz w:val="44"/>
          <w:szCs w:val="44"/>
          <w:highlight w:val="none"/>
          <w14:textFill>
            <w14:solidFill>
              <w14:schemeClr w14:val="tx1"/>
            </w14:solidFill>
          </w14:textFill>
        </w:rPr>
        <w:t>（电子招投标）</w:t>
      </w:r>
    </w:p>
    <w:p w14:paraId="0AE8E1CA">
      <w:pPr>
        <w:snapToGrid w:val="0"/>
        <w:spacing w:line="360" w:lineRule="auto"/>
        <w:jc w:val="center"/>
        <w:outlineLvl w:val="0"/>
        <w:rPr>
          <w:rFonts w:hint="eastAsia" w:ascii="宋体" w:hAnsi="宋体" w:eastAsia="宋体" w:cs="宋体"/>
          <w:color w:val="000000" w:themeColor="text1"/>
          <w:sz w:val="30"/>
          <w:szCs w:val="30"/>
          <w:highlight w:val="none"/>
          <w:lang w:eastAsia="zh-CN"/>
          <w14:textFill>
            <w14:solidFill>
              <w14:schemeClr w14:val="tx1"/>
            </w14:solidFill>
          </w14:textFill>
        </w:rPr>
      </w:pPr>
      <w:bookmarkStart w:id="1" w:name="_Toc24853"/>
      <w:r>
        <w:rPr>
          <w:rFonts w:hint="eastAsia" w:ascii="宋体" w:hAnsi="宋体" w:cs="宋体"/>
          <w:color w:val="000000" w:themeColor="text1"/>
          <w:sz w:val="30"/>
          <w:szCs w:val="30"/>
          <w:highlight w:val="none"/>
          <w14:textFill>
            <w14:solidFill>
              <w14:schemeClr w14:val="tx1"/>
            </w14:solidFill>
          </w14:textFill>
        </w:rPr>
        <w:t>项目编号:</w:t>
      </w:r>
      <w:r>
        <w:rPr>
          <w:rFonts w:hint="eastAsia" w:ascii="宋体" w:hAnsi="宋体" w:cs="宋体"/>
          <w:color w:val="000000" w:themeColor="text1"/>
          <w:sz w:val="30"/>
          <w:szCs w:val="30"/>
          <w:highlight w:val="none"/>
          <w:u w:val="single"/>
          <w:lang w:eastAsia="zh-CN"/>
          <w14:textFill>
            <w14:solidFill>
              <w14:schemeClr w14:val="tx1"/>
            </w14:solidFill>
          </w14:textFill>
        </w:rPr>
        <w:t>FYLFF202410-216</w:t>
      </w:r>
      <w:bookmarkEnd w:id="1"/>
    </w:p>
    <w:p w14:paraId="232AA6BA">
      <w:pPr>
        <w:adjustRightInd/>
        <w:spacing w:line="360" w:lineRule="auto"/>
        <w:ind w:firstLine="562"/>
        <w:rPr>
          <w:rFonts w:ascii="宋体" w:hAnsi="宋体" w:cs="宋体"/>
          <w:color w:val="000000" w:themeColor="text1"/>
          <w:sz w:val="28"/>
          <w:szCs w:val="20"/>
          <w:highlight w:val="none"/>
          <w14:textFill>
            <w14:solidFill>
              <w14:schemeClr w14:val="tx1"/>
            </w14:solidFill>
          </w14:textFill>
        </w:rPr>
      </w:pPr>
    </w:p>
    <w:p w14:paraId="364AE4B8">
      <w:pPr>
        <w:spacing w:line="360" w:lineRule="auto"/>
        <w:ind w:firstLine="883"/>
        <w:jc w:val="center"/>
        <w:rPr>
          <w:rFonts w:ascii="宋体" w:hAnsi="宋体" w:cs="宋体"/>
          <w:b/>
          <w:color w:val="000000" w:themeColor="text1"/>
          <w:sz w:val="44"/>
          <w:szCs w:val="44"/>
          <w:highlight w:val="none"/>
          <w14:textFill>
            <w14:solidFill>
              <w14:schemeClr w14:val="tx1"/>
            </w14:solidFill>
          </w14:textFill>
        </w:rPr>
      </w:pPr>
      <w:r>
        <w:rPr>
          <w:rFonts w:hint="eastAsia" w:ascii="宋体" w:hAnsi="宋体" w:cs="宋体"/>
          <w:b/>
          <w:color w:val="000000" w:themeColor="text1"/>
          <w:sz w:val="44"/>
          <w:szCs w:val="44"/>
          <w:highlight w:val="none"/>
          <w14:textFill>
            <w14:solidFill>
              <w14:schemeClr w14:val="tx1"/>
            </w14:solidFill>
          </w14:textFill>
        </w:rPr>
        <w:t xml:space="preserve"> </w:t>
      </w:r>
    </w:p>
    <w:p w14:paraId="723534B1">
      <w:pPr>
        <w:spacing w:line="360" w:lineRule="auto"/>
        <w:ind w:firstLine="880"/>
        <w:jc w:val="center"/>
        <w:rPr>
          <w:rFonts w:ascii="宋体" w:hAnsi="宋体" w:cs="宋体"/>
          <w:b/>
          <w:color w:val="000000" w:themeColor="text1"/>
          <w:sz w:val="44"/>
          <w:szCs w:val="44"/>
          <w:highlight w:val="none"/>
          <w14:textFill>
            <w14:solidFill>
              <w14:schemeClr w14:val="tx1"/>
            </w14:solidFill>
          </w14:textFill>
        </w:rPr>
      </w:pPr>
    </w:p>
    <w:p w14:paraId="7E335FEF">
      <w:pPr>
        <w:pStyle w:val="4"/>
        <w:ind w:firstLine="880"/>
        <w:outlineLvl w:val="9"/>
        <w:rPr>
          <w:color w:val="000000" w:themeColor="text1"/>
          <w:highlight w:val="none"/>
          <w14:textFill>
            <w14:solidFill>
              <w14:schemeClr w14:val="tx1"/>
            </w14:solidFill>
          </w14:textFill>
        </w:rPr>
      </w:pPr>
    </w:p>
    <w:p w14:paraId="13F45AEC">
      <w:pPr>
        <w:spacing w:line="360" w:lineRule="auto"/>
        <w:ind w:firstLine="482"/>
        <w:jc w:val="center"/>
        <w:rPr>
          <w:rFonts w:ascii="宋体" w:hAnsi="宋体" w:cs="宋体"/>
          <w:color w:val="000000" w:themeColor="text1"/>
          <w:sz w:val="24"/>
          <w:highlight w:val="none"/>
          <w14:textFill>
            <w14:solidFill>
              <w14:schemeClr w14:val="tx1"/>
            </w14:solidFill>
          </w14:textFill>
        </w:rPr>
      </w:pPr>
    </w:p>
    <w:tbl>
      <w:tblPr>
        <w:tblStyle w:val="65"/>
        <w:tblpPr w:leftFromText="180" w:rightFromText="180" w:vertAnchor="text" w:horzAnchor="page" w:tblpX="2305" w:tblpY="454"/>
        <w:tblOverlap w:val="never"/>
        <w:tblW w:w="3687" w:type="pct"/>
        <w:tblInd w:w="0" w:type="dxa"/>
        <w:tblLayout w:type="fixed"/>
        <w:tblCellMar>
          <w:top w:w="0" w:type="dxa"/>
          <w:left w:w="108" w:type="dxa"/>
          <w:bottom w:w="0" w:type="dxa"/>
          <w:right w:w="108" w:type="dxa"/>
        </w:tblCellMar>
      </w:tblPr>
      <w:tblGrid>
        <w:gridCol w:w="2265"/>
        <w:gridCol w:w="4500"/>
      </w:tblGrid>
      <w:tr w14:paraId="4F109448">
        <w:tblPrEx>
          <w:tblCellMar>
            <w:top w:w="0" w:type="dxa"/>
            <w:left w:w="108" w:type="dxa"/>
            <w:bottom w:w="0" w:type="dxa"/>
            <w:right w:w="108" w:type="dxa"/>
          </w:tblCellMar>
        </w:tblPrEx>
        <w:trPr>
          <w:trHeight w:val="525" w:hRule="atLeast"/>
        </w:trPr>
        <w:tc>
          <w:tcPr>
            <w:tcW w:w="1674" w:type="pct"/>
            <w:tcBorders>
              <w:top w:val="nil"/>
              <w:left w:val="nil"/>
              <w:bottom w:val="nil"/>
              <w:right w:val="nil"/>
            </w:tcBorders>
            <w:shd w:val="clear" w:color="auto" w:fill="auto"/>
            <w:noWrap/>
            <w:vAlign w:val="center"/>
          </w:tcPr>
          <w:p w14:paraId="2050D665">
            <w:pPr>
              <w:widowControl/>
              <w:jc w:val="left"/>
              <w:textAlignment w:val="center"/>
              <w:rPr>
                <w:rFonts w:ascii="宋体" w:hAnsi="宋体" w:cs="宋体"/>
                <w:b/>
                <w:bCs/>
                <w:color w:val="000000" w:themeColor="text1"/>
                <w:sz w:val="30"/>
                <w:szCs w:val="30"/>
                <w:highlight w:val="none"/>
                <w14:textFill>
                  <w14:solidFill>
                    <w14:schemeClr w14:val="tx1"/>
                  </w14:solidFill>
                </w14:textFill>
              </w:rPr>
            </w:pPr>
            <w:r>
              <w:rPr>
                <w:rFonts w:hint="eastAsia" w:ascii="宋体" w:hAnsi="宋体" w:cs="宋体"/>
                <w:b/>
                <w:bCs/>
                <w:color w:val="000000" w:themeColor="text1"/>
                <w:kern w:val="0"/>
                <w:sz w:val="30"/>
                <w:szCs w:val="30"/>
                <w:highlight w:val="none"/>
                <w:lang w:bidi="ar"/>
                <w14:textFill>
                  <w14:solidFill>
                    <w14:schemeClr w14:val="tx1"/>
                  </w14:solidFill>
                </w14:textFill>
              </w:rPr>
              <w:t>采   购  人：</w:t>
            </w:r>
          </w:p>
        </w:tc>
        <w:tc>
          <w:tcPr>
            <w:tcW w:w="3325" w:type="pct"/>
            <w:tcBorders>
              <w:top w:val="nil"/>
              <w:left w:val="nil"/>
              <w:bottom w:val="nil"/>
              <w:right w:val="nil"/>
            </w:tcBorders>
            <w:shd w:val="clear" w:color="auto" w:fill="auto"/>
            <w:noWrap/>
            <w:vAlign w:val="center"/>
          </w:tcPr>
          <w:p w14:paraId="583D9F2E">
            <w:pPr>
              <w:widowControl/>
              <w:jc w:val="left"/>
              <w:textAlignment w:val="center"/>
              <w:rPr>
                <w:rFonts w:hint="eastAsia" w:ascii="宋体" w:hAnsi="宋体" w:eastAsia="宋体" w:cs="宋体"/>
                <w:b/>
                <w:bCs/>
                <w:color w:val="000000" w:themeColor="text1"/>
                <w:sz w:val="30"/>
                <w:szCs w:val="30"/>
                <w:highlight w:val="none"/>
                <w:lang w:eastAsia="zh-CN"/>
                <w14:textFill>
                  <w14:solidFill>
                    <w14:schemeClr w14:val="tx1"/>
                  </w14:solidFill>
                </w14:textFill>
              </w:rPr>
            </w:pPr>
            <w:r>
              <w:rPr>
                <w:rFonts w:hint="eastAsia" w:ascii="宋体" w:hAnsi="宋体" w:cs="宋体"/>
                <w:b/>
                <w:bCs/>
                <w:color w:val="000000" w:themeColor="text1"/>
                <w:sz w:val="30"/>
                <w:szCs w:val="30"/>
                <w:highlight w:val="none"/>
                <w:lang w:eastAsia="zh-CN"/>
                <w14:textFill>
                  <w14:solidFill>
                    <w14:schemeClr w14:val="tx1"/>
                  </w14:solidFill>
                </w14:textFill>
              </w:rPr>
              <w:t>杭州市体育局</w:t>
            </w:r>
          </w:p>
        </w:tc>
      </w:tr>
      <w:tr w14:paraId="62733E0B">
        <w:tblPrEx>
          <w:tblCellMar>
            <w:top w:w="0" w:type="dxa"/>
            <w:left w:w="108" w:type="dxa"/>
            <w:bottom w:w="0" w:type="dxa"/>
            <w:right w:w="108" w:type="dxa"/>
          </w:tblCellMar>
        </w:tblPrEx>
        <w:trPr>
          <w:trHeight w:val="629" w:hRule="atLeast"/>
        </w:trPr>
        <w:tc>
          <w:tcPr>
            <w:tcW w:w="1674" w:type="pct"/>
            <w:tcBorders>
              <w:top w:val="nil"/>
              <w:left w:val="nil"/>
              <w:bottom w:val="nil"/>
              <w:right w:val="nil"/>
            </w:tcBorders>
            <w:shd w:val="clear" w:color="auto" w:fill="auto"/>
            <w:noWrap/>
            <w:vAlign w:val="center"/>
          </w:tcPr>
          <w:p w14:paraId="4A156F90">
            <w:pPr>
              <w:widowControl/>
              <w:jc w:val="left"/>
              <w:textAlignment w:val="center"/>
              <w:rPr>
                <w:rFonts w:ascii="宋体" w:hAnsi="宋体" w:cs="宋体"/>
                <w:b/>
                <w:bCs/>
                <w:color w:val="000000" w:themeColor="text1"/>
                <w:sz w:val="30"/>
                <w:szCs w:val="30"/>
                <w:highlight w:val="none"/>
                <w14:textFill>
                  <w14:solidFill>
                    <w14:schemeClr w14:val="tx1"/>
                  </w14:solidFill>
                </w14:textFill>
              </w:rPr>
            </w:pPr>
            <w:r>
              <w:rPr>
                <w:rFonts w:hint="eastAsia" w:ascii="宋体" w:hAnsi="宋体" w:cs="宋体"/>
                <w:b/>
                <w:bCs/>
                <w:color w:val="000000" w:themeColor="text1"/>
                <w:kern w:val="0"/>
                <w:sz w:val="30"/>
                <w:szCs w:val="30"/>
                <w:highlight w:val="none"/>
                <w:lang w:bidi="ar"/>
                <w14:textFill>
                  <w14:solidFill>
                    <w14:schemeClr w14:val="tx1"/>
                  </w14:solidFill>
                </w14:textFill>
              </w:rPr>
              <w:t>采购代理机构：</w:t>
            </w:r>
          </w:p>
        </w:tc>
        <w:tc>
          <w:tcPr>
            <w:tcW w:w="3325" w:type="pct"/>
            <w:tcBorders>
              <w:top w:val="nil"/>
              <w:left w:val="nil"/>
              <w:bottom w:val="nil"/>
              <w:right w:val="nil"/>
            </w:tcBorders>
            <w:shd w:val="clear" w:color="auto" w:fill="auto"/>
            <w:noWrap/>
            <w:vAlign w:val="center"/>
          </w:tcPr>
          <w:p w14:paraId="3365C63F">
            <w:pPr>
              <w:widowControl/>
              <w:jc w:val="left"/>
              <w:textAlignment w:val="center"/>
              <w:rPr>
                <w:rFonts w:ascii="宋体" w:hAnsi="宋体" w:cs="宋体"/>
                <w:b/>
                <w:bCs/>
                <w:color w:val="000000" w:themeColor="text1"/>
                <w:sz w:val="30"/>
                <w:szCs w:val="30"/>
                <w:highlight w:val="none"/>
                <w14:textFill>
                  <w14:solidFill>
                    <w14:schemeClr w14:val="tx1"/>
                  </w14:solidFill>
                </w14:textFill>
              </w:rPr>
            </w:pPr>
            <w:r>
              <w:rPr>
                <w:rFonts w:hint="eastAsia" w:ascii="宋体" w:hAnsi="宋体" w:cs="宋体"/>
                <w:b/>
                <w:bCs/>
                <w:color w:val="000000" w:themeColor="text1"/>
                <w:kern w:val="0"/>
                <w:sz w:val="30"/>
                <w:szCs w:val="30"/>
                <w:highlight w:val="none"/>
                <w:lang w:bidi="ar"/>
                <w14:textFill>
                  <w14:solidFill>
                    <w14:schemeClr w14:val="tx1"/>
                  </w14:solidFill>
                </w14:textFill>
              </w:rPr>
              <w:t>浙江泛亚工程咨询有限公司</w:t>
            </w:r>
          </w:p>
        </w:tc>
      </w:tr>
      <w:tr w14:paraId="2A36E5A2">
        <w:tblPrEx>
          <w:tblCellMar>
            <w:top w:w="0" w:type="dxa"/>
            <w:left w:w="108" w:type="dxa"/>
            <w:bottom w:w="0" w:type="dxa"/>
            <w:right w:w="108" w:type="dxa"/>
          </w:tblCellMar>
        </w:tblPrEx>
        <w:trPr>
          <w:trHeight w:val="679" w:hRule="atLeast"/>
        </w:trPr>
        <w:tc>
          <w:tcPr>
            <w:tcW w:w="1674" w:type="pct"/>
            <w:tcBorders>
              <w:top w:val="nil"/>
              <w:left w:val="nil"/>
              <w:bottom w:val="nil"/>
              <w:right w:val="nil"/>
            </w:tcBorders>
            <w:shd w:val="clear" w:color="auto" w:fill="auto"/>
            <w:noWrap/>
            <w:vAlign w:val="center"/>
          </w:tcPr>
          <w:p w14:paraId="7A20200F">
            <w:pPr>
              <w:widowControl/>
              <w:jc w:val="left"/>
              <w:textAlignment w:val="center"/>
              <w:rPr>
                <w:rFonts w:ascii="宋体" w:hAnsi="宋体" w:cs="宋体"/>
                <w:b/>
                <w:bCs/>
                <w:color w:val="000000" w:themeColor="text1"/>
                <w:sz w:val="30"/>
                <w:szCs w:val="30"/>
                <w:highlight w:val="none"/>
                <w14:textFill>
                  <w14:solidFill>
                    <w14:schemeClr w14:val="tx1"/>
                  </w14:solidFill>
                </w14:textFill>
              </w:rPr>
            </w:pPr>
            <w:r>
              <w:rPr>
                <w:rFonts w:hint="eastAsia" w:ascii="宋体" w:hAnsi="宋体" w:cs="宋体"/>
                <w:b/>
                <w:bCs/>
                <w:color w:val="000000" w:themeColor="text1"/>
                <w:kern w:val="0"/>
                <w:sz w:val="30"/>
                <w:szCs w:val="30"/>
                <w:highlight w:val="none"/>
                <w:lang w:bidi="ar"/>
                <w14:textFill>
                  <w14:solidFill>
                    <w14:schemeClr w14:val="tx1"/>
                  </w14:solidFill>
                </w14:textFill>
              </w:rPr>
              <w:t>编 制 日 期：</w:t>
            </w:r>
          </w:p>
        </w:tc>
        <w:tc>
          <w:tcPr>
            <w:tcW w:w="3325" w:type="pct"/>
            <w:tcBorders>
              <w:top w:val="nil"/>
              <w:left w:val="nil"/>
              <w:bottom w:val="nil"/>
              <w:right w:val="nil"/>
            </w:tcBorders>
            <w:shd w:val="clear" w:color="auto" w:fill="auto"/>
            <w:noWrap/>
            <w:vAlign w:val="center"/>
          </w:tcPr>
          <w:p w14:paraId="3D7AC727">
            <w:pPr>
              <w:widowControl/>
              <w:jc w:val="left"/>
              <w:textAlignment w:val="center"/>
              <w:rPr>
                <w:rFonts w:ascii="宋体" w:hAnsi="宋体" w:cs="宋体"/>
                <w:b/>
                <w:bCs/>
                <w:color w:val="000000" w:themeColor="text1"/>
                <w:sz w:val="30"/>
                <w:szCs w:val="30"/>
                <w:highlight w:val="none"/>
                <w14:textFill>
                  <w14:solidFill>
                    <w14:schemeClr w14:val="tx1"/>
                  </w14:solidFill>
                </w14:textFill>
              </w:rPr>
            </w:pPr>
            <w:r>
              <w:rPr>
                <w:rFonts w:hint="eastAsia" w:ascii="宋体" w:hAnsi="宋体" w:cs="宋体"/>
                <w:b/>
                <w:bCs/>
                <w:color w:val="000000" w:themeColor="text1"/>
                <w:kern w:val="0"/>
                <w:sz w:val="30"/>
                <w:szCs w:val="30"/>
                <w:highlight w:val="none"/>
                <w:lang w:bidi="ar"/>
                <w14:textFill>
                  <w14:solidFill>
                    <w14:schemeClr w14:val="tx1"/>
                  </w14:solidFill>
                </w14:textFill>
              </w:rPr>
              <w:t>二〇二四年十</w:t>
            </w:r>
            <w:r>
              <w:rPr>
                <w:rFonts w:hint="eastAsia" w:ascii="宋体" w:hAnsi="宋体" w:cs="宋体"/>
                <w:b/>
                <w:bCs/>
                <w:color w:val="000000" w:themeColor="text1"/>
                <w:kern w:val="0"/>
                <w:sz w:val="30"/>
                <w:szCs w:val="30"/>
                <w:highlight w:val="none"/>
                <w:lang w:eastAsia="zh-CN" w:bidi="ar"/>
                <w14:textFill>
                  <w14:solidFill>
                    <w14:schemeClr w14:val="tx1"/>
                  </w14:solidFill>
                </w14:textFill>
              </w:rPr>
              <w:t>一</w:t>
            </w:r>
            <w:r>
              <w:rPr>
                <w:rFonts w:hint="eastAsia" w:ascii="宋体" w:hAnsi="宋体" w:cs="宋体"/>
                <w:b/>
                <w:bCs/>
                <w:color w:val="000000" w:themeColor="text1"/>
                <w:kern w:val="0"/>
                <w:sz w:val="30"/>
                <w:szCs w:val="30"/>
                <w:highlight w:val="none"/>
                <w:lang w:bidi="ar"/>
                <w14:textFill>
                  <w14:solidFill>
                    <w14:schemeClr w14:val="tx1"/>
                  </w14:solidFill>
                </w14:textFill>
              </w:rPr>
              <w:t>月</w:t>
            </w:r>
          </w:p>
        </w:tc>
      </w:tr>
    </w:tbl>
    <w:p w14:paraId="17142FC0">
      <w:pPr>
        <w:spacing w:line="360" w:lineRule="auto"/>
        <w:ind w:firstLine="482"/>
        <w:jc w:val="center"/>
        <w:rPr>
          <w:rFonts w:ascii="宋体" w:hAnsi="宋体" w:cs="宋体"/>
          <w:color w:val="000000" w:themeColor="text1"/>
          <w:sz w:val="24"/>
          <w:highlight w:val="none"/>
          <w14:textFill>
            <w14:solidFill>
              <w14:schemeClr w14:val="tx1"/>
            </w14:solidFill>
          </w14:textFill>
        </w:rPr>
      </w:pPr>
    </w:p>
    <w:p w14:paraId="7C789F8E">
      <w:pPr>
        <w:spacing w:line="360" w:lineRule="auto"/>
        <w:ind w:firstLine="643"/>
        <w:rPr>
          <w:rFonts w:ascii="宋体" w:hAnsi="宋体" w:cs="宋体"/>
          <w:color w:val="000000" w:themeColor="text1"/>
          <w:sz w:val="32"/>
          <w:szCs w:val="32"/>
          <w:highlight w:val="none"/>
          <w14:textFill>
            <w14:solidFill>
              <w14:schemeClr w14:val="tx1"/>
            </w14:solidFill>
          </w14:textFill>
        </w:rPr>
      </w:pPr>
    </w:p>
    <w:p w14:paraId="3A8DFD60">
      <w:pPr>
        <w:ind w:firstLine="964"/>
        <w:jc w:val="left"/>
        <w:rPr>
          <w:rFonts w:ascii="宋体" w:hAnsi="宋体" w:cs="宋体"/>
          <w:b/>
          <w:color w:val="000000" w:themeColor="text1"/>
          <w:sz w:val="48"/>
          <w:szCs w:val="48"/>
          <w:highlight w:val="none"/>
          <w14:textFill>
            <w14:solidFill>
              <w14:schemeClr w14:val="tx1"/>
            </w14:solidFill>
          </w14:textFill>
        </w:rPr>
      </w:pPr>
      <w:r>
        <w:rPr>
          <w:rFonts w:hint="eastAsia" w:ascii="宋体" w:hAnsi="宋体" w:cs="宋体"/>
          <w:b/>
          <w:color w:val="000000" w:themeColor="text1"/>
          <w:sz w:val="48"/>
          <w:szCs w:val="48"/>
          <w:highlight w:val="none"/>
          <w14:textFill>
            <w14:solidFill>
              <w14:schemeClr w14:val="tx1"/>
            </w14:solidFill>
          </w14:textFill>
        </w:rPr>
        <w:br w:type="page"/>
      </w:r>
    </w:p>
    <w:p w14:paraId="4EAA675A">
      <w:pPr>
        <w:kinsoku/>
        <w:wordWrap/>
        <w:overflowPunct/>
        <w:topLinePunct w:val="0"/>
        <w:bidi w:val="0"/>
        <w:adjustRightInd w:val="0"/>
        <w:snapToGrid/>
        <w:spacing w:line="360" w:lineRule="auto"/>
        <w:jc w:val="center"/>
        <w:rPr>
          <w:rFonts w:hint="eastAsia" w:ascii="宋体" w:hAnsi="宋体" w:eastAsia="宋体" w:cs="宋体"/>
          <w:b/>
          <w:color w:val="000000" w:themeColor="text1"/>
          <w:sz w:val="36"/>
          <w:highlight w:val="none"/>
          <w:shd w:val="clear" w:color="auto" w:fill="auto"/>
          <w:lang w:val="en-US" w:eastAsia="zh-CN"/>
          <w14:textFill>
            <w14:solidFill>
              <w14:schemeClr w14:val="tx1"/>
            </w14:solidFill>
          </w14:textFill>
        </w:rPr>
      </w:pPr>
      <w:r>
        <w:rPr>
          <w:rFonts w:hint="eastAsia" w:ascii="宋体" w:hAnsi="宋体" w:eastAsia="宋体" w:cs="宋体"/>
          <w:b/>
          <w:color w:val="000000" w:themeColor="text1"/>
          <w:sz w:val="36"/>
          <w:highlight w:val="none"/>
          <w:shd w:val="clear" w:color="auto" w:fill="auto"/>
          <w:lang w:val="en-US" w:eastAsia="zh-CN"/>
          <w14:textFill>
            <w14:solidFill>
              <w14:schemeClr w14:val="tx1"/>
            </w14:solidFill>
          </w14:textFill>
        </w:rPr>
        <w:t>电子交易说明</w:t>
      </w:r>
    </w:p>
    <w:p w14:paraId="66589B7C">
      <w:pPr>
        <w:kinsoku/>
        <w:wordWrap/>
        <w:overflowPunct/>
        <w:topLinePunct w:val="0"/>
        <w:bidi w:val="0"/>
        <w:adjustRightInd w:val="0"/>
        <w:snapToGrid/>
        <w:spacing w:line="360" w:lineRule="auto"/>
        <w:jc w:val="center"/>
        <w:rPr>
          <w:rFonts w:hint="eastAsia" w:ascii="宋体" w:hAnsi="宋体" w:eastAsia="宋体" w:cs="宋体"/>
          <w:b/>
          <w:color w:val="000000" w:themeColor="text1"/>
          <w:sz w:val="36"/>
          <w:highlight w:val="none"/>
          <w:shd w:val="clear" w:color="auto" w:fill="auto"/>
          <w14:textFill>
            <w14:solidFill>
              <w14:schemeClr w14:val="tx1"/>
            </w14:solidFill>
          </w14:textFill>
        </w:rPr>
      </w:pPr>
    </w:p>
    <w:p w14:paraId="39B818F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bCs/>
          <w:color w:val="000000" w:themeColor="text1"/>
          <w:sz w:val="24"/>
          <w:szCs w:val="24"/>
          <w:highlight w:val="none"/>
          <w:shd w:val="clear" w:color="auto" w:fill="auto"/>
          <w14:textFill>
            <w14:solidFill>
              <w14:schemeClr w14:val="tx1"/>
            </w14:solidFill>
          </w14:textFill>
        </w:rPr>
        <w:t>电子</w:t>
      </w:r>
      <w:r>
        <w:rPr>
          <w:rFonts w:hint="eastAsia" w:ascii="宋体" w:hAnsi="宋体" w:eastAsia="宋体" w:cs="宋体"/>
          <w:b/>
          <w:bCs/>
          <w:color w:val="000000" w:themeColor="text1"/>
          <w:sz w:val="24"/>
          <w:szCs w:val="24"/>
          <w:highlight w:val="none"/>
          <w:shd w:val="clear" w:color="auto" w:fill="auto"/>
          <w:lang w:val="en-US" w:eastAsia="zh-CN"/>
          <w14:textFill>
            <w14:solidFill>
              <w14:schemeClr w14:val="tx1"/>
            </w14:solidFill>
          </w14:textFill>
        </w:rPr>
        <w:t>交易</w:t>
      </w:r>
      <w:r>
        <w:rPr>
          <w:rFonts w:hint="eastAsia" w:ascii="宋体" w:hAnsi="宋体" w:eastAsia="宋体" w:cs="宋体"/>
          <w:b/>
          <w:bCs/>
          <w:color w:val="000000" w:themeColor="text1"/>
          <w:sz w:val="24"/>
          <w:szCs w:val="24"/>
          <w:highlight w:val="none"/>
          <w:shd w:val="clear" w:color="auto" w:fill="auto"/>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本项目以数据电文形式，依托“政府采购云平台（www.zcygov.cn）”进行招投标活动，不接受纸质投标文件。</w:t>
      </w:r>
    </w:p>
    <w:p w14:paraId="56BE11AC">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bCs/>
          <w:color w:val="000000" w:themeColor="text1"/>
          <w:sz w:val="24"/>
          <w:szCs w:val="24"/>
          <w:highlight w:val="none"/>
          <w:shd w:val="clear" w:color="auto" w:fill="auto"/>
          <w14:textFill>
            <w14:solidFill>
              <w14:schemeClr w14:val="tx1"/>
            </w14:solidFill>
          </w14:textFill>
        </w:rPr>
        <w:t>投标准备：</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69E8C8F8">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bCs/>
          <w:color w:val="000000" w:themeColor="text1"/>
          <w:sz w:val="24"/>
          <w:szCs w:val="24"/>
          <w:highlight w:val="none"/>
          <w:shd w:val="clear" w:color="auto" w:fill="auto"/>
          <w14:textFill>
            <w14:solidFill>
              <w14:schemeClr w14:val="tx1"/>
            </w14:solidFill>
          </w14:textFill>
        </w:rPr>
        <w:t>招标文件的获取：</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使用账号登录或者使用CA登录政采云平台；进入“项目采购”应用，在获取采购文件菜单中选择项目，获取招标文件。</w:t>
      </w:r>
    </w:p>
    <w:p w14:paraId="64F0D716">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bCs/>
          <w:color w:val="000000" w:themeColor="text1"/>
          <w:sz w:val="24"/>
          <w:szCs w:val="24"/>
          <w:highlight w:val="none"/>
          <w:shd w:val="clear" w:color="auto" w:fill="auto"/>
          <w14:textFill>
            <w14:solidFill>
              <w14:schemeClr w14:val="tx1"/>
            </w14:solidFill>
          </w14:textFill>
        </w:rPr>
        <w:t>投标文件的制作：</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在“政采云电子交易客户端”中完成“填写基本信息”、“导入投标文件”、“标书关联”、“标书检查”、“电子签名”、“生成电子标书”等操作。</w:t>
      </w:r>
    </w:p>
    <w:p w14:paraId="4D56CF08">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bCs/>
          <w:color w:val="000000" w:themeColor="text1"/>
          <w:sz w:val="24"/>
          <w:szCs w:val="24"/>
          <w:highlight w:val="none"/>
          <w:shd w:val="clear" w:color="auto" w:fill="auto"/>
          <w14:textFill>
            <w14:solidFill>
              <w14:schemeClr w14:val="tx1"/>
            </w14:solidFill>
          </w14:textFill>
        </w:rPr>
        <w:t>投标文件的传输递交：</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投标人在投标截止时间前将加密的投标文件上传至政府采购云平台，还可以在投标截止时间前直接提交或者以快递方式递交备份投标文件1份至</w:t>
      </w: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招标文件规定的地点</w:t>
      </w:r>
      <w:r>
        <w:rPr>
          <w:rFonts w:hint="eastAsia" w:ascii="宋体" w:hAnsi="宋体" w:eastAsia="宋体" w:cs="宋体"/>
          <w:color w:val="000000" w:themeColor="text1"/>
          <w:sz w:val="24"/>
          <w:szCs w:val="24"/>
          <w:highlight w:val="none"/>
          <w:shd w:val="clear" w:color="auto" w:fill="auto"/>
          <w:lang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备份投标文</w:t>
      </w: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件</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的制作、存储、密封详见招标文件。</w:t>
      </w:r>
    </w:p>
    <w:p w14:paraId="011C9926">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bCs/>
          <w:color w:val="000000" w:themeColor="text1"/>
          <w:sz w:val="24"/>
          <w:szCs w:val="24"/>
          <w:highlight w:val="none"/>
          <w:shd w:val="clear" w:color="auto" w:fill="auto"/>
          <w14:textFill>
            <w14:solidFill>
              <w14:schemeClr w14:val="tx1"/>
            </w14:solidFill>
          </w14:textFill>
        </w:rPr>
        <w:t>投标文件的解密：</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w:t>
      </w:r>
    </w:p>
    <w:p w14:paraId="06747E5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bCs/>
          <w:color w:val="000000" w:themeColor="text1"/>
          <w:sz w:val="24"/>
          <w:szCs w:val="24"/>
          <w:highlight w:val="none"/>
          <w:shd w:val="clear" w:color="auto" w:fill="auto"/>
          <w14:textFill>
            <w14:solidFill>
              <w14:schemeClr w14:val="tx1"/>
            </w14:solidFill>
          </w14:textFill>
        </w:rPr>
        <w:t>具体操作指南：</w:t>
      </w:r>
      <w:r>
        <w:rPr>
          <w:rFonts w:hint="eastAsia" w:ascii="宋体" w:hAnsi="宋体" w:eastAsia="宋体" w:cs="宋体"/>
          <w:color w:val="000000" w:themeColor="text1"/>
          <w:sz w:val="24"/>
          <w:szCs w:val="24"/>
          <w:highlight w:val="none"/>
          <w:shd w:val="clear" w:color="auto" w:fill="auto"/>
          <w14:textFill>
            <w14:solidFill>
              <w14:schemeClr w14:val="tx1"/>
            </w14:solidFill>
          </w14:textFill>
        </w:rPr>
        <w:t>详见政采云平台“服务中心-帮助文档-项目采购-操作流程-电子招投标-政府采购项目电子交易管理操作指南-供应商”。</w:t>
      </w:r>
    </w:p>
    <w:p w14:paraId="5AAB44F0">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bCs/>
          <w:color w:val="000000" w:themeColor="text1"/>
          <w:sz w:val="24"/>
          <w:szCs w:val="24"/>
          <w:highlight w:val="none"/>
          <w:shd w:val="clear" w:color="auto" w:fill="auto"/>
          <w14:textFill>
            <w14:solidFill>
              <w14:schemeClr w14:val="tx1"/>
            </w14:solidFill>
          </w14:textFill>
        </w:rPr>
        <w:t>政府采购云平台技术咨询电话：</w:t>
      </w:r>
      <w:r>
        <w:rPr>
          <w:rFonts w:hint="eastAsia" w:ascii="宋体" w:hAnsi="宋体" w:eastAsia="宋体" w:cs="宋体"/>
          <w:b/>
          <w:bCs/>
          <w:color w:val="000000" w:themeColor="text1"/>
          <w:sz w:val="24"/>
          <w:szCs w:val="24"/>
          <w:highlight w:val="none"/>
          <w:shd w:val="clear" w:color="auto" w:fill="auto"/>
          <w:lang w:eastAsia="zh-CN"/>
          <w14:textFill>
            <w14:solidFill>
              <w14:schemeClr w14:val="tx1"/>
            </w14:solidFill>
          </w14:textFill>
        </w:rPr>
        <w:t>95763</w:t>
      </w:r>
      <w:r>
        <w:rPr>
          <w:rFonts w:hint="eastAsia" w:ascii="宋体" w:hAnsi="宋体" w:eastAsia="宋体" w:cs="宋体"/>
          <w:b/>
          <w:bCs/>
          <w:color w:val="000000" w:themeColor="text1"/>
          <w:sz w:val="24"/>
          <w:szCs w:val="24"/>
          <w:highlight w:val="none"/>
          <w:shd w:val="clear" w:color="auto" w:fill="auto"/>
          <w14:textFill>
            <w14:solidFill>
              <w14:schemeClr w14:val="tx1"/>
            </w14:solidFill>
          </w14:textFill>
        </w:rPr>
        <w:t>。</w:t>
      </w:r>
    </w:p>
    <w:p w14:paraId="6089AD39">
      <w:pPr>
        <w:rPr>
          <w:rFonts w:hint="eastAsia" w:ascii="宋体" w:hAnsi="宋体" w:cs="宋体"/>
          <w:b/>
          <w:color w:val="000000" w:themeColor="text1"/>
          <w:sz w:val="48"/>
          <w:szCs w:val="48"/>
          <w:highlight w:val="none"/>
          <w14:textFill>
            <w14:solidFill>
              <w14:schemeClr w14:val="tx1"/>
            </w14:solidFill>
          </w14:textFill>
        </w:rPr>
      </w:pPr>
      <w:r>
        <w:rPr>
          <w:rFonts w:hint="eastAsia" w:ascii="宋体" w:hAnsi="宋体" w:cs="宋体"/>
          <w:b/>
          <w:color w:val="000000" w:themeColor="text1"/>
          <w:sz w:val="48"/>
          <w:szCs w:val="48"/>
          <w:highlight w:val="none"/>
          <w14:textFill>
            <w14:solidFill>
              <w14:schemeClr w14:val="tx1"/>
            </w14:solidFill>
          </w14:textFill>
        </w:rPr>
        <w:br w:type="page"/>
      </w:r>
    </w:p>
    <w:p w14:paraId="743E3033">
      <w:pPr>
        <w:spacing w:line="360" w:lineRule="auto"/>
        <w:ind w:firstLine="964"/>
        <w:jc w:val="center"/>
        <w:rPr>
          <w:rFonts w:ascii="宋体" w:hAnsi="宋体" w:cs="宋体"/>
          <w:b/>
          <w:color w:val="000000" w:themeColor="text1"/>
          <w:sz w:val="48"/>
          <w:szCs w:val="48"/>
          <w:highlight w:val="none"/>
          <w14:textFill>
            <w14:solidFill>
              <w14:schemeClr w14:val="tx1"/>
            </w14:solidFill>
          </w14:textFill>
        </w:rPr>
      </w:pPr>
      <w:r>
        <w:rPr>
          <w:rFonts w:hint="eastAsia" w:ascii="宋体" w:hAnsi="宋体" w:cs="宋体"/>
          <w:b/>
          <w:color w:val="000000" w:themeColor="text1"/>
          <w:sz w:val="48"/>
          <w:szCs w:val="48"/>
          <w:highlight w:val="none"/>
          <w14:textFill>
            <w14:solidFill>
              <w14:schemeClr w14:val="tx1"/>
            </w14:solidFill>
          </w14:textFill>
        </w:rPr>
        <w:t>目  录</w:t>
      </w:r>
    </w:p>
    <w:p w14:paraId="0170E45A">
      <w:pPr>
        <w:keepNext w:val="0"/>
        <w:keepLines w:val="0"/>
        <w:pageBreakBefore w:val="0"/>
        <w:kinsoku/>
        <w:wordWrap/>
        <w:overflowPunct/>
        <w:topLinePunct w:val="0"/>
        <w:autoSpaceDE/>
        <w:autoSpaceDN/>
        <w:bidi w:val="0"/>
        <w:adjustRightInd/>
        <w:snapToGrid/>
        <w:spacing w:before="0" w:after="0" w:line="480" w:lineRule="auto"/>
        <w:ind w:left="0" w:leftChars="0" w:right="0" w:rightChars="0" w:firstLine="0" w:firstLineChars="0"/>
        <w:jc w:val="left"/>
        <w:textAlignment w:val="auto"/>
        <w:rPr>
          <w:rFonts w:hint="eastAsia" w:ascii="宋体" w:hAnsi="宋体" w:eastAsia="宋体" w:cs="宋体"/>
          <w:color w:val="000000" w:themeColor="text1"/>
          <w:sz w:val="30"/>
          <w:szCs w:val="30"/>
          <w:highlight w:val="none"/>
          <w14:textFill>
            <w14:solidFill>
              <w14:schemeClr w14:val="tx1"/>
            </w14:solidFill>
          </w14:textFill>
        </w:rPr>
      </w:pPr>
      <w:bookmarkStart w:id="2" w:name="_Hlt91233176"/>
      <w:bookmarkEnd w:id="2"/>
      <w:bookmarkStart w:id="3" w:name="_Toc91899869"/>
      <w:r>
        <w:rPr>
          <w:rFonts w:hint="eastAsia" w:ascii="宋体" w:hAnsi="宋体" w:eastAsia="宋体" w:cs="宋体"/>
          <w:color w:val="000000" w:themeColor="text1"/>
          <w:sz w:val="30"/>
          <w:szCs w:val="30"/>
          <w:highlight w:val="none"/>
          <w14:textFill>
            <w14:solidFill>
              <w14:schemeClr w14:val="tx1"/>
            </w14:solidFill>
          </w14:textFill>
        </w:rPr>
        <w:fldChar w:fldCharType="begin"/>
      </w:r>
      <w:r>
        <w:rPr>
          <w:rFonts w:hint="eastAsia" w:ascii="宋体" w:hAnsi="宋体" w:eastAsia="宋体" w:cs="宋体"/>
          <w:color w:val="000000" w:themeColor="text1"/>
          <w:sz w:val="30"/>
          <w:szCs w:val="30"/>
          <w:highlight w:val="none"/>
          <w14:textFill>
            <w14:solidFill>
              <w14:schemeClr w14:val="tx1"/>
            </w14:solidFill>
          </w14:textFill>
        </w:rPr>
        <w:instrText xml:space="preserve">TOC \o "1-1" \h \u </w:instrText>
      </w:r>
      <w:r>
        <w:rPr>
          <w:rFonts w:hint="eastAsia" w:ascii="宋体" w:hAnsi="宋体" w:eastAsia="宋体" w:cs="宋体"/>
          <w:color w:val="000000" w:themeColor="text1"/>
          <w:sz w:val="30"/>
          <w:szCs w:val="30"/>
          <w:highlight w:val="none"/>
          <w14:textFill>
            <w14:solidFill>
              <w14:schemeClr w14:val="tx1"/>
            </w14:solidFill>
          </w14:textFill>
        </w:rPr>
        <w:fldChar w:fldCharType="separate"/>
      </w:r>
    </w:p>
    <w:p w14:paraId="73F533B9">
      <w:pPr>
        <w:pStyle w:val="969"/>
        <w:keepNext w:val="0"/>
        <w:keepLines w:val="0"/>
        <w:pageBreakBefore w:val="0"/>
        <w:tabs>
          <w:tab w:val="right" w:leader="dot" w:pos="8958"/>
        </w:tabs>
        <w:kinsoku/>
        <w:wordWrap/>
        <w:overflowPunct/>
        <w:topLinePunct w:val="0"/>
        <w:autoSpaceDE/>
        <w:autoSpaceDN/>
        <w:bidi w:val="0"/>
        <w:adjustRightInd/>
        <w:snapToGrid/>
        <w:spacing w:line="480" w:lineRule="auto"/>
        <w:ind w:firstLine="0" w:firstLineChars="0"/>
        <w:jc w:val="left"/>
        <w:textAlignment w:val="auto"/>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color w:val="000000" w:themeColor="text1"/>
          <w:sz w:val="30"/>
          <w:szCs w:val="30"/>
          <w:highlight w:val="none"/>
          <w14:textFill>
            <w14:solidFill>
              <w14:schemeClr w14:val="tx1"/>
            </w14:solidFill>
          </w14:textFill>
        </w:rPr>
        <w:fldChar w:fldCharType="begin"/>
      </w:r>
      <w:r>
        <w:rPr>
          <w:rFonts w:hint="eastAsia" w:ascii="宋体" w:hAnsi="宋体" w:eastAsia="宋体" w:cs="宋体"/>
          <w:color w:val="000000" w:themeColor="text1"/>
          <w:sz w:val="30"/>
          <w:szCs w:val="30"/>
          <w:highlight w:val="none"/>
          <w14:textFill>
            <w14:solidFill>
              <w14:schemeClr w14:val="tx1"/>
            </w14:solidFill>
          </w14:textFill>
        </w:rPr>
        <w:instrText xml:space="preserve"> HYPERLINK \l _Toc2600 </w:instrText>
      </w:r>
      <w:r>
        <w:rPr>
          <w:rFonts w:hint="eastAsia" w:ascii="宋体" w:hAnsi="宋体" w:eastAsia="宋体" w:cs="宋体"/>
          <w:color w:val="000000" w:themeColor="text1"/>
          <w:sz w:val="30"/>
          <w:szCs w:val="30"/>
          <w:highlight w:val="none"/>
          <w14:textFill>
            <w14:solidFill>
              <w14:schemeClr w14:val="tx1"/>
            </w14:solidFill>
          </w14:textFill>
        </w:rPr>
        <w:fldChar w:fldCharType="separate"/>
      </w:r>
      <w:r>
        <w:rPr>
          <w:rFonts w:hint="eastAsia" w:ascii="宋体" w:hAnsi="宋体" w:eastAsia="宋体" w:cs="宋体"/>
          <w:color w:val="000000" w:themeColor="text1"/>
          <w:sz w:val="30"/>
          <w:szCs w:val="30"/>
          <w:highlight w:val="none"/>
          <w14:textFill>
            <w14:solidFill>
              <w14:schemeClr w14:val="tx1"/>
            </w14:solidFill>
          </w14:textFill>
        </w:rPr>
        <w:t>第一部分 招标公告</w:t>
      </w:r>
      <w:r>
        <w:rPr>
          <w:rFonts w:hint="eastAsia" w:ascii="宋体" w:hAnsi="宋体" w:eastAsia="宋体" w:cs="宋体"/>
          <w:color w:val="000000" w:themeColor="text1"/>
          <w:sz w:val="30"/>
          <w:szCs w:val="30"/>
          <w:highlight w:val="none"/>
          <w14:textFill>
            <w14:solidFill>
              <w14:schemeClr w14:val="tx1"/>
            </w14:solidFill>
          </w14:textFill>
        </w:rPr>
        <w:tab/>
      </w:r>
      <w:r>
        <w:rPr>
          <w:rFonts w:hint="eastAsia" w:ascii="宋体" w:hAnsi="宋体" w:eastAsia="宋体" w:cs="宋体"/>
          <w:color w:val="000000" w:themeColor="text1"/>
          <w:sz w:val="30"/>
          <w:szCs w:val="30"/>
          <w:highlight w:val="none"/>
          <w14:textFill>
            <w14:solidFill>
              <w14:schemeClr w14:val="tx1"/>
            </w14:solidFill>
          </w14:textFill>
        </w:rPr>
        <w:fldChar w:fldCharType="begin"/>
      </w:r>
      <w:r>
        <w:rPr>
          <w:rFonts w:hint="eastAsia" w:ascii="宋体" w:hAnsi="宋体" w:eastAsia="宋体" w:cs="宋体"/>
          <w:color w:val="000000" w:themeColor="text1"/>
          <w:sz w:val="30"/>
          <w:szCs w:val="30"/>
          <w:highlight w:val="none"/>
          <w14:textFill>
            <w14:solidFill>
              <w14:schemeClr w14:val="tx1"/>
            </w14:solidFill>
          </w14:textFill>
        </w:rPr>
        <w:instrText xml:space="preserve"> PAGEREF _Toc2600 \h </w:instrText>
      </w:r>
      <w:r>
        <w:rPr>
          <w:rFonts w:hint="eastAsia" w:ascii="宋体" w:hAnsi="宋体" w:eastAsia="宋体" w:cs="宋体"/>
          <w:color w:val="000000" w:themeColor="text1"/>
          <w:sz w:val="30"/>
          <w:szCs w:val="30"/>
          <w:highlight w:val="none"/>
          <w14:textFill>
            <w14:solidFill>
              <w14:schemeClr w14:val="tx1"/>
            </w14:solidFill>
          </w14:textFill>
        </w:rPr>
        <w:fldChar w:fldCharType="separate"/>
      </w:r>
      <w:r>
        <w:rPr>
          <w:rFonts w:hint="eastAsia" w:ascii="宋体" w:hAnsi="宋体" w:eastAsia="宋体" w:cs="宋体"/>
          <w:color w:val="000000" w:themeColor="text1"/>
          <w:sz w:val="30"/>
          <w:szCs w:val="30"/>
          <w:highlight w:val="none"/>
          <w14:textFill>
            <w14:solidFill>
              <w14:schemeClr w14:val="tx1"/>
            </w14:solidFill>
          </w14:textFill>
        </w:rPr>
        <w:t>4</w:t>
      </w:r>
      <w:r>
        <w:rPr>
          <w:rFonts w:hint="eastAsia" w:ascii="宋体" w:hAnsi="宋体" w:eastAsia="宋体" w:cs="宋体"/>
          <w:color w:val="000000" w:themeColor="text1"/>
          <w:sz w:val="30"/>
          <w:szCs w:val="30"/>
          <w:highlight w:val="none"/>
          <w14:textFill>
            <w14:solidFill>
              <w14:schemeClr w14:val="tx1"/>
            </w14:solidFill>
          </w14:textFill>
        </w:rPr>
        <w:fldChar w:fldCharType="end"/>
      </w:r>
      <w:r>
        <w:rPr>
          <w:rFonts w:hint="eastAsia" w:ascii="宋体" w:hAnsi="宋体" w:eastAsia="宋体" w:cs="宋体"/>
          <w:color w:val="000000" w:themeColor="text1"/>
          <w:sz w:val="30"/>
          <w:szCs w:val="30"/>
          <w:highlight w:val="none"/>
          <w14:textFill>
            <w14:solidFill>
              <w14:schemeClr w14:val="tx1"/>
            </w14:solidFill>
          </w14:textFill>
        </w:rPr>
        <w:fldChar w:fldCharType="end"/>
      </w:r>
    </w:p>
    <w:p w14:paraId="1AC890F8">
      <w:pPr>
        <w:pStyle w:val="969"/>
        <w:keepNext w:val="0"/>
        <w:keepLines w:val="0"/>
        <w:pageBreakBefore w:val="0"/>
        <w:tabs>
          <w:tab w:val="right" w:leader="dot" w:pos="8958"/>
        </w:tabs>
        <w:kinsoku/>
        <w:wordWrap/>
        <w:overflowPunct/>
        <w:topLinePunct w:val="0"/>
        <w:autoSpaceDE/>
        <w:autoSpaceDN/>
        <w:bidi w:val="0"/>
        <w:adjustRightInd/>
        <w:snapToGrid/>
        <w:spacing w:line="480" w:lineRule="auto"/>
        <w:ind w:firstLine="0" w:firstLineChars="0"/>
        <w:jc w:val="left"/>
        <w:textAlignment w:val="auto"/>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color w:val="000000" w:themeColor="text1"/>
          <w:sz w:val="30"/>
          <w:szCs w:val="30"/>
          <w:highlight w:val="none"/>
          <w14:textFill>
            <w14:solidFill>
              <w14:schemeClr w14:val="tx1"/>
            </w14:solidFill>
          </w14:textFill>
        </w:rPr>
        <w:fldChar w:fldCharType="begin"/>
      </w:r>
      <w:r>
        <w:rPr>
          <w:rFonts w:hint="eastAsia" w:ascii="宋体" w:hAnsi="宋体" w:eastAsia="宋体" w:cs="宋体"/>
          <w:color w:val="000000" w:themeColor="text1"/>
          <w:sz w:val="30"/>
          <w:szCs w:val="30"/>
          <w:highlight w:val="none"/>
          <w14:textFill>
            <w14:solidFill>
              <w14:schemeClr w14:val="tx1"/>
            </w14:solidFill>
          </w14:textFill>
        </w:rPr>
        <w:instrText xml:space="preserve"> HYPERLINK \l _Toc29502 </w:instrText>
      </w:r>
      <w:r>
        <w:rPr>
          <w:rFonts w:hint="eastAsia" w:ascii="宋体" w:hAnsi="宋体" w:eastAsia="宋体" w:cs="宋体"/>
          <w:color w:val="000000" w:themeColor="text1"/>
          <w:sz w:val="30"/>
          <w:szCs w:val="30"/>
          <w:highlight w:val="none"/>
          <w14:textFill>
            <w14:solidFill>
              <w14:schemeClr w14:val="tx1"/>
            </w14:solidFill>
          </w14:textFill>
        </w:rPr>
        <w:fldChar w:fldCharType="separate"/>
      </w:r>
      <w:r>
        <w:rPr>
          <w:rFonts w:hint="eastAsia" w:ascii="宋体" w:hAnsi="宋体" w:eastAsia="宋体" w:cs="宋体"/>
          <w:color w:val="000000" w:themeColor="text1"/>
          <w:sz w:val="30"/>
          <w:szCs w:val="30"/>
          <w:highlight w:val="none"/>
          <w14:textFill>
            <w14:solidFill>
              <w14:schemeClr w14:val="tx1"/>
            </w14:solidFill>
          </w14:textFill>
        </w:rPr>
        <w:t>第二部分 供应商须知</w:t>
      </w:r>
      <w:r>
        <w:rPr>
          <w:rFonts w:hint="eastAsia" w:ascii="宋体" w:hAnsi="宋体" w:eastAsia="宋体" w:cs="宋体"/>
          <w:color w:val="000000" w:themeColor="text1"/>
          <w:sz w:val="30"/>
          <w:szCs w:val="30"/>
          <w:highlight w:val="none"/>
          <w14:textFill>
            <w14:solidFill>
              <w14:schemeClr w14:val="tx1"/>
            </w14:solidFill>
          </w14:textFill>
        </w:rPr>
        <w:tab/>
      </w:r>
      <w:r>
        <w:rPr>
          <w:rFonts w:hint="eastAsia" w:ascii="宋体" w:hAnsi="宋体" w:eastAsia="宋体" w:cs="宋体"/>
          <w:color w:val="000000" w:themeColor="text1"/>
          <w:sz w:val="30"/>
          <w:szCs w:val="30"/>
          <w:highlight w:val="none"/>
          <w14:textFill>
            <w14:solidFill>
              <w14:schemeClr w14:val="tx1"/>
            </w14:solidFill>
          </w14:textFill>
        </w:rPr>
        <w:fldChar w:fldCharType="begin"/>
      </w:r>
      <w:r>
        <w:rPr>
          <w:rFonts w:hint="eastAsia" w:ascii="宋体" w:hAnsi="宋体" w:eastAsia="宋体" w:cs="宋体"/>
          <w:color w:val="000000" w:themeColor="text1"/>
          <w:sz w:val="30"/>
          <w:szCs w:val="30"/>
          <w:highlight w:val="none"/>
          <w14:textFill>
            <w14:solidFill>
              <w14:schemeClr w14:val="tx1"/>
            </w14:solidFill>
          </w14:textFill>
        </w:rPr>
        <w:instrText xml:space="preserve"> PAGEREF _Toc29502 \h </w:instrText>
      </w:r>
      <w:r>
        <w:rPr>
          <w:rFonts w:hint="eastAsia" w:ascii="宋体" w:hAnsi="宋体" w:eastAsia="宋体" w:cs="宋体"/>
          <w:color w:val="000000" w:themeColor="text1"/>
          <w:sz w:val="30"/>
          <w:szCs w:val="30"/>
          <w:highlight w:val="none"/>
          <w14:textFill>
            <w14:solidFill>
              <w14:schemeClr w14:val="tx1"/>
            </w14:solidFill>
          </w14:textFill>
        </w:rPr>
        <w:fldChar w:fldCharType="separate"/>
      </w:r>
      <w:r>
        <w:rPr>
          <w:rFonts w:hint="eastAsia" w:ascii="宋体" w:hAnsi="宋体" w:eastAsia="宋体" w:cs="宋体"/>
          <w:color w:val="000000" w:themeColor="text1"/>
          <w:sz w:val="30"/>
          <w:szCs w:val="30"/>
          <w:highlight w:val="none"/>
          <w14:textFill>
            <w14:solidFill>
              <w14:schemeClr w14:val="tx1"/>
            </w14:solidFill>
          </w14:textFill>
        </w:rPr>
        <w:t>8</w:t>
      </w:r>
      <w:r>
        <w:rPr>
          <w:rFonts w:hint="eastAsia" w:ascii="宋体" w:hAnsi="宋体" w:eastAsia="宋体" w:cs="宋体"/>
          <w:color w:val="000000" w:themeColor="text1"/>
          <w:sz w:val="30"/>
          <w:szCs w:val="30"/>
          <w:highlight w:val="none"/>
          <w14:textFill>
            <w14:solidFill>
              <w14:schemeClr w14:val="tx1"/>
            </w14:solidFill>
          </w14:textFill>
        </w:rPr>
        <w:fldChar w:fldCharType="end"/>
      </w:r>
      <w:r>
        <w:rPr>
          <w:rFonts w:hint="eastAsia" w:ascii="宋体" w:hAnsi="宋体" w:eastAsia="宋体" w:cs="宋体"/>
          <w:color w:val="000000" w:themeColor="text1"/>
          <w:sz w:val="30"/>
          <w:szCs w:val="30"/>
          <w:highlight w:val="none"/>
          <w14:textFill>
            <w14:solidFill>
              <w14:schemeClr w14:val="tx1"/>
            </w14:solidFill>
          </w14:textFill>
        </w:rPr>
        <w:fldChar w:fldCharType="end"/>
      </w:r>
    </w:p>
    <w:p w14:paraId="0C56F329">
      <w:pPr>
        <w:pStyle w:val="969"/>
        <w:keepNext w:val="0"/>
        <w:keepLines w:val="0"/>
        <w:pageBreakBefore w:val="0"/>
        <w:tabs>
          <w:tab w:val="right" w:leader="dot" w:pos="8958"/>
        </w:tabs>
        <w:kinsoku/>
        <w:wordWrap/>
        <w:overflowPunct/>
        <w:topLinePunct w:val="0"/>
        <w:autoSpaceDE/>
        <w:autoSpaceDN/>
        <w:bidi w:val="0"/>
        <w:adjustRightInd/>
        <w:snapToGrid/>
        <w:spacing w:line="480" w:lineRule="auto"/>
        <w:ind w:firstLine="0" w:firstLineChars="0"/>
        <w:jc w:val="left"/>
        <w:textAlignment w:val="auto"/>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color w:val="000000" w:themeColor="text1"/>
          <w:sz w:val="30"/>
          <w:szCs w:val="30"/>
          <w:highlight w:val="none"/>
          <w14:textFill>
            <w14:solidFill>
              <w14:schemeClr w14:val="tx1"/>
            </w14:solidFill>
          </w14:textFill>
        </w:rPr>
        <w:fldChar w:fldCharType="begin"/>
      </w:r>
      <w:r>
        <w:rPr>
          <w:rFonts w:hint="eastAsia" w:ascii="宋体" w:hAnsi="宋体" w:eastAsia="宋体" w:cs="宋体"/>
          <w:color w:val="000000" w:themeColor="text1"/>
          <w:sz w:val="30"/>
          <w:szCs w:val="30"/>
          <w:highlight w:val="none"/>
          <w14:textFill>
            <w14:solidFill>
              <w14:schemeClr w14:val="tx1"/>
            </w14:solidFill>
          </w14:textFill>
        </w:rPr>
        <w:instrText xml:space="preserve"> HYPERLINK \l _Toc22293 </w:instrText>
      </w:r>
      <w:r>
        <w:rPr>
          <w:rFonts w:hint="eastAsia" w:ascii="宋体" w:hAnsi="宋体" w:eastAsia="宋体" w:cs="宋体"/>
          <w:color w:val="000000" w:themeColor="text1"/>
          <w:sz w:val="30"/>
          <w:szCs w:val="30"/>
          <w:highlight w:val="none"/>
          <w14:textFill>
            <w14:solidFill>
              <w14:schemeClr w14:val="tx1"/>
            </w14:solidFill>
          </w14:textFill>
        </w:rPr>
        <w:fldChar w:fldCharType="separate"/>
      </w:r>
      <w:r>
        <w:rPr>
          <w:rFonts w:hint="eastAsia" w:ascii="宋体" w:hAnsi="宋体" w:eastAsia="宋体" w:cs="宋体"/>
          <w:color w:val="000000" w:themeColor="text1"/>
          <w:sz w:val="30"/>
          <w:szCs w:val="30"/>
          <w:highlight w:val="none"/>
          <w14:textFill>
            <w14:solidFill>
              <w14:schemeClr w14:val="tx1"/>
            </w14:solidFill>
          </w14:textFill>
        </w:rPr>
        <w:t>第三部分 采购需求</w:t>
      </w:r>
      <w:r>
        <w:rPr>
          <w:rFonts w:hint="eastAsia" w:ascii="宋体" w:hAnsi="宋体" w:eastAsia="宋体" w:cs="宋体"/>
          <w:color w:val="000000" w:themeColor="text1"/>
          <w:sz w:val="30"/>
          <w:szCs w:val="30"/>
          <w:highlight w:val="none"/>
          <w14:textFill>
            <w14:solidFill>
              <w14:schemeClr w14:val="tx1"/>
            </w14:solidFill>
          </w14:textFill>
        </w:rPr>
        <w:tab/>
      </w:r>
      <w:r>
        <w:rPr>
          <w:rFonts w:hint="eastAsia" w:ascii="宋体" w:hAnsi="宋体" w:eastAsia="宋体" w:cs="宋体"/>
          <w:color w:val="000000" w:themeColor="text1"/>
          <w:sz w:val="30"/>
          <w:szCs w:val="30"/>
          <w:highlight w:val="none"/>
          <w14:textFill>
            <w14:solidFill>
              <w14:schemeClr w14:val="tx1"/>
            </w14:solidFill>
          </w14:textFill>
        </w:rPr>
        <w:fldChar w:fldCharType="begin"/>
      </w:r>
      <w:r>
        <w:rPr>
          <w:rFonts w:hint="eastAsia" w:ascii="宋体" w:hAnsi="宋体" w:eastAsia="宋体" w:cs="宋体"/>
          <w:color w:val="000000" w:themeColor="text1"/>
          <w:sz w:val="30"/>
          <w:szCs w:val="30"/>
          <w:highlight w:val="none"/>
          <w14:textFill>
            <w14:solidFill>
              <w14:schemeClr w14:val="tx1"/>
            </w14:solidFill>
          </w14:textFill>
        </w:rPr>
        <w:instrText xml:space="preserve"> PAGEREF _Toc22293 \h </w:instrText>
      </w:r>
      <w:r>
        <w:rPr>
          <w:rFonts w:hint="eastAsia" w:ascii="宋体" w:hAnsi="宋体" w:eastAsia="宋体" w:cs="宋体"/>
          <w:color w:val="000000" w:themeColor="text1"/>
          <w:sz w:val="30"/>
          <w:szCs w:val="30"/>
          <w:highlight w:val="none"/>
          <w14:textFill>
            <w14:solidFill>
              <w14:schemeClr w14:val="tx1"/>
            </w14:solidFill>
          </w14:textFill>
        </w:rPr>
        <w:fldChar w:fldCharType="separate"/>
      </w:r>
      <w:r>
        <w:rPr>
          <w:rFonts w:hint="eastAsia" w:ascii="宋体" w:hAnsi="宋体" w:eastAsia="宋体" w:cs="宋体"/>
          <w:color w:val="000000" w:themeColor="text1"/>
          <w:sz w:val="30"/>
          <w:szCs w:val="30"/>
          <w:highlight w:val="none"/>
          <w14:textFill>
            <w14:solidFill>
              <w14:schemeClr w14:val="tx1"/>
            </w14:solidFill>
          </w14:textFill>
        </w:rPr>
        <w:t>24</w:t>
      </w:r>
      <w:r>
        <w:rPr>
          <w:rFonts w:hint="eastAsia" w:ascii="宋体" w:hAnsi="宋体" w:eastAsia="宋体" w:cs="宋体"/>
          <w:color w:val="000000" w:themeColor="text1"/>
          <w:sz w:val="30"/>
          <w:szCs w:val="30"/>
          <w:highlight w:val="none"/>
          <w14:textFill>
            <w14:solidFill>
              <w14:schemeClr w14:val="tx1"/>
            </w14:solidFill>
          </w14:textFill>
        </w:rPr>
        <w:fldChar w:fldCharType="end"/>
      </w:r>
      <w:r>
        <w:rPr>
          <w:rFonts w:hint="eastAsia" w:ascii="宋体" w:hAnsi="宋体" w:eastAsia="宋体" w:cs="宋体"/>
          <w:color w:val="000000" w:themeColor="text1"/>
          <w:sz w:val="30"/>
          <w:szCs w:val="30"/>
          <w:highlight w:val="none"/>
          <w14:textFill>
            <w14:solidFill>
              <w14:schemeClr w14:val="tx1"/>
            </w14:solidFill>
          </w14:textFill>
        </w:rPr>
        <w:fldChar w:fldCharType="end"/>
      </w:r>
    </w:p>
    <w:p w14:paraId="2BC1DE4D">
      <w:pPr>
        <w:pStyle w:val="969"/>
        <w:keepNext w:val="0"/>
        <w:keepLines w:val="0"/>
        <w:pageBreakBefore w:val="0"/>
        <w:tabs>
          <w:tab w:val="right" w:leader="dot" w:pos="8958"/>
        </w:tabs>
        <w:kinsoku/>
        <w:wordWrap/>
        <w:overflowPunct/>
        <w:topLinePunct w:val="0"/>
        <w:autoSpaceDE/>
        <w:autoSpaceDN/>
        <w:bidi w:val="0"/>
        <w:adjustRightInd/>
        <w:snapToGrid/>
        <w:spacing w:line="480" w:lineRule="auto"/>
        <w:ind w:firstLine="0" w:firstLineChars="0"/>
        <w:jc w:val="left"/>
        <w:textAlignment w:val="auto"/>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color w:val="000000" w:themeColor="text1"/>
          <w:sz w:val="30"/>
          <w:szCs w:val="30"/>
          <w:highlight w:val="none"/>
          <w14:textFill>
            <w14:solidFill>
              <w14:schemeClr w14:val="tx1"/>
            </w14:solidFill>
          </w14:textFill>
        </w:rPr>
        <w:fldChar w:fldCharType="begin"/>
      </w:r>
      <w:r>
        <w:rPr>
          <w:rFonts w:hint="eastAsia" w:ascii="宋体" w:hAnsi="宋体" w:eastAsia="宋体" w:cs="宋体"/>
          <w:color w:val="000000" w:themeColor="text1"/>
          <w:sz w:val="30"/>
          <w:szCs w:val="30"/>
          <w:highlight w:val="none"/>
          <w14:textFill>
            <w14:solidFill>
              <w14:schemeClr w14:val="tx1"/>
            </w14:solidFill>
          </w14:textFill>
        </w:rPr>
        <w:instrText xml:space="preserve"> HYPERLINK \l _Toc19618 </w:instrText>
      </w:r>
      <w:r>
        <w:rPr>
          <w:rFonts w:hint="eastAsia" w:ascii="宋体" w:hAnsi="宋体" w:eastAsia="宋体" w:cs="宋体"/>
          <w:color w:val="000000" w:themeColor="text1"/>
          <w:sz w:val="30"/>
          <w:szCs w:val="30"/>
          <w:highlight w:val="none"/>
          <w14:textFill>
            <w14:solidFill>
              <w14:schemeClr w14:val="tx1"/>
            </w14:solidFill>
          </w14:textFill>
        </w:rPr>
        <w:fldChar w:fldCharType="separate"/>
      </w:r>
      <w:r>
        <w:rPr>
          <w:rFonts w:hint="eastAsia" w:ascii="宋体" w:hAnsi="宋体" w:eastAsia="宋体" w:cs="宋体"/>
          <w:color w:val="000000" w:themeColor="text1"/>
          <w:sz w:val="30"/>
          <w:szCs w:val="30"/>
          <w:highlight w:val="none"/>
          <w14:textFill>
            <w14:solidFill>
              <w14:schemeClr w14:val="tx1"/>
            </w14:solidFill>
          </w14:textFill>
        </w:rPr>
        <w:t>第四部分 评标办法</w:t>
      </w:r>
      <w:r>
        <w:rPr>
          <w:rFonts w:hint="eastAsia" w:ascii="宋体" w:hAnsi="宋体" w:eastAsia="宋体" w:cs="宋体"/>
          <w:color w:val="000000" w:themeColor="text1"/>
          <w:sz w:val="30"/>
          <w:szCs w:val="30"/>
          <w:highlight w:val="none"/>
          <w14:textFill>
            <w14:solidFill>
              <w14:schemeClr w14:val="tx1"/>
            </w14:solidFill>
          </w14:textFill>
        </w:rPr>
        <w:tab/>
      </w:r>
      <w:r>
        <w:rPr>
          <w:rFonts w:hint="eastAsia" w:ascii="宋体" w:hAnsi="宋体" w:eastAsia="宋体" w:cs="宋体"/>
          <w:color w:val="000000" w:themeColor="text1"/>
          <w:sz w:val="30"/>
          <w:szCs w:val="30"/>
          <w:highlight w:val="none"/>
          <w14:textFill>
            <w14:solidFill>
              <w14:schemeClr w14:val="tx1"/>
            </w14:solidFill>
          </w14:textFill>
        </w:rPr>
        <w:fldChar w:fldCharType="begin"/>
      </w:r>
      <w:r>
        <w:rPr>
          <w:rFonts w:hint="eastAsia" w:ascii="宋体" w:hAnsi="宋体" w:eastAsia="宋体" w:cs="宋体"/>
          <w:color w:val="000000" w:themeColor="text1"/>
          <w:sz w:val="30"/>
          <w:szCs w:val="30"/>
          <w:highlight w:val="none"/>
          <w14:textFill>
            <w14:solidFill>
              <w14:schemeClr w14:val="tx1"/>
            </w14:solidFill>
          </w14:textFill>
        </w:rPr>
        <w:instrText xml:space="preserve"> PAGEREF _Toc19618 \h </w:instrText>
      </w:r>
      <w:r>
        <w:rPr>
          <w:rFonts w:hint="eastAsia" w:ascii="宋体" w:hAnsi="宋体" w:eastAsia="宋体" w:cs="宋体"/>
          <w:color w:val="000000" w:themeColor="text1"/>
          <w:sz w:val="30"/>
          <w:szCs w:val="30"/>
          <w:highlight w:val="none"/>
          <w14:textFill>
            <w14:solidFill>
              <w14:schemeClr w14:val="tx1"/>
            </w14:solidFill>
          </w14:textFill>
        </w:rPr>
        <w:fldChar w:fldCharType="separate"/>
      </w:r>
      <w:r>
        <w:rPr>
          <w:rFonts w:hint="eastAsia" w:ascii="宋体" w:hAnsi="宋体" w:eastAsia="宋体" w:cs="宋体"/>
          <w:color w:val="000000" w:themeColor="text1"/>
          <w:sz w:val="30"/>
          <w:szCs w:val="30"/>
          <w:highlight w:val="none"/>
          <w14:textFill>
            <w14:solidFill>
              <w14:schemeClr w14:val="tx1"/>
            </w14:solidFill>
          </w14:textFill>
        </w:rPr>
        <w:t>29</w:t>
      </w:r>
      <w:r>
        <w:rPr>
          <w:rFonts w:hint="eastAsia" w:ascii="宋体" w:hAnsi="宋体" w:eastAsia="宋体" w:cs="宋体"/>
          <w:color w:val="000000" w:themeColor="text1"/>
          <w:sz w:val="30"/>
          <w:szCs w:val="30"/>
          <w:highlight w:val="none"/>
          <w14:textFill>
            <w14:solidFill>
              <w14:schemeClr w14:val="tx1"/>
            </w14:solidFill>
          </w14:textFill>
        </w:rPr>
        <w:fldChar w:fldCharType="end"/>
      </w:r>
      <w:r>
        <w:rPr>
          <w:rFonts w:hint="eastAsia" w:ascii="宋体" w:hAnsi="宋体" w:eastAsia="宋体" w:cs="宋体"/>
          <w:color w:val="000000" w:themeColor="text1"/>
          <w:sz w:val="30"/>
          <w:szCs w:val="30"/>
          <w:highlight w:val="none"/>
          <w14:textFill>
            <w14:solidFill>
              <w14:schemeClr w14:val="tx1"/>
            </w14:solidFill>
          </w14:textFill>
        </w:rPr>
        <w:fldChar w:fldCharType="end"/>
      </w:r>
    </w:p>
    <w:p w14:paraId="0BFF574A">
      <w:pPr>
        <w:pStyle w:val="969"/>
        <w:keepNext w:val="0"/>
        <w:keepLines w:val="0"/>
        <w:pageBreakBefore w:val="0"/>
        <w:tabs>
          <w:tab w:val="right" w:leader="dot" w:pos="8958"/>
        </w:tabs>
        <w:kinsoku/>
        <w:wordWrap/>
        <w:overflowPunct/>
        <w:topLinePunct w:val="0"/>
        <w:autoSpaceDE/>
        <w:autoSpaceDN/>
        <w:bidi w:val="0"/>
        <w:adjustRightInd/>
        <w:snapToGrid/>
        <w:spacing w:line="480" w:lineRule="auto"/>
        <w:ind w:firstLine="0" w:firstLineChars="0"/>
        <w:jc w:val="left"/>
        <w:textAlignment w:val="auto"/>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color w:val="000000" w:themeColor="text1"/>
          <w:sz w:val="30"/>
          <w:szCs w:val="30"/>
          <w:highlight w:val="none"/>
          <w14:textFill>
            <w14:solidFill>
              <w14:schemeClr w14:val="tx1"/>
            </w14:solidFill>
          </w14:textFill>
        </w:rPr>
        <w:fldChar w:fldCharType="begin"/>
      </w:r>
      <w:r>
        <w:rPr>
          <w:rFonts w:hint="eastAsia" w:ascii="宋体" w:hAnsi="宋体" w:eastAsia="宋体" w:cs="宋体"/>
          <w:color w:val="000000" w:themeColor="text1"/>
          <w:sz w:val="30"/>
          <w:szCs w:val="30"/>
          <w:highlight w:val="none"/>
          <w14:textFill>
            <w14:solidFill>
              <w14:schemeClr w14:val="tx1"/>
            </w14:solidFill>
          </w14:textFill>
        </w:rPr>
        <w:instrText xml:space="preserve"> HYPERLINK \l _Toc23404 </w:instrText>
      </w:r>
      <w:r>
        <w:rPr>
          <w:rFonts w:hint="eastAsia" w:ascii="宋体" w:hAnsi="宋体" w:eastAsia="宋体" w:cs="宋体"/>
          <w:color w:val="000000" w:themeColor="text1"/>
          <w:sz w:val="30"/>
          <w:szCs w:val="30"/>
          <w:highlight w:val="none"/>
          <w14:textFill>
            <w14:solidFill>
              <w14:schemeClr w14:val="tx1"/>
            </w14:solidFill>
          </w14:textFill>
        </w:rPr>
        <w:fldChar w:fldCharType="separate"/>
      </w:r>
      <w:r>
        <w:rPr>
          <w:rFonts w:hint="eastAsia" w:ascii="宋体" w:hAnsi="宋体" w:eastAsia="宋体" w:cs="宋体"/>
          <w:color w:val="000000" w:themeColor="text1"/>
          <w:sz w:val="30"/>
          <w:szCs w:val="30"/>
          <w:highlight w:val="none"/>
          <w14:textFill>
            <w14:solidFill>
              <w14:schemeClr w14:val="tx1"/>
            </w14:solidFill>
          </w14:textFill>
        </w:rPr>
        <w:t>第五部分 拟签订的合同文本</w:t>
      </w:r>
      <w:r>
        <w:rPr>
          <w:rFonts w:hint="eastAsia" w:ascii="宋体" w:hAnsi="宋体" w:eastAsia="宋体" w:cs="宋体"/>
          <w:color w:val="000000" w:themeColor="text1"/>
          <w:sz w:val="30"/>
          <w:szCs w:val="30"/>
          <w:highlight w:val="none"/>
          <w14:textFill>
            <w14:solidFill>
              <w14:schemeClr w14:val="tx1"/>
            </w14:solidFill>
          </w14:textFill>
        </w:rPr>
        <w:tab/>
      </w:r>
      <w:r>
        <w:rPr>
          <w:rFonts w:hint="eastAsia" w:ascii="宋体" w:hAnsi="宋体" w:eastAsia="宋体" w:cs="宋体"/>
          <w:color w:val="000000" w:themeColor="text1"/>
          <w:sz w:val="30"/>
          <w:szCs w:val="30"/>
          <w:highlight w:val="none"/>
          <w14:textFill>
            <w14:solidFill>
              <w14:schemeClr w14:val="tx1"/>
            </w14:solidFill>
          </w14:textFill>
        </w:rPr>
        <w:fldChar w:fldCharType="begin"/>
      </w:r>
      <w:r>
        <w:rPr>
          <w:rFonts w:hint="eastAsia" w:ascii="宋体" w:hAnsi="宋体" w:eastAsia="宋体" w:cs="宋体"/>
          <w:color w:val="000000" w:themeColor="text1"/>
          <w:sz w:val="30"/>
          <w:szCs w:val="30"/>
          <w:highlight w:val="none"/>
          <w14:textFill>
            <w14:solidFill>
              <w14:schemeClr w14:val="tx1"/>
            </w14:solidFill>
          </w14:textFill>
        </w:rPr>
        <w:instrText xml:space="preserve"> PAGEREF _Toc23404 \h </w:instrText>
      </w:r>
      <w:r>
        <w:rPr>
          <w:rFonts w:hint="eastAsia" w:ascii="宋体" w:hAnsi="宋体" w:eastAsia="宋体" w:cs="宋体"/>
          <w:color w:val="000000" w:themeColor="text1"/>
          <w:sz w:val="30"/>
          <w:szCs w:val="30"/>
          <w:highlight w:val="none"/>
          <w14:textFill>
            <w14:solidFill>
              <w14:schemeClr w14:val="tx1"/>
            </w14:solidFill>
          </w14:textFill>
        </w:rPr>
        <w:fldChar w:fldCharType="separate"/>
      </w:r>
      <w:r>
        <w:rPr>
          <w:rFonts w:hint="eastAsia" w:ascii="宋体" w:hAnsi="宋体" w:eastAsia="宋体" w:cs="宋体"/>
          <w:color w:val="000000" w:themeColor="text1"/>
          <w:sz w:val="30"/>
          <w:szCs w:val="30"/>
          <w:highlight w:val="none"/>
          <w14:textFill>
            <w14:solidFill>
              <w14:schemeClr w14:val="tx1"/>
            </w14:solidFill>
          </w14:textFill>
        </w:rPr>
        <w:t>39</w:t>
      </w:r>
      <w:r>
        <w:rPr>
          <w:rFonts w:hint="eastAsia" w:ascii="宋体" w:hAnsi="宋体" w:eastAsia="宋体" w:cs="宋体"/>
          <w:color w:val="000000" w:themeColor="text1"/>
          <w:sz w:val="30"/>
          <w:szCs w:val="30"/>
          <w:highlight w:val="none"/>
          <w14:textFill>
            <w14:solidFill>
              <w14:schemeClr w14:val="tx1"/>
            </w14:solidFill>
          </w14:textFill>
        </w:rPr>
        <w:fldChar w:fldCharType="end"/>
      </w:r>
      <w:r>
        <w:rPr>
          <w:rFonts w:hint="eastAsia" w:ascii="宋体" w:hAnsi="宋体" w:eastAsia="宋体" w:cs="宋体"/>
          <w:color w:val="000000" w:themeColor="text1"/>
          <w:sz w:val="30"/>
          <w:szCs w:val="30"/>
          <w:highlight w:val="none"/>
          <w14:textFill>
            <w14:solidFill>
              <w14:schemeClr w14:val="tx1"/>
            </w14:solidFill>
          </w14:textFill>
        </w:rPr>
        <w:fldChar w:fldCharType="end"/>
      </w:r>
      <w:r>
        <w:rPr>
          <w:rFonts w:hint="eastAsia" w:ascii="宋体" w:hAnsi="宋体" w:eastAsia="宋体" w:cs="宋体"/>
          <w:color w:val="000000" w:themeColor="text1"/>
          <w:sz w:val="30"/>
          <w:szCs w:val="30"/>
          <w:highlight w:val="none"/>
          <w14:textFill>
            <w14:solidFill>
              <w14:schemeClr w14:val="tx1"/>
            </w14:solidFill>
          </w14:textFill>
        </w:rPr>
        <w:fldChar w:fldCharType="end"/>
      </w:r>
    </w:p>
    <w:p w14:paraId="1E801F25">
      <w:pPr>
        <w:pStyle w:val="46"/>
        <w:keepNext w:val="0"/>
        <w:keepLines w:val="0"/>
        <w:pageBreakBefore w:val="0"/>
        <w:tabs>
          <w:tab w:val="right" w:leader="dot" w:pos="8958"/>
        </w:tabs>
        <w:kinsoku/>
        <w:wordWrap/>
        <w:overflowPunct/>
        <w:topLinePunct w:val="0"/>
        <w:autoSpaceDE/>
        <w:autoSpaceDN/>
        <w:bidi w:val="0"/>
        <w:adjustRightInd/>
        <w:snapToGrid/>
        <w:spacing w:line="480" w:lineRule="auto"/>
        <w:ind w:firstLine="0" w:firstLineChars="0"/>
        <w:jc w:val="left"/>
        <w:textAlignment w:val="auto"/>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color w:val="000000" w:themeColor="text1"/>
          <w:sz w:val="30"/>
          <w:szCs w:val="30"/>
          <w:highlight w:val="none"/>
          <w14:textFill>
            <w14:solidFill>
              <w14:schemeClr w14:val="tx1"/>
            </w14:solidFill>
          </w14:textFill>
        </w:rPr>
        <w:fldChar w:fldCharType="begin"/>
      </w:r>
      <w:r>
        <w:rPr>
          <w:rFonts w:hint="eastAsia" w:ascii="宋体" w:hAnsi="宋体" w:eastAsia="宋体" w:cs="宋体"/>
          <w:color w:val="000000" w:themeColor="text1"/>
          <w:sz w:val="30"/>
          <w:szCs w:val="30"/>
          <w:highlight w:val="none"/>
          <w14:textFill>
            <w14:solidFill>
              <w14:schemeClr w14:val="tx1"/>
            </w14:solidFill>
          </w14:textFill>
        </w:rPr>
        <w:instrText xml:space="preserve">TOC \o "1-1" \h \u </w:instrText>
      </w:r>
      <w:r>
        <w:rPr>
          <w:rFonts w:hint="eastAsia" w:ascii="宋体" w:hAnsi="宋体" w:eastAsia="宋体" w:cs="宋体"/>
          <w:color w:val="000000" w:themeColor="text1"/>
          <w:sz w:val="30"/>
          <w:szCs w:val="30"/>
          <w:highlight w:val="none"/>
          <w14:textFill>
            <w14:solidFill>
              <w14:schemeClr w14:val="tx1"/>
            </w14:solidFill>
          </w14:textFill>
        </w:rPr>
        <w:fldChar w:fldCharType="separate"/>
      </w:r>
      <w:r>
        <w:rPr>
          <w:rFonts w:hint="eastAsia" w:ascii="宋体" w:hAnsi="宋体" w:eastAsia="宋体" w:cs="宋体"/>
          <w:color w:val="000000" w:themeColor="text1"/>
          <w:sz w:val="30"/>
          <w:szCs w:val="30"/>
          <w:highlight w:val="none"/>
          <w14:textFill>
            <w14:solidFill>
              <w14:schemeClr w14:val="tx1"/>
            </w14:solidFill>
          </w14:textFill>
        </w:rPr>
        <w:fldChar w:fldCharType="begin"/>
      </w:r>
      <w:r>
        <w:rPr>
          <w:rFonts w:hint="eastAsia" w:ascii="宋体" w:hAnsi="宋体" w:eastAsia="宋体" w:cs="宋体"/>
          <w:color w:val="000000" w:themeColor="text1"/>
          <w:sz w:val="30"/>
          <w:szCs w:val="30"/>
          <w:highlight w:val="none"/>
          <w14:textFill>
            <w14:solidFill>
              <w14:schemeClr w14:val="tx1"/>
            </w14:solidFill>
          </w14:textFill>
        </w:rPr>
        <w:instrText xml:space="preserve"> HYPERLINK \l _Toc10091 </w:instrText>
      </w:r>
      <w:r>
        <w:rPr>
          <w:rFonts w:hint="eastAsia" w:ascii="宋体" w:hAnsi="宋体" w:eastAsia="宋体" w:cs="宋体"/>
          <w:color w:val="000000" w:themeColor="text1"/>
          <w:sz w:val="30"/>
          <w:szCs w:val="30"/>
          <w:highlight w:val="none"/>
          <w14:textFill>
            <w14:solidFill>
              <w14:schemeClr w14:val="tx1"/>
            </w14:solidFill>
          </w14:textFill>
        </w:rPr>
        <w:fldChar w:fldCharType="separate"/>
      </w:r>
      <w:r>
        <w:rPr>
          <w:rFonts w:hint="eastAsia" w:ascii="宋体" w:hAnsi="宋体" w:eastAsia="宋体" w:cs="宋体"/>
          <w:color w:val="000000" w:themeColor="text1"/>
          <w:sz w:val="30"/>
          <w:szCs w:val="30"/>
          <w:highlight w:val="none"/>
          <w14:textFill>
            <w14:solidFill>
              <w14:schemeClr w14:val="tx1"/>
            </w14:solidFill>
          </w14:textFill>
        </w:rPr>
        <w:t>第六部分 应提交的有关格式范例</w:t>
      </w:r>
      <w:r>
        <w:rPr>
          <w:rFonts w:hint="eastAsia" w:ascii="宋体" w:hAnsi="宋体" w:eastAsia="宋体" w:cs="宋体"/>
          <w:color w:val="000000" w:themeColor="text1"/>
          <w:sz w:val="30"/>
          <w:szCs w:val="30"/>
          <w:highlight w:val="none"/>
          <w14:textFill>
            <w14:solidFill>
              <w14:schemeClr w14:val="tx1"/>
            </w14:solidFill>
          </w14:textFill>
        </w:rPr>
        <w:tab/>
      </w:r>
      <w:r>
        <w:rPr>
          <w:rFonts w:hint="eastAsia" w:ascii="宋体" w:hAnsi="宋体" w:eastAsia="宋体" w:cs="宋体"/>
          <w:color w:val="000000" w:themeColor="text1"/>
          <w:sz w:val="30"/>
          <w:szCs w:val="30"/>
          <w:highlight w:val="none"/>
          <w14:textFill>
            <w14:solidFill>
              <w14:schemeClr w14:val="tx1"/>
            </w14:solidFill>
          </w14:textFill>
        </w:rPr>
        <w:fldChar w:fldCharType="begin"/>
      </w:r>
      <w:r>
        <w:rPr>
          <w:rFonts w:hint="eastAsia" w:ascii="宋体" w:hAnsi="宋体" w:eastAsia="宋体" w:cs="宋体"/>
          <w:color w:val="000000" w:themeColor="text1"/>
          <w:sz w:val="30"/>
          <w:szCs w:val="30"/>
          <w:highlight w:val="none"/>
          <w14:textFill>
            <w14:solidFill>
              <w14:schemeClr w14:val="tx1"/>
            </w14:solidFill>
          </w14:textFill>
        </w:rPr>
        <w:instrText xml:space="preserve"> PAGEREF _Toc10091 \h </w:instrText>
      </w:r>
      <w:r>
        <w:rPr>
          <w:rFonts w:hint="eastAsia" w:ascii="宋体" w:hAnsi="宋体" w:eastAsia="宋体" w:cs="宋体"/>
          <w:color w:val="000000" w:themeColor="text1"/>
          <w:sz w:val="30"/>
          <w:szCs w:val="30"/>
          <w:highlight w:val="none"/>
          <w14:textFill>
            <w14:solidFill>
              <w14:schemeClr w14:val="tx1"/>
            </w14:solidFill>
          </w14:textFill>
        </w:rPr>
        <w:fldChar w:fldCharType="separate"/>
      </w:r>
      <w:r>
        <w:rPr>
          <w:rFonts w:hint="eastAsia" w:ascii="宋体" w:hAnsi="宋体" w:eastAsia="宋体" w:cs="宋体"/>
          <w:color w:val="000000" w:themeColor="text1"/>
          <w:sz w:val="30"/>
          <w:szCs w:val="30"/>
          <w:highlight w:val="none"/>
          <w14:textFill>
            <w14:solidFill>
              <w14:schemeClr w14:val="tx1"/>
            </w14:solidFill>
          </w14:textFill>
        </w:rPr>
        <w:t>54</w:t>
      </w:r>
      <w:r>
        <w:rPr>
          <w:rFonts w:hint="eastAsia" w:ascii="宋体" w:hAnsi="宋体" w:eastAsia="宋体" w:cs="宋体"/>
          <w:color w:val="000000" w:themeColor="text1"/>
          <w:sz w:val="30"/>
          <w:szCs w:val="30"/>
          <w:highlight w:val="none"/>
          <w14:textFill>
            <w14:solidFill>
              <w14:schemeClr w14:val="tx1"/>
            </w14:solidFill>
          </w14:textFill>
        </w:rPr>
        <w:fldChar w:fldCharType="end"/>
      </w:r>
      <w:r>
        <w:rPr>
          <w:rFonts w:hint="eastAsia" w:ascii="宋体" w:hAnsi="宋体" w:eastAsia="宋体" w:cs="宋体"/>
          <w:color w:val="000000" w:themeColor="text1"/>
          <w:sz w:val="30"/>
          <w:szCs w:val="30"/>
          <w:highlight w:val="none"/>
          <w14:textFill>
            <w14:solidFill>
              <w14:schemeClr w14:val="tx1"/>
            </w14:solidFill>
          </w14:textFill>
        </w:rPr>
        <w:fldChar w:fldCharType="end"/>
      </w:r>
    </w:p>
    <w:p w14:paraId="5412873A">
      <w:pPr>
        <w:keepNext w:val="0"/>
        <w:keepLines w:val="0"/>
        <w:pageBreakBefore w:val="0"/>
        <w:kinsoku/>
        <w:wordWrap/>
        <w:overflowPunct/>
        <w:topLinePunct w:val="0"/>
        <w:autoSpaceDE/>
        <w:autoSpaceDN/>
        <w:bidi w:val="0"/>
        <w:adjustRightInd/>
        <w:snapToGrid/>
        <w:spacing w:line="480" w:lineRule="auto"/>
        <w:ind w:firstLine="0" w:firstLineChars="0"/>
        <w:jc w:val="left"/>
        <w:textAlignment w:val="auto"/>
        <w:rPr>
          <w:rFonts w:ascii="宋体" w:hAnsi="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30"/>
          <w:szCs w:val="30"/>
          <w:highlight w:val="none"/>
          <w14:textFill>
            <w14:solidFill>
              <w14:schemeClr w14:val="tx1"/>
            </w14:solidFill>
          </w14:textFill>
        </w:rPr>
        <w:fldChar w:fldCharType="end"/>
      </w:r>
    </w:p>
    <w:p w14:paraId="65DA929C">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0D376303">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20DE12A1">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027D683C">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20146CB0">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4A9A59D5">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1E750C35">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0B622034">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4E7A214A">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3E5BE8C7">
      <w:pPr>
        <w:spacing w:line="360" w:lineRule="auto"/>
        <w:ind w:firstLine="482"/>
        <w:rPr>
          <w:rFonts w:ascii="宋体" w:hAnsi="宋体" w:cs="宋体"/>
          <w:color w:val="000000" w:themeColor="text1"/>
          <w:sz w:val="24"/>
          <w:highlight w:val="none"/>
          <w14:textFill>
            <w14:solidFill>
              <w14:schemeClr w14:val="tx1"/>
            </w14:solidFill>
          </w14:textFill>
        </w:rPr>
      </w:pPr>
    </w:p>
    <w:p w14:paraId="66FDEC6A">
      <w:pPr>
        <w:keepNext w:val="0"/>
        <w:keepLines w:val="0"/>
        <w:pageBreakBefore w:val="0"/>
        <w:widowControl w:val="0"/>
        <w:kinsoku/>
        <w:wordWrap/>
        <w:overflowPunct/>
        <w:topLinePunct w:val="0"/>
        <w:autoSpaceDE/>
        <w:autoSpaceDN/>
        <w:bidi w:val="0"/>
        <w:adjustRightInd/>
        <w:snapToGrid/>
        <w:spacing w:line="360" w:lineRule="auto"/>
        <w:ind w:firstLine="0"/>
        <w:jc w:val="center"/>
        <w:textAlignment w:val="auto"/>
        <w:outlineLvl w:val="0"/>
        <w:rPr>
          <w:rFonts w:ascii="宋体" w:hAnsi="宋体" w:cs="宋体"/>
          <w:b/>
          <w:color w:val="000000" w:themeColor="text1"/>
          <w:sz w:val="36"/>
          <w:szCs w:val="20"/>
          <w:highlight w:val="none"/>
          <w14:textFill>
            <w14:solidFill>
              <w14:schemeClr w14:val="tx1"/>
            </w14:solidFill>
          </w14:textFill>
        </w:rPr>
      </w:pPr>
      <w:bookmarkStart w:id="4" w:name="第一部分"/>
      <w:r>
        <w:rPr>
          <w:rFonts w:hint="eastAsia" w:ascii="宋体" w:hAnsi="宋体" w:cs="宋体"/>
          <w:b/>
          <w:color w:val="000000" w:themeColor="text1"/>
          <w:sz w:val="36"/>
          <w:szCs w:val="36"/>
          <w:highlight w:val="none"/>
          <w14:textFill>
            <w14:solidFill>
              <w14:schemeClr w14:val="tx1"/>
            </w14:solidFill>
          </w14:textFill>
        </w:rPr>
        <w:br w:type="page"/>
      </w:r>
      <w:bookmarkEnd w:id="3"/>
      <w:bookmarkEnd w:id="4"/>
      <w:bookmarkStart w:id="5" w:name="_Hlt74649545"/>
      <w:bookmarkEnd w:id="5"/>
      <w:bookmarkStart w:id="6" w:name="_Hlt74729822"/>
      <w:bookmarkEnd w:id="6"/>
      <w:bookmarkStart w:id="7" w:name="_Hlt74707423"/>
      <w:bookmarkEnd w:id="7"/>
      <w:bookmarkStart w:id="8" w:name="_Hlt74728647"/>
      <w:bookmarkEnd w:id="8"/>
      <w:bookmarkStart w:id="9" w:name="_Toc3530"/>
      <w:bookmarkStart w:id="10" w:name="_Toc2600"/>
      <w:bookmarkStart w:id="11" w:name="第二部分"/>
      <w:bookmarkStart w:id="12" w:name="_Toc91899870"/>
      <w:bookmarkStart w:id="13" w:name="_Toc91899871"/>
      <w:r>
        <w:rPr>
          <w:rStyle w:val="84"/>
          <w:rFonts w:hint="eastAsia"/>
          <w:color w:val="000000" w:themeColor="text1"/>
          <w:highlight w:val="none"/>
          <w14:textFill>
            <w14:solidFill>
              <w14:schemeClr w14:val="tx1"/>
            </w14:solidFill>
          </w14:textFill>
        </w:rPr>
        <w:t>第一部分 招标公告</w:t>
      </w:r>
      <w:bookmarkEnd w:id="9"/>
      <w:bookmarkEnd w:id="10"/>
    </w:p>
    <w:p w14:paraId="36637B58">
      <w:pPr>
        <w:pBdr>
          <w:top w:val="single" w:color="auto" w:sz="4" w:space="1"/>
          <w:left w:val="single" w:color="auto" w:sz="4" w:space="4"/>
          <w:bottom w:val="single" w:color="auto" w:sz="4" w:space="1"/>
          <w:right w:val="single" w:color="auto" w:sz="4" w:space="4"/>
        </w:pBd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项目概况</w:t>
      </w:r>
    </w:p>
    <w:p w14:paraId="217FBAD5">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u w:val="single"/>
          <w:lang w:eastAsia="zh-CN"/>
          <w14:textFill>
            <w14:solidFill>
              <w14:schemeClr w14:val="tx1"/>
            </w14:solidFill>
          </w14:textFill>
        </w:rPr>
        <w:t>赛会在线-赛事项目</w:t>
      </w:r>
      <w:r>
        <w:rPr>
          <w:rFonts w:hint="eastAsia" w:ascii="宋体" w:hAnsi="宋体" w:cs="宋体"/>
          <w:color w:val="000000" w:themeColor="text1"/>
          <w:sz w:val="24"/>
          <w:highlight w:val="none"/>
          <w14:textFill>
            <w14:solidFill>
              <w14:schemeClr w14:val="tx1"/>
            </w14:solidFill>
          </w14:textFill>
        </w:rPr>
        <w:t>招标项目的潜在供应商应在政采云平台（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"https://www.zcygov.cn/）获取（下载）招标文件，并于202%20年%20月%20日%20点%20分00秒" </w:instrText>
      </w:r>
      <w:r>
        <w:rPr>
          <w:color w:val="000000" w:themeColor="text1"/>
          <w:highlight w:val="none"/>
          <w14:textFill>
            <w14:solidFill>
              <w14:schemeClr w14:val="tx1"/>
            </w14:solidFill>
          </w14:textFill>
        </w:rPr>
        <w:fldChar w:fldCharType="separate"/>
      </w:r>
      <w:r>
        <w:rPr>
          <w:rStyle w:val="76"/>
          <w:rFonts w:hint="eastAsia" w:ascii="宋体" w:hAnsi="宋体" w:eastAsia="宋体" w:cs="宋体"/>
          <w:snapToGrid/>
          <w:color w:val="000000" w:themeColor="text1"/>
          <w:kern w:val="2"/>
          <w:sz w:val="24"/>
          <w:szCs w:val="24"/>
          <w:highlight w:val="none"/>
          <w14:textFill>
            <w14:solidFill>
              <w14:schemeClr w14:val="tx1"/>
            </w14:solidFill>
          </w14:textFill>
        </w:rPr>
        <w:t>https://www.zcygov.cn/）获取（下载）招标文件，并于</w:t>
      </w:r>
      <w:r>
        <w:rPr>
          <w:rStyle w:val="76"/>
          <w:rFonts w:hint="eastAsia" w:ascii="宋体" w:hAnsi="宋体" w:eastAsia="宋体" w:cs="宋体"/>
          <w:snapToGrid/>
          <w:color w:val="000000" w:themeColor="text1"/>
          <w:kern w:val="2"/>
          <w:sz w:val="24"/>
          <w:szCs w:val="24"/>
          <w:highlight w:val="none"/>
          <w:u w:val="single"/>
          <w14:textFill>
            <w14:solidFill>
              <w14:schemeClr w14:val="tx1"/>
            </w14:solidFill>
          </w14:textFill>
        </w:rPr>
        <w:t>202</w:t>
      </w:r>
      <w:r>
        <w:rPr>
          <w:rStyle w:val="76"/>
          <w:rFonts w:hint="eastAsia" w:ascii="宋体" w:hAnsi="宋体" w:cs="宋体"/>
          <w:snapToGrid/>
          <w:color w:val="000000" w:themeColor="text1"/>
          <w:kern w:val="2"/>
          <w:sz w:val="24"/>
          <w:szCs w:val="24"/>
          <w:highlight w:val="none"/>
          <w:u w:val="single"/>
          <w14:textFill>
            <w14:solidFill>
              <w14:schemeClr w14:val="tx1"/>
            </w14:solidFill>
          </w14:textFill>
        </w:rPr>
        <w:t>4</w:t>
      </w:r>
      <w:r>
        <w:rPr>
          <w:rStyle w:val="76"/>
          <w:rFonts w:hint="eastAsia" w:ascii="宋体" w:hAnsi="宋体" w:eastAsia="宋体" w:cs="宋体"/>
          <w:snapToGrid/>
          <w:color w:val="000000" w:themeColor="text1"/>
          <w:kern w:val="2"/>
          <w:sz w:val="24"/>
          <w:szCs w:val="24"/>
          <w:highlight w:val="none"/>
          <w14:textFill>
            <w14:solidFill>
              <w14:schemeClr w14:val="tx1"/>
            </w14:solidFill>
          </w14:textFill>
        </w:rPr>
        <w:t>年</w:t>
      </w:r>
      <w:r>
        <w:rPr>
          <w:rStyle w:val="76"/>
          <w:rFonts w:hint="eastAsia" w:ascii="宋体" w:hAnsi="宋体" w:cs="宋体"/>
          <w:snapToGrid/>
          <w:color w:val="000000" w:themeColor="text1"/>
          <w:kern w:val="2"/>
          <w:sz w:val="24"/>
          <w:szCs w:val="24"/>
          <w:highlight w:val="none"/>
          <w:u w:val="single"/>
          <w:lang w:val="en-US" w:eastAsia="zh-CN"/>
          <w14:textFill>
            <w14:solidFill>
              <w14:schemeClr w14:val="tx1"/>
            </w14:solidFill>
          </w14:textFill>
        </w:rPr>
        <w:t>12</w:t>
      </w:r>
      <w:r>
        <w:rPr>
          <w:rStyle w:val="76"/>
          <w:rFonts w:hint="eastAsia" w:ascii="宋体" w:hAnsi="宋体" w:eastAsia="宋体" w:cs="宋体"/>
          <w:snapToGrid/>
          <w:color w:val="000000" w:themeColor="text1"/>
          <w:kern w:val="2"/>
          <w:sz w:val="24"/>
          <w:szCs w:val="24"/>
          <w:highlight w:val="none"/>
          <w14:textFill>
            <w14:solidFill>
              <w14:schemeClr w14:val="tx1"/>
            </w14:solidFill>
          </w14:textFill>
        </w:rPr>
        <w:t>月</w:t>
      </w:r>
      <w:r>
        <w:rPr>
          <w:rStyle w:val="76"/>
          <w:rFonts w:hint="eastAsia" w:ascii="宋体" w:hAnsi="宋体" w:cs="宋体"/>
          <w:snapToGrid/>
          <w:color w:val="000000" w:themeColor="text1"/>
          <w:kern w:val="2"/>
          <w:sz w:val="24"/>
          <w:szCs w:val="24"/>
          <w:highlight w:val="none"/>
          <w:u w:val="single"/>
          <w:lang w:val="en-US" w:eastAsia="zh-CN"/>
          <w14:textFill>
            <w14:solidFill>
              <w14:schemeClr w14:val="tx1"/>
            </w14:solidFill>
          </w14:textFill>
        </w:rPr>
        <w:t>04</w:t>
      </w:r>
      <w:r>
        <w:rPr>
          <w:rStyle w:val="76"/>
          <w:rFonts w:hint="eastAsia" w:ascii="宋体" w:hAnsi="宋体" w:eastAsia="宋体" w:cs="宋体"/>
          <w:snapToGrid/>
          <w:color w:val="000000" w:themeColor="text1"/>
          <w:kern w:val="2"/>
          <w:sz w:val="24"/>
          <w:szCs w:val="24"/>
          <w:highlight w:val="none"/>
          <w14:textFill>
            <w14:solidFill>
              <w14:schemeClr w14:val="tx1"/>
            </w14:solidFill>
          </w14:textFill>
        </w:rPr>
        <w:t>日</w:t>
      </w:r>
      <w:r>
        <w:rPr>
          <w:rStyle w:val="76"/>
          <w:rFonts w:hint="eastAsia" w:ascii="宋体" w:hAnsi="宋体" w:cs="宋体"/>
          <w:snapToGrid/>
          <w:color w:val="000000" w:themeColor="text1"/>
          <w:kern w:val="2"/>
          <w:sz w:val="24"/>
          <w:szCs w:val="24"/>
          <w:highlight w:val="none"/>
          <w:u w:val="single"/>
          <w:lang w:val="en-US" w:eastAsia="zh-CN"/>
          <w14:textFill>
            <w14:solidFill>
              <w14:schemeClr w14:val="tx1"/>
            </w14:solidFill>
          </w14:textFill>
        </w:rPr>
        <w:t>09</w:t>
      </w:r>
      <w:r>
        <w:rPr>
          <w:rStyle w:val="76"/>
          <w:rFonts w:hint="eastAsia" w:ascii="宋体" w:hAnsi="宋体" w:eastAsia="宋体" w:cs="宋体"/>
          <w:snapToGrid/>
          <w:color w:val="000000" w:themeColor="text1"/>
          <w:kern w:val="2"/>
          <w:sz w:val="24"/>
          <w:szCs w:val="24"/>
          <w:highlight w:val="none"/>
          <w14:textFill>
            <w14:solidFill>
              <w14:schemeClr w14:val="tx1"/>
            </w14:solidFill>
          </w14:textFill>
        </w:rPr>
        <w:t>点</w:t>
      </w:r>
      <w:r>
        <w:rPr>
          <w:rStyle w:val="76"/>
          <w:rFonts w:hint="eastAsia" w:ascii="宋体" w:hAnsi="宋体" w:eastAsia="黑体" w:cs="宋体"/>
          <w:snapToGrid/>
          <w:color w:val="000000" w:themeColor="text1"/>
          <w:kern w:val="2"/>
          <w:sz w:val="24"/>
          <w:szCs w:val="24"/>
          <w:highlight w:val="none"/>
          <w:u w:val="single"/>
          <w:lang w:val="en-US" w:eastAsia="zh-CN"/>
          <w14:textFill>
            <w14:solidFill>
              <w14:schemeClr w14:val="tx1"/>
            </w14:solidFill>
          </w14:textFill>
        </w:rPr>
        <w:t>0</w:t>
      </w:r>
      <w:r>
        <w:rPr>
          <w:rStyle w:val="76"/>
          <w:rFonts w:hint="eastAsia" w:ascii="宋体" w:hAnsi="宋体" w:cs="宋体"/>
          <w:snapToGrid/>
          <w:color w:val="000000" w:themeColor="text1"/>
          <w:kern w:val="2"/>
          <w:sz w:val="24"/>
          <w:szCs w:val="24"/>
          <w:highlight w:val="none"/>
          <w:u w:val="single"/>
          <w14:textFill>
            <w14:solidFill>
              <w14:schemeClr w14:val="tx1"/>
            </w14:solidFill>
          </w14:textFill>
        </w:rPr>
        <w:t>0</w:t>
      </w:r>
      <w:r>
        <w:rPr>
          <w:rStyle w:val="76"/>
          <w:rFonts w:hint="eastAsia" w:ascii="宋体" w:hAnsi="宋体" w:eastAsia="宋体" w:cs="宋体"/>
          <w:snapToGrid/>
          <w:color w:val="000000" w:themeColor="text1"/>
          <w:kern w:val="2"/>
          <w:sz w:val="24"/>
          <w:szCs w:val="24"/>
          <w:highlight w:val="none"/>
          <w14:textFill>
            <w14:solidFill>
              <w14:schemeClr w14:val="tx1"/>
            </w14:solidFill>
          </w14:textFill>
        </w:rPr>
        <w:t>分</w:t>
      </w:r>
      <w:r>
        <w:rPr>
          <w:rStyle w:val="76"/>
          <w:rFonts w:hint="eastAsia" w:ascii="宋体" w:hAnsi="宋体" w:eastAsia="宋体" w:cs="宋体"/>
          <w:bCs/>
          <w:snapToGrid/>
          <w:color w:val="000000" w:themeColor="text1"/>
          <w:kern w:val="2"/>
          <w:sz w:val="24"/>
          <w:szCs w:val="24"/>
          <w:highlight w:val="none"/>
          <w14:textFill>
            <w14:solidFill>
              <w14:schemeClr w14:val="tx1"/>
            </w14:solidFill>
          </w14:textFill>
        </w:rPr>
        <w:t>00秒</w:t>
      </w:r>
      <w:r>
        <w:rPr>
          <w:rStyle w:val="76"/>
          <w:rFonts w:hint="eastAsia" w:ascii="宋体" w:hAnsi="宋体" w:eastAsia="宋体" w:cs="宋体"/>
          <w:bCs/>
          <w:snapToGrid/>
          <w:color w:val="000000" w:themeColor="text1"/>
          <w:kern w:val="2"/>
          <w:sz w:val="24"/>
          <w:szCs w:val="24"/>
          <w:highlight w:val="none"/>
          <w14:textFill>
            <w14:solidFill>
              <w14:schemeClr w14:val="tx1"/>
            </w14:solidFill>
          </w14:textFill>
        </w:rPr>
        <w:fldChar w:fldCharType="end"/>
      </w:r>
      <w:r>
        <w:rPr>
          <w:rFonts w:hint="eastAsia" w:ascii="宋体" w:hAnsi="宋体" w:cs="宋体"/>
          <w:bCs/>
          <w:color w:val="000000" w:themeColor="text1"/>
          <w:sz w:val="24"/>
          <w:highlight w:val="none"/>
          <w14:textFill>
            <w14:solidFill>
              <w14:schemeClr w14:val="tx1"/>
            </w14:solidFill>
          </w14:textFill>
        </w:rPr>
        <w:t>（北京时间）前</w:t>
      </w:r>
      <w:r>
        <w:rPr>
          <w:rFonts w:hint="eastAsia" w:ascii="宋体" w:hAnsi="宋体" w:cs="宋体"/>
          <w:color w:val="000000" w:themeColor="text1"/>
          <w:sz w:val="24"/>
          <w:highlight w:val="none"/>
          <w14:textFill>
            <w14:solidFill>
              <w14:schemeClr w14:val="tx1"/>
            </w14:solidFill>
          </w14:textFill>
        </w:rPr>
        <w:t>递交（上传）投标文件。</w:t>
      </w:r>
    </w:p>
    <w:p w14:paraId="3C2F4B61">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一、项目基本情况                                            </w:t>
      </w:r>
    </w:p>
    <w:p w14:paraId="7D6BA572">
      <w:pPr>
        <w:spacing w:line="360" w:lineRule="auto"/>
        <w:ind w:firstLine="482"/>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项目编号：</w:t>
      </w:r>
      <w:r>
        <w:rPr>
          <w:rFonts w:hint="eastAsia" w:ascii="宋体" w:hAnsi="宋体" w:cs="宋体"/>
          <w:color w:val="000000" w:themeColor="text1"/>
          <w:sz w:val="24"/>
          <w:highlight w:val="none"/>
          <w:lang w:eastAsia="zh-CN"/>
          <w14:textFill>
            <w14:solidFill>
              <w14:schemeClr w14:val="tx1"/>
            </w14:solidFill>
          </w14:textFill>
        </w:rPr>
        <w:t>FYLFF202410-216</w:t>
      </w:r>
    </w:p>
    <w:p w14:paraId="25B7051F">
      <w:pPr>
        <w:spacing w:line="360" w:lineRule="auto"/>
        <w:ind w:firstLine="482"/>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项目名称：</w:t>
      </w:r>
      <w:r>
        <w:rPr>
          <w:rFonts w:hint="eastAsia" w:ascii="宋体" w:hAnsi="宋体" w:cs="宋体"/>
          <w:color w:val="000000" w:themeColor="text1"/>
          <w:sz w:val="24"/>
          <w:highlight w:val="none"/>
          <w:lang w:eastAsia="zh-CN"/>
          <w14:textFill>
            <w14:solidFill>
              <w14:schemeClr w14:val="tx1"/>
            </w14:solidFill>
          </w14:textFill>
        </w:rPr>
        <w:t>赛会在线项目-赛事侧</w:t>
      </w:r>
    </w:p>
    <w:p w14:paraId="794C2FBB">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预算金额（元）：</w:t>
      </w:r>
      <w:r>
        <w:rPr>
          <w:rFonts w:hint="eastAsia" w:ascii="宋体" w:hAnsi="宋体" w:cs="宋体"/>
          <w:bCs/>
          <w:color w:val="000000" w:themeColor="text1"/>
          <w:sz w:val="24"/>
          <w:highlight w:val="none"/>
          <w:lang w:eastAsia="zh-CN"/>
          <w14:textFill>
            <w14:solidFill>
              <w14:schemeClr w14:val="tx1"/>
            </w14:solidFill>
          </w14:textFill>
        </w:rPr>
        <w:t>1100900.00</w:t>
      </w:r>
      <w:r>
        <w:rPr>
          <w:rFonts w:hint="eastAsia" w:ascii="宋体" w:hAnsi="宋体" w:cs="宋体"/>
          <w:bCs/>
          <w:color w:val="000000" w:themeColor="text1"/>
          <w:sz w:val="24"/>
          <w:highlight w:val="none"/>
          <w14:textFill>
            <w14:solidFill>
              <w14:schemeClr w14:val="tx1"/>
            </w14:solidFill>
          </w14:textFill>
        </w:rPr>
        <w:t xml:space="preserve"> </w:t>
      </w:r>
    </w:p>
    <w:p w14:paraId="7ACFFEFC">
      <w:pPr>
        <w:spacing w:line="360" w:lineRule="auto"/>
        <w:ind w:firstLine="482"/>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最高限价（元）：</w:t>
      </w:r>
      <w:r>
        <w:rPr>
          <w:rFonts w:hint="eastAsia" w:ascii="宋体" w:hAnsi="宋体" w:cs="宋体"/>
          <w:bCs/>
          <w:color w:val="000000" w:themeColor="text1"/>
          <w:sz w:val="24"/>
          <w:highlight w:val="none"/>
          <w:lang w:eastAsia="zh-CN"/>
          <w14:textFill>
            <w14:solidFill>
              <w14:schemeClr w14:val="tx1"/>
            </w14:solidFill>
          </w14:textFill>
        </w:rPr>
        <w:t>1100900.00</w:t>
      </w:r>
      <w:r>
        <w:rPr>
          <w:rFonts w:hint="eastAsia" w:ascii="宋体" w:hAnsi="宋体" w:cs="宋体"/>
          <w:bCs/>
          <w:color w:val="000000" w:themeColor="text1"/>
          <w:sz w:val="24"/>
          <w:highlight w:val="none"/>
          <w14:textFill>
            <w14:solidFill>
              <w14:schemeClr w14:val="tx1"/>
            </w14:solidFill>
          </w14:textFill>
        </w:rPr>
        <w:t xml:space="preserve"> </w:t>
      </w:r>
    </w:p>
    <w:p w14:paraId="1875F2AD">
      <w:pPr>
        <w:spacing w:line="360" w:lineRule="auto"/>
        <w:ind w:firstLine="482" w:firstLineChars="200"/>
        <w:rPr>
          <w:rFonts w:hAnsi="宋体" w:cs="宋体"/>
          <w:bCs/>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简要规格描述或项目基本概况介绍、用途：</w:t>
      </w:r>
      <w:r>
        <w:rPr>
          <w:rFonts w:hint="eastAsia" w:hAnsi="宋体" w:cs="宋体"/>
          <w:bCs/>
          <w:color w:val="000000" w:themeColor="text1"/>
          <w:sz w:val="24"/>
          <w:highlight w:val="none"/>
          <w:lang w:eastAsia="zh-CN"/>
          <w14:textFill>
            <w14:solidFill>
              <w14:schemeClr w14:val="tx1"/>
            </w14:solidFill>
          </w14:textFill>
        </w:rPr>
        <w:t>本次项目建设内容有“赛会在线－赛事服务端”、“赛会在线－赛事管理端”以及“赛会在线－赛事治理端”等内容</w:t>
      </w:r>
      <w:r>
        <w:rPr>
          <w:rFonts w:hint="eastAsia" w:hAnsi="宋体" w:cs="宋体"/>
          <w:bCs/>
          <w:color w:val="000000" w:themeColor="text1"/>
          <w:sz w:val="24"/>
          <w:highlight w:val="none"/>
          <w14:textFill>
            <w14:solidFill>
              <w14:schemeClr w14:val="tx1"/>
            </w14:solidFill>
          </w14:textFill>
        </w:rPr>
        <w:t>。</w:t>
      </w:r>
      <w:r>
        <w:rPr>
          <w:rFonts w:hint="eastAsia" w:asciiTheme="minorEastAsia" w:hAnsiTheme="minorEastAsia" w:eastAsiaTheme="minorEastAsia"/>
          <w:bCs/>
          <w:color w:val="000000" w:themeColor="text1"/>
          <w:sz w:val="24"/>
          <w:highlight w:val="none"/>
          <w14:textFill>
            <w14:solidFill>
              <w14:schemeClr w14:val="tx1"/>
            </w14:solidFill>
          </w14:textFill>
        </w:rPr>
        <w:t>具体以招标文件第三</w:t>
      </w:r>
      <w:r>
        <w:rPr>
          <w:rFonts w:hint="eastAsia" w:asciiTheme="minorEastAsia" w:hAnsiTheme="minorEastAsia" w:eastAsiaTheme="minorEastAsia"/>
          <w:color w:val="000000" w:themeColor="text1"/>
          <w:sz w:val="24"/>
          <w:highlight w:val="none"/>
          <w14:textFill>
            <w14:solidFill>
              <w14:schemeClr w14:val="tx1"/>
            </w14:solidFill>
          </w14:textFill>
        </w:rPr>
        <w:t>部分采购需求为准，供应商可点击本公告下方“浏览采购文件”查看采购需求。</w:t>
      </w:r>
    </w:p>
    <w:p w14:paraId="7FEB8453">
      <w:pPr>
        <w:pStyle w:val="26"/>
        <w:autoSpaceDE/>
        <w:autoSpaceDN/>
        <w:ind w:firstLine="482" w:firstLineChars="200"/>
        <w:rPr>
          <w:rFonts w:hAnsi="宋体" w:cs="宋体"/>
          <w:bCs/>
          <w:color w:val="000000" w:themeColor="text1"/>
          <w:highlight w:val="none"/>
          <w:u w:val="single"/>
          <w14:textFill>
            <w14:solidFill>
              <w14:schemeClr w14:val="tx1"/>
            </w14:solidFill>
          </w14:textFill>
        </w:rPr>
      </w:pPr>
      <w:r>
        <w:rPr>
          <w:rFonts w:hint="eastAsia" w:hAnsi="宋体" w:cs="宋体"/>
          <w:b/>
          <w:color w:val="000000" w:themeColor="text1"/>
          <w:highlight w:val="none"/>
          <w14:textFill>
            <w14:solidFill>
              <w14:schemeClr w14:val="tx1"/>
            </w14:solidFill>
          </w14:textFill>
        </w:rPr>
        <w:t>合同履约期限：</w:t>
      </w:r>
      <w:r>
        <w:rPr>
          <w:rFonts w:hint="eastAsia" w:hAnsi="宋体" w:cs="宋体"/>
          <w:b/>
          <w:color w:val="000000" w:themeColor="text1"/>
          <w:highlight w:val="none"/>
          <w:lang w:val="en-US" w:eastAsia="zh-CN"/>
          <w14:textFill>
            <w14:solidFill>
              <w14:schemeClr w14:val="tx1"/>
            </w14:solidFill>
          </w14:textFill>
        </w:rPr>
        <w:t>合同签订之日起至2025年3月底之前完成</w:t>
      </w:r>
      <w:r>
        <w:rPr>
          <w:rFonts w:hint="eastAsia"/>
          <w:color w:val="000000" w:themeColor="text1"/>
          <w:highlight w:val="none"/>
          <w14:textFill>
            <w14:solidFill>
              <w14:schemeClr w14:val="tx1"/>
            </w14:solidFill>
          </w14:textFill>
        </w:rPr>
        <w:t>。</w:t>
      </w:r>
    </w:p>
    <w:p w14:paraId="09406E2D">
      <w:pPr>
        <w:pStyle w:val="17"/>
        <w:spacing w:line="360" w:lineRule="auto"/>
        <w:ind w:firstLine="482"/>
        <w:rPr>
          <w:rFonts w:hAnsi="宋体" w:cs="宋体"/>
          <w:b/>
          <w:color w:val="000000" w:themeColor="text1"/>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本项目接受联合体投标：</w:t>
      </w:r>
      <w:sdt>
        <w:sdtPr>
          <w:rPr>
            <w:rFonts w:hAnsi="宋体" w:cs="宋体"/>
            <w:color w:val="000000" w:themeColor="text1"/>
            <w:kern w:val="0"/>
            <w:sz w:val="24"/>
            <w:highlight w:val="none"/>
            <w14:textFill>
              <w14:solidFill>
                <w14:schemeClr w14:val="tx1"/>
              </w14:solidFill>
            </w14:textFill>
          </w:rPr>
          <w:id w:val="-1591624199"/>
          <w14:checkbox>
            <w14:checked w14:val="1"/>
            <w14:checkedState w14:val="00FE" w14:font="Wingdings"/>
            <w14:uncheckedState w14:val="2610" w14:font="MS Gothic"/>
          </w14:checkbox>
        </w:sdtPr>
        <w:sdtEndPr>
          <w:rPr>
            <w:rFonts w:hAnsi="宋体" w:cs="宋体"/>
            <w:color w:val="000000" w:themeColor="text1"/>
            <w:kern w:val="0"/>
            <w:sz w:val="24"/>
            <w:highlight w:val="none"/>
            <w14:textFill>
              <w14:solidFill>
                <w14:schemeClr w14:val="tx1"/>
              </w14:solidFill>
            </w14:textFill>
          </w:rPr>
        </w:sdtEndPr>
        <w:sdtContent>
          <w:r>
            <w:rPr>
              <w:rFonts w:ascii="Wingdings" w:hAnsi="Wingdings" w:cs="Segoe UI Symbol"/>
              <w:color w:val="000000" w:themeColor="text1"/>
              <w:kern w:val="0"/>
              <w:sz w:val="24"/>
              <w:highlight w:val="none"/>
              <w14:textFill>
                <w14:solidFill>
                  <w14:schemeClr w14:val="tx1"/>
                </w14:solidFill>
              </w14:textFill>
            </w:rPr>
            <w:t></w:t>
          </w:r>
        </w:sdtContent>
      </w:sdt>
      <w:r>
        <w:rPr>
          <w:rFonts w:hint="eastAsia" w:hAnsi="宋体" w:cs="宋体"/>
          <w:b/>
          <w:color w:val="000000" w:themeColor="text1"/>
          <w:sz w:val="24"/>
          <w:highlight w:val="none"/>
          <w14:textFill>
            <w14:solidFill>
              <w14:schemeClr w14:val="tx1"/>
            </w14:solidFill>
          </w14:textFill>
        </w:rPr>
        <w:t>是</w:t>
      </w:r>
      <w:r>
        <w:rPr>
          <w:rFonts w:hint="eastAsia" w:hAnsi="宋体" w:cs="宋体"/>
          <w:color w:val="000000" w:themeColor="text1"/>
          <w:kern w:val="0"/>
          <w:sz w:val="24"/>
          <w:highlight w:val="none"/>
          <w14:textFill>
            <w14:solidFill>
              <w14:schemeClr w14:val="tx1"/>
            </w14:solidFill>
          </w14:textFill>
        </w:rPr>
        <w:t>。</w:t>
      </w:r>
    </w:p>
    <w:p w14:paraId="07CF57F1">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二、申请人的资格要求：</w:t>
      </w:r>
    </w:p>
    <w:p w14:paraId="386D76BE">
      <w:pPr>
        <w:spacing w:line="360" w:lineRule="auto"/>
        <w:ind w:firstLine="482"/>
        <w:rPr>
          <w:rFonts w:ascii="宋体" w:hAnsi="宋体" w:cs="宋体"/>
          <w:snapToGrid w:val="0"/>
          <w:color w:val="000000" w:themeColor="text1"/>
          <w:kern w:val="28"/>
          <w:sz w:val="24"/>
          <w:szCs w:val="20"/>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1. 满足《中华人民共和国政府采购法》第二十二条规定；未被“信用中国”（www.creditchina.gov.cn)、中国政府采购网（www.ccgp.gov.cn）列入失信被执行人、重大税收违法案件当事人名单、政府采购严重违法失信行为记录名单；</w:t>
      </w:r>
    </w:p>
    <w:p w14:paraId="5A7127B8">
      <w:pPr>
        <w:spacing w:line="360" w:lineRule="auto"/>
        <w:ind w:firstLine="482"/>
        <w:rPr>
          <w:rFonts w:ascii="宋体" w:hAnsi="宋体" w:cs="宋体"/>
          <w:snapToGrid w:val="0"/>
          <w:color w:val="000000" w:themeColor="text1"/>
          <w:kern w:val="28"/>
          <w:sz w:val="24"/>
          <w:szCs w:val="20"/>
          <w:highlight w:val="none"/>
          <w14:textFill>
            <w14:solidFill>
              <w14:schemeClr w14:val="tx1"/>
            </w14:solidFill>
          </w14:textFill>
        </w:rPr>
      </w:pPr>
      <w:r>
        <w:rPr>
          <w:rFonts w:ascii="宋体" w:hAnsi="宋体" w:cs="宋体"/>
          <w:snapToGrid w:val="0"/>
          <w:color w:val="000000" w:themeColor="text1"/>
          <w:kern w:val="28"/>
          <w:sz w:val="24"/>
          <w:szCs w:val="20"/>
          <w:highlight w:val="none"/>
          <w14:textFill>
            <w14:solidFill>
              <w14:schemeClr w14:val="tx1"/>
            </w14:solidFill>
          </w14:textFill>
        </w:rPr>
        <w:t>2</w:t>
      </w:r>
      <w:r>
        <w:rPr>
          <w:rFonts w:hint="eastAsia" w:ascii="宋体" w:hAnsi="宋体" w:cs="宋体"/>
          <w:snapToGrid w:val="0"/>
          <w:color w:val="000000" w:themeColor="text1"/>
          <w:kern w:val="28"/>
          <w:sz w:val="24"/>
          <w:szCs w:val="20"/>
          <w:highlight w:val="none"/>
          <w14:textFill>
            <w14:solidFill>
              <w14:schemeClr w14:val="tx1"/>
            </w14:solidFill>
          </w14:textFill>
        </w:rPr>
        <w:t>.</w:t>
      </w:r>
      <w:r>
        <w:rPr>
          <w:rFonts w:hint="eastAsia"/>
          <w:color w:val="000000" w:themeColor="text1"/>
          <w:highlight w:val="none"/>
          <w14:textFill>
            <w14:solidFill>
              <w14:schemeClr w14:val="tx1"/>
            </w14:solidFill>
          </w14:textFill>
        </w:rPr>
        <w:t xml:space="preserve"> </w:t>
      </w:r>
      <w:r>
        <w:rPr>
          <w:rFonts w:hint="eastAsia" w:ascii="宋体" w:hAnsi="宋体" w:cs="宋体"/>
          <w:snapToGrid w:val="0"/>
          <w:color w:val="000000" w:themeColor="text1"/>
          <w:kern w:val="28"/>
          <w:sz w:val="24"/>
          <w:szCs w:val="20"/>
          <w:highlight w:val="none"/>
          <w14:textFill>
            <w14:solidFill>
              <w14:schemeClr w14:val="tx1"/>
            </w14:solidFill>
          </w14:textFill>
        </w:rPr>
        <w:t>以联合体形式投标的，提供联合协议(本项目不接受联合体投标或者供应商不以联合体形式投标的，则不需要提供) ；</w:t>
      </w:r>
    </w:p>
    <w:p w14:paraId="420DAFBC">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snapToGrid w:val="0"/>
          <w:color w:val="000000" w:themeColor="text1"/>
          <w:kern w:val="28"/>
          <w:sz w:val="24"/>
          <w:szCs w:val="20"/>
          <w:highlight w:val="none"/>
          <w14:textFill>
            <w14:solidFill>
              <w14:schemeClr w14:val="tx1"/>
            </w14:solidFill>
          </w14:textFill>
        </w:rPr>
        <w:t>3</w:t>
      </w:r>
      <w:r>
        <w:rPr>
          <w:rFonts w:hint="eastAsia" w:ascii="宋体" w:hAnsi="宋体" w:cs="宋体"/>
          <w:snapToGrid w:val="0"/>
          <w:color w:val="000000" w:themeColor="text1"/>
          <w:kern w:val="28"/>
          <w:sz w:val="24"/>
          <w:szCs w:val="20"/>
          <w:highlight w:val="none"/>
          <w14:textFill>
            <w14:solidFill>
              <w14:schemeClr w14:val="tx1"/>
            </w14:solidFill>
          </w14:textFill>
        </w:rPr>
        <w:t>.落实政府采购政策需满足的资格要求：标项1：专门面向中小企业，服务全部由符合政策要求的中小企业承接，提供中小企业声明函。</w:t>
      </w:r>
    </w:p>
    <w:p w14:paraId="221B9CBC">
      <w:pPr>
        <w:spacing w:line="360" w:lineRule="auto"/>
        <w:ind w:firstLine="480" w:firstLineChars="200"/>
        <w:rPr>
          <w:rFonts w:hint="eastAsia" w:ascii="宋体" w:hAnsi="宋体" w:eastAsia="宋体" w:cs="宋体"/>
          <w:color w:val="000000" w:themeColor="text1"/>
          <w:sz w:val="24"/>
          <w:highlight w:val="none"/>
          <w:lang w:eastAsia="zh-CN"/>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w:t>
      </w:r>
      <w:r>
        <w:rPr>
          <w:rFonts w:hint="eastAsia" w:ascii="宋体" w:hAnsi="宋体" w:cs="宋体"/>
          <w:color w:val="000000" w:themeColor="text1"/>
          <w:sz w:val="24"/>
          <w:highlight w:val="none"/>
          <w:lang w:eastAsia="zh-CN"/>
          <w14:textFill>
            <w14:solidFill>
              <w14:schemeClr w14:val="tx1"/>
            </w14:solidFill>
          </w14:textFill>
        </w:rPr>
        <w:t>无。</w:t>
      </w:r>
    </w:p>
    <w:p w14:paraId="18589F2F">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三、获取招标文件 </w:t>
      </w:r>
    </w:p>
    <w:p w14:paraId="1ADF7B1C">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时间：</w:t>
      </w:r>
      <w:r>
        <w:rPr>
          <w:rFonts w:hint="eastAsia" w:ascii="宋体" w:hAnsi="宋体" w:cs="宋体"/>
          <w:color w:val="000000" w:themeColor="text1"/>
          <w:sz w:val="24"/>
          <w:highlight w:val="none"/>
          <w14:textFill>
            <w14:solidFill>
              <w14:schemeClr w14:val="tx1"/>
            </w14:solidFill>
          </w14:textFill>
        </w:rPr>
        <w:t>/至</w:t>
      </w:r>
      <w:r>
        <w:rPr>
          <w:rFonts w:hint="eastAsia" w:ascii="宋体" w:hAnsi="宋体" w:cs="宋体"/>
          <w:color w:val="000000" w:themeColor="text1"/>
          <w:sz w:val="24"/>
          <w:highlight w:val="none"/>
          <w:u w:val="single"/>
          <w14:textFill>
            <w14:solidFill>
              <w14:schemeClr w14:val="tx1"/>
            </w14:solidFill>
          </w14:textFill>
        </w:rPr>
        <w:t>2024年</w:t>
      </w:r>
      <w:r>
        <w:rPr>
          <w:rFonts w:hint="eastAsia" w:ascii="宋体" w:hAnsi="宋体" w:cs="宋体"/>
          <w:color w:val="000000" w:themeColor="text1"/>
          <w:sz w:val="24"/>
          <w:highlight w:val="none"/>
          <w:u w:val="single"/>
          <w:lang w:val="en-US" w:eastAsia="zh-CN"/>
          <w14:textFill>
            <w14:solidFill>
              <w14:schemeClr w14:val="tx1"/>
            </w14:solidFill>
          </w14:textFill>
        </w:rPr>
        <w:t>12</w:t>
      </w:r>
      <w:r>
        <w:rPr>
          <w:rFonts w:hint="eastAsia" w:ascii="宋体" w:hAnsi="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04</w:t>
      </w:r>
      <w:r>
        <w:rPr>
          <w:rFonts w:hint="eastAsia" w:ascii="宋体" w:hAnsi="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u w:val="single"/>
          <w:lang w:val="en-US" w:eastAsia="zh-CN"/>
          <w14:textFill>
            <w14:solidFill>
              <w14:schemeClr w14:val="tx1"/>
            </w14:solidFill>
          </w14:textFill>
        </w:rPr>
        <w:t>09</w:t>
      </w:r>
      <w:r>
        <w:rPr>
          <w:rFonts w:hint="eastAsia" w:ascii="宋体" w:hAnsi="宋体" w:cs="宋体"/>
          <w:color w:val="000000" w:themeColor="text1"/>
          <w:sz w:val="24"/>
          <w:highlight w:val="none"/>
          <w:u w:val="single"/>
          <w14:textFill>
            <w14:solidFill>
              <w14:schemeClr w14:val="tx1"/>
            </w14:solidFill>
          </w14:textFill>
        </w:rPr>
        <w:t>时</w:t>
      </w:r>
      <w:r>
        <w:rPr>
          <w:rFonts w:hint="eastAsia" w:ascii="宋体" w:hAnsi="宋体" w:cs="宋体"/>
          <w:color w:val="000000" w:themeColor="text1"/>
          <w:sz w:val="24"/>
          <w:highlight w:val="none"/>
          <w:u w:val="single"/>
          <w:lang w:val="en-US" w:eastAsia="zh-CN"/>
          <w14:textFill>
            <w14:solidFill>
              <w14:schemeClr w14:val="tx1"/>
            </w14:solidFill>
          </w14:textFill>
        </w:rPr>
        <w:t>0</w:t>
      </w:r>
      <w:r>
        <w:rPr>
          <w:rFonts w:hint="eastAsia" w:ascii="宋体" w:hAnsi="宋体" w:cs="宋体"/>
          <w:color w:val="000000" w:themeColor="text1"/>
          <w:sz w:val="24"/>
          <w:highlight w:val="none"/>
          <w:u w:val="single"/>
          <w14:textFill>
            <w14:solidFill>
              <w14:schemeClr w14:val="tx1"/>
            </w14:solidFill>
          </w14:textFill>
        </w:rPr>
        <w:t>0分</w:t>
      </w:r>
      <w:r>
        <w:rPr>
          <w:rFonts w:hint="eastAsia" w:ascii="宋体" w:hAnsi="宋体" w:cs="宋体"/>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14:paraId="0A829B05">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地点（网址）：</w:t>
      </w:r>
      <w:r>
        <w:rPr>
          <w:rFonts w:hint="eastAsia" w:ascii="宋体" w:hAnsi="宋体" w:cs="宋体"/>
          <w:color w:val="000000" w:themeColor="text1"/>
          <w:sz w:val="24"/>
          <w:highlight w:val="none"/>
          <w14:textFill>
            <w14:solidFill>
              <w14:schemeClr w14:val="tx1"/>
            </w14:solidFill>
          </w14:textFill>
        </w:rPr>
        <w:t xml:space="preserve">政采云平台（https://www.zcygov.cn/） </w:t>
      </w:r>
    </w:p>
    <w:p w14:paraId="4F81CAFC">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方式：</w:t>
      </w:r>
      <w:r>
        <w:rPr>
          <w:rFonts w:hint="eastAsia" w:ascii="宋体" w:hAnsi="宋体" w:cs="宋体"/>
          <w:color w:val="000000" w:themeColor="text1"/>
          <w:sz w:val="24"/>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14:paraId="4154F9EB">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售价（元）：</w:t>
      </w:r>
      <w:r>
        <w:rPr>
          <w:rFonts w:hint="eastAsia" w:ascii="宋体" w:hAnsi="宋体" w:cs="宋体"/>
          <w:color w:val="000000" w:themeColor="text1"/>
          <w:sz w:val="24"/>
          <w:highlight w:val="none"/>
          <w14:textFill>
            <w14:solidFill>
              <w14:schemeClr w14:val="tx1"/>
            </w14:solidFill>
          </w14:textFill>
        </w:rPr>
        <w:t xml:space="preserve">0 </w:t>
      </w:r>
      <w:r>
        <w:rPr>
          <w:rFonts w:hint="eastAsia" w:ascii="宋体" w:hAnsi="宋体" w:cs="宋体"/>
          <w:color w:val="000000" w:themeColor="text1"/>
          <w:sz w:val="24"/>
          <w:highlight w:val="none"/>
          <w14:textFill>
            <w14:solidFill>
              <w14:schemeClr w14:val="tx1"/>
            </w14:solidFill>
          </w14:textFill>
        </w:rPr>
        <w:tab/>
      </w:r>
    </w:p>
    <w:p w14:paraId="74047413">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四、提交投标文件截止时间、开标时间和地点</w:t>
      </w:r>
    </w:p>
    <w:p w14:paraId="69E5F695">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提交投标文件截止时间：</w:t>
      </w:r>
      <w:r>
        <w:rPr>
          <w:rFonts w:hint="eastAsia" w:ascii="宋体" w:hAnsi="宋体" w:cs="宋体"/>
          <w:color w:val="000000" w:themeColor="text1"/>
          <w:sz w:val="24"/>
          <w:highlight w:val="none"/>
          <w:u w:val="single"/>
          <w14:textFill>
            <w14:solidFill>
              <w14:schemeClr w14:val="tx1"/>
            </w14:solidFill>
          </w14:textFill>
        </w:rPr>
        <w:t>2024年</w:t>
      </w:r>
      <w:r>
        <w:rPr>
          <w:rFonts w:hint="eastAsia" w:ascii="宋体" w:hAnsi="宋体" w:cs="宋体"/>
          <w:color w:val="000000" w:themeColor="text1"/>
          <w:sz w:val="24"/>
          <w:highlight w:val="none"/>
          <w:u w:val="single"/>
          <w:lang w:val="en-US" w:eastAsia="zh-CN"/>
          <w14:textFill>
            <w14:solidFill>
              <w14:schemeClr w14:val="tx1"/>
            </w14:solidFill>
          </w14:textFill>
        </w:rPr>
        <w:t>12</w:t>
      </w:r>
      <w:r>
        <w:rPr>
          <w:rFonts w:hint="eastAsia" w:ascii="宋体" w:hAnsi="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04</w:t>
      </w:r>
      <w:r>
        <w:rPr>
          <w:rFonts w:hint="eastAsia" w:ascii="宋体" w:hAnsi="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u w:val="single"/>
          <w:lang w:val="en-US" w:eastAsia="zh-CN"/>
          <w14:textFill>
            <w14:solidFill>
              <w14:schemeClr w14:val="tx1"/>
            </w14:solidFill>
          </w14:textFill>
        </w:rPr>
        <w:t>09</w:t>
      </w:r>
      <w:r>
        <w:rPr>
          <w:rFonts w:hint="eastAsia" w:ascii="宋体" w:hAnsi="宋体" w:cs="宋体"/>
          <w:color w:val="000000" w:themeColor="text1"/>
          <w:sz w:val="24"/>
          <w:highlight w:val="none"/>
          <w:u w:val="single"/>
          <w14:textFill>
            <w14:solidFill>
              <w14:schemeClr w14:val="tx1"/>
            </w14:solidFill>
          </w14:textFill>
        </w:rPr>
        <w:t>时</w:t>
      </w:r>
      <w:r>
        <w:rPr>
          <w:rFonts w:hint="eastAsia" w:ascii="宋体" w:hAnsi="宋体" w:cs="宋体"/>
          <w:color w:val="000000" w:themeColor="text1"/>
          <w:sz w:val="24"/>
          <w:highlight w:val="none"/>
          <w:u w:val="single"/>
          <w:lang w:val="en-US" w:eastAsia="zh-CN"/>
          <w14:textFill>
            <w14:solidFill>
              <w14:schemeClr w14:val="tx1"/>
            </w14:solidFill>
          </w14:textFill>
        </w:rPr>
        <w:t>00</w:t>
      </w:r>
      <w:r>
        <w:rPr>
          <w:rFonts w:hint="eastAsia" w:ascii="宋体" w:hAnsi="宋体" w:cs="宋体"/>
          <w:color w:val="000000" w:themeColor="text1"/>
          <w:sz w:val="24"/>
          <w:highlight w:val="none"/>
          <w:u w:val="single"/>
          <w14:textFill>
            <w14:solidFill>
              <w14:schemeClr w14:val="tx1"/>
            </w14:solidFill>
          </w14:textFill>
        </w:rPr>
        <w:t>分00秒</w:t>
      </w:r>
      <w:r>
        <w:rPr>
          <w:rFonts w:hint="eastAsia" w:ascii="宋体" w:hAnsi="宋体" w:cs="宋体"/>
          <w:bCs/>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（北京时间）</w:t>
      </w:r>
    </w:p>
    <w:p w14:paraId="3631B1BC">
      <w:pPr>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投标地点（网址）：请登录政采云投标客户端投标</w:t>
      </w:r>
      <w:r>
        <w:rPr>
          <w:rFonts w:hint="eastAsia" w:ascii="宋体" w:hAnsi="宋体" w:cs="宋体"/>
          <w:color w:val="000000" w:themeColor="text1"/>
          <w:sz w:val="24"/>
          <w:highlight w:val="none"/>
          <w14:textFill>
            <w14:solidFill>
              <w14:schemeClr w14:val="tx1"/>
            </w14:solidFill>
          </w14:textFill>
        </w:rPr>
        <w:t xml:space="preserve"> </w:t>
      </w:r>
    </w:p>
    <w:p w14:paraId="2B7C3996">
      <w:pPr>
        <w:spacing w:line="360" w:lineRule="auto"/>
        <w:ind w:firstLine="482" w:firstLineChars="200"/>
        <w:rPr>
          <w:rFonts w:ascii="宋体" w:hAnsi="宋体" w:cs="宋体"/>
          <w:bCs/>
          <w:color w:val="000000" w:themeColor="text1"/>
          <w:sz w:val="24"/>
          <w:highlight w:val="none"/>
          <w:u w:val="singl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开标时间：</w:t>
      </w:r>
      <w:r>
        <w:rPr>
          <w:rFonts w:hint="eastAsia" w:ascii="宋体" w:hAnsi="宋体" w:cs="宋体"/>
          <w:color w:val="000000" w:themeColor="text1"/>
          <w:sz w:val="24"/>
          <w:highlight w:val="none"/>
          <w:u w:val="single"/>
          <w14:textFill>
            <w14:solidFill>
              <w14:schemeClr w14:val="tx1"/>
            </w14:solidFill>
          </w14:textFill>
        </w:rPr>
        <w:t>2024年</w:t>
      </w:r>
      <w:r>
        <w:rPr>
          <w:rFonts w:hint="eastAsia" w:ascii="宋体" w:hAnsi="宋体" w:cs="宋体"/>
          <w:color w:val="000000" w:themeColor="text1"/>
          <w:sz w:val="24"/>
          <w:highlight w:val="none"/>
          <w:u w:val="single"/>
          <w:lang w:val="en-US" w:eastAsia="zh-CN"/>
          <w14:textFill>
            <w14:solidFill>
              <w14:schemeClr w14:val="tx1"/>
            </w14:solidFill>
          </w14:textFill>
        </w:rPr>
        <w:t>12</w:t>
      </w:r>
      <w:r>
        <w:rPr>
          <w:rFonts w:hint="eastAsia" w:ascii="宋体" w:hAnsi="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04</w:t>
      </w:r>
      <w:r>
        <w:rPr>
          <w:rFonts w:hint="eastAsia" w:ascii="宋体" w:hAnsi="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u w:val="single"/>
          <w:lang w:val="en-US" w:eastAsia="zh-CN"/>
          <w14:textFill>
            <w14:solidFill>
              <w14:schemeClr w14:val="tx1"/>
            </w14:solidFill>
          </w14:textFill>
        </w:rPr>
        <w:t>09</w:t>
      </w:r>
      <w:r>
        <w:rPr>
          <w:rFonts w:hint="eastAsia" w:ascii="宋体" w:hAnsi="宋体" w:cs="宋体"/>
          <w:color w:val="000000" w:themeColor="text1"/>
          <w:sz w:val="24"/>
          <w:highlight w:val="none"/>
          <w:u w:val="single"/>
          <w14:textFill>
            <w14:solidFill>
              <w14:schemeClr w14:val="tx1"/>
            </w14:solidFill>
          </w14:textFill>
        </w:rPr>
        <w:t>时</w:t>
      </w:r>
      <w:r>
        <w:rPr>
          <w:rFonts w:hint="eastAsia" w:ascii="宋体" w:hAnsi="宋体" w:cs="宋体"/>
          <w:color w:val="000000" w:themeColor="text1"/>
          <w:sz w:val="24"/>
          <w:highlight w:val="none"/>
          <w:u w:val="single"/>
          <w:lang w:val="en-US" w:eastAsia="zh-CN"/>
          <w14:textFill>
            <w14:solidFill>
              <w14:schemeClr w14:val="tx1"/>
            </w14:solidFill>
          </w14:textFill>
        </w:rPr>
        <w:t>00</w:t>
      </w:r>
      <w:r>
        <w:rPr>
          <w:rFonts w:hint="eastAsia" w:ascii="宋体" w:hAnsi="宋体" w:cs="宋体"/>
          <w:color w:val="000000" w:themeColor="text1"/>
          <w:sz w:val="24"/>
          <w:highlight w:val="none"/>
          <w:u w:val="single"/>
          <w14:textFill>
            <w14:solidFill>
              <w14:schemeClr w14:val="tx1"/>
            </w14:solidFill>
          </w14:textFill>
        </w:rPr>
        <w:t>分00秒</w:t>
      </w:r>
    </w:p>
    <w:p w14:paraId="57BA037C">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开标地点（网址）：</w:t>
      </w:r>
      <w:r>
        <w:rPr>
          <w:rFonts w:hint="eastAsia" w:ascii="宋体" w:hAnsi="宋体" w:cs="宋体"/>
          <w:color w:val="000000" w:themeColor="text1"/>
          <w:sz w:val="24"/>
          <w:highlight w:val="none"/>
          <w14:textFill>
            <w14:solidFill>
              <w14:schemeClr w14:val="tx1"/>
            </w14:solidFill>
          </w14:textFill>
        </w:rPr>
        <w:t>政采云平台（https://www.zcygov.cn/）</w:t>
      </w:r>
    </w:p>
    <w:p w14:paraId="16249DA4">
      <w:pPr>
        <w:numPr>
          <w:ilvl w:val="0"/>
          <w:numId w:val="1"/>
        </w:num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采购意向公告链接</w:t>
      </w:r>
    </w:p>
    <w:p w14:paraId="3F149AE9">
      <w:pPr>
        <w:spacing w:line="360" w:lineRule="auto"/>
        <w:ind w:firstLine="480" w:firstLineChars="200"/>
        <w:rPr>
          <w:rFonts w:hint="eastAsia"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fldChar w:fldCharType="begin"/>
      </w:r>
      <w:r>
        <w:rPr>
          <w:rFonts w:hint="eastAsia" w:ascii="宋体" w:hAnsi="宋体" w:cs="宋体"/>
          <w:bCs/>
          <w:color w:val="000000" w:themeColor="text1"/>
          <w:sz w:val="24"/>
          <w:highlight w:val="none"/>
          <w14:textFill>
            <w14:solidFill>
              <w14:schemeClr w14:val="tx1"/>
            </w14:solidFill>
          </w14:textFill>
        </w:rPr>
        <w:instrText xml:space="preserve"> HYPERLINK "https://zfcg.czt.zj.gov.cn/site/detail?parentId=600007&amp;articleId=CqmaqgdpRHkUpj1idE3Bxw%3D%3D" </w:instrText>
      </w:r>
      <w:r>
        <w:rPr>
          <w:rFonts w:hint="eastAsia" w:ascii="宋体" w:hAnsi="宋体" w:cs="宋体"/>
          <w:bCs/>
          <w:color w:val="000000" w:themeColor="text1"/>
          <w:sz w:val="24"/>
          <w:highlight w:val="none"/>
          <w14:textFill>
            <w14:solidFill>
              <w14:schemeClr w14:val="tx1"/>
            </w14:solidFill>
          </w14:textFill>
        </w:rPr>
        <w:fldChar w:fldCharType="separate"/>
      </w:r>
      <w:r>
        <w:rPr>
          <w:rStyle w:val="79"/>
          <w:rFonts w:hint="eastAsia" w:ascii="宋体" w:hAnsi="宋体" w:cs="宋体"/>
          <w:bCs/>
          <w:color w:val="000000" w:themeColor="text1"/>
          <w:sz w:val="24"/>
          <w:highlight w:val="none"/>
          <w14:textFill>
            <w14:solidFill>
              <w14:schemeClr w14:val="tx1"/>
            </w14:solidFill>
          </w14:textFill>
        </w:rPr>
        <w:t>https://zfcg.czt.zj.gov.cn/site/detail?parentId=600007&amp;articleId=CqmaqgdpRHkUpj1idE3Bxw%3D%3D</w:t>
      </w:r>
      <w:r>
        <w:rPr>
          <w:rFonts w:hint="eastAsia" w:ascii="宋体" w:hAnsi="宋体" w:cs="宋体"/>
          <w:bCs/>
          <w:color w:val="000000" w:themeColor="text1"/>
          <w:sz w:val="24"/>
          <w:highlight w:val="none"/>
          <w14:textFill>
            <w14:solidFill>
              <w14:schemeClr w14:val="tx1"/>
            </w14:solidFill>
          </w14:textFill>
        </w:rPr>
        <w:fldChar w:fldCharType="end"/>
      </w:r>
    </w:p>
    <w:p w14:paraId="0FE86273">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六、公告期限 </w:t>
      </w:r>
    </w:p>
    <w:p w14:paraId="6115814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自本公告发布之日起5个工作日。</w:t>
      </w:r>
    </w:p>
    <w:p w14:paraId="110EA1FF">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七、其他补充事宜</w:t>
      </w:r>
    </w:p>
    <w:p w14:paraId="3E3FF201">
      <w:pPr>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   </w:t>
      </w:r>
    </w:p>
    <w:p w14:paraId="2BA1876F">
      <w:pPr>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5691CE6C">
      <w:pPr>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B160234">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72C8301">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八、对本次采购提出询问、质疑、投诉，请按以下方式联系</w:t>
      </w:r>
    </w:p>
    <w:p w14:paraId="71AA854B">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1.采购人信息</w:t>
      </w:r>
    </w:p>
    <w:p w14:paraId="35C87679">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名    称：</w:t>
      </w:r>
      <w:r>
        <w:rPr>
          <w:rFonts w:hint="eastAsia" w:ascii="宋体" w:hAnsi="宋体" w:cs="宋体"/>
          <w:color w:val="000000" w:themeColor="text1"/>
          <w:sz w:val="24"/>
          <w:highlight w:val="none"/>
          <w:lang w:eastAsia="zh-CN"/>
          <w14:textFill>
            <w14:solidFill>
              <w14:schemeClr w14:val="tx1"/>
            </w14:solidFill>
          </w14:textFill>
        </w:rPr>
        <w:t>杭州市体育局</w:t>
      </w:r>
      <w:r>
        <w:rPr>
          <w:rFonts w:hint="eastAsia" w:ascii="宋体" w:hAnsi="宋体" w:cs="宋体"/>
          <w:color w:val="000000" w:themeColor="text1"/>
          <w:sz w:val="24"/>
          <w:highlight w:val="none"/>
          <w14:textFill>
            <w14:solidFill>
              <w14:schemeClr w14:val="tx1"/>
            </w14:solidFill>
          </w14:textFill>
        </w:rPr>
        <w:t xml:space="preserve"> </w:t>
      </w:r>
    </w:p>
    <w:p w14:paraId="6675CCE8">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lang w:eastAsia="zh-CN"/>
          <w14:textFill>
            <w14:solidFill>
              <w14:schemeClr w14:val="tx1"/>
            </w14:solidFill>
          </w14:textFill>
        </w:rPr>
        <w:t>杭州市西湖区跑马场巷9号</w:t>
      </w:r>
      <w:r>
        <w:rPr>
          <w:rFonts w:hint="eastAsia" w:ascii="宋体" w:hAnsi="宋体" w:cs="宋体"/>
          <w:color w:val="000000" w:themeColor="text1"/>
          <w:sz w:val="24"/>
          <w:highlight w:val="none"/>
          <w14:textFill>
            <w14:solidFill>
              <w14:schemeClr w14:val="tx1"/>
            </w14:solidFill>
          </w14:textFill>
        </w:rPr>
        <w:t xml:space="preserve"> </w:t>
      </w:r>
    </w:p>
    <w:p w14:paraId="5042CF06">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    真： /</w:t>
      </w:r>
    </w:p>
    <w:p w14:paraId="2E0D04DA">
      <w:pPr>
        <w:spacing w:line="360" w:lineRule="auto"/>
        <w:ind w:firstLine="480" w:firstLineChars="200"/>
        <w:rPr>
          <w:rFonts w:hint="eastAsia" w:ascii="宋体" w:hAnsi="宋体" w:eastAsia="宋体" w:cs="宋体"/>
          <w:snapToGrid w:val="0"/>
          <w:color w:val="000000" w:themeColor="text1"/>
          <w:kern w:val="28"/>
          <w:sz w:val="24"/>
          <w:szCs w:val="20"/>
          <w:highlight w:val="none"/>
          <w:lang w:eastAsia="zh-CN"/>
          <w14:textFill>
            <w14:solidFill>
              <w14:schemeClr w14:val="tx1"/>
            </w14:solidFill>
          </w14:textFill>
        </w:rPr>
      </w:pPr>
      <w:r>
        <w:rPr>
          <w:rFonts w:hint="eastAsia" w:ascii="宋体" w:hAnsi="宋体" w:eastAsia="宋体" w:cs="宋体"/>
          <w:snapToGrid w:val="0"/>
          <w:color w:val="000000" w:themeColor="text1"/>
          <w:kern w:val="28"/>
          <w:sz w:val="24"/>
          <w:szCs w:val="20"/>
          <w:highlight w:val="none"/>
          <w14:textFill>
            <w14:solidFill>
              <w14:schemeClr w14:val="tx1"/>
            </w14:solidFill>
          </w14:textFill>
        </w:rPr>
        <w:t>项目联系人（询问）：</w:t>
      </w:r>
      <w:r>
        <w:rPr>
          <w:rFonts w:hint="eastAsia" w:ascii="宋体" w:hAnsi="宋体" w:eastAsia="宋体" w:cs="宋体"/>
          <w:snapToGrid w:val="0"/>
          <w:color w:val="000000" w:themeColor="text1"/>
          <w:kern w:val="28"/>
          <w:sz w:val="24"/>
          <w:szCs w:val="20"/>
          <w:highlight w:val="none"/>
          <w:lang w:eastAsia="zh-CN"/>
          <w14:textFill>
            <w14:solidFill>
              <w14:schemeClr w14:val="tx1"/>
            </w14:solidFill>
          </w14:textFill>
        </w:rPr>
        <w:t>王老师</w:t>
      </w:r>
    </w:p>
    <w:p w14:paraId="447FF9B5">
      <w:pPr>
        <w:spacing w:line="360" w:lineRule="auto"/>
        <w:ind w:firstLine="480" w:firstLineChars="200"/>
        <w:rPr>
          <w:rFonts w:hint="eastAsia" w:ascii="宋体" w:hAnsi="宋体" w:eastAsia="宋体" w:cs="宋体"/>
          <w:snapToGrid w:val="0"/>
          <w:color w:val="000000" w:themeColor="text1"/>
          <w:kern w:val="28"/>
          <w:sz w:val="24"/>
          <w:szCs w:val="20"/>
          <w:highlight w:val="none"/>
          <w14:textFill>
            <w14:solidFill>
              <w14:schemeClr w14:val="tx1"/>
            </w14:solidFill>
          </w14:textFill>
        </w:rPr>
      </w:pPr>
      <w:r>
        <w:rPr>
          <w:rFonts w:hint="eastAsia" w:ascii="宋体" w:hAnsi="宋体" w:eastAsia="宋体" w:cs="宋体"/>
          <w:snapToGrid w:val="0"/>
          <w:color w:val="000000" w:themeColor="text1"/>
          <w:kern w:val="28"/>
          <w:sz w:val="24"/>
          <w:szCs w:val="20"/>
          <w:highlight w:val="none"/>
          <w14:textFill>
            <w14:solidFill>
              <w14:schemeClr w14:val="tx1"/>
            </w14:solidFill>
          </w14:textFill>
        </w:rPr>
        <w:t>项目联系方式（询问）：0571-89593341</w:t>
      </w:r>
    </w:p>
    <w:p w14:paraId="7C9B7EC6">
      <w:pPr>
        <w:spacing w:line="360" w:lineRule="auto"/>
        <w:ind w:firstLine="480" w:firstLineChars="200"/>
        <w:rPr>
          <w:rFonts w:hint="eastAsia" w:ascii="宋体" w:hAnsi="宋体" w:eastAsia="宋体" w:cs="宋体"/>
          <w:snapToGrid w:val="0"/>
          <w:color w:val="000000" w:themeColor="text1"/>
          <w:kern w:val="28"/>
          <w:sz w:val="24"/>
          <w:szCs w:val="20"/>
          <w:highlight w:val="yellow"/>
          <w:lang w:eastAsia="zh-CN"/>
          <w14:textFill>
            <w14:solidFill>
              <w14:schemeClr w14:val="tx1"/>
            </w14:solidFill>
          </w14:textFill>
        </w:rPr>
      </w:pPr>
      <w:r>
        <w:rPr>
          <w:rFonts w:hint="eastAsia" w:ascii="宋体" w:hAnsi="宋体" w:eastAsia="宋体" w:cs="宋体"/>
          <w:snapToGrid w:val="0"/>
          <w:color w:val="000000" w:themeColor="text1"/>
          <w:kern w:val="28"/>
          <w:sz w:val="24"/>
          <w:szCs w:val="20"/>
          <w:highlight w:val="yellow"/>
          <w14:textFill>
            <w14:solidFill>
              <w14:schemeClr w14:val="tx1"/>
            </w14:solidFill>
          </w14:textFill>
        </w:rPr>
        <w:t>质疑联系人：</w:t>
      </w:r>
      <w:r>
        <w:rPr>
          <w:rFonts w:hint="eastAsia" w:ascii="宋体" w:hAnsi="宋体" w:cs="宋体"/>
          <w:snapToGrid w:val="0"/>
          <w:color w:val="000000" w:themeColor="text1"/>
          <w:kern w:val="28"/>
          <w:sz w:val="24"/>
          <w:szCs w:val="20"/>
          <w:highlight w:val="yellow"/>
          <w:lang w:val="en-US" w:eastAsia="zh-CN"/>
          <w14:textFill>
            <w14:solidFill>
              <w14:schemeClr w14:val="tx1"/>
            </w14:solidFill>
          </w14:textFill>
        </w:rPr>
        <w:t>闻</w:t>
      </w:r>
      <w:r>
        <w:rPr>
          <w:rFonts w:hint="eastAsia" w:ascii="宋体" w:hAnsi="宋体" w:eastAsia="宋体" w:cs="宋体"/>
          <w:snapToGrid w:val="0"/>
          <w:color w:val="000000" w:themeColor="text1"/>
          <w:kern w:val="28"/>
          <w:sz w:val="24"/>
          <w:szCs w:val="20"/>
          <w:highlight w:val="yellow"/>
          <w:lang w:eastAsia="zh-CN"/>
          <w14:textFill>
            <w14:solidFill>
              <w14:schemeClr w14:val="tx1"/>
            </w14:solidFill>
          </w14:textFill>
        </w:rPr>
        <w:t>老师</w:t>
      </w:r>
    </w:p>
    <w:p w14:paraId="745B72F4">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eastAsia="宋体" w:cs="宋体"/>
          <w:snapToGrid w:val="0"/>
          <w:color w:val="000000" w:themeColor="text1"/>
          <w:kern w:val="28"/>
          <w:sz w:val="24"/>
          <w:szCs w:val="20"/>
          <w:highlight w:val="yellow"/>
          <w14:textFill>
            <w14:solidFill>
              <w14:schemeClr w14:val="tx1"/>
            </w14:solidFill>
          </w14:textFill>
        </w:rPr>
        <w:t>质疑联系方式：0571-</w:t>
      </w:r>
      <w:r>
        <w:rPr>
          <w:rFonts w:hint="eastAsia" w:ascii="宋体" w:hAnsi="宋体" w:cs="宋体"/>
          <w:snapToGrid w:val="0"/>
          <w:color w:val="000000" w:themeColor="text1"/>
          <w:kern w:val="28"/>
          <w:sz w:val="24"/>
          <w:szCs w:val="20"/>
          <w:highlight w:val="yellow"/>
          <w:lang w:val="en-US" w:eastAsia="zh-CN"/>
          <w14:textFill>
            <w14:solidFill>
              <w14:schemeClr w14:val="tx1"/>
            </w14:solidFill>
          </w14:textFill>
        </w:rPr>
        <w:t>89583315</w:t>
      </w:r>
      <w:r>
        <w:rPr>
          <w:rFonts w:hint="eastAsia" w:ascii="宋体" w:hAnsi="宋体" w:cs="宋体"/>
          <w:color w:val="000000" w:themeColor="text1"/>
          <w:sz w:val="24"/>
          <w:highlight w:val="none"/>
          <w14:textFill>
            <w14:solidFill>
              <w14:schemeClr w14:val="tx1"/>
            </w14:solidFill>
          </w14:textFill>
        </w:rPr>
        <w:t xml:space="preserve"> （请通过以下路径在线提起质疑：政采云-项目采购-询问质疑投诉-质疑列表） </w:t>
      </w:r>
    </w:p>
    <w:p w14:paraId="7355F2BF">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2.采购代理机构信息            </w:t>
      </w:r>
    </w:p>
    <w:p w14:paraId="434E902F">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名    称：浙江泛亚工程咨询有限公司</w:t>
      </w:r>
    </w:p>
    <w:p w14:paraId="37FE2C39">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址：杭州市天目山路181号天际大厦803、804室</w:t>
      </w:r>
    </w:p>
    <w:p w14:paraId="2CF355AF">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传    真：/ </w:t>
      </w:r>
    </w:p>
    <w:p w14:paraId="0E2ADF49">
      <w:pPr>
        <w:spacing w:line="360" w:lineRule="auto"/>
        <w:ind w:firstLine="482"/>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项目联系人（询问）：</w:t>
      </w:r>
      <w:r>
        <w:rPr>
          <w:rFonts w:hint="eastAsia" w:ascii="宋体" w:hAnsi="宋体" w:cs="宋体"/>
          <w:color w:val="000000" w:themeColor="text1"/>
          <w:sz w:val="24"/>
          <w:highlight w:val="none"/>
          <w:lang w:eastAsia="zh-CN"/>
          <w14:textFill>
            <w14:solidFill>
              <w14:schemeClr w14:val="tx1"/>
            </w14:solidFill>
          </w14:textFill>
        </w:rPr>
        <w:t>李芳芳</w:t>
      </w:r>
    </w:p>
    <w:p w14:paraId="1DC4BCA7">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项目联系方式（询问）：13605802875</w:t>
      </w:r>
    </w:p>
    <w:p w14:paraId="1F8610F0">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质疑联系人：杨佩瑾 </w:t>
      </w:r>
    </w:p>
    <w:p w14:paraId="7544787D">
      <w:pPr>
        <w:spacing w:line="360" w:lineRule="auto"/>
        <w:ind w:firstLine="482"/>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质疑联系方式：15068827539（请通过以下路径在线提起质疑：政采云-项目采购-询问质疑投诉-质疑列</w:t>
      </w:r>
      <w:r>
        <w:rPr>
          <w:rFonts w:hint="eastAsia" w:ascii="宋体" w:hAnsi="宋体" w:eastAsia="宋体" w:cs="宋体"/>
          <w:color w:val="000000" w:themeColor="text1"/>
          <w:sz w:val="24"/>
          <w:highlight w:val="none"/>
          <w14:textFill>
            <w14:solidFill>
              <w14:schemeClr w14:val="tx1"/>
            </w14:solidFill>
          </w14:textFill>
        </w:rPr>
        <w:t>表）</w:t>
      </w:r>
    </w:p>
    <w:p w14:paraId="5ECF412E">
      <w:pPr>
        <w:spacing w:line="360" w:lineRule="auto"/>
        <w:ind w:firstLine="482"/>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3.同级政府采购监督管理部门            </w:t>
      </w:r>
    </w:p>
    <w:p w14:paraId="50045F98">
      <w:pPr>
        <w:spacing w:line="360" w:lineRule="auto"/>
        <w:ind w:firstLine="482"/>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名称：杭州市财政局政府采购监管处、浙江省政府采购行政裁决服务中心（杭州）</w:t>
      </w:r>
    </w:p>
    <w:p w14:paraId="52D43AE9">
      <w:pPr>
        <w:spacing w:line="360" w:lineRule="auto"/>
        <w:ind w:firstLine="482"/>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地    址：杭州市上城区清泰街549号城建综合大楼11楼（快递仅限ems或顺丰） </w:t>
      </w:r>
    </w:p>
    <w:p w14:paraId="32E4DDAE">
      <w:pPr>
        <w:spacing w:line="360" w:lineRule="auto"/>
        <w:ind w:firstLine="482"/>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传    真： /</w:t>
      </w:r>
    </w:p>
    <w:p w14:paraId="1119184E">
      <w:pPr>
        <w:spacing w:line="360" w:lineRule="auto"/>
        <w:ind w:firstLine="482"/>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联系人 ：朱女士、王女士</w:t>
      </w:r>
    </w:p>
    <w:p w14:paraId="0AC635BE">
      <w:pPr>
        <w:spacing w:line="360" w:lineRule="auto"/>
        <w:ind w:firstLine="482"/>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监督投诉电话：0571-87227671,0571-87800218 </w:t>
      </w:r>
    </w:p>
    <w:p w14:paraId="6944115B">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若对项目采购电子交易</w:t>
      </w:r>
      <w:r>
        <w:rPr>
          <w:rFonts w:hint="eastAsia" w:ascii="宋体" w:hAnsi="宋体" w:cs="宋体"/>
          <w:color w:val="000000" w:themeColor="text1"/>
          <w:sz w:val="24"/>
          <w:highlight w:val="none"/>
          <w14:textFill>
            <w14:solidFill>
              <w14:schemeClr w14:val="tx1"/>
            </w14:solidFill>
          </w14:textFill>
        </w:rPr>
        <w:t>系统操作有疑问，可登录政采云（https://www.zcygov.cn/），点击右侧咨询小采，获取采小蜜智能服务管家帮助，或拨打政采云服务热线95763获取热线服务帮助。</w:t>
      </w:r>
    </w:p>
    <w:p w14:paraId="735AACE4">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CA问题联系电话（人工）：汇信CA 400-888-4636；天谷CA 400-087-8198。</w:t>
      </w:r>
    </w:p>
    <w:p w14:paraId="78A7A90D">
      <w:pPr>
        <w:widowControl/>
        <w:adjustRightInd/>
        <w:ind w:firstLine="723"/>
        <w:jc w:val="left"/>
        <w:rPr>
          <w:rFonts w:ascii="宋体" w:hAnsi="宋体" w:cs="宋体"/>
          <w:b/>
          <w:color w:val="000000" w:themeColor="text1"/>
          <w:sz w:val="36"/>
          <w:szCs w:val="20"/>
          <w:highlight w:val="none"/>
          <w14:textFill>
            <w14:solidFill>
              <w14:schemeClr w14:val="tx1"/>
            </w14:solidFill>
          </w14:textFill>
        </w:rPr>
      </w:pPr>
      <w:r>
        <w:rPr>
          <w:rFonts w:ascii="宋体" w:hAnsi="宋体" w:cs="宋体"/>
          <w:b/>
          <w:color w:val="000000" w:themeColor="text1"/>
          <w:sz w:val="36"/>
          <w:szCs w:val="20"/>
          <w:highlight w:val="none"/>
          <w14:textFill>
            <w14:solidFill>
              <w14:schemeClr w14:val="tx1"/>
            </w14:solidFill>
          </w14:textFill>
        </w:rPr>
        <w:br w:type="page"/>
      </w:r>
    </w:p>
    <w:p w14:paraId="530D4C3C">
      <w:pPr>
        <w:pStyle w:val="4"/>
        <w:bidi w:val="0"/>
        <w:rPr>
          <w:color w:val="000000" w:themeColor="text1"/>
          <w:highlight w:val="none"/>
          <w14:textFill>
            <w14:solidFill>
              <w14:schemeClr w14:val="tx1"/>
            </w14:solidFill>
          </w14:textFill>
        </w:rPr>
      </w:pPr>
      <w:bookmarkStart w:id="14" w:name="_Toc29502"/>
      <w:bookmarkStart w:id="15" w:name="_Toc24344"/>
      <w:r>
        <w:rPr>
          <w:rFonts w:hint="eastAsia"/>
          <w:color w:val="000000" w:themeColor="text1"/>
          <w:highlight w:val="none"/>
          <w14:textFill>
            <w14:solidFill>
              <w14:schemeClr w14:val="tx1"/>
            </w14:solidFill>
          </w14:textFill>
        </w:rPr>
        <w:t>第二部分</w:t>
      </w:r>
      <w:bookmarkEnd w:id="11"/>
      <w:r>
        <w:rPr>
          <w:rFonts w:hint="eastAsia"/>
          <w:color w:val="000000" w:themeColor="text1"/>
          <w:highlight w:val="none"/>
          <w14:textFill>
            <w14:solidFill>
              <w14:schemeClr w14:val="tx1"/>
            </w14:solidFill>
          </w14:textFill>
        </w:rPr>
        <w:t xml:space="preserve"> 供应商须知</w:t>
      </w:r>
      <w:bookmarkEnd w:id="12"/>
      <w:bookmarkEnd w:id="14"/>
      <w:bookmarkEnd w:id="15"/>
    </w:p>
    <w:p w14:paraId="40328505">
      <w:pPr>
        <w:adjustRightInd/>
        <w:spacing w:line="360" w:lineRule="auto"/>
        <w:ind w:firstLine="3845" w:firstLineChars="1197"/>
        <w:outlineLvl w:val="0"/>
        <w:rPr>
          <w:rFonts w:ascii="宋体" w:hAnsi="宋体" w:cs="宋体"/>
          <w:b/>
          <w:color w:val="000000" w:themeColor="text1"/>
          <w:sz w:val="32"/>
          <w:szCs w:val="20"/>
          <w:highlight w:val="none"/>
          <w14:textFill>
            <w14:solidFill>
              <w14:schemeClr w14:val="tx1"/>
            </w14:solidFill>
          </w14:textFill>
        </w:rPr>
      </w:pPr>
      <w:bookmarkStart w:id="16" w:name="_Toc1019"/>
      <w:bookmarkStart w:id="17" w:name="_Toc2491"/>
      <w:r>
        <w:rPr>
          <w:rFonts w:hint="eastAsia" w:ascii="宋体" w:hAnsi="宋体" w:cs="宋体"/>
          <w:b/>
          <w:color w:val="000000" w:themeColor="text1"/>
          <w:sz w:val="32"/>
          <w:szCs w:val="20"/>
          <w:highlight w:val="none"/>
          <w14:textFill>
            <w14:solidFill>
              <w14:schemeClr w14:val="tx1"/>
            </w14:solidFill>
          </w14:textFill>
        </w:rPr>
        <w:t>前附表</w:t>
      </w:r>
      <w:bookmarkEnd w:id="16"/>
      <w:bookmarkEnd w:id="17"/>
    </w:p>
    <w:tbl>
      <w:tblPr>
        <w:tblStyle w:val="65"/>
        <w:tblW w:w="9021"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387"/>
        <w:gridCol w:w="7005"/>
      </w:tblGrid>
      <w:tr w14:paraId="65B159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6D25E7E1">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1387" w:type="dxa"/>
            <w:tcBorders>
              <w:top w:val="single" w:color="000000" w:sz="8" w:space="0"/>
              <w:left w:val="single" w:color="auto" w:sz="4" w:space="0"/>
              <w:bottom w:val="single" w:color="000000" w:sz="8" w:space="0"/>
              <w:right w:val="single" w:color="000000" w:sz="8" w:space="0"/>
            </w:tcBorders>
            <w:vAlign w:val="center"/>
          </w:tcPr>
          <w:p w14:paraId="623DA57D">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事项</w:t>
            </w:r>
          </w:p>
        </w:tc>
        <w:tc>
          <w:tcPr>
            <w:tcW w:w="7005" w:type="dxa"/>
            <w:tcBorders>
              <w:top w:val="single" w:color="000000" w:sz="8" w:space="0"/>
              <w:left w:val="single" w:color="000000" w:sz="2" w:space="0"/>
              <w:bottom w:val="single" w:color="000000" w:sz="8" w:space="0"/>
              <w:right w:val="single" w:color="000000" w:sz="8" w:space="0"/>
            </w:tcBorders>
            <w:vAlign w:val="center"/>
          </w:tcPr>
          <w:p w14:paraId="720284E6">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本项目的特别规定</w:t>
            </w:r>
          </w:p>
        </w:tc>
      </w:tr>
      <w:tr w14:paraId="2C988A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2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FB9C317">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1387" w:type="dxa"/>
            <w:tcBorders>
              <w:top w:val="single" w:color="000000" w:sz="8" w:space="0"/>
              <w:left w:val="single" w:color="auto" w:sz="4" w:space="0"/>
              <w:bottom w:val="single" w:color="000000" w:sz="8" w:space="0"/>
              <w:right w:val="single" w:color="000000" w:sz="8" w:space="0"/>
            </w:tcBorders>
            <w:vAlign w:val="center"/>
          </w:tcPr>
          <w:p w14:paraId="747E3733">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项目属性</w:t>
            </w:r>
          </w:p>
        </w:tc>
        <w:tc>
          <w:tcPr>
            <w:tcW w:w="7005" w:type="dxa"/>
            <w:tcBorders>
              <w:top w:val="single" w:color="000000" w:sz="8" w:space="0"/>
              <w:left w:val="single" w:color="000000" w:sz="2" w:space="0"/>
              <w:bottom w:val="single" w:color="000000" w:sz="8" w:space="0"/>
              <w:right w:val="single" w:color="000000" w:sz="8" w:space="0"/>
            </w:tcBorders>
            <w:vAlign w:val="center"/>
          </w:tcPr>
          <w:p w14:paraId="2918844F">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服务类。</w:t>
            </w:r>
          </w:p>
        </w:tc>
      </w:tr>
      <w:tr w14:paraId="7FBFE0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1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2F38195">
            <w:pPr>
              <w:snapToGrid w:val="0"/>
              <w:spacing w:line="360" w:lineRule="auto"/>
              <w:ind w:firstLine="482"/>
              <w:rPr>
                <w:rFonts w:ascii="宋体" w:hAnsi="宋体" w:cs="宋体"/>
                <w:color w:val="000000" w:themeColor="text1"/>
                <w:sz w:val="24"/>
                <w:highlight w:val="none"/>
                <w14:textFill>
                  <w14:solidFill>
                    <w14:schemeClr w14:val="tx1"/>
                  </w14:solidFill>
                </w14:textFill>
              </w:rPr>
            </w:pPr>
          </w:p>
          <w:p w14:paraId="02BF31EF">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387" w:type="dxa"/>
            <w:tcBorders>
              <w:top w:val="single" w:color="000000" w:sz="8" w:space="0"/>
              <w:left w:val="single" w:color="auto" w:sz="4" w:space="0"/>
              <w:bottom w:val="single" w:color="000000" w:sz="8" w:space="0"/>
              <w:right w:val="single" w:color="000000" w:sz="8" w:space="0"/>
            </w:tcBorders>
            <w:vAlign w:val="center"/>
          </w:tcPr>
          <w:p w14:paraId="7BEB5A96">
            <w:pPr>
              <w:adjustRightInd/>
              <w:spacing w:line="360" w:lineRule="auto"/>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采购标的及其对应的中小企业划分标准所属行业</w:t>
            </w:r>
          </w:p>
        </w:tc>
        <w:tc>
          <w:tcPr>
            <w:tcW w:w="7005" w:type="dxa"/>
            <w:tcBorders>
              <w:top w:val="single" w:color="000000" w:sz="8" w:space="0"/>
              <w:left w:val="single" w:color="000000" w:sz="2" w:space="0"/>
              <w:bottom w:val="single" w:color="000000" w:sz="8" w:space="0"/>
              <w:right w:val="single" w:color="000000" w:sz="8" w:space="0"/>
            </w:tcBorders>
            <w:vAlign w:val="center"/>
          </w:tcPr>
          <w:p w14:paraId="0EFF389D">
            <w:pPr>
              <w:adjustRightInd/>
              <w:spacing w:line="360" w:lineRule="auto"/>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（1）标的：</w:t>
            </w:r>
            <w:r>
              <w:rPr>
                <w:rFonts w:hint="eastAsia" w:ascii="宋体" w:hAnsi="宋体" w:cs="宋体"/>
                <w:color w:val="000000" w:themeColor="text1"/>
                <w:kern w:val="0"/>
                <w:sz w:val="24"/>
                <w:highlight w:val="none"/>
                <w:u w:val="single"/>
                <w:lang w:eastAsia="zh-CN"/>
                <w14:textFill>
                  <w14:solidFill>
                    <w14:schemeClr w14:val="tx1"/>
                  </w14:solidFill>
                </w14:textFill>
              </w:rPr>
              <w:t>赛会在线-赛事</w:t>
            </w:r>
            <w:r>
              <w:rPr>
                <w:rFonts w:hint="eastAsia" w:ascii="宋体" w:hAnsi="宋体" w:cs="宋体"/>
                <w:color w:val="000000" w:themeColor="text1"/>
                <w:kern w:val="0"/>
                <w:sz w:val="24"/>
                <w:highlight w:val="none"/>
                <w:u w:val="single"/>
                <w:lang w:val="en-US" w:eastAsia="zh-CN"/>
                <w14:textFill>
                  <w14:solidFill>
                    <w14:schemeClr w14:val="tx1"/>
                  </w14:solidFill>
                </w14:textFill>
              </w:rPr>
              <w:t>侧</w:t>
            </w:r>
            <w:r>
              <w:rPr>
                <w:rFonts w:hint="eastAsia" w:ascii="宋体" w:hAnsi="宋体" w:cs="宋体"/>
                <w:color w:val="000000" w:themeColor="text1"/>
                <w:kern w:val="0"/>
                <w:sz w:val="24"/>
                <w:highlight w:val="none"/>
                <w14:textFill>
                  <w14:solidFill>
                    <w14:schemeClr w14:val="tx1"/>
                  </w14:solidFill>
                </w14:textFill>
              </w:rPr>
              <w:t>，属于</w:t>
            </w:r>
            <w:r>
              <w:rPr>
                <w:rFonts w:hint="eastAsia" w:ascii="宋体" w:hAnsi="宋体" w:cs="宋体"/>
                <w:color w:val="000000" w:themeColor="text1"/>
                <w:kern w:val="0"/>
                <w:sz w:val="24"/>
                <w:highlight w:val="none"/>
                <w:u w:val="single"/>
                <w14:textFill>
                  <w14:solidFill>
                    <w14:schemeClr w14:val="tx1"/>
                  </w14:solidFill>
                </w14:textFill>
              </w:rPr>
              <w:t>软件和信息技术</w:t>
            </w:r>
            <w:r>
              <w:rPr>
                <w:rFonts w:hint="eastAsia" w:ascii="宋体" w:hAnsi="宋体" w:cs="宋体"/>
                <w:color w:val="000000" w:themeColor="text1"/>
                <w:kern w:val="0"/>
                <w:sz w:val="24"/>
                <w:highlight w:val="none"/>
                <w:u w:val="single"/>
                <w:lang w:eastAsia="zh-CN"/>
                <w14:textFill>
                  <w14:solidFill>
                    <w14:schemeClr w14:val="tx1"/>
                  </w14:solidFill>
                </w14:textFill>
              </w:rPr>
              <w:t>服务业</w:t>
            </w:r>
            <w:r>
              <w:rPr>
                <w:rFonts w:hint="eastAsia" w:ascii="宋体" w:hAnsi="宋体" w:cs="宋体"/>
                <w:color w:val="000000" w:themeColor="text1"/>
                <w:kern w:val="0"/>
                <w:sz w:val="24"/>
                <w:highlight w:val="none"/>
                <w14:textFill>
                  <w14:solidFill>
                    <w14:schemeClr w14:val="tx1"/>
                  </w14:solidFill>
                </w14:textFill>
              </w:rPr>
              <w:t>行业；</w:t>
            </w:r>
          </w:p>
          <w:p w14:paraId="702B9CD9">
            <w:pPr>
              <w:adjustRightInd/>
              <w:spacing w:line="360" w:lineRule="auto"/>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备注：《关于印发中小企业划型标准规定的通知》（工信部联企业〔2011〕300）第（十二）条：从业人员300 人以下的为中小微型企业。其中，从业人员100 人及以上的为中型企业；从业人员10 人及以上的为小型企业；从业人员10 人以下的为微型企业。</w:t>
            </w:r>
          </w:p>
          <w:p w14:paraId="542D2B6A">
            <w:pPr>
              <w:adjustRightInd/>
              <w:spacing w:line="360" w:lineRule="auto"/>
              <w:jc w:val="left"/>
              <w:rPr>
                <w:rFonts w:ascii="宋体" w:hAnsi="宋体" w:cs="宋体"/>
                <w:b/>
                <w:bCs/>
                <w:color w:val="000000" w:themeColor="text1"/>
                <w:kern w:val="0"/>
                <w:sz w:val="24"/>
                <w:highlight w:val="none"/>
                <w14:textFill>
                  <w14:solidFill>
                    <w14:schemeClr w14:val="tx1"/>
                  </w14:solidFill>
                </w14:textFill>
              </w:rPr>
            </w:pPr>
            <w:r>
              <w:rPr>
                <w:rFonts w:hint="eastAsia" w:ascii="宋体" w:hAnsi="宋体" w:cs="宋体"/>
                <w:b/>
                <w:bCs/>
                <w:color w:val="000000" w:themeColor="text1"/>
                <w:kern w:val="0"/>
                <w:sz w:val="24"/>
                <w:highlight w:val="none"/>
                <w14:textFill>
                  <w14:solidFill>
                    <w14:schemeClr w14:val="tx1"/>
                  </w14:solidFill>
                </w14:textFill>
              </w:rPr>
              <w:t>（2）本项目为专门面向中小企业预留采购份额的采购项目。</w:t>
            </w:r>
          </w:p>
          <w:p w14:paraId="63E761A4">
            <w:pPr>
              <w:adjustRightInd/>
              <w:spacing w:line="360" w:lineRule="auto"/>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本招标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3E99AC24">
            <w:pPr>
              <w:adjustRightInd/>
              <w:spacing w:line="360" w:lineRule="auto"/>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（4）以联合体形式参加政府采购活动，联合体各方均为中小企业的，联合体视同中小企业。</w:t>
            </w:r>
          </w:p>
          <w:p w14:paraId="286DB992">
            <w:pPr>
              <w:adjustRightInd/>
              <w:spacing w:line="360" w:lineRule="auto"/>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（5）符合中小企业划分标准的个体工商户，视同中小企业。</w:t>
            </w:r>
          </w:p>
          <w:p w14:paraId="625D5C5A">
            <w:pPr>
              <w:adjustRightInd/>
              <w:spacing w:line="360" w:lineRule="auto"/>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（6）提供的服务由中小企业承接的，供应商应当出具《中小企业声明函》。</w:t>
            </w:r>
          </w:p>
          <w:p w14:paraId="32ACD68B">
            <w:pPr>
              <w:adjustRightInd/>
              <w:spacing w:line="360" w:lineRule="auto"/>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（7）残疾人福利性单位视同中小企业。残疾人福利性单位参加政府采购活动时，应当提供《残疾人福利性单位声明函》。</w:t>
            </w:r>
          </w:p>
          <w:p w14:paraId="2BAF50EA">
            <w:pPr>
              <w:pStyle w:val="5"/>
              <w:tabs>
                <w:tab w:val="left" w:pos="0"/>
                <w:tab w:val="left" w:pos="283"/>
                <w:tab w:val="clear" w:pos="432"/>
              </w:tabs>
              <w:rPr>
                <w:rFonts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kern w:val="0"/>
                <w:sz w:val="24"/>
                <w:szCs w:val="24"/>
                <w:highlight w:val="none"/>
                <w14:textFill>
                  <w14:solidFill>
                    <w14:schemeClr w14:val="tx1"/>
                  </w14:solidFill>
                </w14:textFill>
              </w:rPr>
              <w:t>（8）监狱企业视同中小企业。监狱企业参加政府采购活动时，应当出具省级以上监狱管理局、戒毒管理局（含新疆生产建设兵团）提供的属于监狱企业的证明文件。</w:t>
            </w:r>
          </w:p>
        </w:tc>
      </w:tr>
      <w:tr w14:paraId="06DC0A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F0AB669">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1387" w:type="dxa"/>
            <w:tcBorders>
              <w:top w:val="single" w:color="000000" w:sz="8" w:space="0"/>
              <w:left w:val="single" w:color="auto" w:sz="4" w:space="0"/>
              <w:bottom w:val="single" w:color="000000" w:sz="8" w:space="0"/>
              <w:right w:val="single" w:color="000000" w:sz="8" w:space="0"/>
            </w:tcBorders>
            <w:vAlign w:val="center"/>
          </w:tcPr>
          <w:p w14:paraId="5904DF24">
            <w:pPr>
              <w:snapToGrid w:val="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是否允许采购进口产品</w:t>
            </w:r>
          </w:p>
        </w:tc>
        <w:tc>
          <w:tcPr>
            <w:tcW w:w="7005" w:type="dxa"/>
            <w:tcBorders>
              <w:top w:val="single" w:color="000000" w:sz="8" w:space="0"/>
              <w:left w:val="single" w:color="000000" w:sz="2" w:space="0"/>
              <w:bottom w:val="single" w:color="000000" w:sz="8" w:space="0"/>
              <w:right w:val="single" w:color="000000" w:sz="8" w:space="0"/>
            </w:tcBorders>
            <w:vAlign w:val="center"/>
          </w:tcPr>
          <w:p w14:paraId="2AF151CE">
            <w:pPr>
              <w:adjustRightInd/>
              <w:spacing w:line="312" w:lineRule="auto"/>
              <w:ind w:firstLine="482"/>
              <w:jc w:val="left"/>
              <w:rPr>
                <w:rFonts w:ascii="宋体" w:hAnsi="宋体" w:cs="宋体"/>
                <w:color w:val="000000" w:themeColor="text1"/>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828425707"/>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sym w:font="Wingdings" w:char="F0FE"/>
                </w:r>
              </w:sdtContent>
            </w:sdt>
            <w:r>
              <w:rPr>
                <w:rFonts w:hint="eastAsia" w:ascii="宋体" w:hAnsi="宋体" w:cs="宋体"/>
                <w:color w:val="000000" w:themeColor="text1"/>
                <w:kern w:val="0"/>
                <w:sz w:val="24"/>
                <w:highlight w:val="none"/>
                <w14:textFill>
                  <w14:solidFill>
                    <w14:schemeClr w14:val="tx1"/>
                  </w14:solidFill>
                </w14:textFill>
              </w:rPr>
              <w:t>本项目不允许采购进口产品。</w:t>
            </w:r>
          </w:p>
        </w:tc>
      </w:tr>
      <w:tr w14:paraId="3887F7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2907E35">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p>
        </w:tc>
        <w:tc>
          <w:tcPr>
            <w:tcW w:w="1387" w:type="dxa"/>
            <w:tcBorders>
              <w:top w:val="single" w:color="000000" w:sz="8" w:space="0"/>
              <w:left w:val="single" w:color="auto" w:sz="4" w:space="0"/>
              <w:bottom w:val="single" w:color="000000" w:sz="8" w:space="0"/>
              <w:right w:val="single" w:color="000000" w:sz="8" w:space="0"/>
            </w:tcBorders>
            <w:vAlign w:val="center"/>
          </w:tcPr>
          <w:p w14:paraId="3C46882D">
            <w:pPr>
              <w:snapToGrid w:val="0"/>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分包</w:t>
            </w:r>
          </w:p>
        </w:tc>
        <w:tc>
          <w:tcPr>
            <w:tcW w:w="7005" w:type="dxa"/>
            <w:tcBorders>
              <w:top w:val="single" w:color="000000" w:sz="8" w:space="0"/>
              <w:left w:val="single" w:color="000000" w:sz="2" w:space="0"/>
              <w:bottom w:val="single" w:color="000000" w:sz="8" w:space="0"/>
              <w:right w:val="single" w:color="000000" w:sz="8" w:space="0"/>
            </w:tcBorders>
            <w:vAlign w:val="center"/>
          </w:tcPr>
          <w:p w14:paraId="78E306C7">
            <w:pPr>
              <w:adjustRightInd/>
              <w:spacing w:line="312" w:lineRule="auto"/>
              <w:ind w:firstLine="482"/>
              <w:jc w:val="left"/>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276331357"/>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Wingdings" w:hAnsi="Wingdings"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 xml:space="preserve"> B</w:t>
            </w:r>
            <w:r>
              <w:rPr>
                <w:rFonts w:hint="eastAsia" w:ascii="宋体" w:hAnsi="宋体" w:cs="宋体"/>
                <w:color w:val="000000" w:themeColor="text1"/>
                <w:sz w:val="24"/>
                <w:highlight w:val="none"/>
                <w14:textFill>
                  <w14:solidFill>
                    <w14:schemeClr w14:val="tx1"/>
                  </w14:solidFill>
                </w14:textFill>
              </w:rPr>
              <w:t>不同意分包。</w:t>
            </w:r>
          </w:p>
        </w:tc>
      </w:tr>
      <w:tr w14:paraId="360601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2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3378917">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1387" w:type="dxa"/>
            <w:tcBorders>
              <w:top w:val="single" w:color="000000" w:sz="8" w:space="0"/>
              <w:left w:val="single" w:color="auto" w:sz="4" w:space="0"/>
              <w:bottom w:val="single" w:color="000000" w:sz="8" w:space="0"/>
              <w:right w:val="single" w:color="000000" w:sz="8" w:space="0"/>
            </w:tcBorders>
            <w:vAlign w:val="center"/>
          </w:tcPr>
          <w:p w14:paraId="14930E20">
            <w:pPr>
              <w:snapToGrid w:val="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开标前答疑会或现场考察</w:t>
            </w:r>
          </w:p>
        </w:tc>
        <w:tc>
          <w:tcPr>
            <w:tcW w:w="7005" w:type="dxa"/>
            <w:tcBorders>
              <w:top w:val="single" w:color="000000" w:sz="8" w:space="0"/>
              <w:left w:val="single" w:color="000000" w:sz="2" w:space="0"/>
              <w:bottom w:val="single" w:color="000000" w:sz="8" w:space="0"/>
              <w:right w:val="single" w:color="000000" w:sz="8" w:space="0"/>
            </w:tcBorders>
            <w:vAlign w:val="center"/>
          </w:tcPr>
          <w:p w14:paraId="6891A223">
            <w:pPr>
              <w:adjustRightInd/>
              <w:spacing w:line="312" w:lineRule="auto"/>
              <w:ind w:firstLine="482"/>
              <w:jc w:val="left"/>
              <w:rPr>
                <w:rFonts w:ascii="宋体" w:hAnsi="宋体" w:cs="宋体"/>
                <w:color w:val="000000" w:themeColor="text1"/>
                <w:sz w:val="24"/>
                <w:szCs w:val="20"/>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12966419"/>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Wingdings" w:hAnsi="Wingdings" w:eastAsia="MS Gothic"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不组织。</w:t>
            </w:r>
          </w:p>
        </w:tc>
      </w:tr>
      <w:tr w14:paraId="3CCF8F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F78C944">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w:t>
            </w:r>
          </w:p>
        </w:tc>
        <w:tc>
          <w:tcPr>
            <w:tcW w:w="1387" w:type="dxa"/>
            <w:tcBorders>
              <w:top w:val="single" w:color="000000" w:sz="8" w:space="0"/>
              <w:left w:val="single" w:color="auto" w:sz="4" w:space="0"/>
              <w:bottom w:val="single" w:color="000000" w:sz="8" w:space="0"/>
              <w:right w:val="single" w:color="000000" w:sz="8" w:space="0"/>
            </w:tcBorders>
            <w:vAlign w:val="center"/>
          </w:tcPr>
          <w:p w14:paraId="77CDF863">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样品提供</w:t>
            </w:r>
          </w:p>
        </w:tc>
        <w:tc>
          <w:tcPr>
            <w:tcW w:w="7005" w:type="dxa"/>
            <w:tcBorders>
              <w:top w:val="single" w:color="000000" w:sz="8" w:space="0"/>
              <w:left w:val="single" w:color="000000" w:sz="2" w:space="0"/>
              <w:bottom w:val="single" w:color="000000" w:sz="8" w:space="0"/>
              <w:right w:val="single" w:color="000000" w:sz="8" w:space="0"/>
            </w:tcBorders>
            <w:vAlign w:val="center"/>
          </w:tcPr>
          <w:p w14:paraId="33BEE121">
            <w:pPr>
              <w:adjustRightInd/>
              <w:spacing w:line="312" w:lineRule="auto"/>
              <w:ind w:firstLine="482"/>
              <w:jc w:val="left"/>
              <w:rPr>
                <w:rFonts w:ascii="宋体" w:hAnsi="宋体" w:cs="宋体"/>
                <w:b/>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639946486"/>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Wingdings" w:hAnsi="Wingdings" w:eastAsia="MS Gothic"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不要求提供。</w:t>
            </w:r>
          </w:p>
        </w:tc>
      </w:tr>
      <w:tr w14:paraId="195F7B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1CF3289">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w:t>
            </w:r>
          </w:p>
        </w:tc>
        <w:tc>
          <w:tcPr>
            <w:tcW w:w="1387" w:type="dxa"/>
            <w:tcBorders>
              <w:top w:val="single" w:color="000000" w:sz="8" w:space="0"/>
              <w:left w:val="single" w:color="auto" w:sz="4" w:space="0"/>
              <w:bottom w:val="single" w:color="000000" w:sz="8" w:space="0"/>
              <w:right w:val="single" w:color="000000" w:sz="8" w:space="0"/>
            </w:tcBorders>
            <w:vAlign w:val="center"/>
          </w:tcPr>
          <w:p w14:paraId="04D2610E">
            <w:pPr>
              <w:snapToGrid w:val="0"/>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方案讲解演示</w:t>
            </w:r>
          </w:p>
        </w:tc>
        <w:tc>
          <w:tcPr>
            <w:tcW w:w="7005" w:type="dxa"/>
            <w:tcBorders>
              <w:top w:val="single" w:color="000000" w:sz="8" w:space="0"/>
              <w:left w:val="single" w:color="000000" w:sz="2" w:space="0"/>
              <w:bottom w:val="single" w:color="000000" w:sz="8" w:space="0"/>
              <w:right w:val="single" w:color="000000" w:sz="8" w:space="0"/>
            </w:tcBorders>
            <w:vAlign w:val="center"/>
          </w:tcPr>
          <w:p w14:paraId="15E1FACE">
            <w:pPr>
              <w:spacing w:line="360" w:lineRule="auto"/>
              <w:ind w:firstLine="482"/>
              <w:rPr>
                <w:rFonts w:ascii="宋体" w:hAnsi="宋体" w:cs="宋体"/>
                <w:b/>
                <w:color w:val="000000" w:themeColor="text1"/>
                <w:kern w:val="0"/>
                <w:sz w:val="24"/>
                <w:highlight w:val="none"/>
                <w:lang w:val="zh-CN"/>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174071719"/>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Wingdings" w:hAnsi="Wingdings"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A不组织。</w:t>
            </w:r>
          </w:p>
        </w:tc>
      </w:tr>
      <w:tr w14:paraId="33DD83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7F0FFECB">
            <w:pPr>
              <w:snapToGrid w:val="0"/>
              <w:spacing w:line="360" w:lineRule="auto"/>
              <w:ind w:firstLine="482"/>
              <w:rPr>
                <w:rFonts w:ascii="宋体" w:hAnsi="宋体" w:cs="宋体"/>
                <w:color w:val="000000" w:themeColor="text1"/>
                <w:sz w:val="24"/>
                <w:highlight w:val="none"/>
                <w14:textFill>
                  <w14:solidFill>
                    <w14:schemeClr w14:val="tx1"/>
                  </w14:solidFill>
                </w14:textFill>
              </w:rPr>
            </w:pPr>
          </w:p>
          <w:p w14:paraId="23AEBEA7">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w:t>
            </w:r>
          </w:p>
        </w:tc>
        <w:tc>
          <w:tcPr>
            <w:tcW w:w="1387" w:type="dxa"/>
            <w:vMerge w:val="restart"/>
            <w:tcBorders>
              <w:top w:val="single" w:color="000000" w:sz="8" w:space="0"/>
              <w:left w:val="single" w:color="auto" w:sz="4" w:space="0"/>
              <w:right w:val="single" w:color="000000" w:sz="8" w:space="0"/>
            </w:tcBorders>
            <w:vAlign w:val="center"/>
          </w:tcPr>
          <w:p w14:paraId="01D4C325">
            <w:pPr>
              <w:snapToGrid w:val="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供应商应当提供的资格、资信证明文件</w:t>
            </w:r>
          </w:p>
        </w:tc>
        <w:tc>
          <w:tcPr>
            <w:tcW w:w="7005" w:type="dxa"/>
            <w:tcBorders>
              <w:top w:val="single" w:color="000000" w:sz="8" w:space="0"/>
              <w:left w:val="single" w:color="000000" w:sz="2" w:space="0"/>
              <w:bottom w:val="single" w:color="auto" w:sz="4" w:space="0"/>
              <w:right w:val="single" w:color="000000" w:sz="8" w:space="0"/>
            </w:tcBorders>
            <w:vAlign w:val="center"/>
          </w:tcPr>
          <w:p w14:paraId="5A4F17F0">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（1）资格证明文件：见招标文件第二部分11.1。</w:t>
            </w:r>
          </w:p>
          <w:p w14:paraId="2756468E">
            <w:pPr>
              <w:adjustRightInd/>
              <w:spacing w:line="312" w:lineRule="auto"/>
              <w:jc w:val="left"/>
              <w:rPr>
                <w:rFonts w:ascii="宋体" w:hAnsi="宋体" w:cs="宋体"/>
                <w:snapToGrid w:val="0"/>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供应商未提供有效的资格证明文件的，视为供应商不具备招标文件中规定的资格要求，投标无效。</w:t>
            </w:r>
          </w:p>
        </w:tc>
      </w:tr>
      <w:tr w14:paraId="5484A6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continue"/>
            <w:tcBorders>
              <w:left w:val="single" w:color="auto" w:sz="4" w:space="0"/>
              <w:bottom w:val="single" w:color="auto" w:sz="4" w:space="0"/>
              <w:right w:val="single" w:color="auto" w:sz="4" w:space="0"/>
            </w:tcBorders>
          </w:tcPr>
          <w:p w14:paraId="54082EF6">
            <w:pPr>
              <w:snapToGrid w:val="0"/>
              <w:spacing w:line="360" w:lineRule="auto"/>
              <w:ind w:firstLine="482"/>
              <w:rPr>
                <w:rFonts w:ascii="宋体" w:hAnsi="宋体" w:cs="宋体"/>
                <w:color w:val="000000" w:themeColor="text1"/>
                <w:sz w:val="24"/>
                <w:highlight w:val="none"/>
                <w14:textFill>
                  <w14:solidFill>
                    <w14:schemeClr w14:val="tx1"/>
                  </w14:solidFill>
                </w14:textFill>
              </w:rPr>
            </w:pPr>
          </w:p>
        </w:tc>
        <w:tc>
          <w:tcPr>
            <w:tcW w:w="1387" w:type="dxa"/>
            <w:vMerge w:val="continue"/>
            <w:tcBorders>
              <w:left w:val="single" w:color="auto" w:sz="4" w:space="0"/>
              <w:bottom w:val="single" w:color="000000" w:sz="8" w:space="0"/>
              <w:right w:val="single" w:color="000000" w:sz="8" w:space="0"/>
            </w:tcBorders>
            <w:vAlign w:val="center"/>
          </w:tcPr>
          <w:p w14:paraId="58FE73F3">
            <w:pPr>
              <w:snapToGrid w:val="0"/>
              <w:spacing w:line="360" w:lineRule="auto"/>
              <w:ind w:firstLine="480"/>
              <w:jc w:val="center"/>
              <w:rPr>
                <w:rFonts w:ascii="宋体" w:hAnsi="宋体" w:cs="宋体"/>
                <w:b/>
                <w:color w:val="000000" w:themeColor="text1"/>
                <w:sz w:val="24"/>
                <w:highlight w:val="none"/>
                <w14:textFill>
                  <w14:solidFill>
                    <w14:schemeClr w14:val="tx1"/>
                  </w14:solidFill>
                </w14:textFill>
              </w:rPr>
            </w:pPr>
          </w:p>
        </w:tc>
        <w:tc>
          <w:tcPr>
            <w:tcW w:w="7005" w:type="dxa"/>
            <w:tcBorders>
              <w:top w:val="single" w:color="auto" w:sz="4" w:space="0"/>
              <w:left w:val="single" w:color="000000" w:sz="2" w:space="0"/>
              <w:bottom w:val="single" w:color="000000" w:sz="8" w:space="0"/>
              <w:right w:val="single" w:color="000000" w:sz="8" w:space="0"/>
            </w:tcBorders>
            <w:vAlign w:val="center"/>
          </w:tcPr>
          <w:p w14:paraId="34B3104A">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（2）资信证明文件：根据招标文件第四部分评标标准提供。</w:t>
            </w:r>
          </w:p>
        </w:tc>
      </w:tr>
      <w:tr w14:paraId="13CBB2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7FF9F7E1">
            <w:pPr>
              <w:snapToGrid w:val="0"/>
              <w:spacing w:line="360" w:lineRule="auto"/>
              <w:ind w:firstLine="482"/>
              <w:rPr>
                <w:rFonts w:ascii="宋体" w:hAnsi="宋体" w:cs="宋体"/>
                <w:color w:val="000000" w:themeColor="text1"/>
                <w:sz w:val="24"/>
                <w:highlight w:val="none"/>
                <w14:textFill>
                  <w14:solidFill>
                    <w14:schemeClr w14:val="tx1"/>
                  </w14:solidFill>
                </w14:textFill>
              </w:rPr>
            </w:pPr>
          </w:p>
          <w:p w14:paraId="33A7812E">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w:t>
            </w:r>
          </w:p>
        </w:tc>
        <w:tc>
          <w:tcPr>
            <w:tcW w:w="1387" w:type="dxa"/>
            <w:tcBorders>
              <w:top w:val="single" w:color="000000" w:sz="8" w:space="0"/>
              <w:left w:val="single" w:color="000000" w:sz="2" w:space="0"/>
              <w:bottom w:val="single" w:color="000000" w:sz="8" w:space="0"/>
              <w:right w:val="single" w:color="000000" w:sz="8" w:space="0"/>
            </w:tcBorders>
            <w:vAlign w:val="center"/>
          </w:tcPr>
          <w:p w14:paraId="3C1380BA">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节能产品、环境标志产品</w:t>
            </w:r>
          </w:p>
        </w:tc>
        <w:tc>
          <w:tcPr>
            <w:tcW w:w="7005" w:type="dxa"/>
            <w:tcBorders>
              <w:top w:val="single" w:color="000000" w:sz="8" w:space="0"/>
              <w:left w:val="single" w:color="000000" w:sz="2" w:space="0"/>
              <w:bottom w:val="single" w:color="000000" w:sz="8" w:space="0"/>
              <w:right w:val="single" w:color="000000" w:sz="8" w:space="0"/>
            </w:tcBorders>
            <w:vAlign w:val="center"/>
          </w:tcPr>
          <w:p w14:paraId="533E3031">
            <w:pPr>
              <w:adjustRightInd/>
              <w:spacing w:line="312" w:lineRule="auto"/>
              <w:jc w:val="lef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2CD899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089444C4">
            <w:pPr>
              <w:snapToGrid w:val="0"/>
              <w:spacing w:line="360" w:lineRule="auto"/>
              <w:ind w:firstLine="482"/>
              <w:jc w:val="center"/>
              <w:rPr>
                <w:rFonts w:ascii="宋体" w:hAnsi="宋体" w:cs="宋体"/>
                <w:color w:val="000000" w:themeColor="text1"/>
                <w:sz w:val="24"/>
                <w:highlight w:val="none"/>
                <w14:textFill>
                  <w14:solidFill>
                    <w14:schemeClr w14:val="tx1"/>
                  </w14:solidFill>
                </w14:textFill>
              </w:rPr>
            </w:pPr>
          </w:p>
          <w:p w14:paraId="3B1ED9B6">
            <w:pPr>
              <w:snapToGrid w:val="0"/>
              <w:spacing w:line="360" w:lineRule="auto"/>
              <w:ind w:firstLine="482"/>
              <w:jc w:val="center"/>
              <w:rPr>
                <w:rFonts w:ascii="宋体" w:hAnsi="宋体" w:cs="宋体"/>
                <w:color w:val="000000" w:themeColor="text1"/>
                <w:sz w:val="24"/>
                <w:highlight w:val="none"/>
                <w14:textFill>
                  <w14:solidFill>
                    <w14:schemeClr w14:val="tx1"/>
                  </w14:solidFill>
                </w14:textFill>
              </w:rPr>
            </w:pPr>
          </w:p>
          <w:p w14:paraId="2992F209">
            <w:pPr>
              <w:snapToGrid w:val="0"/>
              <w:spacing w:line="360" w:lineRule="auto"/>
              <w:ind w:firstLine="482"/>
              <w:jc w:val="center"/>
              <w:rPr>
                <w:rFonts w:ascii="宋体" w:hAnsi="宋体" w:cs="宋体"/>
                <w:color w:val="000000" w:themeColor="text1"/>
                <w:sz w:val="24"/>
                <w:highlight w:val="none"/>
                <w14:textFill>
                  <w14:solidFill>
                    <w14:schemeClr w14:val="tx1"/>
                  </w14:solidFill>
                </w14:textFill>
              </w:rPr>
            </w:pPr>
          </w:p>
          <w:p w14:paraId="055C11B9">
            <w:pPr>
              <w:snapToGrid w:val="0"/>
              <w:spacing w:line="360" w:lineRule="auto"/>
              <w:ind w:firstLine="482"/>
              <w:jc w:val="center"/>
              <w:rPr>
                <w:rFonts w:ascii="宋体" w:hAnsi="宋体" w:cs="宋体"/>
                <w:color w:val="000000" w:themeColor="text1"/>
                <w:sz w:val="24"/>
                <w:highlight w:val="none"/>
                <w14:textFill>
                  <w14:solidFill>
                    <w14:schemeClr w14:val="tx1"/>
                  </w14:solidFill>
                </w14:textFill>
              </w:rPr>
            </w:pPr>
          </w:p>
          <w:p w14:paraId="3820A081">
            <w:pPr>
              <w:snapToGrid w:val="0"/>
              <w:spacing w:line="360" w:lineRule="auto"/>
              <w:ind w:firstLine="482"/>
              <w:jc w:val="center"/>
              <w:rPr>
                <w:rFonts w:ascii="宋体" w:hAnsi="宋体" w:cs="宋体"/>
                <w:color w:val="000000" w:themeColor="text1"/>
                <w:sz w:val="24"/>
                <w:highlight w:val="none"/>
                <w14:textFill>
                  <w14:solidFill>
                    <w14:schemeClr w14:val="tx1"/>
                  </w14:solidFill>
                </w14:textFill>
              </w:rPr>
            </w:pPr>
          </w:p>
          <w:p w14:paraId="56BA347A">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10</w:t>
            </w:r>
          </w:p>
        </w:tc>
        <w:tc>
          <w:tcPr>
            <w:tcW w:w="1387" w:type="dxa"/>
            <w:tcBorders>
              <w:top w:val="single" w:color="000000" w:sz="8" w:space="0"/>
              <w:left w:val="single" w:color="000000" w:sz="2" w:space="0"/>
              <w:bottom w:val="single" w:color="000000" w:sz="8" w:space="0"/>
              <w:right w:val="single" w:color="000000" w:sz="8" w:space="0"/>
            </w:tcBorders>
            <w:vAlign w:val="center"/>
          </w:tcPr>
          <w:p w14:paraId="407C0E54">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报价要求</w:t>
            </w:r>
          </w:p>
        </w:tc>
        <w:tc>
          <w:tcPr>
            <w:tcW w:w="7005" w:type="dxa"/>
            <w:tcBorders>
              <w:top w:val="single" w:color="000000" w:sz="8" w:space="0"/>
              <w:left w:val="single" w:color="000000" w:sz="2" w:space="0"/>
              <w:bottom w:val="single" w:color="000000" w:sz="8" w:space="0"/>
              <w:right w:val="single" w:color="000000" w:sz="8" w:space="0"/>
            </w:tcBorders>
            <w:vAlign w:val="center"/>
          </w:tcPr>
          <w:p w14:paraId="723E7678">
            <w:pPr>
              <w:adjustRightInd/>
              <w:spacing w:line="312" w:lineRule="auto"/>
              <w:jc w:val="left"/>
              <w:rPr>
                <w:rFonts w:ascii="宋体" w:hAnsi="宋体" w:cs="宋体"/>
                <w:bCs/>
                <w:color w:val="000000" w:themeColor="text1"/>
                <w:kern w:val="0"/>
                <w:sz w:val="24"/>
                <w:highlight w:val="none"/>
                <w:lang w:val="zh-CN"/>
                <w14:textFill>
                  <w14:solidFill>
                    <w14:schemeClr w14:val="tx1"/>
                  </w14:solidFill>
                </w14:textFill>
              </w:rPr>
            </w:pPr>
            <w:r>
              <w:rPr>
                <w:rFonts w:hint="eastAsia" w:ascii="宋体" w:hAnsi="宋体" w:cs="宋体"/>
                <w:b/>
                <w:snapToGrid w:val="0"/>
                <w:color w:val="000000" w:themeColor="text1"/>
                <w:kern w:val="0"/>
                <w:sz w:val="24"/>
                <w:highlight w:val="none"/>
                <w14:textFill>
                  <w14:solidFill>
                    <w14:schemeClr w14:val="tx1"/>
                  </w14:solidFill>
                </w14:textFill>
              </w:rPr>
              <w:t>本项目最高限价：</w:t>
            </w:r>
            <w:r>
              <w:rPr>
                <w:rFonts w:hint="eastAsia" w:ascii="宋体" w:hAnsi="宋体" w:cs="宋体"/>
                <w:b/>
                <w:snapToGrid w:val="0"/>
                <w:color w:val="000000" w:themeColor="text1"/>
                <w:kern w:val="0"/>
                <w:sz w:val="24"/>
                <w:highlight w:val="none"/>
                <w:lang w:eastAsia="zh-CN"/>
                <w14:textFill>
                  <w14:solidFill>
                    <w14:schemeClr w14:val="tx1"/>
                  </w14:solidFill>
                </w14:textFill>
              </w:rPr>
              <w:t>1100900.00</w:t>
            </w:r>
            <w:r>
              <w:rPr>
                <w:rFonts w:hint="eastAsia" w:ascii="宋体" w:hAnsi="宋体" w:cs="宋体"/>
                <w:b/>
                <w:snapToGrid w:val="0"/>
                <w:color w:val="000000" w:themeColor="text1"/>
                <w:kern w:val="0"/>
                <w:sz w:val="24"/>
                <w:highlight w:val="none"/>
                <w14:textFill>
                  <w14:solidFill>
                    <w14:schemeClr w14:val="tx1"/>
                  </w14:solidFill>
                </w14:textFill>
              </w:rPr>
              <w:t>元，</w:t>
            </w:r>
            <w:r>
              <w:rPr>
                <w:rFonts w:hint="eastAsia" w:ascii="宋体" w:hAnsi="宋体" w:cs="宋体"/>
                <w:bCs/>
                <w:snapToGrid w:val="0"/>
                <w:color w:val="000000" w:themeColor="text1"/>
                <w:kern w:val="0"/>
                <w:sz w:val="24"/>
                <w:highlight w:val="none"/>
                <w14:textFill>
                  <w14:solidFill>
                    <w14:schemeClr w14:val="tx1"/>
                  </w14:solidFill>
                </w14:textFill>
              </w:rPr>
              <w:t>报价超出此范围的做无效报价处理。</w:t>
            </w:r>
            <w:r>
              <w:rPr>
                <w:rFonts w:hint="eastAsia" w:ascii="宋体" w:hAnsi="宋体" w:cs="宋体"/>
                <w:bCs/>
                <w:color w:val="000000" w:themeColor="text1"/>
                <w:kern w:val="0"/>
                <w:sz w:val="24"/>
                <w:highlight w:val="none"/>
                <w:lang w:val="zh-CN"/>
                <w14:textFill>
                  <w14:solidFill>
                    <w14:schemeClr w14:val="tx1"/>
                  </w14:solidFill>
                </w14:textFill>
              </w:rPr>
              <w:t>有关本项目实施所需的所有费用（含税费）均计入报价。投标文件</w:t>
            </w:r>
            <w:r>
              <w:rPr>
                <w:rFonts w:hint="eastAsia" w:ascii="宋体" w:hAnsi="宋体" w:cs="宋体"/>
                <w:bCs/>
                <w:color w:val="000000" w:themeColor="text1"/>
                <w:sz w:val="24"/>
                <w:highlight w:val="none"/>
                <w14:textFill>
                  <w14:solidFill>
                    <w14:schemeClr w14:val="tx1"/>
                  </w14:solidFill>
                </w14:textFill>
              </w:rPr>
              <w:t>开标一览表（报价表）是报价的唯一载体，如供应商在政府采购云平台填写的投标报价与投标文件报价文件中开标一览表（报价表）不一致的，以报价文件中开标一览表（报价表）为准。</w:t>
            </w:r>
            <w:r>
              <w:rPr>
                <w:rFonts w:hint="eastAsia" w:ascii="宋体" w:hAnsi="宋体" w:cs="宋体"/>
                <w:bCs/>
                <w:color w:val="000000" w:themeColor="text1"/>
                <w:kern w:val="0"/>
                <w:sz w:val="24"/>
                <w:highlight w:val="none"/>
                <w:lang w:val="zh-CN"/>
                <w14:textFill>
                  <w14:solidFill>
                    <w14:schemeClr w14:val="tx1"/>
                  </w14:solidFill>
                </w14:textFill>
              </w:rPr>
              <w:t>投标文件中价格全部采用人民币报价。采购文件未列明，而供应商认为必需的费用也需列入报价。提醒：验收时检测费用由采购人承担，不包含在投标总价中。</w:t>
            </w:r>
          </w:p>
          <w:p w14:paraId="6153BE25">
            <w:pPr>
              <w:adjustRightInd/>
              <w:spacing w:line="312" w:lineRule="auto"/>
              <w:ind w:firstLine="482"/>
              <w:jc w:val="left"/>
              <w:rPr>
                <w:rFonts w:ascii="宋体" w:hAnsi="宋体" w:cs="宋体"/>
                <w:bCs/>
                <w:color w:val="000000" w:themeColor="text1"/>
                <w:kern w:val="0"/>
                <w:sz w:val="24"/>
                <w:highlight w:val="none"/>
                <w:lang w:val="zh-CN"/>
                <w14:textFill>
                  <w14:solidFill>
                    <w14:schemeClr w14:val="tx1"/>
                  </w14:solidFill>
                </w14:textFill>
              </w:rPr>
            </w:pPr>
            <w:r>
              <w:rPr>
                <w:rFonts w:hint="eastAsia" w:ascii="宋体" w:hAnsi="宋体" w:cs="宋体"/>
                <w:bCs/>
                <w:color w:val="000000" w:themeColor="text1"/>
                <w:kern w:val="0"/>
                <w:sz w:val="24"/>
                <w:highlight w:val="none"/>
                <w:lang w:val="zh-CN"/>
                <w14:textFill>
                  <w14:solidFill>
                    <w14:schemeClr w14:val="tx1"/>
                  </w14:solidFill>
                </w14:textFill>
              </w:rPr>
              <w:t>投标报价出现下列情形的，投标无效：</w:t>
            </w:r>
          </w:p>
          <w:p w14:paraId="64B288A7">
            <w:pPr>
              <w:adjustRightInd/>
              <w:spacing w:line="312" w:lineRule="auto"/>
              <w:ind w:firstLine="240" w:firstLineChars="100"/>
              <w:jc w:val="left"/>
              <w:rPr>
                <w:rFonts w:ascii="宋体" w:hAnsi="宋体" w:cs="宋体"/>
                <w:bCs/>
                <w:color w:val="000000" w:themeColor="text1"/>
                <w:kern w:val="0"/>
                <w:sz w:val="24"/>
                <w:highlight w:val="none"/>
                <w:lang w:val="zh-CN"/>
                <w14:textFill>
                  <w14:solidFill>
                    <w14:schemeClr w14:val="tx1"/>
                  </w14:solidFill>
                </w14:textFill>
              </w:rPr>
            </w:pPr>
            <w:r>
              <w:rPr>
                <w:rFonts w:hint="eastAsia" w:ascii="宋体" w:hAnsi="宋体" w:cs="宋体"/>
                <w:bCs/>
                <w:color w:val="000000" w:themeColor="text1"/>
                <w:kern w:val="0"/>
                <w:sz w:val="24"/>
                <w:highlight w:val="none"/>
                <w:lang w:val="zh-CN"/>
                <w14:textFill>
                  <w14:solidFill>
                    <w14:schemeClr w14:val="tx1"/>
                  </w14:solidFill>
                </w14:textFill>
              </w:rPr>
              <w:t>（</w:t>
            </w:r>
            <w:r>
              <w:rPr>
                <w:rFonts w:hint="eastAsia" w:ascii="宋体" w:hAnsi="宋体" w:cs="宋体"/>
                <w:bCs/>
                <w:color w:val="000000" w:themeColor="text1"/>
                <w:kern w:val="0"/>
                <w:sz w:val="24"/>
                <w:highlight w:val="none"/>
                <w14:textFill>
                  <w14:solidFill>
                    <w14:schemeClr w14:val="tx1"/>
                  </w14:solidFill>
                </w14:textFill>
              </w:rPr>
              <w:t>1</w:t>
            </w:r>
            <w:r>
              <w:rPr>
                <w:rFonts w:hint="eastAsia" w:ascii="宋体" w:hAnsi="宋体" w:cs="宋体"/>
                <w:bCs/>
                <w:color w:val="000000" w:themeColor="text1"/>
                <w:kern w:val="0"/>
                <w:sz w:val="24"/>
                <w:highlight w:val="none"/>
                <w:lang w:val="zh-CN"/>
                <w14:textFill>
                  <w14:solidFill>
                    <w14:schemeClr w14:val="tx1"/>
                  </w14:solidFill>
                </w14:textFill>
              </w:rPr>
              <w:t>）投标文件出现不是唯一的、有选择性投标报价的；</w:t>
            </w:r>
          </w:p>
          <w:p w14:paraId="30314822">
            <w:pPr>
              <w:adjustRightInd/>
              <w:spacing w:line="312" w:lineRule="auto"/>
              <w:ind w:firstLine="240" w:firstLineChars="100"/>
              <w:jc w:val="left"/>
              <w:rPr>
                <w:rFonts w:ascii="宋体" w:hAnsi="宋体" w:cs="宋体"/>
                <w:bCs/>
                <w:color w:val="000000" w:themeColor="text1"/>
                <w:kern w:val="0"/>
                <w:sz w:val="24"/>
                <w:highlight w:val="none"/>
                <w:lang w:val="zh-CN"/>
                <w14:textFill>
                  <w14:solidFill>
                    <w14:schemeClr w14:val="tx1"/>
                  </w14:solidFill>
                </w14:textFill>
              </w:rPr>
            </w:pPr>
            <w:r>
              <w:rPr>
                <w:rFonts w:hint="eastAsia" w:ascii="宋体" w:hAnsi="宋体" w:cs="宋体"/>
                <w:bCs/>
                <w:color w:val="000000" w:themeColor="text1"/>
                <w:kern w:val="0"/>
                <w:sz w:val="24"/>
                <w:highlight w:val="none"/>
                <w:lang w:val="zh-CN"/>
                <w14:textFill>
                  <w14:solidFill>
                    <w14:schemeClr w14:val="tx1"/>
                  </w14:solidFill>
                </w14:textFill>
              </w:rPr>
              <w:t>（</w:t>
            </w:r>
            <w:r>
              <w:rPr>
                <w:rFonts w:hint="eastAsia" w:ascii="宋体" w:hAnsi="宋体" w:cs="宋体"/>
                <w:bCs/>
                <w:color w:val="000000" w:themeColor="text1"/>
                <w:kern w:val="0"/>
                <w:sz w:val="24"/>
                <w:highlight w:val="none"/>
                <w14:textFill>
                  <w14:solidFill>
                    <w14:schemeClr w14:val="tx1"/>
                  </w14:solidFill>
                </w14:textFill>
              </w:rPr>
              <w:t>2</w:t>
            </w:r>
            <w:r>
              <w:rPr>
                <w:rFonts w:hint="eastAsia" w:ascii="宋体" w:hAnsi="宋体" w:cs="宋体"/>
                <w:bCs/>
                <w:color w:val="000000" w:themeColor="text1"/>
                <w:kern w:val="0"/>
                <w:sz w:val="24"/>
                <w:highlight w:val="none"/>
                <w:lang w:val="zh-CN"/>
                <w14:textFill>
                  <w14:solidFill>
                    <w14:schemeClr w14:val="tx1"/>
                  </w14:solidFill>
                </w14:textFill>
              </w:rPr>
              <w:t>）投标报价超过采购文件中规定的预算金额或者最高限价的;</w:t>
            </w:r>
          </w:p>
          <w:p w14:paraId="6DA9158B">
            <w:pPr>
              <w:adjustRightInd/>
              <w:spacing w:line="312" w:lineRule="auto"/>
              <w:ind w:firstLine="240" w:firstLineChars="100"/>
              <w:jc w:val="left"/>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kern w:val="0"/>
                <w:sz w:val="24"/>
                <w:highlight w:val="none"/>
                <w14:textFill>
                  <w14:solidFill>
                    <w14:schemeClr w14:val="tx1"/>
                  </w14:solidFill>
                </w14:textFill>
              </w:rPr>
              <w:t>（3）报价明显低于其他通过符合性审查供应商的报价，有可能影响产品质量或者不能诚信履约的，未能按要求提供书面说明或者提交相关证明材料证明其报价合理性的</w:t>
            </w:r>
            <w:r>
              <w:rPr>
                <w:rFonts w:hint="eastAsia" w:ascii="宋体" w:hAnsi="宋体" w:cs="宋体"/>
                <w:bCs/>
                <w:color w:val="000000" w:themeColor="text1"/>
                <w:sz w:val="24"/>
                <w:szCs w:val="21"/>
                <w:highlight w:val="none"/>
                <w14:textFill>
                  <w14:solidFill>
                    <w14:schemeClr w14:val="tx1"/>
                  </w14:solidFill>
                </w14:textFill>
              </w:rPr>
              <w:t>;</w:t>
            </w:r>
          </w:p>
          <w:p w14:paraId="0AAC637F">
            <w:pPr>
              <w:adjustRightInd/>
              <w:spacing w:line="312" w:lineRule="auto"/>
              <w:ind w:firstLine="240" w:firstLineChars="100"/>
              <w:jc w:val="left"/>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kern w:val="0"/>
                <w:sz w:val="24"/>
                <w:highlight w:val="none"/>
                <w14:textFill>
                  <w14:solidFill>
                    <w14:schemeClr w14:val="tx1"/>
                  </w14:solidFill>
                </w14:textFill>
              </w:rPr>
              <w:t>（4）供应商对根据修正原则修正后的报价不确认的</w:t>
            </w:r>
            <w:r>
              <w:rPr>
                <w:rFonts w:hint="eastAsia" w:ascii="宋体" w:hAnsi="宋体" w:cs="宋体"/>
                <w:bCs/>
                <w:color w:val="000000" w:themeColor="text1"/>
                <w:sz w:val="24"/>
                <w:highlight w:val="none"/>
                <w14:textFill>
                  <w14:solidFill>
                    <w14:schemeClr w14:val="tx1"/>
                  </w14:solidFill>
                </w14:textFill>
              </w:rPr>
              <w:t>。</w:t>
            </w:r>
          </w:p>
          <w:p w14:paraId="1271A521">
            <w:pPr>
              <w:pStyle w:val="25"/>
              <w:rPr>
                <w:color w:val="000000" w:themeColor="text1"/>
                <w:highlight w:val="none"/>
                <w14:textFill>
                  <w14:solidFill>
                    <w14:schemeClr w14:val="tx1"/>
                  </w14:solidFill>
                </w14:textFill>
              </w:rPr>
            </w:pPr>
            <w:r>
              <w:rPr>
                <w:rFonts w:hint="eastAsia" w:hAnsi="宋体" w:cs="宋体"/>
                <w:b/>
                <w:color w:val="000000" w:themeColor="text1"/>
                <w:highlight w:val="none"/>
                <w14:textFill>
                  <w14:solidFill>
                    <w14:schemeClr w14:val="tx1"/>
                  </w14:solidFill>
                </w14:textFill>
              </w:rPr>
              <w:t>特别说明：▲供应商报价低于项目预算50%的，应当在报价文件中详细阐述不影响产品质量或者诚信履约的具体原因，未做阐述说明的，投标无效。</w:t>
            </w:r>
          </w:p>
        </w:tc>
      </w:tr>
      <w:tr w14:paraId="1FDCB1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23" w:hRule="atLeast"/>
          <w:tblHeader/>
        </w:trPr>
        <w:tc>
          <w:tcPr>
            <w:tcW w:w="629" w:type="dxa"/>
            <w:tcBorders>
              <w:top w:val="single" w:color="auto" w:sz="4" w:space="0"/>
              <w:left w:val="single" w:color="000000" w:sz="8" w:space="0"/>
              <w:right w:val="single" w:color="000000" w:sz="2" w:space="0"/>
            </w:tcBorders>
          </w:tcPr>
          <w:p w14:paraId="0C983ED4">
            <w:pPr>
              <w:snapToGrid w:val="0"/>
              <w:spacing w:line="360" w:lineRule="auto"/>
              <w:ind w:firstLine="482"/>
              <w:jc w:val="center"/>
              <w:rPr>
                <w:rFonts w:ascii="宋体" w:hAnsi="宋体" w:cs="宋体"/>
                <w:color w:val="000000" w:themeColor="text1"/>
                <w:sz w:val="24"/>
                <w:highlight w:val="none"/>
                <w14:textFill>
                  <w14:solidFill>
                    <w14:schemeClr w14:val="tx1"/>
                  </w14:solidFill>
                </w14:textFill>
              </w:rPr>
            </w:pPr>
          </w:p>
          <w:p w14:paraId="47AEFC2B">
            <w:pPr>
              <w:snapToGrid w:val="0"/>
              <w:spacing w:line="360" w:lineRule="auto"/>
              <w:ind w:firstLine="482"/>
              <w:jc w:val="center"/>
              <w:rPr>
                <w:rFonts w:ascii="宋体" w:hAnsi="宋体" w:cs="宋体"/>
                <w:color w:val="000000" w:themeColor="text1"/>
                <w:sz w:val="24"/>
                <w:highlight w:val="none"/>
                <w14:textFill>
                  <w14:solidFill>
                    <w14:schemeClr w14:val="tx1"/>
                  </w14:solidFill>
                </w14:textFill>
              </w:rPr>
            </w:pPr>
          </w:p>
          <w:p w14:paraId="1F0CDD75">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w:t>
            </w:r>
          </w:p>
        </w:tc>
        <w:tc>
          <w:tcPr>
            <w:tcW w:w="1387" w:type="dxa"/>
            <w:tcBorders>
              <w:top w:val="single" w:color="000000" w:sz="8" w:space="0"/>
              <w:left w:val="single" w:color="000000" w:sz="2" w:space="0"/>
              <w:right w:val="single" w:color="000000" w:sz="8" w:space="0"/>
            </w:tcBorders>
            <w:vAlign w:val="center"/>
          </w:tcPr>
          <w:p w14:paraId="4B989131">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中小企业信用融资</w:t>
            </w:r>
          </w:p>
        </w:tc>
        <w:tc>
          <w:tcPr>
            <w:tcW w:w="7005" w:type="dxa"/>
            <w:tcBorders>
              <w:top w:val="single" w:color="000000" w:sz="8" w:space="0"/>
              <w:left w:val="single" w:color="000000" w:sz="2" w:space="0"/>
              <w:right w:val="single" w:color="000000" w:sz="8" w:space="0"/>
            </w:tcBorders>
            <w:vAlign w:val="center"/>
          </w:tcPr>
          <w:p w14:paraId="3706EDC7">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68479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tcPr>
          <w:p w14:paraId="7083FD8D">
            <w:pPr>
              <w:snapToGrid w:val="0"/>
              <w:spacing w:line="360" w:lineRule="auto"/>
              <w:ind w:firstLine="482"/>
              <w:jc w:val="center"/>
              <w:rPr>
                <w:rFonts w:ascii="宋体" w:hAnsi="宋体" w:cs="宋体"/>
                <w:color w:val="000000" w:themeColor="text1"/>
                <w:sz w:val="24"/>
                <w:highlight w:val="none"/>
                <w14:textFill>
                  <w14:solidFill>
                    <w14:schemeClr w14:val="tx1"/>
                  </w14:solidFill>
                </w14:textFill>
              </w:rPr>
            </w:pPr>
          </w:p>
          <w:p w14:paraId="12A2FDC4">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w:t>
            </w:r>
          </w:p>
        </w:tc>
        <w:tc>
          <w:tcPr>
            <w:tcW w:w="1387" w:type="dxa"/>
            <w:tcBorders>
              <w:top w:val="single" w:color="000000" w:sz="8" w:space="0"/>
              <w:left w:val="single" w:color="000000" w:sz="2" w:space="0"/>
              <w:bottom w:val="single" w:color="000000" w:sz="8" w:space="0"/>
              <w:right w:val="single" w:color="000000" w:sz="8" w:space="0"/>
            </w:tcBorders>
            <w:vAlign w:val="center"/>
          </w:tcPr>
          <w:p w14:paraId="11EDFF47">
            <w:pPr>
              <w:snapToGrid w:val="0"/>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备份投标文件送达地点和签收人员 </w:t>
            </w:r>
          </w:p>
        </w:tc>
        <w:tc>
          <w:tcPr>
            <w:tcW w:w="7005" w:type="dxa"/>
            <w:tcBorders>
              <w:top w:val="single" w:color="000000" w:sz="8" w:space="0"/>
              <w:left w:val="single" w:color="000000" w:sz="2" w:space="0"/>
              <w:bottom w:val="single" w:color="000000" w:sz="8" w:space="0"/>
              <w:right w:val="single" w:color="000000" w:sz="8" w:space="0"/>
            </w:tcBorders>
            <w:vAlign w:val="center"/>
          </w:tcPr>
          <w:p w14:paraId="72670DAC">
            <w:pPr>
              <w:pStyle w:val="35"/>
              <w:spacing w:line="360" w:lineRule="auto"/>
              <w:rPr>
                <w:rFonts w:hAnsi="宋体" w:cs="宋体"/>
                <w:color w:val="000000" w:themeColor="text1"/>
                <w:kern w:val="28"/>
                <w:sz w:val="24"/>
                <w:highlight w:val="none"/>
                <w14:textFill>
                  <w14:solidFill>
                    <w14:schemeClr w14:val="tx1"/>
                  </w14:solidFill>
                </w14:textFill>
              </w:rPr>
            </w:pPr>
            <w:r>
              <w:rPr>
                <w:rFonts w:hint="eastAsia" w:hAnsi="宋体" w:cs="宋体"/>
                <w:color w:val="000000" w:themeColor="text1"/>
                <w:kern w:val="28"/>
                <w:sz w:val="24"/>
                <w:szCs w:val="24"/>
                <w:highlight w:val="none"/>
                <w14:textFill>
                  <w14:solidFill>
                    <w14:schemeClr w14:val="tx1"/>
                  </w14:solidFill>
                </w14:textFill>
              </w:rPr>
              <w:t>备份投标文件送达地点：</w:t>
            </w:r>
            <w:r>
              <w:rPr>
                <w:rFonts w:hint="eastAsia" w:hAnsi="宋体" w:cs="宋体"/>
                <w:color w:val="000000" w:themeColor="text1"/>
                <w:sz w:val="24"/>
                <w:highlight w:val="none"/>
                <w:u w:val="single"/>
                <w14:textFill>
                  <w14:solidFill>
                    <w14:schemeClr w14:val="tx1"/>
                  </w14:solidFill>
                </w14:textFill>
              </w:rPr>
              <w:t xml:space="preserve">杭州市天目山路181号天际大厦804 </w:t>
            </w:r>
            <w:r>
              <w:rPr>
                <w:rFonts w:hint="eastAsia" w:hAnsi="宋体" w:cs="宋体"/>
                <w:color w:val="000000" w:themeColor="text1"/>
                <w:kern w:val="28"/>
                <w:sz w:val="24"/>
                <w:szCs w:val="24"/>
                <w:highlight w:val="none"/>
                <w14:textFill>
                  <w14:solidFill>
                    <w14:schemeClr w14:val="tx1"/>
                  </w14:solidFill>
                </w14:textFill>
              </w:rPr>
              <w:t>；备份投标文件签收人员联系电话：</w:t>
            </w:r>
            <w:r>
              <w:rPr>
                <w:rFonts w:hint="eastAsia" w:hAnsi="宋体" w:cs="宋体"/>
                <w:color w:val="000000" w:themeColor="text1"/>
                <w:sz w:val="24"/>
                <w:highlight w:val="none"/>
                <w:u w:val="single"/>
                <w14:textFill>
                  <w14:solidFill>
                    <w14:schemeClr w14:val="tx1"/>
                  </w14:solidFill>
                </w14:textFill>
              </w:rPr>
              <w:t>杨工，15700122572</w:t>
            </w:r>
            <w:r>
              <w:rPr>
                <w:rFonts w:hint="eastAsia" w:hAnsi="宋体" w:cs="宋体"/>
                <w:color w:val="000000" w:themeColor="text1"/>
                <w:sz w:val="24"/>
                <w:szCs w:val="24"/>
                <w:highlight w:val="none"/>
                <w14:textFill>
                  <w14:solidFill>
                    <w14:schemeClr w14:val="tx1"/>
                  </w14:solidFill>
                </w14:textFill>
              </w:rPr>
              <w:t>。</w:t>
            </w:r>
            <w:r>
              <w:rPr>
                <w:rFonts w:hint="eastAsia" w:hAnsi="宋体" w:cs="宋体"/>
                <w:b/>
                <w:color w:val="000000" w:themeColor="text1"/>
                <w:sz w:val="24"/>
                <w:szCs w:val="24"/>
                <w:highlight w:val="none"/>
                <w14:textFill>
                  <w14:solidFill>
                    <w14:schemeClr w14:val="tx1"/>
                  </w14:solidFill>
                </w14:textFill>
              </w:rPr>
              <w:t>采购人、采购代理机构不强制或变相强制供应商提交备份投标文件。</w:t>
            </w:r>
          </w:p>
        </w:tc>
      </w:tr>
      <w:tr w14:paraId="686F93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right w:val="single" w:color="000000" w:sz="2" w:space="0"/>
            </w:tcBorders>
            <w:vAlign w:val="center"/>
          </w:tcPr>
          <w:p w14:paraId="532C1FCE">
            <w:pPr>
              <w:snapToGrid w:val="0"/>
              <w:spacing w:line="360" w:lineRule="auto"/>
              <w:ind w:firstLine="482"/>
              <w:jc w:val="center"/>
              <w:rPr>
                <w:rFonts w:ascii="宋体" w:hAnsi="宋体" w:cs="宋体"/>
                <w:color w:val="000000" w:themeColor="text1"/>
                <w:sz w:val="24"/>
                <w:highlight w:val="none"/>
                <w14:textFill>
                  <w14:solidFill>
                    <w14:schemeClr w14:val="tx1"/>
                  </w14:solidFill>
                </w14:textFill>
              </w:rPr>
            </w:pPr>
          </w:p>
          <w:p w14:paraId="5ECD0B69">
            <w:pPr>
              <w:snapToGrid w:val="0"/>
              <w:spacing w:line="360" w:lineRule="auto"/>
              <w:ind w:firstLine="482"/>
              <w:jc w:val="center"/>
              <w:rPr>
                <w:rFonts w:ascii="宋体" w:hAnsi="宋体" w:cs="宋体"/>
                <w:color w:val="000000" w:themeColor="text1"/>
                <w:sz w:val="24"/>
                <w:highlight w:val="none"/>
                <w14:textFill>
                  <w14:solidFill>
                    <w14:schemeClr w14:val="tx1"/>
                  </w14:solidFill>
                </w14:textFill>
              </w:rPr>
            </w:pPr>
          </w:p>
          <w:p w14:paraId="7B3B925C">
            <w:pPr>
              <w:snapToGrid w:val="0"/>
              <w:spacing w:line="360" w:lineRule="auto"/>
              <w:ind w:firstLine="482"/>
              <w:jc w:val="center"/>
              <w:rPr>
                <w:rFonts w:ascii="宋体" w:hAnsi="宋体" w:cs="宋体"/>
                <w:color w:val="000000" w:themeColor="text1"/>
                <w:sz w:val="24"/>
                <w:highlight w:val="none"/>
                <w14:textFill>
                  <w14:solidFill>
                    <w14:schemeClr w14:val="tx1"/>
                  </w14:solidFill>
                </w14:textFill>
              </w:rPr>
            </w:pPr>
          </w:p>
          <w:p w14:paraId="376ABDBF">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w:t>
            </w:r>
          </w:p>
          <w:p w14:paraId="14FE18A3">
            <w:pPr>
              <w:snapToGrid w:val="0"/>
              <w:spacing w:line="360" w:lineRule="auto"/>
              <w:ind w:firstLine="482"/>
              <w:jc w:val="center"/>
              <w:rPr>
                <w:rFonts w:ascii="宋体" w:hAnsi="宋体" w:cs="宋体"/>
                <w:color w:val="000000" w:themeColor="text1"/>
                <w:sz w:val="24"/>
                <w:highlight w:val="none"/>
                <w14:textFill>
                  <w14:solidFill>
                    <w14:schemeClr w14:val="tx1"/>
                  </w14:solidFill>
                </w14:textFill>
              </w:rPr>
            </w:pPr>
          </w:p>
          <w:p w14:paraId="7303ED4B">
            <w:pPr>
              <w:snapToGrid w:val="0"/>
              <w:spacing w:line="360" w:lineRule="auto"/>
              <w:ind w:firstLine="482"/>
              <w:jc w:val="center"/>
              <w:rPr>
                <w:rFonts w:ascii="宋体" w:hAnsi="宋体" w:cs="宋体"/>
                <w:color w:val="000000" w:themeColor="text1"/>
                <w:sz w:val="24"/>
                <w:highlight w:val="none"/>
                <w14:textFill>
                  <w14:solidFill>
                    <w14:schemeClr w14:val="tx1"/>
                  </w14:solidFill>
                </w14:textFill>
              </w:rPr>
            </w:pPr>
          </w:p>
          <w:p w14:paraId="78B34C68">
            <w:pPr>
              <w:snapToGrid w:val="0"/>
              <w:spacing w:line="360" w:lineRule="auto"/>
              <w:ind w:firstLine="482"/>
              <w:rPr>
                <w:rFonts w:ascii="宋体" w:hAnsi="宋体" w:cs="宋体"/>
                <w:color w:val="000000" w:themeColor="text1"/>
                <w:sz w:val="24"/>
                <w:highlight w:val="none"/>
                <w14:textFill>
                  <w14:solidFill>
                    <w14:schemeClr w14:val="tx1"/>
                  </w14:solidFill>
                </w14:textFill>
              </w:rPr>
            </w:pPr>
          </w:p>
        </w:tc>
        <w:tc>
          <w:tcPr>
            <w:tcW w:w="1387" w:type="dxa"/>
            <w:tcBorders>
              <w:top w:val="single" w:color="000000" w:sz="8" w:space="0"/>
              <w:left w:val="single" w:color="000000" w:sz="2" w:space="0"/>
              <w:right w:val="single" w:color="000000" w:sz="8" w:space="0"/>
            </w:tcBorders>
            <w:vAlign w:val="center"/>
          </w:tcPr>
          <w:p w14:paraId="11871CDB">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代理费</w:t>
            </w:r>
          </w:p>
        </w:tc>
        <w:tc>
          <w:tcPr>
            <w:tcW w:w="7005" w:type="dxa"/>
            <w:tcBorders>
              <w:top w:val="single" w:color="000000" w:sz="8" w:space="0"/>
              <w:left w:val="single" w:color="000000" w:sz="2" w:space="0"/>
              <w:bottom w:val="single" w:color="000000" w:sz="8" w:space="0"/>
              <w:right w:val="single" w:color="000000" w:sz="8" w:space="0"/>
            </w:tcBorders>
            <w:vAlign w:val="center"/>
          </w:tcPr>
          <w:p w14:paraId="076AC6C4">
            <w:pPr>
              <w:widowControl/>
              <w:adjustRightInd/>
              <w:spacing w:line="312"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本项目由采购代理机构负责采购代理工作，采购活动结束后中标单位在领取中标通知书需向采购代理机构支付代理服务费，费用按发改价格（2011）534号中规定的招标代理服务费标准</w:t>
            </w:r>
            <w:r>
              <w:rPr>
                <w:rFonts w:hint="eastAsia" w:ascii="宋体" w:hAnsi="宋体" w:cs="宋体"/>
                <w:color w:val="000000" w:themeColor="text1"/>
                <w:sz w:val="24"/>
                <w:highlight w:val="none"/>
                <w:lang w:eastAsia="zh-CN"/>
                <w14:textFill>
                  <w14:solidFill>
                    <w14:schemeClr w14:val="tx1"/>
                  </w14:solidFill>
                </w14:textFill>
              </w:rPr>
              <w:t>的</w:t>
            </w:r>
            <w:r>
              <w:rPr>
                <w:rFonts w:hint="eastAsia" w:ascii="宋体" w:hAnsi="宋体" w:cs="宋体"/>
                <w:color w:val="000000" w:themeColor="text1"/>
                <w:sz w:val="24"/>
                <w:highlight w:val="none"/>
                <w:lang w:val="en-US" w:eastAsia="zh-CN"/>
                <w14:textFill>
                  <w14:solidFill>
                    <w14:schemeClr w14:val="tx1"/>
                  </w14:solidFill>
                </w14:textFill>
              </w:rPr>
              <w:t>80%</w:t>
            </w:r>
            <w:r>
              <w:rPr>
                <w:rFonts w:hint="eastAsia" w:ascii="宋体" w:hAnsi="宋体" w:cs="宋体"/>
                <w:color w:val="000000" w:themeColor="text1"/>
                <w:sz w:val="24"/>
                <w:highlight w:val="none"/>
                <w14:textFill>
                  <w14:solidFill>
                    <w14:schemeClr w14:val="tx1"/>
                  </w14:solidFill>
                </w14:textFill>
              </w:rPr>
              <w:t>计取，采购代理收费按照差额定率累计法记取</w:t>
            </w:r>
            <w:r>
              <w:rPr>
                <w:rFonts w:hint="eastAsia" w:ascii="宋体" w:hAnsi="宋体" w:cs="宋体"/>
                <w:color w:val="000000" w:themeColor="text1"/>
                <w:sz w:val="24"/>
                <w:highlight w:val="none"/>
                <w:lang w:eastAsia="zh-CN"/>
                <w14:textFill>
                  <w14:solidFill>
                    <w14:schemeClr w14:val="tx1"/>
                  </w14:solidFill>
                </w14:textFill>
              </w:rPr>
              <w:t>，不足</w:t>
            </w:r>
            <w:r>
              <w:rPr>
                <w:rFonts w:hint="eastAsia" w:ascii="宋体" w:hAnsi="宋体" w:cs="宋体"/>
                <w:color w:val="000000" w:themeColor="text1"/>
                <w:sz w:val="24"/>
                <w:highlight w:val="none"/>
                <w:lang w:val="en-US" w:eastAsia="zh-CN"/>
                <w14:textFill>
                  <w14:solidFill>
                    <w14:schemeClr w14:val="tx1"/>
                  </w14:solidFill>
                </w14:textFill>
              </w:rPr>
              <w:t>5000元按5000元计</w:t>
            </w:r>
            <w:r>
              <w:rPr>
                <w:rFonts w:hint="eastAsia" w:ascii="宋体" w:hAnsi="宋体" w:cs="宋体"/>
                <w:color w:val="000000" w:themeColor="text1"/>
                <w:sz w:val="24"/>
                <w:highlight w:val="none"/>
                <w14:textFill>
                  <w14:solidFill>
                    <w14:schemeClr w14:val="tx1"/>
                  </w14:solidFill>
                </w14:textFill>
              </w:rPr>
              <w:t>。具体标准为:中标金额为100万元及以下：中标金额×1.5%×80%；中标金额为100～500万元：【100万×1.5%+(中标金额-100万)×0.8%】*80%。</w:t>
            </w:r>
          </w:p>
          <w:p w14:paraId="26581270">
            <w:pPr>
              <w:widowControl/>
              <w:adjustRightInd/>
              <w:spacing w:line="312"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结算方式及时间为：在领取中标通知书时由中标供应商一次性向采购代理机构付清。该费用考虑在投标总报价中，不必单列。</w:t>
            </w:r>
          </w:p>
          <w:p w14:paraId="1BC8263C">
            <w:pPr>
              <w:widowControl/>
              <w:adjustRightInd/>
              <w:spacing w:line="312" w:lineRule="auto"/>
              <w:ind w:firstLine="480" w:firstLineChars="200"/>
              <w:rPr>
                <w:rFonts w:hAnsi="宋体" w:cs="宋体"/>
                <w:color w:val="000000" w:themeColor="text1"/>
                <w:kern w:val="28"/>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中标人逾期支付代理服务费，须承担代理服务费每日百分之三的违约金，逾期十日未支付的，采购代理机构有权向杭州仲裁委员会对中标人提起仲裁，仲裁费用（包括仲裁受理费和仲裁处理费）均由中标人承担。</w:t>
            </w:r>
          </w:p>
        </w:tc>
      </w:tr>
      <w:tr w14:paraId="5F945D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8" w:hRule="atLeast"/>
          <w:tblHeader/>
        </w:trPr>
        <w:tc>
          <w:tcPr>
            <w:tcW w:w="629" w:type="dxa"/>
            <w:tcBorders>
              <w:left w:val="single" w:color="000000" w:sz="8" w:space="0"/>
              <w:bottom w:val="single" w:color="000000" w:sz="8" w:space="0"/>
              <w:right w:val="single" w:color="000000" w:sz="2" w:space="0"/>
            </w:tcBorders>
          </w:tcPr>
          <w:p w14:paraId="1B7D6F0F">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14</w:t>
            </w:r>
          </w:p>
        </w:tc>
        <w:tc>
          <w:tcPr>
            <w:tcW w:w="1387" w:type="dxa"/>
            <w:tcBorders>
              <w:left w:val="single" w:color="000000" w:sz="2" w:space="0"/>
              <w:bottom w:val="single" w:color="000000" w:sz="8" w:space="0"/>
              <w:right w:val="single" w:color="000000" w:sz="8" w:space="0"/>
            </w:tcBorders>
            <w:vAlign w:val="center"/>
          </w:tcPr>
          <w:p w14:paraId="361A4135">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履约保证金</w:t>
            </w:r>
          </w:p>
        </w:tc>
        <w:tc>
          <w:tcPr>
            <w:tcW w:w="7005" w:type="dxa"/>
            <w:tcBorders>
              <w:top w:val="single" w:color="000000" w:sz="8" w:space="0"/>
              <w:left w:val="single" w:color="000000" w:sz="2" w:space="0"/>
              <w:bottom w:val="single" w:color="000000" w:sz="8" w:space="0"/>
              <w:right w:val="single" w:color="000000" w:sz="8" w:space="0"/>
            </w:tcBorders>
            <w:vAlign w:val="center"/>
          </w:tcPr>
          <w:p w14:paraId="28444EEB">
            <w:pPr>
              <w:spacing w:line="360" w:lineRule="auto"/>
              <w:rPr>
                <w:rFonts w:hint="eastAsia" w:ascii="宋体" w:hAnsi="宋体" w:eastAsia="宋体" w:cs="宋体"/>
                <w:snapToGrid w:val="0"/>
                <w:color w:val="000000" w:themeColor="text1"/>
                <w:kern w:val="28"/>
                <w:sz w:val="24"/>
                <w:highlight w:val="none"/>
                <w:lang w:eastAsia="zh-CN"/>
                <w14:textFill>
                  <w14:solidFill>
                    <w14:schemeClr w14:val="tx1"/>
                  </w14:solidFill>
                </w14:textFill>
              </w:rPr>
            </w:pPr>
            <w:r>
              <w:rPr>
                <w:rFonts w:hint="eastAsia" w:ascii="宋体" w:hAnsi="宋体" w:cs="宋体"/>
                <w:snapToGrid w:val="0"/>
                <w:color w:val="000000" w:themeColor="text1"/>
                <w:kern w:val="28"/>
                <w:sz w:val="24"/>
                <w:highlight w:val="none"/>
                <w:lang w:eastAsia="zh-CN"/>
                <w14:textFill>
                  <w14:solidFill>
                    <w14:schemeClr w14:val="tx1"/>
                  </w14:solidFill>
                </w14:textFill>
              </w:rPr>
              <w:t>无。</w:t>
            </w:r>
          </w:p>
        </w:tc>
      </w:tr>
      <w:tr w14:paraId="333A22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8" w:hRule="atLeast"/>
          <w:tblHeader/>
        </w:trPr>
        <w:tc>
          <w:tcPr>
            <w:tcW w:w="629" w:type="dxa"/>
            <w:tcBorders>
              <w:left w:val="single" w:color="000000" w:sz="8" w:space="0"/>
              <w:bottom w:val="single" w:color="000000" w:sz="8" w:space="0"/>
              <w:right w:val="single" w:color="000000" w:sz="2" w:space="0"/>
            </w:tcBorders>
          </w:tcPr>
          <w:p w14:paraId="59E10474">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w:t>
            </w:r>
          </w:p>
        </w:tc>
        <w:tc>
          <w:tcPr>
            <w:tcW w:w="1387" w:type="dxa"/>
            <w:tcBorders>
              <w:left w:val="single" w:color="000000" w:sz="2" w:space="0"/>
              <w:bottom w:val="single" w:color="000000" w:sz="8" w:space="0"/>
              <w:right w:val="single" w:color="000000" w:sz="8" w:space="0"/>
            </w:tcBorders>
            <w:vAlign w:val="center"/>
          </w:tcPr>
          <w:p w14:paraId="2874BFF1">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中标候选人</w:t>
            </w:r>
          </w:p>
        </w:tc>
        <w:tc>
          <w:tcPr>
            <w:tcW w:w="7005" w:type="dxa"/>
            <w:tcBorders>
              <w:top w:val="single" w:color="000000" w:sz="8" w:space="0"/>
              <w:left w:val="single" w:color="000000" w:sz="2" w:space="0"/>
              <w:bottom w:val="single" w:color="000000" w:sz="8" w:space="0"/>
              <w:right w:val="single" w:color="000000" w:sz="8" w:space="0"/>
            </w:tcBorders>
            <w:vAlign w:val="center"/>
          </w:tcPr>
          <w:p w14:paraId="21F44650">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推荐1家。</w:t>
            </w:r>
          </w:p>
        </w:tc>
      </w:tr>
      <w:tr w14:paraId="47DF08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08" w:hRule="atLeast"/>
          <w:tblHeader/>
        </w:trPr>
        <w:tc>
          <w:tcPr>
            <w:tcW w:w="629" w:type="dxa"/>
            <w:tcBorders>
              <w:top w:val="single" w:color="000000" w:sz="8" w:space="0"/>
              <w:left w:val="single" w:color="000000" w:sz="8" w:space="0"/>
              <w:bottom w:val="single" w:color="000000" w:sz="8" w:space="0"/>
              <w:right w:val="single" w:color="000000" w:sz="8" w:space="0"/>
            </w:tcBorders>
            <w:vAlign w:val="center"/>
          </w:tcPr>
          <w:p w14:paraId="58507EB1">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16</w:t>
            </w:r>
          </w:p>
        </w:tc>
        <w:tc>
          <w:tcPr>
            <w:tcW w:w="1387" w:type="dxa"/>
            <w:tcBorders>
              <w:top w:val="single" w:color="000000" w:sz="8" w:space="0"/>
              <w:left w:val="single" w:color="000000" w:sz="8" w:space="0"/>
              <w:bottom w:val="single" w:color="000000" w:sz="8" w:space="0"/>
              <w:right w:val="single" w:color="000000" w:sz="8" w:space="0"/>
            </w:tcBorders>
            <w:vAlign w:val="center"/>
          </w:tcPr>
          <w:p w14:paraId="23192937">
            <w:pPr>
              <w:pStyle w:val="2"/>
              <w:tabs>
                <w:tab w:val="left" w:pos="-5"/>
              </w:tabs>
              <w:spacing w:line="240" w:lineRule="auto"/>
              <w:ind w:firstLine="0" w:firstLineChars="0"/>
              <w:jc w:val="center"/>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资格审查和信用信息审查</w:t>
            </w:r>
          </w:p>
        </w:tc>
        <w:tc>
          <w:tcPr>
            <w:tcW w:w="7005" w:type="dxa"/>
            <w:tcBorders>
              <w:top w:val="single" w:color="000000" w:sz="8" w:space="0"/>
              <w:left w:val="single" w:color="000000" w:sz="8" w:space="0"/>
              <w:bottom w:val="single" w:color="000000" w:sz="8" w:space="0"/>
              <w:right w:val="single" w:color="000000" w:sz="8" w:space="0"/>
            </w:tcBorders>
            <w:vAlign w:val="center"/>
          </w:tcPr>
          <w:p w14:paraId="174EDF73">
            <w:pPr>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本项目由采购人进行资格文件及信用信息查询。</w:t>
            </w:r>
          </w:p>
        </w:tc>
      </w:tr>
      <w:tr w14:paraId="59481C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000000" w:sz="8" w:space="0"/>
              <w:left w:val="single" w:color="000000" w:sz="8" w:space="0"/>
              <w:right w:val="single" w:color="000000" w:sz="8" w:space="0"/>
            </w:tcBorders>
            <w:vAlign w:val="center"/>
          </w:tcPr>
          <w:p w14:paraId="525BF29E">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w:t>
            </w:r>
          </w:p>
        </w:tc>
        <w:tc>
          <w:tcPr>
            <w:tcW w:w="1387" w:type="dxa"/>
            <w:vMerge w:val="restart"/>
            <w:tcBorders>
              <w:top w:val="single" w:color="000000" w:sz="8" w:space="0"/>
              <w:left w:val="single" w:color="000000" w:sz="8" w:space="0"/>
              <w:right w:val="single" w:color="000000" w:sz="8" w:space="0"/>
            </w:tcBorders>
            <w:vAlign w:val="center"/>
          </w:tcPr>
          <w:p w14:paraId="2C776C38">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特别说明</w:t>
            </w:r>
          </w:p>
        </w:tc>
        <w:tc>
          <w:tcPr>
            <w:tcW w:w="7005" w:type="dxa"/>
            <w:tcBorders>
              <w:top w:val="single" w:color="000000" w:sz="8" w:space="0"/>
              <w:left w:val="single" w:color="000000" w:sz="8" w:space="0"/>
              <w:bottom w:val="single" w:color="000000" w:sz="8" w:space="0"/>
              <w:right w:val="single" w:color="000000" w:sz="8" w:space="0"/>
            </w:tcBorders>
            <w:vAlign w:val="center"/>
          </w:tcPr>
          <w:p w14:paraId="7C7F6B7E">
            <w:pPr>
              <w:pStyle w:val="35"/>
              <w:adjustRightInd/>
              <w:spacing w:line="312" w:lineRule="auto"/>
              <w:rPr>
                <w:rFonts w:hAnsi="宋体" w:cs="宋体"/>
                <w:color w:val="000000" w:themeColor="text1"/>
                <w:kern w:val="28"/>
                <w:sz w:val="24"/>
                <w:szCs w:val="24"/>
                <w:highlight w:val="none"/>
                <w14:textFill>
                  <w14:solidFill>
                    <w14:schemeClr w14:val="tx1"/>
                  </w14:solidFill>
                </w14:textFill>
              </w:rPr>
            </w:pPr>
            <w:sdt>
              <w:sdtPr>
                <w:rPr>
                  <w:rFonts w:hint="eastAsia" w:hAnsi="宋体" w:cs="宋体"/>
                  <w:color w:val="000000" w:themeColor="text1"/>
                  <w:kern w:val="28"/>
                  <w:sz w:val="24"/>
                  <w:szCs w:val="24"/>
                  <w:highlight w:val="none"/>
                  <w14:textFill>
                    <w14:solidFill>
                      <w14:schemeClr w14:val="tx1"/>
                    </w14:solidFill>
                  </w14:textFill>
                </w:rPr>
                <w:id w:val="1052570136"/>
                <w14:checkbox>
                  <w14:checked w14:val="1"/>
                  <w14:checkedState w14:val="00FE" w14:font="Wingdings"/>
                  <w14:uncheckedState w14:val="2610" w14:font="MS Gothic"/>
                </w14:checkbox>
              </w:sdtPr>
              <w:sdtEndPr>
                <w:rPr>
                  <w:rFonts w:hint="eastAsia" w:hAnsi="宋体" w:cs="宋体"/>
                  <w:color w:val="000000" w:themeColor="text1"/>
                  <w:kern w:val="28"/>
                  <w:sz w:val="24"/>
                  <w:szCs w:val="24"/>
                  <w:highlight w:val="none"/>
                  <w14:textFill>
                    <w14:solidFill>
                      <w14:schemeClr w14:val="tx1"/>
                    </w14:solidFill>
                  </w14:textFill>
                </w:rPr>
              </w:sdtEndPr>
              <w:sdtContent>
                <w:r>
                  <w:rPr>
                    <w:rFonts w:ascii="Wingdings" w:hAnsi="Wingdings" w:cs="宋体"/>
                    <w:color w:val="000000" w:themeColor="text1"/>
                    <w:kern w:val="28"/>
                    <w:sz w:val="24"/>
                    <w:szCs w:val="24"/>
                    <w:highlight w:val="none"/>
                    <w14:textFill>
                      <w14:solidFill>
                        <w14:schemeClr w14:val="tx1"/>
                      </w14:solidFill>
                    </w14:textFill>
                  </w:rPr>
                  <w:t></w:t>
                </w:r>
              </w:sdtContent>
            </w:sdt>
            <w:r>
              <w:rPr>
                <w:rFonts w:hint="eastAsia" w:hAnsi="宋体" w:cs="宋体"/>
                <w:color w:val="000000" w:themeColor="text1"/>
                <w:kern w:val="28"/>
                <w:sz w:val="24"/>
                <w:szCs w:val="24"/>
                <w:highlight w:val="none"/>
                <w14:textFill>
                  <w14:solidFill>
                    <w14:schemeClr w14:val="tx1"/>
                  </w14:solidFill>
                </w14:textFill>
              </w:rPr>
              <w:t>联合体投标的，联合体中有一方或者联合体成员根据分工按采购文件第四部分评标标准要求提供资信证明文件的，视为符合了相关要求。</w:t>
            </w:r>
          </w:p>
          <w:p w14:paraId="3F4BC818">
            <w:pPr>
              <w:pStyle w:val="35"/>
              <w:adjustRightInd/>
              <w:spacing w:line="312" w:lineRule="auto"/>
              <w:rPr>
                <w:rFonts w:hAnsi="宋体" w:cs="宋体"/>
                <w:color w:val="000000" w:themeColor="text1"/>
                <w:kern w:val="28"/>
                <w:sz w:val="24"/>
                <w:highlight w:val="none"/>
                <w14:textFill>
                  <w14:solidFill>
                    <w14:schemeClr w14:val="tx1"/>
                  </w14:solidFill>
                </w14:textFill>
              </w:rPr>
            </w:pPr>
            <w:r>
              <w:rPr>
                <w:rFonts w:hint="eastAsia" w:hAnsi="宋体" w:cs="宋体"/>
                <w:color w:val="000000" w:themeColor="text1"/>
                <w:kern w:val="28"/>
                <w:sz w:val="24"/>
                <w:szCs w:val="24"/>
                <w:highlight w:val="none"/>
                <w14:textFill>
                  <w14:solidFill>
                    <w14:schemeClr w14:val="tx1"/>
                  </w14:solidFill>
                </w14:textFill>
              </w:rPr>
              <w:t>评审因素对应的要求视为采购需求的一部分。</w:t>
            </w:r>
          </w:p>
        </w:tc>
      </w:tr>
      <w:tr w14:paraId="2755B7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000000" w:sz="8" w:space="0"/>
              <w:right w:val="single" w:color="000000" w:sz="8" w:space="0"/>
            </w:tcBorders>
          </w:tcPr>
          <w:p w14:paraId="3E74AE85">
            <w:pPr>
              <w:snapToGrid w:val="0"/>
              <w:spacing w:line="360" w:lineRule="auto"/>
              <w:ind w:firstLine="482"/>
              <w:jc w:val="center"/>
              <w:rPr>
                <w:rFonts w:ascii="宋体" w:hAnsi="宋体" w:cs="宋体"/>
                <w:color w:val="000000" w:themeColor="text1"/>
                <w:sz w:val="24"/>
                <w:highlight w:val="none"/>
                <w14:textFill>
                  <w14:solidFill>
                    <w14:schemeClr w14:val="tx1"/>
                  </w14:solidFill>
                </w14:textFill>
              </w:rPr>
            </w:pPr>
          </w:p>
        </w:tc>
        <w:tc>
          <w:tcPr>
            <w:tcW w:w="1387" w:type="dxa"/>
            <w:vMerge w:val="continue"/>
            <w:tcBorders>
              <w:left w:val="single" w:color="000000" w:sz="8" w:space="0"/>
              <w:bottom w:val="single" w:color="000000" w:sz="8" w:space="0"/>
              <w:right w:val="single" w:color="000000" w:sz="8" w:space="0"/>
            </w:tcBorders>
            <w:vAlign w:val="center"/>
          </w:tcPr>
          <w:p w14:paraId="1D57E788">
            <w:pPr>
              <w:snapToGrid w:val="0"/>
              <w:spacing w:line="360" w:lineRule="auto"/>
              <w:ind w:firstLine="480"/>
              <w:jc w:val="center"/>
              <w:rPr>
                <w:rFonts w:ascii="宋体" w:hAnsi="宋体" w:cs="宋体"/>
                <w:b/>
                <w:color w:val="000000" w:themeColor="text1"/>
                <w:sz w:val="24"/>
                <w:highlight w:val="none"/>
                <w14:textFill>
                  <w14:solidFill>
                    <w14:schemeClr w14:val="tx1"/>
                  </w14:solidFill>
                </w14:textFill>
              </w:rPr>
            </w:pPr>
          </w:p>
        </w:tc>
        <w:tc>
          <w:tcPr>
            <w:tcW w:w="7005" w:type="dxa"/>
            <w:tcBorders>
              <w:top w:val="single" w:color="000000" w:sz="8" w:space="0"/>
              <w:left w:val="single" w:color="000000" w:sz="8" w:space="0"/>
              <w:bottom w:val="single" w:color="000000" w:sz="8" w:space="0"/>
              <w:right w:val="single" w:color="000000" w:sz="8" w:space="0"/>
            </w:tcBorders>
            <w:vAlign w:val="center"/>
          </w:tcPr>
          <w:p w14:paraId="5059FD42">
            <w:pPr>
              <w:adjustRightInd/>
              <w:spacing w:line="312" w:lineRule="auto"/>
              <w:ind w:firstLine="482"/>
              <w:jc w:val="left"/>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本项目通用总则条款与前附表等专用特别规定有冲突之处，以专用条款（特别规定）为准。</w:t>
            </w:r>
          </w:p>
        </w:tc>
      </w:tr>
      <w:bookmarkEnd w:id="13"/>
    </w:tbl>
    <w:p w14:paraId="1E65D526">
      <w:pPr>
        <w:ind w:firstLine="643"/>
        <w:rPr>
          <w:rFonts w:ascii="宋体" w:hAnsi="宋体" w:cs="宋体"/>
          <w:b/>
          <w:color w:val="000000" w:themeColor="text1"/>
          <w:sz w:val="32"/>
          <w:szCs w:val="20"/>
          <w:highlight w:val="none"/>
          <w14:textFill>
            <w14:solidFill>
              <w14:schemeClr w14:val="tx1"/>
            </w14:solidFill>
          </w14:textFill>
        </w:rPr>
      </w:pPr>
      <w:bookmarkStart w:id="18" w:name="_Toc164416483"/>
      <w:bookmarkStart w:id="19" w:name="第三部分"/>
      <w:r>
        <w:rPr>
          <w:rFonts w:hint="eastAsia" w:ascii="宋体" w:hAnsi="宋体" w:cs="宋体"/>
          <w:b/>
          <w:color w:val="000000" w:themeColor="text1"/>
          <w:sz w:val="32"/>
          <w:szCs w:val="20"/>
          <w:highlight w:val="none"/>
          <w14:textFill>
            <w14:solidFill>
              <w14:schemeClr w14:val="tx1"/>
            </w14:solidFill>
          </w14:textFill>
        </w:rPr>
        <w:br w:type="page"/>
      </w:r>
    </w:p>
    <w:p w14:paraId="43AED3EB">
      <w:pPr>
        <w:adjustRightInd/>
        <w:spacing w:line="360" w:lineRule="auto"/>
        <w:ind w:firstLine="3845" w:firstLineChars="1197"/>
        <w:outlineLvl w:val="0"/>
        <w:rPr>
          <w:rFonts w:ascii="宋体" w:hAnsi="宋体" w:cs="宋体"/>
          <w:b/>
          <w:color w:val="000000" w:themeColor="text1"/>
          <w:sz w:val="32"/>
          <w:szCs w:val="20"/>
          <w:highlight w:val="none"/>
          <w14:textFill>
            <w14:solidFill>
              <w14:schemeClr w14:val="tx1"/>
            </w14:solidFill>
          </w14:textFill>
        </w:rPr>
      </w:pPr>
      <w:bookmarkStart w:id="20" w:name="_Toc18081"/>
      <w:bookmarkStart w:id="21" w:name="_Toc5365"/>
      <w:r>
        <w:rPr>
          <w:rFonts w:hint="eastAsia" w:ascii="宋体" w:hAnsi="宋体" w:cs="宋体"/>
          <w:b/>
          <w:color w:val="000000" w:themeColor="text1"/>
          <w:sz w:val="32"/>
          <w:szCs w:val="20"/>
          <w:highlight w:val="none"/>
          <w14:textFill>
            <w14:solidFill>
              <w14:schemeClr w14:val="tx1"/>
            </w14:solidFill>
          </w14:textFill>
        </w:rPr>
        <w:t>一、总则</w:t>
      </w:r>
      <w:bookmarkEnd w:id="20"/>
      <w:bookmarkEnd w:id="21"/>
    </w:p>
    <w:p w14:paraId="2504B24B">
      <w:pPr>
        <w:snapToGrid w:val="0"/>
        <w:spacing w:line="360" w:lineRule="auto"/>
        <w:ind w:firstLine="361" w:firstLineChars="150"/>
        <w:jc w:val="left"/>
        <w:outlineLvl w:val="1"/>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 适用范围</w:t>
      </w:r>
    </w:p>
    <w:p w14:paraId="4038AB82">
      <w:pPr>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本招标文件适用于该项目的招标、投标、开标、资格审查及信用信息查询、评标、定标、合同、验收等行为（法律、法规另有规定的，从其规定）。</w:t>
      </w:r>
    </w:p>
    <w:p w14:paraId="59185FE9">
      <w:pPr>
        <w:adjustRightInd/>
        <w:spacing w:line="360" w:lineRule="auto"/>
        <w:outlineLvl w:val="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   </w:t>
      </w:r>
      <w:bookmarkStart w:id="22" w:name="_Toc14258"/>
      <w:bookmarkStart w:id="23" w:name="_Toc31593"/>
      <w:r>
        <w:rPr>
          <w:rFonts w:hint="eastAsia" w:ascii="宋体" w:hAnsi="宋体" w:cs="宋体"/>
          <w:b/>
          <w:color w:val="000000" w:themeColor="text1"/>
          <w:sz w:val="24"/>
          <w:highlight w:val="none"/>
          <w14:textFill>
            <w14:solidFill>
              <w14:schemeClr w14:val="tx1"/>
            </w14:solidFill>
          </w14:textFill>
        </w:rPr>
        <w:t>2.定义</w:t>
      </w:r>
      <w:bookmarkEnd w:id="22"/>
      <w:bookmarkEnd w:id="23"/>
    </w:p>
    <w:p w14:paraId="172444A4">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 “采购人”系指招标公告中载明的本项目的采购人。</w:t>
      </w:r>
    </w:p>
    <w:p w14:paraId="6569F6A2">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 “采购代理机构”系指招标公告中载明的本项目的采购代理机构。</w:t>
      </w:r>
    </w:p>
    <w:p w14:paraId="2D278164">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 “供应商”系指是指响应招标、参加投标竞争的法人、其他组织或者自然人。</w:t>
      </w:r>
    </w:p>
    <w:p w14:paraId="5F9B9951">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14:paraId="6F5596E8">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18B445B">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2.6“电子交易平台”系指本项目政府采购活动所依托的政府采购云平台（https://www.zcygov.cn/）。</w:t>
      </w:r>
    </w:p>
    <w:p w14:paraId="16CA3D7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2.7 “▲” 系指实质性要求条款，“</w:t>
      </w:r>
      <w:sdt>
        <w:sdtPr>
          <w:rPr>
            <w:rFonts w:hint="eastAsia" w:ascii="宋体" w:hAnsi="宋体" w:cs="宋体"/>
            <w:color w:val="000000" w:themeColor="text1"/>
            <w:kern w:val="0"/>
            <w:sz w:val="24"/>
            <w:highlight w:val="none"/>
            <w14:textFill>
              <w14:solidFill>
                <w14:schemeClr w14:val="tx1"/>
              </w14:solidFill>
            </w14:textFill>
          </w:rPr>
          <w:id w:val="512970236"/>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Wingdings" w:hAnsi="Wingdings"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 系指适用本项目的要求，“</w:t>
      </w:r>
      <w:sdt>
        <w:sdtPr>
          <w:rPr>
            <w:rFonts w:hint="eastAsia" w:ascii="宋体" w:hAnsi="宋体" w:cs="宋体"/>
            <w:color w:val="000000" w:themeColor="text1"/>
            <w:kern w:val="0"/>
            <w:sz w:val="24"/>
            <w:highlight w:val="none"/>
            <w14:textFill>
              <w14:solidFill>
                <w14:schemeClr w14:val="tx1"/>
              </w14:solidFill>
            </w14:textFill>
          </w:rPr>
          <w:id w:val="404888855"/>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 系指不适用本项目的要求。</w:t>
      </w:r>
    </w:p>
    <w:p w14:paraId="67A5A37F">
      <w:pPr>
        <w:spacing w:line="360" w:lineRule="auto"/>
        <w:ind w:firstLine="241" w:firstLineChars="1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3.</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采购项目需要落实的政府采购政策</w:t>
      </w:r>
    </w:p>
    <w:p w14:paraId="587E3D17">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000000" w:themeColor="text1"/>
          <w:kern w:val="0"/>
          <w:sz w:val="24"/>
          <w:highlight w:val="none"/>
          <w14:textFill>
            <w14:solidFill>
              <w14:schemeClr w14:val="tx1"/>
            </w14:solidFill>
          </w14:textFill>
        </w:rPr>
        <w:t>优先采购向我国企业转让技术、与我国企业签订消化吸收再创新方案的供应商的进口产品</w:t>
      </w:r>
      <w:r>
        <w:rPr>
          <w:rFonts w:hint="eastAsia" w:ascii="宋体" w:hAnsi="宋体" w:cs="宋体"/>
          <w:color w:val="000000" w:themeColor="text1"/>
          <w:sz w:val="24"/>
          <w:highlight w:val="none"/>
          <w14:textFill>
            <w14:solidFill>
              <w14:schemeClr w14:val="tx1"/>
            </w14:solidFill>
          </w14:textFill>
        </w:rPr>
        <w:t>。</w:t>
      </w:r>
    </w:p>
    <w:p w14:paraId="7DFA8227">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 支持绿色发展（本项目不适用）</w:t>
      </w:r>
    </w:p>
    <w:p w14:paraId="0E601A77">
      <w:pPr>
        <w:spacing w:line="360" w:lineRule="auto"/>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招标文件要求提供相关产品认证证书。</w:t>
      </w:r>
      <w:r>
        <w:rPr>
          <w:rFonts w:hint="eastAsia" w:ascii="宋体" w:hAnsi="宋体" w:cs="宋体"/>
          <w:b/>
          <w:color w:val="000000" w:themeColor="text1"/>
          <w:sz w:val="24"/>
          <w:highlight w:val="none"/>
          <w14:textFill>
            <w14:solidFill>
              <w14:schemeClr w14:val="tx1"/>
            </w14:solidFill>
          </w14:textFill>
        </w:rPr>
        <w:t>▲采购人拟采购的产品属于政府强制采购的节能产品品目清单范围的，供应商相应的投标产品未获得国家确定的认证机构出具的、处于有效期之内的节能产品认证证书的，投标无效。</w:t>
      </w:r>
    </w:p>
    <w:p w14:paraId="17E40A4B">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3.2.2 修缮、装修类项目采购建材的，采购人应将绿色建筑和绿色建材性能、指标等作为实质性条件纳入招标文件和合同。</w:t>
      </w:r>
    </w:p>
    <w:p w14:paraId="226BA887">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172D0F3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 xml:space="preserve">3.2.4 </w:t>
      </w:r>
      <w:r>
        <w:rPr>
          <w:rFonts w:hint="eastAsia" w:ascii="宋体" w:hAnsi="宋体" w:cs="宋体"/>
          <w:color w:val="000000" w:themeColor="text1"/>
          <w:sz w:val="24"/>
          <w:highlight w:val="none"/>
          <w14:textFill>
            <w14:solidFill>
              <w14:schemeClr w14:val="tx1"/>
            </w14:solidFill>
          </w14:textFill>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6AEB350">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3.3支持中小企业发展</w:t>
      </w:r>
    </w:p>
    <w:p w14:paraId="6721CC37">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6A4571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符合中小企业划分标准的个体工商户，在政府采购活动中视同中小企业。</w:t>
      </w:r>
    </w:p>
    <w:p w14:paraId="39AEB40D">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ascii="宋体" w:hAnsi="宋体" w:cs="宋体"/>
          <w:bCs/>
          <w:color w:val="000000" w:themeColor="text1"/>
          <w:sz w:val="24"/>
          <w:highlight w:val="none"/>
          <w14:textFill>
            <w14:solidFill>
              <w14:schemeClr w14:val="tx1"/>
            </w14:solidFill>
          </w14:textFill>
        </w:rPr>
        <w:t>3.3.2</w:t>
      </w:r>
      <w:r>
        <w:rPr>
          <w:rFonts w:hint="eastAsia" w:ascii="宋体" w:hAnsi="宋体" w:cs="宋体"/>
          <w:color w:val="000000" w:themeColor="text1"/>
          <w:kern w:val="0"/>
          <w:sz w:val="24"/>
          <w:highlight w:val="none"/>
          <w14:textFill>
            <w14:solidFill>
              <w14:schemeClr w14:val="tx1"/>
            </w14:solidFill>
          </w14:textFill>
        </w:rPr>
        <w:t>在政府采购活动中，供应商提供的货物、工程或者服务符合下列情形的，享受中小企业扶持政策：在服务采购项目中，服务由中小企业承接，即提供服务的人员为中小企业依照《中华人民共和国劳动合同法》订立劳动合同的从业人员。</w:t>
      </w:r>
    </w:p>
    <w:p w14:paraId="7E3E1941">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2F5BDE35">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3.3.3对于未预留份额专门面向中小企业的政府采购服务项目，以及预留份额政府采购服务项目中的非预留部分标项，对小型和微型企业的投标报价给予10%-</w:t>
      </w:r>
      <w:r>
        <w:rPr>
          <w:rFonts w:ascii="宋体" w:hAnsi="宋体" w:cs="宋体"/>
          <w:color w:val="000000" w:themeColor="text1"/>
          <w:sz w:val="24"/>
          <w:highlight w:val="none"/>
          <w14:textFill>
            <w14:solidFill>
              <w14:schemeClr w14:val="tx1"/>
            </w14:solidFill>
          </w14:textFill>
        </w:rPr>
        <w:t>20</w:t>
      </w:r>
      <w:r>
        <w:rPr>
          <w:rFonts w:hint="eastAsia" w:ascii="宋体" w:hAnsi="宋体" w:cs="宋体"/>
          <w:color w:val="000000" w:themeColor="text1"/>
          <w:sz w:val="24"/>
          <w:highlight w:val="none"/>
          <w14:textFill>
            <w14:solidFill>
              <w14:schemeClr w14:val="tx1"/>
            </w14:solidFill>
          </w14:textFill>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000000" w:themeColor="text1"/>
          <w:sz w:val="24"/>
          <w:highlight w:val="none"/>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%的扣除，用扣除后的价格参加评审。组成联合体或者接受分包的小微企业与联合体内其他企业、分包企业之间存在直接控股、管理关系的，不享受价格扣除优惠政策。</w:t>
      </w:r>
    </w:p>
    <w:p w14:paraId="72685A03">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3.3.4符合《关于促进残疾人就业政府采购政策的通知》（财库〔2017〕141号）规定的条件并提供《残疾人福利性单位声明函》（附件1）的残疾人福利性单位视同小型、微型企业；</w:t>
      </w:r>
    </w:p>
    <w:p w14:paraId="28521F3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184AA8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3.3.6可享受中小企业扶持政策的供应商应按照招标文件格式要求提供《中小企业声明函》，供应商提供的《中小企业声明函》与实际情况不符的，不享受中小企业扶持政策。声明内容不实的，属于提供虚假材料谋取中标、成交的，依法承担法律责任。</w:t>
      </w:r>
    </w:p>
    <w:p w14:paraId="098F725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3.3.7中小企业享受扶持政策获得政府采购合同的，小微企业不得将合同分包给大中型企业，中型企业不得将合同分包给大型企业。</w:t>
      </w:r>
    </w:p>
    <w:p w14:paraId="5F230192">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w:t>
      </w:r>
      <w:r>
        <w:rPr>
          <w:rFonts w:hint="eastAsia" w:ascii="宋体" w:hAnsi="宋体" w:cs="宋体"/>
          <w:bCs/>
          <w:color w:val="000000" w:themeColor="text1"/>
          <w:sz w:val="24"/>
          <w:highlight w:val="none"/>
          <w14:textFill>
            <w14:solidFill>
              <w14:schemeClr w14:val="tx1"/>
            </w14:solidFill>
          </w14:textFill>
        </w:rPr>
        <w:t>支持创新发展</w:t>
      </w:r>
    </w:p>
    <w:p w14:paraId="5D00292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3.4.1 采购人优先采购被认定为首台套产品和“制造精品”的自主创新产品。</w:t>
      </w:r>
    </w:p>
    <w:p w14:paraId="6A38E689">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3.4.2首台套产品被纳入《首台套产品推广应用指导目录》之日起</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年内，以及产品核心技术高于国内领先水平，并具有明晰自主知识产权的“制造精品”产品，自认定之日起2年内视同已具备相应销售业绩，参加政府采购活动时业绩分值为满分。</w:t>
      </w:r>
    </w:p>
    <w:p w14:paraId="23F0F647">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3.5平等对待内外资企业和符合条件的破产重整企业</w:t>
      </w:r>
    </w:p>
    <w:p w14:paraId="6E24D9D5">
      <w:pPr>
        <w:spacing w:line="360" w:lineRule="auto"/>
        <w:ind w:firstLine="240" w:firstLineChars="1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平等对待内外资企业和符合条件的破产重整企业，切实保障企业公平竞争，平等维护企业的合法利益。</w:t>
      </w:r>
      <w:r>
        <w:rPr>
          <w:rFonts w:hint="eastAsia" w:ascii="宋体" w:hAnsi="宋体" w:cs="宋体"/>
          <w:color w:val="000000" w:themeColor="text1"/>
          <w:sz w:val="24"/>
          <w:highlight w:val="none"/>
          <w14:textFill>
            <w14:solidFill>
              <w14:schemeClr w14:val="tx1"/>
            </w14:solidFill>
          </w14:textFill>
        </w:rPr>
        <w:cr/>
      </w:r>
      <w:r>
        <w:rPr>
          <w:rFonts w:hint="eastAsia" w:ascii="宋体" w:hAnsi="宋体" w:cs="宋体"/>
          <w:b/>
          <w:color w:val="000000" w:themeColor="text1"/>
          <w:sz w:val="24"/>
          <w:highlight w:val="none"/>
          <w14:textFill>
            <w14:solidFill>
              <w14:schemeClr w14:val="tx1"/>
            </w14:solidFill>
          </w14:textFill>
        </w:rPr>
        <w:t>4. 询问、质疑、投诉</w:t>
      </w:r>
    </w:p>
    <w:p w14:paraId="16C5AAA1">
      <w:pPr>
        <w:autoSpaceDE w:val="0"/>
        <w:autoSpaceDN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82FABD8">
      <w:pPr>
        <w:autoSpaceDE w:val="0"/>
        <w:autoSpaceDN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4.2供应商询问</w:t>
      </w:r>
    </w:p>
    <w:p w14:paraId="17E050A4">
      <w:pPr>
        <w:autoSpaceDE w:val="0"/>
        <w:autoSpaceDN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3826EE2">
      <w:pPr>
        <w:autoSpaceDE w:val="0"/>
        <w:autoSpaceDN w:val="0"/>
        <w:spacing w:line="360" w:lineRule="auto"/>
        <w:ind w:firstLine="240" w:firstLineChars="1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4.3供应商质疑</w:t>
      </w:r>
    </w:p>
    <w:p w14:paraId="0DE49CA3">
      <w:pPr>
        <w:pStyle w:val="35"/>
        <w:spacing w:line="360" w:lineRule="auto"/>
        <w:ind w:firstLine="480" w:firstLineChars="200"/>
        <w:rPr>
          <w:rFonts w:hAnsi="宋体" w:cs="宋体"/>
          <w:color w:val="000000" w:themeColor="text1"/>
          <w:sz w:val="24"/>
          <w:highlight w:val="none"/>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w:t>
      </w:r>
      <w:r>
        <w:rPr>
          <w:rFonts w:hint="eastAsia" w:hAnsi="宋体" w:cs="宋体"/>
          <w:color w:val="000000" w:themeColor="text1"/>
          <w:sz w:val="24"/>
          <w:highlight w:val="none"/>
          <w14:textFill>
            <w14:solidFill>
              <w14:schemeClr w14:val="tx1"/>
            </w14:solidFill>
          </w14:textFill>
        </w:rPr>
        <w:t>.1提出质疑的供应商应当是参与所质疑项目采购活动的供应商。潜在供应商已依法获取其可质疑的招标文件的，可以对该文件提出质疑。</w:t>
      </w:r>
    </w:p>
    <w:p w14:paraId="1659C61A">
      <w:pPr>
        <w:pStyle w:val="35"/>
        <w:spacing w:line="360" w:lineRule="auto"/>
        <w:ind w:firstLine="480" w:firstLineChars="200"/>
        <w:rPr>
          <w:rFonts w:hAnsi="宋体" w:cs="宋体"/>
          <w:color w:val="000000" w:themeColor="text1"/>
          <w:sz w:val="24"/>
          <w:highlight w:val="none"/>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w:t>
      </w:r>
      <w:r>
        <w:rPr>
          <w:rFonts w:hint="eastAsia" w:hAnsi="宋体" w:cs="宋体"/>
          <w:color w:val="000000" w:themeColor="text1"/>
          <w:sz w:val="24"/>
          <w:highlight w:val="none"/>
          <w14:textFill>
            <w14:solidFill>
              <w14:schemeClr w14:val="tx1"/>
            </w14:solidFill>
          </w14:textFill>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0D117F5B">
      <w:pPr>
        <w:pStyle w:val="17"/>
        <w:spacing w:line="360" w:lineRule="auto"/>
        <w:ind w:firstLine="480" w:firstLineChars="200"/>
        <w:rPr>
          <w:rFonts w:hAnsi="宋体" w:cs="宋体"/>
          <w:snapToGrid/>
          <w:color w:val="000000" w:themeColor="text1"/>
          <w:kern w:val="2"/>
          <w:sz w:val="24"/>
          <w:highlight w:val="none"/>
          <w14:textFill>
            <w14:solidFill>
              <w14:schemeClr w14:val="tx1"/>
            </w14:solidFill>
          </w14:textFill>
        </w:rPr>
      </w:pPr>
      <w:r>
        <w:rPr>
          <w:rFonts w:hint="eastAsia" w:hAnsi="宋体" w:cs="宋体"/>
          <w:snapToGrid/>
          <w:color w:val="000000" w:themeColor="text1"/>
          <w:kern w:val="2"/>
          <w:sz w:val="24"/>
          <w:highlight w:val="none"/>
          <w14:textFill>
            <w14:solidFill>
              <w14:schemeClr w14:val="tx1"/>
            </w14:solidFill>
          </w14:textFill>
        </w:rPr>
        <w:t>4.3.2.1对招标文件提出质疑的，质疑期限为供应商获得招标文件之日或者招标文件公告期限届满之日起计算。</w:t>
      </w:r>
    </w:p>
    <w:p w14:paraId="734F8A77">
      <w:pPr>
        <w:pStyle w:val="35"/>
        <w:spacing w:line="360" w:lineRule="auto"/>
        <w:ind w:left="479" w:leftChars="228"/>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4.3.2.2对采购过程提出质疑的，质疑期限为各采购程序环节结束之日起计算。4.3.2.3对采购结果提出质疑的，质疑期限自采购结果公告期限届满之日起计算。</w:t>
      </w:r>
    </w:p>
    <w:p w14:paraId="4D7FF137">
      <w:pPr>
        <w:pStyle w:val="35"/>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4.3.3</w:t>
      </w:r>
      <w:r>
        <w:rPr>
          <w:rFonts w:hint="eastAsia" w:hAnsi="宋体" w:cs="宋体"/>
          <w:color w:val="000000" w:themeColor="text1"/>
          <w:sz w:val="24"/>
          <w:highlight w:val="none"/>
          <w14:textFill>
            <w14:solidFill>
              <w14:schemeClr w14:val="tx1"/>
            </w14:solidFill>
          </w14:textFill>
        </w:rPr>
        <w:t>供应商提出质疑应当提交质疑函和必要的证明材料。质疑函应当包括下列内容：</w:t>
      </w:r>
    </w:p>
    <w:p w14:paraId="405599BB">
      <w:pPr>
        <w:pStyle w:val="35"/>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4.3.3.1供应商的姓名或者名称、地址、邮编、联系人及联系电话；</w:t>
      </w:r>
    </w:p>
    <w:p w14:paraId="2EF7711A">
      <w:pPr>
        <w:pStyle w:val="35"/>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4.3.3.2质疑项目的名称、编号；</w:t>
      </w:r>
    </w:p>
    <w:p w14:paraId="65BAC7F0">
      <w:pPr>
        <w:pStyle w:val="35"/>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4.3.3.3具体、明确的质疑事项和与质疑事项相关的请求；</w:t>
      </w:r>
    </w:p>
    <w:p w14:paraId="499525B1">
      <w:pPr>
        <w:pStyle w:val="35"/>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4.3.3.4事实依据；</w:t>
      </w:r>
    </w:p>
    <w:p w14:paraId="79D3D987">
      <w:pPr>
        <w:pStyle w:val="35"/>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4.3.3.5必要的法律依据；</w:t>
      </w:r>
    </w:p>
    <w:p w14:paraId="4F4D1544">
      <w:pPr>
        <w:pStyle w:val="35"/>
        <w:adjustRightInd/>
        <w:spacing w:line="360" w:lineRule="auto"/>
        <w:ind w:firstLine="480" w:firstLineChars="200"/>
        <w:jc w:val="left"/>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4.3.3.6提出质疑的日期。</w:t>
      </w:r>
    </w:p>
    <w:p w14:paraId="5B35AA0B">
      <w:pPr>
        <w:pStyle w:val="35"/>
        <w:adjustRightInd/>
        <w:spacing w:after="240" w:line="360" w:lineRule="auto"/>
        <w:ind w:firstLine="480" w:firstLineChars="200"/>
        <w:contextualSpacing/>
        <w:jc w:val="left"/>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34C947C1">
      <w:pPr>
        <w:pStyle w:val="35"/>
        <w:adjustRightInd/>
        <w:spacing w:after="240" w:line="360" w:lineRule="auto"/>
        <w:ind w:firstLine="480" w:firstLineChars="200"/>
        <w:contextualSpacing/>
        <w:jc w:val="left"/>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质疑函范本及制作说明详见附件2。</w:t>
      </w:r>
    </w:p>
    <w:p w14:paraId="28D29633">
      <w:pPr>
        <w:pStyle w:val="35"/>
        <w:adjustRightInd/>
        <w:spacing w:after="240" w:line="360" w:lineRule="auto"/>
        <w:ind w:firstLine="480" w:firstLineChars="200"/>
        <w:contextualSpacing/>
        <w:jc w:val="left"/>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4.3.4对同一采购程序环节的质疑，供应商须在法定质疑期内一次性提出。</w:t>
      </w:r>
    </w:p>
    <w:p w14:paraId="31D8E943">
      <w:pPr>
        <w:pStyle w:val="35"/>
        <w:adjustRightInd/>
        <w:spacing w:after="240" w:line="360" w:lineRule="auto"/>
        <w:ind w:firstLine="480" w:firstLineChars="200"/>
        <w:contextualSpacing/>
        <w:jc w:val="left"/>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697974CC">
      <w:pPr>
        <w:pStyle w:val="35"/>
        <w:adjustRightInd/>
        <w:spacing w:after="240" w:line="360" w:lineRule="auto"/>
        <w:ind w:firstLine="480" w:firstLineChars="200"/>
        <w:contextualSpacing/>
        <w:jc w:val="left"/>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4.3.6询问或者质疑事项可能影响采购结果的，采购人应当暂停签订合同，已经签订合同的，应当中止履行合同。</w:t>
      </w:r>
    </w:p>
    <w:p w14:paraId="73829E8E">
      <w:pPr>
        <w:pStyle w:val="35"/>
        <w:adjustRightInd/>
        <w:spacing w:after="240" w:line="360" w:lineRule="auto"/>
        <w:ind w:firstLine="480" w:firstLineChars="200"/>
        <w:contextualSpacing/>
        <w:jc w:val="left"/>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4.4供应商投诉</w:t>
      </w:r>
    </w:p>
    <w:p w14:paraId="7509B5BA">
      <w:pPr>
        <w:pStyle w:val="35"/>
        <w:adjustRightInd/>
        <w:spacing w:after="240" w:line="360" w:lineRule="auto"/>
        <w:ind w:firstLine="480" w:firstLineChars="200"/>
        <w:contextualSpacing/>
        <w:jc w:val="left"/>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4.4.1质疑供应商对采购人、采购代理机构的答复不满意或者采购人、采购代理机构未在规定的时间内作出答复的，可以在答复期满后十五个工作日内向同级政府采购监督管理部门提出投诉。</w:t>
      </w:r>
    </w:p>
    <w:p w14:paraId="108DA26D">
      <w:pPr>
        <w:pStyle w:val="35"/>
        <w:adjustRightInd/>
        <w:spacing w:after="240" w:line="360" w:lineRule="auto"/>
        <w:ind w:firstLine="480" w:firstLineChars="200"/>
        <w:contextualSpacing/>
        <w:jc w:val="left"/>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4.4.2供应商投诉的事项不得超出已质疑事项的范围，基于质疑答复内容提出的投诉事项除外。</w:t>
      </w:r>
    </w:p>
    <w:p w14:paraId="249CDAD5">
      <w:pPr>
        <w:pStyle w:val="35"/>
        <w:adjustRightInd/>
        <w:spacing w:after="240" w:line="360" w:lineRule="auto"/>
        <w:ind w:firstLine="480" w:firstLineChars="200"/>
        <w:contextualSpacing/>
        <w:jc w:val="left"/>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4.4.3供应商投诉应当有明确的请求和必要的证明材料。</w:t>
      </w:r>
    </w:p>
    <w:p w14:paraId="3083EFCD">
      <w:pPr>
        <w:pStyle w:val="35"/>
        <w:adjustRightInd/>
        <w:spacing w:after="240" w:line="360" w:lineRule="auto"/>
        <w:ind w:firstLine="480" w:firstLineChars="200"/>
        <w:contextualSpacing/>
        <w:jc w:val="left"/>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4.4.4以联合体形式参加政府采购活动的，其投诉应当由组成联合体的所有供应商共同提出。</w:t>
      </w:r>
    </w:p>
    <w:p w14:paraId="50935DD1">
      <w:pPr>
        <w:pStyle w:val="35"/>
        <w:adjustRightInd/>
        <w:spacing w:after="240" w:line="360" w:lineRule="auto"/>
        <w:ind w:firstLine="480" w:firstLineChars="200"/>
        <w:contextualSpacing/>
        <w:jc w:val="left"/>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4.4.5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14:paraId="40830CAB">
      <w:pPr>
        <w:pStyle w:val="35"/>
        <w:adjustRightInd/>
        <w:spacing w:after="240" w:line="360" w:lineRule="auto"/>
        <w:ind w:firstLine="480" w:firstLineChars="200"/>
        <w:contextualSpacing/>
        <w:jc w:val="left"/>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投诉书范本及制作说明详见附件3。</w:t>
      </w:r>
    </w:p>
    <w:p w14:paraId="7E89CB9E">
      <w:pPr>
        <w:pStyle w:val="35"/>
        <w:adjustRightInd/>
        <w:spacing w:after="240" w:line="360" w:lineRule="auto"/>
        <w:ind w:firstLine="480" w:firstLineChars="200"/>
        <w:contextualSpacing/>
        <w:jc w:val="left"/>
        <w:rPr>
          <w:rFonts w:hAnsi="宋体" w:cs="宋体"/>
          <w:color w:val="000000" w:themeColor="text1"/>
          <w:kern w:val="0"/>
          <w:sz w:val="24"/>
          <w:highlight w:val="none"/>
          <w:lang w:val="zh-CN"/>
          <w14:textFill>
            <w14:solidFill>
              <w14:schemeClr w14:val="tx1"/>
            </w14:solidFill>
          </w14:textFill>
        </w:rPr>
      </w:pPr>
    </w:p>
    <w:p w14:paraId="075561E4">
      <w:pPr>
        <w:adjustRightInd/>
        <w:spacing w:line="360" w:lineRule="auto"/>
        <w:ind w:firstLine="643"/>
        <w:jc w:val="center"/>
        <w:outlineLvl w:val="0"/>
        <w:rPr>
          <w:rFonts w:ascii="宋体" w:hAnsi="宋体" w:cs="宋体"/>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 xml:space="preserve">      </w:t>
      </w:r>
      <w:bookmarkStart w:id="24" w:name="_Toc4887"/>
      <w:bookmarkStart w:id="25" w:name="_Toc4769"/>
      <w:r>
        <w:rPr>
          <w:rFonts w:hint="eastAsia" w:ascii="宋体" w:hAnsi="宋体" w:cs="宋体"/>
          <w:b/>
          <w:color w:val="000000" w:themeColor="text1"/>
          <w:sz w:val="32"/>
          <w:szCs w:val="20"/>
          <w:highlight w:val="none"/>
          <w14:textFill>
            <w14:solidFill>
              <w14:schemeClr w14:val="tx1"/>
            </w14:solidFill>
          </w14:textFill>
        </w:rPr>
        <w:t>二、招标文件的构成、澄清、修改</w:t>
      </w:r>
      <w:bookmarkEnd w:id="24"/>
      <w:bookmarkEnd w:id="25"/>
    </w:p>
    <w:p w14:paraId="7199141C">
      <w:pPr>
        <w:pStyle w:val="35"/>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5．招标文件的构成</w:t>
      </w:r>
    </w:p>
    <w:p w14:paraId="18A55D6D">
      <w:pPr>
        <w:pStyle w:val="3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 招标文件包括下列文件及附件：</w:t>
      </w:r>
    </w:p>
    <w:p w14:paraId="1AFDDDC4">
      <w:pPr>
        <w:pStyle w:val="35"/>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5.1.1招标公告；</w:t>
      </w:r>
    </w:p>
    <w:p w14:paraId="18316067">
      <w:pPr>
        <w:pStyle w:val="35"/>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5.1.2供应商须知；</w:t>
      </w:r>
    </w:p>
    <w:p w14:paraId="394C0BBC">
      <w:pPr>
        <w:pStyle w:val="35"/>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5.1.3采购需求；</w:t>
      </w:r>
    </w:p>
    <w:p w14:paraId="356B0D9B">
      <w:pPr>
        <w:pStyle w:val="35"/>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5.1.4评标办法；</w:t>
      </w:r>
    </w:p>
    <w:p w14:paraId="66F5B2C5">
      <w:pPr>
        <w:pStyle w:val="35"/>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5.1.5拟签订的合同文本；</w:t>
      </w:r>
    </w:p>
    <w:p w14:paraId="7AD829FF">
      <w:pPr>
        <w:pStyle w:val="35"/>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5.1.6</w:t>
      </w:r>
      <w:r>
        <w:rPr>
          <w:rFonts w:hint="eastAsia" w:hAnsi="宋体" w:cs="宋体"/>
          <w:color w:val="000000" w:themeColor="text1"/>
          <w:sz w:val="24"/>
          <w:szCs w:val="24"/>
          <w:highlight w:val="none"/>
          <w14:textFill>
            <w14:solidFill>
              <w14:schemeClr w14:val="tx1"/>
            </w14:solidFill>
          </w14:textFill>
        </w:rPr>
        <w:t>应提交的有关格式范例。</w:t>
      </w:r>
    </w:p>
    <w:p w14:paraId="51D01432">
      <w:pPr>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5.2与本项目有关的</w:t>
      </w:r>
      <w:r>
        <w:rPr>
          <w:rFonts w:hint="eastAsia" w:ascii="宋体" w:hAnsi="宋体" w:cs="宋体"/>
          <w:bCs/>
          <w:color w:val="000000" w:themeColor="text1"/>
          <w:sz w:val="24"/>
          <w:highlight w:val="none"/>
          <w14:textFill>
            <w14:solidFill>
              <w14:schemeClr w14:val="tx1"/>
            </w14:solidFill>
          </w14:textFill>
        </w:rPr>
        <w:t>澄清或者修改的内容为招标文件的组成部分</w:t>
      </w:r>
      <w:r>
        <w:rPr>
          <w:rFonts w:hint="eastAsia" w:ascii="宋体" w:hAnsi="宋体" w:cs="宋体"/>
          <w:color w:val="000000" w:themeColor="text1"/>
          <w:sz w:val="24"/>
          <w:highlight w:val="none"/>
          <w14:textFill>
            <w14:solidFill>
              <w14:schemeClr w14:val="tx1"/>
            </w14:solidFill>
          </w14:textFill>
        </w:rPr>
        <w:t>。</w:t>
      </w:r>
    </w:p>
    <w:p w14:paraId="36A3A60B">
      <w:pPr>
        <w:pStyle w:val="35"/>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6. 招标文件的澄清、修改</w:t>
      </w:r>
    </w:p>
    <w:p w14:paraId="3F25D2B5">
      <w:pPr>
        <w:pStyle w:val="135"/>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6.1已获取招标文件的潜在供应商，若有问题需要澄清，应于投标截止时间前，以书面形式向采购代理机构提出。</w:t>
      </w:r>
    </w:p>
    <w:p w14:paraId="29113402">
      <w:pPr>
        <w:pStyle w:val="135"/>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6.2 采购代理机构对招标文件进行澄清或修改的，将同时通过电子交易平台通知已获取招标文件的潜在供应商。依法应当公告的，将按规定公告，同时视情况延长投标截止时间和开标时间。该澄清或者修改的内容为招标文件的组成部分。</w:t>
      </w:r>
    </w:p>
    <w:p w14:paraId="14050ACB">
      <w:pPr>
        <w:pStyle w:val="25"/>
        <w:rPr>
          <w:rFonts w:hAnsi="宋体" w:cs="宋体"/>
          <w:color w:val="000000" w:themeColor="text1"/>
          <w:sz w:val="18"/>
          <w:szCs w:val="18"/>
          <w:highlight w:val="none"/>
          <w:lang w:val="en-US"/>
          <w14:textFill>
            <w14:solidFill>
              <w14:schemeClr w14:val="tx1"/>
            </w14:solidFill>
          </w14:textFill>
        </w:rPr>
      </w:pPr>
      <w:r>
        <w:rPr>
          <w:rFonts w:hint="eastAsia" w:hAnsi="宋体" w:cs="宋体"/>
          <w:color w:val="000000" w:themeColor="text1"/>
          <w:szCs w:val="24"/>
          <w:highlight w:val="none"/>
          <w:lang w:val="en-US"/>
          <w14:textFill>
            <w14:solidFill>
              <w14:schemeClr w14:val="tx1"/>
            </w14:solidFill>
          </w14:textFill>
        </w:rPr>
        <w:t xml:space="preserve">    </w:t>
      </w:r>
    </w:p>
    <w:p w14:paraId="207BCDF6">
      <w:pPr>
        <w:adjustRightInd/>
        <w:spacing w:line="360" w:lineRule="auto"/>
        <w:ind w:firstLine="602"/>
        <w:jc w:val="center"/>
        <w:outlineLvl w:val="0"/>
        <w:rPr>
          <w:rFonts w:ascii="宋体" w:hAnsi="宋体" w:cs="宋体"/>
          <w:b/>
          <w:color w:val="000000" w:themeColor="text1"/>
          <w:sz w:val="30"/>
          <w:szCs w:val="20"/>
          <w:highlight w:val="none"/>
          <w14:textFill>
            <w14:solidFill>
              <w14:schemeClr w14:val="tx1"/>
            </w14:solidFill>
          </w14:textFill>
        </w:rPr>
      </w:pPr>
      <w:bookmarkStart w:id="26" w:name="_Toc11229"/>
      <w:bookmarkStart w:id="27" w:name="_Toc160"/>
      <w:r>
        <w:rPr>
          <w:rFonts w:hint="eastAsia" w:ascii="宋体" w:hAnsi="宋体" w:cs="宋体"/>
          <w:b/>
          <w:color w:val="000000" w:themeColor="text1"/>
          <w:sz w:val="30"/>
          <w:szCs w:val="20"/>
          <w:highlight w:val="none"/>
          <w14:textFill>
            <w14:solidFill>
              <w14:schemeClr w14:val="tx1"/>
            </w14:solidFill>
          </w14:textFill>
        </w:rPr>
        <w:t>三、投标</w:t>
      </w:r>
      <w:bookmarkEnd w:id="26"/>
      <w:bookmarkEnd w:id="27"/>
    </w:p>
    <w:p w14:paraId="48992365">
      <w:pPr>
        <w:pStyle w:val="35"/>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7. 招标文件的获取</w:t>
      </w:r>
    </w:p>
    <w:p w14:paraId="35EFA90B">
      <w:pPr>
        <w:spacing w:line="360" w:lineRule="auto"/>
        <w:ind w:firstLine="480" w:firstLineChars="200"/>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详见招标公告中获取招标文件的时间期限、地点、方式及招标文件售价。</w:t>
      </w:r>
    </w:p>
    <w:p w14:paraId="4634CC2F">
      <w:pPr>
        <w:pStyle w:val="35"/>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8.开标前答疑会或现场考察</w:t>
      </w:r>
    </w:p>
    <w:p w14:paraId="728A01F6">
      <w:pPr>
        <w:pStyle w:val="3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采购人组织潜在供应商现场考察或者召开开标前答疑会的，潜在供应商按第二部分供应商须知前附表的规定参加现场考察或者开标前答疑会。</w:t>
      </w:r>
    </w:p>
    <w:p w14:paraId="337A20DF">
      <w:pPr>
        <w:pStyle w:val="35"/>
        <w:spacing w:line="360" w:lineRule="auto"/>
        <w:rPr>
          <w:rFonts w:hAnsi="宋体" w:cs="宋体"/>
          <w:b/>
          <w:color w:val="000000" w:themeColor="text1"/>
          <w:szCs w:val="24"/>
          <w:highlight w:val="none"/>
          <w14:textFill>
            <w14:solidFill>
              <w14:schemeClr w14:val="tx1"/>
            </w14:solidFill>
          </w14:textFill>
        </w:rPr>
      </w:pPr>
      <w:r>
        <w:rPr>
          <w:rFonts w:hint="eastAsia" w:hAnsi="宋体" w:cs="宋体"/>
          <w:b/>
          <w:color w:val="000000" w:themeColor="text1"/>
          <w:kern w:val="28"/>
          <w:sz w:val="24"/>
          <w:szCs w:val="24"/>
          <w:highlight w:val="none"/>
          <w14:textFill>
            <w14:solidFill>
              <w14:schemeClr w14:val="tx1"/>
            </w14:solidFill>
          </w14:textFill>
        </w:rPr>
        <w:t>9.投标保证金</w:t>
      </w:r>
    </w:p>
    <w:p w14:paraId="6F4BD111">
      <w:pPr>
        <w:pStyle w:val="17"/>
        <w:spacing w:line="360" w:lineRule="auto"/>
        <w:ind w:firstLine="470" w:firstLineChars="196"/>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本项目不需缴纳投标保证金。</w:t>
      </w:r>
    </w:p>
    <w:p w14:paraId="4AA07302">
      <w:pPr>
        <w:pStyle w:val="35"/>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10. 投标文件的语言</w:t>
      </w:r>
    </w:p>
    <w:p w14:paraId="0868FB0E">
      <w:pPr>
        <w:autoSpaceDE w:val="0"/>
        <w:autoSpaceDN w:val="0"/>
        <w:spacing w:line="360" w:lineRule="auto"/>
        <w:ind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投标文件及供应商与采购有关的来往通知、函件和文件均应使用中文。</w:t>
      </w:r>
    </w:p>
    <w:p w14:paraId="3E740E12">
      <w:pPr>
        <w:pStyle w:val="35"/>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11. 投标文件的组成</w:t>
      </w:r>
    </w:p>
    <w:p w14:paraId="054C950B">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hint="eastAsia" w:ascii="宋体" w:hAnsi="宋体" w:cs="宋体"/>
          <w:b/>
          <w:color w:val="000000" w:themeColor="text1"/>
          <w:sz w:val="24"/>
          <w:highlight w:val="none"/>
          <w14:textFill>
            <w14:solidFill>
              <w14:schemeClr w14:val="tx1"/>
            </w14:solidFill>
          </w14:textFill>
        </w:rPr>
        <w:t>资格文件</w:t>
      </w:r>
      <w:r>
        <w:rPr>
          <w:rFonts w:hint="eastAsia" w:ascii="宋体" w:hAnsi="宋体" w:cs="宋体"/>
          <w:color w:val="000000" w:themeColor="text1"/>
          <w:sz w:val="24"/>
          <w:highlight w:val="none"/>
          <w14:textFill>
            <w14:solidFill>
              <w14:schemeClr w14:val="tx1"/>
            </w14:solidFill>
          </w14:textFill>
        </w:rPr>
        <w:t>：</w:t>
      </w:r>
    </w:p>
    <w:p w14:paraId="65FE8BEE">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11.1.1符合参加政府采购活动应当具备的一般条件的承诺函；</w:t>
      </w:r>
    </w:p>
    <w:p w14:paraId="714B077E">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1.1.2</w:t>
      </w:r>
      <w:r>
        <w:rPr>
          <w:rFonts w:hint="eastAsia" w:ascii="宋体" w:hAnsi="宋体" w:cs="宋体"/>
          <w:snapToGrid w:val="0"/>
          <w:color w:val="000000" w:themeColor="text1"/>
          <w:kern w:val="28"/>
          <w:sz w:val="24"/>
          <w:szCs w:val="20"/>
          <w:highlight w:val="none"/>
          <w14:textFill>
            <w14:solidFill>
              <w14:schemeClr w14:val="tx1"/>
            </w14:solidFill>
          </w14:textFill>
        </w:rPr>
        <w:t>联合协议（如果有)；</w:t>
      </w:r>
    </w:p>
    <w:p w14:paraId="666B6B66">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落实政府采购政策需满足的资格要求</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color w:val="000000" w:themeColor="text1"/>
          <w:sz w:val="24"/>
          <w:highlight w:val="none"/>
          <w14:textFill>
            <w14:solidFill>
              <w14:schemeClr w14:val="tx1"/>
            </w14:solidFill>
          </w14:textFill>
        </w:rPr>
        <w:t>；</w:t>
      </w:r>
    </w:p>
    <w:p w14:paraId="4204275C">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color w:val="000000" w:themeColor="text1"/>
          <w:sz w:val="24"/>
          <w:highlight w:val="none"/>
          <w14:textFill>
            <w14:solidFill>
              <w14:schemeClr w14:val="tx1"/>
            </w14:solidFill>
          </w14:textFill>
        </w:rPr>
        <w:t>。</w:t>
      </w:r>
    </w:p>
    <w:p w14:paraId="3466BF34">
      <w:pPr>
        <w:snapToGrid w:val="0"/>
        <w:spacing w:line="360" w:lineRule="auto"/>
        <w:ind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11.</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商务技术</w:t>
      </w:r>
      <w:r>
        <w:rPr>
          <w:rFonts w:hint="eastAsia" w:ascii="宋体" w:hAnsi="宋体" w:cs="宋体"/>
          <w:color w:val="000000" w:themeColor="text1"/>
          <w:sz w:val="24"/>
          <w:highlight w:val="none"/>
          <w:lang w:val="zh-CN"/>
          <w14:textFill>
            <w14:solidFill>
              <w14:schemeClr w14:val="tx1"/>
            </w14:solidFill>
          </w14:textFill>
        </w:rPr>
        <w:t>文件：</w:t>
      </w:r>
    </w:p>
    <w:p w14:paraId="64C1EC01">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11.2.1投标函；</w:t>
      </w:r>
      <w:r>
        <w:rPr>
          <w:rFonts w:hint="eastAsia" w:ascii="宋体" w:hAnsi="宋体" w:cs="宋体"/>
          <w:color w:val="000000" w:themeColor="text1"/>
          <w:sz w:val="24"/>
          <w:highlight w:val="none"/>
          <w:lang w:val="zh-CN"/>
          <w14:textFill>
            <w14:solidFill>
              <w14:schemeClr w14:val="tx1"/>
            </w14:solidFill>
          </w14:textFill>
        </w:rPr>
        <w:t xml:space="preserve"> </w:t>
      </w:r>
    </w:p>
    <w:p w14:paraId="7E87D274">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11.2.2授权委托书或法定代表人（单位负责人、自然人本人）身份证明；</w:t>
      </w:r>
    </w:p>
    <w:p w14:paraId="3BA1A227">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分包意向协议</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color w:val="000000" w:themeColor="text1"/>
          <w:sz w:val="24"/>
          <w:highlight w:val="none"/>
          <w14:textFill>
            <w14:solidFill>
              <w14:schemeClr w14:val="tx1"/>
            </w14:solidFill>
          </w14:textFill>
        </w:rPr>
        <w:t>；</w:t>
      </w:r>
    </w:p>
    <w:p w14:paraId="42D68F4E">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符合性审查资料；</w:t>
      </w:r>
    </w:p>
    <w:p w14:paraId="3C4474B5">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评标标准相应的商务技术资料；</w:t>
      </w:r>
    </w:p>
    <w:p w14:paraId="293E27A3">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投标标的清单；</w:t>
      </w:r>
    </w:p>
    <w:p w14:paraId="5083508F">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商务技术偏离表；</w:t>
      </w:r>
    </w:p>
    <w:p w14:paraId="58B66E91">
      <w:pPr>
        <w:snapToGrid w:val="0"/>
        <w:spacing w:line="360" w:lineRule="auto"/>
        <w:ind w:firstLine="960" w:firstLineChars="4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11.</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8</w:t>
      </w:r>
      <w:r>
        <w:rPr>
          <w:rFonts w:hint="eastAsia" w:ascii="宋体" w:hAnsi="宋体" w:cs="宋体"/>
          <w:color w:val="000000" w:themeColor="text1"/>
          <w:sz w:val="24"/>
          <w:highlight w:val="none"/>
          <w:lang w:val="zh-CN"/>
          <w14:textFill>
            <w14:solidFill>
              <w14:schemeClr w14:val="tx1"/>
            </w14:solidFill>
          </w14:textFill>
        </w:rPr>
        <w:t>政府采购供应商廉洁自律承诺书；</w:t>
      </w:r>
    </w:p>
    <w:p w14:paraId="69BC8ABD">
      <w:pPr>
        <w:snapToGrid w:val="0"/>
        <w:spacing w:line="360" w:lineRule="auto"/>
        <w:ind w:firstLine="480" w:firstLineChars="200"/>
        <w:rPr>
          <w:rFonts w:ascii="宋体" w:hAnsi="宋体" w:cs="宋体"/>
          <w:color w:val="000000" w:themeColor="text1"/>
          <w:sz w:val="24"/>
          <w:highlight w:val="none"/>
          <w:u w:val="singl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11.</w:t>
      </w:r>
      <w:r>
        <w:rPr>
          <w:rFonts w:hint="eastAsia" w:ascii="宋体" w:hAnsi="宋体" w:cs="宋体"/>
          <w:color w:val="000000" w:themeColor="text1"/>
          <w:kern w:val="0"/>
          <w:sz w:val="24"/>
          <w:highlight w:val="none"/>
          <w14:textFill>
            <w14:solidFill>
              <w14:schemeClr w14:val="tx1"/>
            </w14:solidFill>
          </w14:textFill>
        </w:rPr>
        <w:t>3</w:t>
      </w:r>
      <w:r>
        <w:rPr>
          <w:rFonts w:hint="eastAsia" w:ascii="宋体" w:hAnsi="宋体" w:cs="宋体"/>
          <w:b/>
          <w:color w:val="000000" w:themeColor="text1"/>
          <w:sz w:val="24"/>
          <w:highlight w:val="none"/>
          <w14:textFill>
            <w14:solidFill>
              <w14:schemeClr w14:val="tx1"/>
            </w14:solidFill>
          </w14:textFill>
        </w:rPr>
        <w:t>报价文件：</w:t>
      </w:r>
      <w:r>
        <w:rPr>
          <w:rFonts w:hint="eastAsia" w:ascii="宋体" w:hAnsi="宋体" w:cs="宋体"/>
          <w:color w:val="000000" w:themeColor="text1"/>
          <w:sz w:val="24"/>
          <w:highlight w:val="none"/>
          <w14:textFill>
            <w14:solidFill>
              <w14:schemeClr w14:val="tx1"/>
            </w14:solidFill>
          </w14:textFill>
        </w:rPr>
        <w:t xml:space="preserve"> </w:t>
      </w:r>
    </w:p>
    <w:p w14:paraId="01235B3E">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11.3.1开标一览表（报价表）；</w:t>
      </w:r>
    </w:p>
    <w:p w14:paraId="44700030">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11.3.2中小企业声明函。</w:t>
      </w:r>
    </w:p>
    <w:p w14:paraId="17C400CA">
      <w:pPr>
        <w:spacing w:line="360" w:lineRule="auto"/>
        <w:ind w:firstLine="723" w:firstLineChars="3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投标文件含有采购人不能接受的附加条件的，投标无效；</w:t>
      </w:r>
    </w:p>
    <w:p w14:paraId="555F1209">
      <w:pPr>
        <w:spacing w:line="360" w:lineRule="auto"/>
        <w:ind w:firstLine="723" w:firstLineChars="300"/>
        <w:rPr>
          <w:rFonts w:ascii="宋体" w:hAnsi="宋体" w:cs="宋体"/>
          <w:b/>
          <w:color w:val="000000" w:themeColor="text1"/>
          <w:sz w:val="24"/>
          <w:szCs w:val="21"/>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供应商提供虚假材料投标的，投标无效。</w:t>
      </w:r>
    </w:p>
    <w:p w14:paraId="3B43B624">
      <w:pPr>
        <w:pStyle w:val="135"/>
        <w:snapToGrid w:val="0"/>
        <w:spacing w:before="0"/>
        <w:ind w:firstLine="0" w:firstLineChars="0"/>
        <w:outlineLvl w:val="0"/>
        <w:rPr>
          <w:rFonts w:ascii="宋体" w:hAnsi="宋体" w:cs="宋体"/>
          <w:b/>
          <w:color w:val="000000" w:themeColor="text1"/>
          <w:szCs w:val="24"/>
          <w:highlight w:val="none"/>
          <w14:textFill>
            <w14:solidFill>
              <w14:schemeClr w14:val="tx1"/>
            </w14:solidFill>
          </w14:textFill>
        </w:rPr>
      </w:pPr>
      <w:bookmarkStart w:id="28" w:name="_Toc6458"/>
      <w:bookmarkStart w:id="29" w:name="_Toc1216"/>
      <w:r>
        <w:rPr>
          <w:rFonts w:hint="eastAsia" w:ascii="宋体" w:hAnsi="宋体" w:cs="宋体"/>
          <w:b/>
          <w:color w:val="000000" w:themeColor="text1"/>
          <w:szCs w:val="24"/>
          <w:highlight w:val="none"/>
          <w14:textFill>
            <w14:solidFill>
              <w14:schemeClr w14:val="tx1"/>
            </w14:solidFill>
          </w14:textFill>
        </w:rPr>
        <w:t>12</w:t>
      </w:r>
      <w:r>
        <w:rPr>
          <w:rFonts w:hint="eastAsia" w:ascii="宋体" w:hAnsi="宋体" w:cs="宋体"/>
          <w:b/>
          <w:color w:val="000000" w:themeColor="text1"/>
          <w:kern w:val="0"/>
          <w:szCs w:val="24"/>
          <w:highlight w:val="none"/>
          <w:lang w:val="zh-CN"/>
          <w14:textFill>
            <w14:solidFill>
              <w14:schemeClr w14:val="tx1"/>
            </w14:solidFill>
          </w14:textFill>
        </w:rPr>
        <w:t xml:space="preserve">. </w:t>
      </w:r>
      <w:r>
        <w:rPr>
          <w:rFonts w:hint="eastAsia" w:ascii="宋体" w:hAnsi="宋体" w:cs="宋体"/>
          <w:b/>
          <w:color w:val="000000" w:themeColor="text1"/>
          <w:szCs w:val="24"/>
          <w:highlight w:val="none"/>
          <w14:textFill>
            <w14:solidFill>
              <w14:schemeClr w14:val="tx1"/>
            </w14:solidFill>
          </w14:textFill>
        </w:rPr>
        <w:t>投标文件的编制</w:t>
      </w:r>
      <w:bookmarkEnd w:id="28"/>
      <w:bookmarkEnd w:id="29"/>
    </w:p>
    <w:p w14:paraId="2FAF58DF">
      <w:pPr>
        <w:spacing w:line="360" w:lineRule="auto"/>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12.1投标文件分为资格文件、商务技术文件、报价文件三部分。各供应商在编制投标文件时请按照招标文件第六部分规定的格式进行，混乱的编排导致投标文件被误读或评标委员会查找不到有效文件是供应商的风险。</w:t>
      </w:r>
    </w:p>
    <w:p w14:paraId="74F13C06">
      <w:pPr>
        <w:spacing w:line="360" w:lineRule="auto"/>
        <w:ind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12.2供应商进行电子投标应安装客户端软件—“政采云电子交易客户端”，并按照招标文件和电子交易平台的要求编制并加密投标文件。供应商未按规定加密的投标文件，电子交易平台将拒收并提示。</w:t>
      </w:r>
    </w:p>
    <w:p w14:paraId="6598AA4A">
      <w:pPr>
        <w:spacing w:line="360" w:lineRule="auto"/>
        <w:ind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12.3使用“政采云电子交易客户端”需要提前申领CA数字证书，申领流程请自行前往“浙江政府采购网-下载专区-电子交易客户端-CA驱动和申领流程”进行查阅。</w:t>
      </w:r>
    </w:p>
    <w:p w14:paraId="2CC9B951">
      <w:pPr>
        <w:snapToGrid w:val="0"/>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13.投标文件的签署、盖章</w:t>
      </w:r>
    </w:p>
    <w:p w14:paraId="51D7297F">
      <w:pPr>
        <w:pStyle w:val="135"/>
        <w:snapToGrid w:val="0"/>
        <w:spacing w:before="0"/>
        <w:ind w:firstLine="480"/>
        <w:rPr>
          <w:rFonts w:ascii="宋体" w:hAnsi="宋体" w:cs="宋体"/>
          <w:b/>
          <w:color w:val="000000" w:themeColor="text1"/>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13.1投标文件按照招标文件第六部分格式要</w:t>
      </w:r>
      <w:r>
        <w:rPr>
          <w:rFonts w:hint="eastAsia" w:ascii="宋体" w:hAnsi="宋体" w:cs="宋体"/>
          <w:color w:val="000000" w:themeColor="text1"/>
          <w:highlight w:val="none"/>
          <w14:textFill>
            <w14:solidFill>
              <w14:schemeClr w14:val="tx1"/>
            </w14:solidFill>
          </w14:textFill>
        </w:rPr>
        <w:t>求进行签署、盖章。</w:t>
      </w:r>
      <w:r>
        <w:rPr>
          <w:rFonts w:hint="eastAsia" w:ascii="宋体" w:hAnsi="宋体" w:cs="宋体"/>
          <w:b/>
          <w:color w:val="000000" w:themeColor="text1"/>
          <w:highlight w:val="none"/>
          <w14:textFill>
            <w14:solidFill>
              <w14:schemeClr w14:val="tx1"/>
            </w14:solidFill>
          </w14:textFill>
        </w:rPr>
        <w:t>▲供应商的投标文件未按照招标文件要求签署、盖章的，其投标无效</w:t>
      </w:r>
      <w:r>
        <w:rPr>
          <w:rFonts w:hint="eastAsia" w:ascii="宋体" w:hAnsi="宋体" w:cs="宋体"/>
          <w:color w:val="000000" w:themeColor="text1"/>
          <w:szCs w:val="24"/>
          <w:highlight w:val="none"/>
          <w14:textFill>
            <w14:solidFill>
              <w14:schemeClr w14:val="tx1"/>
            </w14:solidFill>
          </w14:textFill>
        </w:rPr>
        <w:t>。</w:t>
      </w:r>
    </w:p>
    <w:p w14:paraId="465FDB82">
      <w:pPr>
        <w:pStyle w:val="135"/>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13.2为确保网上操作合法、有效和安全，供应商应当在投标截止时间前完成在“政府采购云平台”的身份认证，确保在电子投标过程中能够对相关数据电文进行加密和使用电子签名。</w:t>
      </w:r>
    </w:p>
    <w:p w14:paraId="6674D30E">
      <w:pPr>
        <w:pStyle w:val="135"/>
        <w:snapToGrid w:val="0"/>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13.3招标文件对投标文件签署、盖章的要求适用于电子签名。</w:t>
      </w:r>
    </w:p>
    <w:p w14:paraId="2AD1AF35">
      <w:pPr>
        <w:pStyle w:val="135"/>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14. 投标文件的提交、补充、修改、撤回</w:t>
      </w:r>
    </w:p>
    <w:p w14:paraId="493B460A">
      <w:pPr>
        <w:pStyle w:val="135"/>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1FAD9E9">
      <w:pPr>
        <w:pStyle w:val="135"/>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14.2电子交易平台收到投标文件，将妥善保存并即时向供应商发出确认回执通知。在投标截止时间前，除供应商补充、修改或者撤回投标文件外，任何单位和个人不得解密或提取投标文件。</w:t>
      </w:r>
    </w:p>
    <w:p w14:paraId="0F865ED1">
      <w:pPr>
        <w:pStyle w:val="135"/>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14.3采购人、采购代理机构可以视情况延长投标文件提交的截止时间。在上述情况下，采购代理机构与供应商以前在投标截止期方面的全部权利、责任和义务，将适用于延长至新的投标截止期。</w:t>
      </w:r>
    </w:p>
    <w:p w14:paraId="30F040FC">
      <w:pPr>
        <w:pStyle w:val="35"/>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15.备份投标文件</w:t>
      </w:r>
    </w:p>
    <w:p w14:paraId="0BF9D1DA">
      <w:pPr>
        <w:pStyle w:val="35"/>
        <w:spacing w:line="360" w:lineRule="auto"/>
        <w:ind w:firstLine="360" w:firstLineChars="150"/>
        <w:rPr>
          <w:rFonts w:hAnsi="宋体" w:cs="宋体"/>
          <w:b/>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 xml:space="preserve"> 15.1供应商在电子交易平台传输递交投标文件后，还可以在投标截止时间前直接提交或者以邮政快递方式递交备份投标文件1份，</w:t>
      </w:r>
      <w:r>
        <w:rPr>
          <w:rFonts w:hint="eastAsia" w:hAnsi="宋体" w:cs="宋体"/>
          <w:b/>
          <w:color w:val="000000" w:themeColor="text1"/>
          <w:sz w:val="24"/>
          <w:szCs w:val="24"/>
          <w:highlight w:val="none"/>
          <w14:textFill>
            <w14:solidFill>
              <w14:schemeClr w14:val="tx1"/>
            </w14:solidFill>
          </w14:textFill>
        </w:rPr>
        <w:t>但采购人、采购代理机构不强制或变相强制供应商提交备份投标文件。</w:t>
      </w:r>
    </w:p>
    <w:p w14:paraId="09F4448E">
      <w:pPr>
        <w:pStyle w:val="35"/>
        <w:spacing w:line="360" w:lineRule="auto"/>
        <w:ind w:firstLine="480" w:firstLineChars="200"/>
        <w:rPr>
          <w:rFonts w:hAnsi="宋体" w:cs="宋体"/>
          <w:b/>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15.2备份投标文件须在“政采云投标客户端”制作生成，并储存在</w:t>
      </w:r>
      <w:r>
        <w:rPr>
          <w:rFonts w:hint="eastAsia" w:hAnsi="宋体" w:cs="宋体"/>
          <w:color w:val="000000" w:themeColor="text1"/>
          <w:sz w:val="24"/>
          <w:highlight w:val="none"/>
          <w14:textFill>
            <w14:solidFill>
              <w14:schemeClr w14:val="tx1"/>
            </w14:solidFill>
          </w14:textFill>
        </w:rPr>
        <w:t>DVD光盘等存储介质</w:t>
      </w:r>
      <w:r>
        <w:rPr>
          <w:rFonts w:hint="eastAsia" w:hAnsi="宋体" w:cs="宋体"/>
          <w:color w:val="000000" w:themeColor="text1"/>
          <w:sz w:val="24"/>
          <w:szCs w:val="24"/>
          <w:highlight w:val="none"/>
          <w14:textFill>
            <w14:solidFill>
              <w14:schemeClr w14:val="tx1"/>
            </w14:solidFill>
          </w14:textFill>
        </w:rPr>
        <w:t>中。备份投标文件应当密封包装并在包装上加盖公章并注明投标项目名称，供应商名称(联合体投标的，包装物封面需注明联合体投标，并注明联合体成员各方的名称和联合协议中约定的牵头人的名称)。</w:t>
      </w:r>
      <w:r>
        <w:rPr>
          <w:rFonts w:hint="eastAsia" w:hAnsi="宋体" w:cs="宋体"/>
          <w:b/>
          <w:color w:val="000000" w:themeColor="text1"/>
          <w:sz w:val="24"/>
          <w:highlight w:val="none"/>
          <w14:textFill>
            <w14:solidFill>
              <w14:schemeClr w14:val="tx1"/>
            </w14:solidFill>
          </w14:textFill>
        </w:rPr>
        <w:t>不符合上述制作、</w:t>
      </w:r>
      <w:r>
        <w:rPr>
          <w:rFonts w:hint="eastAsia" w:hAnsi="宋体" w:cs="宋体"/>
          <w:b/>
          <w:color w:val="000000" w:themeColor="text1"/>
          <w:sz w:val="24"/>
          <w:szCs w:val="24"/>
          <w:highlight w:val="none"/>
          <w14:textFill>
            <w14:solidFill>
              <w14:schemeClr w14:val="tx1"/>
            </w14:solidFill>
          </w14:textFill>
        </w:rPr>
        <w:t>存储、密封规定的备份投标文件将被视为无效或者被拒绝接收。</w:t>
      </w:r>
    </w:p>
    <w:p w14:paraId="7AF6C370">
      <w:pPr>
        <w:pStyle w:val="3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15.3直接提交备份投标文件的，供应商应于投标截止时间前在招标公告中载明的开标地点将备份投标文件提交给采购代理机构，采购代理机构将拒绝接受逾期送达的备份投标文件。</w:t>
      </w:r>
    </w:p>
    <w:p w14:paraId="67B4A74E">
      <w:pPr>
        <w:pStyle w:val="3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15.4以邮政快递方式递交备份投标文件的，供应商应先将备份投标文件按要求密封和标记，再进行邮政快递包装后邮寄。备份投标文件须在投标截止时间之前送达</w:t>
      </w:r>
      <w:r>
        <w:rPr>
          <w:rFonts w:hint="eastAsia" w:hAnsi="宋体" w:cs="宋体"/>
          <w:snapToGrid/>
          <w:color w:val="000000" w:themeColor="text1"/>
          <w:sz w:val="24"/>
          <w:szCs w:val="24"/>
          <w:highlight w:val="none"/>
          <w14:textFill>
            <w14:solidFill>
              <w14:schemeClr w14:val="tx1"/>
            </w14:solidFill>
          </w14:textFill>
        </w:rPr>
        <w:t>招标文件第二部分供应商须知前附表规定的备份投标文件送达地点；</w:t>
      </w:r>
      <w:r>
        <w:rPr>
          <w:rFonts w:hint="eastAsia" w:hAnsi="宋体" w:cs="宋体"/>
          <w:color w:val="000000" w:themeColor="text1"/>
          <w:sz w:val="24"/>
          <w:szCs w:val="24"/>
          <w:highlight w:val="none"/>
          <w14:textFill>
            <w14:solidFill>
              <w14:schemeClr w14:val="tx1"/>
            </w14:solidFill>
          </w14:textFill>
        </w:rPr>
        <w:t>送达时间以签收人签收时间为准。采购代理机构将拒绝接受逾期送达的备份投标文件。邮寄过程中，电子备份投标文件发生泄露、遗失、损坏或延期送达等情况的，由供应商自行负责。</w:t>
      </w:r>
    </w:p>
    <w:p w14:paraId="188352D9">
      <w:pPr>
        <w:pStyle w:val="35"/>
        <w:spacing w:line="360" w:lineRule="auto"/>
        <w:ind w:firstLine="479" w:firstLineChars="199"/>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15.5供应商仅提交备份投标文件，未在电子交易平台传输递交投标文件的，投标无效。</w:t>
      </w:r>
    </w:p>
    <w:p w14:paraId="010E1DD0">
      <w:pPr>
        <w:pStyle w:val="135"/>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16.投标文件的无效处理</w:t>
      </w:r>
    </w:p>
    <w:p w14:paraId="159A52E9">
      <w:pPr>
        <w:pStyle w:val="2"/>
        <w:spacing w:line="360" w:lineRule="auto"/>
        <w:ind w:firstLine="360" w:firstLineChars="150"/>
        <w:rPr>
          <w:rFonts w:cs="宋体"/>
          <w:color w:val="000000" w:themeColor="text1"/>
          <w:szCs w:val="21"/>
          <w:highlight w:val="none"/>
          <w14:textFill>
            <w14:solidFill>
              <w14:schemeClr w14:val="tx1"/>
            </w14:solidFill>
          </w14:textFill>
        </w:rPr>
      </w:pPr>
      <w:r>
        <w:rPr>
          <w:rFonts w:hint="eastAsia" w:cs="宋体"/>
          <w:color w:val="000000" w:themeColor="text1"/>
          <w:szCs w:val="21"/>
          <w:highlight w:val="none"/>
          <w14:textFill>
            <w14:solidFill>
              <w14:schemeClr w14:val="tx1"/>
            </w14:solidFill>
          </w14:textFill>
        </w:rPr>
        <w:t>有招标文件第四部分</w:t>
      </w:r>
      <w:r>
        <w:rPr>
          <w:rFonts w:cs="宋体"/>
          <w:color w:val="000000" w:themeColor="text1"/>
          <w:szCs w:val="21"/>
          <w:highlight w:val="none"/>
          <w14:textFill>
            <w14:solidFill>
              <w14:schemeClr w14:val="tx1"/>
            </w14:solidFill>
          </w14:textFill>
        </w:rPr>
        <w:t>4.2规定</w:t>
      </w:r>
      <w:r>
        <w:rPr>
          <w:rFonts w:hint="eastAsia" w:cs="宋体"/>
          <w:color w:val="000000" w:themeColor="text1"/>
          <w:szCs w:val="21"/>
          <w:highlight w:val="none"/>
          <w14:textFill>
            <w14:solidFill>
              <w14:schemeClr w14:val="tx1"/>
            </w14:solidFill>
          </w14:textFill>
        </w:rPr>
        <w:t>的情形之一的，投标无效：</w:t>
      </w:r>
    </w:p>
    <w:p w14:paraId="5C6B7DC6">
      <w:pPr>
        <w:pStyle w:val="135"/>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17.投标有效期</w:t>
      </w:r>
    </w:p>
    <w:p w14:paraId="22C50510">
      <w:pPr>
        <w:spacing w:line="360" w:lineRule="auto"/>
        <w:ind w:firstLine="480" w:firstLineChars="200"/>
        <w:rPr>
          <w:rFonts w:ascii="宋体" w:hAnsi="宋体" w:cs="宋体"/>
          <w:b/>
          <w:color w:val="000000" w:themeColor="text1"/>
          <w:sz w:val="24"/>
          <w:szCs w:val="21"/>
          <w:highlight w:val="none"/>
          <w14:textFill>
            <w14:solidFill>
              <w14:schemeClr w14:val="tx1"/>
            </w14:solidFill>
          </w14:textFill>
        </w:rPr>
      </w:pPr>
      <w:r>
        <w:rPr>
          <w:rFonts w:hint="eastAsia" w:ascii="宋体" w:hAnsi="宋体" w:cs="宋体"/>
          <w:color w:val="000000" w:themeColor="text1"/>
          <w:sz w:val="24"/>
          <w:szCs w:val="20"/>
          <w:highlight w:val="none"/>
          <w14:textFill>
            <w14:solidFill>
              <w14:schemeClr w14:val="tx1"/>
            </w14:solidFill>
          </w14:textFill>
        </w:rPr>
        <w:t>17.1投标有效期为从提交投标文件的截止之日起90天。▲</w:t>
      </w:r>
      <w:r>
        <w:rPr>
          <w:rFonts w:hint="eastAsia" w:ascii="宋体" w:hAnsi="宋体" w:cs="宋体"/>
          <w:b/>
          <w:color w:val="000000" w:themeColor="text1"/>
          <w:sz w:val="24"/>
          <w:szCs w:val="20"/>
          <w:highlight w:val="none"/>
          <w14:textFill>
            <w14:solidFill>
              <w14:schemeClr w14:val="tx1"/>
            </w14:solidFill>
          </w14:textFill>
        </w:rPr>
        <w:t>供应商的投标文件中承</w:t>
      </w:r>
      <w:r>
        <w:rPr>
          <w:rFonts w:hint="eastAsia" w:ascii="宋体" w:hAnsi="宋体" w:cs="宋体"/>
          <w:b/>
          <w:color w:val="000000" w:themeColor="text1"/>
          <w:sz w:val="24"/>
          <w:szCs w:val="21"/>
          <w:highlight w:val="none"/>
          <w14:textFill>
            <w14:solidFill>
              <w14:schemeClr w14:val="tx1"/>
            </w14:solidFill>
          </w14:textFill>
        </w:rPr>
        <w:t>诺的投标有效期少于招标文件中载明的投标有效期的，投标无效。</w:t>
      </w:r>
    </w:p>
    <w:p w14:paraId="7B5FF6CC">
      <w:pPr>
        <w:pStyle w:val="135"/>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17.2投标文件合格投递后，自投标截止日期起，在投标有效期内有效。</w:t>
      </w:r>
    </w:p>
    <w:p w14:paraId="2B8BF4F5">
      <w:pPr>
        <w:pStyle w:val="135"/>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17.3在原定投标有效期满之前，如果出现特殊情况，采购代理机构可以以书面形式通知供应商延长投标有效期。供应商同意延长的，不得要求或被允许修改其投标文件，供应商拒绝延长的，其投标无效。</w:t>
      </w:r>
    </w:p>
    <w:p w14:paraId="334136CB">
      <w:pPr>
        <w:pStyle w:val="135"/>
        <w:spacing w:before="0"/>
        <w:ind w:firstLine="480"/>
        <w:rPr>
          <w:rFonts w:ascii="宋体" w:hAnsi="宋体" w:cs="宋体"/>
          <w:color w:val="000000" w:themeColor="text1"/>
          <w:highlight w:val="none"/>
          <w14:textFill>
            <w14:solidFill>
              <w14:schemeClr w14:val="tx1"/>
            </w14:solidFill>
          </w14:textFill>
        </w:rPr>
      </w:pPr>
    </w:p>
    <w:p w14:paraId="67DFD0C7">
      <w:pPr>
        <w:pStyle w:val="135"/>
        <w:spacing w:before="0"/>
        <w:ind w:firstLine="1928" w:firstLineChars="600"/>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四、开标、资格审查与信用信息查询</w:t>
      </w:r>
    </w:p>
    <w:p w14:paraId="105943A1">
      <w:pPr>
        <w:pStyle w:val="559"/>
        <w:spacing w:before="0" w:line="360" w:lineRule="auto"/>
        <w:ind w:left="0" w:firstLine="241" w:firstLineChars="10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szCs w:val="24"/>
          <w:highlight w:val="none"/>
          <w14:textFill>
            <w14:solidFill>
              <w14:schemeClr w14:val="tx1"/>
            </w14:solidFill>
          </w14:textFill>
        </w:rPr>
        <w:t>18.开标</w:t>
      </w:r>
      <w:r>
        <w:rPr>
          <w:rFonts w:hint="eastAsia" w:ascii="宋体" w:hAnsi="宋体" w:cs="宋体"/>
          <w:color w:val="000000" w:themeColor="text1"/>
          <w:sz w:val="24"/>
          <w:highlight w:val="none"/>
          <w14:textFill>
            <w14:solidFill>
              <w14:schemeClr w14:val="tx1"/>
            </w14:solidFill>
          </w14:textFill>
        </w:rPr>
        <w:t xml:space="preserve"> </w:t>
      </w:r>
    </w:p>
    <w:p w14:paraId="4B842917">
      <w:pPr>
        <w:pStyle w:val="559"/>
        <w:spacing w:before="0" w:line="360" w:lineRule="auto"/>
        <w:ind w:left="0" w:firstLine="480" w:firstLineChars="20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18.1采购代理机构按照招标文件规定的时间通过电子交易平台组织开标，所有供应商均应当准时在线参加。供应商不足3家的，不得开标。</w:t>
      </w:r>
    </w:p>
    <w:p w14:paraId="28293AA3">
      <w:pPr>
        <w:pStyle w:val="559"/>
        <w:spacing w:before="0" w:line="360" w:lineRule="auto"/>
        <w:ind w:left="0" w:firstLine="240" w:firstLineChars="10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18.2开标时，电子交易平台按开标时间自动提取所有投标文件。采购代理机构依托电子交易平台发起开始解密指令，供应商按照平台提示和招标文件的规定在半小时内完成在线解密。</w:t>
      </w:r>
    </w:p>
    <w:p w14:paraId="50BB4C8A">
      <w:pPr>
        <w:pStyle w:val="559"/>
        <w:spacing w:before="0" w:line="360" w:lineRule="auto"/>
        <w:ind w:left="0" w:firstLine="240" w:firstLineChars="100"/>
        <w:contextualSpacing/>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18.3</w:t>
      </w:r>
      <w:r>
        <w:rPr>
          <w:rFonts w:hint="eastAsia" w:ascii="宋体" w:hAnsi="宋体" w:cs="宋体"/>
          <w:b/>
          <w:color w:val="000000" w:themeColor="text1"/>
          <w:sz w:val="24"/>
          <w:highlight w:val="none"/>
          <w14:textFill>
            <w14:solidFill>
              <w14:schemeClr w14:val="tx1"/>
            </w14:solidFill>
          </w14:textFill>
        </w:rPr>
        <w:t>投标文件未按时解密，供应商提供了备份投标文件的，以备份投标文件作为依据，否则视为投标文件撤回。投标文件已按时解密的，备份投标文件自动失效。</w:t>
      </w:r>
    </w:p>
    <w:p w14:paraId="3C74355B">
      <w:pPr>
        <w:widowControl/>
        <w:spacing w:before="100" w:beforeAutospacing="1" w:after="240" w:line="360" w:lineRule="auto"/>
        <w:jc w:val="left"/>
        <w:rPr>
          <w:rFonts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szCs w:val="20"/>
          <w:highlight w:val="none"/>
          <w14:textFill>
            <w14:solidFill>
              <w14:schemeClr w14:val="tx1"/>
            </w14:solidFill>
          </w14:textFill>
        </w:rPr>
        <w:t>　19、资格审查</w:t>
      </w:r>
    </w:p>
    <w:p w14:paraId="512FBB20">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19.1</w:t>
      </w:r>
      <w:r>
        <w:rPr>
          <w:rFonts w:hint="eastAsia" w:ascii="宋体" w:hAnsi="宋体" w:cs="宋体"/>
          <w:color w:val="000000" w:themeColor="text1"/>
          <w:sz w:val="24"/>
          <w:highlight w:val="none"/>
          <w14:textFill>
            <w14:solidFill>
              <w14:schemeClr w14:val="tx1"/>
            </w14:solidFill>
          </w14:textFill>
        </w:rPr>
        <w:t>采购人或采购代理机构依据法律法规和招标文件的规定，对供应商的资格进行审查。</w:t>
      </w:r>
    </w:p>
    <w:p w14:paraId="2F2A9703">
      <w:pPr>
        <w:pStyle w:val="135"/>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19.2供应商未按照招标文件要求提供与</w:t>
      </w:r>
      <w:r>
        <w:rPr>
          <w:rFonts w:hint="eastAsia" w:ascii="宋体" w:hAnsi="宋体" w:cs="宋体"/>
          <w:color w:val="000000" w:themeColor="text1"/>
          <w:highlight w:val="none"/>
          <w14:textFill>
            <w14:solidFill>
              <w14:schemeClr w14:val="tx1"/>
            </w14:solidFill>
          </w14:textFill>
        </w:rPr>
        <w:t>资格条件相应的</w:t>
      </w:r>
      <w:r>
        <w:rPr>
          <w:rFonts w:hint="eastAsia" w:ascii="宋体" w:hAnsi="宋体" w:cs="宋体"/>
          <w:color w:val="000000" w:themeColor="text1"/>
          <w:kern w:val="0"/>
          <w:szCs w:val="24"/>
          <w:highlight w:val="none"/>
          <w14:textFill>
            <w14:solidFill>
              <w14:schemeClr w14:val="tx1"/>
            </w14:solidFill>
          </w14:textFill>
        </w:rPr>
        <w:t>有效资格证明材料的，视为</w:t>
      </w:r>
      <w:r>
        <w:rPr>
          <w:rFonts w:hint="eastAsia" w:ascii="宋体" w:hAnsi="宋体" w:cs="宋体"/>
          <w:color w:val="000000" w:themeColor="text1"/>
          <w:highlight w:val="none"/>
          <w14:textFill>
            <w14:solidFill>
              <w14:schemeClr w14:val="tx1"/>
            </w14:solidFill>
          </w14:textFill>
        </w:rPr>
        <w:t>供应商不具备招标文件中规定的资格要求，其投标无效。</w:t>
      </w:r>
    </w:p>
    <w:p w14:paraId="0FF02682">
      <w:pPr>
        <w:pStyle w:val="135"/>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w:t>
      </w:r>
      <w:r>
        <w:rPr>
          <w:rFonts w:hint="eastAsia" w:ascii="宋体" w:hAnsi="宋体" w:cs="宋体"/>
          <w:color w:val="000000" w:themeColor="text1"/>
          <w:highlight w:val="none"/>
          <w14:textFill>
            <w14:solidFill>
              <w14:schemeClr w14:val="tx1"/>
            </w14:solidFill>
          </w14:textFill>
        </w:rPr>
        <w:t>3对未通过资格审查的供应商，采购人或采购代理机构告知其未通过的原因。</w:t>
      </w:r>
    </w:p>
    <w:p w14:paraId="0B020998">
      <w:pPr>
        <w:pStyle w:val="135"/>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w:t>
      </w:r>
      <w:r>
        <w:rPr>
          <w:rFonts w:hint="eastAsia" w:ascii="宋体" w:hAnsi="宋体" w:cs="宋体"/>
          <w:color w:val="000000" w:themeColor="text1"/>
          <w:highlight w:val="none"/>
          <w14:textFill>
            <w14:solidFill>
              <w14:schemeClr w14:val="tx1"/>
            </w14:solidFill>
          </w14:textFill>
        </w:rPr>
        <w:t>4合格供应商不足3家的，不再评标。</w:t>
      </w:r>
    </w:p>
    <w:p w14:paraId="6836C0D1">
      <w:pPr>
        <w:pStyle w:val="135"/>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20、信用信息查询</w:t>
      </w:r>
    </w:p>
    <w:p w14:paraId="178FFF66">
      <w:pPr>
        <w:pStyle w:val="135"/>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20.1信用信息查询渠道及截止时间：采购代理机构将在资格审查时通过“信用中国”网站(www.creditchina.gov.cn)、中国政府采购网(www.ccgp.gov.cn)渠道查询供应商接受资格时的信用记录。</w:t>
      </w:r>
    </w:p>
    <w:p w14:paraId="0A45ADFF">
      <w:pPr>
        <w:pStyle w:val="135"/>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20.2信用信息查询记录和证据留存的具体方式：现场查询的供应商的信用记录、查询结果经确认后将与采购文件一起存档。</w:t>
      </w:r>
    </w:p>
    <w:p w14:paraId="2E30BD1F">
      <w:pPr>
        <w:pStyle w:val="135"/>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20.3信用信息的使用规则：经查询列入失信被执行人名单、重大税收违法案件当事人名单、政府采购严重违法失信行为记录名单的供应商将被拒绝参与政府采购活动。</w:t>
      </w:r>
    </w:p>
    <w:p w14:paraId="1ED40B8E">
      <w:pPr>
        <w:pStyle w:val="135"/>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000000" w:themeColor="text1"/>
          <w:highlight w:val="none"/>
          <w14:textFill>
            <w14:solidFill>
              <w14:schemeClr w14:val="tx1"/>
            </w14:solidFill>
          </w14:textFill>
        </w:rPr>
        <w:t>。</w:t>
      </w:r>
    </w:p>
    <w:p w14:paraId="47CC1064">
      <w:pPr>
        <w:pStyle w:val="135"/>
        <w:spacing w:before="0"/>
        <w:ind w:firstLine="0" w:firstLineChars="0"/>
        <w:rPr>
          <w:rFonts w:ascii="宋体" w:hAnsi="宋体" w:cs="宋体"/>
          <w:color w:val="000000" w:themeColor="text1"/>
          <w:kern w:val="0"/>
          <w:szCs w:val="24"/>
          <w:highlight w:val="none"/>
          <w14:textFill>
            <w14:solidFill>
              <w14:schemeClr w14:val="tx1"/>
            </w14:solidFill>
          </w14:textFill>
        </w:rPr>
      </w:pPr>
    </w:p>
    <w:p w14:paraId="7A9DA2F1">
      <w:pPr>
        <w:snapToGrid w:val="0"/>
        <w:spacing w:line="360" w:lineRule="auto"/>
        <w:ind w:firstLine="723"/>
        <w:jc w:val="center"/>
        <w:outlineLvl w:val="0"/>
        <w:rPr>
          <w:rFonts w:ascii="宋体" w:hAnsi="宋体" w:cs="宋体"/>
          <w:b/>
          <w:color w:val="000000" w:themeColor="text1"/>
          <w:sz w:val="36"/>
          <w:szCs w:val="36"/>
          <w:highlight w:val="none"/>
          <w14:textFill>
            <w14:solidFill>
              <w14:schemeClr w14:val="tx1"/>
            </w14:solidFill>
          </w14:textFill>
        </w:rPr>
      </w:pPr>
      <w:bookmarkStart w:id="30" w:name="_Toc28409"/>
      <w:bookmarkStart w:id="31" w:name="_Toc25670"/>
      <w:r>
        <w:rPr>
          <w:rFonts w:hint="eastAsia" w:ascii="宋体" w:hAnsi="宋体" w:cs="宋体"/>
          <w:b/>
          <w:color w:val="000000" w:themeColor="text1"/>
          <w:sz w:val="36"/>
          <w:szCs w:val="36"/>
          <w:highlight w:val="none"/>
          <w14:textFill>
            <w14:solidFill>
              <w14:schemeClr w14:val="tx1"/>
            </w14:solidFill>
          </w14:textFill>
        </w:rPr>
        <w:t>五、评标</w:t>
      </w:r>
      <w:bookmarkEnd w:id="30"/>
      <w:bookmarkEnd w:id="31"/>
    </w:p>
    <w:p w14:paraId="0C80F6DB">
      <w:pPr>
        <w:spacing w:line="360" w:lineRule="auto"/>
        <w:rPr>
          <w:rFonts w:ascii="宋体" w:hAnsi="宋体" w:cs="宋体"/>
          <w:b/>
          <w:color w:val="000000" w:themeColor="text1"/>
          <w:sz w:val="24"/>
          <w:highlight w:val="none"/>
          <w14:textFill>
            <w14:solidFill>
              <w14:schemeClr w14:val="tx1"/>
            </w14:solidFill>
          </w14:textFill>
        </w:rPr>
      </w:pPr>
      <w:bookmarkStart w:id="32" w:name="_Toc91899903"/>
      <w:r>
        <w:rPr>
          <w:rFonts w:hint="eastAsia" w:ascii="宋体" w:hAnsi="宋体" w:cs="宋体"/>
          <w:b/>
          <w:color w:val="000000" w:themeColor="text1"/>
          <w:sz w:val="24"/>
          <w:highlight w:val="none"/>
          <w14:textFill>
            <w14:solidFill>
              <w14:schemeClr w14:val="tx1"/>
            </w14:solidFill>
          </w14:textFill>
        </w:rPr>
        <w:t>21.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评标委员会将根据招标文件和有关规定，履行评标工作职责，并按照评标方法及评分标准，全面衡量各供应商对招标文件的响应情况。对实质上响应招标文件的供应商，按照评审因素的量化指标排出推荐中标的供应商的先后顺序，并按顺序提出授标建议。</w:t>
      </w:r>
      <w:r>
        <w:rPr>
          <w:rFonts w:hint="eastAsia" w:ascii="宋体" w:hAnsi="宋体" w:cs="宋体"/>
          <w:b/>
          <w:color w:val="000000" w:themeColor="text1"/>
          <w:sz w:val="24"/>
          <w:highlight w:val="none"/>
          <w14:textFill>
            <w14:solidFill>
              <w14:schemeClr w14:val="tx1"/>
            </w14:solidFill>
          </w14:textFill>
        </w:rPr>
        <w:t>详见招标文件第四部分评标办法。</w:t>
      </w:r>
    </w:p>
    <w:p w14:paraId="4A8AFA69">
      <w:pPr>
        <w:spacing w:line="360" w:lineRule="auto"/>
        <w:ind w:firstLine="480"/>
        <w:rPr>
          <w:rFonts w:ascii="宋体" w:hAnsi="宋体" w:cs="宋体"/>
          <w:b/>
          <w:color w:val="000000" w:themeColor="text1"/>
          <w:sz w:val="24"/>
          <w:highlight w:val="none"/>
          <w14:textFill>
            <w14:solidFill>
              <w14:schemeClr w14:val="tx1"/>
            </w14:solidFill>
          </w14:textFill>
        </w:rPr>
      </w:pPr>
    </w:p>
    <w:p w14:paraId="50B57997">
      <w:pPr>
        <w:snapToGrid w:val="0"/>
        <w:spacing w:line="360" w:lineRule="auto"/>
        <w:ind w:firstLine="723"/>
        <w:jc w:val="center"/>
        <w:outlineLvl w:val="0"/>
        <w:rPr>
          <w:rFonts w:ascii="宋体" w:hAnsi="宋体" w:cs="宋体"/>
          <w:b/>
          <w:color w:val="000000" w:themeColor="text1"/>
          <w:sz w:val="36"/>
          <w:szCs w:val="36"/>
          <w:highlight w:val="none"/>
          <w14:textFill>
            <w14:solidFill>
              <w14:schemeClr w14:val="tx1"/>
            </w14:solidFill>
          </w14:textFill>
        </w:rPr>
      </w:pPr>
      <w:bookmarkStart w:id="33" w:name="_Toc1419"/>
      <w:bookmarkStart w:id="34" w:name="_Toc16211"/>
      <w:r>
        <w:rPr>
          <w:rFonts w:hint="eastAsia" w:ascii="宋体" w:hAnsi="宋体" w:cs="宋体"/>
          <w:b/>
          <w:color w:val="000000" w:themeColor="text1"/>
          <w:sz w:val="36"/>
          <w:szCs w:val="36"/>
          <w:highlight w:val="none"/>
          <w14:textFill>
            <w14:solidFill>
              <w14:schemeClr w14:val="tx1"/>
            </w14:solidFill>
          </w14:textFill>
        </w:rPr>
        <w:t>六、定 标</w:t>
      </w:r>
      <w:bookmarkEnd w:id="33"/>
      <w:bookmarkEnd w:id="34"/>
    </w:p>
    <w:p w14:paraId="5D0681D3">
      <w:pPr>
        <w:pStyle w:val="2"/>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22. 确定中标供应商</w:t>
      </w:r>
    </w:p>
    <w:p w14:paraId="5DAF720A">
      <w:pPr>
        <w:pStyle w:val="135"/>
        <w:snapToGrid w:val="0"/>
        <w:spacing w:before="0"/>
        <w:ind w:firstLine="480"/>
        <w:rPr>
          <w:rFonts w:ascii="宋体" w:hAnsi="宋体" w:cs="宋体"/>
          <w:b/>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2EB6C32C">
      <w:pPr>
        <w:pStyle w:val="135"/>
        <w:snapToGrid w:val="0"/>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23. 中标通知与中标结果公告</w:t>
      </w:r>
    </w:p>
    <w:p w14:paraId="346A4B26">
      <w:pPr>
        <w:widowControl/>
        <w:spacing w:line="360" w:lineRule="auto"/>
        <w:ind w:firstLine="482"/>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23.1自中标人确定之日起2个工作日内，采购代理机构通过电子交易平台向中标人发出中标通知书，同时编制发布采购结果公告。采购代理机构也可以以纸质形式进行中标通知。</w:t>
      </w:r>
    </w:p>
    <w:p w14:paraId="6CD1B450">
      <w:pPr>
        <w:widowControl/>
        <w:spacing w:line="360" w:lineRule="auto"/>
        <w:ind w:firstLine="482"/>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23.2中标结果公告内容包括采购人及其委托的采购代理机构的名称、地址、联系方式，项目名称和项目编号，中标人名称、地址和中标金额，主要中标标的的名称、规格型号、数量、单价、服务要求，开标记录、</w:t>
      </w:r>
      <w:bookmarkStart w:id="35" w:name="_Hlk101184471"/>
      <w:r>
        <w:rPr>
          <w:rFonts w:hint="eastAsia" w:ascii="宋体" w:hAnsi="宋体" w:cs="宋体"/>
          <w:color w:val="000000" w:themeColor="text1"/>
          <w:sz w:val="24"/>
          <w:highlight w:val="none"/>
          <w14:textFill>
            <w14:solidFill>
              <w14:schemeClr w14:val="tx1"/>
            </w14:solidFill>
          </w14:textFill>
        </w:rPr>
        <w:t>资格审查情况、评审专家抽取规则、符合性审查情况、</w:t>
      </w:r>
      <w:bookmarkEnd w:id="35"/>
      <w:r>
        <w:rPr>
          <w:rFonts w:hint="eastAsia" w:ascii="宋体" w:hAnsi="宋体" w:cs="宋体"/>
          <w:color w:val="000000" w:themeColor="text1"/>
          <w:sz w:val="24"/>
          <w:highlight w:val="none"/>
          <w14:textFill>
            <w14:solidFill>
              <w14:schemeClr w14:val="tx1"/>
            </w14:solidFill>
          </w14:textFill>
        </w:rPr>
        <w:t>未中标情况说明、中标公告期限以及评审专家名单、评分汇总及明细。</w:t>
      </w:r>
    </w:p>
    <w:p w14:paraId="43FF5427">
      <w:pPr>
        <w:widowControl/>
        <w:spacing w:line="360" w:lineRule="auto"/>
        <w:ind w:firstLine="482"/>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23.3公告期限为1个工作日。</w:t>
      </w:r>
    </w:p>
    <w:p w14:paraId="354C3602">
      <w:pPr>
        <w:snapToGrid w:val="0"/>
        <w:spacing w:line="360" w:lineRule="auto"/>
        <w:ind w:left="120" w:leftChars="57" w:firstLine="482" w:firstLineChars="150"/>
        <w:jc w:val="center"/>
        <w:rPr>
          <w:rFonts w:ascii="宋体" w:hAnsi="宋体" w:cs="宋体"/>
          <w:b/>
          <w:color w:val="000000" w:themeColor="text1"/>
          <w:sz w:val="32"/>
          <w:highlight w:val="none"/>
          <w14:textFill>
            <w14:solidFill>
              <w14:schemeClr w14:val="tx1"/>
            </w14:solidFill>
          </w14:textFill>
        </w:rPr>
      </w:pPr>
    </w:p>
    <w:p w14:paraId="47C0BC66">
      <w:pPr>
        <w:snapToGrid w:val="0"/>
        <w:spacing w:line="360" w:lineRule="auto"/>
        <w:ind w:left="120" w:leftChars="57" w:firstLine="482" w:firstLineChars="150"/>
        <w:jc w:val="center"/>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七、合同授予</w:t>
      </w:r>
    </w:p>
    <w:p w14:paraId="48086E72">
      <w:pPr>
        <w:pStyle w:val="2"/>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 xml:space="preserve">24. </w:t>
      </w:r>
      <w:r>
        <w:rPr>
          <w:rFonts w:hint="eastAsia" w:cs="宋体"/>
          <w:color w:val="000000" w:themeColor="text1"/>
          <w:highlight w:val="none"/>
          <w14:textFill>
            <w14:solidFill>
              <w14:schemeClr w14:val="tx1"/>
            </w14:solidFill>
          </w14:textFill>
        </w:rPr>
        <w:t>合同主要条款详见第五部分拟签订的合同文本。</w:t>
      </w:r>
    </w:p>
    <w:p w14:paraId="0681D9A5">
      <w:pPr>
        <w:pStyle w:val="2"/>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25. 合同的签订</w:t>
      </w:r>
    </w:p>
    <w:p w14:paraId="3E873455">
      <w:pPr>
        <w:widowControl/>
        <w:spacing w:line="360" w:lineRule="auto"/>
        <w:ind w:firstLine="482"/>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25.1</w:t>
      </w:r>
      <w:r>
        <w:rPr>
          <w:rFonts w:hint="eastAsia" w:ascii="宋体" w:hAnsi="宋体" w:cs="宋体"/>
          <w:color w:val="000000" w:themeColor="text1"/>
          <w:kern w:val="0"/>
          <w:sz w:val="24"/>
          <w:highlight w:val="none"/>
          <w14:textFill>
            <w14:solidFill>
              <w14:schemeClr w14:val="tx1"/>
            </w14:solidFill>
          </w14:textFill>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3EF6CDB">
      <w:pPr>
        <w:pStyle w:val="135"/>
        <w:snapToGrid w:val="0"/>
        <w:spacing w:before="0"/>
        <w:ind w:firstLine="480"/>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lang w:val="zh-CN"/>
          <w14:textFill>
            <w14:solidFill>
              <w14:schemeClr w14:val="tx1"/>
            </w14:solidFill>
          </w14:textFill>
        </w:rPr>
        <w:t>25.2中标人按规定的日期、时间、地点，由法定代表人或其授权代表与采购人代表签订合同。如中标人为联合体的，由联合体成员各方法定代表人或其授权代表与采购人代表签订合同。</w:t>
      </w:r>
    </w:p>
    <w:p w14:paraId="732FEE70">
      <w:pPr>
        <w:pStyle w:val="135"/>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25.3如签订合同并生效后，供应商无故拒绝或延期，除按照合同条款处理外，列入不良行为记录一次，并给予通报。</w:t>
      </w:r>
    </w:p>
    <w:p w14:paraId="10DB3993">
      <w:pPr>
        <w:pStyle w:val="135"/>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25.4中标供应商拒绝与采购人签订合同的，采购人可以按照评审报告推荐的中标或者成交候选人名单排序，确定下一候选人为中标供应商，也可以重新开展政府采购活动。</w:t>
      </w:r>
    </w:p>
    <w:p w14:paraId="453C6BAF">
      <w:pPr>
        <w:pStyle w:val="135"/>
        <w:snapToGrid w:val="0"/>
        <w:spacing w:before="0" w:after="12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25.5采购合同由采购人与中标供应商根据招标文件、投标文件等内容通过政府采购电子交易平台在线签订，自动备案。</w:t>
      </w:r>
    </w:p>
    <w:p w14:paraId="39FBE3A7">
      <w:pPr>
        <w:pStyle w:val="2"/>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26. 履约保证金</w:t>
      </w:r>
    </w:p>
    <w:p w14:paraId="0F5957A9">
      <w:pPr>
        <w:tabs>
          <w:tab w:val="left" w:pos="0"/>
        </w:tabs>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拟签订的合同文本要求中标供应商提交履约保证金的，供应商应当以金融机构、担保机构出具的保函形式提交</w:t>
      </w:r>
      <w:r>
        <w:rPr>
          <w:rFonts w:hint="eastAsia" w:ascii="宋体" w:hAnsi="宋体" w:cs="宋体"/>
          <w:color w:val="000000" w:themeColor="text1"/>
          <w:sz w:val="24"/>
          <w:highlight w:val="none"/>
          <w14:textFill>
            <w14:solidFill>
              <w14:schemeClr w14:val="tx1"/>
            </w14:solidFill>
          </w14:textFill>
        </w:rPr>
        <w:t>。履约保证金的数额不得超过政府采购合同金额的</w:t>
      </w: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000000" w:themeColor="text1"/>
          <w:sz w:val="24"/>
          <w:highlight w:val="none"/>
          <w14:textFill>
            <w14:solidFill>
              <w14:schemeClr w14:val="tx1"/>
            </w14:solidFill>
          </w14:textFill>
        </w:rPr>
        <w:t>延迟退还的，应当按照合同约定和法律规定承担相应的赔偿责任</w:t>
      </w:r>
      <w:r>
        <w:rPr>
          <w:rFonts w:hint="eastAsia" w:ascii="宋体" w:hAnsi="宋体" w:cs="宋体"/>
          <w:color w:val="000000" w:themeColor="text1"/>
          <w:sz w:val="24"/>
          <w:highlight w:val="none"/>
          <w14:textFill>
            <w14:solidFill>
              <w14:schemeClr w14:val="tx1"/>
            </w14:solidFill>
          </w14:textFill>
        </w:rPr>
        <w:t>。</w:t>
      </w:r>
    </w:p>
    <w:p w14:paraId="7184A7A3">
      <w:pPr>
        <w:pStyle w:val="5"/>
        <w:ind w:left="0" w:firstLine="480" w:firstLineChars="200"/>
        <w:rPr>
          <w:rFonts w:ascii="宋体" w:hAnsi="宋体" w:eastAsia="宋体" w:cs="宋体"/>
          <w:b w:val="0"/>
          <w:bCs w:val="0"/>
          <w:snapToGrid w:val="0"/>
          <w:color w:val="000000" w:themeColor="text1"/>
          <w:kern w:val="28"/>
          <w:sz w:val="24"/>
          <w:highlight w:val="none"/>
          <w14:textFill>
            <w14:solidFill>
              <w14:schemeClr w14:val="tx1"/>
            </w14:solidFill>
          </w14:textFill>
        </w:rPr>
      </w:pPr>
      <w:r>
        <w:rPr>
          <w:rFonts w:hint="eastAsia" w:ascii="宋体" w:hAnsi="宋体" w:eastAsia="宋体" w:cs="宋体"/>
          <w:b w:val="0"/>
          <w:bCs w:val="0"/>
          <w:snapToGrid w:val="0"/>
          <w:color w:val="000000" w:themeColor="text1"/>
          <w:kern w:val="28"/>
          <w:sz w:val="24"/>
          <w:highlight w:val="none"/>
          <w14:textFill>
            <w14:solidFill>
              <w14:schemeClr w14:val="tx1"/>
            </w14:solidFill>
          </w14:textFill>
        </w:rPr>
        <w:t>供应商</w:t>
      </w:r>
      <w:r>
        <w:rPr>
          <w:rFonts w:hint="eastAsia" w:ascii="宋体" w:hAnsi="宋体" w:eastAsia="宋体" w:cs="宋体"/>
          <w:b w:val="0"/>
          <w:bCs w:val="0"/>
          <w:snapToGrid w:val="0"/>
          <w:color w:val="000000" w:themeColor="text1"/>
          <w:kern w:val="28"/>
          <w:sz w:val="24"/>
          <w:highlight w:val="none"/>
          <w:lang w:val="en-US"/>
          <w14:textFill>
            <w14:solidFill>
              <w14:schemeClr w14:val="tx1"/>
            </w14:solidFill>
          </w14:textFill>
        </w:rPr>
        <w:t>可</w:t>
      </w:r>
      <w:r>
        <w:rPr>
          <w:rFonts w:hint="eastAsia" w:ascii="宋体" w:hAnsi="宋体" w:eastAsia="宋体" w:cs="宋体"/>
          <w:b w:val="0"/>
          <w:bCs w:val="0"/>
          <w:snapToGrid w:val="0"/>
          <w:color w:val="000000" w:themeColor="text1"/>
          <w:kern w:val="28"/>
          <w:sz w:val="24"/>
          <w:highlight w:val="none"/>
          <w14:textFill>
            <w14:solidFill>
              <w14:schemeClr w14:val="tx1"/>
            </w14:solidFill>
          </w14:textFill>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09200FBB">
      <w:pPr>
        <w:pStyle w:val="5"/>
        <w:ind w:firstLine="480"/>
        <w:rPr>
          <w:color w:val="000000" w:themeColor="text1"/>
          <w:highlight w:val="none"/>
          <w14:textFill>
            <w14:solidFill>
              <w14:schemeClr w14:val="tx1"/>
            </w14:solidFill>
          </w14:textFill>
        </w:rPr>
      </w:pPr>
      <w:r>
        <w:rPr>
          <w:rFonts w:ascii="宋体" w:hAnsi="宋体" w:eastAsia="宋体"/>
          <w:color w:val="000000" w:themeColor="text1"/>
          <w:sz w:val="24"/>
          <w:highlight w:val="none"/>
          <w:lang w:val="en-US"/>
          <w14:textFill>
            <w14:solidFill>
              <w14:schemeClr w14:val="tx1"/>
            </w14:solidFill>
          </w14:textFill>
        </w:rPr>
        <w:t>27.预付款</w:t>
      </w:r>
    </w:p>
    <w:p w14:paraId="2E08219F">
      <w:pPr>
        <w:adjustRightInd/>
        <w:spacing w:line="360" w:lineRule="auto"/>
        <w:ind w:firstLine="480" w:firstLineChars="200"/>
        <w:rPr>
          <w:color w:val="000000" w:themeColor="text1"/>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采购单位应当在政府采购合同中约定预付款，对中小企业合同预付款比例原则上不低于合同金额的</w:t>
      </w:r>
      <w:r>
        <w:rPr>
          <w:rFonts w:ascii="宋体" w:hAnsi="宋体"/>
          <w:color w:val="000000" w:themeColor="text1"/>
          <w:sz w:val="24"/>
          <w:highlight w:val="none"/>
          <w14:textFill>
            <w14:solidFill>
              <w14:schemeClr w14:val="tx1"/>
            </w14:solidFill>
          </w14:textFill>
        </w:rPr>
        <w:t>40％</w:t>
      </w:r>
      <w:r>
        <w:rPr>
          <w:rFonts w:hint="eastAsia" w:ascii="宋体" w:hAnsi="宋体"/>
          <w:color w:val="000000" w:themeColor="text1"/>
          <w:sz w:val="24"/>
          <w:highlight w:val="none"/>
          <w14:textFill>
            <w14:solidFill>
              <w14:schemeClr w14:val="tx1"/>
            </w14:solidFill>
          </w14:textFill>
        </w:rPr>
        <w:t>，不高于合同金额的</w:t>
      </w:r>
      <w:r>
        <w:rPr>
          <w:rFonts w:ascii="宋体" w:hAnsi="宋体"/>
          <w:color w:val="000000" w:themeColor="text1"/>
          <w:sz w:val="24"/>
          <w:highlight w:val="none"/>
          <w14:textFill>
            <w14:solidFill>
              <w14:schemeClr w14:val="tx1"/>
            </w14:solidFill>
          </w14:textFill>
        </w:rPr>
        <w:t>70%；项目分年安排预算的，每年预付款比例</w:t>
      </w:r>
      <w:r>
        <w:rPr>
          <w:rFonts w:hint="eastAsia" w:ascii="宋体" w:hAnsi="宋体"/>
          <w:color w:val="000000" w:themeColor="text1"/>
          <w:sz w:val="24"/>
          <w:highlight w:val="none"/>
          <w14:textFill>
            <w14:solidFill>
              <w14:schemeClr w14:val="tx1"/>
            </w14:solidFill>
          </w14:textFill>
        </w:rPr>
        <w:t>不低于</w:t>
      </w:r>
      <w:r>
        <w:rPr>
          <w:rFonts w:ascii="宋体" w:hAnsi="宋体"/>
          <w:color w:val="000000" w:themeColor="text1"/>
          <w:sz w:val="24"/>
          <w:highlight w:val="none"/>
          <w14:textFill>
            <w14:solidFill>
              <w14:schemeClr w14:val="tx1"/>
            </w14:solidFill>
          </w14:textFill>
        </w:rPr>
        <w:t>项目年度计划支付资金额的40％</w:t>
      </w:r>
      <w:r>
        <w:rPr>
          <w:rFonts w:hint="eastAsia" w:ascii="宋体" w:hAnsi="宋体"/>
          <w:color w:val="000000" w:themeColor="text1"/>
          <w:sz w:val="24"/>
          <w:highlight w:val="none"/>
          <w14:textFill>
            <w14:solidFill>
              <w14:schemeClr w14:val="tx1"/>
            </w14:solidFill>
          </w14:textFill>
        </w:rPr>
        <w:t>，不高于合同金额的</w:t>
      </w:r>
      <w:r>
        <w:rPr>
          <w:rFonts w:ascii="宋体" w:hAnsi="宋体"/>
          <w:color w:val="000000" w:themeColor="text1"/>
          <w:sz w:val="24"/>
          <w:highlight w:val="none"/>
          <w14:textFill>
            <w14:solidFill>
              <w14:schemeClr w14:val="tx1"/>
            </w14:solidFill>
          </w14:textFill>
        </w:rPr>
        <w:t>70%；采购项目实施以人工投入为主的，</w:t>
      </w:r>
      <w:r>
        <w:rPr>
          <w:rFonts w:hint="eastAsia" w:ascii="宋体" w:hAnsi="宋体"/>
          <w:color w:val="000000" w:themeColor="text1"/>
          <w:sz w:val="24"/>
          <w:highlight w:val="none"/>
          <w14:textFill>
            <w14:solidFill>
              <w14:schemeClr w14:val="tx1"/>
            </w14:solidFill>
          </w14:textFill>
        </w:rPr>
        <w:t>可适当降低预付款比例，但不得低于</w:t>
      </w:r>
      <w:r>
        <w:rPr>
          <w:rFonts w:ascii="宋体" w:hAnsi="宋体"/>
          <w:color w:val="000000" w:themeColor="text1"/>
          <w:sz w:val="24"/>
          <w:highlight w:val="none"/>
          <w14:textFill>
            <w14:solidFill>
              <w14:schemeClr w14:val="tx1"/>
            </w14:solidFill>
          </w14:textFill>
        </w:rPr>
        <w:t>20%。对供应商为大型企业的项目或者以人工投入为主且实行按月定期结算支付款项的项目，预付款可低于上述比例或者不约定预付款。在签订合同时，</w:t>
      </w:r>
      <w:r>
        <w:rPr>
          <w:rFonts w:hint="eastAsia" w:ascii="宋体" w:hAnsi="宋体"/>
          <w:color w:val="000000" w:themeColor="text1"/>
          <w:sz w:val="24"/>
          <w:highlight w:val="none"/>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明确表示无需预付款或者主动要求降低预付款比例的，</w:t>
      </w:r>
      <w:r>
        <w:rPr>
          <w:rFonts w:hint="eastAsia" w:ascii="宋体" w:hAnsi="宋体"/>
          <w:color w:val="000000" w:themeColor="text1"/>
          <w:sz w:val="24"/>
          <w:highlight w:val="none"/>
          <w14:textFill>
            <w14:solidFill>
              <w14:schemeClr w14:val="tx1"/>
            </w14:solidFill>
          </w14:textFill>
        </w:rPr>
        <w:t>采购单位</w:t>
      </w:r>
      <w:r>
        <w:rPr>
          <w:rFonts w:ascii="宋体" w:hAnsi="宋体"/>
          <w:color w:val="000000" w:themeColor="text1"/>
          <w:sz w:val="24"/>
          <w:highlight w:val="none"/>
          <w14:textFill>
            <w14:solidFill>
              <w14:schemeClr w14:val="tx1"/>
            </w14:solidFill>
          </w14:textFill>
        </w:rPr>
        <w:t>可不适用前述规定。</w:t>
      </w:r>
      <w:r>
        <w:rPr>
          <w:rFonts w:hint="eastAsia" w:ascii="宋体" w:hAnsi="宋体"/>
          <w:color w:val="000000" w:themeColor="text1"/>
          <w:sz w:val="24"/>
          <w:highlight w:val="none"/>
          <w14:textFill>
            <w14:solidFill>
              <w14:schemeClr w14:val="tx1"/>
            </w14:solidFill>
          </w14:textFill>
        </w:rPr>
        <w:t>采购单位</w:t>
      </w:r>
      <w:r>
        <w:rPr>
          <w:rFonts w:ascii="宋体" w:hAnsi="宋体"/>
          <w:color w:val="000000" w:themeColor="text1"/>
          <w:sz w:val="24"/>
          <w:highlight w:val="none"/>
          <w14:textFill>
            <w14:solidFill>
              <w14:schemeClr w14:val="tx1"/>
            </w14:solidFill>
          </w14:textFill>
        </w:rPr>
        <w:t>根据项目特点、供应商诚信等因素，可以要求</w:t>
      </w:r>
      <w:r>
        <w:rPr>
          <w:rFonts w:hint="eastAsia" w:ascii="宋体" w:hAnsi="宋体"/>
          <w:color w:val="000000" w:themeColor="text1"/>
          <w:sz w:val="24"/>
          <w:highlight w:val="none"/>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提交银行、保险公司等金融机构出具的预付款保函或其他担保措施。政府采购预付款应在合同生效以及具备实施条件后5个工作日内支付。</w:t>
      </w:r>
      <w:r>
        <w:rPr>
          <w:rFonts w:hint="eastAsia" w:ascii="宋体" w:hAnsi="宋体"/>
          <w:color w:val="000000" w:themeColor="text1"/>
          <w:sz w:val="24"/>
          <w:highlight w:val="none"/>
          <w14:textFill>
            <w14:solidFill>
              <w14:schemeClr w14:val="tx1"/>
            </w14:solidFill>
          </w14:textFill>
        </w:rPr>
        <w:t>政府采购工程以及与工程建设有关的货物、服务，采用招标方式采购的，预付款从其相关规定。供应商可登录政采云前台大厅选择金融服务</w:t>
      </w:r>
      <w:r>
        <w:rPr>
          <w:rFonts w:ascii="宋体" w:hAnsi="宋体"/>
          <w:color w:val="000000" w:themeColor="text1"/>
          <w:sz w:val="24"/>
          <w:highlight w:val="none"/>
          <w14:textFill>
            <w14:solidFill>
              <w14:schemeClr w14:val="tx1"/>
            </w14:solidFill>
          </w14:textFill>
        </w:rPr>
        <w:t xml:space="preserve"> - </w:t>
      </w:r>
      <w:r>
        <w:rPr>
          <w:rFonts w:hint="eastAsia" w:ascii="宋体" w:hAnsi="宋体"/>
          <w:color w:val="000000" w:themeColor="text1"/>
          <w:sz w:val="24"/>
          <w:highlight w:val="none"/>
          <w14:textFill>
            <w14:solidFill>
              <w14:schemeClr w14:val="tx1"/>
            </w14:solidFill>
          </w14:textFill>
        </w:rPr>
        <w:t>【保函保险服务】出具预付款保函，具体步骤：选择产品—填写供应商信息—选择中标项目—确认信息—等待保险</w:t>
      </w:r>
      <w:r>
        <w:rPr>
          <w:rFonts w:ascii="宋体" w:hAnsi="宋体"/>
          <w:color w:val="000000" w:themeColor="text1"/>
          <w:sz w:val="24"/>
          <w:highlight w:val="none"/>
          <w14:textFill>
            <w14:solidFill>
              <w14:schemeClr w14:val="tx1"/>
            </w14:solidFill>
          </w14:textFill>
        </w:rPr>
        <w:t>/保函受理—确认保单—支付保费—成功出单。政</w:t>
      </w:r>
      <w:r>
        <w:rPr>
          <w:rFonts w:hint="eastAsia" w:ascii="宋体" w:hAnsi="宋体"/>
          <w:color w:val="000000" w:themeColor="text1"/>
          <w:sz w:val="24"/>
          <w:highlight w:val="none"/>
          <w14:textFill>
            <w14:solidFill>
              <w14:schemeClr w14:val="tx1"/>
            </w14:solidFill>
          </w14:textFill>
        </w:rPr>
        <w:t>采云金融专线</w:t>
      </w:r>
      <w:r>
        <w:rPr>
          <w:rFonts w:ascii="宋体" w:hAnsi="宋体"/>
          <w:color w:val="000000" w:themeColor="text1"/>
          <w:sz w:val="24"/>
          <w:highlight w:val="none"/>
          <w14:textFill>
            <w14:solidFill>
              <w14:schemeClr w14:val="tx1"/>
            </w14:solidFill>
          </w14:textFill>
        </w:rPr>
        <w:t>400-903-9583。</w:t>
      </w:r>
    </w:p>
    <w:p w14:paraId="08FE9C71">
      <w:pPr>
        <w:ind w:firstLine="482"/>
        <w:rPr>
          <w:color w:val="000000" w:themeColor="text1"/>
          <w:highlight w:val="none"/>
          <w14:textFill>
            <w14:solidFill>
              <w14:schemeClr w14:val="tx1"/>
            </w14:solidFill>
          </w14:textFill>
        </w:rPr>
      </w:pPr>
    </w:p>
    <w:p w14:paraId="2AC46010">
      <w:pPr>
        <w:snapToGrid w:val="0"/>
        <w:spacing w:line="360" w:lineRule="auto"/>
        <w:ind w:firstLine="3357" w:firstLineChars="1045"/>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八、电子交易活动的中止</w:t>
      </w:r>
    </w:p>
    <w:p w14:paraId="4AA60474">
      <w:pPr>
        <w:pStyle w:val="135"/>
        <w:snapToGrid w:val="0"/>
        <w:spacing w:before="0"/>
        <w:ind w:firstLine="0" w:firstLineChars="0"/>
        <w:rPr>
          <w:rFonts w:ascii="宋体" w:hAnsi="宋体" w:cs="宋体"/>
          <w:color w:val="000000" w:themeColor="text1"/>
          <w:highlight w:val="none"/>
          <w14:textFill>
            <w14:solidFill>
              <w14:schemeClr w14:val="tx1"/>
            </w14:solidFill>
          </w14:textFill>
        </w:rPr>
      </w:pPr>
      <w:r>
        <w:rPr>
          <w:rFonts w:ascii="宋体" w:hAnsi="宋体" w:cs="宋体"/>
          <w:b/>
          <w:bCs/>
          <w:color w:val="000000" w:themeColor="text1"/>
          <w:highlight w:val="none"/>
          <w14:textFill>
            <w14:solidFill>
              <w14:schemeClr w14:val="tx1"/>
            </w14:solidFill>
          </w14:textFill>
        </w:rPr>
        <w:t>2</w:t>
      </w:r>
      <w:r>
        <w:rPr>
          <w:rFonts w:ascii="宋体" w:hAnsi="宋体" w:cs="宋体"/>
          <w:b/>
          <w:bCs/>
          <w:color w:val="000000" w:themeColor="text1"/>
          <w:szCs w:val="24"/>
          <w:highlight w:val="none"/>
          <w14:textFill>
            <w14:solidFill>
              <w14:schemeClr w14:val="tx1"/>
            </w14:solidFill>
          </w14:textFill>
        </w:rPr>
        <w:t>8</w:t>
      </w:r>
      <w:r>
        <w:rPr>
          <w:rFonts w:hint="eastAsia" w:ascii="宋体" w:hAnsi="宋体" w:cs="宋体"/>
          <w:b/>
          <w:color w:val="000000" w:themeColor="text1"/>
          <w:szCs w:val="24"/>
          <w:highlight w:val="none"/>
          <w14:textFill>
            <w14:solidFill>
              <w14:schemeClr w14:val="tx1"/>
            </w14:solidFill>
          </w14:textFill>
        </w:rPr>
        <w:t>. 电子交易活动的中止。</w:t>
      </w:r>
      <w:r>
        <w:rPr>
          <w:rFonts w:hint="eastAsia" w:ascii="宋体" w:hAnsi="宋体" w:cs="宋体"/>
          <w:color w:val="000000" w:themeColor="text1"/>
          <w:highlight w:val="none"/>
          <w14:textFill>
            <w14:solidFill>
              <w14:schemeClr w14:val="tx1"/>
            </w14:solidFill>
          </w14:textFill>
        </w:rPr>
        <w:t>采购过程中出现以下情形，导致电子交易平台无法正常运行，或者无法保证电子交易的公平、公正和安全时，采购代理机构可中止电子交易活动：</w:t>
      </w:r>
    </w:p>
    <w:p w14:paraId="5E05AA49">
      <w:pPr>
        <w:pStyle w:val="135"/>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28.1电子交易平台发生故障而无法登录访问的； </w:t>
      </w:r>
    </w:p>
    <w:p w14:paraId="1A628BB0">
      <w:pPr>
        <w:pStyle w:val="135"/>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28.2电子交易平台应用或数据库出现错误，不能进行正常操作的；</w:t>
      </w:r>
    </w:p>
    <w:p w14:paraId="51959842">
      <w:pPr>
        <w:pStyle w:val="135"/>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28.3电子交易平台发现严重安全漏洞，有潜在泄密危险的；</w:t>
      </w:r>
    </w:p>
    <w:p w14:paraId="72FEF417">
      <w:pPr>
        <w:pStyle w:val="135"/>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28.4病毒发作导致不能进行正常操作的； </w:t>
      </w:r>
    </w:p>
    <w:p w14:paraId="39E70793">
      <w:pPr>
        <w:pStyle w:val="135"/>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28.5其他无法保证电子交易的公平、公正和安全的情况。</w:t>
      </w:r>
    </w:p>
    <w:p w14:paraId="6F1A578F">
      <w:pPr>
        <w:pStyle w:val="135"/>
        <w:snapToGrid w:val="0"/>
        <w:spacing w:before="0"/>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609DFBE3">
      <w:pPr>
        <w:tabs>
          <w:tab w:val="left" w:pos="0"/>
        </w:tabs>
        <w:spacing w:line="360" w:lineRule="auto"/>
        <w:ind w:firstLine="482"/>
        <w:rPr>
          <w:rFonts w:ascii="宋体" w:hAnsi="宋体" w:cs="宋体"/>
          <w:color w:val="000000" w:themeColor="text1"/>
          <w:sz w:val="24"/>
          <w:highlight w:val="none"/>
          <w14:textFill>
            <w14:solidFill>
              <w14:schemeClr w14:val="tx1"/>
            </w14:solidFill>
          </w14:textFill>
        </w:rPr>
      </w:pPr>
    </w:p>
    <w:p w14:paraId="27D525E2">
      <w:pPr>
        <w:snapToGrid w:val="0"/>
        <w:spacing w:line="360" w:lineRule="auto"/>
        <w:ind w:left="120" w:leftChars="57" w:firstLine="482" w:firstLineChars="150"/>
        <w:jc w:val="center"/>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九、验收</w:t>
      </w:r>
    </w:p>
    <w:p w14:paraId="371B1097">
      <w:pPr>
        <w:pStyle w:val="2"/>
        <w:spacing w:line="360" w:lineRule="auto"/>
        <w:ind w:firstLine="0" w:firstLineChars="0"/>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30.验收</w:t>
      </w:r>
    </w:p>
    <w:p w14:paraId="24584141">
      <w:pPr>
        <w:tabs>
          <w:tab w:val="left" w:pos="0"/>
        </w:tabs>
        <w:spacing w:line="360" w:lineRule="auto"/>
        <w:ind w:firstLine="482"/>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8CC30A1">
      <w:pPr>
        <w:tabs>
          <w:tab w:val="left" w:pos="0"/>
        </w:tabs>
        <w:spacing w:line="360" w:lineRule="auto"/>
        <w:ind w:firstLine="482"/>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30.2采购人可以邀请参加本项目的其他供应商或者第三方机构参与验收。参与验收的供应商或者第三方机构的意见作为验收书的参考资料一并存档。</w:t>
      </w:r>
    </w:p>
    <w:p w14:paraId="7C727E68">
      <w:pPr>
        <w:tabs>
          <w:tab w:val="left" w:pos="0"/>
        </w:tabs>
        <w:spacing w:line="360" w:lineRule="auto"/>
        <w:ind w:firstLine="482"/>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F684787">
      <w:pPr>
        <w:tabs>
          <w:tab w:val="left" w:pos="0"/>
        </w:tabs>
        <w:spacing w:line="360" w:lineRule="auto"/>
        <w:ind w:firstLine="482"/>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32"/>
    <w:p w14:paraId="256E1940">
      <w:pPr>
        <w:tabs>
          <w:tab w:val="left" w:pos="0"/>
        </w:tabs>
        <w:spacing w:line="360" w:lineRule="auto"/>
        <w:ind w:firstLine="482"/>
        <w:rPr>
          <w:rFonts w:ascii="宋体" w:hAnsi="宋体" w:cs="宋体"/>
          <w:color w:val="000000" w:themeColor="text1"/>
          <w:kern w:val="0"/>
          <w:sz w:val="24"/>
          <w:highlight w:val="none"/>
          <w14:textFill>
            <w14:solidFill>
              <w14:schemeClr w14:val="tx1"/>
            </w14:solidFill>
          </w14:textFill>
        </w:rPr>
        <w:sectPr>
          <w:headerReference r:id="rId4" w:type="first"/>
          <w:footerReference r:id="rId7" w:type="first"/>
          <w:headerReference r:id="rId3" w:type="default"/>
          <w:footerReference r:id="rId5" w:type="default"/>
          <w:footerReference r:id="rId6" w:type="even"/>
          <w:pgSz w:w="11906" w:h="16838"/>
          <w:pgMar w:top="1247" w:right="1474" w:bottom="1247" w:left="1474" w:header="851" w:footer="992" w:gutter="0"/>
          <w:cols w:space="720" w:num="1"/>
          <w:titlePg/>
          <w:docGrid w:linePitch="312" w:charSpace="0"/>
        </w:sectPr>
      </w:pPr>
      <w:bookmarkStart w:id="36" w:name="_Hlt68073093"/>
      <w:bookmarkEnd w:id="36"/>
      <w:bookmarkStart w:id="37" w:name="_Hlt74714665"/>
      <w:bookmarkEnd w:id="37"/>
      <w:bookmarkStart w:id="38" w:name="_Hlt74729768"/>
      <w:bookmarkEnd w:id="38"/>
      <w:bookmarkStart w:id="39" w:name="_Hlt75236290"/>
      <w:bookmarkEnd w:id="39"/>
      <w:bookmarkStart w:id="40" w:name="_Hlt75236011"/>
      <w:bookmarkEnd w:id="40"/>
      <w:bookmarkStart w:id="41" w:name="_Hlt68072998"/>
      <w:bookmarkEnd w:id="41"/>
      <w:bookmarkStart w:id="42" w:name="_Hlt74707468"/>
      <w:bookmarkEnd w:id="42"/>
      <w:bookmarkStart w:id="43" w:name="_Hlt68403820"/>
      <w:bookmarkEnd w:id="43"/>
      <w:bookmarkStart w:id="44" w:name="_Hlt74730295"/>
      <w:bookmarkEnd w:id="44"/>
      <w:bookmarkStart w:id="45" w:name="_Hlt75236101"/>
      <w:bookmarkEnd w:id="45"/>
      <w:bookmarkStart w:id="46" w:name="_Hlt68057669"/>
      <w:bookmarkEnd w:id="46"/>
      <w:bookmarkStart w:id="47" w:name="_Hlt68072990"/>
      <w:bookmarkEnd w:id="47"/>
    </w:p>
    <w:bookmarkEnd w:id="18"/>
    <w:bookmarkEnd w:id="19"/>
    <w:p w14:paraId="2EA0A553">
      <w:pPr>
        <w:pStyle w:val="4"/>
        <w:bidi w:val="0"/>
        <w:rPr>
          <w:color w:val="000000" w:themeColor="text1"/>
          <w:highlight w:val="none"/>
          <w14:textFill>
            <w14:solidFill>
              <w14:schemeClr w14:val="tx1"/>
            </w14:solidFill>
          </w14:textFill>
        </w:rPr>
      </w:pPr>
      <w:bookmarkStart w:id="48" w:name="_Toc22720"/>
      <w:bookmarkStart w:id="49" w:name="_Toc22293"/>
      <w:bookmarkStart w:id="50" w:name="第四部分"/>
      <w:r>
        <w:rPr>
          <w:rFonts w:hint="eastAsia"/>
          <w:color w:val="000000" w:themeColor="text1"/>
          <w:highlight w:val="none"/>
          <w14:textFill>
            <w14:solidFill>
              <w14:schemeClr w14:val="tx1"/>
            </w14:solidFill>
          </w14:textFill>
        </w:rPr>
        <w:t>第三部分   采购需求</w:t>
      </w:r>
      <w:bookmarkEnd w:id="48"/>
      <w:bookmarkEnd w:id="49"/>
    </w:p>
    <w:p w14:paraId="63F33419">
      <w:pPr>
        <w:tabs>
          <w:tab w:val="left" w:pos="8280"/>
        </w:tabs>
        <w:autoSpaceDE w:val="0"/>
        <w:autoSpaceDN w:val="0"/>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一、招标一览表</w:t>
      </w:r>
    </w:p>
    <w:tbl>
      <w:tblPr>
        <w:tblStyle w:val="65"/>
        <w:tblW w:w="92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23"/>
        <w:gridCol w:w="1103"/>
        <w:gridCol w:w="654"/>
        <w:gridCol w:w="871"/>
        <w:gridCol w:w="1433"/>
        <w:gridCol w:w="3166"/>
        <w:gridCol w:w="1500"/>
      </w:tblGrid>
      <w:tr w14:paraId="06B49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98" w:hRule="atLeast"/>
        </w:trPr>
        <w:tc>
          <w:tcPr>
            <w:tcW w:w="523" w:type="dxa"/>
            <w:tcMar>
              <w:top w:w="15" w:type="dxa"/>
              <w:left w:w="15" w:type="dxa"/>
              <w:bottom w:w="0" w:type="dxa"/>
              <w:right w:w="15" w:type="dxa"/>
            </w:tcMar>
            <w:vAlign w:val="center"/>
          </w:tcPr>
          <w:p w14:paraId="04227FD9">
            <w:pPr>
              <w:tabs>
                <w:tab w:val="left" w:pos="0"/>
              </w:tabs>
              <w:adjustRightInd/>
              <w:spacing w:line="288"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序号</w:t>
            </w:r>
          </w:p>
        </w:tc>
        <w:tc>
          <w:tcPr>
            <w:tcW w:w="1103" w:type="dxa"/>
            <w:tcMar>
              <w:top w:w="15" w:type="dxa"/>
              <w:left w:w="15" w:type="dxa"/>
              <w:bottom w:w="0" w:type="dxa"/>
              <w:right w:w="15" w:type="dxa"/>
            </w:tcMar>
            <w:vAlign w:val="center"/>
          </w:tcPr>
          <w:p w14:paraId="3A8F565D">
            <w:pPr>
              <w:tabs>
                <w:tab w:val="left" w:pos="0"/>
              </w:tabs>
              <w:adjustRightInd/>
              <w:spacing w:line="288"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名称</w:t>
            </w:r>
          </w:p>
        </w:tc>
        <w:tc>
          <w:tcPr>
            <w:tcW w:w="654" w:type="dxa"/>
            <w:tcMar>
              <w:top w:w="15" w:type="dxa"/>
              <w:left w:w="15" w:type="dxa"/>
              <w:bottom w:w="0" w:type="dxa"/>
              <w:right w:w="15" w:type="dxa"/>
            </w:tcMar>
            <w:vAlign w:val="center"/>
          </w:tcPr>
          <w:p w14:paraId="27F0FFE9">
            <w:pPr>
              <w:tabs>
                <w:tab w:val="left" w:pos="0"/>
              </w:tabs>
              <w:adjustRightInd/>
              <w:spacing w:line="288"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数量</w:t>
            </w:r>
          </w:p>
        </w:tc>
        <w:tc>
          <w:tcPr>
            <w:tcW w:w="871" w:type="dxa"/>
            <w:tcMar>
              <w:top w:w="15" w:type="dxa"/>
              <w:left w:w="15" w:type="dxa"/>
              <w:bottom w:w="0" w:type="dxa"/>
              <w:right w:w="15" w:type="dxa"/>
            </w:tcMar>
            <w:vAlign w:val="center"/>
          </w:tcPr>
          <w:p w14:paraId="6396441E">
            <w:pPr>
              <w:tabs>
                <w:tab w:val="left" w:pos="0"/>
              </w:tabs>
              <w:adjustRightInd/>
              <w:spacing w:line="288"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单位</w:t>
            </w:r>
          </w:p>
        </w:tc>
        <w:tc>
          <w:tcPr>
            <w:tcW w:w="1433" w:type="dxa"/>
            <w:vAlign w:val="center"/>
          </w:tcPr>
          <w:p w14:paraId="16C00EC3">
            <w:pPr>
              <w:tabs>
                <w:tab w:val="left" w:pos="0"/>
              </w:tabs>
              <w:adjustRightInd/>
              <w:spacing w:line="288"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预算（元）</w:t>
            </w:r>
          </w:p>
        </w:tc>
        <w:tc>
          <w:tcPr>
            <w:tcW w:w="3166" w:type="dxa"/>
            <w:vAlign w:val="center"/>
          </w:tcPr>
          <w:p w14:paraId="61031CD7">
            <w:pPr>
              <w:tabs>
                <w:tab w:val="left" w:pos="0"/>
              </w:tabs>
              <w:adjustRightInd/>
              <w:spacing w:line="288"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简要规格描述或基本情况介绍</w:t>
            </w:r>
          </w:p>
        </w:tc>
        <w:tc>
          <w:tcPr>
            <w:tcW w:w="1500" w:type="dxa"/>
            <w:vAlign w:val="center"/>
          </w:tcPr>
          <w:p w14:paraId="4553A355">
            <w:pPr>
              <w:tabs>
                <w:tab w:val="left" w:pos="0"/>
              </w:tabs>
              <w:adjustRightInd/>
              <w:spacing w:line="288"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最高限价</w:t>
            </w:r>
          </w:p>
          <w:p w14:paraId="4F764151">
            <w:pPr>
              <w:tabs>
                <w:tab w:val="left" w:pos="0"/>
              </w:tabs>
              <w:adjustRightInd/>
              <w:spacing w:line="288"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（元）</w:t>
            </w:r>
          </w:p>
        </w:tc>
      </w:tr>
      <w:tr w14:paraId="7E2B3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08" w:hRule="atLeast"/>
        </w:trPr>
        <w:tc>
          <w:tcPr>
            <w:tcW w:w="523" w:type="dxa"/>
            <w:tcMar>
              <w:top w:w="15" w:type="dxa"/>
              <w:left w:w="15" w:type="dxa"/>
              <w:bottom w:w="0" w:type="dxa"/>
              <w:right w:w="15" w:type="dxa"/>
            </w:tcMar>
            <w:vAlign w:val="center"/>
          </w:tcPr>
          <w:p w14:paraId="595576F6">
            <w:pPr>
              <w:tabs>
                <w:tab w:val="left" w:pos="0"/>
              </w:tabs>
              <w:adjustRightInd/>
              <w:spacing w:line="288"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w:t>
            </w:r>
          </w:p>
        </w:tc>
        <w:tc>
          <w:tcPr>
            <w:tcW w:w="1103" w:type="dxa"/>
            <w:tcMar>
              <w:top w:w="15" w:type="dxa"/>
              <w:left w:w="15" w:type="dxa"/>
              <w:bottom w:w="0" w:type="dxa"/>
              <w:right w:w="15" w:type="dxa"/>
            </w:tcMar>
            <w:vAlign w:val="center"/>
          </w:tcPr>
          <w:p w14:paraId="3EC19A74">
            <w:pPr>
              <w:snapToGrid w:val="0"/>
              <w:spacing w:line="288" w:lineRule="auto"/>
              <w:jc w:val="center"/>
              <w:textAlignment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赛会在线-赛事项目</w:t>
            </w:r>
          </w:p>
        </w:tc>
        <w:tc>
          <w:tcPr>
            <w:tcW w:w="654" w:type="dxa"/>
            <w:tcMar>
              <w:top w:w="15" w:type="dxa"/>
              <w:left w:w="15" w:type="dxa"/>
              <w:bottom w:w="0" w:type="dxa"/>
              <w:right w:w="15" w:type="dxa"/>
            </w:tcMar>
            <w:vAlign w:val="center"/>
          </w:tcPr>
          <w:p w14:paraId="244F1AE0">
            <w:pPr>
              <w:snapToGrid w:val="0"/>
              <w:spacing w:line="288" w:lineRule="auto"/>
              <w:jc w:val="center"/>
              <w:textAlignment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871" w:type="dxa"/>
            <w:tcMar>
              <w:top w:w="15" w:type="dxa"/>
              <w:left w:w="15" w:type="dxa"/>
              <w:bottom w:w="0" w:type="dxa"/>
              <w:right w:w="15" w:type="dxa"/>
            </w:tcMar>
            <w:vAlign w:val="center"/>
          </w:tcPr>
          <w:p w14:paraId="09C6C8D6">
            <w:pPr>
              <w:snapToGrid w:val="0"/>
              <w:spacing w:line="288" w:lineRule="auto"/>
              <w:jc w:val="center"/>
              <w:textAlignment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w:t>
            </w:r>
          </w:p>
        </w:tc>
        <w:tc>
          <w:tcPr>
            <w:tcW w:w="1433" w:type="dxa"/>
            <w:vAlign w:val="center"/>
          </w:tcPr>
          <w:p w14:paraId="2A137BD5">
            <w:pPr>
              <w:snapToGrid w:val="0"/>
              <w:spacing w:line="288" w:lineRule="auto"/>
              <w:jc w:val="center"/>
              <w:textAlignment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1100900.00</w:t>
            </w:r>
          </w:p>
        </w:tc>
        <w:tc>
          <w:tcPr>
            <w:tcW w:w="3166" w:type="dxa"/>
            <w:vAlign w:val="center"/>
          </w:tcPr>
          <w:p w14:paraId="488255CC">
            <w:pPr>
              <w:tabs>
                <w:tab w:val="left" w:pos="0"/>
              </w:tabs>
              <w:snapToGrid w:val="0"/>
              <w:spacing w:line="288"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本次项目建设内容有“赛会在线－赛事服务端”、“赛会在线－赛事管理端”以及“赛会在线－赛事治理端”等内容</w:t>
            </w:r>
            <w:r>
              <w:rPr>
                <w:rFonts w:hint="eastAsia" w:ascii="宋体" w:hAnsi="宋体" w:cs="宋体"/>
                <w:color w:val="000000" w:themeColor="text1"/>
                <w:sz w:val="24"/>
                <w:highlight w:val="none"/>
                <w14:textFill>
                  <w14:solidFill>
                    <w14:schemeClr w14:val="tx1"/>
                  </w14:solidFill>
                </w14:textFill>
              </w:rPr>
              <w:t>。</w:t>
            </w:r>
          </w:p>
        </w:tc>
        <w:tc>
          <w:tcPr>
            <w:tcW w:w="1500" w:type="dxa"/>
            <w:vAlign w:val="center"/>
          </w:tcPr>
          <w:p w14:paraId="4B224E86">
            <w:pPr>
              <w:snapToGrid w:val="0"/>
              <w:spacing w:line="288" w:lineRule="auto"/>
              <w:jc w:val="center"/>
              <w:textAlignment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1100900.00</w:t>
            </w:r>
          </w:p>
        </w:tc>
      </w:tr>
    </w:tbl>
    <w:p w14:paraId="5AA60E5F">
      <w:pPr>
        <w:ind w:firstLine="482"/>
        <w:rPr>
          <w:color w:val="000000" w:themeColor="text1"/>
          <w:highlight w:val="none"/>
          <w14:textFill>
            <w14:solidFill>
              <w14:schemeClr w14:val="tx1"/>
            </w14:solidFill>
          </w14:textFill>
        </w:rPr>
      </w:pPr>
    </w:p>
    <w:p w14:paraId="2F8228C1">
      <w:pPr>
        <w:pStyle w:val="26"/>
        <w:numPr>
          <w:ilvl w:val="255"/>
          <w:numId w:val="0"/>
        </w:numPr>
        <w:ind w:firstLine="482" w:firstLineChars="200"/>
        <w:jc w:val="left"/>
        <w:outlineLvl w:val="2"/>
        <w:rPr>
          <w:rFonts w:hAnsi="宋体" w:cs="宋体"/>
          <w:b/>
          <w:bCs/>
          <w:color w:val="000000" w:themeColor="text1"/>
          <w:kern w:val="0"/>
          <w:szCs w:val="24"/>
          <w:highlight w:val="none"/>
          <w14:textFill>
            <w14:solidFill>
              <w14:schemeClr w14:val="tx1"/>
            </w14:solidFill>
          </w14:textFill>
        </w:rPr>
      </w:pPr>
      <w:r>
        <w:rPr>
          <w:rFonts w:hint="eastAsia" w:hAnsi="宋体" w:cs="宋体"/>
          <w:b/>
          <w:color w:val="000000" w:themeColor="text1"/>
          <w:highlight w:val="none"/>
          <w14:textFill>
            <w14:solidFill>
              <w14:schemeClr w14:val="tx1"/>
            </w14:solidFill>
          </w14:textFill>
        </w:rPr>
        <w:t>二、服务内容和</w:t>
      </w:r>
      <w:r>
        <w:rPr>
          <w:rFonts w:hint="eastAsia" w:hAnsi="宋体" w:cs="宋体"/>
          <w:b/>
          <w:bCs/>
          <w:color w:val="000000" w:themeColor="text1"/>
          <w:szCs w:val="24"/>
          <w:highlight w:val="none"/>
          <w14:textFill>
            <w14:solidFill>
              <w14:schemeClr w14:val="tx1"/>
            </w14:solidFill>
          </w14:textFill>
        </w:rPr>
        <w:t>相关</w:t>
      </w:r>
      <w:r>
        <w:rPr>
          <w:rFonts w:hint="eastAsia" w:hAnsi="宋体" w:cs="宋体"/>
          <w:b/>
          <w:bCs/>
          <w:color w:val="000000" w:themeColor="text1"/>
          <w:szCs w:val="24"/>
          <w:highlight w:val="none"/>
          <w:lang w:val="en-US"/>
          <w14:textFill>
            <w14:solidFill>
              <w14:schemeClr w14:val="tx1"/>
            </w14:solidFill>
          </w14:textFill>
        </w:rPr>
        <w:t>具体要求</w:t>
      </w:r>
    </w:p>
    <w:p w14:paraId="2F625093">
      <w:pPr>
        <w:tabs>
          <w:tab w:val="left" w:pos="312"/>
        </w:tabs>
        <w:adjustRightInd/>
        <w:spacing w:line="360" w:lineRule="auto"/>
        <w:ind w:firstLine="482" w:firstLineChars="200"/>
        <w:jc w:val="left"/>
        <w:outlineLvl w:val="1"/>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（一）</w:t>
      </w:r>
      <w:r>
        <w:rPr>
          <w:rFonts w:hint="eastAsia" w:ascii="宋体" w:hAnsi="宋体" w:cs="宋体"/>
          <w:b/>
          <w:bCs/>
          <w:color w:val="000000" w:themeColor="text1"/>
          <w:sz w:val="24"/>
          <w:highlight w:val="none"/>
          <w:lang w:eastAsia="zh-CN"/>
          <w14:textFill>
            <w14:solidFill>
              <w14:schemeClr w14:val="tx1"/>
            </w14:solidFill>
          </w14:textFill>
        </w:rPr>
        <w:t>主要</w:t>
      </w:r>
      <w:r>
        <w:rPr>
          <w:rFonts w:hint="eastAsia" w:ascii="宋体" w:hAnsi="宋体" w:cs="宋体"/>
          <w:b/>
          <w:bCs/>
          <w:color w:val="000000" w:themeColor="text1"/>
          <w:sz w:val="24"/>
          <w:highlight w:val="none"/>
          <w14:textFill>
            <w14:solidFill>
              <w14:schemeClr w14:val="tx1"/>
            </w14:solidFill>
          </w14:textFill>
        </w:rPr>
        <w:t>内容</w:t>
      </w:r>
    </w:p>
    <w:p w14:paraId="69B9F6C9">
      <w:pPr>
        <w:spacing w:line="360" w:lineRule="auto"/>
        <w:ind w:firstLine="480" w:firstLineChars="200"/>
        <w:jc w:val="left"/>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本次项目建设内容有“赛会在线－赛事服务端”、“赛会在线－赛事管理端”以及“赛会在线－赛事治理端”等内容。</w:t>
      </w:r>
    </w:p>
    <w:p w14:paraId="1E3D5FA1">
      <w:pPr>
        <w:spacing w:line="360" w:lineRule="auto"/>
        <w:ind w:firstLine="482" w:firstLineChars="200"/>
        <w:jc w:val="left"/>
        <w:rPr>
          <w:rFonts w:ascii="宋体" w:hAnsi="宋体" w:cs="宋体"/>
          <w:b/>
          <w:bCs/>
          <w:color w:val="000000" w:themeColor="text1"/>
          <w:sz w:val="24"/>
          <w:highlight w:val="none"/>
          <w:lang w:bidi="ar"/>
          <w14:textFill>
            <w14:solidFill>
              <w14:schemeClr w14:val="tx1"/>
            </w14:solidFill>
          </w14:textFill>
        </w:rPr>
      </w:pPr>
      <w:r>
        <w:rPr>
          <w:rFonts w:hint="eastAsia" w:ascii="宋体" w:hAnsi="宋体" w:cs="宋体"/>
          <w:b/>
          <w:bCs/>
          <w:color w:val="000000" w:themeColor="text1"/>
          <w:sz w:val="24"/>
          <w:highlight w:val="none"/>
          <w:lang w:bidi="ar"/>
          <w14:textFill>
            <w14:solidFill>
              <w14:schemeClr w14:val="tx1"/>
            </w14:solidFill>
          </w14:textFill>
        </w:rPr>
        <w:t>（二）相关具体要求</w:t>
      </w:r>
    </w:p>
    <w:p w14:paraId="111134E5">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bidi="ar"/>
          <w14:textFill>
            <w14:solidFill>
              <w14:schemeClr w14:val="tx1"/>
            </w14:solidFill>
          </w14:textFill>
        </w:rPr>
        <w:t>1、</w:t>
      </w:r>
      <w:r>
        <w:rPr>
          <w:rFonts w:hint="eastAsia" w:ascii="宋体" w:hAnsi="宋体" w:eastAsia="宋体" w:cs="宋体"/>
          <w:color w:val="000000" w:themeColor="text1"/>
          <w:sz w:val="24"/>
          <w:highlight w:val="none"/>
          <w:lang w:val="en-US" w:eastAsia="zh-CN" w:bidi="ar"/>
          <w14:textFill>
            <w14:solidFill>
              <w14:schemeClr w14:val="tx1"/>
            </w14:solidFill>
          </w14:textFill>
        </w:rPr>
        <w:t>“赛会在线－赛事”系统通过着力打造用户侧，管理侧、治理侧三个主要应用场景，构建集赛事活动举办、赛事资讯公告发布、赛事招商为一体的赛事举办治理体系，面向广大群众用户及主办单位，完成各项赛事的赛事招商、预告发布、参赛报名、报名支付等。通过项目建设，推进“赛事”核心业务数字化，有效提升治理侧办赛专业化、智慧化水平。主要建设内容如下：</w:t>
      </w:r>
    </w:p>
    <w:p w14:paraId="2C116D4C">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（1）招商板块：展示赛事招商相关信息，便于及时触达潜在赞助商，可于此前往招商详情页或指定链接页面完成合作意向提；</w:t>
      </w:r>
    </w:p>
    <w:p w14:paraId="133115CF">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（2）赛事发布管理：赛事活动相关配置管理模块，包括赛事预告配置、赛事详情内容配置、状态配置管理，提供完整的赛事配置模板，并支持定时预约上下架等；</w:t>
      </w:r>
    </w:p>
    <w:p w14:paraId="428DB0ED">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（3）赛事审核管理：对发布的赛事活动、赛事团队创建等内容进行审核管理，把控对应内容合规合理性；</w:t>
      </w:r>
    </w:p>
    <w:p w14:paraId="25C2D7DA">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（4）赛事报名：展示赛事预告、赛事详情，用户可通过此板块查看即将举办或正在举办中的赛事活动，并提交个人（团体）赛事报名，以及报名费用支付；</w:t>
      </w:r>
    </w:p>
    <w:p w14:paraId="3E30E0C1">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（5）赛事订单管理：用户可完成个人基础信息的维护，并展示用户已关注/已报名的所有赛事活动信息，用户可以查看每个活动的报名状态并进行操作</w:t>
      </w:r>
    </w:p>
    <w:p w14:paraId="3B2B8158">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（6）团队管理：维护我的团队信息，由队长进行团队创建，关联拟参加的赛事，个人用户可选择团队提交加入申请，支持操作团队信息管理、入队审核、查看团员信息、解散团队等。</w:t>
      </w:r>
    </w:p>
    <w:p w14:paraId="525A281B">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（7）青少年运动员申报审核：上报提交青少年运动员的审核申请，由体育局相关管理人员审核通过后即可获得青少年运动身份认证；</w:t>
      </w:r>
    </w:p>
    <w:p w14:paraId="4D4046C7">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（8）个人中心：用户可完成个人基础信息的维护，并展示用户已关注/已报名的所有赛事活动信息，用户可以查看每个活动的报名状态并进行操作。</w:t>
      </w:r>
    </w:p>
    <w:p w14:paraId="2859696A">
      <w:pPr>
        <w:spacing w:line="360" w:lineRule="auto"/>
        <w:ind w:firstLine="480" w:firstLineChars="200"/>
        <w:jc w:val="left"/>
        <w:rPr>
          <w:rFonts w:hint="default"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（9）该项目所需的安全</w:t>
      </w:r>
      <w:r>
        <w:rPr>
          <w:rFonts w:hint="eastAsia" w:ascii="宋体" w:hAnsi="宋体" w:cs="宋体"/>
          <w:color w:val="000000" w:themeColor="text1"/>
          <w:sz w:val="24"/>
          <w:highlight w:val="none"/>
          <w:lang w:val="en-US" w:eastAsia="zh-CN" w:bidi="ar"/>
          <w14:textFill>
            <w14:solidFill>
              <w14:schemeClr w14:val="tx1"/>
            </w14:solidFill>
          </w14:textFill>
        </w:rPr>
        <w:t>内容包括</w:t>
      </w:r>
      <w:r>
        <w:rPr>
          <w:rFonts w:hint="eastAsia" w:ascii="宋体" w:hAnsi="宋体" w:eastAsia="宋体" w:cs="宋体"/>
          <w:color w:val="000000" w:themeColor="text1"/>
          <w:sz w:val="24"/>
          <w:highlight w:val="none"/>
          <w:lang w:val="en-US" w:eastAsia="zh-CN" w:bidi="ar"/>
          <w14:textFill>
            <w14:solidFill>
              <w14:schemeClr w14:val="tx1"/>
            </w14:solidFill>
          </w14:textFill>
        </w:rPr>
        <w:t>：密码产品服务费、等保测评、密评、第三方软件测评系统、信创测评认证等。</w:t>
      </w:r>
      <w:r>
        <w:rPr>
          <w:rFonts w:hint="eastAsia" w:ascii="宋体" w:hAnsi="宋体" w:cs="宋体"/>
          <w:color w:val="000000" w:themeColor="text1"/>
          <w:sz w:val="24"/>
          <w:highlight w:val="none"/>
          <w:lang w:val="en-US" w:eastAsia="zh-CN" w:bidi="ar"/>
          <w14:textFill>
            <w14:solidFill>
              <w14:schemeClr w14:val="tx1"/>
            </w14:solidFill>
          </w14:textFill>
        </w:rPr>
        <w:t>上述内容以完成该项目安全要求为准。</w:t>
      </w:r>
    </w:p>
    <w:p w14:paraId="20BFB5BD">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bookmarkStart w:id="51" w:name="_Toc17644"/>
      <w:bookmarkStart w:id="52" w:name="_Toc27377"/>
      <w:bookmarkStart w:id="53" w:name="_Toc4812"/>
      <w:r>
        <w:rPr>
          <w:rFonts w:hint="eastAsia" w:ascii="宋体" w:hAnsi="宋体" w:eastAsia="宋体" w:cs="宋体"/>
          <w:color w:val="000000" w:themeColor="text1"/>
          <w:sz w:val="24"/>
          <w:highlight w:val="none"/>
          <w:lang w:val="en-US" w:eastAsia="zh-CN" w:bidi="ar"/>
          <w14:textFill>
            <w14:solidFill>
              <w14:schemeClr w14:val="tx1"/>
            </w14:solidFill>
          </w14:textFill>
        </w:rPr>
        <w:t>2、功能、性能需求</w:t>
      </w:r>
      <w:bookmarkEnd w:id="51"/>
      <w:bookmarkEnd w:id="52"/>
      <w:bookmarkEnd w:id="53"/>
    </w:p>
    <w:p w14:paraId="0F92E289">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bookmarkStart w:id="54" w:name="_Toc23059"/>
      <w:bookmarkStart w:id="55" w:name="_Toc20019"/>
      <w:bookmarkStart w:id="56" w:name="_Toc10596"/>
      <w:bookmarkStart w:id="57" w:name="_Toc3559"/>
      <w:bookmarkStart w:id="58" w:name="_Toc5084"/>
      <w:r>
        <w:rPr>
          <w:rFonts w:hint="eastAsia" w:ascii="宋体" w:hAnsi="宋体" w:eastAsia="宋体" w:cs="宋体"/>
          <w:color w:val="000000" w:themeColor="text1"/>
          <w:sz w:val="24"/>
          <w:highlight w:val="none"/>
          <w:lang w:val="en-US" w:eastAsia="zh-CN" w:bidi="ar"/>
          <w14:textFill>
            <w14:solidFill>
              <w14:schemeClr w14:val="tx1"/>
            </w14:solidFill>
          </w14:textFill>
        </w:rPr>
        <w:t>（1）系统功能分析</w:t>
      </w:r>
      <w:bookmarkEnd w:id="54"/>
      <w:bookmarkEnd w:id="55"/>
      <w:bookmarkEnd w:id="56"/>
      <w:bookmarkEnd w:id="57"/>
      <w:bookmarkEnd w:id="58"/>
      <w:r>
        <w:rPr>
          <w:rFonts w:hint="eastAsia" w:ascii="宋体" w:hAnsi="宋体" w:eastAsia="宋体" w:cs="宋体"/>
          <w:color w:val="000000" w:themeColor="text1"/>
          <w:sz w:val="24"/>
          <w:highlight w:val="none"/>
          <w:lang w:val="en-US" w:eastAsia="zh-CN" w:bidi="ar"/>
          <w14:textFill>
            <w14:solidFill>
              <w14:schemeClr w14:val="tx1"/>
            </w14:solidFill>
          </w14:textFill>
        </w:rPr>
        <w:tab/>
      </w:r>
    </w:p>
    <w:p w14:paraId="2FFAADB3">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用户规模：预计可能有数十万到数百万的注册用户。</w:t>
      </w:r>
    </w:p>
    <w:p w14:paraId="318BB67B">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数据处理量：每次活动可能产生数十万到数百万条数据记录。</w:t>
      </w:r>
    </w:p>
    <w:p w14:paraId="024A3776">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并发处理：系统能够处理至少数千到数万的并发报名请求。</w:t>
      </w:r>
    </w:p>
    <w:p w14:paraId="22CB39BA">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资讯数量：可能会有数千到数万的资讯条目，每条包含多种格式的媒体内容。</w:t>
      </w:r>
    </w:p>
    <w:p w14:paraId="1FB41BAC">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访问量：预计会有数百万到数千万的页面访问量，尤其是在活动临近时。</w:t>
      </w:r>
    </w:p>
    <w:p w14:paraId="0522BA62">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数据存储：可能需要数百GB到数十TB的存储空间来存储资讯内容。</w:t>
      </w:r>
    </w:p>
    <w:p w14:paraId="2C230039">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bookmarkStart w:id="59" w:name="_Toc12008"/>
      <w:bookmarkStart w:id="60" w:name="_Toc11946"/>
      <w:bookmarkStart w:id="61" w:name="_Toc26691"/>
      <w:bookmarkStart w:id="62" w:name="_Toc21916"/>
      <w:r>
        <w:rPr>
          <w:rFonts w:hint="eastAsia" w:ascii="宋体" w:hAnsi="宋体" w:eastAsia="宋体" w:cs="宋体"/>
          <w:color w:val="000000" w:themeColor="text1"/>
          <w:sz w:val="24"/>
          <w:highlight w:val="none"/>
          <w:lang w:val="en-US" w:eastAsia="zh-CN" w:bidi="ar"/>
          <w14:textFill>
            <w14:solidFill>
              <w14:schemeClr w14:val="tx1"/>
            </w14:solidFill>
          </w14:textFill>
        </w:rPr>
        <w:t>（2）性能需求分析</w:t>
      </w:r>
      <w:bookmarkEnd w:id="59"/>
      <w:bookmarkEnd w:id="60"/>
      <w:bookmarkEnd w:id="61"/>
      <w:bookmarkEnd w:id="62"/>
      <w:r>
        <w:rPr>
          <w:rFonts w:hint="eastAsia" w:ascii="宋体" w:hAnsi="宋体" w:eastAsia="宋体" w:cs="宋体"/>
          <w:color w:val="000000" w:themeColor="text1"/>
          <w:sz w:val="24"/>
          <w:highlight w:val="none"/>
          <w:lang w:val="en-US" w:eastAsia="zh-CN" w:bidi="ar"/>
          <w14:textFill>
            <w14:solidFill>
              <w14:schemeClr w14:val="tx1"/>
            </w14:solidFill>
          </w14:textFill>
        </w:rPr>
        <w:tab/>
      </w:r>
    </w:p>
    <w:p w14:paraId="3EC67E5E">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※客户端支持并发用户数500，TPS能达到500/s。</w:t>
      </w:r>
    </w:p>
    <w:p w14:paraId="318590FF">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※平稳运行时间：如7×24h。</w:t>
      </w:r>
    </w:p>
    <w:p w14:paraId="13DCA421">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※平均响应时间：客户端低于1s，管理端低于3s。</w:t>
      </w:r>
    </w:p>
    <w:p w14:paraId="31753028">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3、安全服务要求</w:t>
      </w:r>
    </w:p>
    <w:p w14:paraId="35627829">
      <w:pPr>
        <w:spacing w:line="360" w:lineRule="auto"/>
        <w:ind w:firstLine="480" w:firstLineChars="200"/>
        <w:jc w:val="left"/>
        <w:rPr>
          <w:rFonts w:hint="eastAsia" w:ascii="宋体" w:hAnsi="宋体" w:eastAsia="宋体" w:cs="宋体"/>
          <w:color w:val="000000" w:themeColor="text1"/>
          <w:sz w:val="24"/>
          <w:highlight w:val="none"/>
          <w:lang w:val="en-US" w:eastAsia="zh-CN" w:bidi="ar"/>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根据等级保护基本要求对当前信息系统网络安全作一次全面的检查，形成测评报告，及时发现风险、漏洞所在，使单位信息化工作做到有的放矢，以增强单位信息系统抗风险能力。根据国家等级保护相关标准，投标人结合我局网络安全整体需求及各系统具体应用特点，对杭州市体育局的赛会在线——赛事系统系统开展信息网络安全等级保护安全产品服务以及测评、密码测评、密码方案测评、信创测评认证、第三方软件测评（功能测试、性能测试及安全测试）等服务，并提供相应报告。</w:t>
      </w:r>
    </w:p>
    <w:p w14:paraId="622F6DC3">
      <w:pPr>
        <w:spacing w:line="360" w:lineRule="auto"/>
        <w:ind w:firstLine="480" w:firstLineChars="200"/>
        <w:jc w:val="left"/>
        <w:rPr>
          <w:rFonts w:hint="eastAsia" w:ascii="宋体" w:hAnsi="宋体" w:cs="宋体"/>
          <w:b w:val="0"/>
          <w:bCs w:val="0"/>
          <w:color w:val="000000" w:themeColor="text1"/>
          <w:sz w:val="24"/>
          <w:highlight w:val="none"/>
          <w:lang w:val="en-US" w:eastAsia="zh-CN" w:bidi="ar"/>
          <w14:textFill>
            <w14:solidFill>
              <w14:schemeClr w14:val="tx1"/>
            </w14:solidFill>
          </w14:textFill>
        </w:rPr>
      </w:pPr>
      <w:r>
        <w:rPr>
          <w:rFonts w:hint="eastAsia" w:ascii="宋体" w:hAnsi="宋体" w:cs="宋体"/>
          <w:b w:val="0"/>
          <w:bCs w:val="0"/>
          <w:color w:val="000000" w:themeColor="text1"/>
          <w:sz w:val="24"/>
          <w:highlight w:val="none"/>
          <w:lang w:val="en-US" w:eastAsia="zh-CN" w:bidi="ar"/>
          <w14:textFill>
            <w14:solidFill>
              <w14:schemeClr w14:val="tx1"/>
            </w14:solidFill>
          </w14:textFill>
        </w:rPr>
        <w:t>4、项目团队人员要求</w:t>
      </w:r>
    </w:p>
    <w:p w14:paraId="6E3F7499">
      <w:pPr>
        <w:pageBreakBefore w:val="0"/>
        <w:kinsoku/>
        <w:wordWrap/>
        <w:overflowPunct/>
        <w:topLinePunct w:val="0"/>
        <w:autoSpaceDE/>
        <w:autoSpaceDN/>
        <w:bidi w:val="0"/>
        <w:adjustRightInd/>
        <w:snapToGrid/>
        <w:spacing w:line="360" w:lineRule="auto"/>
        <w:ind w:leftChars="0" w:firstLine="480" w:firstLineChars="200"/>
        <w:jc w:val="left"/>
        <w:textAlignment w:val="auto"/>
        <w:rPr>
          <w:rFonts w:hint="eastAsia" w:ascii="宋体" w:hAnsi="宋体" w:eastAsia="宋体" w:cs="宋体"/>
          <w:b w:val="0"/>
          <w:bCs/>
          <w:color w:val="000000" w:themeColor="text1"/>
          <w:sz w:val="24"/>
          <w:szCs w:val="24"/>
          <w:highlight w:val="none"/>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lang w:eastAsia="zh-CN"/>
          <w14:textFill>
            <w14:solidFill>
              <w14:schemeClr w14:val="tx1"/>
            </w14:solidFill>
          </w14:textFill>
        </w:rPr>
        <w:t>（</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）本项目拟派项目负责人，具有项目管理专业及工作经验，牵头并负责与采购人的沟通协商事宜，并服从采购人的工作安排。</w:t>
      </w:r>
    </w:p>
    <w:p w14:paraId="01AA97CF">
      <w:pPr>
        <w:pageBreakBefore w:val="0"/>
        <w:kinsoku/>
        <w:wordWrap/>
        <w:overflowPunct/>
        <w:topLinePunct w:val="0"/>
        <w:autoSpaceDE/>
        <w:autoSpaceDN/>
        <w:bidi w:val="0"/>
        <w:adjustRightInd/>
        <w:snapToGrid/>
        <w:spacing w:line="360" w:lineRule="auto"/>
        <w:ind w:leftChars="0" w:firstLine="480" w:firstLineChars="200"/>
        <w:jc w:val="left"/>
        <w:textAlignment w:val="auto"/>
        <w:rPr>
          <w:rFonts w:hint="eastAsia" w:ascii="宋体" w:hAnsi="宋体" w:eastAsia="宋体" w:cs="宋体"/>
          <w:b w:val="0"/>
          <w:bCs/>
          <w:color w:val="000000" w:themeColor="text1"/>
          <w:sz w:val="24"/>
          <w:szCs w:val="24"/>
          <w:highlight w:val="none"/>
          <w:lang w:eastAsia="zh-Hans"/>
          <w14:textFill>
            <w14:solidFill>
              <w14:schemeClr w14:val="tx1"/>
            </w14:solidFill>
          </w14:textFill>
        </w:rPr>
      </w:pP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val="0"/>
          <w:bCs/>
          <w:color w:val="000000" w:themeColor="text1"/>
          <w:sz w:val="24"/>
          <w:szCs w:val="24"/>
          <w:highlight w:val="none"/>
          <w:lang w:eastAsia="zh-Hans"/>
          <w14:textFill>
            <w14:solidFill>
              <w14:schemeClr w14:val="tx1"/>
            </w14:solidFill>
          </w14:textFill>
        </w:rPr>
        <w:t>项目组团队人员</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配备技术负责人、充足的信息安全等相关专业人员若干名，</w:t>
      </w:r>
      <w:r>
        <w:rPr>
          <w:rFonts w:hint="eastAsia" w:ascii="宋体" w:hAnsi="宋体" w:eastAsia="宋体" w:cs="宋体"/>
          <w:b w:val="0"/>
          <w:bCs/>
          <w:color w:val="000000" w:themeColor="text1"/>
          <w:sz w:val="24"/>
          <w:szCs w:val="24"/>
          <w:highlight w:val="none"/>
          <w:lang w:eastAsia="zh-Hans"/>
          <w14:textFill>
            <w14:solidFill>
              <w14:schemeClr w14:val="tx1"/>
            </w14:solidFill>
          </w14:textFill>
        </w:rPr>
        <w:t>必须制定和明确相应的职责，项目</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负责人</w:t>
      </w:r>
      <w:r>
        <w:rPr>
          <w:rFonts w:hint="eastAsia" w:ascii="宋体" w:hAnsi="宋体" w:eastAsia="宋体" w:cs="宋体"/>
          <w:b w:val="0"/>
          <w:bCs/>
          <w:color w:val="000000" w:themeColor="text1"/>
          <w:sz w:val="24"/>
          <w:szCs w:val="24"/>
          <w:highlight w:val="none"/>
          <w:lang w:eastAsia="zh-Hans"/>
          <w14:textFill>
            <w14:solidFill>
              <w14:schemeClr w14:val="tx1"/>
            </w14:solidFill>
          </w14:textFill>
        </w:rPr>
        <w:t>需统筹项目实施，认真负责，具备内部协调能力并形成团队力量。</w:t>
      </w:r>
    </w:p>
    <w:p w14:paraId="2963E14C">
      <w:pPr>
        <w:spacing w:line="360" w:lineRule="auto"/>
        <w:ind w:firstLine="480" w:firstLineChars="200"/>
        <w:jc w:val="left"/>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val="en-US" w:eastAsia="zh-CN" w:bidi="ar"/>
          <w14:textFill>
            <w14:solidFill>
              <w14:schemeClr w14:val="tx1"/>
            </w14:solidFill>
          </w14:textFill>
        </w:rPr>
        <w:t>5</w:t>
      </w:r>
      <w:r>
        <w:rPr>
          <w:rFonts w:hint="eastAsia" w:ascii="宋体" w:hAnsi="宋体" w:cs="宋体"/>
          <w:color w:val="000000" w:themeColor="text1"/>
          <w:sz w:val="24"/>
          <w:highlight w:val="none"/>
          <w:lang w:bidi="ar"/>
          <w14:textFill>
            <w14:solidFill>
              <w14:schemeClr w14:val="tx1"/>
            </w14:solidFill>
          </w14:textFill>
        </w:rPr>
        <w:t>、</w:t>
      </w:r>
      <w:r>
        <w:rPr>
          <w:rFonts w:ascii="宋体" w:hAnsi="宋体" w:cs="宋体"/>
          <w:color w:val="000000" w:themeColor="text1"/>
          <w:sz w:val="24"/>
          <w:highlight w:val="none"/>
          <w:lang w:bidi="ar"/>
          <w14:textFill>
            <w14:solidFill>
              <w14:schemeClr w14:val="tx1"/>
            </w14:solidFill>
          </w14:textFill>
        </w:rPr>
        <w:t>项目进度要求</w:t>
      </w:r>
    </w:p>
    <w:p w14:paraId="359848BD">
      <w:pPr>
        <w:spacing w:line="360" w:lineRule="auto"/>
        <w:ind w:firstLine="480" w:firstLineChars="200"/>
        <w:jc w:val="left"/>
        <w:rPr>
          <w:rFonts w:hint="eastAsia"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（1）本项目要求在2024年12月</w:t>
      </w:r>
      <w:r>
        <w:rPr>
          <w:rFonts w:hint="eastAsia" w:ascii="宋体" w:hAnsi="宋体" w:cs="宋体"/>
          <w:color w:val="000000" w:themeColor="text1"/>
          <w:sz w:val="24"/>
          <w:highlight w:val="none"/>
          <w:lang w:val="en-US" w:eastAsia="zh-CN" w:bidi="ar"/>
          <w14:textFill>
            <w14:solidFill>
              <w14:schemeClr w14:val="tx1"/>
            </w14:solidFill>
          </w14:textFill>
        </w:rPr>
        <w:t>10</w:t>
      </w:r>
      <w:r>
        <w:rPr>
          <w:rFonts w:hint="eastAsia" w:ascii="宋体" w:hAnsi="宋体" w:cs="宋体"/>
          <w:color w:val="000000" w:themeColor="text1"/>
          <w:sz w:val="24"/>
          <w:highlight w:val="none"/>
          <w:lang w:bidi="ar"/>
          <w14:textFill>
            <w14:solidFill>
              <w14:schemeClr w14:val="tx1"/>
            </w14:solidFill>
          </w14:textFill>
        </w:rPr>
        <w:t>日前提交初步成果内容，形成方案稿。</w:t>
      </w:r>
    </w:p>
    <w:p w14:paraId="14828134">
      <w:pPr>
        <w:spacing w:line="360" w:lineRule="auto"/>
        <w:ind w:firstLine="480" w:firstLineChars="200"/>
        <w:jc w:val="left"/>
        <w:rPr>
          <w:rFonts w:hint="eastAsia"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（2）在2025年2月28日前提交完整成果内容，形成送审稿；</w:t>
      </w:r>
    </w:p>
    <w:p w14:paraId="113E07D1">
      <w:pPr>
        <w:spacing w:line="360" w:lineRule="auto"/>
        <w:ind w:firstLine="480" w:firstLineChars="200"/>
        <w:jc w:val="left"/>
        <w:rPr>
          <w:rFonts w:hint="eastAsia"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（3）在2025年</w:t>
      </w:r>
      <w:r>
        <w:rPr>
          <w:rFonts w:hint="eastAsia" w:ascii="宋体" w:hAnsi="宋体" w:cs="宋体"/>
          <w:color w:val="000000" w:themeColor="text1"/>
          <w:sz w:val="24"/>
          <w:highlight w:val="none"/>
          <w:lang w:val="en-US" w:eastAsia="zh-CN" w:bidi="ar"/>
          <w14:textFill>
            <w14:solidFill>
              <w14:schemeClr w14:val="tx1"/>
            </w14:solidFill>
          </w14:textFill>
        </w:rPr>
        <w:t>3</w:t>
      </w:r>
      <w:r>
        <w:rPr>
          <w:rFonts w:hint="eastAsia" w:ascii="宋体" w:hAnsi="宋体" w:cs="宋体"/>
          <w:color w:val="000000" w:themeColor="text1"/>
          <w:sz w:val="24"/>
          <w:highlight w:val="none"/>
          <w:lang w:bidi="ar"/>
          <w14:textFill>
            <w14:solidFill>
              <w14:schemeClr w14:val="tx1"/>
            </w14:solidFill>
          </w14:textFill>
        </w:rPr>
        <w:t>月3</w:t>
      </w:r>
      <w:r>
        <w:rPr>
          <w:rFonts w:hint="eastAsia" w:ascii="宋体" w:hAnsi="宋体" w:cs="宋体"/>
          <w:color w:val="000000" w:themeColor="text1"/>
          <w:sz w:val="24"/>
          <w:highlight w:val="none"/>
          <w:lang w:val="en-US" w:eastAsia="zh-CN" w:bidi="ar"/>
          <w14:textFill>
            <w14:solidFill>
              <w14:schemeClr w14:val="tx1"/>
            </w14:solidFill>
          </w14:textFill>
        </w:rPr>
        <w:t>0</w:t>
      </w:r>
      <w:r>
        <w:rPr>
          <w:rFonts w:hint="eastAsia" w:ascii="宋体" w:hAnsi="宋体" w:cs="宋体"/>
          <w:color w:val="000000" w:themeColor="text1"/>
          <w:sz w:val="24"/>
          <w:highlight w:val="none"/>
          <w:lang w:bidi="ar"/>
          <w14:textFill>
            <w14:solidFill>
              <w14:schemeClr w14:val="tx1"/>
            </w14:solidFill>
          </w14:textFill>
        </w:rPr>
        <w:t>日前提交报批稿。</w:t>
      </w:r>
    </w:p>
    <w:p w14:paraId="6F559A37">
      <w:pPr>
        <w:pageBreakBefore w:val="0"/>
        <w:kinsoku/>
        <w:wordWrap/>
        <w:overflowPunct/>
        <w:topLinePunct w:val="0"/>
        <w:autoSpaceDE/>
        <w:autoSpaceDN/>
        <w:bidi w:val="0"/>
        <w:adjustRightInd/>
        <w:snapToGrid/>
        <w:spacing w:line="360" w:lineRule="auto"/>
        <w:ind w:leftChars="0" w:firstLine="480" w:firstLineChars="200"/>
        <w:jc w:val="left"/>
        <w:textAlignment w:val="auto"/>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6、售后服务要求</w:t>
      </w:r>
    </w:p>
    <w:p w14:paraId="7F0AC7B1">
      <w:pPr>
        <w:pageBreakBefore w:val="0"/>
        <w:kinsoku/>
        <w:wordWrap/>
        <w:overflowPunct/>
        <w:topLinePunct w:val="0"/>
        <w:autoSpaceDE/>
        <w:autoSpaceDN/>
        <w:bidi w:val="0"/>
        <w:adjustRightInd/>
        <w:snapToGrid/>
        <w:spacing w:line="360" w:lineRule="auto"/>
        <w:ind w:leftChars="0" w:firstLine="480" w:firstLineChars="200"/>
        <w:jc w:val="left"/>
        <w:textAlignment w:val="auto"/>
        <w:rPr>
          <w:rFonts w:hint="eastAsia" w:ascii="宋体" w:hAnsi="宋体" w:eastAsia="宋体" w:cs="宋体"/>
          <w:b w:val="0"/>
          <w:bCs/>
          <w:color w:val="000000" w:themeColor="text1"/>
          <w:sz w:val="24"/>
          <w:szCs w:val="24"/>
          <w:highlight w:val="none"/>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lang w:eastAsia="zh-CN"/>
          <w14:textFill>
            <w14:solidFill>
              <w14:schemeClr w14:val="tx1"/>
            </w14:solidFill>
          </w14:textFill>
        </w:rPr>
        <w:t>（</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）本项目的质量保证期（即运维服务期）为系统终验合格之日</w:t>
      </w:r>
      <w:r>
        <w:rPr>
          <w:rFonts w:hint="eastAsia" w:ascii="宋体" w:hAnsi="宋体" w:eastAsia="宋体" w:cs="宋体"/>
          <w:color w:val="000000" w:themeColor="text1"/>
          <w:sz w:val="24"/>
          <w:highlight w:val="none"/>
          <w:lang w:eastAsia="zh-CN" w:bidi="ar"/>
          <w14:textFill>
            <w14:solidFill>
              <w14:schemeClr w14:val="tx1"/>
            </w14:solidFill>
          </w14:textFill>
        </w:rPr>
        <w:t>起</w:t>
      </w:r>
      <w:r>
        <w:rPr>
          <w:rFonts w:hint="eastAsia" w:ascii="宋体" w:hAnsi="宋体" w:eastAsia="宋体" w:cs="宋体"/>
          <w:color w:val="000000" w:themeColor="text1"/>
          <w:sz w:val="24"/>
          <w:highlight w:val="none"/>
          <w:lang w:val="en-US" w:eastAsia="zh-CN" w:bidi="ar"/>
          <w14:textFill>
            <w14:solidFill>
              <w14:schemeClr w14:val="tx1"/>
            </w14:solidFill>
          </w14:textFill>
        </w:rPr>
        <w:t>1</w:t>
      </w:r>
      <w:r>
        <w:rPr>
          <w:rFonts w:hint="eastAsia" w:ascii="宋体" w:hAnsi="宋体" w:eastAsia="宋体" w:cs="宋体"/>
          <w:color w:val="000000" w:themeColor="text1"/>
          <w:sz w:val="24"/>
          <w:highlight w:val="none"/>
          <w:lang w:eastAsia="zh-CN" w:bidi="ar"/>
          <w14:textFill>
            <w14:solidFill>
              <w14:schemeClr w14:val="tx1"/>
            </w14:solidFill>
          </w14:textFill>
        </w:rPr>
        <w:t>年。</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在售后服务期内提供7×24小时技术支持服务，出现软件系统故障能及时响应处理和解决，发现问题30分钟电话响应，1小时内提供应急解决方案。影响系统正常使用的问题在采购人提出后2小时内修复，系统安全漏洞的修复，在采购人提出后24小时内解决。远程技术支持2小时内无法解决问题，在4小时内提供现场支持。</w:t>
      </w:r>
    </w:p>
    <w:p w14:paraId="0AFFC32D">
      <w:pPr>
        <w:pageBreakBefore w:val="0"/>
        <w:kinsoku/>
        <w:wordWrap/>
        <w:overflowPunct/>
        <w:topLinePunct w:val="0"/>
        <w:autoSpaceDE/>
        <w:autoSpaceDN/>
        <w:bidi w:val="0"/>
        <w:adjustRightInd/>
        <w:snapToGrid/>
        <w:spacing w:line="360" w:lineRule="auto"/>
        <w:ind w:leftChars="0" w:firstLine="480" w:firstLineChars="200"/>
        <w:jc w:val="left"/>
        <w:textAlignment w:val="auto"/>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lang w:eastAsia="zh-CN"/>
          <w14:textFill>
            <w14:solidFill>
              <w14:schemeClr w14:val="tx1"/>
            </w14:solidFill>
          </w14:textFill>
        </w:rPr>
        <w:t>（</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）在免费服务期内，中标人对系统使用人员提出的问题予以解答，并做好日常维护工作，项目的维护阶段，需要建立一支项目维护管理队伍，负责平台项目的日常管理和维护工作。</w:t>
      </w:r>
    </w:p>
    <w:p w14:paraId="68877FED">
      <w:pPr>
        <w:pageBreakBefore w:val="0"/>
        <w:kinsoku/>
        <w:wordWrap/>
        <w:overflowPunct/>
        <w:topLinePunct w:val="0"/>
        <w:autoSpaceDE/>
        <w:autoSpaceDN/>
        <w:bidi w:val="0"/>
        <w:adjustRightInd/>
        <w:snapToGrid/>
        <w:spacing w:line="360" w:lineRule="auto"/>
        <w:ind w:leftChars="0" w:firstLine="480" w:firstLineChars="200"/>
        <w:jc w:val="left"/>
        <w:textAlignment w:val="auto"/>
        <w:rPr>
          <w:rFonts w:hint="eastAsia" w:ascii="宋体" w:hAnsi="宋体" w:eastAsia="宋体" w:cs="宋体"/>
          <w:b w:val="0"/>
          <w:bCs/>
          <w:color w:val="000000" w:themeColor="text1"/>
          <w:sz w:val="24"/>
          <w:szCs w:val="24"/>
          <w:highlight w:val="none"/>
          <w:lang w:eastAsia="zh-CN"/>
          <w14:textFill>
            <w14:solidFill>
              <w14:schemeClr w14:val="tx1"/>
            </w14:solidFill>
          </w14:textFill>
        </w:rPr>
      </w:pPr>
      <w:r>
        <w:rPr>
          <w:rFonts w:hint="eastAsia" w:ascii="宋体" w:hAnsi="宋体" w:cs="宋体"/>
          <w:b w:val="0"/>
          <w:bCs/>
          <w:color w:val="000000" w:themeColor="text1"/>
          <w:sz w:val="24"/>
          <w:szCs w:val="24"/>
          <w:highlight w:val="none"/>
          <w:lang w:val="en-US" w:eastAsia="zh-CN"/>
          <w14:textFill>
            <w14:solidFill>
              <w14:schemeClr w14:val="tx1"/>
            </w14:solidFill>
          </w14:textFill>
        </w:rPr>
        <w:t>7</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技术成果的归属</w:t>
      </w:r>
      <w:r>
        <w:rPr>
          <w:rFonts w:hint="eastAsia" w:ascii="宋体" w:hAnsi="宋体" w:cs="宋体"/>
          <w:b w:val="0"/>
          <w:bCs/>
          <w:color w:val="000000" w:themeColor="text1"/>
          <w:sz w:val="24"/>
          <w:szCs w:val="24"/>
          <w:highlight w:val="none"/>
          <w:lang w:eastAsia="zh-CN"/>
          <w14:textFill>
            <w14:solidFill>
              <w14:schemeClr w14:val="tx1"/>
            </w14:solidFill>
          </w14:textFill>
        </w:rPr>
        <w:t>权</w:t>
      </w:r>
    </w:p>
    <w:p w14:paraId="08C4BB4B">
      <w:pPr>
        <w:pageBreakBefore w:val="0"/>
        <w:kinsoku/>
        <w:wordWrap/>
        <w:overflowPunct/>
        <w:topLinePunct w:val="0"/>
        <w:autoSpaceDE/>
        <w:autoSpaceDN/>
        <w:bidi w:val="0"/>
        <w:adjustRightInd/>
        <w:snapToGrid/>
        <w:spacing w:line="360" w:lineRule="auto"/>
        <w:ind w:leftChars="0" w:firstLine="480" w:firstLineChars="200"/>
        <w:jc w:val="left"/>
        <w:textAlignment w:val="auto"/>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lang w:eastAsia="zh-CN"/>
          <w14:textFill>
            <w14:solidFill>
              <w14:schemeClr w14:val="tx1"/>
            </w14:solidFill>
          </w14:textFill>
        </w:rPr>
        <w:t>本项目系统开发完成后，知识产权及系统内所有数据所有权归采购人所有。</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未经采购人授权，供应商无权使用</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技术成果</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或将</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技术成果</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和报告交予任何第三方。</w:t>
      </w:r>
    </w:p>
    <w:p w14:paraId="0DF439BB">
      <w:pPr>
        <w:spacing w:line="360" w:lineRule="auto"/>
        <w:ind w:firstLine="480" w:firstLineChars="200"/>
        <w:jc w:val="left"/>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val="en-US" w:eastAsia="zh-CN" w:bidi="ar"/>
          <w14:textFill>
            <w14:solidFill>
              <w14:schemeClr w14:val="tx1"/>
            </w14:solidFill>
          </w14:textFill>
        </w:rPr>
        <w:t>8</w:t>
      </w:r>
      <w:r>
        <w:rPr>
          <w:rFonts w:hint="eastAsia" w:ascii="宋体" w:hAnsi="宋体" w:cs="宋体"/>
          <w:color w:val="000000" w:themeColor="text1"/>
          <w:sz w:val="24"/>
          <w:highlight w:val="none"/>
          <w:lang w:bidi="ar"/>
          <w14:textFill>
            <w14:solidFill>
              <w14:schemeClr w14:val="tx1"/>
            </w14:solidFill>
          </w14:textFill>
        </w:rPr>
        <w:t>、保密要求</w:t>
      </w:r>
    </w:p>
    <w:p w14:paraId="6D576903">
      <w:pPr>
        <w:spacing w:line="360" w:lineRule="auto"/>
        <w:ind w:firstLine="480" w:firstLineChars="200"/>
        <w:jc w:val="left"/>
        <w:rPr>
          <w:rFonts w:ascii="宋体" w:hAnsi="宋体" w:cs="宋体"/>
          <w:color w:val="000000" w:themeColor="text1"/>
          <w:sz w:val="24"/>
          <w:highlight w:val="none"/>
          <w:lang w:bidi="ar"/>
          <w14:textFill>
            <w14:solidFill>
              <w14:schemeClr w14:val="tx1"/>
            </w14:solidFill>
          </w14:textFill>
        </w:rPr>
      </w:pPr>
      <w:r>
        <w:rPr>
          <w:rFonts w:hint="eastAsia" w:ascii="宋体" w:hAnsi="宋体" w:eastAsia="宋体" w:cs="宋体"/>
          <w:b w:val="0"/>
          <w:bCs/>
          <w:color w:val="000000" w:themeColor="text1"/>
          <w:sz w:val="24"/>
          <w:szCs w:val="24"/>
          <w:highlight w:val="none"/>
          <w:lang w:eastAsia="zh-CN"/>
          <w14:textFill>
            <w14:solidFill>
              <w14:schemeClr w14:val="tx1"/>
            </w14:solidFill>
          </w14:textFill>
        </w:rPr>
        <w:t>中标人应严格遵守《信息保密条款》及中国相关数据安全、保密法律法规，不得透露该系统的任何数据，如若违反，因此而引起的后果由中标人全部承担</w:t>
      </w:r>
      <w:r>
        <w:rPr>
          <w:rFonts w:hint="eastAsia" w:ascii="宋体" w:hAnsi="宋体" w:cs="宋体"/>
          <w:color w:val="000000" w:themeColor="text1"/>
          <w:sz w:val="24"/>
          <w:highlight w:val="none"/>
          <w:lang w:bidi="ar"/>
          <w14:textFill>
            <w14:solidFill>
              <w14:schemeClr w14:val="tx1"/>
            </w14:solidFill>
          </w14:textFill>
        </w:rPr>
        <w:t>。</w:t>
      </w:r>
    </w:p>
    <w:p w14:paraId="463E9CCB">
      <w:pPr>
        <w:snapToGrid w:val="0"/>
        <w:spacing w:line="360" w:lineRule="auto"/>
        <w:ind w:firstLine="482" w:firstLineChars="200"/>
        <w:outlineLvl w:val="1"/>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lang w:eastAsia="zh-CN"/>
          <w14:textFill>
            <w14:solidFill>
              <w14:schemeClr w14:val="tx1"/>
            </w14:solidFill>
          </w14:textFill>
        </w:rPr>
        <w:t>（三）</w:t>
      </w:r>
      <w:r>
        <w:rPr>
          <w:rFonts w:hint="eastAsia" w:ascii="宋体" w:hAnsi="宋体" w:cs="宋体"/>
          <w:b/>
          <w:bCs/>
          <w:color w:val="000000" w:themeColor="text1"/>
          <w:sz w:val="24"/>
          <w:highlight w:val="none"/>
          <w14:textFill>
            <w14:solidFill>
              <w14:schemeClr w14:val="tx1"/>
            </w14:solidFill>
          </w14:textFill>
        </w:rPr>
        <w:t>付款方式、付款条件</w:t>
      </w:r>
    </w:p>
    <w:p w14:paraId="6B11F2A2">
      <w:pPr>
        <w:pStyle w:val="135"/>
        <w:tabs>
          <w:tab w:val="left" w:pos="0"/>
        </w:tabs>
        <w:adjustRightInd/>
        <w:snapToGrid w:val="0"/>
        <w:spacing w:before="0"/>
        <w:ind w:firstLine="480"/>
        <w:jc w:val="left"/>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（1）付款方式：</w:t>
      </w:r>
    </w:p>
    <w:p w14:paraId="2A96175B">
      <w:pPr>
        <w:spacing w:line="360" w:lineRule="auto"/>
        <w:ind w:firstLine="720" w:firstLineChars="3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①</w:t>
      </w:r>
      <w:r>
        <w:rPr>
          <w:rFonts w:hint="eastAsia" w:ascii="宋体" w:hAnsi="宋体" w:cs="宋体"/>
          <w:color w:val="000000" w:themeColor="text1"/>
          <w:sz w:val="24"/>
          <w:highlight w:val="none"/>
          <w14:textFill>
            <w14:solidFill>
              <w14:schemeClr w14:val="tx1"/>
            </w14:solidFill>
          </w14:textFill>
        </w:rPr>
        <w:t>合同签订</w:t>
      </w:r>
      <w:r>
        <w:rPr>
          <w:rFonts w:hint="eastAsia" w:ascii="宋体" w:hAnsi="宋体" w:cs="宋体"/>
          <w:color w:val="000000" w:themeColor="text1"/>
          <w:sz w:val="24"/>
          <w:highlight w:val="none"/>
          <w:lang w:eastAsia="zh-CN"/>
          <w14:textFill>
            <w14:solidFill>
              <w14:schemeClr w14:val="tx1"/>
            </w14:solidFill>
          </w14:textFill>
        </w:rPr>
        <w:t>生效后，</w:t>
      </w:r>
      <w:r>
        <w:rPr>
          <w:rFonts w:hint="eastAsia" w:ascii="宋体" w:hAnsi="宋体" w:cs="宋体"/>
          <w:color w:val="000000" w:themeColor="text1"/>
          <w:sz w:val="24"/>
          <w:highlight w:val="none"/>
          <w14:textFill>
            <w14:solidFill>
              <w14:schemeClr w14:val="tx1"/>
            </w14:solidFill>
          </w14:textFill>
        </w:rPr>
        <w:t>采购人收到供应商的发票后</w:t>
      </w:r>
      <w:r>
        <w:rPr>
          <w:rFonts w:hint="eastAsia" w:ascii="宋体" w:hAnsi="宋体" w:cs="宋体"/>
          <w:color w:val="000000" w:themeColor="text1"/>
          <w:sz w:val="24"/>
          <w:highlight w:val="none"/>
          <w:lang w:eastAsia="zh-CN"/>
          <w14:textFill>
            <w14:solidFill>
              <w14:schemeClr w14:val="tx1"/>
            </w14:solidFill>
          </w14:textFill>
        </w:rPr>
        <w:t>的</w:t>
      </w:r>
      <w:r>
        <w:rPr>
          <w:rFonts w:hint="eastAsia" w:ascii="宋体" w:hAnsi="宋体" w:cs="宋体"/>
          <w:color w:val="000000" w:themeColor="text1"/>
          <w:sz w:val="24"/>
          <w:highlight w:val="none"/>
          <w14:textFill>
            <w14:solidFill>
              <w14:schemeClr w14:val="tx1"/>
            </w14:solidFill>
          </w14:textFill>
        </w:rPr>
        <w:t>5个工作日内，向供应商支付合同总金额的</w:t>
      </w:r>
      <w:r>
        <w:rPr>
          <w:rFonts w:hint="eastAsia" w:ascii="宋体" w:hAnsi="宋体" w:cs="宋体"/>
          <w:color w:val="000000" w:themeColor="text1"/>
          <w:sz w:val="24"/>
          <w:highlight w:val="none"/>
          <w:lang w:val="en-US" w:eastAsia="zh-CN"/>
          <w14:textFill>
            <w14:solidFill>
              <w14:schemeClr w14:val="tx1"/>
            </w14:solidFill>
          </w14:textFill>
        </w:rPr>
        <w:t>50</w:t>
      </w:r>
      <w:r>
        <w:rPr>
          <w:rFonts w:hint="eastAsia" w:ascii="宋体" w:hAnsi="宋体" w:cs="宋体"/>
          <w:color w:val="000000" w:themeColor="text1"/>
          <w:sz w:val="24"/>
          <w:highlight w:val="none"/>
          <w14:textFill>
            <w14:solidFill>
              <w14:schemeClr w14:val="tx1"/>
            </w14:solidFill>
          </w14:textFill>
        </w:rPr>
        <w:t>%作为预付款；</w:t>
      </w:r>
    </w:p>
    <w:p w14:paraId="5B0AC41D">
      <w:pPr>
        <w:tabs>
          <w:tab w:val="left" w:pos="0"/>
        </w:tabs>
        <w:adjustRightInd/>
        <w:snapToGrid w:val="0"/>
        <w:spacing w:line="360" w:lineRule="auto"/>
        <w:ind w:firstLine="720" w:firstLineChars="300"/>
        <w:jc w:val="left"/>
        <w:outlineLvl w:val="1"/>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②供应商</w:t>
      </w:r>
      <w:r>
        <w:rPr>
          <w:rFonts w:hint="eastAsia" w:ascii="宋体" w:hAnsi="宋体" w:cs="宋体"/>
          <w:color w:val="000000" w:themeColor="text1"/>
          <w:kern w:val="0"/>
          <w:sz w:val="24"/>
          <w:highlight w:val="none"/>
          <w:lang w:val="en-US" w:eastAsia="zh-CN"/>
          <w14:textFill>
            <w14:solidFill>
              <w14:schemeClr w14:val="tx1"/>
            </w14:solidFill>
          </w14:textFill>
        </w:rPr>
        <w:t>提供甲方审议的项目建设文档后</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eastAsia="zh-CN"/>
          <w14:textFill>
            <w14:solidFill>
              <w14:schemeClr w14:val="tx1"/>
            </w14:solidFill>
          </w14:textFill>
        </w:rPr>
        <w:t>采购人</w:t>
      </w:r>
      <w:r>
        <w:rPr>
          <w:rFonts w:hint="eastAsia" w:ascii="宋体" w:hAnsi="宋体" w:cs="宋体"/>
          <w:color w:val="000000" w:themeColor="text1"/>
          <w:sz w:val="24"/>
          <w:highlight w:val="none"/>
          <w14:textFill>
            <w14:solidFill>
              <w14:schemeClr w14:val="tx1"/>
            </w14:solidFill>
          </w14:textFill>
        </w:rPr>
        <w:t>收到供应商发票后</w:t>
      </w:r>
      <w:r>
        <w:rPr>
          <w:rFonts w:hint="eastAsia" w:ascii="宋体" w:hAnsi="宋体" w:cs="宋体"/>
          <w:color w:val="000000" w:themeColor="text1"/>
          <w:sz w:val="24"/>
          <w:highlight w:val="none"/>
          <w:lang w:eastAsia="zh-CN"/>
          <w14:textFill>
            <w14:solidFill>
              <w14:schemeClr w14:val="tx1"/>
            </w14:solidFill>
          </w14:textFill>
        </w:rPr>
        <w:t>的</w:t>
      </w:r>
      <w:r>
        <w:rPr>
          <w:rFonts w:hint="eastAsia" w:ascii="宋体" w:hAnsi="宋体" w:cs="宋体"/>
          <w:color w:val="000000" w:themeColor="text1"/>
          <w:sz w:val="24"/>
          <w:highlight w:val="none"/>
          <w14:textFill>
            <w14:solidFill>
              <w14:schemeClr w14:val="tx1"/>
            </w14:solidFill>
          </w14:textFill>
        </w:rPr>
        <w:t>5个工作日内，向供应商支付合同总金额的</w:t>
      </w:r>
      <w:r>
        <w:rPr>
          <w:rFonts w:hint="eastAsia" w:ascii="宋体" w:hAnsi="宋体" w:cs="宋体"/>
          <w:color w:val="000000" w:themeColor="text1"/>
          <w:sz w:val="24"/>
          <w:highlight w:val="none"/>
          <w:u w:val="single"/>
          <w:lang w:val="en-US" w:eastAsia="zh-CN"/>
          <w14:textFill>
            <w14:solidFill>
              <w14:schemeClr w14:val="tx1"/>
            </w14:solidFill>
          </w14:textFill>
        </w:rPr>
        <w:t xml:space="preserve"> 20 </w:t>
      </w:r>
      <w:r>
        <w:rPr>
          <w:rFonts w:hint="eastAsia" w:ascii="宋体" w:hAnsi="宋体" w:cs="宋体"/>
          <w:color w:val="000000" w:themeColor="text1"/>
          <w:sz w:val="24"/>
          <w:highlight w:val="none"/>
          <w14:textFill>
            <w14:solidFill>
              <w14:schemeClr w14:val="tx1"/>
            </w14:solidFill>
          </w14:textFill>
        </w:rPr>
        <w:t>%；</w:t>
      </w:r>
    </w:p>
    <w:p w14:paraId="2CB9AB54">
      <w:pPr>
        <w:tabs>
          <w:tab w:val="left" w:pos="0"/>
        </w:tabs>
        <w:adjustRightInd/>
        <w:snapToGrid w:val="0"/>
        <w:spacing w:line="360" w:lineRule="auto"/>
        <w:ind w:firstLine="720" w:firstLineChars="300"/>
        <w:jc w:val="left"/>
        <w:outlineLvl w:val="1"/>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③项目完成经采购人</w:t>
      </w:r>
      <w:r>
        <w:rPr>
          <w:rFonts w:hint="eastAsia" w:ascii="宋体" w:hAnsi="宋体" w:cs="宋体"/>
          <w:color w:val="000000" w:themeColor="text1"/>
          <w:kern w:val="0"/>
          <w:sz w:val="24"/>
          <w:highlight w:val="none"/>
          <w:lang w:eastAsia="zh-CN"/>
          <w14:textFill>
            <w14:solidFill>
              <w14:schemeClr w14:val="tx1"/>
            </w14:solidFill>
          </w14:textFill>
        </w:rPr>
        <w:t>履约</w:t>
      </w:r>
      <w:r>
        <w:rPr>
          <w:rFonts w:hint="eastAsia" w:ascii="宋体" w:hAnsi="宋体" w:cs="宋体"/>
          <w:color w:val="000000" w:themeColor="text1"/>
          <w:kern w:val="0"/>
          <w:sz w:val="24"/>
          <w:highlight w:val="none"/>
          <w14:textFill>
            <w14:solidFill>
              <w14:schemeClr w14:val="tx1"/>
            </w14:solidFill>
          </w14:textFill>
        </w:rPr>
        <w:t>验收合格后且收到供应商的发票后5个工作日内，支付合同总金额的</w:t>
      </w:r>
      <w:r>
        <w:rPr>
          <w:rFonts w:hint="eastAsia" w:ascii="宋体" w:hAnsi="宋体" w:cs="宋体"/>
          <w:color w:val="000000" w:themeColor="text1"/>
          <w:kern w:val="0"/>
          <w:sz w:val="24"/>
          <w:highlight w:val="none"/>
          <w:u w:val="single"/>
          <w:lang w:val="en-US" w:eastAsia="zh-CN"/>
          <w14:textFill>
            <w14:solidFill>
              <w14:schemeClr w14:val="tx1"/>
            </w14:solidFill>
          </w14:textFill>
        </w:rPr>
        <w:t xml:space="preserve"> 30 </w:t>
      </w:r>
      <w:r>
        <w:rPr>
          <w:rFonts w:hint="eastAsia" w:ascii="宋体" w:hAnsi="宋体" w:cs="宋体"/>
          <w:color w:val="000000" w:themeColor="text1"/>
          <w:kern w:val="0"/>
          <w:sz w:val="24"/>
          <w:highlight w:val="none"/>
          <w14:textFill>
            <w14:solidFill>
              <w14:schemeClr w14:val="tx1"/>
            </w14:solidFill>
          </w14:textFill>
        </w:rPr>
        <w:t>%。</w:t>
      </w:r>
    </w:p>
    <w:p w14:paraId="69EE6D8F">
      <w:pPr>
        <w:numPr>
          <w:ilvl w:val="0"/>
          <w:numId w:val="2"/>
        </w:numPr>
        <w:tabs>
          <w:tab w:val="left" w:pos="0"/>
        </w:tabs>
        <w:adjustRightInd/>
        <w:snapToGrid w:val="0"/>
        <w:spacing w:line="360" w:lineRule="auto"/>
        <w:ind w:firstLine="720" w:firstLineChars="300"/>
        <w:jc w:val="left"/>
        <w:outlineLvl w:val="1"/>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付款条件</w:t>
      </w:r>
    </w:p>
    <w:p w14:paraId="7AEE020E">
      <w:pPr>
        <w:tabs>
          <w:tab w:val="left" w:pos="0"/>
        </w:tabs>
        <w:adjustRightInd/>
        <w:snapToGrid w:val="0"/>
        <w:spacing w:line="360" w:lineRule="auto"/>
        <w:ind w:firstLine="480" w:firstLineChars="200"/>
        <w:jc w:val="left"/>
        <w:outlineLvl w:val="1"/>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①</w:t>
      </w:r>
      <w:r>
        <w:rPr>
          <w:rFonts w:hint="eastAsia" w:ascii="宋体" w:hAnsi="宋体" w:cs="宋体"/>
          <w:color w:val="000000" w:themeColor="text1"/>
          <w:sz w:val="24"/>
          <w:highlight w:val="none"/>
          <w14:textFill>
            <w14:solidFill>
              <w14:schemeClr w14:val="tx1"/>
            </w14:solidFill>
          </w14:textFill>
        </w:rPr>
        <w:t>采购人</w:t>
      </w:r>
      <w:r>
        <w:rPr>
          <w:rFonts w:hint="eastAsia" w:ascii="宋体" w:hAnsi="宋体" w:cs="宋体"/>
          <w:color w:val="000000" w:themeColor="text1"/>
          <w:kern w:val="0"/>
          <w:sz w:val="24"/>
          <w:highlight w:val="none"/>
          <w14:textFill>
            <w14:solidFill>
              <w14:schemeClr w14:val="tx1"/>
            </w14:solidFill>
          </w14:textFill>
        </w:rPr>
        <w:t>在收到</w:t>
      </w:r>
      <w:r>
        <w:rPr>
          <w:rFonts w:hint="eastAsia" w:ascii="宋体" w:hAnsi="宋体" w:cs="宋体"/>
          <w:color w:val="000000" w:themeColor="text1"/>
          <w:sz w:val="24"/>
          <w:highlight w:val="none"/>
          <w14:textFill>
            <w14:solidFill>
              <w14:schemeClr w14:val="tx1"/>
            </w14:solidFill>
          </w14:textFill>
        </w:rPr>
        <w:t>供应商</w:t>
      </w:r>
      <w:r>
        <w:rPr>
          <w:rFonts w:hint="eastAsia" w:ascii="宋体" w:hAnsi="宋体" w:cs="宋体"/>
          <w:color w:val="000000" w:themeColor="text1"/>
          <w:kern w:val="0"/>
          <w:sz w:val="24"/>
          <w:highlight w:val="none"/>
          <w14:textFill>
            <w14:solidFill>
              <w14:schemeClr w14:val="tx1"/>
            </w14:solidFill>
          </w14:textFill>
        </w:rPr>
        <w:t>开具的符合法律法规规定发票后，以转账支付的方式，支付给</w:t>
      </w:r>
      <w:r>
        <w:rPr>
          <w:rFonts w:hint="eastAsia" w:ascii="宋体" w:hAnsi="宋体" w:cs="宋体"/>
          <w:color w:val="000000" w:themeColor="text1"/>
          <w:sz w:val="24"/>
          <w:highlight w:val="none"/>
          <w14:textFill>
            <w14:solidFill>
              <w14:schemeClr w14:val="tx1"/>
            </w14:solidFill>
          </w14:textFill>
        </w:rPr>
        <w:t>中标供应商</w:t>
      </w:r>
      <w:r>
        <w:rPr>
          <w:rFonts w:hint="eastAsia" w:ascii="宋体" w:hAnsi="宋体" w:cs="宋体"/>
          <w:color w:val="000000" w:themeColor="text1"/>
          <w:kern w:val="0"/>
          <w:sz w:val="24"/>
          <w:highlight w:val="none"/>
          <w14:textFill>
            <w14:solidFill>
              <w14:schemeClr w14:val="tx1"/>
            </w14:solidFill>
          </w14:textFill>
        </w:rPr>
        <w:t>服务费。</w:t>
      </w:r>
      <w:r>
        <w:rPr>
          <w:rFonts w:hint="eastAsia" w:ascii="宋体" w:hAnsi="宋体" w:cs="宋体"/>
          <w:color w:val="000000" w:themeColor="text1"/>
          <w:sz w:val="24"/>
          <w:highlight w:val="none"/>
          <w14:textFill>
            <w14:solidFill>
              <w14:schemeClr w14:val="tx1"/>
            </w14:solidFill>
          </w14:textFill>
        </w:rPr>
        <w:t>中标供应商</w:t>
      </w:r>
      <w:r>
        <w:rPr>
          <w:rFonts w:hint="eastAsia" w:ascii="宋体" w:hAnsi="宋体" w:cs="宋体"/>
          <w:color w:val="000000" w:themeColor="text1"/>
          <w:kern w:val="0"/>
          <w:sz w:val="24"/>
          <w:highlight w:val="none"/>
          <w14:textFill>
            <w14:solidFill>
              <w14:schemeClr w14:val="tx1"/>
            </w14:solidFill>
          </w14:textFill>
        </w:rPr>
        <w:t>逾期开具发票或开具的发票不符合</w:t>
      </w:r>
      <w:r>
        <w:rPr>
          <w:rFonts w:hint="eastAsia" w:ascii="宋体" w:hAnsi="宋体" w:cs="宋体"/>
          <w:color w:val="000000" w:themeColor="text1"/>
          <w:sz w:val="24"/>
          <w:highlight w:val="none"/>
          <w14:textFill>
            <w14:solidFill>
              <w14:schemeClr w14:val="tx1"/>
            </w14:solidFill>
          </w14:textFill>
        </w:rPr>
        <w:t>采购人</w:t>
      </w:r>
      <w:r>
        <w:rPr>
          <w:rFonts w:hint="eastAsia" w:ascii="宋体" w:hAnsi="宋体" w:cs="宋体"/>
          <w:color w:val="000000" w:themeColor="text1"/>
          <w:kern w:val="0"/>
          <w:sz w:val="24"/>
          <w:highlight w:val="none"/>
          <w14:textFill>
            <w14:solidFill>
              <w14:schemeClr w14:val="tx1"/>
            </w14:solidFill>
          </w14:textFill>
        </w:rPr>
        <w:t>要求的，</w:t>
      </w:r>
      <w:r>
        <w:rPr>
          <w:rFonts w:hint="eastAsia" w:ascii="宋体" w:hAnsi="宋体" w:cs="宋体"/>
          <w:color w:val="000000" w:themeColor="text1"/>
          <w:sz w:val="24"/>
          <w:highlight w:val="none"/>
          <w14:textFill>
            <w14:solidFill>
              <w14:schemeClr w14:val="tx1"/>
            </w14:solidFill>
          </w14:textFill>
        </w:rPr>
        <w:t>采购人</w:t>
      </w:r>
      <w:r>
        <w:rPr>
          <w:rFonts w:hint="eastAsia" w:ascii="宋体" w:hAnsi="宋体" w:cs="宋体"/>
          <w:color w:val="000000" w:themeColor="text1"/>
          <w:kern w:val="0"/>
          <w:sz w:val="24"/>
          <w:highlight w:val="none"/>
          <w14:textFill>
            <w14:solidFill>
              <w14:schemeClr w14:val="tx1"/>
            </w14:solidFill>
          </w14:textFill>
        </w:rPr>
        <w:t>有权延迟付款时间，且该行为不视为违约。</w:t>
      </w:r>
    </w:p>
    <w:p w14:paraId="38336FE2">
      <w:pPr>
        <w:spacing w:line="360" w:lineRule="auto"/>
        <w:ind w:firstLine="482" w:firstLineChars="200"/>
        <w:jc w:val="left"/>
        <w:rPr>
          <w:rFonts w:ascii="宋体" w:hAnsi="宋体" w:cs="宋体"/>
          <w:b/>
          <w:bCs/>
          <w:color w:val="000000" w:themeColor="text1"/>
          <w:sz w:val="24"/>
          <w:highlight w:val="none"/>
          <w:lang w:bidi="ar"/>
          <w14:textFill>
            <w14:solidFill>
              <w14:schemeClr w14:val="tx1"/>
            </w14:solidFill>
          </w14:textFill>
        </w:rPr>
      </w:pPr>
      <w:r>
        <w:rPr>
          <w:rFonts w:hint="eastAsia" w:ascii="宋体" w:hAnsi="宋体" w:cs="宋体"/>
          <w:b/>
          <w:bCs/>
          <w:color w:val="000000" w:themeColor="text1"/>
          <w:sz w:val="24"/>
          <w:highlight w:val="none"/>
          <w:lang w:eastAsia="zh-CN" w:bidi="ar"/>
          <w14:textFill>
            <w14:solidFill>
              <w14:schemeClr w14:val="tx1"/>
            </w14:solidFill>
          </w14:textFill>
        </w:rPr>
        <w:t>三、履约</w:t>
      </w:r>
      <w:r>
        <w:rPr>
          <w:rFonts w:hint="eastAsia" w:ascii="宋体" w:hAnsi="宋体" w:cs="宋体"/>
          <w:b/>
          <w:bCs/>
          <w:color w:val="000000" w:themeColor="text1"/>
          <w:sz w:val="24"/>
          <w:highlight w:val="none"/>
          <w:lang w:bidi="ar"/>
          <w14:textFill>
            <w14:solidFill>
              <w14:schemeClr w14:val="tx1"/>
            </w14:solidFill>
          </w14:textFill>
        </w:rPr>
        <w:t>验收</w:t>
      </w:r>
    </w:p>
    <w:p w14:paraId="2BD7A1C7">
      <w:pPr>
        <w:spacing w:line="360" w:lineRule="auto"/>
        <w:ind w:firstLine="480" w:firstLineChars="200"/>
        <w:jc w:val="left"/>
        <w:rPr>
          <w:rFonts w:hint="eastAsia" w:ascii="宋体" w:hAnsi="宋体" w:eastAsia="宋体" w:cs="宋体"/>
          <w:b w:val="0"/>
          <w:bCs/>
          <w:color w:val="000000" w:themeColor="text1"/>
          <w:sz w:val="24"/>
          <w:szCs w:val="24"/>
          <w:highlight w:val="none"/>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lang w:eastAsia="zh-CN"/>
          <w14:textFill>
            <w14:solidFill>
              <w14:schemeClr w14:val="tx1"/>
            </w14:solidFill>
          </w14:textFill>
        </w:rPr>
        <w:t>采购人按照《杭州市政府采购履约验收暂行办法》（杭财采监[2019]10号）规定组织对中标供应商履约的验收。验收方成员应当在验收书上签字，并承担相应的法律责任。如果发现与合同中要求不符，中标供应商须承担由此发生的一切损失和费用，并接受相应的处理</w:t>
      </w:r>
      <w:r>
        <w:rPr>
          <w:rFonts w:hint="eastAsia" w:ascii="宋体" w:hAnsi="宋体" w:eastAsia="宋体" w:cs="宋体"/>
          <w:b w:val="0"/>
          <w:bCs/>
          <w:color w:val="000000" w:themeColor="text1"/>
          <w:sz w:val="24"/>
          <w:szCs w:val="24"/>
          <w:highlight w:val="none"/>
          <w:lang w:val="zh-CN" w:eastAsia="zh-CN"/>
          <w14:textFill>
            <w14:solidFill>
              <w14:schemeClr w14:val="tx1"/>
            </w14:solidFill>
          </w14:textFill>
        </w:rPr>
        <w:t>。</w:t>
      </w:r>
    </w:p>
    <w:p w14:paraId="7BBC7539">
      <w:pPr>
        <w:snapToGrid w:val="0"/>
        <w:spacing w:line="360" w:lineRule="auto"/>
        <w:ind w:firstLine="482" w:firstLineChars="200"/>
        <w:outlineLvl w:val="1"/>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lang w:eastAsia="zh-CN"/>
          <w14:textFill>
            <w14:solidFill>
              <w14:schemeClr w14:val="tx1"/>
            </w14:solidFill>
          </w14:textFill>
        </w:rPr>
        <w:t>四</w:t>
      </w:r>
      <w:r>
        <w:rPr>
          <w:rFonts w:hint="eastAsia" w:ascii="宋体" w:hAnsi="宋体" w:cs="宋体"/>
          <w:b/>
          <w:bCs/>
          <w:color w:val="000000" w:themeColor="text1"/>
          <w:sz w:val="24"/>
          <w:highlight w:val="none"/>
          <w14:textFill>
            <w14:solidFill>
              <w14:schemeClr w14:val="tx1"/>
            </w14:solidFill>
          </w14:textFill>
        </w:rPr>
        <w:t>、履行合同的时间、地点、违约责任、解决争议的方式</w:t>
      </w:r>
    </w:p>
    <w:p w14:paraId="07EA12E2">
      <w:pPr>
        <w:pStyle w:val="726"/>
        <w:adjustRightInd/>
        <w:snapToGrid/>
        <w:spacing w:line="360" w:lineRule="auto"/>
        <w:ind w:firstLine="480" w:firstLineChars="200"/>
        <w:rPr>
          <w:rFonts w:hint="eastAsia" w:eastAsia="宋体" w:cs="宋体"/>
          <w:color w:val="000000" w:themeColor="text1"/>
          <w:szCs w:val="24"/>
          <w:highlight w:val="none"/>
          <w:lang w:eastAsia="zh-CN"/>
          <w14:textFill>
            <w14:solidFill>
              <w14:schemeClr w14:val="tx1"/>
            </w14:solidFill>
          </w14:textFill>
        </w:rPr>
      </w:pPr>
      <w:r>
        <w:rPr>
          <w:rFonts w:hint="eastAsia" w:cs="宋体"/>
          <w:color w:val="000000" w:themeColor="text1"/>
          <w:szCs w:val="24"/>
          <w:highlight w:val="none"/>
          <w14:textFill>
            <w14:solidFill>
              <w14:schemeClr w14:val="tx1"/>
            </w14:solidFill>
          </w14:textFill>
        </w:rPr>
        <w:t>1、合同履行期限：</w:t>
      </w:r>
      <w:r>
        <w:rPr>
          <w:rFonts w:hint="eastAsia" w:cs="宋体"/>
          <w:color w:val="000000" w:themeColor="text1"/>
          <w:szCs w:val="24"/>
          <w:highlight w:val="none"/>
          <w:lang w:eastAsia="zh-CN"/>
          <w14:textFill>
            <w14:solidFill>
              <w14:schemeClr w14:val="tx1"/>
            </w14:solidFill>
          </w14:textFill>
        </w:rPr>
        <w:t>合同签订之日起至2025年3月底之前完成</w:t>
      </w:r>
    </w:p>
    <w:p w14:paraId="39E30F4A">
      <w:pPr>
        <w:pStyle w:val="726"/>
        <w:adjustRightInd/>
        <w:snapToGrid/>
        <w:spacing w:line="360" w:lineRule="auto"/>
        <w:ind w:firstLine="480" w:firstLineChars="200"/>
        <w:rPr>
          <w:rFonts w:cs="宋体"/>
          <w:color w:val="000000" w:themeColor="text1"/>
          <w:szCs w:val="24"/>
          <w:highlight w:val="none"/>
          <w14:textFill>
            <w14:solidFill>
              <w14:schemeClr w14:val="tx1"/>
            </w14:solidFill>
          </w14:textFill>
        </w:rPr>
      </w:pPr>
      <w:r>
        <w:rPr>
          <w:rFonts w:hint="eastAsia" w:cs="宋体"/>
          <w:color w:val="000000" w:themeColor="text1"/>
          <w:szCs w:val="24"/>
          <w:highlight w:val="none"/>
          <w14:textFill>
            <w14:solidFill>
              <w14:schemeClr w14:val="tx1"/>
            </w14:solidFill>
          </w14:textFill>
        </w:rPr>
        <w:t>2、合同履行地点：采购人指定地点</w:t>
      </w:r>
    </w:p>
    <w:p w14:paraId="1A6B105C">
      <w:pPr>
        <w:autoSpaceDE w:val="0"/>
        <w:autoSpaceDN w:val="0"/>
        <w:adjustRightInd/>
        <w:spacing w:line="360" w:lineRule="auto"/>
        <w:ind w:firstLine="480" w:firstLineChars="200"/>
        <w:jc w:val="left"/>
        <w:rPr>
          <w:rFonts w:hint="eastAsia"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3、合同履约保证金：</w:t>
      </w:r>
      <w:r>
        <w:rPr>
          <w:rFonts w:hint="eastAsia" w:ascii="宋体" w:hAnsi="宋体" w:cs="宋体"/>
          <w:color w:val="000000" w:themeColor="text1"/>
          <w:sz w:val="24"/>
          <w:highlight w:val="none"/>
          <w:lang w:val="zh-CN"/>
          <w14:textFill>
            <w14:solidFill>
              <w14:schemeClr w14:val="tx1"/>
            </w14:solidFill>
          </w14:textFill>
        </w:rPr>
        <w:t>无。</w:t>
      </w:r>
    </w:p>
    <w:p w14:paraId="204C6603">
      <w:pPr>
        <w:pStyle w:val="46"/>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4、违约责任：</w:t>
      </w:r>
    </w:p>
    <w:p w14:paraId="2DF25071">
      <w:pPr>
        <w:pStyle w:val="46"/>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（1）采购人无正当理由拒收接受服务的，采购人向中标供应商偿付合同款项百分之五作为违约金。</w:t>
      </w:r>
    </w:p>
    <w:p w14:paraId="4404C03D">
      <w:pPr>
        <w:pStyle w:val="46"/>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（2）采购人无故逾期验收和办理款项支付手续的,采购人应按逾期付款总额每日万分之五向中标供应商支付违约金。</w:t>
      </w:r>
    </w:p>
    <w:p w14:paraId="054FBF0D">
      <w:pPr>
        <w:pStyle w:val="46"/>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中标供应商未能如期提供服务的，每日向采购人支付合同款项的千分之六作为违约金。中标供应商超过约定日期10个工作日仍不能提供服务的，采购人有权单方解除本合同。中标供应商因未能如期提供服务或因其他违约行为导致采购人解除合同的，中标供应商应向采购人支付合同总值的百分之五作为违约金；如造成采购人损失超过违约金的，超出部分由中标供应商继续承担赔偿责任。</w:t>
      </w:r>
    </w:p>
    <w:p w14:paraId="5F6115DC">
      <w:pPr>
        <w:pStyle w:val="46"/>
        <w:spacing w:line="360" w:lineRule="auto"/>
        <w:ind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（4）供应商在服务期内，执行本项目过程中必须接受采购人和有关部门的检查和监督。采购人发现供应商有违反合同约定的，有权单方终止合同。</w:t>
      </w:r>
    </w:p>
    <w:p w14:paraId="2A908558">
      <w:pPr>
        <w:snapToGrid w:val="0"/>
        <w:spacing w:line="360" w:lineRule="auto"/>
        <w:ind w:firstLine="480" w:firstLineChars="200"/>
        <w:jc w:val="left"/>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5）供应商如不配合对采购人的技术交底、咨询、服务或不配合采购人与相关政府部门的咨询、服务、沟通工作，其主要责任规划人员不能如约到位时（如主要责任规划人因故不能到位，可另行指定委托代理人，并书面经采购人确认），每缺席一次，供应商应承担违约金人民币2000元，但采购人应该提前二个工作日通知供应商每次进行咨询、服务、沟通的具体地点和时间，给予供应商必要的准备时间。</w:t>
      </w:r>
    </w:p>
    <w:p w14:paraId="05585471">
      <w:pPr>
        <w:snapToGrid w:val="0"/>
        <w:spacing w:line="360" w:lineRule="auto"/>
        <w:ind w:firstLine="480" w:firstLineChars="200"/>
        <w:jc w:val="left"/>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6）采购人有权要求供应商更换不能胜任本项目工作的人员，供应商应当在收到采购人更换评估负责人员通知书后2个工作日内将符合采购人要求的评估负责人更换到位。否则，每延误一天，采购人有权要求供应商承担违约金人民币3000元，直至人员更换到位。</w:t>
      </w:r>
    </w:p>
    <w:p w14:paraId="28AC33DE">
      <w:pPr>
        <w:pStyle w:val="46"/>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5、解决争议的方式</w:t>
      </w:r>
    </w:p>
    <w:p w14:paraId="714E83B1">
      <w:pPr>
        <w:pStyle w:val="46"/>
        <w:spacing w:line="360" w:lineRule="auto"/>
        <w:ind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因履行本合同发生争议的，应双方友好协调解决。无法协商解决的，任何一方均可向合同履行地人民法院提起诉讼。</w:t>
      </w:r>
    </w:p>
    <w:p w14:paraId="6C1F1868">
      <w:pPr>
        <w:adjustRightInd/>
        <w:spacing w:line="360" w:lineRule="auto"/>
        <w:ind w:firstLine="482" w:firstLineChars="200"/>
        <w:jc w:val="left"/>
        <w:outlineLvl w:val="2"/>
        <w:rPr>
          <w:rFonts w:ascii="宋体" w:hAnsi="宋体" w:cs="宋体"/>
          <w:b/>
          <w:bCs/>
          <w:color w:val="000000" w:themeColor="text1"/>
          <w:kern w:val="0"/>
          <w:sz w:val="24"/>
          <w:highlight w:val="none"/>
          <w14:textFill>
            <w14:solidFill>
              <w14:schemeClr w14:val="tx1"/>
            </w14:solidFill>
          </w14:textFill>
        </w:rPr>
      </w:pPr>
      <w:r>
        <w:rPr>
          <w:rFonts w:hint="eastAsia" w:ascii="宋体" w:hAnsi="宋体" w:cs="宋体"/>
          <w:b/>
          <w:bCs/>
          <w:color w:val="000000" w:themeColor="text1"/>
          <w:kern w:val="0"/>
          <w:sz w:val="24"/>
          <w:highlight w:val="none"/>
          <w:lang w:eastAsia="zh-CN"/>
          <w14:textFill>
            <w14:solidFill>
              <w14:schemeClr w14:val="tx1"/>
            </w14:solidFill>
          </w14:textFill>
        </w:rPr>
        <w:t>五</w:t>
      </w:r>
      <w:r>
        <w:rPr>
          <w:rFonts w:hint="eastAsia" w:ascii="宋体" w:hAnsi="宋体" w:cs="宋体"/>
          <w:b/>
          <w:bCs/>
          <w:color w:val="000000" w:themeColor="text1"/>
          <w:kern w:val="0"/>
          <w:sz w:val="24"/>
          <w:highlight w:val="none"/>
          <w14:textFill>
            <w14:solidFill>
              <w14:schemeClr w14:val="tx1"/>
            </w14:solidFill>
          </w14:textFill>
        </w:rPr>
        <w:t>、为落实政府采购政策需满足的要求</w:t>
      </w:r>
    </w:p>
    <w:tbl>
      <w:tblPr>
        <w:tblStyle w:val="65"/>
        <w:tblW w:w="7770" w:type="dxa"/>
        <w:tblInd w:w="6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5"/>
        <w:gridCol w:w="4095"/>
        <w:gridCol w:w="2520"/>
      </w:tblGrid>
      <w:tr w14:paraId="2216B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155" w:type="dxa"/>
            <w:vAlign w:val="center"/>
          </w:tcPr>
          <w:p w14:paraId="7FF83867">
            <w:pPr>
              <w:snapToGrid w:val="0"/>
              <w:spacing w:line="360" w:lineRule="auto"/>
              <w:jc w:val="left"/>
              <w:rPr>
                <w:rFonts w:ascii="宋体" w:hAnsi="宋体" w:cs="宋体"/>
                <w:b/>
                <w:bCs/>
                <w:color w:val="000000" w:themeColor="text1"/>
                <w:sz w:val="24"/>
                <w:highlight w:val="none"/>
                <w14:textFill>
                  <w14:solidFill>
                    <w14:schemeClr w14:val="tx1"/>
                  </w14:solidFill>
                </w14:textFill>
              </w:rPr>
            </w:pPr>
            <w:bookmarkStart w:id="63" w:name="_Hlk45005599"/>
            <w:r>
              <w:rPr>
                <w:rFonts w:hint="eastAsia" w:ascii="宋体" w:hAnsi="宋体" w:cs="宋体"/>
                <w:b/>
                <w:bCs/>
                <w:color w:val="000000" w:themeColor="text1"/>
                <w:sz w:val="24"/>
                <w:highlight w:val="none"/>
                <w14:textFill>
                  <w14:solidFill>
                    <w14:schemeClr w14:val="tx1"/>
                  </w14:solidFill>
                </w14:textFill>
              </w:rPr>
              <w:t>序号</w:t>
            </w:r>
          </w:p>
        </w:tc>
        <w:tc>
          <w:tcPr>
            <w:tcW w:w="4095" w:type="dxa"/>
            <w:vAlign w:val="center"/>
          </w:tcPr>
          <w:p w14:paraId="7098B389">
            <w:pPr>
              <w:snapToGrid w:val="0"/>
              <w:spacing w:line="360" w:lineRule="auto"/>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政策名称</w:t>
            </w:r>
          </w:p>
        </w:tc>
        <w:tc>
          <w:tcPr>
            <w:tcW w:w="2520" w:type="dxa"/>
            <w:vAlign w:val="center"/>
          </w:tcPr>
          <w:p w14:paraId="2D2C932B">
            <w:pPr>
              <w:snapToGrid w:val="0"/>
              <w:spacing w:line="360" w:lineRule="auto"/>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内容</w:t>
            </w:r>
          </w:p>
        </w:tc>
      </w:tr>
      <w:tr w14:paraId="2BD8A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155" w:type="dxa"/>
            <w:vAlign w:val="center"/>
          </w:tcPr>
          <w:p w14:paraId="5B8FAD20">
            <w:pPr>
              <w:snapToGrid w:val="0"/>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4095" w:type="dxa"/>
            <w:vAlign w:val="center"/>
          </w:tcPr>
          <w:p w14:paraId="31F183B6">
            <w:pPr>
              <w:snapToGrid w:val="0"/>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政府采购进口产品</w:t>
            </w:r>
          </w:p>
        </w:tc>
        <w:tc>
          <w:tcPr>
            <w:tcW w:w="2520" w:type="dxa"/>
          </w:tcPr>
          <w:p w14:paraId="1956A3DA">
            <w:pPr>
              <w:snapToGrid w:val="0"/>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不适用</w:t>
            </w:r>
          </w:p>
        </w:tc>
      </w:tr>
      <w:tr w14:paraId="72A89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155" w:type="dxa"/>
            <w:vAlign w:val="center"/>
          </w:tcPr>
          <w:p w14:paraId="31A49A1F">
            <w:pPr>
              <w:snapToGrid w:val="0"/>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4095" w:type="dxa"/>
            <w:vAlign w:val="center"/>
          </w:tcPr>
          <w:p w14:paraId="12B952AF">
            <w:pPr>
              <w:snapToGrid w:val="0"/>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政府强制采购节能产品</w:t>
            </w:r>
          </w:p>
        </w:tc>
        <w:tc>
          <w:tcPr>
            <w:tcW w:w="2520" w:type="dxa"/>
          </w:tcPr>
          <w:p w14:paraId="6AA5B89F">
            <w:pPr>
              <w:snapToGrid w:val="0"/>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不适用</w:t>
            </w:r>
          </w:p>
        </w:tc>
      </w:tr>
      <w:tr w14:paraId="4FFA4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155" w:type="dxa"/>
            <w:vAlign w:val="center"/>
          </w:tcPr>
          <w:p w14:paraId="498F8EC9">
            <w:pPr>
              <w:snapToGrid w:val="0"/>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4095" w:type="dxa"/>
            <w:vAlign w:val="center"/>
          </w:tcPr>
          <w:p w14:paraId="23658B44">
            <w:pPr>
              <w:snapToGrid w:val="0"/>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政府优先采购节能、环保产品</w:t>
            </w:r>
          </w:p>
        </w:tc>
        <w:tc>
          <w:tcPr>
            <w:tcW w:w="2520" w:type="dxa"/>
          </w:tcPr>
          <w:p w14:paraId="099C65CE">
            <w:pPr>
              <w:snapToGrid w:val="0"/>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不适用</w:t>
            </w:r>
          </w:p>
        </w:tc>
      </w:tr>
      <w:tr w14:paraId="1938B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155" w:type="dxa"/>
            <w:vAlign w:val="center"/>
          </w:tcPr>
          <w:p w14:paraId="4FC9DC2A">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p>
        </w:tc>
        <w:tc>
          <w:tcPr>
            <w:tcW w:w="4095" w:type="dxa"/>
            <w:vAlign w:val="center"/>
          </w:tcPr>
          <w:p w14:paraId="0E101299">
            <w:pPr>
              <w:snapToGrid w:val="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政府采购支持科技创新</w:t>
            </w:r>
          </w:p>
        </w:tc>
        <w:tc>
          <w:tcPr>
            <w:tcW w:w="2520" w:type="dxa"/>
          </w:tcPr>
          <w:p w14:paraId="19A63B2C">
            <w:pPr>
              <w:snapToGrid w:val="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不适用</w:t>
            </w:r>
          </w:p>
        </w:tc>
      </w:tr>
      <w:tr w14:paraId="04E50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155" w:type="dxa"/>
            <w:vAlign w:val="center"/>
          </w:tcPr>
          <w:p w14:paraId="2F6A5D25">
            <w:pPr>
              <w:snapToGrid w:val="0"/>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4095" w:type="dxa"/>
            <w:vAlign w:val="center"/>
          </w:tcPr>
          <w:p w14:paraId="1E84267E">
            <w:pPr>
              <w:snapToGrid w:val="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政府采购促进中小企业发展</w:t>
            </w:r>
          </w:p>
        </w:tc>
        <w:tc>
          <w:tcPr>
            <w:tcW w:w="2520" w:type="dxa"/>
            <w:vAlign w:val="center"/>
          </w:tcPr>
          <w:p w14:paraId="4EC55F47">
            <w:pPr>
              <w:snapToGrid w:val="0"/>
              <w:jc w:val="left"/>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t>面向中小企业</w:t>
            </w:r>
          </w:p>
        </w:tc>
      </w:tr>
      <w:bookmarkEnd w:id="63"/>
    </w:tbl>
    <w:p w14:paraId="6141CDEB">
      <w:pPr>
        <w:ind w:firstLine="723"/>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br w:type="page"/>
      </w:r>
    </w:p>
    <w:p w14:paraId="3485911B">
      <w:pPr>
        <w:pStyle w:val="4"/>
        <w:bidi w:val="0"/>
        <w:rPr>
          <w:color w:val="000000" w:themeColor="text1"/>
          <w:highlight w:val="none"/>
          <w14:textFill>
            <w14:solidFill>
              <w14:schemeClr w14:val="tx1"/>
            </w14:solidFill>
          </w14:textFill>
        </w:rPr>
      </w:pPr>
      <w:bookmarkStart w:id="64" w:name="_Toc1647"/>
      <w:bookmarkStart w:id="65" w:name="_Toc19618"/>
      <w:r>
        <w:rPr>
          <w:rFonts w:hint="eastAsia"/>
          <w:color w:val="000000" w:themeColor="text1"/>
          <w:highlight w:val="none"/>
          <w14:textFill>
            <w14:solidFill>
              <w14:schemeClr w14:val="tx1"/>
            </w14:solidFill>
          </w14:textFill>
        </w:rPr>
        <w:t xml:space="preserve">第四部分   </w:t>
      </w:r>
      <w:bookmarkStart w:id="66" w:name="_Toc184310340"/>
      <w:bookmarkEnd w:id="66"/>
      <w:bookmarkStart w:id="67" w:name="_Toc184314463"/>
      <w:bookmarkEnd w:id="67"/>
      <w:bookmarkStart w:id="68" w:name="_Toc184314427"/>
      <w:bookmarkEnd w:id="68"/>
      <w:bookmarkStart w:id="69" w:name="_Toc184310300"/>
      <w:bookmarkEnd w:id="69"/>
      <w:bookmarkStart w:id="70" w:name="_Toc184313242"/>
      <w:bookmarkEnd w:id="70"/>
      <w:bookmarkStart w:id="71" w:name="_Toc184314449"/>
      <w:bookmarkEnd w:id="71"/>
      <w:bookmarkStart w:id="72" w:name="_Toc184308101"/>
      <w:bookmarkEnd w:id="72"/>
      <w:bookmarkStart w:id="73" w:name="_Toc184313246"/>
      <w:bookmarkEnd w:id="73"/>
      <w:bookmarkStart w:id="74" w:name="_Toc184310285"/>
      <w:bookmarkEnd w:id="74"/>
      <w:bookmarkStart w:id="75" w:name="_Toc184312116"/>
      <w:bookmarkEnd w:id="75"/>
      <w:bookmarkStart w:id="76" w:name="_Toc184314455"/>
      <w:bookmarkEnd w:id="76"/>
      <w:bookmarkStart w:id="77" w:name="_Toc184313298"/>
      <w:bookmarkEnd w:id="77"/>
      <w:bookmarkStart w:id="78" w:name="_Toc184308070"/>
      <w:bookmarkEnd w:id="78"/>
      <w:bookmarkStart w:id="79" w:name="_Toc184310328"/>
      <w:bookmarkEnd w:id="79"/>
      <w:bookmarkStart w:id="80" w:name="_Toc184313294"/>
      <w:bookmarkEnd w:id="80"/>
      <w:bookmarkStart w:id="81" w:name="_Toc184310280"/>
      <w:bookmarkEnd w:id="81"/>
      <w:bookmarkStart w:id="82" w:name="_Toc184308094"/>
      <w:bookmarkEnd w:id="82"/>
      <w:bookmarkStart w:id="83" w:name="_Toc184308054"/>
      <w:bookmarkEnd w:id="83"/>
      <w:bookmarkStart w:id="84" w:name="_Toc184314431"/>
      <w:bookmarkEnd w:id="84"/>
      <w:bookmarkStart w:id="85" w:name="_Toc184314462"/>
      <w:bookmarkEnd w:id="85"/>
      <w:bookmarkStart w:id="86" w:name="_Toc184314454"/>
      <w:bookmarkEnd w:id="86"/>
      <w:bookmarkStart w:id="87" w:name="_Toc184313252"/>
      <w:bookmarkEnd w:id="87"/>
      <w:bookmarkStart w:id="88" w:name="_Toc184308096"/>
      <w:bookmarkEnd w:id="88"/>
      <w:bookmarkStart w:id="89" w:name="_Toc184308075"/>
      <w:bookmarkEnd w:id="89"/>
      <w:bookmarkStart w:id="90" w:name="_Toc184313305"/>
      <w:bookmarkEnd w:id="90"/>
      <w:bookmarkStart w:id="91" w:name="_Toc184310331"/>
      <w:bookmarkEnd w:id="91"/>
      <w:bookmarkStart w:id="92" w:name="_Toc184313269"/>
      <w:bookmarkEnd w:id="92"/>
      <w:bookmarkStart w:id="93" w:name="_Toc184308095"/>
      <w:bookmarkEnd w:id="93"/>
      <w:bookmarkStart w:id="94" w:name="_Toc184312124"/>
      <w:bookmarkEnd w:id="94"/>
      <w:bookmarkStart w:id="95" w:name="_Toc184312068"/>
      <w:bookmarkEnd w:id="95"/>
      <w:bookmarkStart w:id="96" w:name="_Toc184313244"/>
      <w:bookmarkEnd w:id="96"/>
      <w:bookmarkStart w:id="97" w:name="_Toc184313296"/>
      <w:bookmarkEnd w:id="97"/>
      <w:bookmarkStart w:id="98" w:name="_Toc184314418"/>
      <w:bookmarkEnd w:id="98"/>
      <w:bookmarkStart w:id="99" w:name="_Toc184308104"/>
      <w:bookmarkEnd w:id="99"/>
      <w:bookmarkStart w:id="100" w:name="_Toc184312126"/>
      <w:bookmarkEnd w:id="100"/>
      <w:bookmarkStart w:id="101" w:name="_Toc184314450"/>
      <w:bookmarkEnd w:id="101"/>
      <w:bookmarkStart w:id="102" w:name="_Toc184314465"/>
      <w:bookmarkEnd w:id="102"/>
      <w:bookmarkStart w:id="103" w:name="_Toc184308100"/>
      <w:bookmarkEnd w:id="103"/>
      <w:bookmarkStart w:id="104" w:name="_Toc184313291"/>
      <w:bookmarkEnd w:id="104"/>
      <w:bookmarkStart w:id="105" w:name="_Toc184314471"/>
      <w:bookmarkEnd w:id="105"/>
      <w:bookmarkStart w:id="106" w:name="_Toc184308048"/>
      <w:bookmarkEnd w:id="106"/>
      <w:bookmarkStart w:id="107" w:name="_Toc184314440"/>
      <w:bookmarkEnd w:id="107"/>
      <w:bookmarkStart w:id="108" w:name="_Toc184313267"/>
      <w:bookmarkEnd w:id="108"/>
      <w:bookmarkStart w:id="109" w:name="_Toc184310301"/>
      <w:bookmarkEnd w:id="109"/>
      <w:bookmarkStart w:id="110" w:name="_Toc184310338"/>
      <w:bookmarkEnd w:id="110"/>
      <w:bookmarkStart w:id="111" w:name="_Toc184308090"/>
      <w:bookmarkEnd w:id="111"/>
      <w:bookmarkStart w:id="112" w:name="_Toc184310314"/>
      <w:bookmarkEnd w:id="112"/>
      <w:bookmarkStart w:id="113" w:name="_Toc184310273"/>
      <w:bookmarkEnd w:id="113"/>
      <w:bookmarkStart w:id="114" w:name="_Toc184312079"/>
      <w:bookmarkEnd w:id="114"/>
      <w:bookmarkStart w:id="115" w:name="_Toc184310318"/>
      <w:bookmarkEnd w:id="115"/>
      <w:bookmarkStart w:id="116" w:name="_Toc184313310"/>
      <w:bookmarkEnd w:id="116"/>
      <w:bookmarkStart w:id="117" w:name="_Toc184312067"/>
      <w:bookmarkEnd w:id="117"/>
      <w:bookmarkStart w:id="118" w:name="_Toc184312129"/>
      <w:bookmarkEnd w:id="118"/>
      <w:bookmarkStart w:id="119" w:name="_Toc184313255"/>
      <w:bookmarkEnd w:id="119"/>
      <w:bookmarkStart w:id="120" w:name="_Toc184310274"/>
      <w:bookmarkEnd w:id="120"/>
      <w:bookmarkStart w:id="121" w:name="_Toc184308059"/>
      <w:bookmarkEnd w:id="121"/>
      <w:bookmarkStart w:id="122" w:name="_Toc184310332"/>
      <w:bookmarkEnd w:id="122"/>
      <w:bookmarkStart w:id="123" w:name="_Toc184313250"/>
      <w:bookmarkEnd w:id="123"/>
      <w:bookmarkStart w:id="124" w:name="_Toc184314447"/>
      <w:bookmarkEnd w:id="124"/>
      <w:bookmarkStart w:id="125" w:name="_Toc184310317"/>
      <w:bookmarkEnd w:id="125"/>
      <w:bookmarkStart w:id="126" w:name="_Toc184310310"/>
      <w:bookmarkEnd w:id="126"/>
      <w:bookmarkStart w:id="127" w:name="_Toc184308092"/>
      <w:bookmarkEnd w:id="127"/>
      <w:bookmarkStart w:id="128" w:name="_Toc184308085"/>
      <w:bookmarkEnd w:id="128"/>
      <w:bookmarkStart w:id="129" w:name="_Toc184314442"/>
      <w:bookmarkEnd w:id="129"/>
      <w:bookmarkStart w:id="130" w:name="_Toc184310284"/>
      <w:bookmarkEnd w:id="130"/>
      <w:bookmarkStart w:id="131" w:name="_Toc184308060"/>
      <w:bookmarkEnd w:id="131"/>
      <w:bookmarkStart w:id="132" w:name="_Toc184308056"/>
      <w:bookmarkEnd w:id="132"/>
      <w:bookmarkStart w:id="133" w:name="_Toc184312103"/>
      <w:bookmarkEnd w:id="133"/>
      <w:bookmarkStart w:id="134" w:name="_Toc184314434"/>
      <w:bookmarkEnd w:id="134"/>
      <w:bookmarkStart w:id="135" w:name="_Toc184312094"/>
      <w:bookmarkEnd w:id="135"/>
      <w:bookmarkStart w:id="136" w:name="_Toc184308068"/>
      <w:bookmarkEnd w:id="136"/>
      <w:bookmarkStart w:id="137" w:name="_Toc184308088"/>
      <w:bookmarkEnd w:id="137"/>
      <w:bookmarkStart w:id="138" w:name="_Toc184314437"/>
      <w:bookmarkEnd w:id="138"/>
      <w:bookmarkStart w:id="139" w:name="_Toc184308076"/>
      <w:bookmarkEnd w:id="139"/>
      <w:bookmarkStart w:id="140" w:name="_Toc184313272"/>
      <w:bookmarkEnd w:id="140"/>
      <w:bookmarkStart w:id="141" w:name="_Toc184314473"/>
      <w:bookmarkEnd w:id="141"/>
      <w:bookmarkStart w:id="142" w:name="_Toc184312098"/>
      <w:bookmarkEnd w:id="142"/>
      <w:bookmarkStart w:id="143" w:name="_Toc184314438"/>
      <w:bookmarkEnd w:id="143"/>
      <w:bookmarkStart w:id="144" w:name="_Toc184313239"/>
      <w:bookmarkEnd w:id="144"/>
      <w:bookmarkStart w:id="145" w:name="_Toc184312085"/>
      <w:bookmarkEnd w:id="145"/>
      <w:bookmarkStart w:id="146" w:name="_Toc184312084"/>
      <w:bookmarkEnd w:id="146"/>
      <w:bookmarkStart w:id="147" w:name="_Toc184310277"/>
      <w:bookmarkEnd w:id="147"/>
      <w:bookmarkStart w:id="148" w:name="_Toc184313243"/>
      <w:bookmarkEnd w:id="148"/>
      <w:bookmarkStart w:id="149" w:name="_Toc184310321"/>
      <w:bookmarkEnd w:id="149"/>
      <w:bookmarkStart w:id="150" w:name="_Toc184313282"/>
      <w:bookmarkEnd w:id="150"/>
      <w:bookmarkStart w:id="151" w:name="_Toc184312114"/>
      <w:bookmarkEnd w:id="151"/>
      <w:bookmarkStart w:id="152" w:name="_Toc184314456"/>
      <w:bookmarkEnd w:id="152"/>
      <w:bookmarkStart w:id="153" w:name="_Toc184314469"/>
      <w:bookmarkEnd w:id="153"/>
      <w:bookmarkStart w:id="154" w:name="_Toc184308046"/>
      <w:bookmarkEnd w:id="154"/>
      <w:bookmarkStart w:id="155" w:name="_Toc184308066"/>
      <w:bookmarkEnd w:id="155"/>
      <w:bookmarkStart w:id="156" w:name="_Toc184310289"/>
      <w:bookmarkEnd w:id="156"/>
      <w:bookmarkStart w:id="157" w:name="_Toc184312086"/>
      <w:bookmarkEnd w:id="157"/>
      <w:bookmarkStart w:id="158" w:name="_Toc184310320"/>
      <w:bookmarkEnd w:id="158"/>
      <w:bookmarkStart w:id="159" w:name="_Toc184312083"/>
      <w:bookmarkEnd w:id="159"/>
      <w:bookmarkStart w:id="160" w:name="_Toc184308077"/>
      <w:bookmarkEnd w:id="160"/>
      <w:bookmarkStart w:id="161" w:name="_Toc184308058"/>
      <w:bookmarkEnd w:id="161"/>
      <w:bookmarkStart w:id="162" w:name="_Toc184313280"/>
      <w:bookmarkEnd w:id="162"/>
      <w:bookmarkStart w:id="163" w:name="_Toc184308106"/>
      <w:bookmarkEnd w:id="163"/>
      <w:bookmarkStart w:id="164" w:name="_Toc184313257"/>
      <w:bookmarkEnd w:id="164"/>
      <w:bookmarkStart w:id="165" w:name="_Toc184313263"/>
      <w:bookmarkEnd w:id="165"/>
      <w:bookmarkStart w:id="166" w:name="_Toc184313247"/>
      <w:bookmarkEnd w:id="166"/>
      <w:bookmarkStart w:id="167" w:name="_Toc184313265"/>
      <w:bookmarkEnd w:id="167"/>
      <w:bookmarkStart w:id="168" w:name="_Toc184310342"/>
      <w:bookmarkEnd w:id="168"/>
      <w:bookmarkStart w:id="169" w:name="_Toc184313262"/>
      <w:bookmarkEnd w:id="169"/>
      <w:bookmarkStart w:id="170" w:name="_Toc184308091"/>
      <w:bookmarkEnd w:id="170"/>
      <w:bookmarkStart w:id="171" w:name="_Toc184314477"/>
      <w:bookmarkEnd w:id="171"/>
      <w:bookmarkStart w:id="172" w:name="_Toc184313249"/>
      <w:bookmarkEnd w:id="172"/>
      <w:bookmarkStart w:id="173" w:name="_Toc184312110"/>
      <w:bookmarkEnd w:id="173"/>
      <w:bookmarkStart w:id="174" w:name="_Toc184310313"/>
      <w:bookmarkEnd w:id="174"/>
      <w:bookmarkStart w:id="175" w:name="_Toc184313293"/>
      <w:bookmarkEnd w:id="175"/>
      <w:bookmarkStart w:id="176" w:name="_Toc184314460"/>
      <w:bookmarkEnd w:id="176"/>
      <w:bookmarkStart w:id="177" w:name="_Toc184313266"/>
      <w:bookmarkEnd w:id="177"/>
      <w:bookmarkStart w:id="178" w:name="_Toc184313295"/>
      <w:bookmarkEnd w:id="178"/>
      <w:bookmarkStart w:id="179" w:name="_Toc184314443"/>
      <w:bookmarkEnd w:id="179"/>
      <w:bookmarkStart w:id="180" w:name="_Toc184308082"/>
      <w:bookmarkEnd w:id="180"/>
      <w:bookmarkStart w:id="181" w:name="_Toc184313253"/>
      <w:bookmarkEnd w:id="181"/>
      <w:bookmarkStart w:id="182" w:name="_Toc184310327"/>
      <w:bookmarkEnd w:id="182"/>
      <w:bookmarkStart w:id="183" w:name="_Toc184312130"/>
      <w:bookmarkEnd w:id="183"/>
      <w:bookmarkStart w:id="184" w:name="_Toc184313283"/>
      <w:bookmarkEnd w:id="184"/>
      <w:bookmarkStart w:id="185" w:name="_Toc184310294"/>
      <w:bookmarkEnd w:id="185"/>
      <w:bookmarkStart w:id="186" w:name="_Toc184313260"/>
      <w:bookmarkEnd w:id="186"/>
      <w:bookmarkStart w:id="187" w:name="_Toc184312117"/>
      <w:bookmarkEnd w:id="187"/>
      <w:bookmarkStart w:id="188" w:name="_Toc184310290"/>
      <w:bookmarkEnd w:id="188"/>
      <w:bookmarkStart w:id="189" w:name="_Toc184308069"/>
      <w:bookmarkEnd w:id="189"/>
      <w:bookmarkStart w:id="190" w:name="_Toc184313241"/>
      <w:bookmarkEnd w:id="190"/>
      <w:bookmarkStart w:id="191" w:name="_Toc184312076"/>
      <w:bookmarkEnd w:id="191"/>
      <w:bookmarkStart w:id="192" w:name="_Toc184313238"/>
      <w:bookmarkEnd w:id="192"/>
      <w:bookmarkStart w:id="193" w:name="_Toc184314420"/>
      <w:bookmarkEnd w:id="193"/>
      <w:bookmarkStart w:id="194" w:name="_Toc184310272"/>
      <w:bookmarkEnd w:id="194"/>
      <w:bookmarkStart w:id="195" w:name="_Toc184312137"/>
      <w:bookmarkEnd w:id="195"/>
      <w:bookmarkStart w:id="196" w:name="_Toc184313270"/>
      <w:bookmarkEnd w:id="196"/>
      <w:bookmarkStart w:id="197" w:name="_Toc184313268"/>
      <w:bookmarkEnd w:id="197"/>
      <w:bookmarkStart w:id="198" w:name="_Toc184312075"/>
      <w:bookmarkEnd w:id="198"/>
      <w:bookmarkStart w:id="199" w:name="_Toc184314426"/>
      <w:bookmarkEnd w:id="199"/>
      <w:bookmarkStart w:id="200" w:name="_Toc184314459"/>
      <w:bookmarkEnd w:id="200"/>
      <w:bookmarkStart w:id="201" w:name="_Toc184308098"/>
      <w:bookmarkEnd w:id="201"/>
      <w:bookmarkStart w:id="202" w:name="_Toc184308078"/>
      <w:bookmarkEnd w:id="202"/>
      <w:bookmarkStart w:id="203" w:name="_Toc184310306"/>
      <w:bookmarkEnd w:id="203"/>
      <w:bookmarkStart w:id="204" w:name="_Toc184313289"/>
      <w:bookmarkEnd w:id="204"/>
      <w:bookmarkStart w:id="205" w:name="_Toc184313302"/>
      <w:bookmarkEnd w:id="205"/>
      <w:bookmarkStart w:id="206" w:name="_Toc184314451"/>
      <w:bookmarkEnd w:id="206"/>
      <w:bookmarkStart w:id="207" w:name="_Toc184312120"/>
      <w:bookmarkEnd w:id="207"/>
      <w:bookmarkStart w:id="208" w:name="_Toc184310292"/>
      <w:bookmarkEnd w:id="208"/>
      <w:bookmarkStart w:id="209" w:name="_Toc184314417"/>
      <w:bookmarkEnd w:id="209"/>
      <w:bookmarkStart w:id="210" w:name="_Toc184312089"/>
      <w:bookmarkEnd w:id="210"/>
      <w:bookmarkStart w:id="211" w:name="_Toc184308087"/>
      <w:bookmarkEnd w:id="211"/>
      <w:bookmarkStart w:id="212" w:name="_Toc184313240"/>
      <w:bookmarkEnd w:id="212"/>
      <w:bookmarkStart w:id="213" w:name="_Toc184314445"/>
      <w:bookmarkEnd w:id="213"/>
      <w:bookmarkStart w:id="214" w:name="_Toc184313259"/>
      <w:bookmarkEnd w:id="214"/>
      <w:bookmarkStart w:id="215" w:name="_Toc184314439"/>
      <w:bookmarkEnd w:id="215"/>
      <w:bookmarkStart w:id="216" w:name="_Toc184312139"/>
      <w:bookmarkEnd w:id="216"/>
      <w:bookmarkStart w:id="217" w:name="_Toc184308073"/>
      <w:bookmarkEnd w:id="217"/>
      <w:bookmarkStart w:id="218" w:name="_Toc184312115"/>
      <w:bookmarkEnd w:id="218"/>
      <w:bookmarkStart w:id="219" w:name="_Toc184314480"/>
      <w:bookmarkEnd w:id="219"/>
      <w:bookmarkStart w:id="220" w:name="_Toc184314435"/>
      <w:bookmarkEnd w:id="220"/>
      <w:bookmarkStart w:id="221" w:name="_Toc184314433"/>
      <w:bookmarkEnd w:id="221"/>
      <w:bookmarkStart w:id="222" w:name="_Toc184313288"/>
      <w:bookmarkEnd w:id="222"/>
      <w:bookmarkStart w:id="223" w:name="_Toc184312108"/>
      <w:bookmarkEnd w:id="223"/>
      <w:bookmarkStart w:id="224" w:name="_Toc184313256"/>
      <w:bookmarkEnd w:id="224"/>
      <w:bookmarkStart w:id="225" w:name="_Toc184312069"/>
      <w:bookmarkEnd w:id="225"/>
      <w:bookmarkStart w:id="226" w:name="_Toc184308099"/>
      <w:bookmarkEnd w:id="226"/>
      <w:bookmarkStart w:id="227" w:name="_Toc184314441"/>
      <w:bookmarkEnd w:id="227"/>
      <w:bookmarkStart w:id="228" w:name="_Toc184313261"/>
      <w:bookmarkEnd w:id="228"/>
      <w:bookmarkStart w:id="229" w:name="_Toc184314458"/>
      <w:bookmarkEnd w:id="229"/>
      <w:bookmarkStart w:id="230" w:name="_Toc184308049"/>
      <w:bookmarkEnd w:id="230"/>
      <w:bookmarkStart w:id="231" w:name="_Toc184312107"/>
      <w:bookmarkEnd w:id="231"/>
      <w:bookmarkStart w:id="232" w:name="_Toc184310299"/>
      <w:bookmarkEnd w:id="232"/>
      <w:bookmarkStart w:id="233" w:name="_Toc184314453"/>
      <w:bookmarkEnd w:id="233"/>
      <w:bookmarkStart w:id="234" w:name="_Toc184312113"/>
      <w:bookmarkEnd w:id="234"/>
      <w:bookmarkStart w:id="235" w:name="_Toc184308067"/>
      <w:bookmarkEnd w:id="235"/>
      <w:bookmarkStart w:id="236" w:name="_Toc184314475"/>
      <w:bookmarkEnd w:id="236"/>
      <w:bookmarkStart w:id="237" w:name="_Toc184314472"/>
      <w:bookmarkEnd w:id="237"/>
      <w:bookmarkStart w:id="238" w:name="_Toc184310302"/>
      <w:bookmarkEnd w:id="238"/>
      <w:bookmarkStart w:id="239" w:name="_Toc184310312"/>
      <w:bookmarkEnd w:id="239"/>
      <w:bookmarkStart w:id="240" w:name="_Toc184314432"/>
      <w:bookmarkEnd w:id="240"/>
      <w:bookmarkStart w:id="241" w:name="_Toc184313301"/>
      <w:bookmarkEnd w:id="241"/>
      <w:bookmarkStart w:id="242" w:name="_Toc184310298"/>
      <w:bookmarkEnd w:id="242"/>
      <w:bookmarkStart w:id="243" w:name="_Toc184313300"/>
      <w:bookmarkEnd w:id="243"/>
      <w:bookmarkStart w:id="244" w:name="_Toc184310297"/>
      <w:bookmarkEnd w:id="244"/>
      <w:bookmarkStart w:id="245" w:name="_Toc184312128"/>
      <w:bookmarkEnd w:id="245"/>
      <w:bookmarkStart w:id="246" w:name="_Toc184310344"/>
      <w:bookmarkEnd w:id="246"/>
      <w:bookmarkStart w:id="247" w:name="_Toc184314470"/>
      <w:bookmarkEnd w:id="247"/>
      <w:bookmarkStart w:id="248" w:name="_Toc184314419"/>
      <w:bookmarkEnd w:id="248"/>
      <w:bookmarkStart w:id="249" w:name="_Toc184310330"/>
      <w:bookmarkEnd w:id="249"/>
      <w:bookmarkStart w:id="250" w:name="_Toc184312074"/>
      <w:bookmarkEnd w:id="250"/>
      <w:bookmarkStart w:id="251" w:name="_Toc184312125"/>
      <w:bookmarkEnd w:id="251"/>
      <w:bookmarkStart w:id="252" w:name="_Toc184314412"/>
      <w:bookmarkEnd w:id="252"/>
      <w:bookmarkStart w:id="253" w:name="_Toc184308107"/>
      <w:bookmarkEnd w:id="253"/>
      <w:bookmarkStart w:id="254" w:name="_Toc184313273"/>
      <w:bookmarkEnd w:id="254"/>
      <w:bookmarkStart w:id="255" w:name="_Toc184312109"/>
      <w:bookmarkEnd w:id="255"/>
      <w:bookmarkStart w:id="256" w:name="_Toc184313251"/>
      <w:bookmarkEnd w:id="256"/>
      <w:bookmarkStart w:id="257" w:name="_Toc184313303"/>
      <w:bookmarkEnd w:id="257"/>
      <w:bookmarkStart w:id="258" w:name="_Toc184310304"/>
      <w:bookmarkEnd w:id="258"/>
      <w:bookmarkStart w:id="259" w:name="_Toc184314476"/>
      <w:bookmarkEnd w:id="259"/>
      <w:bookmarkStart w:id="260" w:name="_Toc184314467"/>
      <w:bookmarkEnd w:id="260"/>
      <w:bookmarkStart w:id="261" w:name="_Toc184312135"/>
      <w:bookmarkEnd w:id="261"/>
      <w:bookmarkStart w:id="262" w:name="_Toc184308055"/>
      <w:bookmarkEnd w:id="262"/>
      <w:bookmarkStart w:id="263" w:name="_Toc184312121"/>
      <w:bookmarkEnd w:id="263"/>
      <w:bookmarkStart w:id="264" w:name="_Toc184310337"/>
      <w:bookmarkEnd w:id="264"/>
      <w:bookmarkStart w:id="265" w:name="_Toc184313276"/>
      <w:bookmarkEnd w:id="265"/>
      <w:bookmarkStart w:id="266" w:name="_Toc184313292"/>
      <w:bookmarkEnd w:id="266"/>
      <w:bookmarkStart w:id="267" w:name="_Toc184310341"/>
      <w:bookmarkEnd w:id="267"/>
      <w:bookmarkStart w:id="268" w:name="_Toc184310281"/>
      <w:bookmarkEnd w:id="268"/>
      <w:bookmarkStart w:id="269" w:name="_Toc184313248"/>
      <w:bookmarkEnd w:id="269"/>
      <w:bookmarkStart w:id="270" w:name="_Toc184312123"/>
      <w:bookmarkEnd w:id="270"/>
      <w:bookmarkStart w:id="271" w:name="_Toc184310296"/>
      <w:bookmarkEnd w:id="271"/>
      <w:bookmarkStart w:id="272" w:name="_Toc184312093"/>
      <w:bookmarkEnd w:id="272"/>
      <w:bookmarkStart w:id="273" w:name="_Toc184310334"/>
      <w:bookmarkEnd w:id="273"/>
      <w:bookmarkStart w:id="274" w:name="_Toc184313274"/>
      <w:bookmarkEnd w:id="274"/>
      <w:bookmarkStart w:id="275" w:name="_Toc184310309"/>
      <w:bookmarkEnd w:id="275"/>
      <w:bookmarkStart w:id="276" w:name="_Toc184308103"/>
      <w:bookmarkEnd w:id="276"/>
      <w:bookmarkStart w:id="277" w:name="_Toc184308050"/>
      <w:bookmarkEnd w:id="277"/>
      <w:bookmarkStart w:id="278" w:name="_Toc184308039"/>
      <w:bookmarkEnd w:id="278"/>
      <w:bookmarkStart w:id="279" w:name="_Toc184308053"/>
      <w:bookmarkEnd w:id="279"/>
      <w:bookmarkStart w:id="280" w:name="_Toc184313254"/>
      <w:bookmarkEnd w:id="280"/>
      <w:bookmarkStart w:id="281" w:name="_Toc184308045"/>
      <w:bookmarkEnd w:id="281"/>
      <w:bookmarkStart w:id="282" w:name="_Toc184313286"/>
      <w:bookmarkEnd w:id="282"/>
      <w:bookmarkStart w:id="283" w:name="_Toc184310319"/>
      <w:bookmarkEnd w:id="283"/>
      <w:bookmarkStart w:id="284" w:name="_Toc184314479"/>
      <w:bookmarkEnd w:id="284"/>
      <w:bookmarkStart w:id="285" w:name="_Toc184310323"/>
      <w:bookmarkEnd w:id="285"/>
      <w:bookmarkStart w:id="286" w:name="_Toc184310335"/>
      <w:bookmarkEnd w:id="286"/>
      <w:bookmarkStart w:id="287" w:name="_Toc184312112"/>
      <w:bookmarkEnd w:id="287"/>
      <w:bookmarkStart w:id="288" w:name="_Toc184310279"/>
      <w:bookmarkEnd w:id="288"/>
      <w:bookmarkStart w:id="289" w:name="_Toc184310295"/>
      <w:bookmarkEnd w:id="289"/>
      <w:bookmarkStart w:id="290" w:name="_Toc184314428"/>
      <w:bookmarkEnd w:id="290"/>
      <w:bookmarkStart w:id="291" w:name="_Toc184308065"/>
      <w:bookmarkEnd w:id="291"/>
      <w:bookmarkStart w:id="292" w:name="_Toc184314478"/>
      <w:bookmarkEnd w:id="292"/>
      <w:bookmarkStart w:id="293" w:name="_Toc184308108"/>
      <w:bookmarkEnd w:id="293"/>
      <w:bookmarkStart w:id="294" w:name="_Toc184310325"/>
      <w:bookmarkEnd w:id="294"/>
      <w:bookmarkStart w:id="295" w:name="_Toc184310278"/>
      <w:bookmarkEnd w:id="295"/>
      <w:bookmarkStart w:id="296" w:name="_Toc184308071"/>
      <w:bookmarkEnd w:id="296"/>
      <w:bookmarkStart w:id="297" w:name="_Toc184308036"/>
      <w:bookmarkEnd w:id="297"/>
      <w:bookmarkStart w:id="298" w:name="_Toc184312090"/>
      <w:bookmarkEnd w:id="298"/>
      <w:bookmarkStart w:id="299" w:name="_Toc184312134"/>
      <w:bookmarkEnd w:id="299"/>
      <w:bookmarkStart w:id="300" w:name="_Toc184312097"/>
      <w:bookmarkEnd w:id="300"/>
      <w:bookmarkStart w:id="301" w:name="_Toc184313304"/>
      <w:bookmarkEnd w:id="301"/>
      <w:bookmarkStart w:id="302" w:name="_Toc184314468"/>
      <w:bookmarkEnd w:id="302"/>
      <w:bookmarkStart w:id="303" w:name="_Toc184312122"/>
      <w:bookmarkEnd w:id="303"/>
      <w:bookmarkStart w:id="304" w:name="_Toc184310336"/>
      <w:bookmarkEnd w:id="304"/>
      <w:bookmarkStart w:id="305" w:name="_Toc184308080"/>
      <w:bookmarkEnd w:id="305"/>
      <w:bookmarkStart w:id="306" w:name="_Toc184313277"/>
      <w:bookmarkEnd w:id="306"/>
      <w:bookmarkStart w:id="307" w:name="_Toc184308074"/>
      <w:bookmarkEnd w:id="307"/>
      <w:bookmarkStart w:id="308" w:name="_Toc184312138"/>
      <w:bookmarkEnd w:id="308"/>
      <w:bookmarkStart w:id="309" w:name="_Toc184313299"/>
      <w:bookmarkEnd w:id="309"/>
      <w:bookmarkStart w:id="310" w:name="_Toc184314474"/>
      <w:bookmarkEnd w:id="310"/>
      <w:bookmarkStart w:id="311" w:name="_Toc184312102"/>
      <w:bookmarkEnd w:id="311"/>
      <w:bookmarkStart w:id="312" w:name="_Toc184312105"/>
      <w:bookmarkEnd w:id="312"/>
      <w:bookmarkStart w:id="313" w:name="_Toc184312119"/>
      <w:bookmarkEnd w:id="313"/>
      <w:bookmarkStart w:id="314" w:name="_Toc184314410"/>
      <w:bookmarkEnd w:id="314"/>
      <w:bookmarkStart w:id="315" w:name="_Toc184314425"/>
      <w:bookmarkEnd w:id="315"/>
      <w:bookmarkStart w:id="316" w:name="_Toc184314423"/>
      <w:bookmarkEnd w:id="316"/>
      <w:bookmarkStart w:id="317" w:name="_Toc184308062"/>
      <w:bookmarkEnd w:id="317"/>
      <w:bookmarkStart w:id="318" w:name="_Toc184313264"/>
      <w:bookmarkEnd w:id="318"/>
      <w:bookmarkStart w:id="319" w:name="_Toc184313258"/>
      <w:bookmarkEnd w:id="319"/>
      <w:bookmarkStart w:id="320" w:name="_Toc184314430"/>
      <w:bookmarkEnd w:id="320"/>
      <w:bookmarkStart w:id="321" w:name="_Toc184314414"/>
      <w:bookmarkEnd w:id="321"/>
      <w:bookmarkStart w:id="322" w:name="_Toc184312100"/>
      <w:bookmarkEnd w:id="322"/>
      <w:bookmarkStart w:id="323" w:name="_Toc184312118"/>
      <w:bookmarkEnd w:id="323"/>
      <w:bookmarkStart w:id="324" w:name="_Toc184310287"/>
      <w:bookmarkEnd w:id="324"/>
      <w:bookmarkStart w:id="325" w:name="_Toc184314466"/>
      <w:bookmarkEnd w:id="325"/>
      <w:bookmarkStart w:id="326" w:name="_Toc184308038"/>
      <w:bookmarkEnd w:id="326"/>
      <w:bookmarkStart w:id="327" w:name="_Toc184308072"/>
      <w:bookmarkEnd w:id="327"/>
      <w:bookmarkStart w:id="328" w:name="_Toc184308105"/>
      <w:bookmarkEnd w:id="328"/>
      <w:bookmarkStart w:id="329" w:name="_Toc184312111"/>
      <w:bookmarkEnd w:id="329"/>
      <w:bookmarkStart w:id="330" w:name="_Toc184313308"/>
      <w:bookmarkEnd w:id="330"/>
      <w:bookmarkStart w:id="331" w:name="_Toc184314416"/>
      <w:bookmarkEnd w:id="331"/>
      <w:bookmarkStart w:id="332" w:name="_Toc184310307"/>
      <w:bookmarkEnd w:id="332"/>
      <w:bookmarkStart w:id="333" w:name="_Toc184314422"/>
      <w:bookmarkEnd w:id="333"/>
      <w:bookmarkStart w:id="334" w:name="_Toc184308064"/>
      <w:bookmarkEnd w:id="334"/>
      <w:bookmarkStart w:id="335" w:name="_Toc184312095"/>
      <w:bookmarkEnd w:id="335"/>
      <w:bookmarkStart w:id="336" w:name="_Toc184308063"/>
      <w:bookmarkEnd w:id="336"/>
      <w:bookmarkStart w:id="337" w:name="_Toc184313245"/>
      <w:bookmarkEnd w:id="337"/>
      <w:bookmarkStart w:id="338" w:name="_Toc184310333"/>
      <w:bookmarkEnd w:id="338"/>
      <w:bookmarkStart w:id="339" w:name="_Toc184312091"/>
      <w:bookmarkEnd w:id="339"/>
      <w:bookmarkStart w:id="340" w:name="_Toc184308051"/>
      <w:bookmarkEnd w:id="340"/>
      <w:bookmarkStart w:id="341" w:name="_Toc184313275"/>
      <w:bookmarkEnd w:id="341"/>
      <w:bookmarkStart w:id="342" w:name="_Toc184310339"/>
      <w:bookmarkEnd w:id="342"/>
      <w:bookmarkStart w:id="343" w:name="_Toc184308061"/>
      <w:bookmarkEnd w:id="343"/>
      <w:bookmarkStart w:id="344" w:name="_Toc184310343"/>
      <w:bookmarkEnd w:id="344"/>
      <w:bookmarkStart w:id="345" w:name="_Toc184314464"/>
      <w:bookmarkEnd w:id="345"/>
      <w:bookmarkStart w:id="346" w:name="_Toc184313306"/>
      <w:bookmarkEnd w:id="346"/>
      <w:bookmarkStart w:id="347" w:name="_Toc184313297"/>
      <w:bookmarkEnd w:id="347"/>
      <w:bookmarkStart w:id="348" w:name="_Toc184308057"/>
      <w:bookmarkEnd w:id="348"/>
      <w:bookmarkStart w:id="349" w:name="_Toc184313309"/>
      <w:bookmarkEnd w:id="349"/>
      <w:bookmarkStart w:id="350" w:name="_Toc184308079"/>
      <w:bookmarkEnd w:id="350"/>
      <w:bookmarkStart w:id="351" w:name="_Toc184312080"/>
      <w:bookmarkEnd w:id="351"/>
      <w:bookmarkStart w:id="352" w:name="_Toc184308083"/>
      <w:bookmarkEnd w:id="352"/>
      <w:bookmarkStart w:id="353" w:name="_Toc184313290"/>
      <w:bookmarkEnd w:id="353"/>
      <w:bookmarkStart w:id="354" w:name="_Toc184312070"/>
      <w:bookmarkEnd w:id="354"/>
      <w:bookmarkStart w:id="355" w:name="_Toc184308102"/>
      <w:bookmarkEnd w:id="355"/>
      <w:bookmarkStart w:id="356" w:name="_Toc184314446"/>
      <w:bookmarkEnd w:id="356"/>
      <w:bookmarkStart w:id="357" w:name="_Toc184312136"/>
      <w:bookmarkEnd w:id="357"/>
      <w:bookmarkStart w:id="358" w:name="_Toc184314436"/>
      <w:bookmarkEnd w:id="358"/>
      <w:bookmarkStart w:id="359" w:name="_Toc184314457"/>
      <w:bookmarkEnd w:id="359"/>
      <w:bookmarkStart w:id="360" w:name="_Toc184314461"/>
      <w:bookmarkEnd w:id="360"/>
      <w:bookmarkStart w:id="361" w:name="_Toc184312078"/>
      <w:bookmarkEnd w:id="361"/>
      <w:bookmarkStart w:id="362" w:name="_Toc184312096"/>
      <w:bookmarkEnd w:id="362"/>
      <w:bookmarkStart w:id="363" w:name="_Toc184310311"/>
      <w:bookmarkEnd w:id="363"/>
      <w:bookmarkStart w:id="364" w:name="_Toc184312077"/>
      <w:bookmarkEnd w:id="364"/>
      <w:bookmarkStart w:id="365" w:name="_Toc184310324"/>
      <w:bookmarkEnd w:id="365"/>
      <w:bookmarkStart w:id="366" w:name="_Toc184314481"/>
      <w:bookmarkEnd w:id="366"/>
      <w:bookmarkStart w:id="367" w:name="_Toc184312131"/>
      <w:bookmarkEnd w:id="367"/>
      <w:bookmarkStart w:id="368" w:name="_Toc184310293"/>
      <w:bookmarkEnd w:id="368"/>
      <w:bookmarkStart w:id="369" w:name="_Toc184314448"/>
      <w:bookmarkEnd w:id="369"/>
      <w:bookmarkStart w:id="370" w:name="_Toc184310291"/>
      <w:bookmarkEnd w:id="370"/>
      <w:bookmarkStart w:id="371" w:name="_Toc184308037"/>
      <w:bookmarkEnd w:id="371"/>
      <w:bookmarkStart w:id="372" w:name="_Toc184310315"/>
      <w:bookmarkEnd w:id="372"/>
      <w:bookmarkStart w:id="373" w:name="_Toc184312101"/>
      <w:bookmarkEnd w:id="373"/>
      <w:bookmarkStart w:id="374" w:name="_Toc184314444"/>
      <w:bookmarkEnd w:id="374"/>
      <w:bookmarkStart w:id="375" w:name="_Toc184312106"/>
      <w:bookmarkEnd w:id="375"/>
      <w:bookmarkStart w:id="376" w:name="_Toc184312072"/>
      <w:bookmarkEnd w:id="376"/>
      <w:bookmarkStart w:id="377" w:name="_Toc184308086"/>
      <w:bookmarkEnd w:id="377"/>
      <w:bookmarkStart w:id="378" w:name="_Toc184308097"/>
      <w:bookmarkEnd w:id="378"/>
      <w:bookmarkStart w:id="379" w:name="_Toc184314413"/>
      <w:bookmarkEnd w:id="379"/>
      <w:bookmarkStart w:id="380" w:name="_Toc184310305"/>
      <w:bookmarkEnd w:id="380"/>
      <w:bookmarkStart w:id="381" w:name="_Toc184312133"/>
      <w:bookmarkEnd w:id="381"/>
      <w:bookmarkStart w:id="382" w:name="_Toc184308047"/>
      <w:bookmarkEnd w:id="382"/>
      <w:bookmarkStart w:id="383" w:name="_Toc184314429"/>
      <w:bookmarkEnd w:id="383"/>
      <w:bookmarkStart w:id="384" w:name="_Toc184310308"/>
      <w:bookmarkEnd w:id="384"/>
      <w:bookmarkStart w:id="385" w:name="_Toc184310286"/>
      <w:bookmarkEnd w:id="385"/>
      <w:bookmarkStart w:id="386" w:name="_Toc184308043"/>
      <w:bookmarkEnd w:id="386"/>
      <w:bookmarkStart w:id="387" w:name="_Toc184313279"/>
      <w:bookmarkEnd w:id="387"/>
      <w:bookmarkStart w:id="388" w:name="_Toc184314482"/>
      <w:bookmarkEnd w:id="388"/>
      <w:bookmarkStart w:id="389" w:name="_Toc184312073"/>
      <w:bookmarkEnd w:id="389"/>
      <w:bookmarkStart w:id="390" w:name="_Toc184313285"/>
      <w:bookmarkEnd w:id="390"/>
      <w:bookmarkStart w:id="391" w:name="_Toc184310276"/>
      <w:bookmarkEnd w:id="391"/>
      <w:bookmarkStart w:id="392" w:name="_Toc184312127"/>
      <w:bookmarkEnd w:id="392"/>
      <w:bookmarkStart w:id="393" w:name="_Toc184308089"/>
      <w:bookmarkEnd w:id="393"/>
      <w:bookmarkStart w:id="394" w:name="_Toc184310288"/>
      <w:bookmarkEnd w:id="394"/>
      <w:bookmarkStart w:id="395" w:name="_Toc184312071"/>
      <w:bookmarkEnd w:id="395"/>
      <w:bookmarkStart w:id="396" w:name="_Toc184312081"/>
      <w:bookmarkEnd w:id="396"/>
      <w:bookmarkStart w:id="397" w:name="_Toc184313278"/>
      <w:bookmarkEnd w:id="397"/>
      <w:bookmarkStart w:id="398" w:name="_Toc184308044"/>
      <w:bookmarkEnd w:id="398"/>
      <w:bookmarkStart w:id="399" w:name="_Toc184308093"/>
      <w:bookmarkEnd w:id="399"/>
      <w:bookmarkStart w:id="400" w:name="_Toc184308081"/>
      <w:bookmarkEnd w:id="400"/>
      <w:bookmarkStart w:id="401" w:name="_Toc184308041"/>
      <w:bookmarkEnd w:id="401"/>
      <w:bookmarkStart w:id="402" w:name="_Toc184310326"/>
      <w:bookmarkEnd w:id="402"/>
      <w:bookmarkStart w:id="403" w:name="_Toc184314424"/>
      <w:bookmarkEnd w:id="403"/>
      <w:bookmarkStart w:id="404" w:name="_Toc184313281"/>
      <w:bookmarkEnd w:id="404"/>
      <w:bookmarkStart w:id="405" w:name="_Toc184314421"/>
      <w:bookmarkEnd w:id="405"/>
      <w:bookmarkStart w:id="406" w:name="_Toc184312099"/>
      <w:bookmarkEnd w:id="406"/>
      <w:bookmarkStart w:id="407" w:name="_Toc184308052"/>
      <w:bookmarkEnd w:id="407"/>
      <w:bookmarkStart w:id="408" w:name="_Toc184310329"/>
      <w:bookmarkEnd w:id="408"/>
      <w:bookmarkStart w:id="409" w:name="_Toc184313287"/>
      <w:bookmarkEnd w:id="409"/>
      <w:bookmarkStart w:id="410" w:name="_Toc184312087"/>
      <w:bookmarkEnd w:id="410"/>
      <w:bookmarkStart w:id="411" w:name="_Toc184308084"/>
      <w:bookmarkEnd w:id="411"/>
      <w:bookmarkStart w:id="412" w:name="_Toc184312088"/>
      <w:bookmarkEnd w:id="412"/>
      <w:bookmarkStart w:id="413" w:name="_Toc184310282"/>
      <w:bookmarkEnd w:id="413"/>
      <w:bookmarkStart w:id="414" w:name="_Toc184310283"/>
      <w:bookmarkEnd w:id="414"/>
      <w:bookmarkStart w:id="415" w:name="_Toc184312092"/>
      <w:bookmarkEnd w:id="415"/>
      <w:bookmarkStart w:id="416" w:name="_Toc184313271"/>
      <w:bookmarkEnd w:id="416"/>
      <w:bookmarkStart w:id="417" w:name="_Toc184310303"/>
      <w:bookmarkEnd w:id="417"/>
      <w:bookmarkStart w:id="418" w:name="_Toc184312104"/>
      <w:bookmarkEnd w:id="418"/>
      <w:bookmarkStart w:id="419" w:name="_Toc184310275"/>
      <w:bookmarkEnd w:id="419"/>
      <w:bookmarkStart w:id="420" w:name="_Toc184312132"/>
      <w:bookmarkEnd w:id="420"/>
      <w:bookmarkStart w:id="421" w:name="_Toc184313284"/>
      <w:bookmarkEnd w:id="421"/>
      <w:bookmarkStart w:id="422" w:name="_Toc184314415"/>
      <w:bookmarkEnd w:id="422"/>
      <w:bookmarkStart w:id="423" w:name="_Toc184314411"/>
      <w:bookmarkEnd w:id="423"/>
      <w:bookmarkStart w:id="424" w:name="_Toc184308040"/>
      <w:bookmarkEnd w:id="424"/>
      <w:bookmarkStart w:id="425" w:name="_Toc184310322"/>
      <w:bookmarkEnd w:id="425"/>
      <w:bookmarkStart w:id="426" w:name="_Toc184314452"/>
      <w:bookmarkEnd w:id="426"/>
      <w:bookmarkStart w:id="427" w:name="_Toc184308042"/>
      <w:bookmarkEnd w:id="427"/>
      <w:bookmarkStart w:id="428" w:name="_Toc184310316"/>
      <w:bookmarkEnd w:id="428"/>
      <w:bookmarkStart w:id="429" w:name="_Toc184313307"/>
      <w:bookmarkEnd w:id="429"/>
      <w:bookmarkStart w:id="430" w:name="_Toc184312082"/>
      <w:bookmarkEnd w:id="430"/>
      <w:r>
        <w:rPr>
          <w:rFonts w:hint="eastAsia"/>
          <w:color w:val="000000" w:themeColor="text1"/>
          <w:highlight w:val="none"/>
          <w14:textFill>
            <w14:solidFill>
              <w14:schemeClr w14:val="tx1"/>
            </w14:solidFill>
          </w14:textFill>
        </w:rPr>
        <w:t>评标办法</w:t>
      </w:r>
      <w:bookmarkEnd w:id="64"/>
      <w:bookmarkEnd w:id="65"/>
    </w:p>
    <w:p w14:paraId="031C7F65">
      <w:pPr>
        <w:snapToGrid w:val="0"/>
        <w:spacing w:line="360" w:lineRule="auto"/>
        <w:ind w:firstLine="643"/>
        <w:jc w:val="center"/>
        <w:rPr>
          <w:rFonts w:ascii="宋体" w:hAnsi="宋体" w:cs="宋体"/>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评标办法前附表</w:t>
      </w:r>
    </w:p>
    <w:tbl>
      <w:tblPr>
        <w:tblStyle w:val="66"/>
        <w:tblW w:w="10224" w:type="dxa"/>
        <w:tblInd w:w="-4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04"/>
        <w:gridCol w:w="6737"/>
        <w:gridCol w:w="816"/>
        <w:gridCol w:w="1007"/>
        <w:gridCol w:w="1060"/>
      </w:tblGrid>
      <w:tr w14:paraId="10FDD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4" w:type="dxa"/>
            <w:vAlign w:val="center"/>
          </w:tcPr>
          <w:p w14:paraId="774FFD36">
            <w:pPr>
              <w:snapToGrid w:val="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序号</w:t>
            </w:r>
          </w:p>
        </w:tc>
        <w:tc>
          <w:tcPr>
            <w:tcW w:w="6737" w:type="dxa"/>
            <w:vAlign w:val="center"/>
          </w:tcPr>
          <w:p w14:paraId="52B1F150">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评标标准</w:t>
            </w:r>
          </w:p>
        </w:tc>
        <w:tc>
          <w:tcPr>
            <w:tcW w:w="816" w:type="dxa"/>
            <w:vAlign w:val="center"/>
          </w:tcPr>
          <w:p w14:paraId="0F835BD0">
            <w:pPr>
              <w:snapToGrid w:val="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权重</w:t>
            </w:r>
          </w:p>
        </w:tc>
        <w:tc>
          <w:tcPr>
            <w:tcW w:w="1007" w:type="dxa"/>
            <w:vAlign w:val="center"/>
          </w:tcPr>
          <w:p w14:paraId="3D65F48F">
            <w:pPr>
              <w:snapToGrid w:val="0"/>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主观分/客观分属性</w:t>
            </w:r>
          </w:p>
        </w:tc>
        <w:tc>
          <w:tcPr>
            <w:tcW w:w="1060" w:type="dxa"/>
          </w:tcPr>
          <w:p w14:paraId="0B63DC0F">
            <w:pPr>
              <w:snapToGrid w:val="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bCs/>
                <w:color w:val="000000" w:themeColor="text1"/>
                <w:sz w:val="16"/>
                <w:szCs w:val="16"/>
                <w:highlight w:val="none"/>
                <w14:textFill>
                  <w14:solidFill>
                    <w14:schemeClr w14:val="tx1"/>
                  </w14:solidFill>
                </w14:textFill>
              </w:rPr>
              <w:t>投标文件中评标标准相应的商务技术资料目录*</w:t>
            </w:r>
          </w:p>
        </w:tc>
      </w:tr>
      <w:tr w14:paraId="20743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4" w:type="dxa"/>
            <w:vAlign w:val="center"/>
          </w:tcPr>
          <w:p w14:paraId="744FF36F">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6737" w:type="dxa"/>
            <w:vAlign w:val="center"/>
          </w:tcPr>
          <w:p w14:paraId="3A3ADBF7">
            <w:pPr>
              <w:keepNext w:val="0"/>
              <w:keepLines w:val="0"/>
              <w:pageBreakBefore w:val="0"/>
              <w:kinsoku/>
              <w:wordWrap/>
              <w:overflowPunct/>
              <w:topLinePunct w:val="0"/>
              <w:bidi w:val="0"/>
              <w:adjustRightInd/>
              <w:snapToGrid/>
              <w:spacing w:line="312" w:lineRule="auto"/>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【类似业绩】</w:t>
            </w:r>
          </w:p>
          <w:p w14:paraId="7F156945">
            <w:pPr>
              <w:keepNext w:val="0"/>
              <w:keepLines w:val="0"/>
              <w:pageBreakBefore w:val="0"/>
              <w:kinsoku/>
              <w:wordWrap/>
              <w:overflowPunct/>
              <w:topLinePunct w:val="0"/>
              <w:bidi w:val="0"/>
              <w:adjustRightInd/>
              <w:snapToGri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供应商自202</w:t>
            </w:r>
            <w:r>
              <w:rPr>
                <w:rFonts w:hint="eastAsia" w:ascii="宋体" w:hAnsi="宋体" w:cs="宋体"/>
                <w:color w:val="000000" w:themeColor="text1"/>
                <w:sz w:val="24"/>
                <w:highlight w:val="none"/>
                <w:lang w:val="en-US" w:eastAsia="zh-CN"/>
                <w14:textFill>
                  <w14:solidFill>
                    <w14:schemeClr w14:val="tx1"/>
                  </w14:solidFill>
                </w14:textFill>
              </w:rPr>
              <w:t>0</w:t>
            </w:r>
            <w:r>
              <w:rPr>
                <w:rFonts w:hint="eastAsia" w:ascii="宋体" w:hAnsi="宋体" w:cs="宋体"/>
                <w:color w:val="000000" w:themeColor="text1"/>
                <w:sz w:val="24"/>
                <w:highlight w:val="none"/>
                <w14:textFill>
                  <w14:solidFill>
                    <w14:schemeClr w14:val="tx1"/>
                  </w14:solidFill>
                </w14:textFill>
              </w:rPr>
              <w:t>年1月1日以来具有类似业绩的每个得0.5分，最高1分。</w:t>
            </w:r>
          </w:p>
          <w:p w14:paraId="73747466">
            <w:pPr>
              <w:keepNext w:val="0"/>
              <w:keepLines w:val="0"/>
              <w:pageBreakBefore w:val="0"/>
              <w:kinsoku/>
              <w:wordWrap/>
              <w:overflowPunct/>
              <w:topLinePunct w:val="0"/>
              <w:bidi w:val="0"/>
              <w:adjustRightInd/>
              <w:snapToGri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证明材料：须</w:t>
            </w:r>
            <w:r>
              <w:rPr>
                <w:rFonts w:hint="eastAsia" w:ascii="宋体" w:hAnsi="宋体" w:cs="宋体"/>
                <w:color w:val="000000" w:themeColor="text1"/>
                <w:kern w:val="0"/>
                <w:sz w:val="24"/>
                <w:highlight w:val="none"/>
                <w:lang w:bidi="ar"/>
                <w14:textFill>
                  <w14:solidFill>
                    <w14:schemeClr w14:val="tx1"/>
                  </w14:solidFill>
                </w14:textFill>
              </w:rPr>
              <w:t>提供对应项目合同证明复印件并</w:t>
            </w:r>
            <w:r>
              <w:rPr>
                <w:rFonts w:hint="eastAsia" w:ascii="宋体" w:hAnsi="宋体" w:cs="宋体"/>
                <w:color w:val="000000" w:themeColor="text1"/>
                <w:sz w:val="24"/>
                <w:highlight w:val="none"/>
                <w14:textFill>
                  <w14:solidFill>
                    <w14:schemeClr w14:val="tx1"/>
                  </w14:solidFill>
                </w14:textFill>
              </w:rPr>
              <w:t>加盖供应商公章，时间以合同签订时间为准。</w:t>
            </w:r>
          </w:p>
        </w:tc>
        <w:tc>
          <w:tcPr>
            <w:tcW w:w="816" w:type="dxa"/>
            <w:vAlign w:val="center"/>
          </w:tcPr>
          <w:p w14:paraId="55A26277">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0-1</w:t>
            </w:r>
          </w:p>
        </w:tc>
        <w:tc>
          <w:tcPr>
            <w:tcW w:w="1007" w:type="dxa"/>
            <w:vAlign w:val="center"/>
          </w:tcPr>
          <w:p w14:paraId="51A86158">
            <w:pPr>
              <w:snapToGrid w:val="0"/>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客观分</w:t>
            </w:r>
          </w:p>
        </w:tc>
        <w:tc>
          <w:tcPr>
            <w:tcW w:w="1060" w:type="dxa"/>
          </w:tcPr>
          <w:p w14:paraId="43AB5F4F">
            <w:pPr>
              <w:snapToGrid w:val="0"/>
              <w:jc w:val="center"/>
              <w:rPr>
                <w:rFonts w:ascii="宋体" w:hAnsi="宋体" w:cs="宋体"/>
                <w:bCs/>
                <w:color w:val="000000" w:themeColor="text1"/>
                <w:sz w:val="24"/>
                <w:highlight w:val="none"/>
                <w14:textFill>
                  <w14:solidFill>
                    <w14:schemeClr w14:val="tx1"/>
                  </w14:solidFill>
                </w14:textFill>
              </w:rPr>
            </w:pPr>
            <w:bookmarkStart w:id="682" w:name="_GoBack"/>
            <w:bookmarkEnd w:id="682"/>
          </w:p>
        </w:tc>
      </w:tr>
      <w:tr w14:paraId="75B1F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4" w:type="dxa"/>
            <w:vAlign w:val="center"/>
          </w:tcPr>
          <w:p w14:paraId="25F83AA6">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6737" w:type="dxa"/>
            <w:vAlign w:val="center"/>
          </w:tcPr>
          <w:p w14:paraId="3EEEC7F3">
            <w:pPr>
              <w:keepNext w:val="0"/>
              <w:keepLines w:val="0"/>
              <w:pageBreakBefore w:val="0"/>
              <w:kinsoku/>
              <w:wordWrap/>
              <w:overflowPunct/>
              <w:topLinePunct w:val="0"/>
              <w:bidi w:val="0"/>
              <w:adjustRightInd/>
              <w:snapToGrid/>
              <w:spacing w:line="312" w:lineRule="auto"/>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【认证证书】</w:t>
            </w:r>
          </w:p>
          <w:p w14:paraId="6979805A">
            <w:pPr>
              <w:keepNext w:val="0"/>
              <w:keepLines w:val="0"/>
              <w:pageBreakBefore w:val="0"/>
              <w:kinsoku/>
              <w:wordWrap/>
              <w:overflowPunct/>
              <w:topLinePunct w:val="0"/>
              <w:bidi w:val="0"/>
              <w:adjustRightInd/>
              <w:snapToGrid/>
              <w:spacing w:line="312" w:lineRule="auto"/>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提供有效的质量管理体系</w:t>
            </w:r>
            <w:r>
              <w:rPr>
                <w:rFonts w:hint="eastAsia" w:ascii="宋体" w:hAnsi="宋体" w:eastAsia="宋体" w:cs="宋体"/>
                <w:color w:val="000000" w:themeColor="text1"/>
                <w:sz w:val="24"/>
                <w:highlight w:val="none"/>
                <w14:textFill>
                  <w14:solidFill>
                    <w14:schemeClr w14:val="tx1"/>
                  </w14:solidFill>
                </w14:textFill>
              </w:rPr>
              <w:t>认证证书、信息安全管理体系认证证书、信息技术服务管理体系认证证书的并在有效期内，</w:t>
            </w:r>
            <w:r>
              <w:rPr>
                <w:rFonts w:hint="eastAsia" w:ascii="宋体" w:hAnsi="宋体" w:eastAsia="宋体" w:cs="宋体"/>
                <w:color w:val="000000" w:themeColor="text1"/>
                <w:sz w:val="24"/>
                <w:highlight w:val="none"/>
                <w:lang w:eastAsia="zh-CN"/>
                <w14:textFill>
                  <w14:solidFill>
                    <w14:schemeClr w14:val="tx1"/>
                  </w14:solidFill>
                </w14:textFill>
              </w:rPr>
              <w:t>每提供一项得</w:t>
            </w:r>
            <w:r>
              <w:rPr>
                <w:rFonts w:hint="eastAsia" w:ascii="宋体" w:hAnsi="宋体" w:eastAsia="宋体" w:cs="宋体"/>
                <w:color w:val="000000" w:themeColor="text1"/>
                <w:sz w:val="24"/>
                <w:highlight w:val="none"/>
                <w:lang w:val="en-US" w:eastAsia="zh-CN"/>
                <w14:textFill>
                  <w14:solidFill>
                    <w14:schemeClr w14:val="tx1"/>
                  </w14:solidFill>
                </w14:textFill>
              </w:rPr>
              <w:t>2分，最高得6分</w:t>
            </w:r>
            <w:r>
              <w:rPr>
                <w:rFonts w:hint="eastAsia" w:ascii="宋体" w:hAnsi="宋体" w:eastAsia="宋体" w:cs="宋体"/>
                <w:color w:val="000000" w:themeColor="text1"/>
                <w:sz w:val="24"/>
                <w:highlight w:val="none"/>
                <w14:textFill>
                  <w14:solidFill>
                    <w14:schemeClr w14:val="tx1"/>
                  </w14:solidFill>
                </w14:textFill>
              </w:rPr>
              <w:t>。</w:t>
            </w:r>
          </w:p>
          <w:p w14:paraId="753DFD0B">
            <w:pPr>
              <w:keepNext w:val="0"/>
              <w:keepLines w:val="0"/>
              <w:pageBreakBefore w:val="0"/>
              <w:kinsoku/>
              <w:wordWrap/>
              <w:overflowPunct/>
              <w:topLinePunct w:val="0"/>
              <w:bidi w:val="0"/>
              <w:adjustRightInd/>
              <w:snapToGri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证明材料：提供有效期内的</w:t>
            </w:r>
            <w:r>
              <w:rPr>
                <w:rFonts w:hint="eastAsia" w:ascii="宋体" w:hAnsi="宋体" w:cs="宋体"/>
                <w:color w:val="000000" w:themeColor="text1"/>
                <w:sz w:val="24"/>
                <w:highlight w:val="none"/>
                <w14:textFill>
                  <w14:solidFill>
                    <w14:schemeClr w14:val="tx1"/>
                  </w14:solidFill>
                </w14:textFill>
              </w:rPr>
              <w:t>证书扫描件并体现评审因素内容并加盖公章。</w:t>
            </w:r>
          </w:p>
        </w:tc>
        <w:tc>
          <w:tcPr>
            <w:tcW w:w="816" w:type="dxa"/>
            <w:vAlign w:val="center"/>
          </w:tcPr>
          <w:p w14:paraId="662194F7">
            <w:pPr>
              <w:adjustRightInd/>
              <w:spacing w:line="312" w:lineRule="auto"/>
              <w:jc w:val="left"/>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6</w:t>
            </w:r>
          </w:p>
        </w:tc>
        <w:tc>
          <w:tcPr>
            <w:tcW w:w="1007" w:type="dxa"/>
            <w:vAlign w:val="center"/>
          </w:tcPr>
          <w:p w14:paraId="315CBF3E">
            <w:pPr>
              <w:snapToGrid w:val="0"/>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客观分</w:t>
            </w:r>
          </w:p>
        </w:tc>
        <w:tc>
          <w:tcPr>
            <w:tcW w:w="1060" w:type="dxa"/>
          </w:tcPr>
          <w:p w14:paraId="4E217C7F">
            <w:pPr>
              <w:snapToGrid w:val="0"/>
              <w:jc w:val="center"/>
              <w:rPr>
                <w:rFonts w:ascii="宋体" w:hAnsi="宋体" w:cs="宋体"/>
                <w:bCs/>
                <w:color w:val="000000" w:themeColor="text1"/>
                <w:sz w:val="24"/>
                <w:highlight w:val="none"/>
                <w14:textFill>
                  <w14:solidFill>
                    <w14:schemeClr w14:val="tx1"/>
                  </w14:solidFill>
                </w14:textFill>
              </w:rPr>
            </w:pPr>
          </w:p>
        </w:tc>
      </w:tr>
      <w:tr w14:paraId="6BF0D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04" w:type="dxa"/>
            <w:vAlign w:val="center"/>
          </w:tcPr>
          <w:p w14:paraId="489883BF">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6737" w:type="dxa"/>
            <w:vAlign w:val="center"/>
          </w:tcPr>
          <w:p w14:paraId="1E031B05">
            <w:pPr>
              <w:keepNext w:val="0"/>
              <w:keepLines w:val="0"/>
              <w:pageBreakBefore w:val="0"/>
              <w:kinsoku/>
              <w:wordWrap/>
              <w:overflowPunct/>
              <w:topLinePunct w:val="0"/>
              <w:bidi w:val="0"/>
              <w:adjustRightInd/>
              <w:snapToGrid/>
              <w:spacing w:line="312" w:lineRule="auto"/>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w:t>
            </w:r>
            <w:r>
              <w:rPr>
                <w:rFonts w:hint="eastAsia" w:ascii="宋体" w:hAnsi="宋体" w:cs="宋体"/>
                <w:b/>
                <w:bCs/>
                <w:color w:val="000000" w:themeColor="text1"/>
                <w:sz w:val="24"/>
                <w:highlight w:val="none"/>
                <w:lang w:eastAsia="zh-CN"/>
                <w14:textFill>
                  <w14:solidFill>
                    <w14:schemeClr w14:val="tx1"/>
                  </w14:solidFill>
                </w14:textFill>
              </w:rPr>
              <w:t>著作权</w:t>
            </w:r>
            <w:r>
              <w:rPr>
                <w:rFonts w:hint="eastAsia" w:ascii="宋体" w:hAnsi="宋体" w:cs="宋体"/>
                <w:b/>
                <w:bCs/>
                <w:color w:val="000000" w:themeColor="text1"/>
                <w:sz w:val="24"/>
                <w:highlight w:val="none"/>
                <w14:textFill>
                  <w14:solidFill>
                    <w14:schemeClr w14:val="tx1"/>
                  </w14:solidFill>
                </w14:textFill>
              </w:rPr>
              <w:t>】</w:t>
            </w:r>
          </w:p>
          <w:p w14:paraId="43A4FA02">
            <w:pPr>
              <w:keepNext w:val="0"/>
              <w:keepLines w:val="0"/>
              <w:pageBreakBefore w:val="0"/>
              <w:numPr>
                <w:ilvl w:val="0"/>
                <w:numId w:val="0"/>
              </w:numPr>
              <w:kinsoku/>
              <w:wordWrap/>
              <w:overflowPunct/>
              <w:topLinePunct w:val="0"/>
              <w:bidi w:val="0"/>
              <w:adjustRightInd/>
              <w:snapToGri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供应商具有软件著作权证书的，提供每个得1分，最高得3分</w:t>
            </w:r>
            <w:r>
              <w:rPr>
                <w:rFonts w:hint="eastAsia" w:ascii="宋体" w:hAnsi="宋体" w:cs="宋体"/>
                <w:color w:val="000000" w:themeColor="text1"/>
                <w:sz w:val="24"/>
                <w:highlight w:val="none"/>
                <w14:textFill>
                  <w14:solidFill>
                    <w14:schemeClr w14:val="tx1"/>
                  </w14:solidFill>
                </w14:textFill>
              </w:rPr>
              <w:t>。</w:t>
            </w:r>
          </w:p>
        </w:tc>
        <w:tc>
          <w:tcPr>
            <w:tcW w:w="816" w:type="dxa"/>
            <w:vAlign w:val="center"/>
          </w:tcPr>
          <w:p w14:paraId="2B17E922">
            <w:pPr>
              <w:adjustRightInd/>
              <w:spacing w:line="312" w:lineRule="auto"/>
              <w:jc w:val="left"/>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3</w:t>
            </w:r>
          </w:p>
        </w:tc>
        <w:tc>
          <w:tcPr>
            <w:tcW w:w="1007" w:type="dxa"/>
            <w:vAlign w:val="center"/>
          </w:tcPr>
          <w:p w14:paraId="4F577EFD">
            <w:pPr>
              <w:snapToGrid w:val="0"/>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客观分</w:t>
            </w:r>
          </w:p>
        </w:tc>
        <w:tc>
          <w:tcPr>
            <w:tcW w:w="1060" w:type="dxa"/>
          </w:tcPr>
          <w:p w14:paraId="6AAF8E3E">
            <w:pPr>
              <w:snapToGrid w:val="0"/>
              <w:jc w:val="center"/>
              <w:rPr>
                <w:rFonts w:ascii="宋体" w:hAnsi="宋体" w:cs="宋体"/>
                <w:bCs/>
                <w:color w:val="000000" w:themeColor="text1"/>
                <w:sz w:val="24"/>
                <w:highlight w:val="none"/>
                <w14:textFill>
                  <w14:solidFill>
                    <w14:schemeClr w14:val="tx1"/>
                  </w14:solidFill>
                </w14:textFill>
              </w:rPr>
            </w:pPr>
          </w:p>
        </w:tc>
      </w:tr>
      <w:tr w14:paraId="4B2DD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4" w:type="dxa"/>
            <w:vAlign w:val="center"/>
          </w:tcPr>
          <w:p w14:paraId="2F8C495F">
            <w:pPr>
              <w:snapToGrid w:val="0"/>
              <w:spacing w:line="360" w:lineRule="auto"/>
              <w:jc w:val="center"/>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4</w:t>
            </w:r>
          </w:p>
        </w:tc>
        <w:tc>
          <w:tcPr>
            <w:tcW w:w="6737" w:type="dxa"/>
            <w:vAlign w:val="center"/>
          </w:tcPr>
          <w:p w14:paraId="1BC6AD28">
            <w:pPr>
              <w:keepNext w:val="0"/>
              <w:keepLines w:val="0"/>
              <w:pageBreakBefore w:val="0"/>
              <w:kinsoku/>
              <w:wordWrap/>
              <w:overflowPunct/>
              <w:topLinePunct w:val="0"/>
              <w:bidi w:val="0"/>
              <w:adjustRightInd/>
              <w:snapToGrid/>
              <w:spacing w:line="312" w:lineRule="auto"/>
              <w:jc w:val="left"/>
              <w:rPr>
                <w:rFonts w:hint="eastAsia" w:ascii="宋体" w:hAnsi="宋体" w:eastAsia="宋体" w:cs="宋体"/>
                <w:b/>
                <w:bCs/>
                <w:color w:val="000000" w:themeColor="text1"/>
                <w:sz w:val="24"/>
                <w:highlight w:val="none"/>
                <w:lang w:eastAsia="zh-CN"/>
                <w14:textFill>
                  <w14:solidFill>
                    <w14:schemeClr w14:val="tx1"/>
                  </w14:solidFill>
                </w14:textFill>
              </w:rPr>
            </w:pPr>
            <w:r>
              <w:rPr>
                <w:rFonts w:hint="eastAsia" w:ascii="宋体" w:hAnsi="宋体" w:eastAsia="宋体" w:cs="宋体"/>
                <w:b/>
                <w:bCs/>
                <w:color w:val="000000" w:themeColor="text1"/>
                <w:sz w:val="24"/>
                <w:highlight w:val="none"/>
                <w:lang w:eastAsia="zh-CN"/>
                <w14:textFill>
                  <w14:solidFill>
                    <w14:schemeClr w14:val="tx1"/>
                  </w14:solidFill>
                </w14:textFill>
              </w:rPr>
              <w:t>【拟派人员配置】</w:t>
            </w:r>
          </w:p>
          <w:p w14:paraId="234098AA">
            <w:pPr>
              <w:keepNext w:val="0"/>
              <w:keepLines w:val="0"/>
              <w:pageBreakBefore w:val="0"/>
              <w:kinsoku/>
              <w:wordWrap/>
              <w:overflowPunct/>
              <w:topLinePunct w:val="0"/>
              <w:bidi w:val="0"/>
              <w:adjustRightInd/>
              <w:snapToGrid/>
              <w:spacing w:line="312" w:lineRule="auto"/>
              <w:jc w:val="left"/>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1</w:t>
            </w:r>
            <w:r>
              <w:rPr>
                <w:rFonts w:hint="eastAsia" w:ascii="宋体" w:hAnsi="宋体" w:eastAsia="宋体" w:cs="宋体"/>
                <w:color w:val="000000" w:themeColor="text1"/>
                <w:sz w:val="24"/>
                <w:highlight w:val="none"/>
                <w:lang w:eastAsia="zh-CN"/>
                <w14:textFill>
                  <w14:solidFill>
                    <w14:schemeClr w14:val="tx1"/>
                  </w14:solidFill>
                </w14:textFill>
              </w:rPr>
              <w:t>）拟派</w:t>
            </w:r>
            <w:r>
              <w:rPr>
                <w:rFonts w:hint="eastAsia" w:ascii="宋体" w:hAnsi="宋体" w:eastAsia="宋体" w:cs="宋体"/>
                <w:color w:val="000000" w:themeColor="text1"/>
                <w:sz w:val="24"/>
                <w:highlight w:val="none"/>
                <w14:textFill>
                  <w14:solidFill>
                    <w14:schemeClr w14:val="tx1"/>
                  </w14:solidFill>
                </w14:textFill>
              </w:rPr>
              <w:t>项目负责人</w:t>
            </w:r>
            <w:r>
              <w:rPr>
                <w:rFonts w:hint="eastAsia" w:ascii="宋体" w:hAnsi="宋体" w:eastAsia="宋体" w:cs="宋体"/>
                <w:color w:val="000000" w:themeColor="text1"/>
                <w:sz w:val="24"/>
                <w:highlight w:val="none"/>
                <w:lang w:eastAsia="zh-CN"/>
                <w14:textFill>
                  <w14:solidFill>
                    <w14:schemeClr w14:val="tx1"/>
                  </w14:solidFill>
                </w14:textFill>
              </w:rPr>
              <w:t>和技术负责人具有项目管理专业资格或</w:t>
            </w:r>
            <w:r>
              <w:rPr>
                <w:rFonts w:hint="eastAsia" w:ascii="宋体" w:hAnsi="宋体" w:eastAsia="宋体" w:cs="宋体"/>
                <w:color w:val="000000" w:themeColor="text1"/>
                <w:sz w:val="24"/>
                <w:highlight w:val="none"/>
                <w14:textFill>
                  <w14:solidFill>
                    <w14:schemeClr w14:val="tx1"/>
                  </w14:solidFill>
                </w14:textFill>
              </w:rPr>
              <w:t>项目软件工程师</w:t>
            </w:r>
            <w:r>
              <w:rPr>
                <w:rFonts w:hint="eastAsia" w:ascii="宋体" w:hAnsi="宋体" w:eastAsia="宋体" w:cs="宋体"/>
                <w:color w:val="000000" w:themeColor="text1"/>
                <w:sz w:val="24"/>
                <w:highlight w:val="none"/>
                <w:lang w:eastAsia="zh-CN"/>
                <w14:textFill>
                  <w14:solidFill>
                    <w14:schemeClr w14:val="tx1"/>
                  </w14:solidFill>
                </w14:textFill>
              </w:rPr>
              <w:t>或</w:t>
            </w:r>
            <w:r>
              <w:rPr>
                <w:rFonts w:hint="eastAsia" w:ascii="宋体" w:hAnsi="宋体" w:eastAsia="宋体" w:cs="宋体"/>
                <w:color w:val="000000" w:themeColor="text1"/>
                <w:sz w:val="24"/>
                <w:highlight w:val="none"/>
                <w14:textFill>
                  <w14:solidFill>
                    <w14:schemeClr w14:val="tx1"/>
                  </w14:solidFill>
                </w14:textFill>
              </w:rPr>
              <w:t>信息系统项目管理师</w:t>
            </w:r>
            <w:r>
              <w:rPr>
                <w:rFonts w:hint="eastAsia" w:ascii="宋体" w:hAnsi="宋体" w:eastAsia="宋体" w:cs="宋体"/>
                <w:color w:val="000000" w:themeColor="text1"/>
                <w:sz w:val="24"/>
                <w:highlight w:val="none"/>
                <w:lang w:eastAsia="zh-CN"/>
                <w14:textFill>
                  <w14:solidFill>
                    <w14:schemeClr w14:val="tx1"/>
                  </w14:solidFill>
                </w14:textFill>
              </w:rPr>
              <w:t>的，具有其中任意一项的，每项</w:t>
            </w:r>
            <w:r>
              <w:rPr>
                <w:rFonts w:hint="eastAsia" w:ascii="宋体" w:hAnsi="宋体" w:eastAsia="宋体" w:cs="宋体"/>
                <w:color w:val="000000" w:themeColor="text1"/>
                <w:sz w:val="24"/>
                <w:highlight w:val="none"/>
                <w14:textFill>
                  <w14:solidFill>
                    <w14:schemeClr w14:val="tx1"/>
                  </w14:solidFill>
                </w14:textFill>
              </w:rPr>
              <w:t>得</w:t>
            </w:r>
            <w:r>
              <w:rPr>
                <w:rFonts w:hint="eastAsia" w:ascii="宋体" w:hAnsi="宋体" w:eastAsia="宋体" w:cs="宋体"/>
                <w:color w:val="000000" w:themeColor="text1"/>
                <w:sz w:val="24"/>
                <w:highlight w:val="none"/>
                <w:lang w:val="en-US" w:eastAsia="zh-CN"/>
                <w14:textFill>
                  <w14:solidFill>
                    <w14:schemeClr w14:val="tx1"/>
                  </w14:solidFill>
                </w14:textFill>
              </w:rPr>
              <w:t>1</w:t>
            </w:r>
            <w:r>
              <w:rPr>
                <w:rFonts w:hint="eastAsia" w:ascii="宋体" w:hAnsi="宋体" w:eastAsia="宋体" w:cs="宋体"/>
                <w:color w:val="000000" w:themeColor="text1"/>
                <w:sz w:val="24"/>
                <w:highlight w:val="none"/>
                <w14:textFill>
                  <w14:solidFill>
                    <w14:schemeClr w14:val="tx1"/>
                  </w14:solidFill>
                </w14:textFill>
              </w:rPr>
              <w:t>分</w:t>
            </w:r>
            <w:r>
              <w:rPr>
                <w:rFonts w:hint="eastAsia" w:ascii="宋体" w:hAnsi="宋体" w:eastAsia="宋体" w:cs="宋体"/>
                <w:color w:val="000000" w:themeColor="text1"/>
                <w:sz w:val="24"/>
                <w:highlight w:val="none"/>
                <w:lang w:eastAsia="zh-CN"/>
                <w14:textFill>
                  <w14:solidFill>
                    <w14:schemeClr w14:val="tx1"/>
                  </w14:solidFill>
                </w14:textFill>
              </w:rPr>
              <w:t>，最高得</w:t>
            </w:r>
            <w:r>
              <w:rPr>
                <w:rFonts w:hint="eastAsia" w:ascii="宋体" w:hAnsi="宋体" w:eastAsia="宋体" w:cs="宋体"/>
                <w:color w:val="000000" w:themeColor="text1"/>
                <w:sz w:val="24"/>
                <w:highlight w:val="none"/>
                <w:lang w:val="en-US" w:eastAsia="zh-CN"/>
                <w14:textFill>
                  <w14:solidFill>
                    <w14:schemeClr w14:val="tx1"/>
                  </w14:solidFill>
                </w14:textFill>
              </w:rPr>
              <w:t>2分</w:t>
            </w:r>
            <w:r>
              <w:rPr>
                <w:rFonts w:hint="eastAsia" w:ascii="宋体" w:hAnsi="宋体" w:eastAsia="宋体" w:cs="宋体"/>
                <w:color w:val="000000" w:themeColor="text1"/>
                <w:sz w:val="24"/>
                <w:highlight w:val="none"/>
                <w:lang w:eastAsia="zh-CN"/>
                <w14:textFill>
                  <w14:solidFill>
                    <w14:schemeClr w14:val="tx1"/>
                  </w14:solidFill>
                </w14:textFill>
              </w:rPr>
              <w:t>。</w:t>
            </w:r>
          </w:p>
          <w:p w14:paraId="7BD6B4E1">
            <w:pPr>
              <w:keepNext w:val="0"/>
              <w:keepLines w:val="0"/>
              <w:pageBreakBefore w:val="0"/>
              <w:kinsoku/>
              <w:wordWrap/>
              <w:overflowPunct/>
              <w:topLinePunct w:val="0"/>
              <w:bidi w:val="0"/>
              <w:adjustRightInd/>
              <w:snapToGrid/>
              <w:spacing w:line="312" w:lineRule="auto"/>
              <w:jc w:val="left"/>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lang w:eastAsia="zh-CN"/>
                <w14:textFill>
                  <w14:solidFill>
                    <w14:schemeClr w14:val="tx1"/>
                  </w14:solidFill>
                </w14:textFill>
              </w:rPr>
              <w:t>）拟派</w:t>
            </w:r>
            <w:r>
              <w:rPr>
                <w:rFonts w:hint="eastAsia" w:ascii="宋体" w:hAnsi="宋体" w:eastAsia="宋体" w:cs="宋体"/>
                <w:color w:val="000000" w:themeColor="text1"/>
                <w:sz w:val="24"/>
                <w:highlight w:val="none"/>
                <w14:textFill>
                  <w14:solidFill>
                    <w14:schemeClr w14:val="tx1"/>
                  </w14:solidFill>
                </w14:textFill>
              </w:rPr>
              <w:t>数据安全负责人：具有信息安全</w:t>
            </w:r>
            <w:r>
              <w:rPr>
                <w:rFonts w:hint="eastAsia" w:ascii="宋体" w:hAnsi="宋体" w:eastAsia="宋体" w:cs="宋体"/>
                <w:color w:val="000000" w:themeColor="text1"/>
                <w:sz w:val="24"/>
                <w:highlight w:val="none"/>
                <w:lang w:val="en-US" w:eastAsia="zh-CN"/>
                <w14:textFill>
                  <w14:solidFill>
                    <w14:schemeClr w14:val="tx1"/>
                  </w14:solidFill>
                </w14:textFill>
              </w:rPr>
              <w:t>专业人员资格证书</w:t>
            </w:r>
            <w:r>
              <w:rPr>
                <w:rFonts w:hint="eastAsia" w:ascii="宋体" w:hAnsi="宋体" w:eastAsia="宋体" w:cs="宋体"/>
                <w:color w:val="000000" w:themeColor="text1"/>
                <w:sz w:val="24"/>
                <w:highlight w:val="none"/>
                <w:lang w:eastAsia="zh-CN"/>
                <w14:textFill>
                  <w14:solidFill>
                    <w14:schemeClr w14:val="tx1"/>
                  </w14:solidFill>
                </w14:textFill>
              </w:rPr>
              <w:t>的</w:t>
            </w:r>
            <w:r>
              <w:rPr>
                <w:rFonts w:hint="eastAsia" w:ascii="宋体" w:hAnsi="宋体" w:eastAsia="宋体" w:cs="宋体"/>
                <w:color w:val="000000" w:themeColor="text1"/>
                <w:sz w:val="24"/>
                <w:highlight w:val="none"/>
                <w14:textFill>
                  <w14:solidFill>
                    <w14:schemeClr w14:val="tx1"/>
                  </w14:solidFill>
                </w14:textFill>
              </w:rPr>
              <w:t>得</w:t>
            </w:r>
            <w:r>
              <w:rPr>
                <w:rFonts w:hint="eastAsia" w:ascii="宋体" w:hAnsi="宋体" w:eastAsia="宋体" w:cs="宋体"/>
                <w:color w:val="000000" w:themeColor="text1"/>
                <w:sz w:val="24"/>
                <w:highlight w:val="none"/>
                <w:lang w:val="en-US" w:eastAsia="zh-CN"/>
                <w14:textFill>
                  <w14:solidFill>
                    <w14:schemeClr w14:val="tx1"/>
                  </w14:solidFill>
                </w14:textFill>
              </w:rPr>
              <w:t>1</w:t>
            </w:r>
            <w:r>
              <w:rPr>
                <w:rFonts w:hint="eastAsia" w:ascii="宋体" w:hAnsi="宋体" w:eastAsia="宋体" w:cs="宋体"/>
                <w:color w:val="000000" w:themeColor="text1"/>
                <w:sz w:val="24"/>
                <w:highlight w:val="none"/>
                <w14:textFill>
                  <w14:solidFill>
                    <w14:schemeClr w14:val="tx1"/>
                  </w14:solidFill>
                </w14:textFill>
              </w:rPr>
              <w:t>分</w:t>
            </w:r>
            <w:r>
              <w:rPr>
                <w:rFonts w:hint="eastAsia" w:ascii="宋体" w:hAnsi="宋体" w:eastAsia="宋体" w:cs="宋体"/>
                <w:color w:val="000000" w:themeColor="text1"/>
                <w:sz w:val="24"/>
                <w:highlight w:val="none"/>
                <w:lang w:eastAsia="zh-CN"/>
                <w14:textFill>
                  <w14:solidFill>
                    <w14:schemeClr w14:val="tx1"/>
                  </w14:solidFill>
                </w14:textFill>
              </w:rPr>
              <w:t>，没有的不得分。</w:t>
            </w:r>
          </w:p>
          <w:p w14:paraId="03D578A9">
            <w:pPr>
              <w:keepNext w:val="0"/>
              <w:keepLines w:val="0"/>
              <w:pageBreakBefore w:val="0"/>
              <w:kinsoku/>
              <w:wordWrap/>
              <w:overflowPunct/>
              <w:topLinePunct w:val="0"/>
              <w:bidi w:val="0"/>
              <w:adjustRightInd/>
              <w:snapToGrid/>
              <w:spacing w:line="312" w:lineRule="auto"/>
              <w:jc w:val="left"/>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项目团队成员中（不含项目负责人、技术负责人、数据安全负责人）</w:t>
            </w:r>
            <w:r>
              <w:rPr>
                <w:rFonts w:hint="eastAsia" w:ascii="宋体" w:hAnsi="宋体" w:eastAsia="宋体" w:cs="宋体"/>
                <w:color w:val="000000" w:themeColor="text1"/>
                <w:sz w:val="24"/>
                <w:highlight w:val="none"/>
                <w14:textFill>
                  <w14:solidFill>
                    <w14:schemeClr w14:val="tx1"/>
                  </w14:solidFill>
                </w14:textFill>
              </w:rPr>
              <w:t>具有信息化中级职称的每人</w:t>
            </w:r>
            <w:r>
              <w:rPr>
                <w:rFonts w:hint="eastAsia" w:ascii="宋体" w:hAnsi="宋体" w:eastAsia="宋体" w:cs="宋体"/>
                <w:color w:val="000000" w:themeColor="text1"/>
                <w:sz w:val="24"/>
                <w:highlight w:val="none"/>
                <w:lang w:eastAsia="zh-CN"/>
                <w14:textFill>
                  <w14:solidFill>
                    <w14:schemeClr w14:val="tx1"/>
                  </w14:solidFill>
                </w14:textFill>
              </w:rPr>
              <w:t>得</w:t>
            </w:r>
            <w:r>
              <w:rPr>
                <w:rFonts w:hint="eastAsia" w:ascii="宋体" w:hAnsi="宋体" w:eastAsia="宋体" w:cs="宋体"/>
                <w:color w:val="000000" w:themeColor="text1"/>
                <w:sz w:val="24"/>
                <w:highlight w:val="none"/>
                <w:lang w:val="en-US" w:eastAsia="zh-CN"/>
                <w14:textFill>
                  <w14:solidFill>
                    <w14:schemeClr w14:val="tx1"/>
                  </w14:solidFill>
                </w14:textFill>
              </w:rPr>
              <w:t>1</w:t>
            </w:r>
            <w:r>
              <w:rPr>
                <w:rFonts w:hint="eastAsia" w:ascii="宋体" w:hAnsi="宋体" w:eastAsia="宋体" w:cs="宋体"/>
                <w:color w:val="000000" w:themeColor="text1"/>
                <w:sz w:val="24"/>
                <w:highlight w:val="none"/>
                <w14:textFill>
                  <w14:solidFill>
                    <w14:schemeClr w14:val="tx1"/>
                  </w14:solidFill>
                </w14:textFill>
              </w:rPr>
              <w:t>分</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高级职称的每人</w:t>
            </w:r>
            <w:r>
              <w:rPr>
                <w:rFonts w:hint="eastAsia" w:ascii="宋体" w:hAnsi="宋体" w:eastAsia="宋体" w:cs="宋体"/>
                <w:color w:val="000000" w:themeColor="text1"/>
                <w:sz w:val="24"/>
                <w:highlight w:val="none"/>
                <w:lang w:eastAsia="zh-CN"/>
                <w14:textFill>
                  <w14:solidFill>
                    <w14:schemeClr w14:val="tx1"/>
                  </w14:solidFill>
                </w14:textFill>
              </w:rPr>
              <w:t>得</w:t>
            </w:r>
            <w:r>
              <w:rPr>
                <w:rFonts w:hint="eastAsia" w:ascii="宋体" w:hAnsi="宋体" w:eastAsia="宋体" w:cs="宋体"/>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分；</w:t>
            </w:r>
            <w:r>
              <w:rPr>
                <w:rFonts w:hint="eastAsia" w:ascii="宋体" w:hAnsi="宋体" w:eastAsia="宋体" w:cs="宋体"/>
                <w:color w:val="000000" w:themeColor="text1"/>
                <w:sz w:val="24"/>
                <w:highlight w:val="none"/>
                <w:lang w:eastAsia="zh-CN"/>
                <w14:textFill>
                  <w14:solidFill>
                    <w14:schemeClr w14:val="tx1"/>
                  </w14:solidFill>
                </w14:textFill>
              </w:rPr>
              <w:t>累计</w:t>
            </w:r>
            <w:r>
              <w:rPr>
                <w:rFonts w:hint="eastAsia" w:ascii="宋体" w:hAnsi="宋体" w:eastAsia="宋体" w:cs="宋体"/>
                <w:color w:val="000000" w:themeColor="text1"/>
                <w:sz w:val="24"/>
                <w:highlight w:val="none"/>
                <w14:textFill>
                  <w14:solidFill>
                    <w14:schemeClr w14:val="tx1"/>
                  </w14:solidFill>
                </w14:textFill>
              </w:rPr>
              <w:t>最高得</w:t>
            </w:r>
            <w:r>
              <w:rPr>
                <w:rFonts w:hint="eastAsia" w:ascii="宋体" w:hAnsi="宋体" w:eastAsia="宋体" w:cs="宋体"/>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分</w:t>
            </w:r>
            <w:r>
              <w:rPr>
                <w:rFonts w:hint="eastAsia" w:ascii="宋体" w:hAnsi="宋体" w:eastAsia="宋体" w:cs="宋体"/>
                <w:color w:val="000000" w:themeColor="text1"/>
                <w:sz w:val="24"/>
                <w:highlight w:val="none"/>
                <w:lang w:eastAsia="zh-CN"/>
                <w14:textFill>
                  <w14:solidFill>
                    <w14:schemeClr w14:val="tx1"/>
                  </w14:solidFill>
                </w14:textFill>
              </w:rPr>
              <w:t>；</w:t>
            </w:r>
          </w:p>
          <w:p w14:paraId="40B34B68">
            <w:pPr>
              <w:keepNext w:val="0"/>
              <w:keepLines w:val="0"/>
              <w:pageBreakBefore w:val="0"/>
              <w:kinsoku/>
              <w:wordWrap/>
              <w:overflowPunct/>
              <w:topLinePunct w:val="0"/>
              <w:bidi w:val="0"/>
              <w:adjustRightInd/>
              <w:snapToGrid/>
              <w:spacing w:line="312" w:lineRule="auto"/>
              <w:jc w:val="left"/>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承诺拟投入人员配置不少于15人(含）的得1分（附：承诺书和人员组成表），未提供承诺函的不得分；承诺函格式自拟。</w:t>
            </w:r>
          </w:p>
          <w:p w14:paraId="23DF2DCB">
            <w:pPr>
              <w:keepNext w:val="0"/>
              <w:keepLines w:val="0"/>
              <w:pageBreakBefore w:val="0"/>
              <w:kinsoku/>
              <w:wordWrap/>
              <w:overflowPunct/>
              <w:topLinePunct w:val="0"/>
              <w:bidi w:val="0"/>
              <w:adjustRightInd/>
              <w:snapToGrid/>
              <w:spacing w:line="312" w:lineRule="auto"/>
              <w:jc w:val="left"/>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eastAsia="zh-CN"/>
                <w14:textFill>
                  <w14:solidFill>
                    <w14:schemeClr w14:val="tx1"/>
                  </w14:solidFill>
                </w14:textFill>
              </w:rPr>
              <w:t>证明材料：提供</w:t>
            </w:r>
            <w:r>
              <w:rPr>
                <w:rFonts w:hint="eastAsia" w:ascii="宋体" w:hAnsi="宋体" w:eastAsia="宋体" w:cs="宋体"/>
                <w:color w:val="000000" w:themeColor="text1"/>
                <w:sz w:val="24"/>
                <w:highlight w:val="none"/>
                <w14:textFill>
                  <w14:solidFill>
                    <w14:schemeClr w14:val="tx1"/>
                  </w14:solidFill>
                </w14:textFill>
              </w:rPr>
              <w:t>上述人员相关证书</w:t>
            </w:r>
            <w:r>
              <w:rPr>
                <w:rFonts w:hint="eastAsia" w:ascii="宋体" w:hAnsi="宋体" w:eastAsia="宋体" w:cs="宋体"/>
                <w:color w:val="000000" w:themeColor="text1"/>
                <w:sz w:val="24"/>
                <w:highlight w:val="none"/>
                <w:lang w:eastAsia="zh-CN"/>
                <w14:textFill>
                  <w14:solidFill>
                    <w14:schemeClr w14:val="tx1"/>
                  </w14:solidFill>
                </w14:textFill>
              </w:rPr>
              <w:t>和近</w:t>
            </w:r>
            <w:r>
              <w:rPr>
                <w:rFonts w:hint="eastAsia" w:ascii="宋体" w:hAnsi="宋体" w:eastAsia="宋体" w:cs="宋体"/>
                <w:color w:val="000000" w:themeColor="text1"/>
                <w:sz w:val="24"/>
                <w:highlight w:val="none"/>
                <w:lang w:val="en-US" w:eastAsia="zh-CN"/>
                <w14:textFill>
                  <w14:solidFill>
                    <w14:schemeClr w14:val="tx1"/>
                  </w14:solidFill>
                </w14:textFill>
              </w:rPr>
              <w:t>2个月中任意一个月的社保证明并</w:t>
            </w:r>
            <w:r>
              <w:rPr>
                <w:rFonts w:hint="eastAsia" w:ascii="宋体" w:hAnsi="宋体" w:eastAsia="宋体" w:cs="宋体"/>
                <w:color w:val="000000" w:themeColor="text1"/>
                <w:sz w:val="24"/>
                <w:highlight w:val="none"/>
                <w14:textFill>
                  <w14:solidFill>
                    <w14:schemeClr w14:val="tx1"/>
                  </w14:solidFill>
                </w14:textFill>
              </w:rPr>
              <w:t>加盖公章。</w:t>
            </w:r>
          </w:p>
        </w:tc>
        <w:tc>
          <w:tcPr>
            <w:tcW w:w="816" w:type="dxa"/>
            <w:vAlign w:val="center"/>
          </w:tcPr>
          <w:p w14:paraId="3EFBD514">
            <w:pPr>
              <w:adjustRightInd/>
              <w:spacing w:line="312" w:lineRule="auto"/>
              <w:jc w:val="left"/>
              <w:rPr>
                <w:rFonts w:hint="default" w:ascii="宋体" w:hAnsi="宋体" w:cs="宋体"/>
                <w:color w:val="000000" w:themeColor="text1"/>
                <w:sz w:val="24"/>
                <w:highlight w:val="none"/>
                <w:lang w:val="en-US"/>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8</w:t>
            </w:r>
          </w:p>
        </w:tc>
        <w:tc>
          <w:tcPr>
            <w:tcW w:w="1007" w:type="dxa"/>
            <w:vAlign w:val="center"/>
          </w:tcPr>
          <w:p w14:paraId="0DDC9C4E">
            <w:pPr>
              <w:snapToGrid w:val="0"/>
              <w:jc w:val="center"/>
              <w:rPr>
                <w:rFonts w:hint="eastAsia"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客观分</w:t>
            </w:r>
          </w:p>
        </w:tc>
        <w:tc>
          <w:tcPr>
            <w:tcW w:w="1060" w:type="dxa"/>
          </w:tcPr>
          <w:p w14:paraId="797426AD">
            <w:pPr>
              <w:snapToGrid w:val="0"/>
              <w:jc w:val="center"/>
              <w:rPr>
                <w:rFonts w:ascii="宋体" w:hAnsi="宋体" w:cs="宋体"/>
                <w:bCs/>
                <w:color w:val="000000" w:themeColor="text1"/>
                <w:sz w:val="24"/>
                <w:highlight w:val="none"/>
                <w14:textFill>
                  <w14:solidFill>
                    <w14:schemeClr w14:val="tx1"/>
                  </w14:solidFill>
                </w14:textFill>
              </w:rPr>
            </w:pPr>
          </w:p>
        </w:tc>
      </w:tr>
      <w:tr w14:paraId="62E54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4" w:type="dxa"/>
            <w:vAlign w:val="center"/>
          </w:tcPr>
          <w:p w14:paraId="38937927">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6737" w:type="dxa"/>
            <w:vAlign w:val="center"/>
          </w:tcPr>
          <w:p w14:paraId="0C9BA79C">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【项目理解】</w:t>
            </w:r>
          </w:p>
          <w:p w14:paraId="4A79D3D4">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color w:val="000000" w:themeColor="text1"/>
                <w:kern w:val="0"/>
                <w:sz w:val="24"/>
                <w:highlight w:val="none"/>
                <w:lang w:bidi="ar"/>
                <w14:textFill>
                  <w14:solidFill>
                    <w14:schemeClr w14:val="tx1"/>
                  </w14:solidFill>
                </w14:textFill>
              </w:rPr>
            </w:pPr>
            <w:r>
              <w:rPr>
                <w:rFonts w:hint="eastAsia" w:ascii="宋体" w:hAnsi="宋体" w:eastAsia="宋体" w:cs="宋体"/>
                <w:color w:val="000000" w:themeColor="text1"/>
                <w:kern w:val="0"/>
                <w:sz w:val="24"/>
                <w:highlight w:val="none"/>
                <w:lang w:bidi="ar"/>
                <w14:textFill>
                  <w14:solidFill>
                    <w14:schemeClr w14:val="tx1"/>
                  </w14:solidFill>
                </w14:textFill>
              </w:rPr>
              <w:t>对</w:t>
            </w:r>
            <w:r>
              <w:rPr>
                <w:rFonts w:hint="eastAsia" w:ascii="宋体" w:hAnsi="宋体" w:eastAsia="宋体" w:cs="宋体"/>
                <w:color w:val="000000" w:themeColor="text1"/>
                <w:kern w:val="0"/>
                <w:sz w:val="24"/>
                <w:highlight w:val="none"/>
                <w:lang w:val="en-US" w:eastAsia="zh-CN" w:bidi="ar"/>
                <w14:textFill>
                  <w14:solidFill>
                    <w14:schemeClr w14:val="tx1"/>
                  </w14:solidFill>
                </w14:textFill>
              </w:rPr>
              <w:t>赛会在线</w:t>
            </w:r>
            <w:r>
              <w:rPr>
                <w:rFonts w:hint="eastAsia" w:ascii="宋体" w:hAnsi="宋体" w:eastAsia="宋体" w:cs="宋体"/>
                <w:color w:val="000000" w:themeColor="text1"/>
                <w:kern w:val="0"/>
                <w:sz w:val="24"/>
                <w:highlight w:val="none"/>
                <w:lang w:val="en-US" w:bidi="ar"/>
                <w14:textFill>
                  <w14:solidFill>
                    <w14:schemeClr w14:val="tx1"/>
                  </w14:solidFill>
                </w14:textFill>
              </w:rPr>
              <w:t>项目建设背景、项目现状以及建设目标</w:t>
            </w:r>
            <w:r>
              <w:rPr>
                <w:rFonts w:hint="eastAsia" w:ascii="宋体" w:hAnsi="宋体" w:eastAsia="宋体" w:cs="宋体"/>
                <w:color w:val="000000" w:themeColor="text1"/>
                <w:kern w:val="0"/>
                <w:sz w:val="24"/>
                <w:highlight w:val="none"/>
                <w:lang w:val="en-US" w:eastAsia="zh-CN" w:bidi="ar"/>
                <w14:textFill>
                  <w14:solidFill>
                    <w14:schemeClr w14:val="tx1"/>
                  </w14:solidFill>
                </w14:textFill>
              </w:rPr>
              <w:t>的理解进行评审</w:t>
            </w:r>
            <w:r>
              <w:rPr>
                <w:rFonts w:hint="eastAsia" w:ascii="宋体" w:hAnsi="宋体" w:eastAsia="宋体" w:cs="宋体"/>
                <w:color w:val="000000" w:themeColor="text1"/>
                <w:kern w:val="0"/>
                <w:sz w:val="24"/>
                <w:highlight w:val="none"/>
                <w:lang w:bidi="ar"/>
                <w14:textFill>
                  <w14:solidFill>
                    <w14:schemeClr w14:val="tx1"/>
                  </w14:solidFill>
                </w14:textFill>
              </w:rPr>
              <w:t>。</w:t>
            </w:r>
          </w:p>
          <w:p w14:paraId="3EC042C8">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eastAsia="宋体" w:cs="宋体"/>
                <w:color w:val="000000" w:themeColor="text1"/>
                <w:kern w:val="0"/>
                <w:sz w:val="24"/>
                <w:highlight w:val="none"/>
                <w:lang w:bidi="ar"/>
                <w14:textFill>
                  <w14:solidFill>
                    <w14:schemeClr w14:val="tx1"/>
                  </w14:solidFill>
                </w14:textFill>
              </w:rPr>
              <w:t>①了解全</w:t>
            </w:r>
            <w:r>
              <w:rPr>
                <w:rFonts w:hint="eastAsia" w:ascii="宋体" w:hAnsi="宋体" w:cs="宋体"/>
                <w:color w:val="000000" w:themeColor="text1"/>
                <w:kern w:val="0"/>
                <w:sz w:val="24"/>
                <w:highlight w:val="none"/>
                <w:lang w:bidi="ar"/>
                <w14:textFill>
                  <w14:solidFill>
                    <w14:schemeClr w14:val="tx1"/>
                  </w14:solidFill>
                </w14:textFill>
              </w:rPr>
              <w:t>面且分析合理，且具有针对性，与采购需求完全相适应的得</w:t>
            </w:r>
            <w:r>
              <w:rPr>
                <w:rFonts w:hint="eastAsia" w:ascii="宋体" w:hAnsi="宋体" w:cs="宋体"/>
                <w:color w:val="000000" w:themeColor="text1"/>
                <w:kern w:val="0"/>
                <w:sz w:val="24"/>
                <w:highlight w:val="none"/>
                <w:lang w:val="en-US" w:eastAsia="zh-CN" w:bidi="ar"/>
                <w14:textFill>
                  <w14:solidFill>
                    <w14:schemeClr w14:val="tx1"/>
                  </w14:solidFill>
                </w14:textFill>
              </w:rPr>
              <w:t>5</w:t>
            </w:r>
            <w:r>
              <w:rPr>
                <w:rFonts w:hint="eastAsia" w:ascii="宋体" w:hAnsi="宋体" w:cs="宋体"/>
                <w:color w:val="000000" w:themeColor="text1"/>
                <w:kern w:val="0"/>
                <w:sz w:val="24"/>
                <w:highlight w:val="none"/>
                <w:lang w:bidi="ar"/>
                <w14:textFill>
                  <w14:solidFill>
                    <w14:schemeClr w14:val="tx1"/>
                  </w14:solidFill>
                </w14:textFill>
              </w:rPr>
              <w:t>分；</w:t>
            </w:r>
          </w:p>
          <w:p w14:paraId="70CED988">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②了解且分析较为合理，内容详细且与采购需求相适应，但存在不足的得</w:t>
            </w:r>
            <w:r>
              <w:rPr>
                <w:rFonts w:hint="eastAsia" w:ascii="宋体" w:hAnsi="宋体" w:cs="宋体"/>
                <w:color w:val="000000" w:themeColor="text1"/>
                <w:kern w:val="0"/>
                <w:sz w:val="24"/>
                <w:highlight w:val="none"/>
                <w:lang w:val="en-US" w:eastAsia="zh-CN" w:bidi="ar"/>
                <w14:textFill>
                  <w14:solidFill>
                    <w14:schemeClr w14:val="tx1"/>
                  </w14:solidFill>
                </w14:textFill>
              </w:rPr>
              <w:t>4</w:t>
            </w:r>
            <w:r>
              <w:rPr>
                <w:rFonts w:hint="eastAsia" w:ascii="宋体" w:hAnsi="宋体" w:cs="宋体"/>
                <w:color w:val="000000" w:themeColor="text1"/>
                <w:kern w:val="0"/>
                <w:sz w:val="24"/>
                <w:highlight w:val="none"/>
                <w:lang w:bidi="ar"/>
                <w14:textFill>
                  <w14:solidFill>
                    <w14:schemeClr w14:val="tx1"/>
                  </w14:solidFill>
                </w14:textFill>
              </w:rPr>
              <w:t>分；</w:t>
            </w:r>
          </w:p>
          <w:p w14:paraId="4A7C1F4E">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③内容基本与采购需求相适应，但存在欠缺的得</w:t>
            </w:r>
            <w:r>
              <w:rPr>
                <w:rFonts w:hint="eastAsia" w:ascii="宋体" w:hAnsi="宋体" w:cs="宋体"/>
                <w:color w:val="000000" w:themeColor="text1"/>
                <w:kern w:val="0"/>
                <w:sz w:val="24"/>
                <w:highlight w:val="none"/>
                <w:lang w:val="en-US" w:eastAsia="zh-CN" w:bidi="ar"/>
                <w14:textFill>
                  <w14:solidFill>
                    <w14:schemeClr w14:val="tx1"/>
                  </w14:solidFill>
                </w14:textFill>
              </w:rPr>
              <w:t>3</w:t>
            </w:r>
            <w:r>
              <w:rPr>
                <w:rFonts w:hint="eastAsia" w:ascii="宋体" w:hAnsi="宋体" w:cs="宋体"/>
                <w:color w:val="000000" w:themeColor="text1"/>
                <w:kern w:val="0"/>
                <w:sz w:val="24"/>
                <w:highlight w:val="none"/>
                <w:lang w:bidi="ar"/>
                <w14:textFill>
                  <w14:solidFill>
                    <w14:schemeClr w14:val="tx1"/>
                  </w14:solidFill>
                </w14:textFill>
              </w:rPr>
              <w:t>分；</w:t>
            </w:r>
          </w:p>
          <w:p w14:paraId="7799BF50">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④内容存在缺项的得2分；</w:t>
            </w:r>
          </w:p>
          <w:p w14:paraId="692B0ED8">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⑤内容与采购需求不适应的得1分；</w:t>
            </w:r>
          </w:p>
          <w:p w14:paraId="083EAC23">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⑥不提供或不合理的不得分。</w:t>
            </w:r>
          </w:p>
        </w:tc>
        <w:tc>
          <w:tcPr>
            <w:tcW w:w="816" w:type="dxa"/>
            <w:vAlign w:val="center"/>
          </w:tcPr>
          <w:p w14:paraId="46E036FF">
            <w:pPr>
              <w:adjustRightInd/>
              <w:spacing w:line="312" w:lineRule="auto"/>
              <w:jc w:val="left"/>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5</w:t>
            </w:r>
          </w:p>
        </w:tc>
        <w:tc>
          <w:tcPr>
            <w:tcW w:w="1007" w:type="dxa"/>
            <w:vAlign w:val="center"/>
          </w:tcPr>
          <w:p w14:paraId="22AAA3EA">
            <w:pPr>
              <w:snapToGrid w:val="0"/>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主观分</w:t>
            </w:r>
          </w:p>
        </w:tc>
        <w:tc>
          <w:tcPr>
            <w:tcW w:w="1060" w:type="dxa"/>
          </w:tcPr>
          <w:p w14:paraId="075F023B">
            <w:pPr>
              <w:snapToGrid w:val="0"/>
              <w:jc w:val="center"/>
              <w:rPr>
                <w:rFonts w:ascii="宋体" w:hAnsi="宋体" w:cs="宋体"/>
                <w:bCs/>
                <w:color w:val="000000" w:themeColor="text1"/>
                <w:sz w:val="24"/>
                <w:highlight w:val="none"/>
                <w14:textFill>
                  <w14:solidFill>
                    <w14:schemeClr w14:val="tx1"/>
                  </w14:solidFill>
                </w14:textFill>
              </w:rPr>
            </w:pPr>
          </w:p>
        </w:tc>
      </w:tr>
      <w:tr w14:paraId="2B3DE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4" w:type="dxa"/>
            <w:vAlign w:val="center"/>
          </w:tcPr>
          <w:p w14:paraId="1157C765">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w:t>
            </w:r>
          </w:p>
        </w:tc>
        <w:tc>
          <w:tcPr>
            <w:tcW w:w="6737" w:type="dxa"/>
            <w:vAlign w:val="center"/>
          </w:tcPr>
          <w:p w14:paraId="6F893745">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b/>
                <w:bCs/>
                <w:color w:val="000000" w:themeColor="text1"/>
                <w:kern w:val="0"/>
                <w:sz w:val="24"/>
                <w:highlight w:val="none"/>
                <w:lang w:bidi="ar"/>
                <w14:textFill>
                  <w14:solidFill>
                    <w14:schemeClr w14:val="tx1"/>
                  </w14:solidFill>
                </w14:textFill>
              </w:rPr>
            </w:pPr>
            <w:r>
              <w:rPr>
                <w:rFonts w:hint="eastAsia" w:ascii="宋体" w:hAnsi="宋体" w:cs="宋体"/>
                <w:b/>
                <w:bCs/>
                <w:color w:val="000000" w:themeColor="text1"/>
                <w:kern w:val="0"/>
                <w:sz w:val="24"/>
                <w:highlight w:val="none"/>
                <w:lang w:bidi="ar"/>
                <w14:textFill>
                  <w14:solidFill>
                    <w14:schemeClr w14:val="tx1"/>
                  </w14:solidFill>
                </w14:textFill>
              </w:rPr>
              <w:t>【</w:t>
            </w:r>
            <w:r>
              <w:rPr>
                <w:rFonts w:hint="eastAsia" w:ascii="宋体" w:hAnsi="宋体" w:cs="宋体"/>
                <w:b/>
                <w:bCs/>
                <w:color w:val="000000" w:themeColor="text1"/>
                <w:kern w:val="0"/>
                <w:sz w:val="24"/>
                <w:highlight w:val="none"/>
                <w:lang w:eastAsia="zh-CN" w:bidi="ar"/>
                <w14:textFill>
                  <w14:solidFill>
                    <w14:schemeClr w14:val="tx1"/>
                  </w14:solidFill>
                </w14:textFill>
              </w:rPr>
              <w:t>系统建设方案</w:t>
            </w:r>
            <w:r>
              <w:rPr>
                <w:rFonts w:hint="eastAsia" w:ascii="宋体" w:hAnsi="宋体" w:cs="宋体"/>
                <w:b/>
                <w:bCs/>
                <w:color w:val="000000" w:themeColor="text1"/>
                <w:kern w:val="0"/>
                <w:sz w:val="24"/>
                <w:highlight w:val="none"/>
                <w:lang w:bidi="ar"/>
                <w14:textFill>
                  <w14:solidFill>
                    <w14:schemeClr w14:val="tx1"/>
                  </w14:solidFill>
                </w14:textFill>
              </w:rPr>
              <w:t>】</w:t>
            </w:r>
          </w:p>
          <w:p w14:paraId="7E1A3A23">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1</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供应商对赛事在线系统建设方</w:t>
            </w:r>
            <w:r>
              <w:rPr>
                <w:rFonts w:hint="eastAsia" w:ascii="宋体" w:hAnsi="宋体" w:eastAsia="宋体" w:cs="宋体"/>
                <w:color w:val="000000" w:themeColor="text1"/>
                <w:sz w:val="24"/>
                <w:highlight w:val="none"/>
                <w:lang w:val="en-US" w:eastAsia="zh-CN"/>
                <w14:textFill>
                  <w14:solidFill>
                    <w14:schemeClr w14:val="tx1"/>
                  </w14:solidFill>
                </w14:textFill>
              </w:rPr>
              <w:t>案：提出整体建设思路，包含整体框架、技术路线及部署方式的评审。</w:t>
            </w:r>
          </w:p>
          <w:p w14:paraId="4F355C75">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①建设思路清晰，技术路线及部署方式全面合理，且具有针对性，与采购需求完全相适应的得5分；</w:t>
            </w:r>
          </w:p>
          <w:p w14:paraId="4D28C534">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②建设思路清晰，技术路线及部署方式内容详细且与采购需求相适应，但存在不足的得4分；</w:t>
            </w:r>
          </w:p>
          <w:p w14:paraId="3022276B">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③内容基本与采购需求相适应，但存在欠缺的得3分；</w:t>
            </w:r>
          </w:p>
          <w:p w14:paraId="294F114F">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④内容存在缺项的得2分；</w:t>
            </w:r>
          </w:p>
          <w:p w14:paraId="5957CA95">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⑤内容与采购需求不适应的得1分；</w:t>
            </w:r>
          </w:p>
          <w:p w14:paraId="18038987">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⑥不提供或不合理的不得分。</w:t>
            </w:r>
          </w:p>
          <w:p w14:paraId="097D4D91">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hint="eastAsia"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供应商提供“赛事在线服务端”、“赛事在线管理端”、“赛事在线治理端”三端整体建设方案，需阐述系统建设思路、以及各端建设所所能提供的服务及服务群体</w:t>
            </w:r>
            <w:r>
              <w:rPr>
                <w:rFonts w:hint="eastAsia" w:ascii="宋体" w:hAnsi="宋体" w:cs="宋体"/>
                <w:color w:val="000000" w:themeColor="text1"/>
                <w:kern w:val="0"/>
                <w:sz w:val="24"/>
                <w:highlight w:val="none"/>
                <w:lang w:bidi="ar"/>
                <w14:textFill>
                  <w14:solidFill>
                    <w14:schemeClr w14:val="tx1"/>
                  </w14:solidFill>
                </w14:textFill>
              </w:rPr>
              <w:t>进行评审。</w:t>
            </w:r>
          </w:p>
          <w:p w14:paraId="5ABFB9E3">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①系统建设思路</w:t>
            </w:r>
            <w:r>
              <w:rPr>
                <w:rFonts w:hint="eastAsia" w:ascii="宋体" w:hAnsi="宋体" w:cs="宋体"/>
                <w:color w:val="000000" w:themeColor="text1"/>
                <w:kern w:val="0"/>
                <w:sz w:val="24"/>
                <w:highlight w:val="none"/>
                <w:lang w:bidi="ar"/>
                <w14:textFill>
                  <w14:solidFill>
                    <w14:schemeClr w14:val="tx1"/>
                  </w14:solidFill>
                </w14:textFill>
              </w:rPr>
              <w:t>梳理内容</w:t>
            </w:r>
            <w:r>
              <w:rPr>
                <w:rFonts w:hint="eastAsia" w:ascii="宋体" w:hAnsi="宋体" w:cs="宋体"/>
                <w:color w:val="000000" w:themeColor="text1"/>
                <w:sz w:val="24"/>
                <w:highlight w:val="none"/>
                <w:lang w:bidi="ar"/>
                <w14:textFill>
                  <w14:solidFill>
                    <w14:schemeClr w14:val="tx1"/>
                  </w14:solidFill>
                </w14:textFill>
              </w:rPr>
              <w:t>全面合理，且具有针对性，与采购需求完全相适应的得5分；</w:t>
            </w:r>
          </w:p>
          <w:p w14:paraId="084B1C00">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②内容详细且与采购需求相适应，但存在不足的得4分；</w:t>
            </w:r>
          </w:p>
          <w:p w14:paraId="447DDA02">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③内容基本与采购需求相适应，但存在欠缺的得3分；</w:t>
            </w:r>
          </w:p>
          <w:p w14:paraId="2B21466F">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④内容存在缺项的得2分；</w:t>
            </w:r>
          </w:p>
          <w:p w14:paraId="3697E3A5">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⑤内容与采购需求不适应的得1分；</w:t>
            </w:r>
          </w:p>
          <w:p w14:paraId="7C050A2D">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⑥不提供或不合理的不得分。</w:t>
            </w:r>
          </w:p>
          <w:p w14:paraId="68646D5C">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3</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针对系统供应商提供赛事招商板块主要功能和总体建设方案</w:t>
            </w:r>
            <w:r>
              <w:rPr>
                <w:rFonts w:hint="eastAsia" w:ascii="宋体" w:hAnsi="宋体" w:cs="宋体"/>
                <w:color w:val="000000" w:themeColor="text1"/>
                <w:kern w:val="0"/>
                <w:sz w:val="24"/>
                <w:highlight w:val="none"/>
                <w:lang w:bidi="ar"/>
                <w14:textFill>
                  <w14:solidFill>
                    <w14:schemeClr w14:val="tx1"/>
                  </w14:solidFill>
                </w14:textFill>
              </w:rPr>
              <w:t>进行评审。</w:t>
            </w:r>
          </w:p>
          <w:p w14:paraId="6FC45CED">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①主要功能和总体建设方案全面合理，且具有针对性，与采购需求完全相适应的得5分；</w:t>
            </w:r>
          </w:p>
          <w:p w14:paraId="5B2DEFA0">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②内容详细且与采购需求相适应，但存在不足的得4分；</w:t>
            </w:r>
          </w:p>
          <w:p w14:paraId="0C4EACF6">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③内容基本与采购需求相适应，但存在欠缺的得3分；</w:t>
            </w:r>
          </w:p>
          <w:p w14:paraId="414E190E">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④内容存在缺项的得2分；</w:t>
            </w:r>
          </w:p>
          <w:p w14:paraId="6C24170F">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⑤内容与采购需求不适应的得1分；</w:t>
            </w:r>
          </w:p>
          <w:p w14:paraId="3F9586A5">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⑥不提供或不合理的不得分。</w:t>
            </w:r>
          </w:p>
          <w:p w14:paraId="665B4CDE">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sz w:val="24"/>
                <w:highlight w:val="none"/>
                <w:lang w:eastAsia="zh-CN" w:bidi="ar"/>
                <w14:textFill>
                  <w14:solidFill>
                    <w14:schemeClr w14:val="tx1"/>
                  </w14:solidFill>
                </w14:textFill>
              </w:rPr>
              <w:t>（</w:t>
            </w:r>
            <w:r>
              <w:rPr>
                <w:rFonts w:hint="eastAsia" w:ascii="宋体" w:hAnsi="宋体" w:cs="宋体"/>
                <w:color w:val="000000" w:themeColor="text1"/>
                <w:sz w:val="24"/>
                <w:highlight w:val="none"/>
                <w:lang w:val="en-US" w:eastAsia="zh-CN" w:bidi="ar"/>
                <w14:textFill>
                  <w14:solidFill>
                    <w14:schemeClr w14:val="tx1"/>
                  </w14:solidFill>
                </w14:textFill>
              </w:rPr>
              <w:t>4</w:t>
            </w:r>
            <w:r>
              <w:rPr>
                <w:rFonts w:hint="eastAsia" w:ascii="宋体" w:hAnsi="宋体" w:cs="宋体"/>
                <w:color w:val="000000" w:themeColor="text1"/>
                <w:sz w:val="24"/>
                <w:highlight w:val="none"/>
                <w:lang w:eastAsia="zh-CN" w:bidi="ar"/>
                <w14:textFill>
                  <w14:solidFill>
                    <w14:schemeClr w14:val="tx1"/>
                  </w14:solidFill>
                </w14:textFill>
              </w:rPr>
              <w:t>）</w:t>
            </w:r>
            <w:r>
              <w:rPr>
                <w:rFonts w:hint="eastAsia" w:ascii="宋体" w:hAnsi="宋体" w:cs="宋体"/>
                <w:color w:val="000000" w:themeColor="text1"/>
                <w:sz w:val="24"/>
                <w:highlight w:val="none"/>
                <w:lang w:val="en-US" w:eastAsia="zh-CN" w:bidi="ar"/>
                <w14:textFill>
                  <w14:solidFill>
                    <w14:schemeClr w14:val="tx1"/>
                  </w14:solidFill>
                </w14:textFill>
              </w:rPr>
              <w:t>对重点赛事场景“赛事发布”、“赛事审核”、“赛事报名”“赛事订单”等提供明确、详细的解决方案，根据服务端、管理端两端进行内容规划，图文展示产品方案</w:t>
            </w:r>
            <w:r>
              <w:rPr>
                <w:rFonts w:hint="eastAsia" w:ascii="宋体" w:hAnsi="宋体" w:cs="宋体"/>
                <w:color w:val="000000" w:themeColor="text1"/>
                <w:kern w:val="0"/>
                <w:sz w:val="24"/>
                <w:highlight w:val="none"/>
                <w:lang w:bidi="ar"/>
                <w14:textFill>
                  <w14:solidFill>
                    <w14:schemeClr w14:val="tx1"/>
                  </w14:solidFill>
                </w14:textFill>
              </w:rPr>
              <w:t>进行评审。</w:t>
            </w:r>
          </w:p>
          <w:p w14:paraId="57A0D430">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①</w:t>
            </w:r>
            <w:r>
              <w:rPr>
                <w:rFonts w:hint="eastAsia" w:ascii="宋体" w:hAnsi="宋体" w:cs="宋体"/>
                <w:color w:val="000000" w:themeColor="text1"/>
                <w:sz w:val="24"/>
                <w:highlight w:val="none"/>
                <w:lang w:eastAsia="zh-CN" w:bidi="ar"/>
                <w14:textFill>
                  <w14:solidFill>
                    <w14:schemeClr w14:val="tx1"/>
                  </w14:solidFill>
                </w14:textFill>
              </w:rPr>
              <w:t>方案内容完整，</w:t>
            </w:r>
            <w:r>
              <w:rPr>
                <w:rFonts w:hint="eastAsia" w:ascii="宋体" w:hAnsi="宋体" w:cs="宋体"/>
                <w:color w:val="000000" w:themeColor="text1"/>
                <w:sz w:val="24"/>
                <w:highlight w:val="none"/>
                <w:lang w:bidi="ar"/>
                <w14:textFill>
                  <w14:solidFill>
                    <w14:schemeClr w14:val="tx1"/>
                  </w14:solidFill>
                </w14:textFill>
              </w:rPr>
              <w:t>全面合理，且具有针对性，与采购需求完全相适应的得5分；</w:t>
            </w:r>
          </w:p>
          <w:p w14:paraId="4FF912B9">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②内容详细且与采购需求相适应，但存在不足的得4分；</w:t>
            </w:r>
          </w:p>
          <w:p w14:paraId="21502285">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③内容基本与采购需求相适应，但存在欠缺的得3分；</w:t>
            </w:r>
          </w:p>
          <w:p w14:paraId="1A48FD98">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④内容存在缺项的得2分；</w:t>
            </w:r>
          </w:p>
          <w:p w14:paraId="7D356950">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⑤内容与采购需求不适应的得1分；</w:t>
            </w:r>
          </w:p>
          <w:p w14:paraId="05160BA4">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⑥不提供或不合理的不得分。</w:t>
            </w:r>
          </w:p>
        </w:tc>
        <w:tc>
          <w:tcPr>
            <w:tcW w:w="816" w:type="dxa"/>
            <w:vAlign w:val="center"/>
          </w:tcPr>
          <w:p w14:paraId="39C94382">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0-20</w:t>
            </w:r>
          </w:p>
        </w:tc>
        <w:tc>
          <w:tcPr>
            <w:tcW w:w="1007" w:type="dxa"/>
            <w:vAlign w:val="center"/>
          </w:tcPr>
          <w:p w14:paraId="792F9D27">
            <w:pPr>
              <w:snapToGrid w:val="0"/>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主观分</w:t>
            </w:r>
          </w:p>
        </w:tc>
        <w:tc>
          <w:tcPr>
            <w:tcW w:w="1060" w:type="dxa"/>
          </w:tcPr>
          <w:p w14:paraId="32ACD396">
            <w:pPr>
              <w:snapToGrid w:val="0"/>
              <w:jc w:val="center"/>
              <w:rPr>
                <w:rFonts w:ascii="宋体" w:hAnsi="宋体" w:cs="宋体"/>
                <w:bCs/>
                <w:color w:val="000000" w:themeColor="text1"/>
                <w:sz w:val="24"/>
                <w:highlight w:val="none"/>
                <w14:textFill>
                  <w14:solidFill>
                    <w14:schemeClr w14:val="tx1"/>
                  </w14:solidFill>
                </w14:textFill>
              </w:rPr>
            </w:pPr>
          </w:p>
        </w:tc>
      </w:tr>
      <w:tr w14:paraId="7B976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4" w:type="dxa"/>
            <w:vAlign w:val="center"/>
          </w:tcPr>
          <w:p w14:paraId="003C6775">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w:t>
            </w:r>
          </w:p>
        </w:tc>
        <w:tc>
          <w:tcPr>
            <w:tcW w:w="6737" w:type="dxa"/>
            <w:vAlign w:val="center"/>
          </w:tcPr>
          <w:p w14:paraId="28599F0A">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w:t>
            </w:r>
            <w:r>
              <w:rPr>
                <w:rFonts w:hint="eastAsia" w:ascii="宋体" w:hAnsi="宋体" w:cs="宋体"/>
                <w:b/>
                <w:bCs/>
                <w:color w:val="000000" w:themeColor="text1"/>
                <w:kern w:val="0"/>
                <w:sz w:val="24"/>
                <w:highlight w:val="none"/>
                <w:lang w:bidi="ar"/>
                <w14:textFill>
                  <w14:solidFill>
                    <w14:schemeClr w14:val="tx1"/>
                  </w14:solidFill>
                </w14:textFill>
              </w:rPr>
              <w:t>技术方案</w:t>
            </w:r>
            <w:r>
              <w:rPr>
                <w:rFonts w:hint="eastAsia" w:ascii="宋体" w:hAnsi="宋体" w:cs="宋体"/>
                <w:b/>
                <w:bCs/>
                <w:color w:val="000000" w:themeColor="text1"/>
                <w:sz w:val="24"/>
                <w:highlight w:val="none"/>
                <w14:textFill>
                  <w14:solidFill>
                    <w14:schemeClr w14:val="tx1"/>
                  </w14:solidFill>
                </w14:textFill>
              </w:rPr>
              <w:t>】</w:t>
            </w:r>
          </w:p>
          <w:p w14:paraId="11370A92">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1</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kern w:val="0"/>
                <w:sz w:val="24"/>
                <w:highlight w:val="none"/>
                <w:lang w:val="en-US" w:eastAsia="zh-CN" w:bidi="ar"/>
                <w14:textFill>
                  <w14:solidFill>
                    <w14:schemeClr w14:val="tx1"/>
                  </w14:solidFill>
                </w14:textFill>
              </w:rPr>
              <w:t>供应商提供“团队管理”、“个人中心”模块系统建设方案，包含团队线上报名系统建设及及个人、团队后台数据维护等功能</w:t>
            </w:r>
            <w:r>
              <w:rPr>
                <w:rFonts w:hint="eastAsia" w:ascii="宋体" w:hAnsi="宋体" w:eastAsia="宋体" w:cs="宋体"/>
                <w:color w:val="000000" w:themeColor="text1"/>
                <w:kern w:val="0"/>
                <w:sz w:val="24"/>
                <w:highlight w:val="none"/>
                <w:lang w:bidi="ar"/>
                <w14:textFill>
                  <w14:solidFill>
                    <w14:schemeClr w14:val="tx1"/>
                  </w14:solidFill>
                </w14:textFill>
              </w:rPr>
              <w:t>进行</w:t>
            </w:r>
            <w:r>
              <w:rPr>
                <w:rFonts w:hint="eastAsia" w:ascii="宋体" w:hAnsi="宋体" w:cs="宋体"/>
                <w:color w:val="000000" w:themeColor="text1"/>
                <w:sz w:val="24"/>
                <w:highlight w:val="none"/>
                <w14:textFill>
                  <w14:solidFill>
                    <w14:schemeClr w14:val="tx1"/>
                  </w14:solidFill>
                </w14:textFill>
              </w:rPr>
              <w:t>评审。</w:t>
            </w:r>
          </w:p>
          <w:p w14:paraId="079D2CEE">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①</w:t>
            </w:r>
            <w:r>
              <w:rPr>
                <w:rFonts w:hint="eastAsia" w:ascii="宋体" w:hAnsi="宋体" w:eastAsia="宋体" w:cs="宋体"/>
                <w:color w:val="000000" w:themeColor="text1"/>
                <w:kern w:val="0"/>
                <w:sz w:val="24"/>
                <w:highlight w:val="none"/>
                <w:lang w:val="en-US" w:eastAsia="zh-CN" w:bidi="ar"/>
                <w14:textFill>
                  <w14:solidFill>
                    <w14:schemeClr w14:val="tx1"/>
                  </w14:solidFill>
                </w14:textFill>
              </w:rPr>
              <w:t>模块系统建设方案</w:t>
            </w:r>
            <w:r>
              <w:rPr>
                <w:rFonts w:hint="eastAsia" w:ascii="宋体" w:hAnsi="宋体" w:cs="宋体"/>
                <w:color w:val="000000" w:themeColor="text1"/>
                <w:kern w:val="0"/>
                <w:sz w:val="24"/>
                <w:highlight w:val="none"/>
                <w:lang w:bidi="ar"/>
                <w14:textFill>
                  <w14:solidFill>
                    <w14:schemeClr w14:val="tx1"/>
                  </w14:solidFill>
                </w14:textFill>
              </w:rPr>
              <w:t>思路与技术路线内容全面，且具有针对性，与采购需求完全相适应的得5分；</w:t>
            </w:r>
          </w:p>
          <w:p w14:paraId="33D1482E">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②</w:t>
            </w:r>
            <w:r>
              <w:rPr>
                <w:rFonts w:hint="eastAsia" w:ascii="宋体" w:hAnsi="宋体" w:eastAsia="宋体" w:cs="宋体"/>
                <w:color w:val="000000" w:themeColor="text1"/>
                <w:kern w:val="0"/>
                <w:sz w:val="24"/>
                <w:highlight w:val="none"/>
                <w:lang w:val="en-US" w:eastAsia="zh-CN" w:bidi="ar"/>
                <w14:textFill>
                  <w14:solidFill>
                    <w14:schemeClr w14:val="tx1"/>
                  </w14:solidFill>
                </w14:textFill>
              </w:rPr>
              <w:t>模块系统建设方案</w:t>
            </w:r>
            <w:r>
              <w:rPr>
                <w:rFonts w:hint="eastAsia" w:ascii="宋体" w:hAnsi="宋体" w:cs="宋体"/>
                <w:color w:val="000000" w:themeColor="text1"/>
                <w:kern w:val="0"/>
                <w:sz w:val="24"/>
                <w:highlight w:val="none"/>
                <w:lang w:bidi="ar"/>
                <w14:textFill>
                  <w14:solidFill>
                    <w14:schemeClr w14:val="tx1"/>
                  </w14:solidFill>
                </w14:textFill>
              </w:rPr>
              <w:t>思路与技术路线内容较全面，且与采购需求相适应，但存在不足的得4分；</w:t>
            </w:r>
          </w:p>
          <w:p w14:paraId="7ECADC82">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③内容基本与采购需求相适应，但存在欠缺的得3分；</w:t>
            </w:r>
          </w:p>
          <w:p w14:paraId="477A5239">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④内容存在缺项的2分；</w:t>
            </w:r>
          </w:p>
          <w:p w14:paraId="3AB13D3C">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⑤</w:t>
            </w:r>
            <w:r>
              <w:rPr>
                <w:rFonts w:hint="eastAsia" w:ascii="宋体" w:hAnsi="宋体" w:cs="宋体"/>
                <w:color w:val="000000" w:themeColor="text1"/>
                <w:sz w:val="24"/>
                <w:highlight w:val="none"/>
                <w:lang w:bidi="ar"/>
                <w14:textFill>
                  <w14:solidFill>
                    <w14:schemeClr w14:val="tx1"/>
                  </w14:solidFill>
                </w14:textFill>
              </w:rPr>
              <w:t>内容与采购需求不适应的得1分；</w:t>
            </w:r>
          </w:p>
          <w:p w14:paraId="3C86E92F">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⑥</w:t>
            </w:r>
            <w:r>
              <w:rPr>
                <w:rFonts w:hint="eastAsia" w:ascii="宋体" w:hAnsi="宋体" w:cs="宋体"/>
                <w:color w:val="000000" w:themeColor="text1"/>
                <w:kern w:val="0"/>
                <w:sz w:val="24"/>
                <w:highlight w:val="none"/>
                <w:lang w:bidi="ar"/>
                <w14:textFill>
                  <w14:solidFill>
                    <w14:schemeClr w14:val="tx1"/>
                  </w14:solidFill>
                </w14:textFill>
              </w:rPr>
              <w:t>未提供的不得分。</w:t>
            </w:r>
          </w:p>
          <w:p w14:paraId="1EAC875E">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供应商提供治理侧设计思路及可视化的解决方案，根据实际业务需求，设计治理侧核心数据展示及数据对接、清洗方案</w:t>
            </w:r>
            <w:r>
              <w:rPr>
                <w:rFonts w:hint="eastAsia" w:ascii="宋体" w:hAnsi="宋体" w:cs="宋体"/>
                <w:color w:val="000000" w:themeColor="text1"/>
                <w:sz w:val="24"/>
                <w:highlight w:val="none"/>
                <w14:textFill>
                  <w14:solidFill>
                    <w14:schemeClr w14:val="tx1"/>
                  </w14:solidFill>
                </w14:textFill>
              </w:rPr>
              <w:t>进行评审。</w:t>
            </w:r>
          </w:p>
          <w:p w14:paraId="5BD1EC13">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①</w:t>
            </w:r>
            <w:r>
              <w:rPr>
                <w:rFonts w:hint="eastAsia" w:ascii="宋体" w:hAnsi="宋体" w:cs="宋体"/>
                <w:color w:val="000000" w:themeColor="text1"/>
                <w:sz w:val="24"/>
                <w:highlight w:val="none"/>
                <w:lang w:eastAsia="zh-CN"/>
                <w14:textFill>
                  <w14:solidFill>
                    <w14:schemeClr w14:val="tx1"/>
                  </w14:solidFill>
                </w14:textFill>
              </w:rPr>
              <w:t>方案</w:t>
            </w:r>
            <w:r>
              <w:rPr>
                <w:rFonts w:hint="eastAsia" w:ascii="宋体" w:hAnsi="宋体" w:cs="宋体"/>
                <w:color w:val="000000" w:themeColor="text1"/>
                <w:kern w:val="0"/>
                <w:sz w:val="24"/>
                <w:highlight w:val="none"/>
                <w:lang w:bidi="ar"/>
                <w14:textFill>
                  <w14:solidFill>
                    <w14:schemeClr w14:val="tx1"/>
                  </w14:solidFill>
                </w14:textFill>
              </w:rPr>
              <w:t>内容全面，且具有针对性，与采购需求完全相适应的得5分；</w:t>
            </w:r>
          </w:p>
          <w:p w14:paraId="1F5A8752">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②</w:t>
            </w:r>
            <w:r>
              <w:rPr>
                <w:rFonts w:hint="eastAsia" w:ascii="宋体" w:hAnsi="宋体" w:cs="宋体"/>
                <w:color w:val="000000" w:themeColor="text1"/>
                <w:sz w:val="24"/>
                <w:highlight w:val="none"/>
                <w:lang w:eastAsia="zh-CN"/>
                <w14:textFill>
                  <w14:solidFill>
                    <w14:schemeClr w14:val="tx1"/>
                  </w14:solidFill>
                </w14:textFill>
              </w:rPr>
              <w:t>方案</w:t>
            </w:r>
            <w:r>
              <w:rPr>
                <w:rFonts w:hint="eastAsia" w:ascii="宋体" w:hAnsi="宋体" w:cs="宋体"/>
                <w:color w:val="000000" w:themeColor="text1"/>
                <w:kern w:val="0"/>
                <w:sz w:val="24"/>
                <w:highlight w:val="none"/>
                <w:lang w:bidi="ar"/>
                <w14:textFill>
                  <w14:solidFill>
                    <w14:schemeClr w14:val="tx1"/>
                  </w14:solidFill>
                </w14:textFill>
              </w:rPr>
              <w:t>内容较全面，且与采购需求相适应，但存在不足的得4分；</w:t>
            </w:r>
          </w:p>
          <w:p w14:paraId="6F061646">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③内容基本与采购需求相适应，但存在欠缺的得3分；</w:t>
            </w:r>
          </w:p>
          <w:p w14:paraId="57917231">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④内容存在缺项的2分；</w:t>
            </w:r>
          </w:p>
          <w:p w14:paraId="01D697E6">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⑤</w:t>
            </w:r>
            <w:r>
              <w:rPr>
                <w:rFonts w:hint="eastAsia" w:ascii="宋体" w:hAnsi="宋体" w:cs="宋体"/>
                <w:color w:val="000000" w:themeColor="text1"/>
                <w:sz w:val="24"/>
                <w:highlight w:val="none"/>
                <w:lang w:bidi="ar"/>
                <w14:textFill>
                  <w14:solidFill>
                    <w14:schemeClr w14:val="tx1"/>
                  </w14:solidFill>
                </w14:textFill>
              </w:rPr>
              <w:t>内容与采购需求不适应的得1分；</w:t>
            </w:r>
          </w:p>
          <w:p w14:paraId="1016B8FF">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⑥</w:t>
            </w:r>
            <w:r>
              <w:rPr>
                <w:rFonts w:hint="eastAsia" w:ascii="宋体" w:hAnsi="宋体" w:cs="宋体"/>
                <w:color w:val="000000" w:themeColor="text1"/>
                <w:kern w:val="0"/>
                <w:sz w:val="24"/>
                <w:highlight w:val="none"/>
                <w:lang w:bidi="ar"/>
                <w14:textFill>
                  <w14:solidFill>
                    <w14:schemeClr w14:val="tx1"/>
                  </w14:solidFill>
                </w14:textFill>
              </w:rPr>
              <w:t>未提供的不得分。</w:t>
            </w:r>
          </w:p>
        </w:tc>
        <w:tc>
          <w:tcPr>
            <w:tcW w:w="816" w:type="dxa"/>
            <w:vAlign w:val="center"/>
          </w:tcPr>
          <w:p w14:paraId="52C3C09D">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0</w:t>
            </w:r>
          </w:p>
        </w:tc>
        <w:tc>
          <w:tcPr>
            <w:tcW w:w="1007" w:type="dxa"/>
            <w:vAlign w:val="center"/>
          </w:tcPr>
          <w:p w14:paraId="3AC126CB">
            <w:pPr>
              <w:snapToGrid w:val="0"/>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主观分</w:t>
            </w:r>
          </w:p>
        </w:tc>
        <w:tc>
          <w:tcPr>
            <w:tcW w:w="1060" w:type="dxa"/>
          </w:tcPr>
          <w:p w14:paraId="1EFA18D5">
            <w:pPr>
              <w:snapToGrid w:val="0"/>
              <w:jc w:val="center"/>
              <w:rPr>
                <w:rFonts w:ascii="宋体" w:hAnsi="宋体" w:cs="宋体"/>
                <w:bCs/>
                <w:color w:val="000000" w:themeColor="text1"/>
                <w:sz w:val="24"/>
                <w:highlight w:val="none"/>
                <w14:textFill>
                  <w14:solidFill>
                    <w14:schemeClr w14:val="tx1"/>
                  </w14:solidFill>
                </w14:textFill>
              </w:rPr>
            </w:pPr>
          </w:p>
        </w:tc>
      </w:tr>
      <w:tr w14:paraId="7C7D9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04" w:type="dxa"/>
            <w:vAlign w:val="center"/>
          </w:tcPr>
          <w:p w14:paraId="7ACE9FFE">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w:t>
            </w:r>
          </w:p>
        </w:tc>
        <w:tc>
          <w:tcPr>
            <w:tcW w:w="6737" w:type="dxa"/>
          </w:tcPr>
          <w:p w14:paraId="63DCBBCC">
            <w:pPr>
              <w:keepNext w:val="0"/>
              <w:keepLines w:val="0"/>
              <w:pageBreakBefore w:val="0"/>
              <w:kinsoku/>
              <w:wordWrap/>
              <w:overflowPunct/>
              <w:topLinePunct w:val="0"/>
              <w:bidi w:val="0"/>
              <w:adjustRightInd/>
              <w:snapToGrid/>
              <w:spacing w:line="312" w:lineRule="auto"/>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【第三方对接方案】</w:t>
            </w:r>
          </w:p>
          <w:p w14:paraId="261D69F0">
            <w:pPr>
              <w:keepNext w:val="0"/>
              <w:keepLines w:val="0"/>
              <w:pageBreakBefore w:val="0"/>
              <w:kinsoku/>
              <w:wordWrap/>
              <w:overflowPunct/>
              <w:topLinePunct w:val="0"/>
              <w:bidi w:val="0"/>
              <w:adjustRightInd/>
              <w:snapToGrid/>
              <w:spacing w:line="312" w:lineRule="auto"/>
              <w:jc w:val="left"/>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供应商需提供青少年运动员申报系统接入方案，要求包含数据对接推送方案及门户集成，用户体系对接工作进行</w:t>
            </w:r>
            <w:r>
              <w:rPr>
                <w:rFonts w:hint="eastAsia" w:ascii="宋体" w:hAnsi="宋体" w:cs="宋体"/>
                <w:color w:val="000000" w:themeColor="text1"/>
                <w:kern w:val="0"/>
                <w:sz w:val="24"/>
                <w:highlight w:val="none"/>
                <w:lang w:eastAsia="zh-CN" w:bidi="ar"/>
                <w14:textFill>
                  <w14:solidFill>
                    <w14:schemeClr w14:val="tx1"/>
                  </w14:solidFill>
                </w14:textFill>
              </w:rPr>
              <w:t>评审</w:t>
            </w:r>
            <w:r>
              <w:rPr>
                <w:rFonts w:hint="eastAsia" w:ascii="宋体" w:hAnsi="宋体" w:cs="宋体"/>
                <w:color w:val="000000" w:themeColor="text1"/>
                <w:kern w:val="0"/>
                <w:sz w:val="24"/>
                <w:highlight w:val="none"/>
                <w:lang w:bidi="ar"/>
                <w14:textFill>
                  <w14:solidFill>
                    <w14:schemeClr w14:val="tx1"/>
                  </w14:solidFill>
                </w14:textFill>
              </w:rPr>
              <w:t>。</w:t>
            </w:r>
          </w:p>
          <w:p w14:paraId="5175D415">
            <w:pPr>
              <w:keepNext w:val="0"/>
              <w:keepLines w:val="0"/>
              <w:pageBreakBefore w:val="0"/>
              <w:kinsoku/>
              <w:wordWrap/>
              <w:overflowPunct/>
              <w:topLinePunct w:val="0"/>
              <w:bidi w:val="0"/>
              <w:adjustRightInd/>
              <w:snapToGrid/>
              <w:spacing w:line="312" w:lineRule="auto"/>
              <w:jc w:val="left"/>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①系统接入方案实施内容全面合理、且具有针对性，与采购需求完全相适应的得</w:t>
            </w:r>
            <w:r>
              <w:rPr>
                <w:rFonts w:hint="eastAsia" w:ascii="宋体" w:hAnsi="宋体" w:cs="宋体"/>
                <w:color w:val="000000" w:themeColor="text1"/>
                <w:kern w:val="0"/>
                <w:sz w:val="24"/>
                <w:highlight w:val="none"/>
                <w:lang w:val="en-US" w:eastAsia="zh-CN" w:bidi="ar"/>
                <w14:textFill>
                  <w14:solidFill>
                    <w14:schemeClr w14:val="tx1"/>
                  </w14:solidFill>
                </w14:textFill>
              </w:rPr>
              <w:t>5</w:t>
            </w:r>
            <w:r>
              <w:rPr>
                <w:rFonts w:hint="eastAsia" w:ascii="宋体" w:hAnsi="宋体" w:cs="宋体"/>
                <w:color w:val="000000" w:themeColor="text1"/>
                <w:kern w:val="0"/>
                <w:sz w:val="24"/>
                <w:highlight w:val="none"/>
                <w:lang w:bidi="ar"/>
                <w14:textFill>
                  <w14:solidFill>
                    <w14:schemeClr w14:val="tx1"/>
                  </w14:solidFill>
                </w14:textFill>
              </w:rPr>
              <w:t>分；</w:t>
            </w:r>
          </w:p>
          <w:p w14:paraId="305616CD">
            <w:pPr>
              <w:keepNext w:val="0"/>
              <w:keepLines w:val="0"/>
              <w:pageBreakBefore w:val="0"/>
              <w:kinsoku/>
              <w:wordWrap/>
              <w:overflowPunct/>
              <w:topLinePunct w:val="0"/>
              <w:bidi w:val="0"/>
              <w:adjustRightInd/>
              <w:snapToGrid/>
              <w:spacing w:line="312" w:lineRule="auto"/>
              <w:jc w:val="left"/>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②系统接入方案内容详细且与采购需求相适应，但存在不足的得</w:t>
            </w:r>
            <w:r>
              <w:rPr>
                <w:rFonts w:hint="eastAsia" w:ascii="宋体" w:hAnsi="宋体" w:cs="宋体"/>
                <w:color w:val="000000" w:themeColor="text1"/>
                <w:kern w:val="0"/>
                <w:sz w:val="24"/>
                <w:highlight w:val="none"/>
                <w:lang w:val="en-US" w:eastAsia="zh-CN" w:bidi="ar"/>
                <w14:textFill>
                  <w14:solidFill>
                    <w14:schemeClr w14:val="tx1"/>
                  </w14:solidFill>
                </w14:textFill>
              </w:rPr>
              <w:t>4</w:t>
            </w:r>
            <w:r>
              <w:rPr>
                <w:rFonts w:hint="eastAsia" w:ascii="宋体" w:hAnsi="宋体" w:cs="宋体"/>
                <w:color w:val="000000" w:themeColor="text1"/>
                <w:kern w:val="0"/>
                <w:sz w:val="24"/>
                <w:highlight w:val="none"/>
                <w:lang w:bidi="ar"/>
                <w14:textFill>
                  <w14:solidFill>
                    <w14:schemeClr w14:val="tx1"/>
                  </w14:solidFill>
                </w14:textFill>
              </w:rPr>
              <w:t>分；</w:t>
            </w:r>
          </w:p>
          <w:p w14:paraId="71B582E6">
            <w:pPr>
              <w:keepNext w:val="0"/>
              <w:keepLines w:val="0"/>
              <w:pageBreakBefore w:val="0"/>
              <w:kinsoku/>
              <w:wordWrap/>
              <w:overflowPunct/>
              <w:topLinePunct w:val="0"/>
              <w:bidi w:val="0"/>
              <w:adjustRightInd/>
              <w:snapToGrid/>
              <w:spacing w:line="312" w:lineRule="auto"/>
              <w:jc w:val="left"/>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③内容基本与采购需求相适应，但存在欠缺的得</w:t>
            </w:r>
            <w:r>
              <w:rPr>
                <w:rFonts w:hint="eastAsia" w:ascii="宋体" w:hAnsi="宋体" w:cs="宋体"/>
                <w:color w:val="000000" w:themeColor="text1"/>
                <w:kern w:val="0"/>
                <w:sz w:val="24"/>
                <w:highlight w:val="none"/>
                <w:lang w:val="en-US" w:eastAsia="zh-CN" w:bidi="ar"/>
                <w14:textFill>
                  <w14:solidFill>
                    <w14:schemeClr w14:val="tx1"/>
                  </w14:solidFill>
                </w14:textFill>
              </w:rPr>
              <w:t>3</w:t>
            </w:r>
            <w:r>
              <w:rPr>
                <w:rFonts w:hint="eastAsia" w:ascii="宋体" w:hAnsi="宋体" w:cs="宋体"/>
                <w:color w:val="000000" w:themeColor="text1"/>
                <w:kern w:val="0"/>
                <w:sz w:val="24"/>
                <w:highlight w:val="none"/>
                <w:lang w:bidi="ar"/>
                <w14:textFill>
                  <w14:solidFill>
                    <w14:schemeClr w14:val="tx1"/>
                  </w14:solidFill>
                </w14:textFill>
              </w:rPr>
              <w:t>分；</w:t>
            </w:r>
          </w:p>
          <w:p w14:paraId="5B6B95E2">
            <w:pPr>
              <w:keepNext w:val="0"/>
              <w:keepLines w:val="0"/>
              <w:pageBreakBefore w:val="0"/>
              <w:kinsoku/>
              <w:wordWrap/>
              <w:overflowPunct/>
              <w:topLinePunct w:val="0"/>
              <w:bidi w:val="0"/>
              <w:adjustRightInd/>
              <w:snapToGrid/>
              <w:spacing w:line="312" w:lineRule="auto"/>
              <w:jc w:val="left"/>
              <w:rPr>
                <w:rFonts w:hint="eastAsia"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④内容存在缺项的得</w:t>
            </w:r>
            <w:r>
              <w:rPr>
                <w:rFonts w:hint="eastAsia" w:ascii="宋体" w:hAnsi="宋体" w:cs="宋体"/>
                <w:color w:val="000000" w:themeColor="text1"/>
                <w:kern w:val="0"/>
                <w:sz w:val="24"/>
                <w:highlight w:val="none"/>
                <w:lang w:val="en-US" w:eastAsia="zh-CN" w:bidi="ar"/>
                <w14:textFill>
                  <w14:solidFill>
                    <w14:schemeClr w14:val="tx1"/>
                  </w14:solidFill>
                </w14:textFill>
              </w:rPr>
              <w:t>2</w:t>
            </w:r>
            <w:r>
              <w:rPr>
                <w:rFonts w:hint="eastAsia" w:ascii="宋体" w:hAnsi="宋体" w:cs="宋体"/>
                <w:color w:val="000000" w:themeColor="text1"/>
                <w:kern w:val="0"/>
                <w:sz w:val="24"/>
                <w:highlight w:val="none"/>
                <w:lang w:bidi="ar"/>
                <w14:textFill>
                  <w14:solidFill>
                    <w14:schemeClr w14:val="tx1"/>
                  </w14:solidFill>
                </w14:textFill>
              </w:rPr>
              <w:t>分；</w:t>
            </w:r>
          </w:p>
          <w:p w14:paraId="50142816">
            <w:pPr>
              <w:keepNext w:val="0"/>
              <w:keepLines w:val="0"/>
              <w:pageBreakBefore w:val="0"/>
              <w:kinsoku/>
              <w:wordWrap/>
              <w:overflowPunct/>
              <w:topLinePunct w:val="0"/>
              <w:bidi w:val="0"/>
              <w:adjustRightInd/>
              <w:snapToGrid/>
              <w:spacing w:line="312" w:lineRule="auto"/>
              <w:jc w:val="left"/>
              <w:rPr>
                <w:rFonts w:hint="eastAsia"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⑤内容与采购需求不适应的得1分；</w:t>
            </w:r>
          </w:p>
          <w:p w14:paraId="23912E28">
            <w:pPr>
              <w:keepNext w:val="0"/>
              <w:keepLines w:val="0"/>
              <w:pageBreakBefore w:val="0"/>
              <w:kinsoku/>
              <w:wordWrap/>
              <w:overflowPunct/>
              <w:topLinePunct w:val="0"/>
              <w:bidi w:val="0"/>
              <w:adjustRightInd/>
              <w:snapToGrid/>
              <w:spacing w:line="312" w:lineRule="auto"/>
              <w:jc w:val="left"/>
              <w:rPr>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⑥未提供的不得分。</w:t>
            </w:r>
          </w:p>
        </w:tc>
        <w:tc>
          <w:tcPr>
            <w:tcW w:w="816" w:type="dxa"/>
            <w:vAlign w:val="center"/>
          </w:tcPr>
          <w:p w14:paraId="4B0E58BD">
            <w:pPr>
              <w:spacing w:line="360" w:lineRule="auto"/>
              <w:jc w:val="center"/>
              <w:outlineLvl w:val="0"/>
              <w:rPr>
                <w:rFonts w:hint="eastAsia" w:ascii="宋体" w:hAnsi="宋体" w:eastAsia="宋体" w:cs="宋体"/>
                <w:color w:val="000000" w:themeColor="text1"/>
                <w:sz w:val="24"/>
                <w:highlight w:val="none"/>
                <w:lang w:eastAsia="zh-CN"/>
                <w14:textFill>
                  <w14:solidFill>
                    <w14:schemeClr w14:val="tx1"/>
                  </w14:solidFill>
                </w14:textFill>
              </w:rPr>
            </w:pPr>
            <w:bookmarkStart w:id="431" w:name="_Toc25195"/>
            <w:bookmarkStart w:id="432" w:name="_Toc28588"/>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5</w:t>
            </w:r>
            <w:bookmarkEnd w:id="431"/>
            <w:bookmarkEnd w:id="432"/>
          </w:p>
        </w:tc>
        <w:tc>
          <w:tcPr>
            <w:tcW w:w="1007" w:type="dxa"/>
            <w:vAlign w:val="center"/>
          </w:tcPr>
          <w:p w14:paraId="006F22DB">
            <w:pPr>
              <w:spacing w:line="360" w:lineRule="auto"/>
              <w:jc w:val="center"/>
              <w:outlineLvl w:val="0"/>
              <w:rPr>
                <w:rFonts w:ascii="宋体" w:hAnsi="宋体" w:cs="宋体"/>
                <w:color w:val="000000" w:themeColor="text1"/>
                <w:sz w:val="24"/>
                <w:highlight w:val="none"/>
                <w14:textFill>
                  <w14:solidFill>
                    <w14:schemeClr w14:val="tx1"/>
                  </w14:solidFill>
                </w14:textFill>
              </w:rPr>
            </w:pPr>
            <w:bookmarkStart w:id="433" w:name="_Toc26255"/>
            <w:bookmarkStart w:id="434" w:name="_Toc29935"/>
            <w:r>
              <w:rPr>
                <w:rFonts w:hint="eastAsia" w:ascii="宋体" w:hAnsi="宋体" w:cs="宋体"/>
                <w:color w:val="000000" w:themeColor="text1"/>
                <w:sz w:val="24"/>
                <w:highlight w:val="none"/>
                <w14:textFill>
                  <w14:solidFill>
                    <w14:schemeClr w14:val="tx1"/>
                  </w14:solidFill>
                </w14:textFill>
              </w:rPr>
              <w:t>主观分</w:t>
            </w:r>
            <w:bookmarkEnd w:id="433"/>
            <w:bookmarkEnd w:id="434"/>
          </w:p>
        </w:tc>
        <w:tc>
          <w:tcPr>
            <w:tcW w:w="1060" w:type="dxa"/>
            <w:vAlign w:val="center"/>
          </w:tcPr>
          <w:p w14:paraId="4298D704">
            <w:pPr>
              <w:spacing w:line="360" w:lineRule="auto"/>
              <w:jc w:val="center"/>
              <w:outlineLvl w:val="9"/>
              <w:rPr>
                <w:rFonts w:ascii="宋体" w:hAnsi="宋体" w:cs="宋体"/>
                <w:color w:val="000000" w:themeColor="text1"/>
                <w:sz w:val="24"/>
                <w:highlight w:val="none"/>
                <w14:textFill>
                  <w14:solidFill>
                    <w14:schemeClr w14:val="tx1"/>
                  </w14:solidFill>
                </w14:textFill>
              </w:rPr>
            </w:pPr>
          </w:p>
        </w:tc>
      </w:tr>
      <w:tr w14:paraId="08017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8" w:hRule="atLeast"/>
        </w:trPr>
        <w:tc>
          <w:tcPr>
            <w:tcW w:w="604" w:type="dxa"/>
            <w:vAlign w:val="center"/>
          </w:tcPr>
          <w:p w14:paraId="79CE191A">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w:t>
            </w:r>
          </w:p>
        </w:tc>
        <w:tc>
          <w:tcPr>
            <w:tcW w:w="6737" w:type="dxa"/>
          </w:tcPr>
          <w:p w14:paraId="72A5E55D">
            <w:pPr>
              <w:keepNext w:val="0"/>
              <w:keepLines w:val="0"/>
              <w:pageBreakBefore w:val="0"/>
              <w:widowControl/>
              <w:kinsoku/>
              <w:wordWrap/>
              <w:overflowPunct/>
              <w:topLinePunct w:val="0"/>
              <w:bidi w:val="0"/>
              <w:adjustRightInd/>
              <w:snapToGrid/>
              <w:spacing w:line="312" w:lineRule="auto"/>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【多跨协同】</w:t>
            </w:r>
          </w:p>
          <w:p w14:paraId="615D28C7">
            <w:pPr>
              <w:keepNext w:val="0"/>
              <w:keepLines w:val="0"/>
              <w:pageBreakBefore w:val="0"/>
              <w:widowControl/>
              <w:kinsoku/>
              <w:wordWrap/>
              <w:overflowPunct/>
              <w:topLinePunct w:val="0"/>
              <w:bidi w:val="0"/>
              <w:adjustRightInd/>
              <w:snapToGri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提出数据协同模型设计，并将项目需要及产生的数据进行梳理归集，并提供系统对接的统一数据接口文档，要求安全、全面、准确、详细等方面的评审</w:t>
            </w:r>
            <w:r>
              <w:rPr>
                <w:rFonts w:hint="eastAsia" w:ascii="宋体" w:hAnsi="宋体" w:cs="宋体"/>
                <w:color w:val="000000" w:themeColor="text1"/>
                <w:sz w:val="24"/>
                <w:highlight w:val="none"/>
                <w14:textFill>
                  <w14:solidFill>
                    <w14:schemeClr w14:val="tx1"/>
                  </w14:solidFill>
                </w14:textFill>
              </w:rPr>
              <w:t>。</w:t>
            </w:r>
          </w:p>
          <w:p w14:paraId="4DF24E35">
            <w:pPr>
              <w:keepNext w:val="0"/>
              <w:keepLines w:val="0"/>
              <w:pageBreakBefore w:val="0"/>
              <w:kinsoku/>
              <w:wordWrap/>
              <w:overflowPunct/>
              <w:topLinePunct w:val="0"/>
              <w:bidi w:val="0"/>
              <w:adjustRightInd/>
              <w:snapToGrid/>
              <w:spacing w:line="312" w:lineRule="auto"/>
              <w:jc w:val="left"/>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①多跨协同</w:t>
            </w:r>
            <w:r>
              <w:rPr>
                <w:rFonts w:hint="eastAsia" w:ascii="宋体" w:hAnsi="宋体" w:cs="宋体"/>
                <w:color w:val="000000" w:themeColor="text1"/>
                <w:kern w:val="0"/>
                <w:sz w:val="24"/>
                <w:highlight w:val="none"/>
                <w:lang w:eastAsia="zh-CN" w:bidi="ar"/>
                <w14:textFill>
                  <w14:solidFill>
                    <w14:schemeClr w14:val="tx1"/>
                  </w14:solidFill>
                </w14:textFill>
              </w:rPr>
              <w:t>归集文档齐全且安全、全面准确</w:t>
            </w:r>
            <w:r>
              <w:rPr>
                <w:rFonts w:hint="eastAsia" w:ascii="宋体" w:hAnsi="宋体" w:cs="宋体"/>
                <w:color w:val="000000" w:themeColor="text1"/>
                <w:kern w:val="0"/>
                <w:sz w:val="24"/>
                <w:highlight w:val="none"/>
                <w:lang w:bidi="ar"/>
                <w14:textFill>
                  <w14:solidFill>
                    <w14:schemeClr w14:val="tx1"/>
                  </w14:solidFill>
                </w14:textFill>
              </w:rPr>
              <w:t>，与采购需求完全相适应的得</w:t>
            </w:r>
            <w:r>
              <w:rPr>
                <w:rFonts w:hint="eastAsia" w:ascii="宋体" w:hAnsi="宋体" w:cs="宋体"/>
                <w:color w:val="000000" w:themeColor="text1"/>
                <w:kern w:val="0"/>
                <w:sz w:val="24"/>
                <w:highlight w:val="none"/>
                <w:lang w:val="en-US" w:eastAsia="zh-CN" w:bidi="ar"/>
                <w14:textFill>
                  <w14:solidFill>
                    <w14:schemeClr w14:val="tx1"/>
                  </w14:solidFill>
                </w14:textFill>
              </w:rPr>
              <w:t>5</w:t>
            </w:r>
            <w:r>
              <w:rPr>
                <w:rFonts w:hint="eastAsia" w:ascii="宋体" w:hAnsi="宋体" w:cs="宋体"/>
                <w:color w:val="000000" w:themeColor="text1"/>
                <w:kern w:val="0"/>
                <w:sz w:val="24"/>
                <w:highlight w:val="none"/>
                <w:lang w:bidi="ar"/>
                <w14:textFill>
                  <w14:solidFill>
                    <w14:schemeClr w14:val="tx1"/>
                  </w14:solidFill>
                </w14:textFill>
              </w:rPr>
              <w:t>分；</w:t>
            </w:r>
          </w:p>
          <w:p w14:paraId="63AF2104">
            <w:pPr>
              <w:keepNext w:val="0"/>
              <w:keepLines w:val="0"/>
              <w:pageBreakBefore w:val="0"/>
              <w:kinsoku/>
              <w:wordWrap/>
              <w:overflowPunct/>
              <w:topLinePunct w:val="0"/>
              <w:bidi w:val="0"/>
              <w:adjustRightInd/>
              <w:snapToGrid/>
              <w:spacing w:line="312" w:lineRule="auto"/>
              <w:jc w:val="left"/>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②多跨协同</w:t>
            </w:r>
            <w:r>
              <w:rPr>
                <w:rFonts w:hint="eastAsia" w:ascii="宋体" w:hAnsi="宋体" w:cs="宋体"/>
                <w:color w:val="000000" w:themeColor="text1"/>
                <w:kern w:val="0"/>
                <w:sz w:val="24"/>
                <w:highlight w:val="none"/>
                <w:lang w:eastAsia="zh-CN" w:bidi="ar"/>
                <w14:textFill>
                  <w14:solidFill>
                    <w14:schemeClr w14:val="tx1"/>
                  </w14:solidFill>
                </w14:textFill>
              </w:rPr>
              <w:t>归集文档齐全且安全、全面准确，</w:t>
            </w:r>
            <w:r>
              <w:rPr>
                <w:rFonts w:hint="eastAsia" w:ascii="宋体" w:hAnsi="宋体" w:cs="宋体"/>
                <w:color w:val="000000" w:themeColor="text1"/>
                <w:kern w:val="0"/>
                <w:sz w:val="24"/>
                <w:highlight w:val="none"/>
                <w:lang w:bidi="ar"/>
                <w14:textFill>
                  <w14:solidFill>
                    <w14:schemeClr w14:val="tx1"/>
                  </w14:solidFill>
                </w14:textFill>
              </w:rPr>
              <w:t>与采购需求相适应，但存在不足的得</w:t>
            </w:r>
            <w:r>
              <w:rPr>
                <w:rFonts w:hint="eastAsia" w:ascii="宋体" w:hAnsi="宋体" w:cs="宋体"/>
                <w:color w:val="000000" w:themeColor="text1"/>
                <w:kern w:val="0"/>
                <w:sz w:val="24"/>
                <w:highlight w:val="none"/>
                <w:lang w:val="en-US" w:eastAsia="zh-CN" w:bidi="ar"/>
                <w14:textFill>
                  <w14:solidFill>
                    <w14:schemeClr w14:val="tx1"/>
                  </w14:solidFill>
                </w14:textFill>
              </w:rPr>
              <w:t>4</w:t>
            </w:r>
            <w:r>
              <w:rPr>
                <w:rFonts w:hint="eastAsia" w:ascii="宋体" w:hAnsi="宋体" w:cs="宋体"/>
                <w:color w:val="000000" w:themeColor="text1"/>
                <w:kern w:val="0"/>
                <w:sz w:val="24"/>
                <w:highlight w:val="none"/>
                <w:lang w:bidi="ar"/>
                <w14:textFill>
                  <w14:solidFill>
                    <w14:schemeClr w14:val="tx1"/>
                  </w14:solidFill>
                </w14:textFill>
              </w:rPr>
              <w:t>分；</w:t>
            </w:r>
          </w:p>
          <w:p w14:paraId="50928785">
            <w:pPr>
              <w:keepNext w:val="0"/>
              <w:keepLines w:val="0"/>
              <w:pageBreakBefore w:val="0"/>
              <w:kinsoku/>
              <w:wordWrap/>
              <w:overflowPunct/>
              <w:topLinePunct w:val="0"/>
              <w:bidi w:val="0"/>
              <w:adjustRightInd/>
              <w:snapToGrid/>
              <w:spacing w:line="312" w:lineRule="auto"/>
              <w:jc w:val="left"/>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③内容基本与采购需求相适应，但存在欠缺的得</w:t>
            </w:r>
            <w:r>
              <w:rPr>
                <w:rFonts w:hint="eastAsia" w:ascii="宋体" w:hAnsi="宋体" w:cs="宋体"/>
                <w:color w:val="000000" w:themeColor="text1"/>
                <w:kern w:val="0"/>
                <w:sz w:val="24"/>
                <w:highlight w:val="none"/>
                <w:lang w:val="en-US" w:eastAsia="zh-CN" w:bidi="ar"/>
                <w14:textFill>
                  <w14:solidFill>
                    <w14:schemeClr w14:val="tx1"/>
                  </w14:solidFill>
                </w14:textFill>
              </w:rPr>
              <w:t>3</w:t>
            </w:r>
            <w:r>
              <w:rPr>
                <w:rFonts w:hint="eastAsia" w:ascii="宋体" w:hAnsi="宋体" w:cs="宋体"/>
                <w:color w:val="000000" w:themeColor="text1"/>
                <w:kern w:val="0"/>
                <w:sz w:val="24"/>
                <w:highlight w:val="none"/>
                <w:lang w:bidi="ar"/>
                <w14:textFill>
                  <w14:solidFill>
                    <w14:schemeClr w14:val="tx1"/>
                  </w14:solidFill>
                </w14:textFill>
              </w:rPr>
              <w:t>分；</w:t>
            </w:r>
          </w:p>
          <w:p w14:paraId="2065D6D4">
            <w:pPr>
              <w:keepNext w:val="0"/>
              <w:keepLines w:val="0"/>
              <w:pageBreakBefore w:val="0"/>
              <w:kinsoku/>
              <w:wordWrap/>
              <w:overflowPunct/>
              <w:topLinePunct w:val="0"/>
              <w:bidi w:val="0"/>
              <w:adjustRightInd/>
              <w:snapToGrid/>
              <w:spacing w:line="312" w:lineRule="auto"/>
              <w:jc w:val="left"/>
              <w:rPr>
                <w:rFonts w:hAnsi="宋体" w:cs="宋体"/>
                <w:color w:val="000000" w:themeColor="text1"/>
                <w:kern w:val="0"/>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④内容存在缺项的得</w:t>
            </w:r>
            <w:r>
              <w:rPr>
                <w:rFonts w:hint="eastAsia" w:ascii="宋体" w:hAnsi="宋体" w:cs="宋体"/>
                <w:color w:val="000000" w:themeColor="text1"/>
                <w:kern w:val="0"/>
                <w:sz w:val="24"/>
                <w:highlight w:val="none"/>
                <w:lang w:val="en-US" w:eastAsia="zh-CN" w:bidi="ar"/>
                <w14:textFill>
                  <w14:solidFill>
                    <w14:schemeClr w14:val="tx1"/>
                  </w14:solidFill>
                </w14:textFill>
              </w:rPr>
              <w:t>2</w:t>
            </w:r>
            <w:r>
              <w:rPr>
                <w:rFonts w:hint="eastAsia" w:ascii="宋体" w:hAnsi="宋体" w:cs="宋体"/>
                <w:color w:val="000000" w:themeColor="text1"/>
                <w:kern w:val="0"/>
                <w:sz w:val="24"/>
                <w:highlight w:val="none"/>
                <w:lang w:bidi="ar"/>
                <w14:textFill>
                  <w14:solidFill>
                    <w14:schemeClr w14:val="tx1"/>
                  </w14:solidFill>
                </w14:textFill>
              </w:rPr>
              <w:t>分；</w:t>
            </w:r>
          </w:p>
          <w:p w14:paraId="134834CB">
            <w:pPr>
              <w:keepNext w:val="0"/>
              <w:keepLines w:val="0"/>
              <w:pageBreakBefore w:val="0"/>
              <w:kinsoku/>
              <w:wordWrap/>
              <w:overflowPunct/>
              <w:topLinePunct w:val="0"/>
              <w:bidi w:val="0"/>
              <w:adjustRightInd/>
              <w:snapToGrid/>
              <w:spacing w:line="312" w:lineRule="auto"/>
              <w:jc w:val="left"/>
              <w:rPr>
                <w:rFonts w:hint="eastAsia"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⑤内容与采购需求不适应的得1分；</w:t>
            </w:r>
          </w:p>
          <w:p w14:paraId="32625322">
            <w:pPr>
              <w:keepNext w:val="0"/>
              <w:keepLines w:val="0"/>
              <w:pageBreakBefore w:val="0"/>
              <w:kinsoku/>
              <w:wordWrap/>
              <w:overflowPunct/>
              <w:topLinePunct w:val="0"/>
              <w:bidi w:val="0"/>
              <w:adjustRightInd/>
              <w:snapToGrid/>
              <w:spacing w:line="312" w:lineRule="auto"/>
              <w:jc w:val="left"/>
              <w:rPr>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⑥未提供的不得分。</w:t>
            </w:r>
          </w:p>
        </w:tc>
        <w:tc>
          <w:tcPr>
            <w:tcW w:w="816" w:type="dxa"/>
            <w:vAlign w:val="center"/>
          </w:tcPr>
          <w:p w14:paraId="60FE23EC">
            <w:pPr>
              <w:spacing w:line="360" w:lineRule="auto"/>
              <w:jc w:val="center"/>
              <w:outlineLvl w:val="0"/>
              <w:rPr>
                <w:rFonts w:ascii="宋体" w:hAnsi="宋体" w:cs="宋体"/>
                <w:color w:val="000000" w:themeColor="text1"/>
                <w:sz w:val="24"/>
                <w:highlight w:val="none"/>
                <w14:textFill>
                  <w14:solidFill>
                    <w14:schemeClr w14:val="tx1"/>
                  </w14:solidFill>
                </w14:textFill>
              </w:rPr>
            </w:pPr>
            <w:bookmarkStart w:id="435" w:name="_Toc31820"/>
            <w:bookmarkStart w:id="436" w:name="_Toc28082"/>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5</w:t>
            </w:r>
            <w:bookmarkEnd w:id="435"/>
            <w:bookmarkEnd w:id="436"/>
          </w:p>
        </w:tc>
        <w:tc>
          <w:tcPr>
            <w:tcW w:w="1007" w:type="dxa"/>
            <w:vAlign w:val="center"/>
          </w:tcPr>
          <w:p w14:paraId="10B4F578">
            <w:pPr>
              <w:spacing w:line="360" w:lineRule="auto"/>
              <w:jc w:val="center"/>
              <w:outlineLvl w:val="0"/>
              <w:rPr>
                <w:rFonts w:ascii="宋体" w:hAnsi="宋体" w:cs="宋体"/>
                <w:color w:val="000000" w:themeColor="text1"/>
                <w:sz w:val="24"/>
                <w:highlight w:val="none"/>
                <w14:textFill>
                  <w14:solidFill>
                    <w14:schemeClr w14:val="tx1"/>
                  </w14:solidFill>
                </w14:textFill>
              </w:rPr>
            </w:pPr>
            <w:bookmarkStart w:id="437" w:name="_Toc21835"/>
            <w:bookmarkStart w:id="438" w:name="_Toc11957"/>
            <w:r>
              <w:rPr>
                <w:rFonts w:hint="eastAsia" w:ascii="宋体" w:hAnsi="宋体" w:cs="宋体"/>
                <w:color w:val="000000" w:themeColor="text1"/>
                <w:sz w:val="24"/>
                <w:highlight w:val="none"/>
                <w14:textFill>
                  <w14:solidFill>
                    <w14:schemeClr w14:val="tx1"/>
                  </w14:solidFill>
                </w14:textFill>
              </w:rPr>
              <w:t>主观分</w:t>
            </w:r>
            <w:bookmarkEnd w:id="437"/>
            <w:bookmarkEnd w:id="438"/>
          </w:p>
        </w:tc>
        <w:tc>
          <w:tcPr>
            <w:tcW w:w="1060" w:type="dxa"/>
            <w:vAlign w:val="center"/>
          </w:tcPr>
          <w:p w14:paraId="0939C32E">
            <w:pPr>
              <w:spacing w:line="360" w:lineRule="auto"/>
              <w:jc w:val="center"/>
              <w:outlineLvl w:val="9"/>
              <w:rPr>
                <w:rFonts w:ascii="宋体" w:hAnsi="宋体" w:cs="宋体"/>
                <w:color w:val="000000" w:themeColor="text1"/>
                <w:sz w:val="24"/>
                <w:highlight w:val="none"/>
                <w14:textFill>
                  <w14:solidFill>
                    <w14:schemeClr w14:val="tx1"/>
                  </w14:solidFill>
                </w14:textFill>
              </w:rPr>
            </w:pPr>
          </w:p>
        </w:tc>
      </w:tr>
      <w:tr w14:paraId="2EC12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604" w:type="dxa"/>
            <w:vAlign w:val="center"/>
          </w:tcPr>
          <w:p w14:paraId="3AAE8F20">
            <w:pPr>
              <w:snapToGrid w:val="0"/>
              <w:spacing w:line="360" w:lineRule="auto"/>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0</w:t>
            </w:r>
          </w:p>
        </w:tc>
        <w:tc>
          <w:tcPr>
            <w:tcW w:w="6737" w:type="dxa"/>
          </w:tcPr>
          <w:p w14:paraId="55B59FA8">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【功能、性能、安全服务】</w:t>
            </w:r>
          </w:p>
          <w:p w14:paraId="6D2E6B08">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val="0"/>
                <w:bCs w:val="0"/>
                <w:color w:val="000000" w:themeColor="text1"/>
                <w:sz w:val="24"/>
                <w:highlight w:val="none"/>
                <w14:textFill>
                  <w14:solidFill>
                    <w14:schemeClr w14:val="tx1"/>
                  </w14:solidFill>
                </w14:textFill>
              </w:rPr>
              <w:t>供应商提供技术功能、性能参数配置、安全服务建设思路（详见系统功能、性能需求；安全服务需求）：含“※”出现负偏离每一项扣2分，其他项每项扣1分，扣完为止。</w:t>
            </w:r>
          </w:p>
        </w:tc>
        <w:tc>
          <w:tcPr>
            <w:tcW w:w="816" w:type="dxa"/>
            <w:vAlign w:val="center"/>
          </w:tcPr>
          <w:p w14:paraId="5C4340C9">
            <w:pPr>
              <w:spacing w:line="360" w:lineRule="auto"/>
              <w:jc w:val="center"/>
              <w:outlineLvl w:val="0"/>
              <w:rPr>
                <w:rFonts w:ascii="宋体" w:hAnsi="宋体" w:cs="宋体"/>
                <w:color w:val="000000" w:themeColor="text1"/>
                <w:sz w:val="24"/>
                <w:highlight w:val="none"/>
                <w14:textFill>
                  <w14:solidFill>
                    <w14:schemeClr w14:val="tx1"/>
                  </w14:solidFill>
                </w14:textFill>
              </w:rPr>
            </w:pPr>
            <w:bookmarkStart w:id="439" w:name="_Toc14746"/>
            <w:bookmarkStart w:id="440" w:name="_Toc23291"/>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8</w:t>
            </w:r>
            <w:bookmarkEnd w:id="439"/>
            <w:bookmarkEnd w:id="440"/>
          </w:p>
        </w:tc>
        <w:tc>
          <w:tcPr>
            <w:tcW w:w="1007" w:type="dxa"/>
            <w:vAlign w:val="center"/>
          </w:tcPr>
          <w:p w14:paraId="1B193BDC">
            <w:pPr>
              <w:spacing w:line="360" w:lineRule="auto"/>
              <w:jc w:val="center"/>
              <w:outlineLvl w:val="0"/>
              <w:rPr>
                <w:rFonts w:ascii="宋体" w:hAnsi="宋体" w:cs="宋体"/>
                <w:color w:val="000000" w:themeColor="text1"/>
                <w:sz w:val="24"/>
                <w:highlight w:val="none"/>
                <w14:textFill>
                  <w14:solidFill>
                    <w14:schemeClr w14:val="tx1"/>
                  </w14:solidFill>
                </w14:textFill>
              </w:rPr>
            </w:pPr>
            <w:bookmarkStart w:id="441" w:name="_Toc17657"/>
            <w:bookmarkStart w:id="442" w:name="_Toc29864"/>
            <w:r>
              <w:rPr>
                <w:rFonts w:hint="eastAsia" w:ascii="宋体" w:hAnsi="宋体" w:cs="宋体"/>
                <w:color w:val="000000" w:themeColor="text1"/>
                <w:sz w:val="24"/>
                <w:highlight w:val="none"/>
                <w14:textFill>
                  <w14:solidFill>
                    <w14:schemeClr w14:val="tx1"/>
                  </w14:solidFill>
                </w14:textFill>
              </w:rPr>
              <w:t>客观分</w:t>
            </w:r>
            <w:bookmarkEnd w:id="441"/>
            <w:bookmarkEnd w:id="442"/>
          </w:p>
        </w:tc>
        <w:tc>
          <w:tcPr>
            <w:tcW w:w="1060" w:type="dxa"/>
            <w:vAlign w:val="center"/>
          </w:tcPr>
          <w:p w14:paraId="321A1C6C">
            <w:pPr>
              <w:spacing w:line="360" w:lineRule="auto"/>
              <w:jc w:val="center"/>
              <w:outlineLvl w:val="9"/>
              <w:rPr>
                <w:rFonts w:ascii="宋体" w:hAnsi="宋体" w:cs="宋体"/>
                <w:color w:val="000000" w:themeColor="text1"/>
                <w:sz w:val="24"/>
                <w:highlight w:val="none"/>
                <w14:textFill>
                  <w14:solidFill>
                    <w14:schemeClr w14:val="tx1"/>
                  </w14:solidFill>
                </w14:textFill>
              </w:rPr>
            </w:pPr>
          </w:p>
        </w:tc>
      </w:tr>
      <w:tr w14:paraId="0FFDA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3" w:hRule="atLeast"/>
        </w:trPr>
        <w:tc>
          <w:tcPr>
            <w:tcW w:w="604" w:type="dxa"/>
            <w:vAlign w:val="center"/>
          </w:tcPr>
          <w:p w14:paraId="4357C002">
            <w:pPr>
              <w:snapToGrid w:val="0"/>
              <w:spacing w:line="360" w:lineRule="auto"/>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1</w:t>
            </w:r>
          </w:p>
        </w:tc>
        <w:tc>
          <w:tcPr>
            <w:tcW w:w="6737" w:type="dxa"/>
          </w:tcPr>
          <w:p w14:paraId="186DE512">
            <w:pPr>
              <w:keepNext w:val="0"/>
              <w:keepLines w:val="0"/>
              <w:pageBreakBefore w:val="0"/>
              <w:kinsoku/>
              <w:wordWrap/>
              <w:overflowPunct/>
              <w:topLinePunct w:val="0"/>
              <w:bidi w:val="0"/>
              <w:adjustRightInd/>
              <w:snapToGrid/>
              <w:spacing w:line="312" w:lineRule="auto"/>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【项目管理方法和工具】</w:t>
            </w:r>
          </w:p>
          <w:p w14:paraId="74C45C91">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b w:val="0"/>
                <w:bCs w:val="0"/>
                <w:color w:val="000000" w:themeColor="text1"/>
                <w:sz w:val="24"/>
                <w:highlight w:val="none"/>
                <w14:textFill>
                  <w14:solidFill>
                    <w14:schemeClr w14:val="tx1"/>
                  </w14:solidFill>
                </w14:textFill>
              </w:rPr>
            </w:pPr>
            <w:r>
              <w:rPr>
                <w:rFonts w:hint="eastAsia" w:ascii="宋体" w:hAnsi="宋体" w:eastAsia="宋体" w:cs="宋体"/>
                <w:b w:val="0"/>
                <w:bCs w:val="0"/>
                <w:color w:val="000000" w:themeColor="text1"/>
                <w:sz w:val="24"/>
                <w:highlight w:val="none"/>
                <w:lang w:eastAsia="zh-CN"/>
                <w14:textFill>
                  <w14:solidFill>
                    <w14:schemeClr w14:val="tx1"/>
                  </w14:solidFill>
                </w14:textFill>
              </w:rPr>
              <w:t>供应商</w:t>
            </w:r>
            <w:r>
              <w:rPr>
                <w:rFonts w:hint="eastAsia" w:ascii="宋体" w:hAnsi="宋体" w:eastAsia="宋体" w:cs="宋体"/>
                <w:b w:val="0"/>
                <w:bCs w:val="0"/>
                <w:color w:val="000000" w:themeColor="text1"/>
                <w:sz w:val="24"/>
                <w:highlight w:val="none"/>
                <w14:textFill>
                  <w14:solidFill>
                    <w14:schemeClr w14:val="tx1"/>
                  </w14:solidFill>
                </w14:textFill>
              </w:rPr>
              <w:t>提供项目管理方案，要求科学合理，包含方案概述（0.5分）、规范的项目管理方法和工具，具有版本管理（0.5分）、需求管理系统（0.5分）、在线编译系统（0.5分）、项目管理系统（0.5分）、代码评审（0.5分）、运维服务系统（0.5分）、开发安全管理规范（0.5分）等功能的信息化管理系统来全程管理软件质量，需提供相关系统的说明及截图。</w:t>
            </w:r>
          </w:p>
          <w:p w14:paraId="158E4469">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color w:val="000000" w:themeColor="text1"/>
                <w:sz w:val="24"/>
                <w:highlight w:val="none"/>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以上每一项内容0.5</w:t>
            </w:r>
            <w:r>
              <w:rPr>
                <w:rFonts w:hint="eastAsia" w:ascii="宋体" w:hAnsi="宋体" w:eastAsia="宋体" w:cs="宋体"/>
                <w:b w:val="0"/>
                <w:bCs w:val="0"/>
                <w:color w:val="000000" w:themeColor="text1"/>
                <w:sz w:val="24"/>
                <w:highlight w:val="none"/>
                <w14:textFill>
                  <w14:solidFill>
                    <w14:schemeClr w14:val="tx1"/>
                  </w14:solidFill>
                </w14:textFill>
              </w:rPr>
              <w:t>分，</w:t>
            </w:r>
            <w:r>
              <w:rPr>
                <w:rFonts w:hint="eastAsia" w:ascii="宋体" w:hAnsi="宋体" w:eastAsia="宋体" w:cs="宋体"/>
                <w:b w:val="0"/>
                <w:bCs w:val="0"/>
                <w:color w:val="000000" w:themeColor="text1"/>
                <w:sz w:val="24"/>
                <w:highlight w:val="none"/>
                <w:lang w:val="en-US" w:eastAsia="zh-CN"/>
                <w14:textFill>
                  <w14:solidFill>
                    <w14:schemeClr w14:val="tx1"/>
                  </w14:solidFill>
                </w14:textFill>
              </w:rPr>
              <w:t>本项</w:t>
            </w:r>
            <w:r>
              <w:rPr>
                <w:rFonts w:hint="eastAsia" w:ascii="宋体" w:hAnsi="宋体" w:eastAsia="宋体" w:cs="宋体"/>
                <w:b w:val="0"/>
                <w:bCs w:val="0"/>
                <w:color w:val="000000" w:themeColor="text1"/>
                <w:sz w:val="24"/>
                <w:highlight w:val="none"/>
                <w14:textFill>
                  <w14:solidFill>
                    <w14:schemeClr w14:val="tx1"/>
                  </w14:solidFill>
                </w14:textFill>
              </w:rPr>
              <w:t>最多</w:t>
            </w:r>
            <w:r>
              <w:rPr>
                <w:rFonts w:hint="eastAsia" w:ascii="宋体" w:hAnsi="宋体" w:eastAsia="宋体" w:cs="宋体"/>
                <w:b w:val="0"/>
                <w:bCs w:val="0"/>
                <w:color w:val="000000" w:themeColor="text1"/>
                <w:sz w:val="24"/>
                <w:highlight w:val="none"/>
                <w:lang w:val="en-US" w:eastAsia="zh-CN"/>
                <w14:textFill>
                  <w14:solidFill>
                    <w14:schemeClr w14:val="tx1"/>
                  </w14:solidFill>
                </w14:textFill>
              </w:rPr>
              <w:t>得4</w:t>
            </w:r>
            <w:r>
              <w:rPr>
                <w:rFonts w:hint="eastAsia" w:ascii="宋体" w:hAnsi="宋体" w:eastAsia="宋体" w:cs="宋体"/>
                <w:b w:val="0"/>
                <w:bCs w:val="0"/>
                <w:color w:val="000000" w:themeColor="text1"/>
                <w:sz w:val="24"/>
                <w:highlight w:val="none"/>
                <w14:textFill>
                  <w14:solidFill>
                    <w14:schemeClr w14:val="tx1"/>
                  </w14:solidFill>
                </w14:textFill>
              </w:rPr>
              <w:t>分。</w:t>
            </w:r>
          </w:p>
        </w:tc>
        <w:tc>
          <w:tcPr>
            <w:tcW w:w="816" w:type="dxa"/>
            <w:vAlign w:val="center"/>
          </w:tcPr>
          <w:p w14:paraId="65065BE8">
            <w:pPr>
              <w:spacing w:line="360" w:lineRule="auto"/>
              <w:jc w:val="center"/>
              <w:outlineLvl w:val="0"/>
              <w:rPr>
                <w:rFonts w:hint="eastAsia" w:ascii="宋体" w:hAnsi="宋体" w:eastAsia="宋体" w:cs="宋体"/>
                <w:color w:val="000000" w:themeColor="text1"/>
                <w:sz w:val="24"/>
                <w:highlight w:val="none"/>
                <w:lang w:eastAsia="zh-CN"/>
                <w14:textFill>
                  <w14:solidFill>
                    <w14:schemeClr w14:val="tx1"/>
                  </w14:solidFill>
                </w14:textFill>
              </w:rPr>
            </w:pPr>
            <w:bookmarkStart w:id="443" w:name="_Toc18131"/>
            <w:bookmarkStart w:id="444" w:name="_Toc10085"/>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4</w:t>
            </w:r>
            <w:bookmarkEnd w:id="443"/>
            <w:bookmarkEnd w:id="444"/>
          </w:p>
        </w:tc>
        <w:tc>
          <w:tcPr>
            <w:tcW w:w="1007" w:type="dxa"/>
            <w:vAlign w:val="center"/>
          </w:tcPr>
          <w:p w14:paraId="4000C061">
            <w:pPr>
              <w:spacing w:line="360" w:lineRule="auto"/>
              <w:jc w:val="center"/>
              <w:outlineLvl w:val="0"/>
              <w:rPr>
                <w:rFonts w:ascii="宋体" w:hAnsi="宋体" w:cs="宋体"/>
                <w:color w:val="000000" w:themeColor="text1"/>
                <w:sz w:val="24"/>
                <w:highlight w:val="none"/>
                <w14:textFill>
                  <w14:solidFill>
                    <w14:schemeClr w14:val="tx1"/>
                  </w14:solidFill>
                </w14:textFill>
              </w:rPr>
            </w:pPr>
            <w:bookmarkStart w:id="445" w:name="_Toc17064"/>
            <w:bookmarkStart w:id="446" w:name="_Toc10803"/>
            <w:r>
              <w:rPr>
                <w:rFonts w:hint="eastAsia" w:ascii="宋体" w:hAnsi="宋体" w:cs="宋体"/>
                <w:color w:val="000000" w:themeColor="text1"/>
                <w:sz w:val="24"/>
                <w:highlight w:val="none"/>
                <w14:textFill>
                  <w14:solidFill>
                    <w14:schemeClr w14:val="tx1"/>
                  </w14:solidFill>
                </w14:textFill>
              </w:rPr>
              <w:t>客观分</w:t>
            </w:r>
            <w:bookmarkEnd w:id="445"/>
            <w:bookmarkEnd w:id="446"/>
          </w:p>
        </w:tc>
        <w:tc>
          <w:tcPr>
            <w:tcW w:w="1060" w:type="dxa"/>
            <w:vAlign w:val="center"/>
          </w:tcPr>
          <w:p w14:paraId="77E10EB2">
            <w:pPr>
              <w:spacing w:line="360" w:lineRule="auto"/>
              <w:jc w:val="center"/>
              <w:outlineLvl w:val="9"/>
              <w:rPr>
                <w:rFonts w:ascii="宋体" w:hAnsi="宋体" w:cs="宋体"/>
                <w:color w:val="000000" w:themeColor="text1"/>
                <w:sz w:val="24"/>
                <w:highlight w:val="none"/>
                <w14:textFill>
                  <w14:solidFill>
                    <w14:schemeClr w14:val="tx1"/>
                  </w14:solidFill>
                </w14:textFill>
              </w:rPr>
            </w:pPr>
          </w:p>
        </w:tc>
      </w:tr>
      <w:tr w14:paraId="070FB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3" w:hRule="atLeast"/>
        </w:trPr>
        <w:tc>
          <w:tcPr>
            <w:tcW w:w="604" w:type="dxa"/>
            <w:vAlign w:val="center"/>
          </w:tcPr>
          <w:p w14:paraId="154DB913">
            <w:pPr>
              <w:snapToGrid w:val="0"/>
              <w:spacing w:line="360" w:lineRule="auto"/>
              <w:jc w:val="center"/>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12</w:t>
            </w:r>
          </w:p>
        </w:tc>
        <w:tc>
          <w:tcPr>
            <w:tcW w:w="6737" w:type="dxa"/>
            <w:shd w:val="clear" w:color="auto" w:fill="auto"/>
            <w:vAlign w:val="top"/>
          </w:tcPr>
          <w:p w14:paraId="6D5672EA">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【系统安全方案】</w:t>
            </w:r>
          </w:p>
          <w:p w14:paraId="03F69C18">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对项目系统安全方案进行阐述，包括网络安全、数据安全两个方面</w:t>
            </w:r>
            <w:r>
              <w:rPr>
                <w:rFonts w:hint="eastAsia" w:ascii="宋体" w:hAnsi="宋体" w:cs="宋体"/>
                <w:b w:val="0"/>
                <w:bCs w:val="0"/>
                <w:color w:val="000000" w:themeColor="text1"/>
                <w:kern w:val="2"/>
                <w:sz w:val="24"/>
                <w:szCs w:val="24"/>
                <w:highlight w:val="none"/>
                <w:lang w:val="en-US" w:eastAsia="zh-CN" w:bidi="ar-SA"/>
                <w14:textFill>
                  <w14:solidFill>
                    <w14:schemeClr w14:val="tx1"/>
                  </w14:solidFill>
                </w14:textFill>
              </w:rPr>
              <w:t>的评审。</w:t>
            </w:r>
          </w:p>
          <w:p w14:paraId="16FF2C94">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①系统安全方案内容齐全且安全、全面准确，与采购需求完全相适应的得5分；</w:t>
            </w:r>
          </w:p>
          <w:p w14:paraId="549458EA">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②系统安全方案内容齐全且安全、全面准确，与采购需求相适应，但存在不足的得4分；</w:t>
            </w:r>
          </w:p>
          <w:p w14:paraId="17D8AA89">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③内容基本与采购需求相适应，但存在欠缺的得3分；</w:t>
            </w:r>
          </w:p>
          <w:p w14:paraId="58D7392A">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④内容存在缺项的得2分；</w:t>
            </w:r>
          </w:p>
          <w:p w14:paraId="7FBD99E6">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⑤内容与采购需求不适应的得1分；</w:t>
            </w:r>
          </w:p>
          <w:p w14:paraId="6E96BAE6">
            <w:pPr>
              <w:keepNext w:val="0"/>
              <w:keepLines w:val="0"/>
              <w:pageBreakBefore w:val="0"/>
              <w:widowControl/>
              <w:kinsoku/>
              <w:wordWrap/>
              <w:overflowPunct/>
              <w:topLinePunct w:val="0"/>
              <w:bidi w:val="0"/>
              <w:adjustRightInd/>
              <w:snapToGrid/>
              <w:spacing w:line="312" w:lineRule="auto"/>
              <w:jc w:val="left"/>
              <w:textAlignment w:val="center"/>
              <w:rPr>
                <w:rFonts w:hint="eastAsia"/>
                <w:color w:val="000000" w:themeColor="text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⑥未提供的不得分。</w:t>
            </w:r>
          </w:p>
        </w:tc>
        <w:tc>
          <w:tcPr>
            <w:tcW w:w="816" w:type="dxa"/>
            <w:shd w:val="clear" w:color="auto" w:fill="auto"/>
            <w:vAlign w:val="center"/>
          </w:tcPr>
          <w:p w14:paraId="7F65E617">
            <w:pPr>
              <w:spacing w:line="360" w:lineRule="auto"/>
              <w:jc w:val="center"/>
              <w:outlineLvl w:val="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bookmarkStart w:id="447" w:name="_Toc15494"/>
            <w:bookmarkStart w:id="448" w:name="_Toc18519"/>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5</w:t>
            </w:r>
            <w:bookmarkEnd w:id="447"/>
            <w:bookmarkEnd w:id="448"/>
          </w:p>
        </w:tc>
        <w:tc>
          <w:tcPr>
            <w:tcW w:w="1007" w:type="dxa"/>
            <w:shd w:val="clear" w:color="auto" w:fill="auto"/>
            <w:vAlign w:val="center"/>
          </w:tcPr>
          <w:p w14:paraId="24D902B9">
            <w:pPr>
              <w:spacing w:line="360" w:lineRule="auto"/>
              <w:jc w:val="center"/>
              <w:outlineLvl w:val="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bookmarkStart w:id="449" w:name="_Toc10890"/>
            <w:bookmarkStart w:id="450" w:name="_Toc6964"/>
            <w:r>
              <w:rPr>
                <w:rFonts w:hint="eastAsia" w:ascii="宋体" w:hAnsi="宋体" w:cs="宋体"/>
                <w:color w:val="000000" w:themeColor="text1"/>
                <w:sz w:val="24"/>
                <w:highlight w:val="none"/>
                <w:lang w:eastAsia="zh-CN"/>
                <w14:textFill>
                  <w14:solidFill>
                    <w14:schemeClr w14:val="tx1"/>
                  </w14:solidFill>
                </w14:textFill>
              </w:rPr>
              <w:t>主</w:t>
            </w:r>
            <w:r>
              <w:rPr>
                <w:rFonts w:hint="eastAsia" w:ascii="宋体" w:hAnsi="宋体" w:cs="宋体"/>
                <w:color w:val="000000" w:themeColor="text1"/>
                <w:sz w:val="24"/>
                <w:highlight w:val="none"/>
                <w14:textFill>
                  <w14:solidFill>
                    <w14:schemeClr w14:val="tx1"/>
                  </w14:solidFill>
                </w14:textFill>
              </w:rPr>
              <w:t>观分</w:t>
            </w:r>
            <w:bookmarkEnd w:id="449"/>
            <w:bookmarkEnd w:id="450"/>
          </w:p>
        </w:tc>
        <w:tc>
          <w:tcPr>
            <w:tcW w:w="1060" w:type="dxa"/>
            <w:vAlign w:val="center"/>
          </w:tcPr>
          <w:p w14:paraId="41CD7179">
            <w:pPr>
              <w:spacing w:line="360" w:lineRule="auto"/>
              <w:jc w:val="center"/>
              <w:outlineLvl w:val="9"/>
              <w:rPr>
                <w:rFonts w:ascii="宋体" w:hAnsi="宋体" w:cs="宋体"/>
                <w:color w:val="000000" w:themeColor="text1"/>
                <w:sz w:val="24"/>
                <w:highlight w:val="none"/>
                <w14:textFill>
                  <w14:solidFill>
                    <w14:schemeClr w14:val="tx1"/>
                  </w14:solidFill>
                </w14:textFill>
              </w:rPr>
            </w:pPr>
          </w:p>
        </w:tc>
      </w:tr>
      <w:tr w14:paraId="5B8EC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3" w:hRule="atLeast"/>
        </w:trPr>
        <w:tc>
          <w:tcPr>
            <w:tcW w:w="604" w:type="dxa"/>
            <w:vAlign w:val="center"/>
          </w:tcPr>
          <w:p w14:paraId="0E661144">
            <w:pPr>
              <w:snapToGrid w:val="0"/>
              <w:spacing w:line="360" w:lineRule="auto"/>
              <w:jc w:val="center"/>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13</w:t>
            </w:r>
          </w:p>
        </w:tc>
        <w:tc>
          <w:tcPr>
            <w:tcW w:w="6737" w:type="dxa"/>
            <w:shd w:val="clear" w:color="auto" w:fill="auto"/>
            <w:vAlign w:val="top"/>
          </w:tcPr>
          <w:p w14:paraId="76F3BFE7">
            <w:pPr>
              <w:keepNext w:val="0"/>
              <w:keepLines w:val="0"/>
              <w:pageBreakBefore w:val="0"/>
              <w:kinsoku/>
              <w:wordWrap/>
              <w:overflowPunct/>
              <w:topLinePunct w:val="0"/>
              <w:bidi w:val="0"/>
              <w:adjustRightInd/>
              <w:snapToGrid/>
              <w:spacing w:line="312" w:lineRule="auto"/>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【应急方案】</w:t>
            </w:r>
          </w:p>
          <w:p w14:paraId="358C7167">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供应商需提供项目实施应急方案，要求方案切实可行。方案应急处理等内容完整详细、科学合理，符合采购人需求的得</w:t>
            </w:r>
            <w:r>
              <w:rPr>
                <w:rFonts w:hint="eastAsia" w:ascii="宋体" w:hAnsi="宋体" w:cs="宋体"/>
                <w:b w:val="0"/>
                <w:bCs w:val="0"/>
                <w:color w:val="000000" w:themeColor="text1"/>
                <w:kern w:val="2"/>
                <w:sz w:val="24"/>
                <w:szCs w:val="24"/>
                <w:highlight w:val="none"/>
                <w:lang w:val="en-US" w:eastAsia="zh-CN" w:bidi="ar-SA"/>
                <w14:textFill>
                  <w14:solidFill>
                    <w14:schemeClr w14:val="tx1"/>
                  </w14:solidFill>
                </w14:textFill>
              </w:rPr>
              <w:t>2</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分；部分符合的得</w:t>
            </w:r>
            <w:r>
              <w:rPr>
                <w:rFonts w:hint="eastAsia" w:ascii="宋体" w:hAnsi="宋体" w:cs="宋体"/>
                <w:b w:val="0"/>
                <w:bCs w:val="0"/>
                <w:color w:val="000000" w:themeColor="text1"/>
                <w:kern w:val="2"/>
                <w:sz w:val="24"/>
                <w:szCs w:val="24"/>
                <w:highlight w:val="none"/>
                <w:lang w:val="en-US" w:eastAsia="zh-CN" w:bidi="ar-SA"/>
                <w14:textFill>
                  <w14:solidFill>
                    <w14:schemeClr w14:val="tx1"/>
                  </w14:solidFill>
                </w14:textFill>
              </w:rPr>
              <w:t>1</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分；不符合或未提及不得分。</w:t>
            </w:r>
          </w:p>
        </w:tc>
        <w:tc>
          <w:tcPr>
            <w:tcW w:w="816" w:type="dxa"/>
            <w:shd w:val="clear" w:color="auto" w:fill="auto"/>
            <w:vAlign w:val="center"/>
          </w:tcPr>
          <w:p w14:paraId="4D78E640">
            <w:pPr>
              <w:spacing w:line="360" w:lineRule="auto"/>
              <w:jc w:val="center"/>
              <w:outlineLvl w:val="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bookmarkStart w:id="451" w:name="_Toc20981"/>
            <w:bookmarkStart w:id="452" w:name="_Toc18580"/>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2</w:t>
            </w:r>
            <w:bookmarkEnd w:id="451"/>
            <w:bookmarkEnd w:id="452"/>
          </w:p>
        </w:tc>
        <w:tc>
          <w:tcPr>
            <w:tcW w:w="1007" w:type="dxa"/>
            <w:shd w:val="clear" w:color="auto" w:fill="auto"/>
            <w:vAlign w:val="center"/>
          </w:tcPr>
          <w:p w14:paraId="0251976A">
            <w:pPr>
              <w:spacing w:line="360" w:lineRule="auto"/>
              <w:jc w:val="center"/>
              <w:outlineLvl w:val="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bookmarkStart w:id="453" w:name="_Toc6530"/>
            <w:bookmarkStart w:id="454" w:name="_Toc9724"/>
            <w:r>
              <w:rPr>
                <w:rFonts w:hint="eastAsia" w:ascii="宋体" w:hAnsi="宋体" w:cs="宋体"/>
                <w:color w:val="000000" w:themeColor="text1"/>
                <w:sz w:val="24"/>
                <w:highlight w:val="none"/>
                <w:lang w:eastAsia="zh-CN"/>
                <w14:textFill>
                  <w14:solidFill>
                    <w14:schemeClr w14:val="tx1"/>
                  </w14:solidFill>
                </w14:textFill>
              </w:rPr>
              <w:t>主</w:t>
            </w:r>
            <w:r>
              <w:rPr>
                <w:rFonts w:hint="eastAsia" w:ascii="宋体" w:hAnsi="宋体" w:cs="宋体"/>
                <w:color w:val="000000" w:themeColor="text1"/>
                <w:sz w:val="24"/>
                <w:highlight w:val="none"/>
                <w14:textFill>
                  <w14:solidFill>
                    <w14:schemeClr w14:val="tx1"/>
                  </w14:solidFill>
                </w14:textFill>
              </w:rPr>
              <w:t>观分</w:t>
            </w:r>
            <w:bookmarkEnd w:id="453"/>
            <w:bookmarkEnd w:id="454"/>
          </w:p>
        </w:tc>
        <w:tc>
          <w:tcPr>
            <w:tcW w:w="1060" w:type="dxa"/>
            <w:vAlign w:val="center"/>
          </w:tcPr>
          <w:p w14:paraId="56432B10">
            <w:pPr>
              <w:spacing w:line="360" w:lineRule="auto"/>
              <w:jc w:val="center"/>
              <w:outlineLvl w:val="9"/>
              <w:rPr>
                <w:rFonts w:ascii="宋体" w:hAnsi="宋体" w:cs="宋体"/>
                <w:color w:val="000000" w:themeColor="text1"/>
                <w:sz w:val="24"/>
                <w:highlight w:val="none"/>
                <w14:textFill>
                  <w14:solidFill>
                    <w14:schemeClr w14:val="tx1"/>
                  </w14:solidFill>
                </w14:textFill>
              </w:rPr>
            </w:pPr>
          </w:p>
        </w:tc>
      </w:tr>
      <w:tr w14:paraId="13152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604" w:type="dxa"/>
            <w:vAlign w:val="center"/>
          </w:tcPr>
          <w:p w14:paraId="0D428CE2">
            <w:pPr>
              <w:snapToGrid w:val="0"/>
              <w:spacing w:line="360" w:lineRule="auto"/>
              <w:jc w:val="center"/>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14</w:t>
            </w:r>
          </w:p>
        </w:tc>
        <w:tc>
          <w:tcPr>
            <w:tcW w:w="6737" w:type="dxa"/>
            <w:shd w:val="clear" w:color="auto" w:fill="auto"/>
            <w:vAlign w:val="top"/>
          </w:tcPr>
          <w:p w14:paraId="5BD9A897">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【售后运维服务售后服务】</w:t>
            </w:r>
          </w:p>
          <w:p w14:paraId="3A60A981">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供应商需提供项目运维服务方案：</w:t>
            </w:r>
          </w:p>
          <w:p w14:paraId="0AE6EAFF">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（1）运维服务保障体系（服务流程、技术支持规范、保密制度等）的评审：</w:t>
            </w:r>
          </w:p>
          <w:p w14:paraId="0FF8BB0A">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①运维服务保障内容齐全，与采购需求完全相适应的得2分；</w:t>
            </w:r>
          </w:p>
          <w:p w14:paraId="6FDB8142">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②系统安全方案内容齐全，但存在不足的得1分；</w:t>
            </w:r>
          </w:p>
          <w:p w14:paraId="31D79103">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③未提供的不得分。</w:t>
            </w:r>
          </w:p>
          <w:p w14:paraId="2E4E725F">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（2）运维服务方式（服务内容、服务措施、服务保障等）的评审：</w:t>
            </w:r>
          </w:p>
          <w:p w14:paraId="49CD2BAF">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①运维服务方式与采购需求完全相适应的得2分；</w:t>
            </w:r>
          </w:p>
          <w:p w14:paraId="2E7D9666">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②运维服务方式与采购需求相适应，但存在不足的得1分；</w:t>
            </w:r>
          </w:p>
          <w:p w14:paraId="2A45A2B5">
            <w:pPr>
              <w:keepNext w:val="0"/>
              <w:keepLines w:val="0"/>
              <w:pageBreakBefore w:val="0"/>
              <w:widowControl/>
              <w:kinsoku/>
              <w:wordWrap/>
              <w:overflowPunct/>
              <w:topLinePunct w:val="0"/>
              <w:bidi w:val="0"/>
              <w:adjustRightInd/>
              <w:snapToGrid/>
              <w:spacing w:line="312" w:lineRule="auto"/>
              <w:jc w:val="left"/>
              <w:textAlignment w:val="center"/>
              <w:rPr>
                <w:rFonts w:hint="eastAsia"/>
                <w:color w:val="000000" w:themeColor="text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③未提供的不得分。</w:t>
            </w:r>
          </w:p>
        </w:tc>
        <w:tc>
          <w:tcPr>
            <w:tcW w:w="816" w:type="dxa"/>
            <w:shd w:val="clear" w:color="auto" w:fill="auto"/>
            <w:vAlign w:val="center"/>
          </w:tcPr>
          <w:p w14:paraId="6C1F986C">
            <w:pPr>
              <w:spacing w:line="360" w:lineRule="auto"/>
              <w:jc w:val="center"/>
              <w:outlineLvl w:val="0"/>
              <w:rPr>
                <w:rFonts w:hint="eastAsia" w:ascii="宋体" w:hAnsi="宋体" w:cs="宋体"/>
                <w:color w:val="000000" w:themeColor="text1"/>
                <w:sz w:val="24"/>
                <w:highlight w:val="none"/>
                <w14:textFill>
                  <w14:solidFill>
                    <w14:schemeClr w14:val="tx1"/>
                  </w14:solidFill>
                </w14:textFill>
              </w:rPr>
            </w:pPr>
            <w:bookmarkStart w:id="455" w:name="_Toc32106"/>
            <w:bookmarkStart w:id="456" w:name="_Toc12031"/>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4</w:t>
            </w:r>
            <w:bookmarkEnd w:id="455"/>
            <w:bookmarkEnd w:id="456"/>
          </w:p>
        </w:tc>
        <w:tc>
          <w:tcPr>
            <w:tcW w:w="1007" w:type="dxa"/>
            <w:shd w:val="clear" w:color="auto" w:fill="auto"/>
            <w:vAlign w:val="center"/>
          </w:tcPr>
          <w:p w14:paraId="2C8E8F7F">
            <w:pPr>
              <w:spacing w:line="360" w:lineRule="auto"/>
              <w:jc w:val="center"/>
              <w:outlineLvl w:val="0"/>
              <w:rPr>
                <w:rFonts w:hint="eastAsia" w:ascii="宋体" w:hAnsi="宋体" w:cs="宋体"/>
                <w:color w:val="000000" w:themeColor="text1"/>
                <w:sz w:val="24"/>
                <w:highlight w:val="none"/>
                <w:lang w:eastAsia="zh-CN"/>
                <w14:textFill>
                  <w14:solidFill>
                    <w14:schemeClr w14:val="tx1"/>
                  </w14:solidFill>
                </w14:textFill>
              </w:rPr>
            </w:pPr>
            <w:bookmarkStart w:id="457" w:name="_Toc18301"/>
            <w:bookmarkStart w:id="458" w:name="_Toc6369"/>
            <w:r>
              <w:rPr>
                <w:rFonts w:hint="eastAsia" w:ascii="宋体" w:hAnsi="宋体" w:cs="宋体"/>
                <w:color w:val="000000" w:themeColor="text1"/>
                <w:sz w:val="24"/>
                <w:highlight w:val="none"/>
                <w:lang w:eastAsia="zh-CN"/>
                <w14:textFill>
                  <w14:solidFill>
                    <w14:schemeClr w14:val="tx1"/>
                  </w14:solidFill>
                </w14:textFill>
              </w:rPr>
              <w:t>主</w:t>
            </w:r>
            <w:r>
              <w:rPr>
                <w:rFonts w:hint="eastAsia" w:ascii="宋体" w:hAnsi="宋体" w:cs="宋体"/>
                <w:color w:val="000000" w:themeColor="text1"/>
                <w:sz w:val="24"/>
                <w:highlight w:val="none"/>
                <w14:textFill>
                  <w14:solidFill>
                    <w14:schemeClr w14:val="tx1"/>
                  </w14:solidFill>
                </w14:textFill>
              </w:rPr>
              <w:t>观分</w:t>
            </w:r>
            <w:bookmarkEnd w:id="457"/>
            <w:bookmarkEnd w:id="458"/>
          </w:p>
        </w:tc>
        <w:tc>
          <w:tcPr>
            <w:tcW w:w="1060" w:type="dxa"/>
            <w:vAlign w:val="center"/>
          </w:tcPr>
          <w:p w14:paraId="5E0E3137">
            <w:pPr>
              <w:spacing w:line="360" w:lineRule="auto"/>
              <w:jc w:val="center"/>
              <w:outlineLvl w:val="9"/>
              <w:rPr>
                <w:rFonts w:ascii="宋体" w:hAnsi="宋体" w:cs="宋体"/>
                <w:color w:val="000000" w:themeColor="text1"/>
                <w:sz w:val="24"/>
                <w:highlight w:val="none"/>
                <w14:textFill>
                  <w14:solidFill>
                    <w14:schemeClr w14:val="tx1"/>
                  </w14:solidFill>
                </w14:textFill>
              </w:rPr>
            </w:pPr>
          </w:p>
        </w:tc>
      </w:tr>
      <w:tr w14:paraId="09473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3" w:hRule="atLeast"/>
        </w:trPr>
        <w:tc>
          <w:tcPr>
            <w:tcW w:w="604" w:type="dxa"/>
            <w:vAlign w:val="center"/>
          </w:tcPr>
          <w:p w14:paraId="5F6E46F9">
            <w:pPr>
              <w:snapToGrid w:val="0"/>
              <w:spacing w:line="360" w:lineRule="auto"/>
              <w:jc w:val="center"/>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15</w:t>
            </w:r>
          </w:p>
        </w:tc>
        <w:tc>
          <w:tcPr>
            <w:tcW w:w="6737" w:type="dxa"/>
            <w:shd w:val="clear" w:color="auto" w:fill="auto"/>
            <w:vAlign w:val="top"/>
          </w:tcPr>
          <w:p w14:paraId="64A3818D">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【培训方案】</w:t>
            </w:r>
          </w:p>
          <w:p w14:paraId="4EDEE07F">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供应商提出的培训计划内容，包括①培训目的；②培训对象；③培训计划；④培训课程。</w:t>
            </w:r>
          </w:p>
          <w:p w14:paraId="6210FA9A">
            <w:pPr>
              <w:keepNext w:val="0"/>
              <w:keepLines w:val="0"/>
              <w:pageBreakBefore w:val="0"/>
              <w:widowControl/>
              <w:kinsoku/>
              <w:wordWrap/>
              <w:overflowPunct/>
              <w:topLinePunct w:val="0"/>
              <w:bidi w:val="0"/>
              <w:adjustRightInd/>
              <w:snapToGrid/>
              <w:spacing w:line="312" w:lineRule="auto"/>
              <w:jc w:val="left"/>
              <w:textAlignment w:val="center"/>
              <w:rPr>
                <w:rFonts w:hint="eastAsia"/>
                <w:color w:val="000000" w:themeColor="text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方案完整清晰合理的，每符合一项得0.5分，最高得2分，未提供或不合理的不得分。</w:t>
            </w:r>
          </w:p>
        </w:tc>
        <w:tc>
          <w:tcPr>
            <w:tcW w:w="816" w:type="dxa"/>
            <w:shd w:val="clear" w:color="auto" w:fill="auto"/>
            <w:vAlign w:val="center"/>
          </w:tcPr>
          <w:p w14:paraId="7C1EBE6F">
            <w:pPr>
              <w:spacing w:line="360" w:lineRule="auto"/>
              <w:jc w:val="center"/>
              <w:outlineLvl w:val="0"/>
              <w:rPr>
                <w:rFonts w:hint="eastAsia" w:ascii="宋体" w:hAnsi="宋体" w:cs="宋体"/>
                <w:color w:val="000000" w:themeColor="text1"/>
                <w:sz w:val="24"/>
                <w:highlight w:val="none"/>
                <w14:textFill>
                  <w14:solidFill>
                    <w14:schemeClr w14:val="tx1"/>
                  </w14:solidFill>
                </w14:textFill>
              </w:rPr>
            </w:pPr>
            <w:bookmarkStart w:id="459" w:name="_Toc4235"/>
            <w:bookmarkStart w:id="460" w:name="_Toc20460"/>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2</w:t>
            </w:r>
            <w:bookmarkEnd w:id="459"/>
            <w:bookmarkEnd w:id="460"/>
          </w:p>
        </w:tc>
        <w:tc>
          <w:tcPr>
            <w:tcW w:w="1007" w:type="dxa"/>
            <w:shd w:val="clear" w:color="auto" w:fill="auto"/>
            <w:vAlign w:val="center"/>
          </w:tcPr>
          <w:p w14:paraId="6E9CA7A4">
            <w:pPr>
              <w:spacing w:line="360" w:lineRule="auto"/>
              <w:jc w:val="center"/>
              <w:outlineLvl w:val="0"/>
              <w:rPr>
                <w:rFonts w:hint="eastAsia" w:ascii="宋体" w:hAnsi="宋体" w:cs="宋体"/>
                <w:color w:val="000000" w:themeColor="text1"/>
                <w:sz w:val="24"/>
                <w:highlight w:val="none"/>
                <w:lang w:eastAsia="zh-CN"/>
                <w14:textFill>
                  <w14:solidFill>
                    <w14:schemeClr w14:val="tx1"/>
                  </w14:solidFill>
                </w14:textFill>
              </w:rPr>
            </w:pPr>
            <w:bookmarkStart w:id="461" w:name="_Toc614"/>
            <w:bookmarkStart w:id="462" w:name="_Toc28418"/>
            <w:r>
              <w:rPr>
                <w:rFonts w:hint="eastAsia" w:ascii="宋体" w:hAnsi="宋体" w:cs="宋体"/>
                <w:color w:val="000000" w:themeColor="text1"/>
                <w:sz w:val="24"/>
                <w:highlight w:val="none"/>
                <w:lang w:eastAsia="zh-CN"/>
                <w14:textFill>
                  <w14:solidFill>
                    <w14:schemeClr w14:val="tx1"/>
                  </w14:solidFill>
                </w14:textFill>
              </w:rPr>
              <w:t>客</w:t>
            </w:r>
            <w:r>
              <w:rPr>
                <w:rFonts w:hint="eastAsia" w:ascii="宋体" w:hAnsi="宋体" w:cs="宋体"/>
                <w:color w:val="000000" w:themeColor="text1"/>
                <w:sz w:val="24"/>
                <w:highlight w:val="none"/>
                <w14:textFill>
                  <w14:solidFill>
                    <w14:schemeClr w14:val="tx1"/>
                  </w14:solidFill>
                </w14:textFill>
              </w:rPr>
              <w:t>观分</w:t>
            </w:r>
            <w:bookmarkEnd w:id="461"/>
            <w:bookmarkEnd w:id="462"/>
          </w:p>
        </w:tc>
        <w:tc>
          <w:tcPr>
            <w:tcW w:w="1060" w:type="dxa"/>
            <w:vAlign w:val="center"/>
          </w:tcPr>
          <w:p w14:paraId="51AE6E83">
            <w:pPr>
              <w:spacing w:line="360" w:lineRule="auto"/>
              <w:jc w:val="center"/>
              <w:outlineLvl w:val="9"/>
              <w:rPr>
                <w:rFonts w:ascii="宋体" w:hAnsi="宋体" w:cs="宋体"/>
                <w:color w:val="000000" w:themeColor="text1"/>
                <w:sz w:val="24"/>
                <w:highlight w:val="none"/>
                <w14:textFill>
                  <w14:solidFill>
                    <w14:schemeClr w14:val="tx1"/>
                  </w14:solidFill>
                </w14:textFill>
              </w:rPr>
            </w:pPr>
          </w:p>
        </w:tc>
      </w:tr>
      <w:tr w14:paraId="07686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3" w:hRule="atLeast"/>
        </w:trPr>
        <w:tc>
          <w:tcPr>
            <w:tcW w:w="604" w:type="dxa"/>
            <w:vAlign w:val="center"/>
          </w:tcPr>
          <w:p w14:paraId="71A52050">
            <w:pPr>
              <w:snapToGrid w:val="0"/>
              <w:spacing w:line="360" w:lineRule="auto"/>
              <w:jc w:val="center"/>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16</w:t>
            </w:r>
          </w:p>
        </w:tc>
        <w:tc>
          <w:tcPr>
            <w:tcW w:w="6737" w:type="dxa"/>
            <w:shd w:val="clear" w:color="auto" w:fill="auto"/>
            <w:vAlign w:val="top"/>
          </w:tcPr>
          <w:p w14:paraId="6BE5A0C1">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【服务质量反馈体系】</w:t>
            </w:r>
          </w:p>
          <w:p w14:paraId="0E77149D">
            <w:pPr>
              <w:keepNext w:val="0"/>
              <w:keepLines w:val="0"/>
              <w:pageBreakBefore w:val="0"/>
              <w:widowControl/>
              <w:numPr>
                <w:ilvl w:val="255"/>
                <w:numId w:val="0"/>
              </w:numPr>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针对该项目所提供的服务，供应商需要提供相应的服务质量反馈体系建设方案。需要包含①质量保证体系介绍、②质量方针与质量反馈的详细内容进行评审。</w:t>
            </w:r>
          </w:p>
          <w:p w14:paraId="731B9E35">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①</w:t>
            </w:r>
            <w:r>
              <w:rPr>
                <w:rFonts w:hint="eastAsia" w:ascii="宋体" w:hAnsi="宋体" w:cs="宋体"/>
                <w:color w:val="000000" w:themeColor="text1"/>
                <w:sz w:val="24"/>
                <w:highlight w:val="none"/>
                <w:lang w:eastAsia="zh-CN"/>
                <w14:textFill>
                  <w14:solidFill>
                    <w14:schemeClr w14:val="tx1"/>
                  </w14:solidFill>
                </w14:textFill>
              </w:rPr>
              <w:t>方案</w:t>
            </w:r>
            <w:r>
              <w:rPr>
                <w:rFonts w:hint="eastAsia" w:ascii="宋体" w:hAnsi="宋体" w:cs="宋体"/>
                <w:color w:val="000000" w:themeColor="text1"/>
                <w:kern w:val="0"/>
                <w:sz w:val="24"/>
                <w:highlight w:val="none"/>
                <w:lang w:bidi="ar"/>
                <w14:textFill>
                  <w14:solidFill>
                    <w14:schemeClr w14:val="tx1"/>
                  </w14:solidFill>
                </w14:textFill>
              </w:rPr>
              <w:t>内容全面，且具有针对性，与采购需求完全相适应的得</w:t>
            </w:r>
            <w:r>
              <w:rPr>
                <w:rFonts w:hint="eastAsia" w:ascii="宋体" w:hAnsi="宋体" w:cs="宋体"/>
                <w:color w:val="000000" w:themeColor="text1"/>
                <w:kern w:val="0"/>
                <w:sz w:val="24"/>
                <w:highlight w:val="none"/>
                <w:lang w:val="en-US" w:eastAsia="zh-CN" w:bidi="ar"/>
                <w14:textFill>
                  <w14:solidFill>
                    <w14:schemeClr w14:val="tx1"/>
                  </w14:solidFill>
                </w14:textFill>
              </w:rPr>
              <w:t>2</w:t>
            </w:r>
            <w:r>
              <w:rPr>
                <w:rFonts w:hint="eastAsia" w:ascii="宋体" w:hAnsi="宋体" w:cs="宋体"/>
                <w:color w:val="000000" w:themeColor="text1"/>
                <w:kern w:val="0"/>
                <w:sz w:val="24"/>
                <w:highlight w:val="none"/>
                <w:lang w:bidi="ar"/>
                <w14:textFill>
                  <w14:solidFill>
                    <w14:schemeClr w14:val="tx1"/>
                  </w14:solidFill>
                </w14:textFill>
              </w:rPr>
              <w:t>分；</w:t>
            </w:r>
          </w:p>
          <w:p w14:paraId="31716A59">
            <w:pPr>
              <w:keepNext w:val="0"/>
              <w:keepLines w:val="0"/>
              <w:pageBreakBefore w:val="0"/>
              <w:widowControl/>
              <w:kinsoku/>
              <w:wordWrap/>
              <w:overflowPunct/>
              <w:topLinePunct w:val="0"/>
              <w:bidi w:val="0"/>
              <w:adjustRightInd/>
              <w:snapToGrid/>
              <w:spacing w:line="312" w:lineRule="auto"/>
              <w:jc w:val="left"/>
              <w:textAlignment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②</w:t>
            </w:r>
            <w:r>
              <w:rPr>
                <w:rFonts w:hint="eastAsia" w:ascii="宋体" w:hAnsi="宋体" w:cs="宋体"/>
                <w:color w:val="000000" w:themeColor="text1"/>
                <w:sz w:val="24"/>
                <w:highlight w:val="none"/>
                <w:lang w:eastAsia="zh-CN"/>
                <w14:textFill>
                  <w14:solidFill>
                    <w14:schemeClr w14:val="tx1"/>
                  </w14:solidFill>
                </w14:textFill>
              </w:rPr>
              <w:t>方案</w:t>
            </w:r>
            <w:r>
              <w:rPr>
                <w:rFonts w:hint="eastAsia" w:ascii="宋体" w:hAnsi="宋体" w:cs="宋体"/>
                <w:color w:val="000000" w:themeColor="text1"/>
                <w:kern w:val="0"/>
                <w:sz w:val="24"/>
                <w:highlight w:val="none"/>
                <w:lang w:bidi="ar"/>
                <w14:textFill>
                  <w14:solidFill>
                    <w14:schemeClr w14:val="tx1"/>
                  </w14:solidFill>
                </w14:textFill>
              </w:rPr>
              <w:t>内容较全面，且与采购需求相适应，但存在不足的得</w:t>
            </w:r>
            <w:r>
              <w:rPr>
                <w:rFonts w:hint="eastAsia" w:ascii="宋体" w:hAnsi="宋体" w:cs="宋体"/>
                <w:color w:val="000000" w:themeColor="text1"/>
                <w:kern w:val="0"/>
                <w:sz w:val="24"/>
                <w:highlight w:val="none"/>
                <w:lang w:val="en-US" w:eastAsia="zh-CN" w:bidi="ar"/>
                <w14:textFill>
                  <w14:solidFill>
                    <w14:schemeClr w14:val="tx1"/>
                  </w14:solidFill>
                </w14:textFill>
              </w:rPr>
              <w:t>1</w:t>
            </w:r>
            <w:r>
              <w:rPr>
                <w:rFonts w:hint="eastAsia" w:ascii="宋体" w:hAnsi="宋体" w:cs="宋体"/>
                <w:color w:val="000000" w:themeColor="text1"/>
                <w:kern w:val="0"/>
                <w:sz w:val="24"/>
                <w:highlight w:val="none"/>
                <w:lang w:bidi="ar"/>
                <w14:textFill>
                  <w14:solidFill>
                    <w14:schemeClr w14:val="tx1"/>
                  </w14:solidFill>
                </w14:textFill>
              </w:rPr>
              <w:t>分；</w:t>
            </w:r>
          </w:p>
          <w:p w14:paraId="51AEAD8F">
            <w:pPr>
              <w:keepNext w:val="0"/>
              <w:keepLines w:val="0"/>
              <w:pageBreakBefore w:val="0"/>
              <w:widowControl/>
              <w:kinsoku/>
              <w:wordWrap/>
              <w:overflowPunct/>
              <w:topLinePunct w:val="0"/>
              <w:bidi w:val="0"/>
              <w:adjustRightInd/>
              <w:snapToGrid/>
              <w:spacing w:line="312" w:lineRule="auto"/>
              <w:jc w:val="left"/>
              <w:textAlignment w:val="cente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③未提供的不得分。</w:t>
            </w:r>
          </w:p>
        </w:tc>
        <w:tc>
          <w:tcPr>
            <w:tcW w:w="816" w:type="dxa"/>
            <w:shd w:val="clear" w:color="auto" w:fill="auto"/>
            <w:vAlign w:val="center"/>
          </w:tcPr>
          <w:p w14:paraId="6E42C45D">
            <w:pPr>
              <w:spacing w:line="360" w:lineRule="auto"/>
              <w:jc w:val="center"/>
              <w:outlineLvl w:val="0"/>
              <w:rPr>
                <w:rFonts w:hint="eastAsia" w:ascii="宋体" w:hAnsi="宋体" w:cs="宋体"/>
                <w:color w:val="000000" w:themeColor="text1"/>
                <w:sz w:val="24"/>
                <w:highlight w:val="none"/>
                <w14:textFill>
                  <w14:solidFill>
                    <w14:schemeClr w14:val="tx1"/>
                  </w14:solidFill>
                </w14:textFill>
              </w:rPr>
            </w:pPr>
            <w:bookmarkStart w:id="463" w:name="_Toc13932"/>
            <w:bookmarkStart w:id="464" w:name="_Toc790"/>
            <w:r>
              <w:rPr>
                <w:rFonts w:hint="eastAsia" w:ascii="宋体" w:hAnsi="宋体" w:cs="宋体"/>
                <w:color w:val="000000" w:themeColor="text1"/>
                <w:sz w:val="24"/>
                <w:highlight w:val="none"/>
                <w14:textFill>
                  <w14:solidFill>
                    <w14:schemeClr w14:val="tx1"/>
                  </w14:solidFill>
                </w14:textFill>
              </w:rPr>
              <w:t>0-</w:t>
            </w:r>
            <w:bookmarkEnd w:id="463"/>
            <w:bookmarkEnd w:id="464"/>
            <w:r>
              <w:rPr>
                <w:rFonts w:hint="eastAsia" w:ascii="宋体" w:hAnsi="宋体" w:cs="宋体"/>
                <w:color w:val="000000" w:themeColor="text1"/>
                <w:sz w:val="24"/>
                <w:highlight w:val="none"/>
                <w:lang w:val="en-US" w:eastAsia="zh-CN"/>
                <w14:textFill>
                  <w14:solidFill>
                    <w14:schemeClr w14:val="tx1"/>
                  </w14:solidFill>
                </w14:textFill>
              </w:rPr>
              <w:t>2</w:t>
            </w:r>
          </w:p>
        </w:tc>
        <w:tc>
          <w:tcPr>
            <w:tcW w:w="1007" w:type="dxa"/>
            <w:shd w:val="clear" w:color="auto" w:fill="auto"/>
            <w:vAlign w:val="center"/>
          </w:tcPr>
          <w:p w14:paraId="55B5B638">
            <w:pPr>
              <w:spacing w:line="360" w:lineRule="auto"/>
              <w:jc w:val="center"/>
              <w:outlineLvl w:val="0"/>
              <w:rPr>
                <w:rFonts w:hint="eastAsia" w:ascii="宋体" w:hAnsi="宋体" w:cs="宋体"/>
                <w:color w:val="000000" w:themeColor="text1"/>
                <w:sz w:val="24"/>
                <w:highlight w:val="none"/>
                <w:lang w:eastAsia="zh-CN"/>
                <w14:textFill>
                  <w14:solidFill>
                    <w14:schemeClr w14:val="tx1"/>
                  </w14:solidFill>
                </w14:textFill>
              </w:rPr>
            </w:pPr>
            <w:bookmarkStart w:id="465" w:name="_Toc7130"/>
            <w:bookmarkStart w:id="466" w:name="_Toc18607"/>
            <w:r>
              <w:rPr>
                <w:rFonts w:hint="eastAsia" w:ascii="宋体" w:hAnsi="宋体" w:cs="宋体"/>
                <w:color w:val="000000" w:themeColor="text1"/>
                <w:sz w:val="24"/>
                <w:highlight w:val="none"/>
                <w:lang w:eastAsia="zh-CN"/>
                <w14:textFill>
                  <w14:solidFill>
                    <w14:schemeClr w14:val="tx1"/>
                  </w14:solidFill>
                </w14:textFill>
              </w:rPr>
              <w:t>主</w:t>
            </w:r>
            <w:r>
              <w:rPr>
                <w:rFonts w:hint="eastAsia" w:ascii="宋体" w:hAnsi="宋体" w:cs="宋体"/>
                <w:color w:val="000000" w:themeColor="text1"/>
                <w:sz w:val="24"/>
                <w:highlight w:val="none"/>
                <w14:textFill>
                  <w14:solidFill>
                    <w14:schemeClr w14:val="tx1"/>
                  </w14:solidFill>
                </w14:textFill>
              </w:rPr>
              <w:t>观分</w:t>
            </w:r>
            <w:bookmarkEnd w:id="465"/>
            <w:bookmarkEnd w:id="466"/>
          </w:p>
        </w:tc>
        <w:tc>
          <w:tcPr>
            <w:tcW w:w="1060" w:type="dxa"/>
            <w:vAlign w:val="center"/>
          </w:tcPr>
          <w:p w14:paraId="37416E0C">
            <w:pPr>
              <w:spacing w:line="360" w:lineRule="auto"/>
              <w:jc w:val="center"/>
              <w:outlineLvl w:val="9"/>
              <w:rPr>
                <w:rFonts w:ascii="宋体" w:hAnsi="宋体" w:cs="宋体"/>
                <w:color w:val="000000" w:themeColor="text1"/>
                <w:sz w:val="24"/>
                <w:highlight w:val="none"/>
                <w14:textFill>
                  <w14:solidFill>
                    <w14:schemeClr w14:val="tx1"/>
                  </w14:solidFill>
                </w14:textFill>
              </w:rPr>
            </w:pPr>
          </w:p>
        </w:tc>
      </w:tr>
      <w:tr w14:paraId="6EA35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604" w:type="dxa"/>
            <w:vAlign w:val="center"/>
          </w:tcPr>
          <w:p w14:paraId="119A5978">
            <w:pPr>
              <w:snapToGrid w:val="0"/>
              <w:spacing w:line="360" w:lineRule="auto"/>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7</w:t>
            </w:r>
          </w:p>
        </w:tc>
        <w:tc>
          <w:tcPr>
            <w:tcW w:w="6737" w:type="dxa"/>
          </w:tcPr>
          <w:p w14:paraId="69671394">
            <w:pPr>
              <w:keepNext w:val="0"/>
              <w:keepLines w:val="0"/>
              <w:pageBreakBefore w:val="0"/>
              <w:kinsoku/>
              <w:wordWrap/>
              <w:overflowPunct/>
              <w:topLinePunct w:val="0"/>
              <w:bidi w:val="0"/>
              <w:adjustRightInd/>
              <w:snapToGrid/>
              <w:spacing w:line="312" w:lineRule="auto"/>
              <w:jc w:val="left"/>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kern w:val="0"/>
                <w:sz w:val="24"/>
                <w:highlight w:val="none"/>
                <w:lang w:bidi="ar"/>
                <w14:textFill>
                  <w14:solidFill>
                    <w14:schemeClr w14:val="tx1"/>
                  </w14:solidFill>
                </w14:textFill>
              </w:rPr>
              <w:t>1.</w:t>
            </w:r>
            <w:r>
              <w:rPr>
                <w:rFonts w:hint="eastAsia" w:ascii="宋体" w:hAnsi="宋体" w:cs="宋体"/>
                <w:b/>
                <w:bCs/>
                <w:color w:val="000000" w:themeColor="text1"/>
                <w:sz w:val="24"/>
                <w:highlight w:val="none"/>
                <w:lang w:val="zh-CN"/>
                <w14:textFill>
                  <w14:solidFill>
                    <w14:schemeClr w14:val="tx1"/>
                  </w14:solidFill>
                </w14:textFill>
              </w:rPr>
              <w:t>投标价格的合理性</w:t>
            </w:r>
            <w:r>
              <w:rPr>
                <w:rFonts w:hint="eastAsia" w:ascii="宋体" w:hAnsi="宋体" w:cs="宋体"/>
                <w:b/>
                <w:bCs/>
                <w:color w:val="000000" w:themeColor="text1"/>
                <w:sz w:val="24"/>
                <w:highlight w:val="none"/>
                <w14:textFill>
                  <w14:solidFill>
                    <w14:schemeClr w14:val="tx1"/>
                  </w14:solidFill>
                </w14:textFill>
              </w:rPr>
              <w:t>和有效性评价</w:t>
            </w:r>
          </w:p>
          <w:p w14:paraId="3266FD71">
            <w:pPr>
              <w:pStyle w:val="485"/>
              <w:keepNext w:val="0"/>
              <w:keepLines w:val="0"/>
              <w:pageBreakBefore w:val="0"/>
              <w:kinsoku/>
              <w:wordWrap/>
              <w:overflowPunct/>
              <w:topLinePunct w:val="0"/>
              <w:bidi w:val="0"/>
              <w:adjustRightInd/>
              <w:snapToGrid/>
              <w:spacing w:line="312" w:lineRule="auto"/>
              <w:jc w:val="left"/>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分析总报价及各个分项报价是否合理，报价范围是否完整，有否重大错漏项，</w:t>
            </w:r>
            <w:r>
              <w:rPr>
                <w:rFonts w:hint="eastAsia" w:ascii="宋体" w:hAnsi="宋体" w:cs="宋体"/>
                <w:color w:val="000000" w:themeColor="text1"/>
                <w:sz w:val="24"/>
                <w:szCs w:val="24"/>
                <w:highlight w:val="none"/>
                <w14:textFill>
                  <w14:solidFill>
                    <w14:schemeClr w14:val="tx1"/>
                  </w14:solidFill>
                </w14:textFill>
              </w:rPr>
              <w:t>评审小组</w:t>
            </w:r>
            <w:r>
              <w:rPr>
                <w:rFonts w:hint="eastAsia" w:ascii="宋体" w:hAnsi="宋体" w:cs="宋体"/>
                <w:color w:val="000000" w:themeColor="text1"/>
                <w:sz w:val="24"/>
                <w:szCs w:val="24"/>
                <w:highlight w:val="none"/>
                <w:lang w:val="zh-CN"/>
                <w14:textFill>
                  <w14:solidFill>
                    <w14:schemeClr w14:val="tx1"/>
                  </w14:solidFill>
                </w14:textFill>
              </w:rPr>
              <w:t>认为投标报价出现异常时，有权要求</w:t>
            </w:r>
            <w:r>
              <w:rPr>
                <w:rFonts w:hint="eastAsia" w:ascii="宋体" w:hAnsi="宋体" w:cs="宋体"/>
                <w:color w:val="000000" w:themeColor="text1"/>
                <w:sz w:val="24"/>
                <w:szCs w:val="24"/>
                <w:highlight w:val="none"/>
                <w14:textFill>
                  <w14:solidFill>
                    <w14:schemeClr w14:val="tx1"/>
                  </w14:solidFill>
                </w14:textFill>
              </w:rPr>
              <w:t>供应商</w:t>
            </w:r>
            <w:r>
              <w:rPr>
                <w:rFonts w:hint="eastAsia" w:ascii="宋体" w:hAnsi="宋体" w:cs="宋体"/>
                <w:color w:val="000000" w:themeColor="text1"/>
                <w:sz w:val="24"/>
                <w:szCs w:val="24"/>
                <w:highlight w:val="none"/>
                <w:lang w:val="zh-CN"/>
                <w14:textFill>
                  <w14:solidFill>
                    <w14:schemeClr w14:val="tx1"/>
                  </w14:solidFill>
                </w14:textFill>
              </w:rPr>
              <w:t>在</w:t>
            </w:r>
            <w:r>
              <w:rPr>
                <w:rFonts w:hint="eastAsia" w:ascii="宋体" w:hAnsi="宋体" w:cs="宋体"/>
                <w:color w:val="000000" w:themeColor="text1"/>
                <w:sz w:val="24"/>
                <w:szCs w:val="24"/>
                <w:highlight w:val="none"/>
                <w14:textFill>
                  <w14:solidFill>
                    <w14:schemeClr w14:val="tx1"/>
                  </w14:solidFill>
                </w14:textFill>
              </w:rPr>
              <w:t>评审</w:t>
            </w:r>
            <w:r>
              <w:rPr>
                <w:rFonts w:hint="eastAsia" w:ascii="宋体" w:hAnsi="宋体" w:cs="宋体"/>
                <w:color w:val="000000" w:themeColor="text1"/>
                <w:sz w:val="24"/>
                <w:szCs w:val="24"/>
                <w:highlight w:val="none"/>
                <w:lang w:val="zh-CN"/>
                <w14:textFill>
                  <w14:solidFill>
                    <w14:schemeClr w14:val="tx1"/>
                  </w14:solidFill>
                </w14:textFill>
              </w:rPr>
              <w:t>期间对投标报价的详细组成作出解释和澄清，并确认其投标报价是否有效。</w:t>
            </w:r>
          </w:p>
          <w:p w14:paraId="3415A860">
            <w:pPr>
              <w:pStyle w:val="485"/>
              <w:keepNext w:val="0"/>
              <w:keepLines w:val="0"/>
              <w:pageBreakBefore w:val="0"/>
              <w:kinsoku/>
              <w:wordWrap/>
              <w:overflowPunct/>
              <w:topLinePunct w:val="0"/>
              <w:bidi w:val="0"/>
              <w:adjustRightInd/>
              <w:snapToGrid/>
              <w:spacing w:line="312" w:lineRule="auto"/>
              <w:jc w:val="left"/>
              <w:rPr>
                <w:rFonts w:ascii="宋体" w:hAnsi="宋体" w:cs="宋体"/>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2.报价评审</w:t>
            </w:r>
          </w:p>
          <w:p w14:paraId="3DE939ED">
            <w:pPr>
              <w:pStyle w:val="485"/>
              <w:keepNext w:val="0"/>
              <w:keepLines w:val="0"/>
              <w:pageBreakBefore w:val="0"/>
              <w:kinsoku/>
              <w:wordWrap/>
              <w:overflowPunct/>
              <w:topLinePunct w:val="0"/>
              <w:bidi w:val="0"/>
              <w:adjustRightInd/>
              <w:snapToGrid/>
              <w:spacing w:line="312" w:lineRule="auto"/>
              <w:jc w:val="left"/>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各</w:t>
            </w:r>
            <w:r>
              <w:rPr>
                <w:rFonts w:hint="eastAsia" w:ascii="宋体" w:hAnsi="宋体" w:cs="宋体"/>
                <w:color w:val="000000" w:themeColor="text1"/>
                <w:sz w:val="24"/>
                <w:szCs w:val="24"/>
                <w:highlight w:val="none"/>
                <w14:textFill>
                  <w14:solidFill>
                    <w14:schemeClr w14:val="tx1"/>
                  </w14:solidFill>
                </w14:textFill>
              </w:rPr>
              <w:t>供应商</w:t>
            </w:r>
            <w:r>
              <w:rPr>
                <w:rFonts w:hint="eastAsia" w:ascii="宋体" w:hAnsi="宋体" w:cs="宋体"/>
                <w:color w:val="000000" w:themeColor="text1"/>
                <w:sz w:val="24"/>
                <w:szCs w:val="24"/>
                <w:highlight w:val="none"/>
                <w:lang w:val="zh-CN"/>
                <w14:textFill>
                  <w14:solidFill>
                    <w14:schemeClr w14:val="tx1"/>
                  </w14:solidFill>
                </w14:textFill>
              </w:rPr>
              <w:t>的报价分统一采用低价优先法计算，即满足</w:t>
            </w:r>
            <w:r>
              <w:rPr>
                <w:rFonts w:hint="eastAsia" w:ascii="宋体" w:hAnsi="宋体" w:cs="宋体"/>
                <w:color w:val="000000" w:themeColor="text1"/>
                <w:sz w:val="24"/>
                <w:szCs w:val="24"/>
                <w:highlight w:val="none"/>
                <w14:textFill>
                  <w14:solidFill>
                    <w14:schemeClr w14:val="tx1"/>
                  </w14:solidFill>
                </w14:textFill>
              </w:rPr>
              <w:t>招标文件</w:t>
            </w:r>
            <w:r>
              <w:rPr>
                <w:rFonts w:hint="eastAsia" w:ascii="宋体" w:hAnsi="宋体" w:cs="宋体"/>
                <w:color w:val="000000" w:themeColor="text1"/>
                <w:sz w:val="24"/>
                <w:szCs w:val="24"/>
                <w:highlight w:val="none"/>
                <w:lang w:val="zh-CN"/>
                <w14:textFill>
                  <w14:solidFill>
                    <w14:schemeClr w14:val="tx1"/>
                  </w14:solidFill>
                </w14:textFill>
              </w:rPr>
              <w:t>要求且</w:t>
            </w:r>
            <w:r>
              <w:rPr>
                <w:rFonts w:hint="eastAsia" w:ascii="宋体" w:hAnsi="宋体" w:cs="宋体"/>
                <w:color w:val="000000" w:themeColor="text1"/>
                <w:sz w:val="24"/>
                <w:szCs w:val="24"/>
                <w:highlight w:val="none"/>
                <w14:textFill>
                  <w14:solidFill>
                    <w14:schemeClr w14:val="tx1"/>
                  </w14:solidFill>
                </w14:textFill>
              </w:rPr>
              <w:t>最终报价</w:t>
            </w:r>
            <w:r>
              <w:rPr>
                <w:rFonts w:hint="eastAsia" w:ascii="宋体" w:hAnsi="宋体" w:cs="宋体"/>
                <w:color w:val="000000" w:themeColor="text1"/>
                <w:sz w:val="24"/>
                <w:szCs w:val="24"/>
                <w:highlight w:val="none"/>
                <w:lang w:val="zh-CN"/>
                <w14:textFill>
                  <w14:solidFill>
                    <w14:schemeClr w14:val="tx1"/>
                  </w14:solidFill>
                </w14:textFill>
              </w:rPr>
              <w:t>最低的投标报价为评标基准价，其价格分为满分</w:t>
            </w:r>
            <w:r>
              <w:rPr>
                <w:rFonts w:hint="eastAsia" w:ascii="宋体" w:hAnsi="宋体" w:cs="宋体"/>
                <w:b/>
                <w:bCs/>
                <w:color w:val="000000" w:themeColor="text1"/>
                <w:sz w:val="24"/>
                <w:szCs w:val="24"/>
                <w:highlight w:val="none"/>
                <w:u w:val="single"/>
                <w14:textFill>
                  <w14:solidFill>
                    <w14:schemeClr w14:val="tx1"/>
                  </w14:solidFill>
                </w14:textFill>
              </w:rPr>
              <w:t>10</w:t>
            </w:r>
            <w:r>
              <w:rPr>
                <w:rFonts w:hint="eastAsia" w:ascii="宋体" w:hAnsi="宋体" w:cs="宋体"/>
                <w:color w:val="000000" w:themeColor="text1"/>
                <w:sz w:val="24"/>
                <w:szCs w:val="24"/>
                <w:highlight w:val="none"/>
                <w14:textFill>
                  <w14:solidFill>
                    <w14:schemeClr w14:val="tx1"/>
                  </w14:solidFill>
                </w14:textFill>
              </w:rPr>
              <w:t>分</w:t>
            </w:r>
            <w:r>
              <w:rPr>
                <w:rFonts w:hint="eastAsia" w:ascii="宋体" w:hAnsi="宋体" w:cs="宋体"/>
                <w:color w:val="000000" w:themeColor="text1"/>
                <w:sz w:val="24"/>
                <w:szCs w:val="24"/>
                <w:highlight w:val="none"/>
                <w:lang w:val="zh-CN"/>
                <w14:textFill>
                  <w14:solidFill>
                    <w14:schemeClr w14:val="tx1"/>
                  </w14:solidFill>
                </w14:textFill>
              </w:rPr>
              <w:t>。其他</w:t>
            </w:r>
            <w:r>
              <w:rPr>
                <w:rFonts w:hint="eastAsia" w:ascii="宋体" w:hAnsi="宋体" w:cs="宋体"/>
                <w:color w:val="000000" w:themeColor="text1"/>
                <w:sz w:val="24"/>
                <w:szCs w:val="24"/>
                <w:highlight w:val="none"/>
                <w14:textFill>
                  <w14:solidFill>
                    <w14:schemeClr w14:val="tx1"/>
                  </w14:solidFill>
                </w14:textFill>
              </w:rPr>
              <w:t>供应商</w:t>
            </w:r>
            <w:r>
              <w:rPr>
                <w:rFonts w:hint="eastAsia" w:ascii="宋体" w:hAnsi="宋体" w:cs="宋体"/>
                <w:color w:val="000000" w:themeColor="text1"/>
                <w:sz w:val="24"/>
                <w:szCs w:val="24"/>
                <w:highlight w:val="none"/>
                <w:lang w:val="zh-CN"/>
                <w14:textFill>
                  <w14:solidFill>
                    <w14:schemeClr w14:val="tx1"/>
                  </w14:solidFill>
                </w14:textFill>
              </w:rPr>
              <w:t>的报价分统一按照下列公式计算：报价分=（评标基准价/</w:t>
            </w:r>
            <w:r>
              <w:rPr>
                <w:rFonts w:hint="eastAsia" w:ascii="宋体" w:hAnsi="宋体" w:cs="宋体"/>
                <w:color w:val="000000" w:themeColor="text1"/>
                <w:sz w:val="24"/>
                <w:szCs w:val="24"/>
                <w:highlight w:val="none"/>
                <w14:textFill>
                  <w14:solidFill>
                    <w14:schemeClr w14:val="tx1"/>
                  </w14:solidFill>
                </w14:textFill>
              </w:rPr>
              <w:t>各供应商有效的最终</w:t>
            </w:r>
            <w:r>
              <w:rPr>
                <w:rFonts w:hint="eastAsia" w:ascii="宋体" w:hAnsi="宋体" w:cs="宋体"/>
                <w:color w:val="000000" w:themeColor="text1"/>
                <w:sz w:val="24"/>
                <w:szCs w:val="24"/>
                <w:highlight w:val="none"/>
                <w:lang w:val="zh-CN"/>
                <w14:textFill>
                  <w14:solidFill>
                    <w14:schemeClr w14:val="tx1"/>
                  </w14:solidFill>
                </w14:textFill>
              </w:rPr>
              <w:t>报价）×</w:t>
            </w:r>
            <w:r>
              <w:rPr>
                <w:rFonts w:hint="eastAsia" w:ascii="宋体" w:hAnsi="宋体" w:cs="宋体"/>
                <w:b/>
                <w:bCs/>
                <w:color w:val="000000" w:themeColor="text1"/>
                <w:sz w:val="24"/>
                <w:szCs w:val="24"/>
                <w:highlight w:val="none"/>
                <w14:textFill>
                  <w14:solidFill>
                    <w14:schemeClr w14:val="tx1"/>
                  </w14:solidFill>
                </w14:textFill>
              </w:rPr>
              <w:t>10</w:t>
            </w:r>
            <w:r>
              <w:rPr>
                <w:rFonts w:hint="eastAsia" w:ascii="宋体" w:hAnsi="宋体" w:cs="宋体"/>
                <w:color w:val="000000" w:themeColor="text1"/>
                <w:sz w:val="24"/>
                <w:szCs w:val="24"/>
                <w:highlight w:val="none"/>
                <w14:textFill>
                  <w14:solidFill>
                    <w14:schemeClr w14:val="tx1"/>
                  </w14:solidFill>
                </w14:textFill>
              </w:rPr>
              <w:t>。</w:t>
            </w:r>
          </w:p>
          <w:p w14:paraId="376004C7">
            <w:pPr>
              <w:keepNext w:val="0"/>
              <w:keepLines w:val="0"/>
              <w:pageBreakBefore w:val="0"/>
              <w:widowControl/>
              <w:kinsoku/>
              <w:wordWrap/>
              <w:overflowPunct/>
              <w:topLinePunct w:val="0"/>
              <w:bidi w:val="0"/>
              <w:adjustRightInd/>
              <w:snapToGrid/>
              <w:spacing w:after="225"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3.针对本项目的价格政策规定：</w:t>
            </w:r>
            <w:r>
              <w:rPr>
                <w:rFonts w:hint="eastAsia" w:ascii="宋体" w:hAnsi="宋体" w:cs="宋体"/>
                <w:color w:val="000000" w:themeColor="text1"/>
                <w:sz w:val="24"/>
                <w:highlight w:val="none"/>
                <w:lang w:val="zh-CN"/>
                <w14:textFill>
                  <w14:solidFill>
                    <w14:schemeClr w14:val="tx1"/>
                  </w14:solidFill>
                </w14:textFill>
              </w:rPr>
              <w:t>本项目</w:t>
            </w:r>
            <w:r>
              <w:rPr>
                <w:rFonts w:hint="eastAsia" w:ascii="宋体" w:hAnsi="宋体" w:cs="宋体"/>
                <w:b/>
                <w:bCs/>
                <w:color w:val="000000" w:themeColor="text1"/>
                <w:sz w:val="28"/>
                <w:szCs w:val="28"/>
                <w:highlight w:val="none"/>
                <w:u w:val="single"/>
                <w:lang w:val="zh-CN"/>
                <w14:textFill>
                  <w14:solidFill>
                    <w14:schemeClr w14:val="tx1"/>
                  </w14:solidFill>
                </w14:textFill>
              </w:rPr>
              <w:t>不</w:t>
            </w:r>
            <w:r>
              <w:rPr>
                <w:rFonts w:hint="eastAsia" w:ascii="宋体" w:hAnsi="宋体" w:cs="宋体"/>
                <w:color w:val="000000" w:themeColor="text1"/>
                <w:sz w:val="24"/>
                <w:highlight w:val="none"/>
                <w:lang w:val="zh-CN"/>
                <w14:textFill>
                  <w14:solidFill>
                    <w14:schemeClr w14:val="tx1"/>
                  </w14:solidFill>
                </w14:textFill>
              </w:rPr>
              <w:t>执行价格评审优惠的扶持政策。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tc>
        <w:tc>
          <w:tcPr>
            <w:tcW w:w="816" w:type="dxa"/>
            <w:vAlign w:val="center"/>
          </w:tcPr>
          <w:p w14:paraId="79A40B4C">
            <w:pPr>
              <w:spacing w:line="360" w:lineRule="auto"/>
              <w:jc w:val="center"/>
              <w:outlineLvl w:val="0"/>
              <w:rPr>
                <w:rFonts w:ascii="宋体" w:hAnsi="宋体" w:cs="宋体"/>
                <w:color w:val="000000" w:themeColor="text1"/>
                <w:sz w:val="24"/>
                <w:highlight w:val="none"/>
                <w14:textFill>
                  <w14:solidFill>
                    <w14:schemeClr w14:val="tx1"/>
                  </w14:solidFill>
                </w14:textFill>
              </w:rPr>
            </w:pPr>
            <w:bookmarkStart w:id="467" w:name="_Toc6021"/>
            <w:bookmarkStart w:id="468" w:name="_Toc26002"/>
            <w:r>
              <w:rPr>
                <w:rFonts w:hint="eastAsia" w:ascii="宋体" w:hAnsi="宋体" w:cs="宋体"/>
                <w:color w:val="000000" w:themeColor="text1"/>
                <w:sz w:val="24"/>
                <w:highlight w:val="none"/>
                <w14:textFill>
                  <w14:solidFill>
                    <w14:schemeClr w14:val="tx1"/>
                  </w14:solidFill>
                </w14:textFill>
              </w:rPr>
              <w:t>10</w:t>
            </w:r>
            <w:bookmarkEnd w:id="467"/>
            <w:bookmarkEnd w:id="468"/>
          </w:p>
        </w:tc>
        <w:tc>
          <w:tcPr>
            <w:tcW w:w="1007" w:type="dxa"/>
            <w:vAlign w:val="center"/>
          </w:tcPr>
          <w:p w14:paraId="25526DFA">
            <w:pPr>
              <w:spacing w:line="360" w:lineRule="auto"/>
              <w:jc w:val="center"/>
              <w:outlineLvl w:val="0"/>
              <w:rPr>
                <w:rFonts w:ascii="宋体" w:hAnsi="宋体" w:cs="宋体"/>
                <w:color w:val="000000" w:themeColor="text1"/>
                <w:sz w:val="24"/>
                <w:highlight w:val="none"/>
                <w14:textFill>
                  <w14:solidFill>
                    <w14:schemeClr w14:val="tx1"/>
                  </w14:solidFill>
                </w14:textFill>
              </w:rPr>
            </w:pPr>
            <w:bookmarkStart w:id="469" w:name="_Toc20303"/>
            <w:bookmarkStart w:id="470" w:name="_Toc11351"/>
            <w:r>
              <w:rPr>
                <w:rFonts w:hint="eastAsia" w:ascii="宋体" w:hAnsi="宋体" w:cs="宋体"/>
                <w:color w:val="000000" w:themeColor="text1"/>
                <w:sz w:val="24"/>
                <w:highlight w:val="none"/>
                <w14:textFill>
                  <w14:solidFill>
                    <w14:schemeClr w14:val="tx1"/>
                  </w14:solidFill>
                </w14:textFill>
              </w:rPr>
              <w:t>客观分</w:t>
            </w:r>
            <w:bookmarkEnd w:id="469"/>
            <w:bookmarkEnd w:id="470"/>
          </w:p>
        </w:tc>
        <w:tc>
          <w:tcPr>
            <w:tcW w:w="1060" w:type="dxa"/>
            <w:vAlign w:val="center"/>
          </w:tcPr>
          <w:p w14:paraId="6651E3F6">
            <w:pPr>
              <w:spacing w:line="360" w:lineRule="auto"/>
              <w:jc w:val="center"/>
              <w:outlineLvl w:val="0"/>
              <w:rPr>
                <w:rFonts w:ascii="宋体" w:hAnsi="宋体" w:cs="宋体"/>
                <w:color w:val="000000" w:themeColor="text1"/>
                <w:sz w:val="24"/>
                <w:highlight w:val="none"/>
                <w14:textFill>
                  <w14:solidFill>
                    <w14:schemeClr w14:val="tx1"/>
                  </w14:solidFill>
                </w14:textFill>
              </w:rPr>
            </w:pPr>
            <w:bookmarkStart w:id="471" w:name="_Toc30317"/>
            <w:bookmarkStart w:id="472" w:name="_Toc29058"/>
            <w:r>
              <w:rPr>
                <w:rFonts w:hint="eastAsia" w:ascii="宋体" w:hAnsi="宋体" w:cs="宋体"/>
                <w:color w:val="000000" w:themeColor="text1"/>
                <w:sz w:val="24"/>
                <w:highlight w:val="none"/>
                <w14:textFill>
                  <w14:solidFill>
                    <w14:schemeClr w14:val="tx1"/>
                  </w14:solidFill>
                </w14:textFill>
              </w:rPr>
              <w:t>/</w:t>
            </w:r>
            <w:bookmarkEnd w:id="471"/>
            <w:bookmarkEnd w:id="472"/>
          </w:p>
        </w:tc>
      </w:tr>
    </w:tbl>
    <w:p w14:paraId="61658010">
      <w:pPr>
        <w:ind w:firstLine="482"/>
        <w:rPr>
          <w:color w:val="000000" w:themeColor="text1"/>
          <w:highlight w:val="none"/>
          <w14:textFill>
            <w14:solidFill>
              <w14:schemeClr w14:val="tx1"/>
            </w14:solidFill>
          </w14:textFill>
        </w:rPr>
      </w:pPr>
    </w:p>
    <w:p w14:paraId="5BF60490">
      <w:pPr>
        <w:snapToGrid w:val="0"/>
        <w:spacing w:line="360" w:lineRule="auto"/>
        <w:ind w:firstLine="402"/>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0"/>
          <w:szCs w:val="20"/>
          <w:highlight w:val="none"/>
          <w:shd w:val="clear" w:color="auto" w:fill="FFFFFF"/>
          <w14:textFill>
            <w14:solidFill>
              <w14:schemeClr w14:val="tx1"/>
            </w14:solidFill>
          </w14:textFill>
        </w:rPr>
        <w:t> *</w:t>
      </w:r>
      <w:r>
        <w:rPr>
          <w:rFonts w:hint="eastAsia" w:ascii="宋体" w:hAnsi="宋体" w:cs="宋体"/>
          <w:b/>
          <w:color w:val="000000" w:themeColor="text1"/>
          <w:sz w:val="24"/>
          <w:highlight w:val="none"/>
          <w14:textFill>
            <w14:solidFill>
              <w14:schemeClr w14:val="tx1"/>
            </w14:solidFill>
          </w14:textFill>
        </w:rPr>
        <w:t>备注：</w:t>
      </w:r>
      <w:r>
        <w:rPr>
          <w:rFonts w:hint="eastAsia" w:ascii="宋体" w:hAnsi="宋体" w:cs="宋体"/>
          <w:color w:val="000000" w:themeColor="text1"/>
          <w:sz w:val="24"/>
          <w:highlight w:val="none"/>
          <w14:textFill>
            <w14:solidFill>
              <w14:schemeClr w14:val="tx1"/>
            </w14:solidFill>
          </w14:textFill>
        </w:rPr>
        <w:t>供应商编制投标文件（商务技术文件部分）时，建议按此目录（序号和内容）提供评标标准相应的商务技术资料。 </w:t>
      </w:r>
    </w:p>
    <w:p w14:paraId="081A0080">
      <w:pPr>
        <w:snapToGrid w:val="0"/>
        <w:spacing w:line="360" w:lineRule="auto"/>
        <w:ind w:firstLine="643"/>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一、评标方法</w:t>
      </w:r>
    </w:p>
    <w:p w14:paraId="6891EF76">
      <w:pPr>
        <w:adjustRightInd/>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1.本项目采用综合评分法。</w:t>
      </w:r>
      <w:r>
        <w:rPr>
          <w:rFonts w:hint="eastAsia" w:ascii="宋体" w:hAnsi="宋体" w:cs="宋体"/>
          <w:color w:val="000000" w:themeColor="text1"/>
          <w:kern w:val="0"/>
          <w:sz w:val="24"/>
          <w:highlight w:val="none"/>
          <w14:textFill>
            <w14:solidFill>
              <w14:schemeClr w14:val="tx1"/>
            </w14:solidFill>
          </w14:textFill>
        </w:rPr>
        <w:t>综合评分法，是指投标文件满足招标文件全部实质性要求，且按照评审因素的量化指标评审得分最高的供应商为中标候选人的评标方法。</w:t>
      </w:r>
    </w:p>
    <w:p w14:paraId="419C6E37">
      <w:pPr>
        <w:adjustRightInd/>
        <w:spacing w:line="360" w:lineRule="auto"/>
        <w:ind w:firstLine="643"/>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二、评标标准</w:t>
      </w:r>
    </w:p>
    <w:p w14:paraId="293D007C">
      <w:pPr>
        <w:spacing w:line="360" w:lineRule="auto"/>
        <w:ind w:firstLine="472" w:firstLineChars="196"/>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2.</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评标标准：</w:t>
      </w:r>
      <w:r>
        <w:rPr>
          <w:rFonts w:hint="eastAsia" w:ascii="宋体" w:hAnsi="宋体" w:cs="宋体"/>
          <w:color w:val="000000" w:themeColor="text1"/>
          <w:kern w:val="0"/>
          <w:sz w:val="24"/>
          <w:highlight w:val="none"/>
          <w14:textFill>
            <w14:solidFill>
              <w14:schemeClr w14:val="tx1"/>
            </w14:solidFill>
          </w14:textFill>
        </w:rPr>
        <w:t>见评标办法前附表。</w:t>
      </w:r>
    </w:p>
    <w:p w14:paraId="244859FC">
      <w:pPr>
        <w:spacing w:line="360" w:lineRule="auto"/>
        <w:ind w:firstLine="723"/>
        <w:outlineLvl w:val="0"/>
        <w:rPr>
          <w:rFonts w:ascii="宋体" w:hAnsi="宋体" w:cs="宋体"/>
          <w:b/>
          <w:color w:val="000000" w:themeColor="text1"/>
          <w:sz w:val="36"/>
          <w:szCs w:val="36"/>
          <w:highlight w:val="none"/>
          <w14:textFill>
            <w14:solidFill>
              <w14:schemeClr w14:val="tx1"/>
            </w14:solidFill>
          </w14:textFill>
        </w:rPr>
      </w:pPr>
      <w:bookmarkStart w:id="473" w:name="_Toc6377"/>
      <w:bookmarkStart w:id="474" w:name="_Toc4194"/>
      <w:r>
        <w:rPr>
          <w:rFonts w:hint="eastAsia" w:ascii="宋体" w:hAnsi="宋体" w:cs="宋体"/>
          <w:b/>
          <w:color w:val="000000" w:themeColor="text1"/>
          <w:sz w:val="36"/>
          <w:szCs w:val="36"/>
          <w:highlight w:val="none"/>
          <w14:textFill>
            <w14:solidFill>
              <w14:schemeClr w14:val="tx1"/>
            </w14:solidFill>
          </w14:textFill>
        </w:rPr>
        <w:t>三、评标程序</w:t>
      </w:r>
      <w:bookmarkEnd w:id="473"/>
      <w:bookmarkEnd w:id="474"/>
    </w:p>
    <w:p w14:paraId="06B0D039">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3.1符合性审查。</w:t>
      </w:r>
      <w:r>
        <w:rPr>
          <w:rFonts w:hint="eastAsia" w:ascii="宋体" w:hAnsi="宋体" w:cs="宋体"/>
          <w:color w:val="000000" w:themeColor="text1"/>
          <w:kern w:val="0"/>
          <w:sz w:val="24"/>
          <w:highlight w:val="none"/>
          <w14:textFill>
            <w14:solidFill>
              <w14:schemeClr w14:val="tx1"/>
            </w14:solidFill>
          </w14:textFill>
        </w:rPr>
        <w:t>评标委员会应当对符合资格的供应商的投标文件进行符合性审查，以确定其是否满足招标文件的实质性要求。不满足招标文件的实质性要求的，投标无效。</w:t>
      </w:r>
    </w:p>
    <w:p w14:paraId="4830CC9C">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3.2 比较与评价。</w:t>
      </w:r>
      <w:r>
        <w:rPr>
          <w:rFonts w:hint="eastAsia" w:ascii="宋体" w:hAnsi="宋体" w:cs="宋体"/>
          <w:color w:val="000000" w:themeColor="text1"/>
          <w:kern w:val="0"/>
          <w:sz w:val="24"/>
          <w:highlight w:val="none"/>
          <w14:textFill>
            <w14:solidFill>
              <w14:schemeClr w14:val="tx1"/>
            </w14:solidFill>
          </w14:textFill>
        </w:rPr>
        <w:t>评标委员会应当按照招标文件中规定的评标方法和标准，对符合性审查合格的投标文件进行商务和技术评估，综合比较与评价。</w:t>
      </w:r>
    </w:p>
    <w:p w14:paraId="13265577">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3.3汇总商务技术得分。</w:t>
      </w:r>
      <w:r>
        <w:rPr>
          <w:rFonts w:hint="eastAsia" w:ascii="宋体" w:hAnsi="宋体" w:cs="宋体"/>
          <w:color w:val="000000" w:themeColor="text1"/>
          <w:kern w:val="0"/>
          <w:sz w:val="24"/>
          <w:highlight w:val="none"/>
          <w14:textFill>
            <w14:solidFill>
              <w14:schemeClr w14:val="tx1"/>
            </w14:solidFill>
          </w14:textFill>
        </w:rPr>
        <w:t>评标委员会各成员应当独立对每个供应商的商务和技术文件进行评价，并汇总商务技术得分情况。</w:t>
      </w:r>
    </w:p>
    <w:p w14:paraId="40A97313">
      <w:pPr>
        <w:spacing w:line="360" w:lineRule="auto"/>
        <w:ind w:firstLine="472" w:firstLineChars="196"/>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3.4报价评审。</w:t>
      </w:r>
    </w:p>
    <w:p w14:paraId="3FB06643">
      <w:pPr>
        <w:pStyle w:val="135"/>
        <w:spacing w:before="0"/>
        <w:ind w:firstLine="508" w:firstLineChars="212"/>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3.4.1投标文件报价出现前后不一致的，按照下列规定修正：</w:t>
      </w:r>
    </w:p>
    <w:p w14:paraId="6D4FE151">
      <w:pPr>
        <w:pStyle w:val="135"/>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3.4.1.1投标文件中开标一览表(报价表)内容与投标文件中相应内容不一致的，以开标一览表(报价表)为准;</w:t>
      </w:r>
    </w:p>
    <w:p w14:paraId="2C83DD7C">
      <w:pPr>
        <w:pStyle w:val="135"/>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3.4.1.2大写金额和小写金额不一致的，以大写金额为准;</w:t>
      </w:r>
    </w:p>
    <w:p w14:paraId="59D497AA">
      <w:pPr>
        <w:pStyle w:val="135"/>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3.4.1.3单价金额小数点或者百分比有明显错位的，以开标一览表的总价为准，并修改单价;</w:t>
      </w:r>
    </w:p>
    <w:p w14:paraId="4BCB48BF">
      <w:pPr>
        <w:pStyle w:val="135"/>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3.4.1.4总价金额与按单价汇总金额不一致的，以单价金额计算结果为准。</w:t>
      </w:r>
    </w:p>
    <w:p w14:paraId="50B2A81E">
      <w:pPr>
        <w:pStyle w:val="135"/>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《政府采购货物和服务招标投标管理办法》第五十一条第二款的规定经供应商确认后产生约束力。</w:t>
      </w:r>
    </w:p>
    <w:p w14:paraId="70E873D7">
      <w:pPr>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3.4.2投标文件出现不是唯一的、有选择性投标报价的，投标无效。</w:t>
      </w:r>
    </w:p>
    <w:p w14:paraId="20B1035B">
      <w:pPr>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3.4.3投标报价超过招标文件中规定的预算金额或者最高限价的，投标无效。</w:t>
      </w:r>
    </w:p>
    <w:p w14:paraId="41DA8476">
      <w:pPr>
        <w:pStyle w:val="135"/>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3.4.4评标委员会认为供应商的报价明显低于其他通过符合性审查供应商的报价，有可能影响产品质量或者不能诚信履约的，应当要求其在合理的时间内提供书面说明，必要时提交相关证明材料;供应商不能证明其报价合理性的，评标委员会应当将其作为无效投标处理。</w:t>
      </w:r>
    </w:p>
    <w:p w14:paraId="77188ADD">
      <w:pPr>
        <w:pStyle w:val="135"/>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3.4.5对于未预留份额专门面向中小企业的政府采购服务项目，以及预留份额政府采购服务项目中的非预留部分标项，对小型和微型企业的投标报价给予10%-</w:t>
      </w:r>
      <w:r>
        <w:rPr>
          <w:rFonts w:ascii="宋体" w:hAnsi="宋体" w:cs="宋体"/>
          <w:color w:val="000000" w:themeColor="text1"/>
          <w:kern w:val="0"/>
          <w:szCs w:val="24"/>
          <w:highlight w:val="none"/>
          <w14:textFill>
            <w14:solidFill>
              <w14:schemeClr w14:val="tx1"/>
            </w14:solidFill>
          </w14:textFill>
        </w:rPr>
        <w:t>20</w:t>
      </w:r>
      <w:r>
        <w:rPr>
          <w:rFonts w:hint="eastAsia" w:ascii="宋体" w:hAnsi="宋体" w:cs="宋体"/>
          <w:color w:val="000000" w:themeColor="text1"/>
          <w:kern w:val="0"/>
          <w:szCs w:val="24"/>
          <w:highlight w:val="none"/>
          <w14:textFill>
            <w14:solidFill>
              <w14:schemeClr w14:val="tx1"/>
            </w14:solidFill>
          </w14:textFill>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000000" w:themeColor="text1"/>
          <w:kern w:val="0"/>
          <w:szCs w:val="24"/>
          <w:highlight w:val="none"/>
          <w14:textFill>
            <w14:solidFill>
              <w14:schemeClr w14:val="tx1"/>
            </w14:solidFill>
          </w14:textFill>
        </w:rPr>
        <w:t>6</w:t>
      </w:r>
      <w:r>
        <w:rPr>
          <w:rFonts w:hint="eastAsia" w:ascii="宋体" w:hAnsi="宋体" w:cs="宋体"/>
          <w:color w:val="000000" w:themeColor="text1"/>
          <w:kern w:val="0"/>
          <w:szCs w:val="24"/>
          <w:highlight w:val="none"/>
          <w14:textFill>
            <w14:solidFill>
              <w14:schemeClr w14:val="tx1"/>
            </w14:solidFill>
          </w14:textFill>
        </w:rPr>
        <w:t>%的扣除，用扣除后的价格参加评审。组成联合体或者接受分包的小微企业与联合体内其他企业、分包企业之间存在直接控股、管理关系的，不享受价格扣除优惠政策。</w:t>
      </w:r>
    </w:p>
    <w:p w14:paraId="039444FD">
      <w:pPr>
        <w:spacing w:line="360" w:lineRule="auto"/>
        <w:ind w:firstLine="482"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3.5排序与推荐。</w:t>
      </w:r>
      <w:r>
        <w:rPr>
          <w:rFonts w:hint="eastAsia" w:ascii="宋体" w:hAnsi="宋体" w:cs="宋体"/>
          <w:color w:val="000000" w:themeColor="text1"/>
          <w:kern w:val="0"/>
          <w:sz w:val="24"/>
          <w:highlight w:val="none"/>
          <w14:textFill>
            <w14:solidFill>
              <w14:schemeClr w14:val="tx1"/>
            </w14:solidFill>
          </w14:textFill>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供应商为排名第一的中标候选人。</w:t>
      </w:r>
    </w:p>
    <w:p w14:paraId="6A274565">
      <w:pPr>
        <w:spacing w:line="360" w:lineRule="auto"/>
        <w:ind w:firstLine="480" w:firstLineChars="200"/>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多家供应商提供相同品牌产品（单一产品采购项目中的该产品或者非单一产品采购项目的核心产品）且通过资格审查、符合性审查的不同供应商参加同一合同项下投标的，按一家供应商计算，评审后得分最高的同品牌供应商获得中标人推荐资格；评审得分相同的，采取随机抽取方式确定，其他同品牌供应商不作为中标候选人。</w:t>
      </w:r>
    </w:p>
    <w:p w14:paraId="7F9E2953">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3.6编写评标报告。</w:t>
      </w:r>
      <w:r>
        <w:rPr>
          <w:rFonts w:hint="eastAsia" w:ascii="宋体" w:hAnsi="宋体" w:cs="宋体"/>
          <w:color w:val="000000" w:themeColor="text1"/>
          <w:kern w:val="0"/>
          <w:sz w:val="24"/>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1A45C18">
      <w:pPr>
        <w:widowControl/>
        <w:shd w:val="clear" w:color="auto" w:fill="FFFFFF"/>
        <w:adjustRightInd/>
        <w:spacing w:after="225" w:line="315" w:lineRule="atLeast"/>
        <w:ind w:firstLine="643"/>
        <w:jc w:val="left"/>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四、评标中的其他事项</w:t>
      </w:r>
    </w:p>
    <w:p w14:paraId="496E0A2A">
      <w:pPr>
        <w:pStyle w:val="135"/>
        <w:spacing w:before="0"/>
        <w:ind w:firstLine="472" w:firstLineChars="196"/>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b/>
          <w:color w:val="000000" w:themeColor="text1"/>
          <w:kern w:val="0"/>
          <w:szCs w:val="24"/>
          <w:highlight w:val="none"/>
          <w14:textFill>
            <w14:solidFill>
              <w14:schemeClr w14:val="tx1"/>
            </w14:solidFill>
          </w14:textFill>
        </w:rPr>
        <w:t>4.1供应商澄清、说明或者补正。</w:t>
      </w:r>
      <w:r>
        <w:rPr>
          <w:rFonts w:hint="eastAsia" w:ascii="宋体" w:hAnsi="宋体" w:cs="宋体"/>
          <w:color w:val="000000" w:themeColor="text1"/>
          <w:kern w:val="0"/>
          <w:szCs w:val="24"/>
          <w:highlight w:val="none"/>
          <w14:textFill>
            <w14:solidFill>
              <w14:schemeClr w14:val="tx1"/>
            </w14:solidFill>
          </w14:textFill>
        </w:rPr>
        <w:t>对于投标文件中含义不明确、同类问题表述不一致或者有明显文字和计算错误的内容需要供应商作出必要的澄清、说明或者补正的，评标委员会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投标文件的范围或者改变投标文件的实质性内容。</w:t>
      </w:r>
    </w:p>
    <w:p w14:paraId="1D88DA6E">
      <w:pPr>
        <w:pStyle w:val="2"/>
        <w:spacing w:line="360" w:lineRule="auto"/>
        <w:ind w:left="954" w:leftChars="226" w:hanging="479" w:firstLineChars="0"/>
        <w:rPr>
          <w:rFonts w:cs="宋体"/>
          <w:color w:val="000000" w:themeColor="text1"/>
          <w:szCs w:val="21"/>
          <w:highlight w:val="none"/>
          <w14:textFill>
            <w14:solidFill>
              <w14:schemeClr w14:val="tx1"/>
            </w14:solidFill>
          </w14:textFill>
        </w:rPr>
      </w:pPr>
      <w:r>
        <w:rPr>
          <w:rFonts w:hint="eastAsia" w:cs="宋体"/>
          <w:b/>
          <w:color w:val="000000" w:themeColor="text1"/>
          <w:kern w:val="0"/>
          <w:highlight w:val="none"/>
          <w14:textFill>
            <w14:solidFill>
              <w14:schemeClr w14:val="tx1"/>
            </w14:solidFill>
          </w14:textFill>
        </w:rPr>
        <w:t>4.2投标无效。</w:t>
      </w:r>
      <w:r>
        <w:rPr>
          <w:rFonts w:hint="eastAsia" w:cs="宋体"/>
          <w:color w:val="000000" w:themeColor="text1"/>
          <w:szCs w:val="21"/>
          <w:highlight w:val="none"/>
          <w14:textFill>
            <w14:solidFill>
              <w14:schemeClr w14:val="tx1"/>
            </w14:solidFill>
          </w14:textFill>
        </w:rPr>
        <w:t>有下列情形之一的，投标无效：</w:t>
      </w:r>
    </w:p>
    <w:p w14:paraId="26307A64">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4.2.1供应商不具备招标文件中规定的资格要求的（供应商未提供有效的资格文件的，视为供应商不具备招标文件中规定的资格要求）；</w:t>
      </w:r>
    </w:p>
    <w:p w14:paraId="2CD40C4C">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4.2.2投标文件未按照招标文件要求签署、盖章的；</w:t>
      </w:r>
    </w:p>
    <w:p w14:paraId="5DE87B67">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4.2.3采购人拟采购的产品属于政府强制采购的节能产品品目清单范围的，供应商相应的投标产品未获得国家确定的认证机构出具的、处于有效期之内的节能产品认证证书的；</w:t>
      </w:r>
    </w:p>
    <w:p w14:paraId="3AD2F64F">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4.2.4投标文件含有采购人不能接受的附加条件的；</w:t>
      </w:r>
    </w:p>
    <w:p w14:paraId="4A401103">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4.2.5投标文件中承诺的投标有效期少于招标文件中载明的投标有效期的；</w:t>
      </w:r>
    </w:p>
    <w:p w14:paraId="16D9718A">
      <w:pPr>
        <w:snapToGrid w:val="0"/>
        <w:spacing w:line="360" w:lineRule="auto"/>
        <w:ind w:firstLine="120" w:firstLineChars="5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4.2.6投标文件出现不是唯一的、有选择性投标报价的;</w:t>
      </w:r>
    </w:p>
    <w:p w14:paraId="2EE57F9E">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4.2.7投标报价超过招标文件中规定的预算金额或者最高限价的;</w:t>
      </w:r>
    </w:p>
    <w:p w14:paraId="355DAAFD">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4.2.8报价明显低于其他通过符合性审查供应商的报价，有可能影响产品质量或者不能诚信履约的，未能按要求提供书面说明或者提交相关证明材料，不能证明其报价合理性的;</w:t>
      </w:r>
    </w:p>
    <w:p w14:paraId="65757689">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4.2.9供应商对根据修正原则修正后的报价不确认的；</w:t>
      </w:r>
    </w:p>
    <w:p w14:paraId="665162AC">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4.2.10供应商提供虚假材料投标的；</w:t>
      </w:r>
    </w:p>
    <w:p w14:paraId="5B4358D1">
      <w:pPr>
        <w:spacing w:line="360" w:lineRule="auto"/>
        <w:ind w:firstLine="240" w:firstLineChars="1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4.2.11供应商有恶意串通、妨碍其他供应商的竞争行为、损害采购人或者其他供应商的合法权益情形的；</w:t>
      </w:r>
    </w:p>
    <w:p w14:paraId="41B33F30">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4.2.12供应商仅提交备份投标文件，未在电子交易平台传输递交投标文件的，投标无效；</w:t>
      </w:r>
    </w:p>
    <w:p w14:paraId="148BF88B">
      <w:pPr>
        <w:pStyle w:val="5"/>
        <w:ind w:left="430" w:leftChars="205" w:firstLine="480"/>
        <w:rPr>
          <w:rFonts w:ascii="宋体" w:hAnsi="宋体" w:eastAsia="宋体" w:cs="宋体"/>
          <w:b w:val="0"/>
          <w:bCs w:val="0"/>
          <w:color w:val="000000" w:themeColor="text1"/>
          <w:kern w:val="0"/>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14:textFill>
            <w14:solidFill>
              <w14:schemeClr w14:val="tx1"/>
            </w14:solidFill>
          </w14:textFill>
        </w:rPr>
        <w:t>4.2.13 投标文件不满足招标文件的其它实质性要求的；</w:t>
      </w:r>
    </w:p>
    <w:p w14:paraId="58CAB9BF">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4.2.14法律、法规、规章（适用本市的）及省级以上规范性文件（适用本市的）规定的其他无效情形。</w:t>
      </w:r>
    </w:p>
    <w:p w14:paraId="7444B8A3">
      <w:pPr>
        <w:pStyle w:val="2"/>
        <w:snapToGrid w:val="0"/>
        <w:spacing w:line="360" w:lineRule="auto"/>
        <w:ind w:firstLine="472" w:firstLineChars="196"/>
        <w:rPr>
          <w:rFonts w:cs="宋体"/>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5.废标。</w:t>
      </w:r>
      <w:r>
        <w:rPr>
          <w:rFonts w:hint="eastAsia" w:cs="宋体"/>
          <w:color w:val="000000" w:themeColor="text1"/>
          <w:highlight w:val="none"/>
          <w14:textFill>
            <w14:solidFill>
              <w14:schemeClr w14:val="tx1"/>
            </w14:solidFill>
          </w14:textFill>
        </w:rPr>
        <w:t>根据《中华人民共和国政府采购法》第三十六条之规定，在采购中，出现下列情形之一的，应予废标：</w:t>
      </w:r>
    </w:p>
    <w:p w14:paraId="0B6C46C5">
      <w:pPr>
        <w:pStyle w:val="2"/>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5.1符合专业条件的供应商或者对招标文件作实质响应的供应商不足3家的；</w:t>
      </w:r>
    </w:p>
    <w:p w14:paraId="53E3A94A">
      <w:pPr>
        <w:pStyle w:val="2"/>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5.2出现影响采购公正的违法、违规行为的；</w:t>
      </w:r>
    </w:p>
    <w:p w14:paraId="5FE25EC9">
      <w:pPr>
        <w:pStyle w:val="2"/>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5.3供应商的报价均超过了采购预算，采购人不能支付的；</w:t>
      </w:r>
    </w:p>
    <w:p w14:paraId="0A5B3C3C">
      <w:pPr>
        <w:pStyle w:val="2"/>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5.4因重大变故，采购任务取消的。</w:t>
      </w:r>
    </w:p>
    <w:p w14:paraId="69227CE5">
      <w:pPr>
        <w:pStyle w:val="2"/>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废标后，采购代理机构应当将废标理由通知所有供应商。</w:t>
      </w:r>
    </w:p>
    <w:p w14:paraId="6B1E58BF">
      <w:pPr>
        <w:pStyle w:val="2"/>
        <w:snapToGrid w:val="0"/>
        <w:spacing w:line="360" w:lineRule="auto"/>
        <w:ind w:firstLine="590" w:firstLineChars="245"/>
        <w:rPr>
          <w:rFonts w:cs="宋体"/>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6.修改招标文件，重新组织采购活动。</w:t>
      </w:r>
      <w:r>
        <w:rPr>
          <w:rFonts w:hint="eastAsia" w:cs="宋体"/>
          <w:color w:val="000000" w:themeColor="text1"/>
          <w:highlight w:val="none"/>
          <w14:textFill>
            <w14:solidFill>
              <w14:schemeClr w14:val="tx1"/>
            </w14:solidFill>
          </w14:textFill>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063F8563">
      <w:pPr>
        <w:pStyle w:val="2"/>
        <w:snapToGrid w:val="0"/>
        <w:spacing w:line="360" w:lineRule="auto"/>
        <w:ind w:firstLine="482"/>
        <w:rPr>
          <w:rFonts w:cs="宋体"/>
          <w:color w:val="000000" w:themeColor="text1"/>
          <w:highlight w:val="none"/>
          <w14:textFill>
            <w14:solidFill>
              <w14:schemeClr w14:val="tx1"/>
            </w14:solidFill>
          </w14:textFill>
        </w:rPr>
      </w:pPr>
      <w:r>
        <w:rPr>
          <w:rFonts w:hint="eastAsia" w:cs="宋体"/>
          <w:b/>
          <w:color w:val="000000" w:themeColor="text1"/>
          <w:kern w:val="0"/>
          <w:highlight w:val="none"/>
          <w14:textFill>
            <w14:solidFill>
              <w14:schemeClr w14:val="tx1"/>
            </w14:solidFill>
          </w14:textFill>
        </w:rPr>
        <w:t>7.重新开展采购。</w:t>
      </w:r>
      <w:r>
        <w:rPr>
          <w:rFonts w:hint="eastAsia" w:cs="宋体"/>
          <w:color w:val="000000" w:themeColor="text1"/>
          <w:highlight w:val="none"/>
          <w14:textFill>
            <w14:solidFill>
              <w14:schemeClr w14:val="tx1"/>
            </w14:solidFill>
          </w14:textFill>
        </w:rPr>
        <w:t>有政府采购法第七十一条、第七十二条规定的违法行为之一，影响或者可能影响中标结果的，依照下列规定处理：</w:t>
      </w:r>
    </w:p>
    <w:p w14:paraId="4DECCCF4">
      <w:pPr>
        <w:pStyle w:val="2"/>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7.1未确定中标供应商的，终止本次政府采购活动，重新开展政府采购活动。</w:t>
      </w:r>
    </w:p>
    <w:p w14:paraId="107F8A01">
      <w:pPr>
        <w:pStyle w:val="2"/>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7.2已确定中标供应商但尚未签订政府采购合同的，中标结果无效，从合格的中标候选人中另行确定中标供应商；没有合格的中标候选人的，重新开展政府采购活动。</w:t>
      </w:r>
    </w:p>
    <w:p w14:paraId="07DE0848">
      <w:pPr>
        <w:pStyle w:val="2"/>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7.3政府采购合同已签订但尚未履行的，撤销合同，从合格的中标候选人中另行确定中标供应商；没有合格的中标候选人的，重新开展政府采购活动。</w:t>
      </w:r>
    </w:p>
    <w:p w14:paraId="6BF0634F">
      <w:pPr>
        <w:pStyle w:val="2"/>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7.4政府采购合同已经履行，给采购人、供应商造成损失的，由责任人承担赔偿责任。</w:t>
      </w:r>
    </w:p>
    <w:p w14:paraId="001EAD89">
      <w:pPr>
        <w:pStyle w:val="2"/>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7.5政府采购当事人有其他违反政府采购法或者政府采购法实施条例等法律法规规定的行为，经改正后仍然影响或者可能影响中标结果或者依法被认定为中标无效的，依照7.1-7.4规定处理。</w:t>
      </w:r>
    </w:p>
    <w:bookmarkEnd w:id="50"/>
    <w:p w14:paraId="33F42089">
      <w:pPr>
        <w:spacing w:line="360" w:lineRule="auto"/>
        <w:ind w:left="720" w:leftChars="343" w:firstLine="1084" w:firstLineChars="300"/>
        <w:outlineLvl w:val="9"/>
        <w:rPr>
          <w:rFonts w:ascii="宋体" w:hAnsi="宋体" w:cs="宋体"/>
          <w:b/>
          <w:color w:val="000000" w:themeColor="text1"/>
          <w:sz w:val="36"/>
          <w:szCs w:val="36"/>
          <w:highlight w:val="none"/>
          <w14:textFill>
            <w14:solidFill>
              <w14:schemeClr w14:val="tx1"/>
            </w14:solidFill>
          </w14:textFill>
        </w:rPr>
      </w:pPr>
      <w:bookmarkStart w:id="475" w:name="第五部分"/>
      <w:bookmarkStart w:id="476" w:name="_Toc86217003"/>
    </w:p>
    <w:p w14:paraId="3790F15A">
      <w:pPr>
        <w:spacing w:line="360" w:lineRule="auto"/>
        <w:ind w:left="720" w:leftChars="343" w:firstLine="1084" w:firstLineChars="300"/>
        <w:outlineLvl w:val="9"/>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 xml:space="preserve">    </w:t>
      </w:r>
    </w:p>
    <w:p w14:paraId="4E87D9CB">
      <w:pPr>
        <w:spacing w:line="360" w:lineRule="auto"/>
        <w:ind w:left="720" w:leftChars="343" w:firstLine="1084" w:firstLineChars="300"/>
        <w:outlineLvl w:val="9"/>
        <w:rPr>
          <w:rFonts w:ascii="宋体" w:hAnsi="宋体" w:cs="宋体"/>
          <w:b/>
          <w:color w:val="000000" w:themeColor="text1"/>
          <w:sz w:val="36"/>
          <w:szCs w:val="36"/>
          <w:highlight w:val="none"/>
          <w14:textFill>
            <w14:solidFill>
              <w14:schemeClr w14:val="tx1"/>
            </w14:solidFill>
          </w14:textFill>
        </w:rPr>
      </w:pPr>
    </w:p>
    <w:p w14:paraId="4CBB2141">
      <w:pPr>
        <w:spacing w:line="360" w:lineRule="auto"/>
        <w:ind w:left="720" w:leftChars="343" w:firstLine="1084" w:firstLineChars="300"/>
        <w:outlineLvl w:val="9"/>
        <w:rPr>
          <w:rFonts w:ascii="宋体" w:hAnsi="宋体" w:cs="宋体"/>
          <w:b/>
          <w:color w:val="000000" w:themeColor="text1"/>
          <w:sz w:val="36"/>
          <w:szCs w:val="36"/>
          <w:highlight w:val="none"/>
          <w14:textFill>
            <w14:solidFill>
              <w14:schemeClr w14:val="tx1"/>
            </w14:solidFill>
          </w14:textFill>
        </w:rPr>
      </w:pPr>
    </w:p>
    <w:p w14:paraId="0DA15737">
      <w:pPr>
        <w:rPr>
          <w:rFonts w:hint="eastAsia" w:ascii="宋体" w:hAnsi="宋体" w:cs="宋体"/>
          <w:b/>
          <w:color w:val="000000" w:themeColor="text1"/>
          <w:sz w:val="36"/>
          <w:szCs w:val="36"/>
          <w:highlight w:val="none"/>
          <w14:textFill>
            <w14:solidFill>
              <w14:schemeClr w14:val="tx1"/>
            </w14:solidFill>
          </w14:textFill>
        </w:rPr>
      </w:pPr>
    </w:p>
    <w:p w14:paraId="219AFC8C">
      <w:pPr>
        <w:pStyle w:val="4"/>
        <w:bidi w:val="0"/>
        <w:rPr>
          <w:color w:val="000000" w:themeColor="text1"/>
          <w:highlight w:val="none"/>
          <w14:textFill>
            <w14:solidFill>
              <w14:schemeClr w14:val="tx1"/>
            </w14:solidFill>
          </w14:textFill>
        </w:rPr>
      </w:pPr>
      <w:bookmarkStart w:id="477" w:name="_Toc23404"/>
      <w:bookmarkStart w:id="478" w:name="_Toc15562"/>
      <w:r>
        <w:rPr>
          <w:rFonts w:hint="eastAsia"/>
          <w:color w:val="000000" w:themeColor="text1"/>
          <w:highlight w:val="none"/>
          <w14:textFill>
            <w14:solidFill>
              <w14:schemeClr w14:val="tx1"/>
            </w14:solidFill>
          </w14:textFill>
        </w:rPr>
        <w:t>第五部分 拟签订的合同文本</w:t>
      </w:r>
      <w:bookmarkEnd w:id="477"/>
      <w:bookmarkEnd w:id="478"/>
    </w:p>
    <w:p w14:paraId="51D74EA4">
      <w:pPr>
        <w:ind w:firstLine="482"/>
        <w:rPr>
          <w:rFonts w:ascii="宋体" w:hAnsi="宋体" w:cs="宋体"/>
          <w:color w:val="000000" w:themeColor="text1"/>
          <w:sz w:val="24"/>
          <w:highlight w:val="none"/>
          <w14:textFill>
            <w14:solidFill>
              <w14:schemeClr w14:val="tx1"/>
            </w14:solidFill>
          </w14:textFill>
        </w:rPr>
      </w:pPr>
    </w:p>
    <w:p w14:paraId="4BF0C3DE">
      <w:pPr>
        <w:ind w:firstLine="482"/>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合同编号：</w:t>
      </w:r>
      <w:r>
        <w:rPr>
          <w:rFonts w:hint="eastAsia" w:ascii="宋体" w:hAnsi="宋体" w:cs="宋体"/>
          <w:color w:val="000000" w:themeColor="text1"/>
          <w:sz w:val="24"/>
          <w:highlight w:val="none"/>
          <w:u w:val="single"/>
          <w14:textFill>
            <w14:solidFill>
              <w14:schemeClr w14:val="tx1"/>
            </w14:solidFill>
          </w14:textFill>
        </w:rPr>
        <w:t xml:space="preserve">           </w:t>
      </w:r>
    </w:p>
    <w:p w14:paraId="6E96F0C4">
      <w:pPr>
        <w:spacing w:line="480" w:lineRule="auto"/>
        <w:ind w:firstLine="480"/>
        <w:rPr>
          <w:rFonts w:ascii="宋体" w:hAnsi="宋体" w:cs="宋体"/>
          <w:b/>
          <w:color w:val="000000" w:themeColor="text1"/>
          <w:sz w:val="24"/>
          <w:highlight w:val="none"/>
          <w14:textFill>
            <w14:solidFill>
              <w14:schemeClr w14:val="tx1"/>
            </w14:solidFill>
          </w14:textFill>
        </w:rPr>
      </w:pPr>
    </w:p>
    <w:p w14:paraId="2F9F763B">
      <w:pPr>
        <w:spacing w:line="480" w:lineRule="auto"/>
        <w:ind w:firstLine="480"/>
        <w:jc w:val="center"/>
        <w:rPr>
          <w:rFonts w:ascii="宋体" w:hAnsi="宋体" w:cs="宋体"/>
          <w:b/>
          <w:color w:val="000000" w:themeColor="text1"/>
          <w:sz w:val="24"/>
          <w:highlight w:val="none"/>
          <w14:textFill>
            <w14:solidFill>
              <w14:schemeClr w14:val="tx1"/>
            </w14:solidFill>
          </w14:textFill>
        </w:rPr>
      </w:pPr>
    </w:p>
    <w:p w14:paraId="138785FC">
      <w:pPr>
        <w:spacing w:line="480" w:lineRule="auto"/>
        <w:ind w:firstLine="723"/>
        <w:jc w:val="center"/>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政府采购合同参考范本</w:t>
      </w:r>
    </w:p>
    <w:p w14:paraId="512BD223">
      <w:pPr>
        <w:spacing w:line="480" w:lineRule="auto"/>
        <w:ind w:firstLine="723"/>
        <w:jc w:val="center"/>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（服务类）</w:t>
      </w:r>
    </w:p>
    <w:p w14:paraId="19296E65">
      <w:pPr>
        <w:pStyle w:val="704"/>
        <w:ind w:firstLine="2843" w:firstLineChars="1180"/>
        <w:outlineLvl w:val="0"/>
        <w:rPr>
          <w:rFonts w:ascii="宋体" w:hAnsi="宋体" w:cs="宋体"/>
          <w:b/>
          <w:color w:val="000000" w:themeColor="text1"/>
          <w:szCs w:val="24"/>
          <w:highlight w:val="none"/>
          <w14:textFill>
            <w14:solidFill>
              <w14:schemeClr w14:val="tx1"/>
            </w14:solidFill>
          </w14:textFill>
        </w:rPr>
      </w:pPr>
      <w:bookmarkStart w:id="479" w:name="_Toc20844"/>
      <w:r>
        <w:rPr>
          <w:rFonts w:hint="eastAsia" w:ascii="宋体" w:hAnsi="宋体" w:cs="宋体"/>
          <w:b/>
          <w:color w:val="000000" w:themeColor="text1"/>
          <w:szCs w:val="24"/>
          <w:highlight w:val="none"/>
          <w14:textFill>
            <w14:solidFill>
              <w14:schemeClr w14:val="tx1"/>
            </w14:solidFill>
          </w14:textFill>
        </w:rPr>
        <w:t>第一部分 合同书</w:t>
      </w:r>
      <w:bookmarkEnd w:id="479"/>
    </w:p>
    <w:p w14:paraId="657CDED3">
      <w:pPr>
        <w:spacing w:before="120" w:line="22" w:lineRule="atLeast"/>
        <w:ind w:firstLine="482"/>
        <w:rPr>
          <w:rFonts w:ascii="宋体" w:hAnsi="宋体" w:cs="宋体"/>
          <w:color w:val="000000" w:themeColor="text1"/>
          <w:sz w:val="24"/>
          <w:highlight w:val="none"/>
          <w14:textFill>
            <w14:solidFill>
              <w14:schemeClr w14:val="tx1"/>
            </w14:solidFill>
          </w14:textFill>
        </w:rPr>
      </w:pPr>
    </w:p>
    <w:p w14:paraId="027D1F18">
      <w:pPr>
        <w:pStyle w:val="5"/>
        <w:ind w:firstLine="640"/>
        <w:outlineLvl w:val="9"/>
        <w:rPr>
          <w:color w:val="000000" w:themeColor="text1"/>
          <w:highlight w:val="none"/>
          <w14:textFill>
            <w14:solidFill>
              <w14:schemeClr w14:val="tx1"/>
            </w14:solidFill>
          </w14:textFill>
        </w:rPr>
      </w:pPr>
    </w:p>
    <w:p w14:paraId="151E986A">
      <w:pPr>
        <w:spacing w:before="120" w:line="22" w:lineRule="atLeast"/>
        <w:ind w:left="2560" w:leftChars="457" w:hanging="1600" w:hangingChars="5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项目名称：</w:t>
      </w:r>
      <w:r>
        <w:rPr>
          <w:rFonts w:hint="eastAsia" w:ascii="宋体" w:hAnsi="宋体" w:cs="宋体"/>
          <w:color w:val="000000" w:themeColor="text1"/>
          <w:sz w:val="32"/>
          <w:szCs w:val="32"/>
          <w:highlight w:val="none"/>
          <w:u w:val="single"/>
          <w:lang w:val="en-US" w:eastAsia="zh-CN"/>
          <w14:textFill>
            <w14:solidFill>
              <w14:schemeClr w14:val="tx1"/>
            </w14:solidFill>
          </w14:textFill>
        </w:rPr>
        <w:t xml:space="preserve">    </w:t>
      </w:r>
      <w:r>
        <w:rPr>
          <w:rFonts w:hint="eastAsia" w:ascii="宋体" w:hAnsi="宋体" w:cs="宋体"/>
          <w:color w:val="000000" w:themeColor="text1"/>
          <w:sz w:val="32"/>
          <w:szCs w:val="32"/>
          <w:highlight w:val="none"/>
          <w:u w:val="single"/>
          <w:lang w:eastAsia="zh-CN"/>
          <w14:textFill>
            <w14:solidFill>
              <w14:schemeClr w14:val="tx1"/>
            </w14:solidFill>
          </w14:textFill>
        </w:rPr>
        <w:t>赛会在线-赛事项目</w:t>
      </w:r>
      <w:r>
        <w:rPr>
          <w:rFonts w:hint="eastAsia" w:ascii="宋体" w:hAnsi="宋体" w:cs="宋体"/>
          <w:color w:val="000000" w:themeColor="text1"/>
          <w:sz w:val="32"/>
          <w:szCs w:val="32"/>
          <w:highlight w:val="none"/>
          <w:u w:val="single"/>
          <w14:textFill>
            <w14:solidFill>
              <w14:schemeClr w14:val="tx1"/>
            </w14:solidFill>
          </w14:textFill>
        </w:rPr>
        <w:t xml:space="preserve">   </w:t>
      </w:r>
    </w:p>
    <w:p w14:paraId="51C9D2EE">
      <w:pPr>
        <w:pStyle w:val="601"/>
        <w:spacing w:before="120" w:line="22" w:lineRule="atLeast"/>
        <w:ind w:firstLine="643"/>
        <w:rPr>
          <w:rFonts w:ascii="宋体" w:hAnsi="宋体" w:eastAsia="宋体" w:cs="宋体"/>
          <w:color w:val="000000" w:themeColor="text1"/>
          <w:sz w:val="32"/>
          <w:szCs w:val="32"/>
          <w:highlight w:val="none"/>
          <w14:textFill>
            <w14:solidFill>
              <w14:schemeClr w14:val="tx1"/>
            </w14:solidFill>
          </w14:textFill>
        </w:rPr>
      </w:pPr>
    </w:p>
    <w:p w14:paraId="46ADDCB0">
      <w:pPr>
        <w:pStyle w:val="601"/>
        <w:spacing w:before="120" w:line="22" w:lineRule="atLeast"/>
        <w:ind w:firstLine="643"/>
        <w:rPr>
          <w:rFonts w:ascii="宋体" w:hAnsi="宋体" w:eastAsia="宋体" w:cs="宋体"/>
          <w:color w:val="000000" w:themeColor="text1"/>
          <w:sz w:val="32"/>
          <w:szCs w:val="32"/>
          <w:highlight w:val="none"/>
          <w14:textFill>
            <w14:solidFill>
              <w14:schemeClr w14:val="tx1"/>
            </w14:solidFill>
          </w14:textFill>
        </w:rPr>
      </w:pPr>
    </w:p>
    <w:p w14:paraId="16F818D1">
      <w:pPr>
        <w:ind w:firstLine="643"/>
        <w:rPr>
          <w:rFonts w:ascii="宋体" w:hAnsi="宋体" w:cs="宋体"/>
          <w:color w:val="000000" w:themeColor="text1"/>
          <w:sz w:val="32"/>
          <w:szCs w:val="32"/>
          <w:highlight w:val="none"/>
          <w14:textFill>
            <w14:solidFill>
              <w14:schemeClr w14:val="tx1"/>
            </w14:solidFill>
          </w14:textFill>
        </w:rPr>
      </w:pPr>
    </w:p>
    <w:p w14:paraId="46DCCB57">
      <w:pPr>
        <w:spacing w:before="120" w:line="22" w:lineRule="atLeast"/>
        <w:ind w:firstLine="960" w:firstLineChars="300"/>
        <w:rPr>
          <w:rFonts w:ascii="宋体" w:hAnsi="宋体" w:cs="宋体"/>
          <w:color w:val="000000" w:themeColor="text1"/>
          <w:sz w:val="32"/>
          <w:szCs w:val="32"/>
          <w:highlight w:val="none"/>
          <w:u w:val="singl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甲方：</w:t>
      </w:r>
      <w:r>
        <w:rPr>
          <w:rFonts w:hint="eastAsia" w:ascii="宋体" w:hAnsi="宋体" w:cs="宋体"/>
          <w:color w:val="000000" w:themeColor="text1"/>
          <w:sz w:val="32"/>
          <w:szCs w:val="32"/>
          <w:highlight w:val="none"/>
          <w:u w:val="single"/>
          <w14:textFill>
            <w14:solidFill>
              <w14:schemeClr w14:val="tx1"/>
            </w14:solidFill>
          </w14:textFill>
        </w:rPr>
        <w:t xml:space="preserve">        </w:t>
      </w:r>
      <w:r>
        <w:rPr>
          <w:rFonts w:hint="eastAsia" w:ascii="宋体" w:hAnsi="宋体" w:cs="宋体"/>
          <w:color w:val="000000" w:themeColor="text1"/>
          <w:sz w:val="32"/>
          <w:szCs w:val="32"/>
          <w:highlight w:val="none"/>
          <w:u w:val="single"/>
          <w:lang w:eastAsia="zh-CN"/>
          <w14:textFill>
            <w14:solidFill>
              <w14:schemeClr w14:val="tx1"/>
            </w14:solidFill>
          </w14:textFill>
        </w:rPr>
        <w:t>杭州市体育局</w:t>
      </w:r>
      <w:r>
        <w:rPr>
          <w:rFonts w:hint="eastAsia" w:ascii="宋体" w:hAnsi="宋体" w:cs="宋体"/>
          <w:color w:val="000000" w:themeColor="text1"/>
          <w:sz w:val="32"/>
          <w:szCs w:val="32"/>
          <w:highlight w:val="none"/>
          <w:u w:val="single"/>
          <w14:textFill>
            <w14:solidFill>
              <w14:schemeClr w14:val="tx1"/>
            </w14:solidFill>
          </w14:textFill>
        </w:rPr>
        <w:t xml:space="preserve">            </w:t>
      </w:r>
    </w:p>
    <w:p w14:paraId="1F71920A">
      <w:pPr>
        <w:spacing w:before="120" w:line="22" w:lineRule="atLeast"/>
        <w:ind w:firstLine="643"/>
        <w:rPr>
          <w:rFonts w:ascii="宋体" w:hAnsi="宋体" w:cs="宋体"/>
          <w:color w:val="000000" w:themeColor="text1"/>
          <w:sz w:val="32"/>
          <w:szCs w:val="32"/>
          <w:highlight w:val="none"/>
          <w14:textFill>
            <w14:solidFill>
              <w14:schemeClr w14:val="tx1"/>
            </w14:solidFill>
          </w14:textFill>
        </w:rPr>
      </w:pPr>
    </w:p>
    <w:p w14:paraId="62FC3D68">
      <w:pPr>
        <w:spacing w:before="120" w:line="22" w:lineRule="atLeast"/>
        <w:ind w:firstLine="960" w:firstLineChars="300"/>
        <w:rPr>
          <w:rFonts w:ascii="宋体" w:hAnsi="宋体" w:cs="宋体"/>
          <w:color w:val="000000" w:themeColor="text1"/>
          <w:sz w:val="32"/>
          <w:szCs w:val="32"/>
          <w:highlight w:val="none"/>
          <w:u w:val="singl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乙方：</w:t>
      </w:r>
      <w:r>
        <w:rPr>
          <w:rFonts w:hint="eastAsia" w:ascii="宋体" w:hAnsi="宋体" w:cs="宋体"/>
          <w:color w:val="000000" w:themeColor="text1"/>
          <w:sz w:val="32"/>
          <w:szCs w:val="32"/>
          <w:highlight w:val="none"/>
          <w:u w:val="single"/>
          <w14:textFill>
            <w14:solidFill>
              <w14:schemeClr w14:val="tx1"/>
            </w14:solidFill>
          </w14:textFill>
        </w:rPr>
        <w:t xml:space="preserve">                                </w:t>
      </w:r>
    </w:p>
    <w:p w14:paraId="01CCAC55">
      <w:pPr>
        <w:spacing w:before="120" w:line="22" w:lineRule="atLeast"/>
        <w:ind w:firstLine="643"/>
        <w:rPr>
          <w:rFonts w:ascii="宋体" w:hAnsi="宋体" w:cs="宋体"/>
          <w:color w:val="000000" w:themeColor="text1"/>
          <w:sz w:val="32"/>
          <w:szCs w:val="32"/>
          <w:highlight w:val="none"/>
          <w14:textFill>
            <w14:solidFill>
              <w14:schemeClr w14:val="tx1"/>
            </w14:solidFill>
          </w14:textFill>
        </w:rPr>
      </w:pPr>
    </w:p>
    <w:p w14:paraId="23FBDB6C">
      <w:pPr>
        <w:spacing w:before="120" w:line="22" w:lineRule="atLeast"/>
        <w:ind w:firstLine="960" w:firstLineChars="300"/>
        <w:rPr>
          <w:rFonts w:ascii="宋体" w:hAnsi="宋体" w:cs="宋体"/>
          <w:color w:val="000000" w:themeColor="text1"/>
          <w:sz w:val="32"/>
          <w:szCs w:val="32"/>
          <w:highlight w:val="none"/>
          <w:u w:val="singl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签订地：</w:t>
      </w:r>
      <w:r>
        <w:rPr>
          <w:rFonts w:hint="eastAsia" w:ascii="宋体" w:hAnsi="宋体" w:cs="宋体"/>
          <w:color w:val="000000" w:themeColor="text1"/>
          <w:sz w:val="32"/>
          <w:szCs w:val="32"/>
          <w:highlight w:val="none"/>
          <w:u w:val="single"/>
          <w14:textFill>
            <w14:solidFill>
              <w14:schemeClr w14:val="tx1"/>
            </w14:solidFill>
          </w14:textFill>
        </w:rPr>
        <w:t xml:space="preserve">                               </w:t>
      </w:r>
    </w:p>
    <w:p w14:paraId="101D8DF7">
      <w:pPr>
        <w:spacing w:before="120" w:line="22" w:lineRule="atLeast"/>
        <w:ind w:firstLine="643"/>
        <w:rPr>
          <w:rFonts w:ascii="宋体" w:hAnsi="宋体" w:cs="宋体"/>
          <w:color w:val="000000" w:themeColor="text1"/>
          <w:sz w:val="32"/>
          <w:szCs w:val="32"/>
          <w:highlight w:val="none"/>
          <w14:textFill>
            <w14:solidFill>
              <w14:schemeClr w14:val="tx1"/>
            </w14:solidFill>
          </w14:textFill>
        </w:rPr>
      </w:pPr>
    </w:p>
    <w:p w14:paraId="58DBEB09">
      <w:pPr>
        <w:spacing w:before="120" w:line="22" w:lineRule="atLeast"/>
        <w:ind w:firstLine="960" w:firstLineChars="300"/>
        <w:rPr>
          <w:rFonts w:ascii="宋体" w:hAnsi="宋体" w:cs="宋体"/>
          <w:color w:val="000000" w:themeColor="text1"/>
          <w:sz w:val="32"/>
          <w:szCs w:val="32"/>
          <w:highlight w:val="none"/>
          <w:u w:val="singl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签订日期：</w:t>
      </w:r>
      <w:r>
        <w:rPr>
          <w:rFonts w:hint="eastAsia" w:ascii="宋体" w:hAnsi="宋体" w:cs="宋体"/>
          <w:color w:val="000000" w:themeColor="text1"/>
          <w:sz w:val="32"/>
          <w:szCs w:val="32"/>
          <w:highlight w:val="none"/>
          <w:u w:val="single"/>
          <w14:textFill>
            <w14:solidFill>
              <w14:schemeClr w14:val="tx1"/>
            </w14:solidFill>
          </w14:textFill>
        </w:rPr>
        <w:t xml:space="preserve">      </w:t>
      </w:r>
      <w:r>
        <w:rPr>
          <w:rFonts w:hint="eastAsia" w:ascii="宋体" w:hAnsi="宋体" w:cs="宋体"/>
          <w:color w:val="000000" w:themeColor="text1"/>
          <w:sz w:val="32"/>
          <w:szCs w:val="32"/>
          <w:highlight w:val="none"/>
          <w14:textFill>
            <w14:solidFill>
              <w14:schemeClr w14:val="tx1"/>
            </w14:solidFill>
          </w14:textFill>
        </w:rPr>
        <w:t>年</w:t>
      </w:r>
      <w:r>
        <w:rPr>
          <w:rFonts w:hint="eastAsia" w:ascii="宋体" w:hAnsi="宋体" w:cs="宋体"/>
          <w:color w:val="000000" w:themeColor="text1"/>
          <w:sz w:val="32"/>
          <w:szCs w:val="32"/>
          <w:highlight w:val="none"/>
          <w:u w:val="single"/>
          <w14:textFill>
            <w14:solidFill>
              <w14:schemeClr w14:val="tx1"/>
            </w14:solidFill>
          </w14:textFill>
        </w:rPr>
        <w:t xml:space="preserve">       </w:t>
      </w:r>
      <w:r>
        <w:rPr>
          <w:rFonts w:hint="eastAsia" w:ascii="宋体" w:hAnsi="宋体" w:cs="宋体"/>
          <w:color w:val="000000" w:themeColor="text1"/>
          <w:sz w:val="32"/>
          <w:szCs w:val="32"/>
          <w:highlight w:val="none"/>
          <w14:textFill>
            <w14:solidFill>
              <w14:schemeClr w14:val="tx1"/>
            </w14:solidFill>
          </w14:textFill>
        </w:rPr>
        <w:t>月</w:t>
      </w:r>
      <w:r>
        <w:rPr>
          <w:rFonts w:hint="eastAsia" w:ascii="宋体" w:hAnsi="宋体" w:cs="宋体"/>
          <w:color w:val="000000" w:themeColor="text1"/>
          <w:sz w:val="32"/>
          <w:szCs w:val="32"/>
          <w:highlight w:val="none"/>
          <w:u w:val="single"/>
          <w14:textFill>
            <w14:solidFill>
              <w14:schemeClr w14:val="tx1"/>
            </w14:solidFill>
          </w14:textFill>
        </w:rPr>
        <w:t xml:space="preserve">       </w:t>
      </w:r>
      <w:r>
        <w:rPr>
          <w:rFonts w:hint="eastAsia" w:ascii="宋体" w:hAnsi="宋体" w:cs="宋体"/>
          <w:color w:val="000000" w:themeColor="text1"/>
          <w:sz w:val="32"/>
          <w:szCs w:val="32"/>
          <w:highlight w:val="none"/>
          <w14:textFill>
            <w14:solidFill>
              <w14:schemeClr w14:val="tx1"/>
            </w14:solidFill>
          </w14:textFill>
        </w:rPr>
        <w:t>日</w:t>
      </w:r>
    </w:p>
    <w:p w14:paraId="3BF79990">
      <w:pPr>
        <w:widowControl/>
        <w:ind w:firstLine="562"/>
        <w:jc w:val="left"/>
        <w:rPr>
          <w:rFonts w:ascii="宋体" w:hAnsi="宋体" w:cs="宋体"/>
          <w:color w:val="000000" w:themeColor="text1"/>
          <w:kern w:val="0"/>
          <w:sz w:val="28"/>
          <w:szCs w:val="28"/>
          <w:highlight w:val="none"/>
          <w14:textFill>
            <w14:solidFill>
              <w14:schemeClr w14:val="tx1"/>
            </w14:solidFill>
          </w14:textFill>
        </w:rPr>
        <w:sectPr>
          <w:pgSz w:w="11907" w:h="16840"/>
          <w:pgMar w:top="1417" w:right="1587" w:bottom="1417" w:left="1587" w:header="851" w:footer="851" w:gutter="0"/>
          <w:cols w:space="720" w:num="1"/>
        </w:sectPr>
      </w:pPr>
    </w:p>
    <w:p w14:paraId="026BBD09">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u w:val="single"/>
          <w14:textFill>
            <w14:solidFill>
              <w14:schemeClr w14:val="tx1"/>
            </w14:solidFill>
          </w14:textFill>
        </w:rPr>
        <w:t>2024</w:t>
      </w:r>
      <w:r>
        <w:rPr>
          <w:rFonts w:hint="eastAsia" w:ascii="宋体" w:hAnsi="宋体"/>
          <w:color w:val="000000" w:themeColor="text1"/>
          <w:sz w:val="24"/>
          <w:highlight w:val="none"/>
          <w:lang w:val="zh-CN"/>
          <w14:textFill>
            <w14:solidFill>
              <w14:schemeClr w14:val="tx1"/>
            </w14:solidFill>
          </w14:textFill>
        </w:rPr>
        <w:t>年</w:t>
      </w:r>
      <w:r>
        <w:rPr>
          <w:rFonts w:ascii="宋体" w:hAnsi="宋体"/>
          <w:color w:val="000000" w:themeColor="text1"/>
          <w:sz w:val="24"/>
          <w:highlight w:val="none"/>
          <w:u w:val="singl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月</w:t>
      </w:r>
      <w:r>
        <w:rPr>
          <w:rFonts w:ascii="宋体" w:hAnsi="宋体"/>
          <w:color w:val="000000" w:themeColor="text1"/>
          <w:sz w:val="24"/>
          <w:highlight w:val="none"/>
          <w:u w:val="singl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日，</w:t>
      </w:r>
      <w:r>
        <w:rPr>
          <w:rFonts w:hint="eastAsia" w:ascii="宋体" w:hAnsi="宋体" w:cs="宋体"/>
          <w:color w:val="000000" w:themeColor="text1"/>
          <w:sz w:val="24"/>
          <w:highlight w:val="none"/>
          <w:u w:val="single"/>
          <w:lang w:eastAsia="zh-CN"/>
          <w14:textFill>
            <w14:solidFill>
              <w14:schemeClr w14:val="tx1"/>
            </w14:solidFill>
          </w14:textFill>
        </w:rPr>
        <w:t>杭州市体育局</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以</w:t>
      </w:r>
      <w:r>
        <w:rPr>
          <w:rFonts w:hint="eastAsia" w:ascii="宋体" w:hAnsi="宋体"/>
          <w:color w:val="000000" w:themeColor="text1"/>
          <w:sz w:val="24"/>
          <w:highlight w:val="none"/>
          <w:u w:val="single"/>
          <w14:textFill>
            <w14:solidFill>
              <w14:schemeClr w14:val="tx1"/>
            </w14:solidFill>
          </w14:textFill>
        </w:rPr>
        <w:t>公开招标方式</w:t>
      </w:r>
      <w:r>
        <w:rPr>
          <w:rFonts w:hint="eastAsia" w:ascii="宋体" w:hAnsi="宋体"/>
          <w:color w:val="000000" w:themeColor="text1"/>
          <w:sz w:val="24"/>
          <w:highlight w:val="none"/>
          <w14:textFill>
            <w14:solidFill>
              <w14:schemeClr w14:val="tx1"/>
            </w14:solidFill>
          </w14:textFill>
        </w:rPr>
        <w:t>对</w:t>
      </w:r>
      <w:r>
        <w:rPr>
          <w:rFonts w:hint="eastAsia" w:ascii="宋体" w:hAnsi="宋体" w:cs="宋体"/>
          <w:color w:val="000000" w:themeColor="text1"/>
          <w:sz w:val="24"/>
          <w:highlight w:val="none"/>
          <w:u w:val="single"/>
          <w:lang w:eastAsia="zh-CN"/>
          <w14:textFill>
            <w14:solidFill>
              <w14:schemeClr w14:val="tx1"/>
            </w14:solidFill>
          </w14:textFill>
        </w:rPr>
        <w:t>赛会在线-赛事项目</w:t>
      </w:r>
      <w:r>
        <w:rPr>
          <w:rFonts w:hint="eastAsia" w:ascii="宋体" w:hAnsi="宋体"/>
          <w:color w:val="000000" w:themeColor="text1"/>
          <w:sz w:val="24"/>
          <w:highlight w:val="none"/>
          <w14:textFill>
            <w14:solidFill>
              <w14:schemeClr w14:val="tx1"/>
            </w14:solidFill>
          </w14:textFill>
        </w:rPr>
        <w:t>进行了采购。经</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u w:val="single"/>
          <w14:textFill>
            <w14:solidFill>
              <w14:schemeClr w14:val="tx1"/>
            </w14:solidFill>
          </w14:textFill>
        </w:rPr>
        <w:t>评标委员会</w:t>
      </w:r>
      <w:r>
        <w:rPr>
          <w:rFonts w:hint="eastAsia" w:ascii="宋体" w:hAnsi="宋体"/>
          <w:color w:val="000000" w:themeColor="text1"/>
          <w:sz w:val="24"/>
          <w:highlight w:val="none"/>
          <w14:textFill>
            <w14:solidFill>
              <w14:schemeClr w14:val="tx1"/>
            </w14:solidFill>
          </w14:textFill>
        </w:rPr>
        <w:t>评定，</w:t>
      </w:r>
      <w:r>
        <w:rPr>
          <w:rFonts w:ascii="宋体" w:hAnsi="宋体"/>
          <w:color w:val="000000" w:themeColor="text1"/>
          <w:sz w:val="24"/>
          <w:highlight w:val="none"/>
          <w:u w:val="single"/>
          <w14:textFill>
            <w14:solidFill>
              <w14:schemeClr w14:val="tx1"/>
            </w14:solidFill>
          </w14:textFill>
        </w:rPr>
        <w:t>（中标</w:t>
      </w:r>
      <w:r>
        <w:rPr>
          <w:rFonts w:hint="eastAsia" w:ascii="宋体" w:hAnsi="宋体"/>
          <w:color w:val="000000" w:themeColor="text1"/>
          <w:sz w:val="24"/>
          <w:highlight w:val="none"/>
          <w:u w:val="single"/>
          <w14:textFill>
            <w14:solidFill>
              <w14:schemeClr w14:val="tx1"/>
            </w14:solidFill>
          </w14:textFill>
        </w:rPr>
        <w:t>或者成交</w:t>
      </w:r>
      <w:r>
        <w:rPr>
          <w:rFonts w:ascii="宋体" w:hAnsi="宋体"/>
          <w:color w:val="000000" w:themeColor="text1"/>
          <w:sz w:val="24"/>
          <w:highlight w:val="none"/>
          <w:u w:val="single"/>
          <w14:textFill>
            <w14:solidFill>
              <w14:schemeClr w14:val="tx1"/>
            </w14:solidFill>
          </w14:textFill>
        </w:rPr>
        <w:t xml:space="preserve">供应商名称） </w:t>
      </w:r>
      <w:r>
        <w:rPr>
          <w:rFonts w:hint="eastAsia" w:ascii="宋体" w:hAnsi="宋体"/>
          <w:color w:val="000000" w:themeColor="text1"/>
          <w:sz w:val="24"/>
          <w:highlight w:val="none"/>
          <w14:textFill>
            <w14:solidFill>
              <w14:schemeClr w14:val="tx1"/>
            </w14:solidFill>
          </w14:textFill>
        </w:rPr>
        <w:t>为该项目</w:t>
      </w:r>
      <w:r>
        <w:rPr>
          <w:rFonts w:hint="eastAsia" w:ascii="宋体" w:hAnsi="宋体" w:cs="宋体"/>
          <w:color w:val="000000" w:themeColor="text1"/>
          <w:sz w:val="24"/>
          <w:highlight w:val="none"/>
          <w14:textFill>
            <w14:solidFill>
              <w14:schemeClr w14:val="tx1"/>
            </w14:solidFill>
          </w14:textFill>
        </w:rPr>
        <w:t>中标供应商</w:t>
      </w:r>
      <w:r>
        <w:rPr>
          <w:rFonts w:hint="eastAsia" w:ascii="宋体" w:hAnsi="宋体"/>
          <w:color w:val="000000" w:themeColor="text1"/>
          <w:sz w:val="24"/>
          <w:highlight w:val="none"/>
          <w14:textFill>
            <w14:solidFill>
              <w14:schemeClr w14:val="tx1"/>
            </w14:solidFill>
          </w14:textFill>
        </w:rPr>
        <w:t>。现于</w:t>
      </w:r>
      <w:r>
        <w:rPr>
          <w:rFonts w:hint="eastAsia" w:ascii="宋体" w:hAnsi="宋体" w:cs="宋体"/>
          <w:color w:val="000000" w:themeColor="text1"/>
          <w:sz w:val="24"/>
          <w:highlight w:val="none"/>
          <w14:textFill>
            <w14:solidFill>
              <w14:schemeClr w14:val="tx1"/>
            </w14:solidFill>
          </w14:textFill>
        </w:rPr>
        <w:t>中标通知书</w:t>
      </w:r>
      <w:r>
        <w:rPr>
          <w:rFonts w:hint="eastAsia" w:ascii="宋体" w:hAnsi="宋体"/>
          <w:color w:val="000000" w:themeColor="text1"/>
          <w:sz w:val="24"/>
          <w:highlight w:val="none"/>
          <w14:textFill>
            <w14:solidFill>
              <w14:schemeClr w14:val="tx1"/>
            </w14:solidFill>
          </w14:textFill>
        </w:rPr>
        <w:t>发出之日起10个工作日内，按照采购文件确定的事项签订本合同。</w:t>
      </w:r>
    </w:p>
    <w:p w14:paraId="7A3FB6A4">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根据《中华人民共和国民法典》《中华人民共和国政府采购法》等相关法律法规之规定，按照平等、自愿、公平和诚实信用的原则，经</w:t>
      </w:r>
      <w:r>
        <w:rPr>
          <w:rFonts w:hint="eastAsia" w:ascii="宋体" w:hAnsi="宋体"/>
          <w:color w:val="000000" w:themeColor="text1"/>
          <w:sz w:val="24"/>
          <w:highlight w:val="none"/>
          <w:u w:val="single"/>
          <w:lang w:eastAsia="zh-CN"/>
          <w14:textFill>
            <w14:solidFill>
              <w14:schemeClr w14:val="tx1"/>
            </w14:solidFill>
          </w14:textFill>
        </w:rPr>
        <w:t>杭州市体育局</w:t>
      </w:r>
      <w:r>
        <w:rPr>
          <w:rFonts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lang w:val="zh-CN"/>
          <w14:textFill>
            <w14:solidFill>
              <w14:schemeClr w14:val="tx1"/>
            </w14:solidFill>
          </w14:textFill>
        </w:rPr>
        <w:t>(以下简称：甲方)和</w:t>
      </w:r>
      <w:r>
        <w:rPr>
          <w:rFonts w:ascii="宋体" w:hAnsi="宋体"/>
          <w:color w:val="000000" w:themeColor="text1"/>
          <w:sz w:val="24"/>
          <w:highlight w:val="none"/>
          <w:u w:val="single"/>
          <w14:textFill>
            <w14:solidFill>
              <w14:schemeClr w14:val="tx1"/>
            </w14:solidFill>
          </w14:textFill>
        </w:rPr>
        <w:t xml:space="preserve">  （中</w:t>
      </w:r>
      <w:r>
        <w:rPr>
          <w:rFonts w:hint="eastAsia" w:ascii="宋体" w:hAnsi="宋体"/>
          <w:color w:val="000000" w:themeColor="text1"/>
          <w:sz w:val="24"/>
          <w:highlight w:val="none"/>
          <w:u w:val="single"/>
          <w14:textFill>
            <w14:solidFill>
              <w14:schemeClr w14:val="tx1"/>
            </w14:solidFill>
          </w14:textFill>
        </w:rPr>
        <w:t>标或者成交</w:t>
      </w:r>
      <w:r>
        <w:rPr>
          <w:rFonts w:ascii="宋体" w:hAnsi="宋体"/>
          <w:color w:val="000000" w:themeColor="text1"/>
          <w:sz w:val="24"/>
          <w:highlight w:val="none"/>
          <w:u w:val="single"/>
          <w14:textFill>
            <w14:solidFill>
              <w14:schemeClr w14:val="tx1"/>
            </w14:solidFill>
          </w14:textFill>
        </w:rPr>
        <w:t>标供应商名称）</w:t>
      </w:r>
      <w:r>
        <w:rPr>
          <w:rFonts w:ascii="宋体" w:hAnsi="宋体"/>
          <w:color w:val="000000" w:themeColor="text1"/>
          <w:sz w:val="24"/>
          <w:highlight w:val="none"/>
          <w:lang w:val="zh-CN"/>
          <w14:textFill>
            <w14:solidFill>
              <w14:schemeClr w14:val="tx1"/>
            </w14:solidFill>
          </w14:textFill>
        </w:rPr>
        <w:t>(以下简称：乙方)协商一致，约定以下合同</w:t>
      </w:r>
      <w:r>
        <w:rPr>
          <w:rFonts w:hint="eastAsia" w:ascii="宋体" w:hAnsi="宋体"/>
          <w:color w:val="000000" w:themeColor="text1"/>
          <w:sz w:val="24"/>
          <w:highlight w:val="none"/>
          <w14:textFill>
            <w14:solidFill>
              <w14:schemeClr w14:val="tx1"/>
            </w14:solidFill>
          </w14:textFill>
        </w:rPr>
        <w:t>条款，以兹共同遵守、全面履行。</w:t>
      </w:r>
    </w:p>
    <w:p w14:paraId="794EB081">
      <w:pPr>
        <w:spacing w:line="560" w:lineRule="exact"/>
        <w:ind w:firstLine="482" w:firstLineChars="200"/>
        <w:outlineLvl w:val="0"/>
        <w:rPr>
          <w:rFonts w:ascii="宋体" w:hAnsi="宋体"/>
          <w:color w:val="000000" w:themeColor="text1"/>
          <w:sz w:val="24"/>
          <w:highlight w:val="none"/>
          <w14:textFill>
            <w14:solidFill>
              <w14:schemeClr w14:val="tx1"/>
            </w14:solidFill>
          </w14:textFill>
        </w:rPr>
      </w:pPr>
      <w:bookmarkStart w:id="480" w:name="_Toc4135"/>
      <w:bookmarkStart w:id="481" w:name="_Toc19273"/>
      <w:bookmarkStart w:id="482" w:name="_Toc20421"/>
      <w:bookmarkStart w:id="483" w:name="_Toc15367"/>
      <w:bookmarkStart w:id="484" w:name="_Toc28855"/>
      <w:bookmarkStart w:id="485" w:name="_Toc17541"/>
      <w:bookmarkStart w:id="486" w:name="_Toc22967"/>
      <w:r>
        <w:rPr>
          <w:rFonts w:ascii="宋体" w:hAnsi="宋体"/>
          <w:b/>
          <w:color w:val="000000" w:themeColor="text1"/>
          <w:sz w:val="24"/>
          <w:highlight w:val="none"/>
          <w14:textFill>
            <w14:solidFill>
              <w14:schemeClr w14:val="tx1"/>
            </w14:solidFill>
          </w14:textFill>
        </w:rPr>
        <w:t xml:space="preserve">1.1 </w:t>
      </w:r>
      <w:r>
        <w:rPr>
          <w:rFonts w:hint="eastAsia" w:ascii="宋体" w:hAnsi="宋体"/>
          <w:b/>
          <w:color w:val="000000" w:themeColor="text1"/>
          <w:sz w:val="24"/>
          <w:highlight w:val="none"/>
          <w14:textFill>
            <w14:solidFill>
              <w14:schemeClr w14:val="tx1"/>
            </w14:solidFill>
          </w14:textFill>
        </w:rPr>
        <w:t>合同组成部分</w:t>
      </w:r>
      <w:bookmarkEnd w:id="480"/>
      <w:bookmarkEnd w:id="481"/>
      <w:bookmarkEnd w:id="482"/>
      <w:bookmarkEnd w:id="483"/>
      <w:bookmarkEnd w:id="484"/>
      <w:bookmarkEnd w:id="485"/>
      <w:bookmarkEnd w:id="486"/>
    </w:p>
    <w:p w14:paraId="5AD6509A">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ADF1B01">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1.1.1 </w:t>
      </w:r>
      <w:r>
        <w:rPr>
          <w:rFonts w:hint="eastAsia" w:ascii="宋体" w:hAnsi="宋体"/>
          <w:color w:val="000000" w:themeColor="text1"/>
          <w:sz w:val="24"/>
          <w:highlight w:val="none"/>
          <w14:textFill>
            <w14:solidFill>
              <w14:schemeClr w14:val="tx1"/>
            </w14:solidFill>
          </w14:textFill>
        </w:rPr>
        <w:t>本合同及其补充合同、变更协议；</w:t>
      </w:r>
    </w:p>
    <w:p w14:paraId="0C1BE742">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1.1.2 </w:t>
      </w:r>
      <w:r>
        <w:rPr>
          <w:rFonts w:hint="eastAsia" w:ascii="宋体" w:hAnsi="宋体"/>
          <w:color w:val="000000" w:themeColor="text1"/>
          <w:sz w:val="24"/>
          <w:highlight w:val="none"/>
          <w14:textFill>
            <w14:solidFill>
              <w14:schemeClr w14:val="tx1"/>
            </w14:solidFill>
          </w14:textFill>
        </w:rPr>
        <w:t>中标或者成交通知书；</w:t>
      </w:r>
    </w:p>
    <w:p w14:paraId="2583860D">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1.1.3 </w:t>
      </w:r>
      <w:r>
        <w:rPr>
          <w:rFonts w:hint="eastAsia" w:ascii="宋体" w:hAnsi="宋体"/>
          <w:color w:val="000000" w:themeColor="text1"/>
          <w:sz w:val="24"/>
          <w:highlight w:val="none"/>
          <w14:textFill>
            <w14:solidFill>
              <w14:schemeClr w14:val="tx1"/>
            </w14:solidFill>
          </w14:textFill>
        </w:rPr>
        <w:t>投标或者响应文件（含澄清或者说明文件）；</w:t>
      </w:r>
    </w:p>
    <w:p w14:paraId="41BA679B">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1.1.4 </w:t>
      </w:r>
      <w:r>
        <w:rPr>
          <w:rFonts w:hint="eastAsia" w:ascii="宋体" w:hAnsi="宋体"/>
          <w:color w:val="000000" w:themeColor="text1"/>
          <w:sz w:val="24"/>
          <w:highlight w:val="none"/>
          <w14:textFill>
            <w14:solidFill>
              <w14:schemeClr w14:val="tx1"/>
            </w14:solidFill>
          </w14:textFill>
        </w:rPr>
        <w:t>采购文件（含澄清或者修改文件）；</w:t>
      </w:r>
    </w:p>
    <w:p w14:paraId="272578B5">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1.1.5 </w:t>
      </w:r>
      <w:r>
        <w:rPr>
          <w:rFonts w:hint="eastAsia" w:ascii="宋体" w:hAnsi="宋体"/>
          <w:color w:val="000000" w:themeColor="text1"/>
          <w:sz w:val="24"/>
          <w:highlight w:val="none"/>
          <w14:textFill>
            <w14:solidFill>
              <w14:schemeClr w14:val="tx1"/>
            </w14:solidFill>
          </w14:textFill>
        </w:rPr>
        <w:t>其他相关采购文件。</w:t>
      </w:r>
    </w:p>
    <w:p w14:paraId="63947199">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87" w:name="_Toc6773"/>
      <w:bookmarkStart w:id="488" w:name="_Toc18585"/>
      <w:bookmarkStart w:id="489" w:name="_Toc28994"/>
      <w:bookmarkStart w:id="490" w:name="_Toc22185"/>
      <w:bookmarkStart w:id="491" w:name="_Toc6311"/>
      <w:bookmarkStart w:id="492" w:name="_Toc736"/>
      <w:bookmarkStart w:id="493" w:name="_Toc2918"/>
      <w:r>
        <w:rPr>
          <w:rFonts w:ascii="宋体" w:hAnsi="宋体"/>
          <w:b/>
          <w:color w:val="000000" w:themeColor="text1"/>
          <w:sz w:val="24"/>
          <w:highlight w:val="none"/>
          <w14:textFill>
            <w14:solidFill>
              <w14:schemeClr w14:val="tx1"/>
            </w14:solidFill>
          </w14:textFill>
        </w:rPr>
        <w:t xml:space="preserve">1.2 </w:t>
      </w:r>
      <w:r>
        <w:rPr>
          <w:rFonts w:hint="eastAsia" w:ascii="宋体" w:hAnsi="宋体"/>
          <w:b/>
          <w:color w:val="000000" w:themeColor="text1"/>
          <w:sz w:val="24"/>
          <w:highlight w:val="none"/>
          <w14:textFill>
            <w14:solidFill>
              <w14:schemeClr w14:val="tx1"/>
            </w14:solidFill>
          </w14:textFill>
        </w:rPr>
        <w:t>标的</w:t>
      </w:r>
      <w:bookmarkEnd w:id="487"/>
      <w:bookmarkEnd w:id="488"/>
      <w:bookmarkEnd w:id="489"/>
      <w:bookmarkEnd w:id="490"/>
      <w:bookmarkEnd w:id="491"/>
      <w:bookmarkEnd w:id="492"/>
      <w:bookmarkEnd w:id="493"/>
    </w:p>
    <w:p w14:paraId="50D6DD1D">
      <w:pPr>
        <w:spacing w:line="560" w:lineRule="exact"/>
        <w:ind w:firstLine="480" w:firstLineChars="200"/>
        <w:rPr>
          <w:rFonts w:ascii="宋体" w:hAnsi="宋体"/>
          <w:color w:val="000000" w:themeColor="text1"/>
          <w:sz w:val="24"/>
          <w:highlight w:val="none"/>
          <w:u w:val="singl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1.2.1 </w:t>
      </w:r>
      <w:r>
        <w:rPr>
          <w:rFonts w:hint="eastAsia" w:ascii="宋体" w:hAnsi="宋体"/>
          <w:color w:val="000000" w:themeColor="text1"/>
          <w:sz w:val="24"/>
          <w:highlight w:val="none"/>
          <w14:textFill>
            <w14:solidFill>
              <w14:schemeClr w14:val="tx1"/>
            </w14:solidFill>
          </w14:textFill>
        </w:rPr>
        <w:t>服务内容</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u w:val="single"/>
          <w14:textFill>
            <w14:solidFill>
              <w14:schemeClr w14:val="tx1"/>
            </w14:solidFill>
          </w14:textFill>
        </w:rPr>
        <w:t>详见附件采购需求</w:t>
      </w:r>
      <w:r>
        <w:rPr>
          <w:rFonts w:hint="eastAsia" w:ascii="宋体" w:hAnsi="宋体"/>
          <w:color w:val="000000" w:themeColor="text1"/>
          <w:sz w:val="24"/>
          <w:highlight w:val="none"/>
          <w14:textFill>
            <w14:solidFill>
              <w14:schemeClr w14:val="tx1"/>
            </w14:solidFill>
          </w14:textFill>
        </w:rPr>
        <w:t>；</w:t>
      </w:r>
    </w:p>
    <w:p w14:paraId="5DED75E7">
      <w:pPr>
        <w:spacing w:line="560" w:lineRule="exact"/>
        <w:ind w:firstLine="480" w:firstLineChars="200"/>
        <w:rPr>
          <w:rFonts w:ascii="宋体" w:hAnsi="宋体"/>
          <w:color w:val="000000" w:themeColor="text1"/>
          <w:sz w:val="24"/>
          <w:highlight w:val="none"/>
          <w:u w:val="singl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1.2.2 </w:t>
      </w:r>
      <w:r>
        <w:rPr>
          <w:rFonts w:hint="eastAsia" w:ascii="宋体" w:hAnsi="宋体"/>
          <w:color w:val="000000" w:themeColor="text1"/>
          <w:sz w:val="24"/>
          <w:highlight w:val="none"/>
          <w14:textFill>
            <w14:solidFill>
              <w14:schemeClr w14:val="tx1"/>
            </w14:solidFill>
          </w14:textFill>
        </w:rPr>
        <w:t>服务标准</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u w:val="single"/>
          <w14:textFill>
            <w14:solidFill>
              <w14:schemeClr w14:val="tx1"/>
            </w14:solidFill>
          </w14:textFill>
        </w:rPr>
        <w:t>详见附件采购需求</w:t>
      </w:r>
      <w:r>
        <w:rPr>
          <w:rFonts w:hint="eastAsia" w:ascii="宋体" w:hAnsi="宋体"/>
          <w:color w:val="000000" w:themeColor="text1"/>
          <w:sz w:val="24"/>
          <w:highlight w:val="none"/>
          <w14:textFill>
            <w14:solidFill>
              <w14:schemeClr w14:val="tx1"/>
            </w14:solidFill>
          </w14:textFill>
        </w:rPr>
        <w:t>；</w:t>
      </w:r>
    </w:p>
    <w:p w14:paraId="79D10CFC">
      <w:pPr>
        <w:spacing w:line="560" w:lineRule="exact"/>
        <w:ind w:firstLine="480" w:firstLineChars="200"/>
        <w:rPr>
          <w:rFonts w:ascii="宋体" w:hAnsi="宋体"/>
          <w:color w:val="000000" w:themeColor="text1"/>
          <w:sz w:val="24"/>
          <w:highlight w:val="none"/>
          <w:u w:val="singl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1.2.3 </w:t>
      </w:r>
      <w:r>
        <w:rPr>
          <w:rFonts w:hint="eastAsia" w:ascii="宋体" w:hAnsi="宋体"/>
          <w:color w:val="000000" w:themeColor="text1"/>
          <w:sz w:val="24"/>
          <w:highlight w:val="none"/>
          <w14:textFill>
            <w14:solidFill>
              <w14:schemeClr w14:val="tx1"/>
            </w14:solidFill>
          </w14:textFill>
        </w:rPr>
        <w:t>技术保障：</w:t>
      </w:r>
      <w:r>
        <w:rPr>
          <w:rFonts w:hint="eastAsia" w:ascii="宋体" w:hAnsi="宋体"/>
          <w:color w:val="000000" w:themeColor="text1"/>
          <w:sz w:val="24"/>
          <w:highlight w:val="none"/>
          <w:u w:val="single"/>
          <w14:textFill>
            <w14:solidFill>
              <w14:schemeClr w14:val="tx1"/>
            </w14:solidFill>
          </w14:textFill>
        </w:rPr>
        <w:t>详见附件采购需求；</w:t>
      </w:r>
    </w:p>
    <w:p w14:paraId="7093E913">
      <w:pPr>
        <w:spacing w:line="560" w:lineRule="exact"/>
        <w:ind w:firstLine="480" w:firstLineChars="200"/>
        <w:jc w:val="left"/>
        <w:rPr>
          <w:rFonts w:hint="default" w:ascii="宋体" w:hAnsi="宋体" w:eastAsia="宋体"/>
          <w:color w:val="000000" w:themeColor="text1"/>
          <w:sz w:val="24"/>
          <w:highlight w:val="none"/>
          <w:u w:val="none"/>
          <w:lang w:val="en-US" w:eastAsia="zh-CN"/>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1.2.4 服务人员组成：</w:t>
      </w:r>
      <w:r>
        <w:rPr>
          <w:rFonts w:hint="eastAsia" w:ascii="宋体" w:hAnsi="宋体"/>
          <w:color w:val="000000" w:themeColor="text1"/>
          <w:sz w:val="24"/>
          <w:highlight w:val="none"/>
          <w:u w:val="single"/>
          <w:lang w:val="en-US" w:eastAsia="zh-CN"/>
          <w14:textFill>
            <w14:solidFill>
              <w14:schemeClr w14:val="tx1"/>
            </w14:solidFill>
          </w14:textFill>
        </w:rPr>
        <w:t xml:space="preserve">                                       </w:t>
      </w:r>
      <w:r>
        <w:rPr>
          <w:rFonts w:hint="eastAsia" w:ascii="宋体" w:hAnsi="宋体"/>
          <w:color w:val="000000" w:themeColor="text1"/>
          <w:sz w:val="24"/>
          <w:highlight w:val="none"/>
          <w:u w:val="none"/>
          <w:lang w:val="en-US" w:eastAsia="zh-CN"/>
          <w14:textFill>
            <w14:solidFill>
              <w14:schemeClr w14:val="tx1"/>
            </w14:solidFill>
          </w14:textFill>
        </w:rPr>
        <w:t>；</w:t>
      </w:r>
    </w:p>
    <w:p w14:paraId="7390C5AC">
      <w:pPr>
        <w:pStyle w:val="960"/>
        <w:spacing w:before="0" w:beforeAutospacing="0" w:after="0" w:afterAutospacing="0" w:line="360" w:lineRule="auto"/>
        <w:ind w:firstLine="48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1.2.5合同</w:t>
      </w:r>
      <w:r>
        <w:rPr>
          <w:rFonts w:hint="eastAsia"/>
          <w:color w:val="000000" w:themeColor="text1"/>
          <w:highlight w:val="none"/>
          <w:u w:val="single"/>
          <w14:textFill>
            <w14:solidFill>
              <w14:schemeClr w14:val="tx1"/>
            </w14:solidFill>
          </w14:textFill>
        </w:rPr>
        <w:t xml:space="preserve">  否  </w:t>
      </w:r>
      <w:r>
        <w:rPr>
          <w:rFonts w:hint="eastAsia"/>
          <w:color w:val="000000" w:themeColor="text1"/>
          <w:highlight w:val="none"/>
          <w14:textFill>
            <w14:solidFill>
              <w14:schemeClr w14:val="tx1"/>
            </w14:solidFill>
          </w14:textFill>
        </w:rPr>
        <w:t>（是</w:t>
      </w:r>
      <w:r>
        <w:rPr>
          <w:rFonts w:hint="eastAsia" w:ascii="仿宋" w:hAnsi="仿宋" w:eastAsia="仿宋" w:cs="仿宋"/>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否）涉及货物。若涉及货物的的，则：</w:t>
      </w:r>
    </w:p>
    <w:p w14:paraId="13FC3E24">
      <w:pPr>
        <w:spacing w:line="560" w:lineRule="exact"/>
        <w:ind w:firstLine="480" w:firstLineChars="200"/>
        <w:rPr>
          <w:rFonts w:ascii="宋体" w:hAnsi="宋体" w:cs="宋体"/>
          <w:color w:val="000000" w:themeColor="text1"/>
          <w:sz w:val="24"/>
          <w:highlight w:val="none"/>
          <w:u w:val="single"/>
          <w14:textFill>
            <w14:solidFill>
              <w14:schemeClr w14:val="tx1"/>
            </w14:solidFill>
          </w14:textFill>
        </w:rPr>
      </w:pPr>
      <w:bookmarkStart w:id="494" w:name="_Toc1386"/>
      <w:bookmarkStart w:id="495" w:name="_Toc21124"/>
      <w:bookmarkStart w:id="496" w:name="_Toc13918"/>
      <w:bookmarkStart w:id="497" w:name="_Toc5635"/>
      <w:bookmarkStart w:id="498" w:name="_Toc4929"/>
      <w:r>
        <w:rPr>
          <w:rFonts w:hint="eastAsia" w:ascii="宋体" w:hAnsi="宋体" w:cs="宋体"/>
          <w:color w:val="000000" w:themeColor="text1"/>
          <w:sz w:val="24"/>
          <w:highlight w:val="none"/>
          <w14:textFill>
            <w14:solidFill>
              <w14:schemeClr w14:val="tx1"/>
            </w14:solidFill>
          </w14:textFill>
        </w:rPr>
        <w:t>1.2.5.1 货物名称、品牌、规格型号、花色：</w:t>
      </w:r>
      <w:r>
        <w:rPr>
          <w:rFonts w:hint="eastAsia" w:ascii="宋体" w:hAnsi="宋体" w:cs="宋体"/>
          <w:color w:val="000000" w:themeColor="text1"/>
          <w:sz w:val="24"/>
          <w:highlight w:val="none"/>
          <w:u w:val="single"/>
          <w14:textFill>
            <w14:solidFill>
              <w14:schemeClr w14:val="tx1"/>
            </w14:solidFill>
          </w14:textFill>
        </w:rPr>
        <w:t xml:space="preserve"> / </w:t>
      </w:r>
      <w:r>
        <w:rPr>
          <w:rFonts w:hint="eastAsia" w:ascii="宋体" w:hAnsi="宋体" w:cs="宋体"/>
          <w:color w:val="000000" w:themeColor="text1"/>
          <w:sz w:val="24"/>
          <w:highlight w:val="none"/>
          <w14:textFill>
            <w14:solidFill>
              <w14:schemeClr w14:val="tx1"/>
            </w14:solidFill>
          </w14:textFill>
        </w:rPr>
        <w:t>；</w:t>
      </w:r>
    </w:p>
    <w:p w14:paraId="4EE898DC">
      <w:pPr>
        <w:spacing w:line="56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1.2.5.2 货物数量：</w:t>
      </w:r>
      <w:r>
        <w:rPr>
          <w:rFonts w:hint="eastAsia" w:ascii="宋体" w:hAnsi="宋体" w:cs="宋体"/>
          <w:color w:val="000000" w:themeColor="text1"/>
          <w:sz w:val="24"/>
          <w:highlight w:val="none"/>
          <w:u w:val="single"/>
          <w14:textFill>
            <w14:solidFill>
              <w14:schemeClr w14:val="tx1"/>
            </w14:solidFill>
          </w14:textFill>
        </w:rPr>
        <w:t xml:space="preserve">  / </w:t>
      </w:r>
      <w:r>
        <w:rPr>
          <w:rFonts w:hint="eastAsia" w:ascii="宋体" w:hAnsi="宋体" w:cs="宋体"/>
          <w:color w:val="000000" w:themeColor="text1"/>
          <w:sz w:val="24"/>
          <w:highlight w:val="none"/>
          <w14:textFill>
            <w14:solidFill>
              <w14:schemeClr w14:val="tx1"/>
            </w14:solidFill>
          </w14:textFill>
        </w:rPr>
        <w:t>；</w:t>
      </w:r>
    </w:p>
    <w:p w14:paraId="4C3D0916">
      <w:pPr>
        <w:spacing w:line="56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1.2.5.3 货物质量：</w:t>
      </w:r>
      <w:r>
        <w:rPr>
          <w:rFonts w:hint="eastAsia" w:ascii="宋体" w:hAnsi="宋体" w:cs="宋体"/>
          <w:color w:val="000000" w:themeColor="text1"/>
          <w:sz w:val="24"/>
          <w:highlight w:val="none"/>
          <w:u w:val="single"/>
          <w14:textFill>
            <w14:solidFill>
              <w14:schemeClr w14:val="tx1"/>
            </w14:solidFill>
          </w14:textFill>
        </w:rPr>
        <w:t xml:space="preserve">　/ </w:t>
      </w:r>
      <w:r>
        <w:rPr>
          <w:rFonts w:hint="eastAsia" w:ascii="宋体" w:hAnsi="宋体" w:cs="宋体"/>
          <w:color w:val="000000" w:themeColor="text1"/>
          <w:sz w:val="24"/>
          <w:highlight w:val="none"/>
          <w14:textFill>
            <w14:solidFill>
              <w14:schemeClr w14:val="tx1"/>
            </w14:solidFill>
          </w14:textFill>
        </w:rPr>
        <w:t>；</w:t>
      </w:r>
    </w:p>
    <w:p w14:paraId="5C9270AD">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499" w:name="_Toc19850"/>
      <w:bookmarkStart w:id="500" w:name="_Toc31759"/>
      <w:r>
        <w:rPr>
          <w:rFonts w:ascii="宋体" w:hAnsi="宋体"/>
          <w:b/>
          <w:color w:val="000000" w:themeColor="text1"/>
          <w:sz w:val="24"/>
          <w:highlight w:val="none"/>
          <w14:textFill>
            <w14:solidFill>
              <w14:schemeClr w14:val="tx1"/>
            </w14:solidFill>
          </w14:textFill>
        </w:rPr>
        <w:t>1.3 价款</w:t>
      </w:r>
      <w:bookmarkEnd w:id="494"/>
      <w:bookmarkEnd w:id="495"/>
      <w:bookmarkEnd w:id="496"/>
      <w:bookmarkEnd w:id="497"/>
      <w:bookmarkEnd w:id="498"/>
      <w:bookmarkEnd w:id="499"/>
      <w:bookmarkEnd w:id="500"/>
    </w:p>
    <w:p w14:paraId="78F974F6">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本项目采用以下第</w:t>
      </w:r>
      <w:r>
        <w:rPr>
          <w:rFonts w:hint="eastAsia" w:ascii="宋体" w:hAnsi="宋体" w:cs="宋体"/>
          <w:color w:val="000000" w:themeColor="text1"/>
          <w:sz w:val="24"/>
          <w:highlight w:val="none"/>
          <w:u w:val="single"/>
          <w14:textFill>
            <w14:solidFill>
              <w14:schemeClr w14:val="tx1"/>
            </w14:solidFill>
          </w14:textFill>
        </w:rPr>
        <w:t xml:space="preserve"> 1.3.1  </w:t>
      </w:r>
      <w:r>
        <w:rPr>
          <w:rFonts w:hint="eastAsia" w:ascii="宋体" w:hAnsi="宋体" w:cs="宋体"/>
          <w:color w:val="000000" w:themeColor="text1"/>
          <w:sz w:val="24"/>
          <w:highlight w:val="none"/>
          <w14:textFill>
            <w14:solidFill>
              <w14:schemeClr w14:val="tx1"/>
            </w14:solidFill>
          </w14:textFill>
        </w:rPr>
        <w:t>条款规定的计价方式计价。</w:t>
      </w:r>
    </w:p>
    <w:p w14:paraId="1508F296">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1.3.1总价合同，</w:t>
      </w:r>
      <w:r>
        <w:rPr>
          <w:rFonts w:ascii="宋体" w:hAnsi="宋体"/>
          <w:color w:val="000000" w:themeColor="text1"/>
          <w:sz w:val="24"/>
          <w:highlight w:val="none"/>
          <w14:textFill>
            <w14:solidFill>
              <w14:schemeClr w14:val="tx1"/>
            </w14:solidFill>
          </w14:textFill>
        </w:rPr>
        <w:t>本合同总价</w:t>
      </w:r>
      <w:r>
        <w:rPr>
          <w:rFonts w:hint="eastAsia" w:ascii="宋体" w:hAnsi="宋体"/>
          <w:color w:val="000000" w:themeColor="text1"/>
          <w:sz w:val="24"/>
          <w:highlight w:val="none"/>
          <w14:textFill>
            <w14:solidFill>
              <w14:schemeClr w14:val="tx1"/>
            </w14:solidFill>
          </w14:textFill>
        </w:rPr>
        <w:t>（含税）</w:t>
      </w:r>
      <w:r>
        <w:rPr>
          <w:rFonts w:ascii="宋体" w:hAnsi="宋体"/>
          <w:color w:val="000000" w:themeColor="text1"/>
          <w:sz w:val="24"/>
          <w:highlight w:val="none"/>
          <w14:textFill>
            <w14:solidFill>
              <w14:schemeClr w14:val="tx1"/>
            </w14:solidFill>
          </w14:textFill>
        </w:rPr>
        <w:t>为</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元</w:t>
      </w:r>
      <w:r>
        <w:rPr>
          <w:rFonts w:hint="eastAsia" w:ascii="宋体" w:hAnsi="宋体"/>
          <w:color w:val="000000" w:themeColor="text1"/>
          <w:sz w:val="24"/>
          <w:highlight w:val="none"/>
          <w14:textFill>
            <w14:solidFill>
              <w14:schemeClr w14:val="tx1"/>
            </w14:solidFill>
          </w14:textFill>
        </w:rPr>
        <w:t>（大写：</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元人民币）</w:t>
      </w:r>
      <w:r>
        <w:rPr>
          <w:rFonts w:ascii="宋体" w:hAnsi="宋体"/>
          <w:color w:val="000000" w:themeColor="text1"/>
          <w:sz w:val="24"/>
          <w:highlight w:val="none"/>
          <w14:textFill>
            <w14:solidFill>
              <w14:schemeClr w14:val="tx1"/>
            </w14:solidFill>
          </w14:textFill>
        </w:rPr>
        <w:t>。</w:t>
      </w:r>
    </w:p>
    <w:p w14:paraId="134F29A7">
      <w:pPr>
        <w:spacing w:line="560" w:lineRule="exact"/>
        <w:ind w:firstLine="480" w:firstLineChars="200"/>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合同总价包干，合同总价中已包括</w:t>
      </w:r>
      <w:r>
        <w:rPr>
          <w:rFonts w:hint="eastAsia" w:ascii="宋体" w:hAnsi="宋体"/>
          <w:color w:val="000000" w:themeColor="text1"/>
          <w:sz w:val="24"/>
          <w:highlight w:val="none"/>
          <w14:textFill>
            <w14:solidFill>
              <w14:schemeClr w14:val="tx1"/>
            </w14:solidFill>
          </w14:textFill>
        </w:rPr>
        <w:t>以下所有的费用</w:t>
      </w:r>
      <w:r>
        <w:rPr>
          <w:rFonts w:hint="eastAsia" w:ascii="宋体" w:hAnsi="宋体" w:cs="宋体"/>
          <w:color w:val="000000" w:themeColor="text1"/>
          <w:kern w:val="0"/>
          <w:sz w:val="24"/>
          <w:highlight w:val="none"/>
          <w:lang w:bidi="ar"/>
          <w14:textFill>
            <w14:solidFill>
              <w14:schemeClr w14:val="tx1"/>
            </w14:solidFill>
          </w14:textFill>
        </w:rPr>
        <w:t>。</w:t>
      </w:r>
    </w:p>
    <w:p w14:paraId="5EFDB83E">
      <w:pPr>
        <w:spacing w:line="560" w:lineRule="exact"/>
        <w:ind w:firstLine="480" w:firstLineChars="200"/>
        <w:rPr>
          <w:rFonts w:ascii="宋体" w:hAnsi="宋体"/>
          <w:color w:val="000000" w:themeColor="text1"/>
          <w:sz w:val="24"/>
          <w:highlight w:val="none"/>
          <w:u w:val="single"/>
          <w14:textFill>
            <w14:solidFill>
              <w14:schemeClr w14:val="tx1"/>
            </w14:solidFill>
          </w14:textFill>
        </w:rPr>
      </w:pPr>
      <w:r>
        <w:rPr>
          <w:rFonts w:ascii="宋体" w:hAnsi="宋体"/>
          <w:color w:val="000000" w:themeColor="text1"/>
          <w:sz w:val="24"/>
          <w:highlight w:val="none"/>
          <w14:textFill>
            <w14:solidFill>
              <w14:schemeClr w14:val="tx1"/>
            </w14:solidFill>
          </w14:textFill>
        </w:rPr>
        <w:t>分项价格：</w:t>
      </w:r>
      <w:r>
        <w:rPr>
          <w:rFonts w:hint="eastAsia" w:ascii="宋体" w:hAnsi="宋体"/>
          <w:color w:val="000000" w:themeColor="text1"/>
          <w:sz w:val="24"/>
          <w:highlight w:val="none"/>
          <w:lang w:val="en-US" w:eastAsia="zh-CN"/>
          <w14:textFill>
            <w14:solidFill>
              <w14:schemeClr w14:val="tx1"/>
            </w14:solidFill>
          </w14:textFill>
        </w:rPr>
        <w:t xml:space="preserve">                            </w:t>
      </w:r>
      <w:r>
        <w:rPr>
          <w:rFonts w:hint="eastAsia" w:ascii="宋体" w:hAnsi="宋体"/>
          <w:color w:val="000000" w:themeColor="text1"/>
          <w:sz w:val="24"/>
          <w:highlight w:val="none"/>
          <w:lang w:eastAsia="zh-CN"/>
          <w14:textFill>
            <w14:solidFill>
              <w14:schemeClr w14:val="tx1"/>
            </w14:solidFill>
          </w14:textFill>
        </w:rPr>
        <w:t>单位：</w:t>
      </w:r>
      <w:r>
        <w:rPr>
          <w:rFonts w:hint="eastAsia" w:hAnsi="宋体"/>
          <w:color w:val="000000" w:themeColor="text1"/>
          <w:sz w:val="24"/>
          <w:szCs w:val="24"/>
          <w:highlight w:val="none"/>
          <w:lang w:eastAsia="zh-CN"/>
          <w14:textFill>
            <w14:solidFill>
              <w14:schemeClr w14:val="tx1"/>
            </w14:solidFill>
          </w14:textFill>
        </w:rPr>
        <w:t>元</w:t>
      </w:r>
    </w:p>
    <w:tbl>
      <w:tblPr>
        <w:tblStyle w:val="65"/>
        <w:tblW w:w="89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1564"/>
        <w:gridCol w:w="1564"/>
        <w:gridCol w:w="1260"/>
      </w:tblGrid>
      <w:tr w14:paraId="22C1D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5421306">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bookmarkStart w:id="501" w:name="_Toc1814"/>
            <w:bookmarkStart w:id="502" w:name="_Toc10340"/>
            <w:bookmarkStart w:id="503" w:name="_Toc22618"/>
            <w:bookmarkStart w:id="504" w:name="_Toc8772"/>
            <w:bookmarkStart w:id="505" w:name="_Toc11108"/>
            <w:bookmarkStart w:id="506" w:name="_Toc4760"/>
            <w:bookmarkStart w:id="507" w:name="_Toc31421"/>
            <w:bookmarkStart w:id="508" w:name="_Toc3625"/>
            <w:r>
              <w:rPr>
                <w:rFonts w:hint="eastAsia" w:hAnsi="宋体" w:eastAsia="宋体" w:cs="宋体"/>
                <w:color w:val="000000" w:themeColor="text1"/>
                <w:sz w:val="24"/>
                <w:szCs w:val="24"/>
                <w:highlight w:val="none"/>
                <w14:textFill>
                  <w14:solidFill>
                    <w14:schemeClr w14:val="tx1"/>
                  </w14:solidFill>
                </w14:textFill>
              </w:rPr>
              <w:t>序号</w:t>
            </w:r>
          </w:p>
        </w:tc>
        <w:tc>
          <w:tcPr>
            <w:tcW w:w="3402" w:type="dxa"/>
            <w:vAlign w:val="center"/>
          </w:tcPr>
          <w:p w14:paraId="58980B40">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r>
              <w:rPr>
                <w:rFonts w:hint="eastAsia" w:hAnsi="宋体" w:eastAsia="宋体" w:cs="宋体"/>
                <w:color w:val="000000" w:themeColor="text1"/>
                <w:sz w:val="24"/>
                <w:szCs w:val="24"/>
                <w:highlight w:val="none"/>
                <w14:textFill>
                  <w14:solidFill>
                    <w14:schemeClr w14:val="tx1"/>
                  </w14:solidFill>
                </w14:textFill>
              </w:rPr>
              <w:t>分项名称</w:t>
            </w:r>
          </w:p>
        </w:tc>
        <w:tc>
          <w:tcPr>
            <w:tcW w:w="1564" w:type="dxa"/>
            <w:vAlign w:val="center"/>
          </w:tcPr>
          <w:p w14:paraId="4867542B">
            <w:pPr>
              <w:pStyle w:val="322"/>
              <w:spacing w:line="560" w:lineRule="exact"/>
              <w:ind w:firstLine="0" w:firstLineChars="0"/>
              <w:jc w:val="center"/>
              <w:rPr>
                <w:rFonts w:hint="eastAsia" w:hAnsi="宋体" w:eastAsia="宋体" w:cs="宋体"/>
                <w:color w:val="000000" w:themeColor="text1"/>
                <w:sz w:val="24"/>
                <w:szCs w:val="24"/>
                <w:highlight w:val="none"/>
                <w:lang w:eastAsia="zh-CN"/>
                <w14:textFill>
                  <w14:solidFill>
                    <w14:schemeClr w14:val="tx1"/>
                  </w14:solidFill>
                </w14:textFill>
              </w:rPr>
            </w:pPr>
            <w:r>
              <w:rPr>
                <w:rFonts w:hint="eastAsia" w:hAnsi="宋体" w:eastAsia="宋体" w:cs="宋体"/>
                <w:color w:val="000000" w:themeColor="text1"/>
                <w:sz w:val="24"/>
                <w:szCs w:val="24"/>
                <w:highlight w:val="none"/>
                <w:lang w:eastAsia="zh-CN"/>
                <w14:textFill>
                  <w14:solidFill>
                    <w14:schemeClr w14:val="tx1"/>
                  </w14:solidFill>
                </w14:textFill>
              </w:rPr>
              <w:t>数量</w:t>
            </w:r>
          </w:p>
        </w:tc>
        <w:tc>
          <w:tcPr>
            <w:tcW w:w="1564" w:type="dxa"/>
            <w:vAlign w:val="center"/>
          </w:tcPr>
          <w:p w14:paraId="457FD9BF">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r>
              <w:rPr>
                <w:rFonts w:hint="eastAsia" w:hAnsi="宋体" w:eastAsia="宋体" w:cs="宋体"/>
                <w:color w:val="000000" w:themeColor="text1"/>
                <w:sz w:val="24"/>
                <w:szCs w:val="24"/>
                <w:highlight w:val="none"/>
                <w:lang w:eastAsia="zh-CN"/>
                <w14:textFill>
                  <w14:solidFill>
                    <w14:schemeClr w14:val="tx1"/>
                  </w14:solidFill>
                </w14:textFill>
              </w:rPr>
              <w:t>综合单价</w:t>
            </w:r>
          </w:p>
        </w:tc>
        <w:tc>
          <w:tcPr>
            <w:tcW w:w="1260" w:type="dxa"/>
            <w:vAlign w:val="center"/>
          </w:tcPr>
          <w:p w14:paraId="6C13ADBD">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r>
              <w:rPr>
                <w:rFonts w:hint="eastAsia" w:hAnsi="宋体" w:eastAsia="宋体" w:cs="宋体"/>
                <w:color w:val="000000" w:themeColor="text1"/>
                <w:sz w:val="24"/>
                <w:szCs w:val="24"/>
                <w:highlight w:val="none"/>
                <w14:textFill>
                  <w14:solidFill>
                    <w14:schemeClr w14:val="tx1"/>
                  </w14:solidFill>
                </w14:textFill>
              </w:rPr>
              <w:t>小计（元）</w:t>
            </w:r>
          </w:p>
        </w:tc>
      </w:tr>
      <w:tr w14:paraId="32392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A030779">
            <w:pPr>
              <w:pStyle w:val="322"/>
              <w:spacing w:line="560" w:lineRule="exact"/>
              <w:ind w:firstLine="0" w:firstLineChars="0"/>
              <w:jc w:val="center"/>
              <w:rPr>
                <w:rFonts w:hint="eastAsia" w:hAnsi="宋体" w:eastAsia="宋体" w:cs="宋体"/>
                <w:color w:val="000000" w:themeColor="text1"/>
                <w:sz w:val="24"/>
                <w:szCs w:val="24"/>
                <w:highlight w:val="none"/>
                <w:lang w:val="en-US" w:eastAsia="zh-CN"/>
                <w14:textFill>
                  <w14:solidFill>
                    <w14:schemeClr w14:val="tx1"/>
                  </w14:solidFill>
                </w14:textFill>
              </w:rPr>
            </w:pPr>
            <w:r>
              <w:rPr>
                <w:rFonts w:hint="eastAsia" w:hAnsi="宋体" w:eastAsia="宋体" w:cs="宋体"/>
                <w:color w:val="000000" w:themeColor="text1"/>
                <w:sz w:val="24"/>
                <w:szCs w:val="24"/>
                <w:highlight w:val="none"/>
                <w:lang w:val="en-US" w:eastAsia="zh-CN"/>
                <w14:textFill>
                  <w14:solidFill>
                    <w14:schemeClr w14:val="tx1"/>
                  </w14:solidFill>
                </w14:textFill>
              </w:rPr>
              <w:t>1</w:t>
            </w:r>
          </w:p>
        </w:tc>
        <w:tc>
          <w:tcPr>
            <w:tcW w:w="3402" w:type="dxa"/>
            <w:vAlign w:val="center"/>
          </w:tcPr>
          <w:p w14:paraId="64B042AE">
            <w:pPr>
              <w:pStyle w:val="322"/>
              <w:spacing w:line="360" w:lineRule="auto"/>
              <w:ind w:firstLine="0" w:firstLineChars="0"/>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安全费用（</w:t>
            </w:r>
            <w:r>
              <w:rPr>
                <w:rFonts w:hint="eastAsia" w:ascii="宋体" w:hAnsi="宋体" w:eastAsia="宋体" w:cs="宋体"/>
                <w:color w:val="000000" w:themeColor="text1"/>
                <w:sz w:val="24"/>
                <w:szCs w:val="24"/>
                <w:highlight w:val="none"/>
                <w:lang w:val="en-US" w:eastAsia="zh-CN"/>
                <w14:textFill>
                  <w14:solidFill>
                    <w14:schemeClr w14:val="tx1"/>
                  </w14:solidFill>
                </w14:textFill>
              </w:rPr>
              <w:t>含密码产品服务费、等保测评、密评、第三方软件测评系统、信创测评认证等</w:t>
            </w:r>
            <w:r>
              <w:rPr>
                <w:rFonts w:hint="eastAsia" w:ascii="宋体" w:hAnsi="宋体" w:eastAsia="宋体" w:cs="宋体"/>
                <w:color w:val="000000" w:themeColor="text1"/>
                <w:sz w:val="24"/>
                <w:szCs w:val="24"/>
                <w:highlight w:val="none"/>
                <w:lang w:eastAsia="zh-CN"/>
                <w14:textFill>
                  <w14:solidFill>
                    <w14:schemeClr w14:val="tx1"/>
                  </w14:solidFill>
                </w14:textFill>
              </w:rPr>
              <w:t>）</w:t>
            </w:r>
          </w:p>
        </w:tc>
        <w:tc>
          <w:tcPr>
            <w:tcW w:w="1564" w:type="dxa"/>
            <w:vAlign w:val="center"/>
          </w:tcPr>
          <w:p w14:paraId="2DB0A093">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564" w:type="dxa"/>
            <w:vAlign w:val="center"/>
          </w:tcPr>
          <w:p w14:paraId="0F8E638D">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260" w:type="dxa"/>
            <w:vAlign w:val="center"/>
          </w:tcPr>
          <w:p w14:paraId="408BB241">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r>
      <w:tr w14:paraId="1E2E4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C689144">
            <w:pPr>
              <w:pStyle w:val="322"/>
              <w:spacing w:line="560" w:lineRule="exact"/>
              <w:ind w:firstLine="0" w:firstLineChars="0"/>
              <w:jc w:val="center"/>
              <w:rPr>
                <w:rFonts w:hint="eastAsia" w:hAnsi="宋体" w:eastAsia="宋体" w:cs="宋体"/>
                <w:color w:val="000000" w:themeColor="text1"/>
                <w:sz w:val="24"/>
                <w:szCs w:val="24"/>
                <w:highlight w:val="none"/>
                <w:lang w:val="en-US" w:eastAsia="zh-CN"/>
                <w14:textFill>
                  <w14:solidFill>
                    <w14:schemeClr w14:val="tx1"/>
                  </w14:solidFill>
                </w14:textFill>
              </w:rPr>
            </w:pPr>
            <w:r>
              <w:rPr>
                <w:rFonts w:hint="eastAsia" w:hAnsi="宋体" w:eastAsia="宋体" w:cs="宋体"/>
                <w:color w:val="000000" w:themeColor="text1"/>
                <w:sz w:val="24"/>
                <w:szCs w:val="24"/>
                <w:highlight w:val="none"/>
                <w:lang w:val="en-US" w:eastAsia="zh-CN"/>
                <w14:textFill>
                  <w14:solidFill>
                    <w14:schemeClr w14:val="tx1"/>
                  </w14:solidFill>
                </w14:textFill>
              </w:rPr>
              <w:t>2</w:t>
            </w:r>
          </w:p>
        </w:tc>
        <w:tc>
          <w:tcPr>
            <w:tcW w:w="3402" w:type="dxa"/>
            <w:vAlign w:val="center"/>
          </w:tcPr>
          <w:p w14:paraId="6D6F35ED">
            <w:pPr>
              <w:pStyle w:val="322"/>
              <w:spacing w:line="560" w:lineRule="exact"/>
              <w:ind w:firstLine="0" w:firstLineChars="0"/>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（如：人工费等自行扩展）</w:t>
            </w:r>
          </w:p>
        </w:tc>
        <w:tc>
          <w:tcPr>
            <w:tcW w:w="1564" w:type="dxa"/>
            <w:vAlign w:val="center"/>
          </w:tcPr>
          <w:p w14:paraId="3C660CD0">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564" w:type="dxa"/>
            <w:vAlign w:val="center"/>
          </w:tcPr>
          <w:p w14:paraId="3A16D5C2">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260" w:type="dxa"/>
            <w:vAlign w:val="center"/>
          </w:tcPr>
          <w:p w14:paraId="6C1953EC">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r>
      <w:tr w14:paraId="5880F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B42BBFA">
            <w:pPr>
              <w:pStyle w:val="322"/>
              <w:spacing w:line="560" w:lineRule="exact"/>
              <w:ind w:firstLine="0" w:firstLineChars="0"/>
              <w:jc w:val="center"/>
              <w:rPr>
                <w:rFonts w:hint="eastAsia" w:hAnsi="宋体" w:eastAsia="宋体" w:cs="宋体"/>
                <w:color w:val="000000" w:themeColor="text1"/>
                <w:sz w:val="24"/>
                <w:szCs w:val="24"/>
                <w:highlight w:val="none"/>
                <w:lang w:val="en-US" w:eastAsia="zh-CN"/>
                <w14:textFill>
                  <w14:solidFill>
                    <w14:schemeClr w14:val="tx1"/>
                  </w14:solidFill>
                </w14:textFill>
              </w:rPr>
            </w:pPr>
            <w:r>
              <w:rPr>
                <w:rFonts w:hint="eastAsia" w:hAnsi="宋体" w:eastAsia="宋体" w:cs="宋体"/>
                <w:color w:val="000000" w:themeColor="text1"/>
                <w:sz w:val="24"/>
                <w:szCs w:val="24"/>
                <w:highlight w:val="none"/>
                <w:lang w:val="en-US" w:eastAsia="zh-CN"/>
                <w14:textFill>
                  <w14:solidFill>
                    <w14:schemeClr w14:val="tx1"/>
                  </w14:solidFill>
                </w14:textFill>
              </w:rPr>
              <w:t>3</w:t>
            </w:r>
          </w:p>
        </w:tc>
        <w:tc>
          <w:tcPr>
            <w:tcW w:w="3402" w:type="dxa"/>
            <w:vAlign w:val="center"/>
          </w:tcPr>
          <w:p w14:paraId="138F8955">
            <w:pPr>
              <w:pStyle w:val="322"/>
              <w:spacing w:line="560" w:lineRule="exact"/>
              <w:ind w:firstLine="0" w:firstLineChars="0"/>
              <w:jc w:val="center"/>
              <w:rPr>
                <w:rFonts w:hint="default" w:hAnsi="宋体" w:eastAsia="宋体" w:cs="宋体"/>
                <w:color w:val="000000" w:themeColor="text1"/>
                <w:sz w:val="24"/>
                <w:szCs w:val="24"/>
                <w:highlight w:val="none"/>
                <w:lang w:val="en-US" w:eastAsia="zh-CN"/>
                <w14:textFill>
                  <w14:solidFill>
                    <w14:schemeClr w14:val="tx1"/>
                  </w14:solidFill>
                </w14:textFill>
              </w:rPr>
            </w:pPr>
            <w:r>
              <w:rPr>
                <w:rFonts w:hint="eastAsia" w:hAnsi="宋体" w:eastAsia="宋体" w:cs="宋体"/>
                <w:color w:val="000000" w:themeColor="text1"/>
                <w:sz w:val="24"/>
                <w:szCs w:val="24"/>
                <w:highlight w:val="none"/>
                <w:lang w:val="en-US" w:eastAsia="zh-CN"/>
                <w14:textFill>
                  <w14:solidFill>
                    <w14:schemeClr w14:val="tx1"/>
                  </w14:solidFill>
                </w14:textFill>
              </w:rPr>
              <w:t>......</w:t>
            </w:r>
          </w:p>
        </w:tc>
        <w:tc>
          <w:tcPr>
            <w:tcW w:w="1564" w:type="dxa"/>
            <w:vAlign w:val="center"/>
          </w:tcPr>
          <w:p w14:paraId="165123C9">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564" w:type="dxa"/>
            <w:vAlign w:val="center"/>
          </w:tcPr>
          <w:p w14:paraId="3A22B3D4">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260" w:type="dxa"/>
            <w:vAlign w:val="center"/>
          </w:tcPr>
          <w:p w14:paraId="420D26DF">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r>
      <w:tr w14:paraId="13501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C766A31">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3402" w:type="dxa"/>
            <w:vAlign w:val="center"/>
          </w:tcPr>
          <w:p w14:paraId="0C48D54D">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564" w:type="dxa"/>
            <w:vAlign w:val="center"/>
          </w:tcPr>
          <w:p w14:paraId="09A17B9A">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564" w:type="dxa"/>
            <w:vAlign w:val="center"/>
          </w:tcPr>
          <w:p w14:paraId="7084EC33">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260" w:type="dxa"/>
            <w:vAlign w:val="center"/>
          </w:tcPr>
          <w:p w14:paraId="0EC1FE59">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r>
      <w:tr w14:paraId="561F0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E069F06">
            <w:pPr>
              <w:pStyle w:val="322"/>
              <w:spacing w:line="560" w:lineRule="exact"/>
              <w:ind w:firstLine="0" w:firstLineChars="0"/>
              <w:jc w:val="center"/>
              <w:rPr>
                <w:rFonts w:hint="eastAsia" w:hAnsi="宋体" w:eastAsia="宋体" w:cs="宋体"/>
                <w:color w:val="000000" w:themeColor="text1"/>
                <w:sz w:val="24"/>
                <w:szCs w:val="24"/>
                <w:highlight w:val="none"/>
                <w14:textFill>
                  <w14:solidFill>
                    <w14:schemeClr w14:val="tx1"/>
                  </w14:solidFill>
                </w14:textFill>
              </w:rPr>
            </w:pPr>
          </w:p>
        </w:tc>
        <w:tc>
          <w:tcPr>
            <w:tcW w:w="6530" w:type="dxa"/>
            <w:gridSpan w:val="3"/>
            <w:vAlign w:val="center"/>
          </w:tcPr>
          <w:p w14:paraId="669B98EA">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r>
              <w:rPr>
                <w:rFonts w:hint="eastAsia" w:hAnsi="宋体" w:eastAsia="宋体" w:cs="宋体"/>
                <w:color w:val="000000" w:themeColor="text1"/>
                <w:sz w:val="24"/>
                <w:szCs w:val="24"/>
                <w:highlight w:val="none"/>
                <w14:textFill>
                  <w14:solidFill>
                    <w14:schemeClr w14:val="tx1"/>
                  </w14:solidFill>
                </w14:textFill>
              </w:rPr>
              <w:t>总价（小计）</w:t>
            </w:r>
          </w:p>
        </w:tc>
        <w:tc>
          <w:tcPr>
            <w:tcW w:w="1260" w:type="dxa"/>
            <w:vAlign w:val="center"/>
          </w:tcPr>
          <w:p w14:paraId="56E7B670">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r>
    </w:tbl>
    <w:p w14:paraId="661D3F3F">
      <w:pPr>
        <w:pStyle w:val="960"/>
        <w:spacing w:before="0" w:beforeAutospacing="0" w:after="0" w:afterAutospacing="0" w:line="360" w:lineRule="auto"/>
        <w:ind w:firstLine="482"/>
        <w:rPr>
          <w:b/>
          <w:color w:val="000000" w:themeColor="text1"/>
          <w:highlight w:val="none"/>
          <w14:textFill>
            <w14:solidFill>
              <w14:schemeClr w14:val="tx1"/>
            </w14:solidFill>
          </w14:textFill>
        </w:rPr>
      </w:pPr>
      <w:r>
        <w:rPr>
          <w:rFonts w:hint="eastAsia"/>
          <w:b/>
          <w:color w:val="000000" w:themeColor="text1"/>
          <w:highlight w:val="none"/>
          <w14:textFill>
            <w14:solidFill>
              <w14:schemeClr w14:val="tx1"/>
            </w14:solidFill>
          </w14:textFill>
        </w:rPr>
        <w:t>1.4履约保证金</w:t>
      </w:r>
    </w:p>
    <w:p w14:paraId="0B104CAD">
      <w:pPr>
        <w:pStyle w:val="960"/>
        <w:spacing w:before="0" w:beforeAutospacing="0" w:after="0" w:afterAutospacing="0" w:line="360" w:lineRule="auto"/>
        <w:ind w:firstLine="48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乙方</w:t>
      </w:r>
      <w:r>
        <w:rPr>
          <w:rFonts w:hint="eastAsia"/>
          <w:color w:val="000000" w:themeColor="text1"/>
          <w:highlight w:val="none"/>
          <w:u w:val="single"/>
          <w14:textFill>
            <w14:solidFill>
              <w14:schemeClr w14:val="tx1"/>
            </w14:solidFill>
          </w14:textFill>
        </w:rPr>
        <w:t xml:space="preserve"> </w:t>
      </w:r>
      <w:r>
        <w:rPr>
          <w:rFonts w:hint="eastAsia"/>
          <w:color w:val="000000" w:themeColor="text1"/>
          <w:highlight w:val="none"/>
          <w:u w:val="single"/>
          <w:lang w:eastAsia="zh-CN"/>
          <w14:textFill>
            <w14:solidFill>
              <w14:schemeClr w14:val="tx1"/>
            </w14:solidFill>
          </w14:textFill>
        </w:rPr>
        <w:t>否</w:t>
      </w:r>
      <w:r>
        <w:rPr>
          <w:rFonts w:hint="eastAsia"/>
          <w:color w:val="000000" w:themeColor="text1"/>
          <w:highlight w:val="none"/>
          <w:u w:val="single"/>
          <w14:textFill>
            <w14:solidFill>
              <w14:schemeClr w14:val="tx1"/>
            </w14:solidFill>
          </w14:textFill>
        </w:rPr>
        <w:t xml:space="preserve"> </w:t>
      </w:r>
      <w:r>
        <w:rPr>
          <w:rFonts w:hint="eastAsia"/>
          <w:color w:val="000000" w:themeColor="text1"/>
          <w:highlight w:val="none"/>
          <w14:textFill>
            <w14:solidFill>
              <w14:schemeClr w14:val="tx1"/>
            </w14:solidFill>
          </w14:textFill>
        </w:rPr>
        <w:t>（是</w:t>
      </w:r>
      <w:r>
        <w:rPr>
          <w:rFonts w:hint="eastAsia" w:ascii="仿宋" w:hAnsi="仿宋" w:eastAsia="仿宋" w:cs="仿宋"/>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否）需要支付履约保证金。若需要支付履约保证金的，则：</w:t>
      </w:r>
    </w:p>
    <w:p w14:paraId="0B5A34D6">
      <w:pPr>
        <w:spacing w:line="560" w:lineRule="exact"/>
        <w:ind w:firstLine="480" w:firstLineChars="200"/>
        <w:outlineLvl w:val="0"/>
        <w:rPr>
          <w:rFonts w:ascii="宋体" w:hAnsi="宋体" w:cs="宋体"/>
          <w:color w:val="000000" w:themeColor="text1"/>
          <w:kern w:val="0"/>
          <w:sz w:val="24"/>
          <w:highlight w:val="none"/>
          <w14:textFill>
            <w14:solidFill>
              <w14:schemeClr w14:val="tx1"/>
            </w14:solidFill>
          </w14:textFill>
        </w:rPr>
      </w:pPr>
      <w:bookmarkStart w:id="509" w:name="_Toc18010"/>
      <w:bookmarkStart w:id="510" w:name="_Toc16941"/>
      <w:r>
        <w:rPr>
          <w:rFonts w:hint="eastAsia" w:ascii="宋体" w:hAnsi="宋体" w:cs="宋体"/>
          <w:color w:val="000000" w:themeColor="text1"/>
          <w:kern w:val="0"/>
          <w:sz w:val="24"/>
          <w:highlight w:val="none"/>
          <w14:textFill>
            <w14:solidFill>
              <w14:schemeClr w14:val="tx1"/>
            </w14:solidFill>
          </w14:textFill>
        </w:rPr>
        <w:t>1.4.1履约保证金的比例为合同金额的</w:t>
      </w:r>
      <w:r>
        <w:rPr>
          <w:rFonts w:hint="eastAsia" w:ascii="宋体" w:hAnsi="宋体" w:cs="宋体"/>
          <w:color w:val="000000" w:themeColor="text1"/>
          <w:kern w:val="0"/>
          <w:sz w:val="24"/>
          <w:highlight w:val="none"/>
          <w:u w:val="single"/>
          <w14:textFill>
            <w14:solidFill>
              <w14:schemeClr w14:val="tx1"/>
            </w14:solidFill>
          </w14:textFill>
        </w:rPr>
        <w:t xml:space="preserve"> 1 </w:t>
      </w:r>
      <w:r>
        <w:rPr>
          <w:rFonts w:hint="eastAsia" w:ascii="宋体" w:hAnsi="宋体" w:cs="宋体"/>
          <w:color w:val="000000" w:themeColor="text1"/>
          <w:kern w:val="0"/>
          <w:sz w:val="24"/>
          <w:highlight w:val="none"/>
          <w14:textFill>
            <w14:solidFill>
              <w14:schemeClr w14:val="tx1"/>
            </w14:solidFill>
          </w14:textFill>
        </w:rPr>
        <w:t>%；</w:t>
      </w:r>
      <w:bookmarkEnd w:id="509"/>
      <w:bookmarkEnd w:id="510"/>
    </w:p>
    <w:p w14:paraId="1EA99AC2">
      <w:pPr>
        <w:spacing w:line="560" w:lineRule="exact"/>
        <w:ind w:firstLine="480" w:firstLineChars="200"/>
        <w:outlineLvl w:val="0"/>
        <w:rPr>
          <w:rFonts w:ascii="宋体" w:hAnsi="宋体" w:cs="宋体"/>
          <w:color w:val="000000" w:themeColor="text1"/>
          <w:kern w:val="0"/>
          <w:sz w:val="24"/>
          <w:highlight w:val="none"/>
          <w14:textFill>
            <w14:solidFill>
              <w14:schemeClr w14:val="tx1"/>
            </w14:solidFill>
          </w14:textFill>
        </w:rPr>
      </w:pPr>
      <w:bookmarkStart w:id="511" w:name="_Toc19876"/>
      <w:bookmarkStart w:id="512" w:name="_Toc12155"/>
      <w:r>
        <w:rPr>
          <w:rFonts w:hint="eastAsia" w:ascii="宋体" w:hAnsi="宋体" w:cs="宋体"/>
          <w:color w:val="000000" w:themeColor="text1"/>
          <w:kern w:val="0"/>
          <w:sz w:val="24"/>
          <w:highlight w:val="none"/>
          <w14:textFill>
            <w14:solidFill>
              <w14:schemeClr w14:val="tx1"/>
            </w14:solidFill>
          </w14:textFill>
        </w:rPr>
        <w:t>1.4.2履约保证金支付方式详见</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bookmarkEnd w:id="511"/>
      <w:bookmarkEnd w:id="512"/>
    </w:p>
    <w:p w14:paraId="6BA2D3F9">
      <w:pPr>
        <w:pStyle w:val="5"/>
        <w:tabs>
          <w:tab w:val="left" w:pos="0"/>
        </w:tabs>
        <w:spacing w:line="560" w:lineRule="exact"/>
        <w:ind w:left="0" w:firstLine="480" w:firstLineChars="200"/>
        <w:rPr>
          <w:color w:val="000000" w:themeColor="text1"/>
          <w:highlight w:val="none"/>
          <w:lang w:val="en-US"/>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14:textFill>
            <w14:solidFill>
              <w14:schemeClr w14:val="tx1"/>
            </w14:solidFill>
          </w14:textFill>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0AAECF1">
      <w:pPr>
        <w:spacing w:line="560" w:lineRule="exact"/>
        <w:ind w:firstLine="480" w:firstLineChars="200"/>
        <w:outlineLvl w:val="0"/>
        <w:rPr>
          <w:rFonts w:ascii="宋体" w:hAnsi="宋体" w:cs="宋体"/>
          <w:color w:val="000000" w:themeColor="text1"/>
          <w:kern w:val="0"/>
          <w:sz w:val="24"/>
          <w:highlight w:val="none"/>
          <w14:textFill>
            <w14:solidFill>
              <w14:schemeClr w14:val="tx1"/>
            </w14:solidFill>
          </w14:textFill>
        </w:rPr>
      </w:pPr>
      <w:bookmarkStart w:id="513" w:name="_Toc27274"/>
      <w:bookmarkStart w:id="514" w:name="_Toc25562"/>
      <w:r>
        <w:rPr>
          <w:rFonts w:hint="eastAsia" w:ascii="宋体" w:hAnsi="宋体" w:cs="宋体"/>
          <w:color w:val="000000" w:themeColor="text1"/>
          <w:kern w:val="0"/>
          <w:sz w:val="24"/>
          <w:highlight w:val="none"/>
          <w14:textFill>
            <w14:solidFill>
              <w14:schemeClr w14:val="tx1"/>
            </w14:solidFill>
          </w14:textFill>
        </w:rPr>
        <w:t>1.4.4甲方在项目验收结束后及时退还履约保证金。甲方在项目通过验收之日起</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个工作日内将履约保证金无息退还乙方，逾期退还的，乙方可要求甲方支付违约金，违约金按每迟延退还一日的应退还而未退还金额的</w:t>
      </w:r>
      <w:r>
        <w:rPr>
          <w:rFonts w:hint="eastAsia" w:ascii="宋体" w:hAnsi="宋体" w:cs="宋体"/>
          <w:color w:val="000000" w:themeColor="text1"/>
          <w:kern w:val="0"/>
          <w:sz w:val="24"/>
          <w:highlight w:val="none"/>
          <w:u w:val="single"/>
          <w14:textFill>
            <w14:solidFill>
              <w14:schemeClr w14:val="tx1"/>
            </w14:solidFill>
          </w14:textFill>
        </w:rPr>
        <w:t xml:space="preserve">  0.05（可根据情况修改）  </w:t>
      </w:r>
      <w:r>
        <w:rPr>
          <w:rFonts w:hint="eastAsia" w:ascii="宋体" w:hAnsi="宋体" w:cs="宋体"/>
          <w:color w:val="000000" w:themeColor="text1"/>
          <w:kern w:val="0"/>
          <w:sz w:val="24"/>
          <w:highlight w:val="none"/>
          <w14:textFill>
            <w14:solidFill>
              <w14:schemeClr w14:val="tx1"/>
            </w14:solidFill>
          </w14:textFill>
        </w:rPr>
        <w:t>%计算，最高限额为本合同履约保证金的</w:t>
      </w:r>
      <w:r>
        <w:rPr>
          <w:rFonts w:hint="eastAsia" w:ascii="宋体" w:hAnsi="宋体" w:cs="宋体"/>
          <w:color w:val="000000" w:themeColor="text1"/>
          <w:kern w:val="0"/>
          <w:sz w:val="24"/>
          <w:highlight w:val="none"/>
          <w:u w:val="single"/>
          <w14:textFill>
            <w14:solidFill>
              <w14:schemeClr w14:val="tx1"/>
            </w14:solidFill>
          </w14:textFill>
        </w:rPr>
        <w:t xml:space="preserve">  20  </w:t>
      </w:r>
      <w:r>
        <w:rPr>
          <w:rFonts w:hint="eastAsia" w:ascii="宋体" w:hAnsi="宋体" w:cs="宋体"/>
          <w:color w:val="000000" w:themeColor="text1"/>
          <w:kern w:val="0"/>
          <w:sz w:val="24"/>
          <w:highlight w:val="none"/>
          <w14:textFill>
            <w14:solidFill>
              <w14:schemeClr w14:val="tx1"/>
            </w14:solidFill>
          </w14:textFill>
        </w:rPr>
        <w:t xml:space="preserve"> %。</w:t>
      </w:r>
      <w:bookmarkEnd w:id="513"/>
      <w:bookmarkEnd w:id="514"/>
    </w:p>
    <w:p w14:paraId="1850D290">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515" w:name="_Toc16234"/>
      <w:bookmarkStart w:id="516" w:name="_Toc10915"/>
      <w:r>
        <w:rPr>
          <w:rFonts w:hint="eastAsia" w:ascii="宋体" w:hAnsi="宋体" w:cs="宋体"/>
          <w:b/>
          <w:color w:val="000000" w:themeColor="text1"/>
          <w:sz w:val="24"/>
          <w:highlight w:val="none"/>
          <w14:textFill>
            <w14:solidFill>
              <w14:schemeClr w14:val="tx1"/>
            </w14:solidFill>
          </w14:textFill>
        </w:rPr>
        <w:t>1.5</w:t>
      </w:r>
      <w:bookmarkEnd w:id="501"/>
      <w:bookmarkEnd w:id="502"/>
      <w:bookmarkEnd w:id="503"/>
      <w:r>
        <w:rPr>
          <w:rFonts w:hint="eastAsia" w:ascii="宋体" w:hAnsi="宋体" w:cs="宋体"/>
          <w:b/>
          <w:color w:val="000000" w:themeColor="text1"/>
          <w:sz w:val="24"/>
          <w:highlight w:val="none"/>
          <w14:textFill>
            <w14:solidFill>
              <w14:schemeClr w14:val="tx1"/>
            </w14:solidFill>
          </w14:textFill>
        </w:rPr>
        <w:t>预付款</w:t>
      </w:r>
      <w:bookmarkEnd w:id="515"/>
      <w:bookmarkEnd w:id="516"/>
    </w:p>
    <w:p w14:paraId="6FAA9F33">
      <w:pPr>
        <w:pStyle w:val="960"/>
        <w:spacing w:before="0" w:beforeAutospacing="0" w:after="0" w:afterAutospacing="0" w:line="360" w:lineRule="auto"/>
        <w:ind w:firstLine="48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甲方</w:t>
      </w:r>
      <w:r>
        <w:rPr>
          <w:rFonts w:hint="eastAsia"/>
          <w:color w:val="000000" w:themeColor="text1"/>
          <w:highlight w:val="none"/>
          <w:u w:val="single"/>
          <w14:textFill>
            <w14:solidFill>
              <w14:schemeClr w14:val="tx1"/>
            </w14:solidFill>
          </w14:textFill>
        </w:rPr>
        <w:t xml:space="preserve">  是 </w:t>
      </w:r>
      <w:r>
        <w:rPr>
          <w:rFonts w:hint="eastAsia"/>
          <w:color w:val="000000" w:themeColor="text1"/>
          <w:highlight w:val="none"/>
          <w14:textFill>
            <w14:solidFill>
              <w14:schemeClr w14:val="tx1"/>
            </w14:solidFill>
          </w14:textFill>
        </w:rPr>
        <w:t>需要支付预付款。若需要支付预付款的，则：</w:t>
      </w:r>
    </w:p>
    <w:p w14:paraId="7FAA4CE7">
      <w:pPr>
        <w:spacing w:line="56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1.5.1预付款比例、支付方式、时间详见</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kern w:val="0"/>
          <w:sz w:val="24"/>
          <w:highlight w:val="none"/>
          <w14:textFill>
            <w14:solidFill>
              <w14:schemeClr w14:val="tx1"/>
            </w14:solidFill>
          </w14:textFill>
        </w:rPr>
        <w:t>；</w:t>
      </w:r>
    </w:p>
    <w:p w14:paraId="435530FB">
      <w:pPr>
        <w:pStyle w:val="960"/>
        <w:spacing w:before="0" w:beforeAutospacing="0" w:after="0" w:afterAutospacing="0" w:line="360" w:lineRule="auto"/>
        <w:ind w:firstLine="48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1.5.2预付款的扣回方式详见</w:t>
      </w:r>
      <w:r>
        <w:rPr>
          <w:rFonts w:hint="eastAsia"/>
          <w:color w:val="000000" w:themeColor="text1"/>
          <w:highlight w:val="none"/>
          <w:u w:val="single"/>
          <w14:textFill>
            <w14:solidFill>
              <w14:schemeClr w14:val="tx1"/>
            </w14:solidFill>
          </w14:textFill>
        </w:rPr>
        <w:t xml:space="preserve"> </w:t>
      </w:r>
      <w:r>
        <w:rPr>
          <w:rFonts w:hint="eastAsia"/>
          <w:b/>
          <w:i/>
          <w:color w:val="000000" w:themeColor="text1"/>
          <w:highlight w:val="none"/>
          <w:u w:val="single"/>
          <w14:textFill>
            <w14:solidFill>
              <w14:schemeClr w14:val="tx1"/>
            </w14:solidFill>
          </w14:textFill>
        </w:rPr>
        <w:t>合同专用条款</w:t>
      </w:r>
      <w:r>
        <w:rPr>
          <w:rFonts w:hint="eastAsia"/>
          <w:color w:val="000000" w:themeColor="text1"/>
          <w:highlight w:val="none"/>
          <w14:textFill>
            <w14:solidFill>
              <w14:schemeClr w14:val="tx1"/>
            </w14:solidFill>
          </w14:textFill>
        </w:rPr>
        <w:t>；</w:t>
      </w:r>
    </w:p>
    <w:p w14:paraId="3644D8CA">
      <w:pPr>
        <w:pStyle w:val="960"/>
        <w:spacing w:before="0" w:beforeAutospacing="0" w:after="0" w:afterAutospacing="0" w:line="360" w:lineRule="auto"/>
        <w:ind w:firstLine="482"/>
        <w:rPr>
          <w:color w:val="000000" w:themeColor="text1"/>
          <w:highlight w:val="none"/>
          <w:u w:val="single"/>
          <w14:textFill>
            <w14:solidFill>
              <w14:schemeClr w14:val="tx1"/>
            </w14:solidFill>
          </w14:textFill>
        </w:rPr>
      </w:pPr>
      <w:r>
        <w:rPr>
          <w:rFonts w:hint="eastAsia"/>
          <w:color w:val="000000" w:themeColor="text1"/>
          <w:highlight w:val="none"/>
          <w14:textFill>
            <w14:solidFill>
              <w14:schemeClr w14:val="tx1"/>
            </w14:solidFill>
          </w14:textFill>
        </w:rPr>
        <w:t>1.5.3预付款的担保措施详见</w:t>
      </w:r>
      <w:r>
        <w:rPr>
          <w:rFonts w:hint="eastAsia"/>
          <w:b/>
          <w:i/>
          <w:color w:val="000000" w:themeColor="text1"/>
          <w:highlight w:val="none"/>
          <w:u w:val="single"/>
          <w14:textFill>
            <w14:solidFill>
              <w14:schemeClr w14:val="tx1"/>
            </w14:solidFill>
          </w14:textFill>
        </w:rPr>
        <w:t>合同专用条款</w:t>
      </w:r>
      <w:r>
        <w:rPr>
          <w:rFonts w:hint="eastAsia"/>
          <w:color w:val="000000" w:themeColor="text1"/>
          <w:highlight w:val="none"/>
          <w14:textFill>
            <w14:solidFill>
              <w14:schemeClr w14:val="tx1"/>
            </w14:solidFill>
          </w14:textFill>
        </w:rPr>
        <w:t>。</w:t>
      </w:r>
    </w:p>
    <w:p w14:paraId="0A3D7B6D">
      <w:pPr>
        <w:pStyle w:val="960"/>
        <w:spacing w:before="0" w:beforeAutospacing="0" w:after="0" w:afterAutospacing="0" w:line="360" w:lineRule="auto"/>
        <w:ind w:firstLine="482"/>
        <w:rPr>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1.6资金支付</w:t>
      </w:r>
    </w:p>
    <w:p w14:paraId="73B4C75B">
      <w:pPr>
        <w:pStyle w:val="960"/>
        <w:spacing w:before="0" w:beforeAutospacing="0" w:after="0" w:afterAutospacing="0" w:line="360" w:lineRule="auto"/>
        <w:ind w:firstLine="482"/>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7950E830">
      <w:pPr>
        <w:spacing w:line="560" w:lineRule="exact"/>
        <w:ind w:firstLine="480" w:firstLineChars="200"/>
        <w:outlineLvl w:val="0"/>
        <w:rPr>
          <w:rFonts w:ascii="宋体" w:hAnsi="宋体" w:cs="宋体"/>
          <w:color w:val="000000" w:themeColor="text1"/>
          <w:sz w:val="24"/>
          <w:highlight w:val="none"/>
          <w14:textFill>
            <w14:solidFill>
              <w14:schemeClr w14:val="tx1"/>
            </w14:solidFill>
          </w14:textFill>
        </w:rPr>
      </w:pPr>
      <w:bookmarkStart w:id="517" w:name="_Toc26616"/>
      <w:bookmarkStart w:id="518" w:name="_Toc28599"/>
      <w:r>
        <w:rPr>
          <w:rFonts w:hint="eastAsia" w:ascii="宋体" w:hAnsi="宋体" w:cs="宋体"/>
          <w:color w:val="000000" w:themeColor="text1"/>
          <w:sz w:val="24"/>
          <w:highlight w:val="none"/>
          <w14:textFill>
            <w14:solidFill>
              <w14:schemeClr w14:val="tx1"/>
            </w14:solidFill>
          </w14:textFill>
        </w:rPr>
        <w:t>1.6.2资金支付的方式、时间和条件详见</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w:t>
      </w:r>
      <w:bookmarkEnd w:id="517"/>
      <w:bookmarkEnd w:id="518"/>
    </w:p>
    <w:p w14:paraId="2FE87CA3">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519" w:name="_Toc198"/>
      <w:bookmarkStart w:id="520" w:name="_Toc715"/>
      <w:r>
        <w:rPr>
          <w:rFonts w:ascii="宋体" w:hAnsi="宋体"/>
          <w:b/>
          <w:color w:val="000000" w:themeColor="text1"/>
          <w:sz w:val="24"/>
          <w:highlight w:val="none"/>
          <w14:textFill>
            <w14:solidFill>
              <w14:schemeClr w14:val="tx1"/>
            </w14:solidFill>
          </w14:textFill>
        </w:rPr>
        <w:t>1.</w:t>
      </w:r>
      <w:r>
        <w:rPr>
          <w:rFonts w:hint="eastAsia" w:ascii="宋体" w:hAnsi="宋体"/>
          <w:b/>
          <w:color w:val="000000" w:themeColor="text1"/>
          <w:sz w:val="24"/>
          <w:highlight w:val="none"/>
          <w14:textFill>
            <w14:solidFill>
              <w14:schemeClr w14:val="tx1"/>
            </w14:solidFill>
          </w14:textFill>
        </w:rPr>
        <w:t>7</w:t>
      </w:r>
      <w:r>
        <w:rPr>
          <w:rFonts w:ascii="宋体" w:hAnsi="宋体"/>
          <w:b/>
          <w:color w:val="000000" w:themeColor="text1"/>
          <w:sz w:val="24"/>
          <w:highlight w:val="none"/>
          <w14:textFill>
            <w14:solidFill>
              <w14:schemeClr w14:val="tx1"/>
            </w14:solidFill>
          </w14:textFill>
        </w:rPr>
        <w:t xml:space="preserve"> 履行期限</w:t>
      </w:r>
      <w:r>
        <w:rPr>
          <w:rFonts w:hint="eastAsia" w:ascii="宋体" w:hAnsi="宋体"/>
          <w:b/>
          <w:color w:val="000000" w:themeColor="text1"/>
          <w:sz w:val="24"/>
          <w:highlight w:val="none"/>
          <w14:textFill>
            <w14:solidFill>
              <w14:schemeClr w14:val="tx1"/>
            </w14:solidFill>
          </w14:textFill>
        </w:rPr>
        <w:t>、地点和方式</w:t>
      </w:r>
      <w:bookmarkEnd w:id="504"/>
      <w:bookmarkEnd w:id="505"/>
      <w:bookmarkEnd w:id="506"/>
      <w:bookmarkEnd w:id="507"/>
      <w:bookmarkEnd w:id="508"/>
      <w:bookmarkEnd w:id="519"/>
      <w:bookmarkEnd w:id="520"/>
    </w:p>
    <w:p w14:paraId="05025528">
      <w:pPr>
        <w:spacing w:line="560" w:lineRule="exact"/>
        <w:ind w:firstLine="480" w:firstLineChars="200"/>
        <w:rPr>
          <w:rFonts w:ascii="宋体" w:hAnsi="宋体"/>
          <w:color w:val="000000" w:themeColor="text1"/>
          <w:sz w:val="24"/>
          <w:highlight w:val="none"/>
          <w:u w:val="singl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14:textFill>
            <w14:solidFill>
              <w14:schemeClr w14:val="tx1"/>
            </w14:solidFill>
          </w14:textFill>
        </w:rPr>
        <w:t>7</w:t>
      </w:r>
      <w:r>
        <w:rPr>
          <w:rFonts w:ascii="宋体" w:hAnsi="宋体"/>
          <w:color w:val="000000" w:themeColor="text1"/>
          <w:sz w:val="24"/>
          <w:highlight w:val="none"/>
          <w14:textFill>
            <w14:solidFill>
              <w14:schemeClr w14:val="tx1"/>
            </w14:solidFill>
          </w14:textFill>
        </w:rPr>
        <w:t xml:space="preserve">.1 </w:t>
      </w:r>
      <w:r>
        <w:rPr>
          <w:rFonts w:hint="eastAsia" w:ascii="宋体" w:hAnsi="宋体"/>
          <w:color w:val="000000" w:themeColor="text1"/>
          <w:sz w:val="24"/>
          <w:highlight w:val="none"/>
          <w14:textFill>
            <w14:solidFill>
              <w14:schemeClr w14:val="tx1"/>
            </w14:solidFill>
          </w14:textFill>
        </w:rPr>
        <w:t>服务交付（实施）的时间（期限）</w:t>
      </w:r>
      <w:r>
        <w:rPr>
          <w:rFonts w:ascii="宋体" w:hAnsi="宋体"/>
          <w:color w:val="000000" w:themeColor="text1"/>
          <w:sz w:val="24"/>
          <w:highlight w:val="none"/>
          <w14:textFill>
            <w14:solidFill>
              <w14:schemeClr w14:val="tx1"/>
            </w14:solidFill>
          </w14:textFill>
        </w:rPr>
        <w:t>：</w:t>
      </w:r>
      <w:r>
        <w:rPr>
          <w:rFonts w:hint="eastAsia" w:ascii="宋体" w:hAnsi="宋体"/>
          <w:b/>
          <w:i/>
          <w:color w:val="000000" w:themeColor="text1"/>
          <w:sz w:val="24"/>
          <w:highlight w:val="none"/>
          <w:u w:val="single"/>
          <w14:textFill>
            <w14:solidFill>
              <w14:schemeClr w14:val="tx1"/>
            </w14:solidFill>
          </w14:textFill>
        </w:rPr>
        <w:t>合同专用条款</w:t>
      </w:r>
      <w:r>
        <w:rPr>
          <w:rFonts w:hint="eastAsia" w:ascii="宋体" w:hAnsi="宋体"/>
          <w:color w:val="000000" w:themeColor="text1"/>
          <w:sz w:val="24"/>
          <w:highlight w:val="none"/>
          <w14:textFill>
            <w14:solidFill>
              <w14:schemeClr w14:val="tx1"/>
            </w14:solidFill>
          </w14:textFill>
        </w:rPr>
        <w:t>；</w:t>
      </w:r>
    </w:p>
    <w:p w14:paraId="45898E23">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14:textFill>
            <w14:solidFill>
              <w14:schemeClr w14:val="tx1"/>
            </w14:solidFill>
          </w14:textFill>
        </w:rPr>
        <w:t>7</w:t>
      </w:r>
      <w:r>
        <w:rPr>
          <w:rFonts w:ascii="宋体" w:hAnsi="宋体"/>
          <w:color w:val="000000" w:themeColor="text1"/>
          <w:sz w:val="24"/>
          <w:highlight w:val="none"/>
          <w14:textFill>
            <w14:solidFill>
              <w14:schemeClr w14:val="tx1"/>
            </w14:solidFill>
          </w14:textFill>
        </w:rPr>
        <w:t xml:space="preserve">.2 </w:t>
      </w:r>
      <w:r>
        <w:rPr>
          <w:rFonts w:hint="eastAsia" w:ascii="宋体" w:hAnsi="宋体"/>
          <w:color w:val="000000" w:themeColor="text1"/>
          <w:sz w:val="24"/>
          <w:highlight w:val="none"/>
          <w14:textFill>
            <w14:solidFill>
              <w14:schemeClr w14:val="tx1"/>
            </w14:solidFill>
          </w14:textFill>
        </w:rPr>
        <w:t>服</w:t>
      </w:r>
      <w:r>
        <w:rPr>
          <w:rFonts w:hint="eastAsia" w:ascii="宋体" w:hAnsi="宋体" w:cs="宋体"/>
          <w:color w:val="000000" w:themeColor="text1"/>
          <w:sz w:val="24"/>
          <w:highlight w:val="none"/>
          <w14:textFill>
            <w14:solidFill>
              <w14:schemeClr w14:val="tx1"/>
            </w14:solidFill>
          </w14:textFill>
        </w:rPr>
        <w:t>务交付（实施）的地点（地域范围）：</w:t>
      </w:r>
      <w:r>
        <w:rPr>
          <w:rFonts w:hint="eastAsia" w:ascii="宋体" w:hAnsi="宋体"/>
          <w:b/>
          <w:i/>
          <w:color w:val="000000" w:themeColor="text1"/>
          <w:sz w:val="24"/>
          <w:highlight w:val="none"/>
          <w:u w:val="single"/>
          <w14:textFill>
            <w14:solidFill>
              <w14:schemeClr w14:val="tx1"/>
            </w14:solidFill>
          </w14:textFill>
        </w:rPr>
        <w:t>合同专用条款</w:t>
      </w:r>
      <w:r>
        <w:rPr>
          <w:rFonts w:hint="eastAsia" w:ascii="宋体" w:hAnsi="宋体"/>
          <w:color w:val="000000" w:themeColor="text1"/>
          <w:sz w:val="24"/>
          <w:highlight w:val="none"/>
          <w14:textFill>
            <w14:solidFill>
              <w14:schemeClr w14:val="tx1"/>
            </w14:solidFill>
          </w14:textFill>
        </w:rPr>
        <w:t>；</w:t>
      </w:r>
    </w:p>
    <w:p w14:paraId="491EADCE">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14:textFill>
            <w14:solidFill>
              <w14:schemeClr w14:val="tx1"/>
            </w14:solidFill>
          </w14:textFill>
        </w:rPr>
        <w:t>7</w:t>
      </w:r>
      <w:r>
        <w:rPr>
          <w:rFonts w:ascii="宋体" w:hAnsi="宋体"/>
          <w:color w:val="000000" w:themeColor="text1"/>
          <w:sz w:val="24"/>
          <w:highlight w:val="none"/>
          <w14:textFill>
            <w14:solidFill>
              <w14:schemeClr w14:val="tx1"/>
            </w14:solidFill>
          </w14:textFill>
        </w:rPr>
        <w:t xml:space="preserve">.3 </w:t>
      </w:r>
      <w:r>
        <w:rPr>
          <w:rFonts w:hint="eastAsia" w:ascii="宋体" w:hAnsi="宋体"/>
          <w:color w:val="000000" w:themeColor="text1"/>
          <w:sz w:val="24"/>
          <w:highlight w:val="none"/>
          <w14:textFill>
            <w14:solidFill>
              <w14:schemeClr w14:val="tx1"/>
            </w14:solidFill>
          </w14:textFill>
        </w:rPr>
        <w:t>服务交付（实施）的方式：</w:t>
      </w:r>
      <w:r>
        <w:rPr>
          <w:rFonts w:hint="eastAsia" w:ascii="宋体" w:hAnsi="宋体"/>
          <w:b/>
          <w:i/>
          <w:color w:val="000000" w:themeColor="text1"/>
          <w:sz w:val="24"/>
          <w:highlight w:val="none"/>
          <w:u w:val="single"/>
          <w14:textFill>
            <w14:solidFill>
              <w14:schemeClr w14:val="tx1"/>
            </w14:solidFill>
          </w14:textFill>
        </w:rPr>
        <w:t>合同专用条款</w:t>
      </w:r>
      <w:r>
        <w:rPr>
          <w:rFonts w:hint="eastAsia" w:ascii="宋体" w:hAnsi="宋体"/>
          <w:color w:val="000000" w:themeColor="text1"/>
          <w:sz w:val="24"/>
          <w:highlight w:val="none"/>
          <w14:textFill>
            <w14:solidFill>
              <w14:schemeClr w14:val="tx1"/>
            </w14:solidFill>
          </w14:textFill>
        </w:rPr>
        <w:t>。</w:t>
      </w:r>
    </w:p>
    <w:p w14:paraId="38FE908D">
      <w:pPr>
        <w:spacing w:line="560" w:lineRule="exact"/>
        <w:ind w:firstLine="480" w:firstLineChars="200"/>
        <w:outlineLvl w:val="0"/>
        <w:rPr>
          <w:rFonts w:ascii="宋体" w:hAnsi="宋体"/>
          <w:bCs/>
          <w:color w:val="000000" w:themeColor="text1"/>
          <w:sz w:val="24"/>
          <w:highlight w:val="none"/>
          <w14:textFill>
            <w14:solidFill>
              <w14:schemeClr w14:val="tx1"/>
            </w14:solidFill>
          </w14:textFill>
        </w:rPr>
      </w:pPr>
      <w:bookmarkStart w:id="521" w:name="_Toc5835"/>
      <w:bookmarkStart w:id="522" w:name="_Toc26343"/>
      <w:bookmarkStart w:id="523" w:name="_Toc5698"/>
      <w:bookmarkStart w:id="524" w:name="_Toc24662"/>
      <w:bookmarkStart w:id="525" w:name="_Toc8586"/>
      <w:bookmarkStart w:id="526" w:name="_Toc3079"/>
      <w:bookmarkStart w:id="527" w:name="_Toc2375"/>
      <w:r>
        <w:rPr>
          <w:rFonts w:hint="eastAsia" w:ascii="宋体" w:hAnsi="宋体"/>
          <w:bCs/>
          <w:color w:val="000000" w:themeColor="text1"/>
          <w:sz w:val="24"/>
          <w:highlight w:val="none"/>
          <w14:textFill>
            <w14:solidFill>
              <w14:schemeClr w14:val="tx1"/>
            </w14:solidFill>
          </w14:textFill>
        </w:rPr>
        <w:t>1.7.4若服务</w:t>
      </w:r>
      <w:r>
        <w:rPr>
          <w:rFonts w:hint="eastAsia"/>
          <w:bCs/>
          <w:color w:val="000000" w:themeColor="text1"/>
          <w:sz w:val="24"/>
          <w:highlight w:val="none"/>
          <w14:textFill>
            <w14:solidFill>
              <w14:schemeClr w14:val="tx1"/>
            </w14:solidFill>
          </w14:textFill>
        </w:rPr>
        <w:t>涉及货物的，则货物的：</w:t>
      </w:r>
      <w:bookmarkEnd w:id="521"/>
      <w:bookmarkEnd w:id="522"/>
    </w:p>
    <w:p w14:paraId="18FC4D76">
      <w:pPr>
        <w:spacing w:line="56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1.7.4.1 交付期限：详见</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w:t>
      </w:r>
    </w:p>
    <w:p w14:paraId="22347259">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1.7.4.2 交付地点：</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w:t>
      </w:r>
    </w:p>
    <w:p w14:paraId="511388F0">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1.7.4.3 交付方式：</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w:t>
      </w:r>
    </w:p>
    <w:p w14:paraId="75793966">
      <w:pPr>
        <w:spacing w:line="560" w:lineRule="exact"/>
        <w:ind w:firstLine="482" w:firstLineChars="200"/>
        <w:outlineLvl w:val="0"/>
        <w:rPr>
          <w:rFonts w:ascii="宋体" w:hAnsi="宋体"/>
          <w:color w:val="000000" w:themeColor="text1"/>
          <w:sz w:val="24"/>
          <w:highlight w:val="none"/>
          <w:u w:val="single"/>
          <w14:textFill>
            <w14:solidFill>
              <w14:schemeClr w14:val="tx1"/>
            </w14:solidFill>
          </w14:textFill>
        </w:rPr>
      </w:pPr>
      <w:bookmarkStart w:id="528" w:name="_Toc11018"/>
      <w:bookmarkStart w:id="529" w:name="_Toc22161"/>
      <w:r>
        <w:rPr>
          <w:rFonts w:ascii="宋体" w:hAnsi="宋体"/>
          <w:b/>
          <w:color w:val="000000" w:themeColor="text1"/>
          <w:sz w:val="24"/>
          <w:highlight w:val="none"/>
          <w14:textFill>
            <w14:solidFill>
              <w14:schemeClr w14:val="tx1"/>
            </w14:solidFill>
          </w14:textFill>
        </w:rPr>
        <w:t>1.</w:t>
      </w:r>
      <w:r>
        <w:rPr>
          <w:rFonts w:hint="eastAsia" w:ascii="宋体" w:hAnsi="宋体"/>
          <w:b/>
          <w:color w:val="000000" w:themeColor="text1"/>
          <w:sz w:val="24"/>
          <w:highlight w:val="none"/>
          <w14:textFill>
            <w14:solidFill>
              <w14:schemeClr w14:val="tx1"/>
            </w14:solidFill>
          </w14:textFill>
        </w:rPr>
        <w:t>8违约责任</w:t>
      </w:r>
      <w:bookmarkEnd w:id="523"/>
      <w:bookmarkEnd w:id="524"/>
      <w:bookmarkEnd w:id="525"/>
      <w:bookmarkEnd w:id="526"/>
      <w:bookmarkEnd w:id="527"/>
      <w:bookmarkEnd w:id="528"/>
      <w:bookmarkEnd w:id="529"/>
    </w:p>
    <w:p w14:paraId="469BF291">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14:textFill>
            <w14:solidFill>
              <w14:schemeClr w14:val="tx1"/>
            </w14:solidFill>
          </w14:textFill>
        </w:rPr>
        <w:t>8</w:t>
      </w:r>
      <w:r>
        <w:rPr>
          <w:rFonts w:ascii="宋体" w:hAnsi="宋体"/>
          <w:color w:val="000000" w:themeColor="text1"/>
          <w:sz w:val="24"/>
          <w:highlight w:val="none"/>
          <w14:textFill>
            <w14:solidFill>
              <w14:schemeClr w14:val="tx1"/>
            </w14:solidFill>
          </w14:textFill>
        </w:rPr>
        <w:t>.1 除不可抗力外，如果乙方没有按照本合同约定的期限</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地点和方式</w:t>
      </w:r>
      <w:r>
        <w:rPr>
          <w:rFonts w:hint="eastAsia" w:ascii="宋体" w:hAnsi="宋体"/>
          <w:color w:val="000000" w:themeColor="text1"/>
          <w:sz w:val="24"/>
          <w:highlight w:val="none"/>
          <w14:textFill>
            <w14:solidFill>
              <w14:schemeClr w14:val="tx1"/>
            </w14:solidFill>
          </w14:textFill>
        </w:rPr>
        <w:t>交付服务成果或者实施服务</w:t>
      </w:r>
      <w:r>
        <w:rPr>
          <w:rFonts w:ascii="宋体" w:hAnsi="宋体"/>
          <w:color w:val="000000" w:themeColor="text1"/>
          <w:sz w:val="24"/>
          <w:highlight w:val="none"/>
          <w14:textFill>
            <w14:solidFill>
              <w14:schemeClr w14:val="tx1"/>
            </w14:solidFill>
          </w14:textFill>
        </w:rPr>
        <w:t>，那么甲方可要求乙方支付违约金</w:t>
      </w:r>
      <w:r>
        <w:rPr>
          <w:rFonts w:hint="eastAsia" w:ascii="宋体" w:hAnsi="宋体"/>
          <w:color w:val="000000" w:themeColor="text1"/>
          <w:sz w:val="24"/>
          <w:highlight w:val="none"/>
          <w14:textFill>
            <w14:solidFill>
              <w14:schemeClr w14:val="tx1"/>
            </w14:solidFill>
          </w14:textFill>
        </w:rPr>
        <w:t>，迟延履行</w:t>
      </w:r>
      <w:r>
        <w:rPr>
          <w:rFonts w:ascii="宋体" w:hAnsi="宋体"/>
          <w:color w:val="000000" w:themeColor="text1"/>
          <w:sz w:val="24"/>
          <w:highlight w:val="none"/>
          <w14:textFill>
            <w14:solidFill>
              <w14:schemeClr w14:val="tx1"/>
            </w14:solidFill>
          </w14:textFill>
        </w:rPr>
        <w:t>违约金按每迟延</w:t>
      </w:r>
      <w:r>
        <w:rPr>
          <w:rFonts w:hint="eastAsia" w:ascii="宋体" w:hAnsi="宋体"/>
          <w:color w:val="000000" w:themeColor="text1"/>
          <w:sz w:val="24"/>
          <w:highlight w:val="none"/>
          <w14:textFill>
            <w14:solidFill>
              <w14:schemeClr w14:val="tx1"/>
            </w14:solidFill>
          </w14:textFill>
        </w:rPr>
        <w:t>履行</w:t>
      </w:r>
      <w:r>
        <w:rPr>
          <w:rFonts w:ascii="宋体" w:hAnsi="宋体"/>
          <w:color w:val="000000" w:themeColor="text1"/>
          <w:sz w:val="24"/>
          <w:highlight w:val="none"/>
          <w14:textFill>
            <w14:solidFill>
              <w14:schemeClr w14:val="tx1"/>
            </w14:solidFill>
          </w14:textFill>
        </w:rPr>
        <w:t>一日的应提供而未</w:t>
      </w:r>
      <w:r>
        <w:rPr>
          <w:rFonts w:hint="eastAsia" w:ascii="宋体" w:hAnsi="宋体"/>
          <w:color w:val="000000" w:themeColor="text1"/>
          <w:sz w:val="24"/>
          <w:highlight w:val="none"/>
          <w14:textFill>
            <w14:solidFill>
              <w14:schemeClr w14:val="tx1"/>
            </w14:solidFill>
          </w14:textFill>
        </w:rPr>
        <w:t>提供</w:t>
      </w:r>
      <w:r>
        <w:rPr>
          <w:rFonts w:ascii="宋体" w:hAnsi="宋体"/>
          <w:color w:val="000000" w:themeColor="text1"/>
          <w:sz w:val="24"/>
          <w:highlight w:val="none"/>
          <w14:textFill>
            <w14:solidFill>
              <w14:schemeClr w14:val="tx1"/>
            </w14:solidFill>
          </w14:textFill>
        </w:rPr>
        <w:t>服务价格的</w:t>
      </w:r>
      <w:r>
        <w:rPr>
          <w:rFonts w:hint="eastAsia" w:ascii="宋体" w:hAnsi="宋体"/>
          <w:color w:val="000000" w:themeColor="text1"/>
          <w:sz w:val="24"/>
          <w:highlight w:val="none"/>
          <w:u w:val="single"/>
          <w14:textFill>
            <w14:solidFill>
              <w14:schemeClr w14:val="tx1"/>
            </w14:solidFill>
          </w14:textFill>
        </w:rPr>
        <w:t>0.05</w:t>
      </w:r>
      <w:r>
        <w:rPr>
          <w:rFonts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%计算</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最高限额为</w:t>
      </w:r>
      <w:r>
        <w:rPr>
          <w:rFonts w:hint="eastAsia" w:ascii="宋体" w:hAnsi="宋体"/>
          <w:color w:val="000000" w:themeColor="text1"/>
          <w:sz w:val="24"/>
          <w:highlight w:val="none"/>
          <w14:textFill>
            <w14:solidFill>
              <w14:schemeClr w14:val="tx1"/>
            </w14:solidFill>
          </w14:textFill>
        </w:rPr>
        <w:t>本</w:t>
      </w:r>
      <w:r>
        <w:rPr>
          <w:rFonts w:ascii="宋体" w:hAnsi="宋体"/>
          <w:color w:val="000000" w:themeColor="text1"/>
          <w:sz w:val="24"/>
          <w:highlight w:val="none"/>
          <w14:textFill>
            <w14:solidFill>
              <w14:schemeClr w14:val="tx1"/>
            </w14:solidFill>
          </w14:textFill>
        </w:rPr>
        <w:t>合同总价的</w:t>
      </w:r>
      <w:r>
        <w:rPr>
          <w:rFonts w:ascii="宋体" w:hAnsi="宋体"/>
          <w:color w:val="000000" w:themeColor="text1"/>
          <w:sz w:val="24"/>
          <w:highlight w:val="none"/>
          <w:u w:val="single"/>
          <w14:textFill>
            <w14:solidFill>
              <w14:schemeClr w14:val="tx1"/>
            </w14:solidFill>
          </w14:textFill>
        </w:rPr>
        <w:t xml:space="preserve">  20 </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迟延</w:t>
      </w:r>
      <w:r>
        <w:rPr>
          <w:rFonts w:hint="eastAsia" w:ascii="宋体" w:hAnsi="宋体"/>
          <w:color w:val="000000" w:themeColor="text1"/>
          <w:sz w:val="24"/>
          <w:highlight w:val="none"/>
          <w14:textFill>
            <w14:solidFill>
              <w14:schemeClr w14:val="tx1"/>
            </w14:solidFill>
          </w14:textFill>
        </w:rPr>
        <w:t>履行</w:t>
      </w:r>
      <w:r>
        <w:rPr>
          <w:rFonts w:ascii="宋体" w:hAnsi="宋体"/>
          <w:color w:val="000000" w:themeColor="text1"/>
          <w:sz w:val="24"/>
          <w:highlight w:val="none"/>
          <w14:textFill>
            <w14:solidFill>
              <w14:schemeClr w14:val="tx1"/>
            </w14:solidFill>
          </w14:textFill>
        </w:rPr>
        <w:t>的违约金计算数额达到前述最高限额之日起</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甲方有权在要求乙方支付违约金的同时</w:t>
      </w:r>
      <w:r>
        <w:rPr>
          <w:rFonts w:hint="eastAsia" w:ascii="宋体" w:hAnsi="宋体"/>
          <w:color w:val="000000" w:themeColor="text1"/>
          <w:sz w:val="24"/>
          <w:highlight w:val="none"/>
          <w14:textFill>
            <w14:solidFill>
              <w14:schemeClr w14:val="tx1"/>
            </w14:solidFill>
          </w14:textFill>
        </w:rPr>
        <w:t>，书面通知乙方</w:t>
      </w:r>
      <w:r>
        <w:rPr>
          <w:rFonts w:ascii="宋体" w:hAnsi="宋体"/>
          <w:color w:val="000000" w:themeColor="text1"/>
          <w:sz w:val="24"/>
          <w:highlight w:val="none"/>
          <w14:textFill>
            <w14:solidFill>
              <w14:schemeClr w14:val="tx1"/>
            </w14:solidFill>
          </w14:textFill>
        </w:rPr>
        <w:t>解除本合同</w:t>
      </w:r>
      <w:r>
        <w:rPr>
          <w:rFonts w:hint="eastAsia" w:ascii="宋体" w:hAnsi="宋体"/>
          <w:color w:val="000000" w:themeColor="text1"/>
          <w:sz w:val="24"/>
          <w:highlight w:val="none"/>
          <w14:textFill>
            <w14:solidFill>
              <w14:schemeClr w14:val="tx1"/>
            </w14:solidFill>
          </w14:textFill>
        </w:rPr>
        <w:t>；</w:t>
      </w:r>
    </w:p>
    <w:p w14:paraId="67B58FE5">
      <w:pPr>
        <w:pStyle w:val="5"/>
        <w:ind w:left="0" w:firstLine="480" w:firstLineChars="20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000000" w:themeColor="text1"/>
          <w:sz w:val="24"/>
          <w:szCs w:val="24"/>
          <w:highlight w:val="none"/>
          <w:u w:val="single"/>
          <w:lang w:val="en-US"/>
          <w14:textFill>
            <w14:solidFill>
              <w14:schemeClr w14:val="tx1"/>
            </w14:solidFill>
          </w14:textFill>
        </w:rPr>
        <w:t xml:space="preserve"> 0.0</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5</w:t>
      </w:r>
      <w:r>
        <w:rPr>
          <w:rFonts w:hint="eastAsia" w:ascii="宋体" w:hAnsi="宋体" w:eastAsia="宋体" w:cs="宋体"/>
          <w:b w:val="0"/>
          <w:bCs w:val="0"/>
          <w:color w:val="000000" w:themeColor="text1"/>
          <w:sz w:val="24"/>
          <w:szCs w:val="24"/>
          <w:highlight w:val="none"/>
          <w:u w:val="single"/>
          <w:lang w:val="en-US"/>
          <w14:textFill>
            <w14:solidFill>
              <w14:schemeClr w14:val="tx1"/>
            </w14:solidFill>
          </w14:textFill>
        </w:rPr>
        <w:t xml:space="preserve"> </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%计算，最高限额为本合同总价的</w:t>
      </w:r>
      <w:r>
        <w:rPr>
          <w:rFonts w:hint="eastAsia" w:ascii="宋体" w:hAnsi="宋体" w:eastAsia="宋体" w:cs="宋体"/>
          <w:b w:val="0"/>
          <w:bCs w:val="0"/>
          <w:color w:val="000000" w:themeColor="text1"/>
          <w:sz w:val="24"/>
          <w:szCs w:val="24"/>
          <w:highlight w:val="none"/>
          <w:u w:val="single"/>
          <w:lang w:val="en-US"/>
          <w14:textFill>
            <w14:solidFill>
              <w14:schemeClr w14:val="tx1"/>
            </w14:solidFill>
          </w14:textFill>
        </w:rPr>
        <w:t xml:space="preserve"> 20 </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%；迟延交付货物的违约金计算数额达到前述最高限额之日起，甲方有权在要求乙方支付违约金的同时，书面通知乙方解除本合同；</w:t>
      </w:r>
    </w:p>
    <w:p w14:paraId="3B5E419F">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14:textFill>
            <w14:solidFill>
              <w14:schemeClr w14:val="tx1"/>
            </w14:solidFill>
          </w14:textFill>
        </w:rPr>
        <w:t>8</w:t>
      </w:r>
      <w:r>
        <w:rPr>
          <w:rFonts w:ascii="宋体" w:hAnsi="宋体"/>
          <w:color w:val="000000" w:themeColor="text1"/>
          <w:sz w:val="24"/>
          <w:highlight w:val="none"/>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除不可抗力外，如果甲方没有按照本合同约定的付款方式付款，那么乙方可要求甲方支付违约金，违约金按每迟延付款一日的应付而未付款的</w:t>
      </w:r>
      <w:r>
        <w:rPr>
          <w:rFonts w:hint="eastAsia" w:ascii="宋体" w:hAnsi="宋体" w:cs="宋体"/>
          <w:color w:val="000000" w:themeColor="text1"/>
          <w:sz w:val="24"/>
          <w:highlight w:val="none"/>
          <w:u w:val="single"/>
          <w14:textFill>
            <w14:solidFill>
              <w14:schemeClr w14:val="tx1"/>
            </w14:solidFill>
          </w14:textFill>
        </w:rPr>
        <w:t xml:space="preserve"> 0.05 </w:t>
      </w:r>
      <w:r>
        <w:rPr>
          <w:rFonts w:hint="eastAsia" w:ascii="宋体" w:hAnsi="宋体" w:cs="宋体"/>
          <w:color w:val="000000" w:themeColor="text1"/>
          <w:sz w:val="24"/>
          <w:highlight w:val="none"/>
          <w14:textFill>
            <w14:solidFill>
              <w14:schemeClr w14:val="tx1"/>
            </w14:solidFill>
          </w14:textFill>
        </w:rPr>
        <w:t>%计算，最高限额为本合同总价的</w:t>
      </w:r>
      <w:r>
        <w:rPr>
          <w:rFonts w:hint="eastAsia" w:ascii="宋体" w:hAnsi="宋体" w:cs="宋体"/>
          <w:color w:val="000000" w:themeColor="text1"/>
          <w:sz w:val="24"/>
          <w:highlight w:val="none"/>
          <w:u w:val="single"/>
          <w14:textFill>
            <w14:solidFill>
              <w14:schemeClr w14:val="tx1"/>
            </w14:solidFill>
          </w14:textFill>
        </w:rPr>
        <w:t>20</w:t>
      </w:r>
      <w:r>
        <w:rPr>
          <w:rFonts w:hint="eastAsia" w:ascii="宋体" w:hAnsi="宋体" w:cs="宋体"/>
          <w:color w:val="000000" w:themeColor="text1"/>
          <w:sz w:val="24"/>
          <w:highlight w:val="none"/>
          <w14:textFill>
            <w14:solidFill>
              <w14:schemeClr w14:val="tx1"/>
            </w14:solidFill>
          </w14:textFill>
        </w:rPr>
        <w:t>%；迟延付款的违约金计算数额达到前述最高限额之日起，乙方有权在要求甲方支付违约金的同时，书面通知甲方解除本合同</w:t>
      </w:r>
      <w:r>
        <w:rPr>
          <w:rFonts w:hint="eastAsia" w:ascii="宋体" w:hAnsi="宋体"/>
          <w:color w:val="000000" w:themeColor="text1"/>
          <w:sz w:val="24"/>
          <w:highlight w:val="none"/>
          <w14:textFill>
            <w14:solidFill>
              <w14:schemeClr w14:val="tx1"/>
            </w14:solidFill>
          </w14:textFill>
        </w:rPr>
        <w:t>；</w:t>
      </w:r>
    </w:p>
    <w:p w14:paraId="2A084D26">
      <w:pPr>
        <w:spacing w:line="560" w:lineRule="exact"/>
        <w:ind w:firstLine="480" w:firstLineChars="200"/>
        <w:rPr>
          <w:rFonts w:ascii="宋体" w:hAnsi="宋体" w:cs="宋体"/>
          <w:color w:val="000000" w:themeColor="text1"/>
          <w:sz w:val="24"/>
          <w:highlight w:val="none"/>
          <w14:textFill>
            <w14:solidFill>
              <w14:schemeClr w14:val="tx1"/>
            </w14:solidFill>
          </w14:textFill>
        </w:rPr>
      </w:pPr>
      <w:bookmarkStart w:id="530" w:name="_Toc30329"/>
      <w:bookmarkStart w:id="531" w:name="_Toc18683"/>
      <w:bookmarkStart w:id="532" w:name="_Toc9497"/>
      <w:bookmarkStart w:id="533" w:name="_Toc32454"/>
      <w:bookmarkStart w:id="534" w:name="_Toc26807"/>
      <w:r>
        <w:rPr>
          <w:rFonts w:hint="eastAsia" w:ascii="宋体" w:hAnsi="宋体" w:cs="宋体"/>
          <w:color w:val="000000" w:themeColor="text1"/>
          <w:sz w:val="24"/>
          <w:highlight w:val="none"/>
          <w14:textFill>
            <w14:solidFill>
              <w14:schemeClr w14:val="tx1"/>
            </w14:solidFill>
          </w14:textFill>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B848339">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5AAE212">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1.8.6如果出现政府采购监督管理部门在处理投诉事项期间，书面通知甲方暂停采购活动的情形，或者询问或质疑事项可能影响中标或者成交结果的，导致甲方中止履行合同的情形，均不视为甲方违约。</w:t>
      </w:r>
    </w:p>
    <w:p w14:paraId="47AFA780">
      <w:pPr>
        <w:spacing w:line="560" w:lineRule="exact"/>
        <w:ind w:right="-420" w:rightChars="-200"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1.8.7违约责任</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另有约定的，从其约定。</w:t>
      </w:r>
    </w:p>
    <w:bookmarkEnd w:id="530"/>
    <w:bookmarkEnd w:id="531"/>
    <w:bookmarkEnd w:id="532"/>
    <w:bookmarkEnd w:id="533"/>
    <w:bookmarkEnd w:id="534"/>
    <w:p w14:paraId="38B9C6F9">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535" w:name="_Toc16021"/>
      <w:bookmarkStart w:id="536" w:name="_Toc29630"/>
      <w:bookmarkStart w:id="537" w:name="_Toc26716"/>
      <w:bookmarkStart w:id="538" w:name="_Toc28375"/>
      <w:bookmarkStart w:id="539" w:name="_Toc15583"/>
      <w:r>
        <w:rPr>
          <w:rFonts w:hint="eastAsia" w:ascii="宋体" w:hAnsi="宋体" w:cs="宋体"/>
          <w:b/>
          <w:color w:val="000000" w:themeColor="text1"/>
          <w:sz w:val="24"/>
          <w:highlight w:val="none"/>
          <w14:textFill>
            <w14:solidFill>
              <w14:schemeClr w14:val="tx1"/>
            </w14:solidFill>
          </w14:textFill>
        </w:rPr>
        <w:t>1.9合同争议的解决</w:t>
      </w:r>
      <w:bookmarkEnd w:id="535"/>
      <w:bookmarkEnd w:id="536"/>
      <w:bookmarkEnd w:id="537"/>
      <w:bookmarkEnd w:id="538"/>
      <w:bookmarkEnd w:id="539"/>
    </w:p>
    <w:p w14:paraId="4A130065">
      <w:pPr>
        <w:spacing w:line="560" w:lineRule="exact"/>
        <w:ind w:left="-61" w:leftChars="-29" w:right="-420" w:rightChars="-200"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本合同履行过程中发生的任何争议，双方当事人均可通过和解或者调解解决；不愿和解、调解或者和解、调解不成的，可以选择以下第</w:t>
      </w:r>
      <w:r>
        <w:rPr>
          <w:rFonts w:hint="eastAsia" w:ascii="宋体" w:hAnsi="宋体" w:cs="宋体"/>
          <w:b/>
          <w:iCs/>
          <w:color w:val="000000" w:themeColor="text1"/>
          <w:sz w:val="24"/>
          <w:highlight w:val="none"/>
          <w:u w:val="single"/>
          <w14:textFill>
            <w14:solidFill>
              <w14:schemeClr w14:val="tx1"/>
            </w14:solidFill>
          </w14:textFill>
        </w:rPr>
        <w:t xml:space="preserve"> 1.9.2</w:t>
      </w:r>
      <w:r>
        <w:rPr>
          <w:rFonts w:hint="eastAsia" w:ascii="宋体" w:hAnsi="宋体" w:cs="宋体"/>
          <w:b/>
          <w:i/>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条款规定的方式解决：</w:t>
      </w:r>
    </w:p>
    <w:p w14:paraId="5602F689">
      <w:pPr>
        <w:spacing w:line="560" w:lineRule="exact"/>
        <w:ind w:left="-420" w:leftChars="-200" w:right="-420" w:rightChars="-200" w:firstLine="600" w:firstLineChars="2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1.9.1 将争议提交</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仲裁委员会依申请仲裁时其现行有效的仲裁规则裁决；</w:t>
      </w:r>
    </w:p>
    <w:p w14:paraId="4AB8C96D">
      <w:pPr>
        <w:spacing w:line="560" w:lineRule="exact"/>
        <w:ind w:left="-420" w:leftChars="-200" w:right="-420" w:rightChars="-200" w:firstLine="600" w:firstLineChars="2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1.9.2 向</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人民法院起诉。</w:t>
      </w:r>
    </w:p>
    <w:p w14:paraId="2E142467">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540" w:name="_Toc7245"/>
      <w:bookmarkStart w:id="541" w:name="_Toc12347"/>
      <w:bookmarkStart w:id="542" w:name="_Toc12884"/>
      <w:bookmarkStart w:id="543" w:name="_Toc15322"/>
      <w:bookmarkStart w:id="544" w:name="_Toc11173"/>
      <w:r>
        <w:rPr>
          <w:rFonts w:hint="eastAsia" w:ascii="宋体" w:hAnsi="宋体" w:cs="宋体"/>
          <w:b/>
          <w:color w:val="000000" w:themeColor="text1"/>
          <w:sz w:val="24"/>
          <w:highlight w:val="none"/>
          <w14:textFill>
            <w14:solidFill>
              <w14:schemeClr w14:val="tx1"/>
            </w14:solidFill>
          </w14:textFill>
        </w:rPr>
        <w:t>2.0 合同生效</w:t>
      </w:r>
      <w:bookmarkEnd w:id="540"/>
      <w:bookmarkEnd w:id="541"/>
      <w:bookmarkEnd w:id="542"/>
      <w:bookmarkEnd w:id="543"/>
      <w:bookmarkEnd w:id="544"/>
    </w:p>
    <w:p w14:paraId="55C55A09">
      <w:pPr>
        <w:spacing w:line="560" w:lineRule="exact"/>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本合同自双方当事人盖章签字时生效。</w:t>
      </w:r>
    </w:p>
    <w:p w14:paraId="0F1BE436">
      <w:pPr>
        <w:autoSpaceDE w:val="0"/>
        <w:autoSpaceDN w:val="0"/>
        <w:spacing w:line="560" w:lineRule="exact"/>
        <w:ind w:firstLine="482"/>
        <w:rPr>
          <w:rFonts w:ascii="宋体" w:hAnsi="宋体"/>
          <w:color w:val="000000" w:themeColor="text1"/>
          <w:sz w:val="24"/>
          <w:highlight w:val="none"/>
          <w:lang w:val="zh-CN"/>
          <w14:textFill>
            <w14:solidFill>
              <w14:schemeClr w14:val="tx1"/>
            </w14:solidFill>
          </w14:textFill>
        </w:rPr>
      </w:pPr>
    </w:p>
    <w:p w14:paraId="3C0EB665">
      <w:pPr>
        <w:autoSpaceDE w:val="0"/>
        <w:autoSpaceDN w:val="0"/>
        <w:spacing w:line="560" w:lineRule="exact"/>
        <w:rPr>
          <w:rFonts w:ascii="宋体" w:hAnsi="宋体"/>
          <w:color w:val="000000" w:themeColor="text1"/>
          <w:sz w:val="24"/>
          <w:highlight w:val="none"/>
          <w:lang w:val="zh-CN"/>
          <w14:textFill>
            <w14:solidFill>
              <w14:schemeClr w14:val="tx1"/>
            </w14:solidFill>
          </w14:textFill>
        </w:rPr>
      </w:pPr>
      <w:r>
        <w:rPr>
          <w:rFonts w:hint="eastAsia" w:ascii="宋体" w:hAnsi="宋体"/>
          <w:b/>
          <w:color w:val="000000" w:themeColor="text1"/>
          <w:sz w:val="24"/>
          <w:highlight w:val="none"/>
          <w:lang w:val="zh-CN"/>
          <w14:textFill>
            <w14:solidFill>
              <w14:schemeClr w14:val="tx1"/>
            </w14:solidFill>
          </w14:textFill>
        </w:rPr>
        <w:t>甲方</w:t>
      </w:r>
      <w:r>
        <w:rPr>
          <w:rFonts w:hint="eastAsia" w:ascii="宋体" w:hAnsi="宋体"/>
          <w:color w:val="000000" w:themeColor="text1"/>
          <w:sz w:val="24"/>
          <w:highlight w:val="none"/>
          <w:lang w:val="zh-CN"/>
          <w14:textFill>
            <w14:solidFill>
              <w14:schemeClr w14:val="tx1"/>
            </w14:solidFill>
          </w14:textFill>
        </w:rPr>
        <w:t>：</w:t>
      </w:r>
      <w:r>
        <w:rPr>
          <w:rFonts w:ascii="宋体" w:hAnsi="宋体"/>
          <w:color w:val="000000" w:themeColor="text1"/>
          <w:sz w:val="24"/>
          <w:highlight w:val="none"/>
          <w:lang w:val="zh-CN"/>
          <w14:textFill>
            <w14:solidFill>
              <w14:schemeClr w14:val="tx1"/>
            </w14:solidFill>
          </w14:textFill>
        </w:rPr>
        <w:t xml:space="preserve">                             </w:t>
      </w:r>
      <w:r>
        <w:rPr>
          <w:rFonts w:ascii="宋体" w:hAnsi="宋体"/>
          <w:b/>
          <w:color w:val="000000" w:themeColor="text1"/>
          <w:sz w:val="24"/>
          <w:highlight w:val="none"/>
          <w:lang w:val="zh-CN"/>
          <w14:textFill>
            <w14:solidFill>
              <w14:schemeClr w14:val="tx1"/>
            </w14:solidFill>
          </w14:textFill>
        </w:rPr>
        <w:t xml:space="preserve">      乙方</w:t>
      </w:r>
      <w:r>
        <w:rPr>
          <w:rFonts w:hint="eastAsia" w:ascii="宋体" w:hAnsi="宋体"/>
          <w:color w:val="000000" w:themeColor="text1"/>
          <w:sz w:val="24"/>
          <w:highlight w:val="none"/>
          <w:lang w:val="zh-CN"/>
          <w14:textFill>
            <w14:solidFill>
              <w14:schemeClr w14:val="tx1"/>
            </w14:solidFill>
          </w14:textFill>
        </w:rPr>
        <w:t>：</w:t>
      </w:r>
    </w:p>
    <w:p w14:paraId="1B78252C">
      <w:pPr>
        <w:autoSpaceDE w:val="0"/>
        <w:autoSpaceDN w:val="0"/>
        <w:spacing w:line="560" w:lineRule="exact"/>
        <w:ind w:firstLine="482"/>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统一社会信用代码：</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统一社会信用代码或身份证号码：</w:t>
      </w:r>
    </w:p>
    <w:p w14:paraId="6B36D2B6">
      <w:pPr>
        <w:autoSpaceDE w:val="0"/>
        <w:autoSpaceDN w:val="0"/>
        <w:spacing w:line="560" w:lineRule="exact"/>
        <w:ind w:firstLine="482"/>
        <w:rPr>
          <w:rFonts w:ascii="宋体" w:hAnsi="宋体"/>
          <w:color w:val="000000" w:themeColor="text1"/>
          <w:sz w:val="24"/>
          <w:highlight w:val="none"/>
          <w:lang w:val="zh-CN"/>
          <w14:textFill>
            <w14:solidFill>
              <w14:schemeClr w14:val="tx1"/>
            </w14:solidFill>
          </w14:textFill>
        </w:rPr>
      </w:pPr>
    </w:p>
    <w:p w14:paraId="313E8621">
      <w:pPr>
        <w:autoSpaceDE w:val="0"/>
        <w:autoSpaceDN w:val="0"/>
        <w:spacing w:line="560" w:lineRule="exact"/>
        <w:ind w:firstLine="482"/>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住所：</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住所：</w:t>
      </w:r>
    </w:p>
    <w:p w14:paraId="46AC7D20">
      <w:pPr>
        <w:autoSpaceDE w:val="0"/>
        <w:autoSpaceDN w:val="0"/>
        <w:spacing w:line="560" w:lineRule="exact"/>
        <w:ind w:firstLine="482"/>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法定代表人或</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法定代表人或</w:t>
      </w:r>
    </w:p>
    <w:p w14:paraId="624905FF">
      <w:pPr>
        <w:autoSpaceDE w:val="0"/>
        <w:autoSpaceDN w:val="0"/>
        <w:spacing w:line="560" w:lineRule="exact"/>
        <w:ind w:firstLine="482"/>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授权代表（签字）：</w:t>
      </w:r>
      <w:r>
        <w:rPr>
          <w:rFonts w:ascii="宋体" w:hAnsi="宋体"/>
          <w:color w:val="000000" w:themeColor="text1"/>
          <w:sz w:val="24"/>
          <w:highlight w:val="none"/>
          <w:lang w:val="zh-CN"/>
          <w14:textFill>
            <w14:solidFill>
              <w14:schemeClr w14:val="tx1"/>
            </w14:solidFill>
          </w14:textFill>
        </w:rPr>
        <w:t xml:space="preserve">                       授权代表（签字）: </w:t>
      </w:r>
    </w:p>
    <w:p w14:paraId="2677EB85">
      <w:pPr>
        <w:autoSpaceDE w:val="0"/>
        <w:autoSpaceDN w:val="0"/>
        <w:spacing w:line="560" w:lineRule="exact"/>
        <w:ind w:firstLine="482"/>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联系人：</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联系人：</w:t>
      </w:r>
    </w:p>
    <w:p w14:paraId="619305A9">
      <w:pPr>
        <w:autoSpaceDE w:val="0"/>
        <w:autoSpaceDN w:val="0"/>
        <w:spacing w:line="560" w:lineRule="exact"/>
        <w:ind w:firstLine="482"/>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约定送达地址：</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约定送达地址：</w:t>
      </w:r>
    </w:p>
    <w:p w14:paraId="604D1503">
      <w:pPr>
        <w:autoSpaceDE w:val="0"/>
        <w:autoSpaceDN w:val="0"/>
        <w:spacing w:line="560" w:lineRule="exact"/>
        <w:ind w:firstLine="482"/>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邮政编码：</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邮政编码：</w:t>
      </w:r>
    </w:p>
    <w:p w14:paraId="082BEE28">
      <w:pPr>
        <w:autoSpaceDE w:val="0"/>
        <w:autoSpaceDN w:val="0"/>
        <w:spacing w:line="560" w:lineRule="exact"/>
        <w:ind w:firstLine="482"/>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电话</w:t>
      </w:r>
      <w:r>
        <w:rPr>
          <w:rFonts w:ascii="宋体" w:hAnsi="宋体"/>
          <w:color w:val="000000" w:themeColor="text1"/>
          <w:sz w:val="24"/>
          <w:highlight w:val="none"/>
          <w:lang w:val="zh-CN"/>
          <w14:textFill>
            <w14:solidFill>
              <w14:schemeClr w14:val="tx1"/>
            </w14:solidFill>
          </w14:textFill>
        </w:rPr>
        <w:t xml:space="preserve">:                                    电话: </w:t>
      </w:r>
    </w:p>
    <w:p w14:paraId="185C34BF">
      <w:pPr>
        <w:autoSpaceDE w:val="0"/>
        <w:autoSpaceDN w:val="0"/>
        <w:spacing w:line="560" w:lineRule="exact"/>
        <w:ind w:firstLine="482"/>
        <w:rPr>
          <w:rFonts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传真</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传真</w:t>
      </w:r>
      <w:r>
        <w:rPr>
          <w:rFonts w:ascii="宋体" w:hAnsi="宋体"/>
          <w:color w:val="000000" w:themeColor="text1"/>
          <w:sz w:val="24"/>
          <w:highlight w:val="none"/>
          <w:lang w:val="zh-CN"/>
          <w14:textFill>
            <w14:solidFill>
              <w14:schemeClr w14:val="tx1"/>
            </w14:solidFill>
          </w14:textFill>
        </w:rPr>
        <w:t>:</w:t>
      </w:r>
    </w:p>
    <w:p w14:paraId="2460506A">
      <w:pPr>
        <w:autoSpaceDE w:val="0"/>
        <w:autoSpaceDN w:val="0"/>
        <w:spacing w:line="560" w:lineRule="exact"/>
        <w:ind w:firstLine="482"/>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电子邮箱：</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lang w:val="zh-CN"/>
          <w14:textFill>
            <w14:solidFill>
              <w14:schemeClr w14:val="tx1"/>
            </w14:solidFill>
          </w14:textFill>
        </w:rPr>
        <w:t>电子邮箱：</w:t>
      </w:r>
    </w:p>
    <w:p w14:paraId="1DF9C1DC">
      <w:pPr>
        <w:autoSpaceDE w:val="0"/>
        <w:autoSpaceDN w:val="0"/>
        <w:spacing w:line="560" w:lineRule="exact"/>
        <w:ind w:firstLine="482"/>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开户银行：</w:t>
      </w:r>
      <w:r>
        <w:rPr>
          <w:rFonts w:ascii="宋体" w:hAnsi="宋体"/>
          <w:color w:val="000000" w:themeColor="text1"/>
          <w:sz w:val="24"/>
          <w:highlight w:val="none"/>
          <w14:textFill>
            <w14:solidFill>
              <w14:schemeClr w14:val="tx1"/>
            </w14:solidFill>
          </w14:textFill>
        </w:rPr>
        <w:t xml:space="preserve">                               开户银行： </w:t>
      </w:r>
    </w:p>
    <w:p w14:paraId="118ED61D">
      <w:pPr>
        <w:autoSpaceDE w:val="0"/>
        <w:autoSpaceDN w:val="0"/>
        <w:spacing w:line="560" w:lineRule="exact"/>
        <w:ind w:firstLine="482"/>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开户名称：</w:t>
      </w:r>
      <w:r>
        <w:rPr>
          <w:rFonts w:ascii="宋体" w:hAnsi="宋体"/>
          <w:color w:val="000000" w:themeColor="text1"/>
          <w:sz w:val="24"/>
          <w:highlight w:val="none"/>
          <w14:textFill>
            <w14:solidFill>
              <w14:schemeClr w14:val="tx1"/>
            </w14:solidFill>
          </w14:textFill>
        </w:rPr>
        <w:t xml:space="preserve">                               开户名称： </w:t>
      </w:r>
    </w:p>
    <w:p w14:paraId="2FB8CB10">
      <w:pPr>
        <w:autoSpaceDE w:val="0"/>
        <w:autoSpaceDN w:val="0"/>
        <w:spacing w:line="560" w:lineRule="exact"/>
        <w:ind w:firstLine="482"/>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开户账号：</w:t>
      </w:r>
      <w:r>
        <w:rPr>
          <w:rFonts w:ascii="宋体" w:hAnsi="宋体"/>
          <w:color w:val="000000" w:themeColor="text1"/>
          <w:sz w:val="24"/>
          <w:highlight w:val="none"/>
          <w:lang w:val="zh-CN"/>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开户账号：</w:t>
      </w:r>
    </w:p>
    <w:p w14:paraId="5F52E4F3">
      <w:pPr>
        <w:widowControl/>
        <w:spacing w:line="560" w:lineRule="exact"/>
        <w:ind w:firstLine="480"/>
        <w:jc w:val="left"/>
        <w:rPr>
          <w:rFonts w:ascii="宋体" w:hAnsi="宋体"/>
          <w:b/>
          <w:color w:val="000000" w:themeColor="text1"/>
          <w:sz w:val="24"/>
          <w:highlight w:val="none"/>
          <w14:textFill>
            <w14:solidFill>
              <w14:schemeClr w14:val="tx1"/>
            </w14:solidFill>
          </w14:textFill>
        </w:rPr>
      </w:pPr>
    </w:p>
    <w:p w14:paraId="0A262AB4">
      <w:pPr>
        <w:widowControl/>
        <w:adjustRightInd/>
        <w:ind w:firstLine="482"/>
        <w:jc w:val="left"/>
        <w:rPr>
          <w:rFonts w:ascii="宋体" w:hAnsi="宋体"/>
          <w:b/>
          <w:color w:val="000000" w:themeColor="text1"/>
          <w:sz w:val="24"/>
          <w:highlight w:val="none"/>
          <w14:textFill>
            <w14:solidFill>
              <w14:schemeClr w14:val="tx1"/>
            </w14:solidFill>
          </w14:textFill>
        </w:rPr>
      </w:pPr>
      <w:r>
        <w:rPr>
          <w:rFonts w:ascii="宋体" w:hAnsi="宋体"/>
          <w:b/>
          <w:color w:val="000000" w:themeColor="text1"/>
          <w:highlight w:val="none"/>
          <w14:textFill>
            <w14:solidFill>
              <w14:schemeClr w14:val="tx1"/>
            </w14:solidFill>
          </w14:textFill>
        </w:rPr>
        <w:br w:type="page"/>
      </w:r>
    </w:p>
    <w:p w14:paraId="7540E87F">
      <w:pPr>
        <w:pStyle w:val="704"/>
        <w:spacing w:line="560" w:lineRule="exact"/>
        <w:ind w:firstLine="482"/>
        <w:jc w:val="center"/>
        <w:outlineLvl w:val="0"/>
        <w:rPr>
          <w:rFonts w:ascii="宋体" w:hAnsi="宋体"/>
          <w:b/>
          <w:color w:val="000000" w:themeColor="text1"/>
          <w:szCs w:val="24"/>
          <w:highlight w:val="none"/>
          <w14:textFill>
            <w14:solidFill>
              <w14:schemeClr w14:val="tx1"/>
            </w14:solidFill>
          </w14:textFill>
        </w:rPr>
      </w:pPr>
      <w:bookmarkStart w:id="545" w:name="_Toc15953"/>
      <w:r>
        <w:rPr>
          <w:rFonts w:hint="eastAsia" w:ascii="宋体" w:hAnsi="宋体"/>
          <w:b/>
          <w:color w:val="000000" w:themeColor="text1"/>
          <w:szCs w:val="24"/>
          <w:highlight w:val="none"/>
          <w14:textFill>
            <w14:solidFill>
              <w14:schemeClr w14:val="tx1"/>
            </w14:solidFill>
          </w14:textFill>
        </w:rPr>
        <w:t>第二部分</w:t>
      </w:r>
      <w:r>
        <w:rPr>
          <w:rFonts w:ascii="宋体" w:hAnsi="宋体"/>
          <w:b/>
          <w:color w:val="000000" w:themeColor="text1"/>
          <w:szCs w:val="24"/>
          <w:highlight w:val="none"/>
          <w14:textFill>
            <w14:solidFill>
              <w14:schemeClr w14:val="tx1"/>
            </w14:solidFill>
          </w14:textFill>
        </w:rPr>
        <w:t xml:space="preserve"> </w:t>
      </w:r>
      <w:r>
        <w:rPr>
          <w:rFonts w:hint="eastAsia" w:ascii="宋体" w:hAnsi="宋体"/>
          <w:b/>
          <w:color w:val="000000" w:themeColor="text1"/>
          <w:szCs w:val="24"/>
          <w:highlight w:val="none"/>
          <w14:textFill>
            <w14:solidFill>
              <w14:schemeClr w14:val="tx1"/>
            </w14:solidFill>
          </w14:textFill>
        </w:rPr>
        <w:t>合同一般条款</w:t>
      </w:r>
      <w:bookmarkEnd w:id="545"/>
    </w:p>
    <w:p w14:paraId="56243750">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546" w:name="_Toc25821"/>
      <w:bookmarkStart w:id="547" w:name="_Toc31297"/>
      <w:bookmarkStart w:id="548" w:name="_Toc19680"/>
      <w:bookmarkStart w:id="549" w:name="_Toc5228"/>
      <w:bookmarkStart w:id="550" w:name="_Toc25079"/>
      <w:bookmarkStart w:id="551" w:name="_Toc29991"/>
      <w:bookmarkStart w:id="552" w:name="_Toc14021"/>
      <w:r>
        <w:rPr>
          <w:rFonts w:ascii="宋体" w:hAnsi="宋体"/>
          <w:b/>
          <w:color w:val="000000" w:themeColor="text1"/>
          <w:sz w:val="24"/>
          <w:highlight w:val="none"/>
          <w14:textFill>
            <w14:solidFill>
              <w14:schemeClr w14:val="tx1"/>
            </w14:solidFill>
          </w14:textFill>
        </w:rPr>
        <w:t>2.1 定义</w:t>
      </w:r>
      <w:bookmarkEnd w:id="546"/>
      <w:bookmarkEnd w:id="547"/>
      <w:bookmarkEnd w:id="548"/>
      <w:bookmarkEnd w:id="549"/>
      <w:bookmarkEnd w:id="550"/>
      <w:bookmarkEnd w:id="551"/>
      <w:bookmarkEnd w:id="552"/>
    </w:p>
    <w:p w14:paraId="466AD68C">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本合同中的下列</w:t>
      </w:r>
      <w:r>
        <w:rPr>
          <w:rFonts w:hint="eastAsia" w:ascii="宋体" w:hAnsi="宋体"/>
          <w:color w:val="000000" w:themeColor="text1"/>
          <w:sz w:val="24"/>
          <w:highlight w:val="none"/>
          <w14:textFill>
            <w14:solidFill>
              <w14:schemeClr w14:val="tx1"/>
            </w14:solidFill>
          </w14:textFill>
        </w:rPr>
        <w:t>词</w:t>
      </w:r>
      <w:r>
        <w:rPr>
          <w:rFonts w:ascii="宋体" w:hAnsi="宋体"/>
          <w:color w:val="000000" w:themeColor="text1"/>
          <w:sz w:val="24"/>
          <w:highlight w:val="none"/>
          <w14:textFill>
            <w14:solidFill>
              <w14:schemeClr w14:val="tx1"/>
            </w14:solidFill>
          </w14:textFill>
        </w:rPr>
        <w:t>语应</w:t>
      </w:r>
      <w:r>
        <w:rPr>
          <w:rFonts w:hint="eastAsia" w:ascii="宋体" w:hAnsi="宋体"/>
          <w:color w:val="000000" w:themeColor="text1"/>
          <w:sz w:val="24"/>
          <w:highlight w:val="none"/>
          <w14:textFill>
            <w14:solidFill>
              <w14:schemeClr w14:val="tx1"/>
            </w14:solidFill>
          </w14:textFill>
        </w:rPr>
        <w:t>按以下内容进行</w:t>
      </w:r>
      <w:r>
        <w:rPr>
          <w:rFonts w:ascii="宋体" w:hAnsi="宋体"/>
          <w:color w:val="000000" w:themeColor="text1"/>
          <w:sz w:val="24"/>
          <w:highlight w:val="none"/>
          <w14:textFill>
            <w14:solidFill>
              <w14:schemeClr w14:val="tx1"/>
            </w14:solidFill>
          </w14:textFill>
        </w:rPr>
        <w:t>解释：</w:t>
      </w:r>
    </w:p>
    <w:p w14:paraId="0BB59493">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2.1.1 “合同”系指采购人和</w:t>
      </w:r>
      <w:r>
        <w:rPr>
          <w:rFonts w:hint="eastAsia" w:ascii="宋体" w:hAnsi="宋体" w:cs="宋体"/>
          <w:color w:val="000000" w:themeColor="text1"/>
          <w:sz w:val="24"/>
          <w:highlight w:val="none"/>
          <w14:textFill>
            <w14:solidFill>
              <w14:schemeClr w14:val="tx1"/>
            </w14:solidFill>
          </w14:textFill>
        </w:rPr>
        <w:t>中标或成交</w:t>
      </w:r>
      <w:r>
        <w:rPr>
          <w:rFonts w:ascii="宋体" w:hAnsi="宋体"/>
          <w:color w:val="000000" w:themeColor="text1"/>
          <w:sz w:val="24"/>
          <w:highlight w:val="none"/>
          <w14:textFill>
            <w14:solidFill>
              <w14:schemeClr w14:val="tx1"/>
            </w14:solidFill>
          </w14:textFill>
        </w:rPr>
        <w:t>供应商签订的载明双方当事人所达成的协议，并包括所有的附件、附录和构成合同的其他文件。</w:t>
      </w:r>
    </w:p>
    <w:p w14:paraId="50118B77">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2.1.2 “合同价”系指根据合同约定，</w:t>
      </w:r>
      <w:r>
        <w:rPr>
          <w:rFonts w:hint="eastAsia" w:ascii="宋体" w:hAnsi="宋体" w:cs="宋体"/>
          <w:color w:val="000000" w:themeColor="text1"/>
          <w:sz w:val="24"/>
          <w:highlight w:val="none"/>
          <w14:textFill>
            <w14:solidFill>
              <w14:schemeClr w14:val="tx1"/>
            </w14:solidFill>
          </w14:textFill>
        </w:rPr>
        <w:t>中标或成交</w:t>
      </w:r>
      <w:r>
        <w:rPr>
          <w:rFonts w:ascii="宋体" w:hAnsi="宋体"/>
          <w:color w:val="000000" w:themeColor="text1"/>
          <w:sz w:val="24"/>
          <w:highlight w:val="none"/>
          <w14:textFill>
            <w14:solidFill>
              <w14:schemeClr w14:val="tx1"/>
            </w14:solidFill>
          </w14:textFill>
        </w:rPr>
        <w:t>供应商在完全履行合同义务后</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采购人应支付给</w:t>
      </w:r>
      <w:r>
        <w:rPr>
          <w:rFonts w:hint="eastAsia" w:ascii="宋体" w:hAnsi="宋体" w:cs="宋体"/>
          <w:color w:val="000000" w:themeColor="text1"/>
          <w:sz w:val="24"/>
          <w:highlight w:val="none"/>
          <w14:textFill>
            <w14:solidFill>
              <w14:schemeClr w14:val="tx1"/>
            </w14:solidFill>
          </w14:textFill>
        </w:rPr>
        <w:t>中标或成交</w:t>
      </w:r>
      <w:r>
        <w:rPr>
          <w:rFonts w:ascii="宋体" w:hAnsi="宋体"/>
          <w:color w:val="000000" w:themeColor="text1"/>
          <w:sz w:val="24"/>
          <w:highlight w:val="none"/>
          <w14:textFill>
            <w14:solidFill>
              <w14:schemeClr w14:val="tx1"/>
            </w14:solidFill>
          </w14:textFill>
        </w:rPr>
        <w:t>供应商的价格。</w:t>
      </w:r>
    </w:p>
    <w:p w14:paraId="4C2039AF">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2.1.3 “</w:t>
      </w:r>
      <w:r>
        <w:rPr>
          <w:rFonts w:hint="eastAsia" w:ascii="宋体" w:hAnsi="宋体"/>
          <w:color w:val="000000" w:themeColor="text1"/>
          <w:sz w:val="24"/>
          <w:highlight w:val="none"/>
          <w14:textFill>
            <w14:solidFill>
              <w14:schemeClr w14:val="tx1"/>
            </w14:solidFill>
          </w14:textFill>
        </w:rPr>
        <w:t>服务</w:t>
      </w:r>
      <w:r>
        <w:rPr>
          <w:rFonts w:ascii="宋体" w:hAnsi="宋体"/>
          <w:color w:val="000000" w:themeColor="text1"/>
          <w:sz w:val="24"/>
          <w:highlight w:val="none"/>
          <w14:textFill>
            <w14:solidFill>
              <w14:schemeClr w14:val="tx1"/>
            </w14:solidFill>
          </w14:textFill>
        </w:rPr>
        <w:t>”系指</w:t>
      </w:r>
      <w:r>
        <w:rPr>
          <w:rFonts w:hint="eastAsia" w:ascii="宋体" w:hAnsi="宋体" w:cs="宋体"/>
          <w:color w:val="000000" w:themeColor="text1"/>
          <w:sz w:val="24"/>
          <w:highlight w:val="none"/>
          <w14:textFill>
            <w14:solidFill>
              <w14:schemeClr w14:val="tx1"/>
            </w14:solidFill>
          </w14:textFill>
        </w:rPr>
        <w:t>中标或成交</w:t>
      </w:r>
      <w:r>
        <w:rPr>
          <w:rFonts w:hint="eastAsia" w:ascii="宋体" w:hAnsi="宋体"/>
          <w:color w:val="000000" w:themeColor="text1"/>
          <w:sz w:val="24"/>
          <w:highlight w:val="none"/>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根据合同约定应向采购人</w:t>
      </w:r>
      <w:r>
        <w:rPr>
          <w:rFonts w:hint="eastAsia" w:ascii="宋体" w:hAnsi="宋体"/>
          <w:color w:val="000000" w:themeColor="text1"/>
          <w:sz w:val="24"/>
          <w:highlight w:val="none"/>
          <w14:textFill>
            <w14:solidFill>
              <w14:schemeClr w14:val="tx1"/>
            </w14:solidFill>
          </w14:textFill>
        </w:rPr>
        <w:t>履行</w:t>
      </w:r>
      <w:r>
        <w:rPr>
          <w:rFonts w:ascii="宋体" w:hAnsi="宋体"/>
          <w:color w:val="000000" w:themeColor="text1"/>
          <w:sz w:val="24"/>
          <w:highlight w:val="none"/>
          <w14:textFill>
            <w14:solidFill>
              <w14:schemeClr w14:val="tx1"/>
            </w14:solidFill>
          </w14:textFill>
        </w:rPr>
        <w:t>的</w:t>
      </w:r>
      <w:r>
        <w:rPr>
          <w:rFonts w:hint="eastAsia" w:ascii="宋体" w:hAnsi="宋体"/>
          <w:color w:val="000000" w:themeColor="text1"/>
          <w:sz w:val="24"/>
          <w:highlight w:val="none"/>
          <w14:textFill>
            <w14:solidFill>
              <w14:schemeClr w14:val="tx1"/>
            </w14:solidFill>
          </w14:textFill>
        </w:rPr>
        <w:t>除货物和工程以外的其他政府采购对象，包括采购人自身需要的服务和向社会公众提供的公共服务。</w:t>
      </w:r>
    </w:p>
    <w:p w14:paraId="0B51C62B">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2.1.4 “</w:t>
      </w:r>
      <w:r>
        <w:rPr>
          <w:rFonts w:hint="eastAsia" w:ascii="宋体" w:hAnsi="宋体"/>
          <w:color w:val="000000" w:themeColor="text1"/>
          <w:sz w:val="24"/>
          <w:highlight w:val="none"/>
          <w14:textFill>
            <w14:solidFill>
              <w14:schemeClr w14:val="tx1"/>
            </w14:solidFill>
          </w14:textFill>
        </w:rPr>
        <w:t>甲方</w:t>
      </w:r>
      <w:r>
        <w:rPr>
          <w:rFonts w:ascii="宋体" w:hAnsi="宋体"/>
          <w:color w:val="000000" w:themeColor="text1"/>
          <w:sz w:val="24"/>
          <w:highlight w:val="none"/>
          <w14:textFill>
            <w14:solidFill>
              <w14:schemeClr w14:val="tx1"/>
            </w14:solidFill>
          </w14:textFill>
        </w:rPr>
        <w:t>”系指与</w:t>
      </w:r>
      <w:r>
        <w:rPr>
          <w:rFonts w:hint="eastAsia" w:ascii="宋体" w:hAnsi="宋体" w:cs="宋体"/>
          <w:color w:val="000000" w:themeColor="text1"/>
          <w:sz w:val="24"/>
          <w:highlight w:val="none"/>
          <w14:textFill>
            <w14:solidFill>
              <w14:schemeClr w14:val="tx1"/>
            </w14:solidFill>
          </w14:textFill>
        </w:rPr>
        <w:t>中标或成交</w:t>
      </w:r>
      <w:r>
        <w:rPr>
          <w:rFonts w:hint="eastAsia" w:ascii="宋体" w:hAnsi="宋体"/>
          <w:color w:val="000000" w:themeColor="text1"/>
          <w:sz w:val="24"/>
          <w:highlight w:val="none"/>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签署合同的采购人</w:t>
      </w:r>
      <w:r>
        <w:rPr>
          <w:rFonts w:hint="eastAsia" w:ascii="宋体" w:hAnsi="宋体"/>
          <w:color w:val="000000" w:themeColor="text1"/>
          <w:sz w:val="24"/>
          <w:highlight w:val="none"/>
          <w14:textFill>
            <w14:solidFill>
              <w14:schemeClr w14:val="tx1"/>
            </w14:solidFill>
          </w14:textFill>
        </w:rPr>
        <w:t>；采购人委托采购代理机构代表其与乙方签订合同的，采购人的授权委托书作为合同附件。</w:t>
      </w:r>
    </w:p>
    <w:p w14:paraId="5B2C200F">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2.1.5 “乙方”系指根据合同约定提供服务的</w:t>
      </w:r>
      <w:r>
        <w:rPr>
          <w:rFonts w:hint="eastAsia" w:ascii="宋体" w:hAnsi="宋体" w:cs="宋体"/>
          <w:color w:val="000000" w:themeColor="text1"/>
          <w:sz w:val="24"/>
          <w:highlight w:val="none"/>
          <w14:textFill>
            <w14:solidFill>
              <w14:schemeClr w14:val="tx1"/>
            </w14:solidFill>
          </w14:textFill>
        </w:rPr>
        <w:t>中标或成交</w:t>
      </w:r>
      <w:r>
        <w:rPr>
          <w:rFonts w:ascii="宋体" w:hAnsi="宋体"/>
          <w:color w:val="000000" w:themeColor="text1"/>
          <w:sz w:val="24"/>
          <w:highlight w:val="none"/>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6D6C161">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2.1.6 “现场”系指合同约定提供服务的地点。</w:t>
      </w:r>
    </w:p>
    <w:p w14:paraId="37C58F97">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553" w:name="_Toc14625"/>
      <w:bookmarkStart w:id="554" w:name="_Toc15529"/>
      <w:bookmarkStart w:id="555" w:name="_Toc23289"/>
      <w:bookmarkStart w:id="556" w:name="_Toc19539"/>
      <w:bookmarkStart w:id="557" w:name="_Toc31402"/>
      <w:bookmarkStart w:id="558" w:name="_Toc3769"/>
      <w:bookmarkStart w:id="559" w:name="_Toc16752"/>
      <w:r>
        <w:rPr>
          <w:rFonts w:ascii="宋体" w:hAnsi="宋体"/>
          <w:b/>
          <w:color w:val="000000" w:themeColor="text1"/>
          <w:sz w:val="24"/>
          <w:highlight w:val="none"/>
          <w14:textFill>
            <w14:solidFill>
              <w14:schemeClr w14:val="tx1"/>
            </w14:solidFill>
          </w14:textFill>
        </w:rPr>
        <w:t>2.2 技术规范</w:t>
      </w:r>
      <w:bookmarkEnd w:id="553"/>
      <w:bookmarkEnd w:id="554"/>
      <w:bookmarkEnd w:id="555"/>
      <w:bookmarkEnd w:id="556"/>
      <w:bookmarkEnd w:id="557"/>
      <w:bookmarkEnd w:id="558"/>
      <w:bookmarkEnd w:id="559"/>
    </w:p>
    <w:p w14:paraId="3122562B">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服务</w:t>
      </w:r>
      <w:r>
        <w:rPr>
          <w:rFonts w:ascii="宋体" w:hAnsi="宋体"/>
          <w:color w:val="000000" w:themeColor="text1"/>
          <w:sz w:val="24"/>
          <w:highlight w:val="none"/>
          <w14:textFill>
            <w14:solidFill>
              <w14:schemeClr w14:val="tx1"/>
            </w14:solidFill>
          </w14:textFill>
        </w:rPr>
        <w:t>所应遵守的技术规范应与采购文件规定的技术规范和技术规范附件(如果有的话)及其技术规范偏差表(如果被甲方接受的话)相一致</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如果采购文件中没有技术规范的相应说明，那么应以国家有关部门最新颁布的相应标准</w:t>
      </w:r>
      <w:r>
        <w:rPr>
          <w:rFonts w:hint="eastAsia" w:ascii="宋体" w:hAnsi="宋体"/>
          <w:color w:val="000000" w:themeColor="text1"/>
          <w:sz w:val="24"/>
          <w:highlight w:val="none"/>
          <w14:textFill>
            <w14:solidFill>
              <w14:schemeClr w14:val="tx1"/>
            </w14:solidFill>
          </w14:textFill>
        </w:rPr>
        <w:t>和</w:t>
      </w:r>
      <w:r>
        <w:rPr>
          <w:rFonts w:ascii="宋体" w:hAnsi="宋体"/>
          <w:color w:val="000000" w:themeColor="text1"/>
          <w:sz w:val="24"/>
          <w:highlight w:val="none"/>
          <w14:textFill>
            <w14:solidFill>
              <w14:schemeClr w14:val="tx1"/>
            </w14:solidFill>
          </w14:textFill>
        </w:rPr>
        <w:t>规范为准。</w:t>
      </w:r>
    </w:p>
    <w:p w14:paraId="0D507FF3">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560" w:name="_Toc13673"/>
      <w:bookmarkStart w:id="561" w:name="_Toc9161"/>
      <w:bookmarkStart w:id="562" w:name="_Toc11857"/>
      <w:bookmarkStart w:id="563" w:name="_Toc21243"/>
      <w:bookmarkStart w:id="564" w:name="_Toc4133"/>
      <w:bookmarkStart w:id="565" w:name="_Toc12412"/>
      <w:bookmarkStart w:id="566" w:name="_Toc27945"/>
      <w:r>
        <w:rPr>
          <w:rFonts w:ascii="宋体" w:hAnsi="宋体"/>
          <w:b/>
          <w:color w:val="000000" w:themeColor="text1"/>
          <w:sz w:val="24"/>
          <w:highlight w:val="none"/>
          <w14:textFill>
            <w14:solidFill>
              <w14:schemeClr w14:val="tx1"/>
            </w14:solidFill>
          </w14:textFill>
        </w:rPr>
        <w:t>2.3 知识产权</w:t>
      </w:r>
      <w:bookmarkEnd w:id="560"/>
      <w:bookmarkEnd w:id="561"/>
      <w:bookmarkEnd w:id="562"/>
      <w:bookmarkEnd w:id="563"/>
      <w:bookmarkEnd w:id="564"/>
      <w:bookmarkEnd w:id="565"/>
      <w:bookmarkEnd w:id="566"/>
    </w:p>
    <w:p w14:paraId="644935F6">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2.3.1 </w:t>
      </w:r>
      <w:r>
        <w:rPr>
          <w:rFonts w:hint="eastAsia" w:ascii="宋体" w:hAnsi="宋体"/>
          <w:color w:val="000000" w:themeColor="text1"/>
          <w:sz w:val="24"/>
          <w:highlight w:val="none"/>
          <w14:textFill>
            <w14:solidFill>
              <w14:schemeClr w14:val="tx1"/>
            </w14:solidFill>
          </w14:textFill>
        </w:rPr>
        <w:t>乙</w:t>
      </w:r>
      <w:r>
        <w:rPr>
          <w:rFonts w:ascii="宋体" w:hAnsi="宋体"/>
          <w:color w:val="000000" w:themeColor="text1"/>
          <w:sz w:val="24"/>
          <w:highlight w:val="none"/>
          <w14:textFill>
            <w14:solidFill>
              <w14:schemeClr w14:val="tx1"/>
            </w14:solidFill>
          </w14:textFill>
        </w:rPr>
        <w:t>方应保证</w:t>
      </w:r>
      <w:r>
        <w:rPr>
          <w:rFonts w:hint="eastAsia" w:ascii="宋体" w:hAnsi="宋体"/>
          <w:color w:val="000000" w:themeColor="text1"/>
          <w:sz w:val="24"/>
          <w:highlight w:val="none"/>
          <w14:textFill>
            <w14:solidFill>
              <w14:schemeClr w14:val="tx1"/>
            </w14:solidFill>
          </w14:textFill>
        </w:rPr>
        <w:t>其提供的服务</w:t>
      </w:r>
      <w:r>
        <w:rPr>
          <w:rFonts w:ascii="宋体" w:hAnsi="宋体"/>
          <w:color w:val="000000" w:themeColor="text1"/>
          <w:sz w:val="24"/>
          <w:highlight w:val="none"/>
          <w14:textFill>
            <w14:solidFill>
              <w14:schemeClr w14:val="tx1"/>
            </w14:solidFill>
          </w14:textFill>
        </w:rPr>
        <w:t>不受任何第三方提出的侵犯其著作权、商标权、专利权等知识产权方面的起诉</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如果任何第三方提出侵权</w:t>
      </w:r>
      <w:r>
        <w:rPr>
          <w:rFonts w:hint="eastAsia" w:ascii="宋体" w:hAnsi="宋体"/>
          <w:color w:val="000000" w:themeColor="text1"/>
          <w:sz w:val="24"/>
          <w:highlight w:val="none"/>
          <w14:textFill>
            <w14:solidFill>
              <w14:schemeClr w14:val="tx1"/>
            </w14:solidFill>
          </w14:textFill>
        </w:rPr>
        <w:t>指控</w:t>
      </w:r>
      <w:r>
        <w:rPr>
          <w:rFonts w:ascii="宋体" w:hAnsi="宋体"/>
          <w:color w:val="000000" w:themeColor="text1"/>
          <w:sz w:val="24"/>
          <w:highlight w:val="none"/>
          <w14:textFill>
            <w14:solidFill>
              <w14:schemeClr w14:val="tx1"/>
            </w14:solidFill>
          </w14:textFill>
        </w:rPr>
        <w:t>，那么乙方须与该第三方交涉并承担由此发生的一切责任、费用和赔偿</w:t>
      </w:r>
      <w:r>
        <w:rPr>
          <w:rFonts w:hint="eastAsia" w:ascii="宋体" w:hAnsi="宋体"/>
          <w:color w:val="000000" w:themeColor="text1"/>
          <w:sz w:val="24"/>
          <w:highlight w:val="none"/>
          <w14:textFill>
            <w14:solidFill>
              <w14:schemeClr w14:val="tx1"/>
            </w14:solidFill>
          </w14:textFill>
        </w:rPr>
        <w:t>，乙方还应及时澄清相关信息，使甲方声誉免受损害，甲方保留追责的权利。</w:t>
      </w:r>
    </w:p>
    <w:p w14:paraId="67A81068">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2.3.2 </w:t>
      </w:r>
      <w:r>
        <w:rPr>
          <w:rFonts w:hint="eastAsia" w:ascii="宋体" w:hAnsi="宋体"/>
          <w:color w:val="000000" w:themeColor="text1"/>
          <w:sz w:val="24"/>
          <w:highlight w:val="none"/>
          <w14:textFill>
            <w14:solidFill>
              <w14:schemeClr w14:val="tx1"/>
            </w14:solidFill>
          </w14:textFill>
        </w:rPr>
        <w:t>合同涉及技术成果的归属和收益的分成办法的，</w:t>
      </w:r>
      <w:r>
        <w:rPr>
          <w:rFonts w:ascii="宋体" w:hAnsi="宋体"/>
          <w:color w:val="000000" w:themeColor="text1"/>
          <w:sz w:val="24"/>
          <w:highlight w:val="none"/>
          <w14:textFill>
            <w14:solidFill>
              <w14:schemeClr w14:val="tx1"/>
            </w14:solidFill>
          </w14:textFill>
        </w:rPr>
        <w:t>详见</w:t>
      </w:r>
      <w:r>
        <w:rPr>
          <w:rFonts w:ascii="宋体" w:hAnsi="宋体"/>
          <w:b/>
          <w:i/>
          <w:color w:val="000000" w:themeColor="text1"/>
          <w:sz w:val="24"/>
          <w:highlight w:val="none"/>
          <w:u w:val="single"/>
          <w14:textFill>
            <w14:solidFill>
              <w14:schemeClr w14:val="tx1"/>
            </w14:solidFill>
          </w14:textFill>
        </w:rPr>
        <w:t>合同专用条款</w:t>
      </w:r>
      <w:r>
        <w:rPr>
          <w:rFonts w:ascii="宋体" w:hAnsi="宋体"/>
          <w:color w:val="000000" w:themeColor="text1"/>
          <w:sz w:val="24"/>
          <w:highlight w:val="none"/>
          <w14:textFill>
            <w14:solidFill>
              <w14:schemeClr w14:val="tx1"/>
            </w14:solidFill>
          </w14:textFill>
        </w:rPr>
        <w:t>。</w:t>
      </w:r>
    </w:p>
    <w:p w14:paraId="358A5128">
      <w:pPr>
        <w:spacing w:line="560" w:lineRule="exact"/>
        <w:ind w:firstLine="482" w:firstLineChars="20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 xml:space="preserve">2.4 </w:t>
      </w:r>
      <w:r>
        <w:rPr>
          <w:rFonts w:hint="eastAsia" w:ascii="宋体" w:hAnsi="宋体"/>
          <w:b/>
          <w:color w:val="000000" w:themeColor="text1"/>
          <w:sz w:val="24"/>
          <w:highlight w:val="none"/>
          <w14:textFill>
            <w14:solidFill>
              <w14:schemeClr w14:val="tx1"/>
            </w14:solidFill>
          </w14:textFill>
        </w:rPr>
        <w:t>履约检查和问题反馈</w:t>
      </w:r>
    </w:p>
    <w:p w14:paraId="16582A2D">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2.4.1甲方</w:t>
      </w:r>
      <w:r>
        <w:rPr>
          <w:rFonts w:hint="eastAsia" w:ascii="宋体" w:hAnsi="宋体"/>
          <w:color w:val="000000" w:themeColor="text1"/>
          <w:sz w:val="24"/>
          <w:highlight w:val="none"/>
          <w14:textFill>
            <w14:solidFill>
              <w14:schemeClr w14:val="tx1"/>
            </w14:solidFill>
          </w14:textFill>
        </w:rPr>
        <w:t>有权</w:t>
      </w:r>
      <w:r>
        <w:rPr>
          <w:rFonts w:ascii="宋体" w:hAnsi="宋体"/>
          <w:color w:val="000000" w:themeColor="text1"/>
          <w:sz w:val="24"/>
          <w:highlight w:val="none"/>
          <w14:textFill>
            <w14:solidFill>
              <w14:schemeClr w14:val="tx1"/>
            </w14:solidFill>
          </w14:textFill>
        </w:rPr>
        <w:t>在其认为必要时</w:t>
      </w:r>
      <w:r>
        <w:rPr>
          <w:rFonts w:hint="eastAsia" w:ascii="宋体" w:hAnsi="宋体"/>
          <w:color w:val="000000" w:themeColor="text1"/>
          <w:sz w:val="24"/>
          <w:highlight w:val="none"/>
          <w14:textFill>
            <w14:solidFill>
              <w14:schemeClr w14:val="tx1"/>
            </w14:solidFill>
          </w14:textFill>
        </w:rPr>
        <w:t>，对乙方是否能够按照合同约定提供服务进行履约检查，以确保乙方所提供的服务能够依约满足甲方之项目需求，但不得因履约检查妨碍乙方的正常工作，乙方应予积极配合；</w:t>
      </w:r>
    </w:p>
    <w:p w14:paraId="4F56AE21">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2.4.2 </w:t>
      </w:r>
      <w:r>
        <w:rPr>
          <w:rFonts w:hint="eastAsia" w:ascii="宋体" w:hAnsi="宋体"/>
          <w:color w:val="000000" w:themeColor="text1"/>
          <w:sz w:val="24"/>
          <w:highlight w:val="none"/>
          <w14:textFill>
            <w14:solidFill>
              <w14:schemeClr w14:val="tx1"/>
            </w14:solidFill>
          </w14:textFill>
        </w:rPr>
        <w:t>合同履行期间，甲方有权将履行过程中出现的问题反馈给乙方，双方当事人应以书面形式约定需要完善和改进的内容。</w:t>
      </w:r>
    </w:p>
    <w:p w14:paraId="4B630127">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567" w:name="_Toc15447"/>
      <w:bookmarkStart w:id="568" w:name="_Toc22011"/>
      <w:bookmarkStart w:id="569" w:name="_Toc26555"/>
      <w:bookmarkStart w:id="570" w:name="_Toc31344"/>
      <w:bookmarkStart w:id="571" w:name="_Toc31233"/>
      <w:bookmarkStart w:id="572" w:name="_Toc32670"/>
      <w:bookmarkStart w:id="573" w:name="_Toc23485"/>
      <w:r>
        <w:rPr>
          <w:rFonts w:ascii="宋体" w:hAnsi="宋体"/>
          <w:b/>
          <w:color w:val="000000" w:themeColor="text1"/>
          <w:sz w:val="24"/>
          <w:highlight w:val="none"/>
          <w14:textFill>
            <w14:solidFill>
              <w14:schemeClr w14:val="tx1"/>
            </w14:solidFill>
          </w14:textFill>
        </w:rPr>
        <w:t>2.5 结算方式和付款条件</w:t>
      </w:r>
      <w:bookmarkEnd w:id="567"/>
      <w:bookmarkEnd w:id="568"/>
      <w:bookmarkEnd w:id="569"/>
      <w:bookmarkEnd w:id="570"/>
      <w:bookmarkEnd w:id="571"/>
      <w:bookmarkEnd w:id="572"/>
      <w:bookmarkEnd w:id="573"/>
    </w:p>
    <w:p w14:paraId="303014DA">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详见</w:t>
      </w:r>
      <w:r>
        <w:rPr>
          <w:rFonts w:ascii="宋体" w:hAnsi="宋体"/>
          <w:b/>
          <w:i/>
          <w:color w:val="000000" w:themeColor="text1"/>
          <w:sz w:val="24"/>
          <w:highlight w:val="none"/>
          <w:u w:val="single"/>
          <w14:textFill>
            <w14:solidFill>
              <w14:schemeClr w14:val="tx1"/>
            </w14:solidFill>
          </w14:textFill>
        </w:rPr>
        <w:t>合同专用条款</w:t>
      </w:r>
      <w:r>
        <w:rPr>
          <w:rFonts w:ascii="宋体" w:hAnsi="宋体"/>
          <w:color w:val="000000" w:themeColor="text1"/>
          <w:sz w:val="24"/>
          <w:highlight w:val="none"/>
          <w14:textFill>
            <w14:solidFill>
              <w14:schemeClr w14:val="tx1"/>
            </w14:solidFill>
          </w14:textFill>
        </w:rPr>
        <w:t>。</w:t>
      </w:r>
    </w:p>
    <w:p w14:paraId="3F9CC750">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574" w:name="_Toc18990"/>
      <w:bookmarkStart w:id="575" w:name="_Toc13467"/>
      <w:bookmarkStart w:id="576" w:name="_Toc16163"/>
      <w:bookmarkStart w:id="577" w:name="_Toc13154"/>
      <w:bookmarkStart w:id="578" w:name="_Toc17333"/>
      <w:bookmarkStart w:id="579" w:name="_Toc29189"/>
      <w:bookmarkStart w:id="580" w:name="_Toc30507"/>
      <w:r>
        <w:rPr>
          <w:rFonts w:ascii="宋体" w:hAnsi="宋体"/>
          <w:b/>
          <w:color w:val="000000" w:themeColor="text1"/>
          <w:sz w:val="24"/>
          <w:highlight w:val="none"/>
          <w14:textFill>
            <w14:solidFill>
              <w14:schemeClr w14:val="tx1"/>
            </w14:solidFill>
          </w14:textFill>
        </w:rPr>
        <w:t>2.6 技术资料和保密义务</w:t>
      </w:r>
      <w:bookmarkEnd w:id="574"/>
      <w:bookmarkEnd w:id="575"/>
      <w:bookmarkEnd w:id="576"/>
      <w:bookmarkEnd w:id="577"/>
      <w:bookmarkEnd w:id="578"/>
      <w:bookmarkEnd w:id="579"/>
      <w:bookmarkEnd w:id="580"/>
    </w:p>
    <w:p w14:paraId="7C9712EA">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2.6.1 乙方有权依据合同约定和项目需要，向甲方了解有关情况，调阅有关资料等，甲方应予积极配合；</w:t>
      </w:r>
    </w:p>
    <w:p w14:paraId="4ABD8674">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2.6.2 </w:t>
      </w:r>
      <w:r>
        <w:rPr>
          <w:rFonts w:hint="eastAsia" w:ascii="宋体" w:hAnsi="宋体"/>
          <w:color w:val="000000" w:themeColor="text1"/>
          <w:sz w:val="24"/>
          <w:highlight w:val="none"/>
          <w14:textFill>
            <w14:solidFill>
              <w14:schemeClr w14:val="tx1"/>
            </w14:solidFill>
          </w14:textFill>
        </w:rPr>
        <w:t>乙方有义务妥善保管和保护由甲方提供的前款信息和资料等；</w:t>
      </w:r>
    </w:p>
    <w:p w14:paraId="63DBFC43">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2.6.3 </w:t>
      </w:r>
      <w:r>
        <w:rPr>
          <w:rFonts w:hint="eastAsia" w:ascii="宋体" w:hAnsi="宋体"/>
          <w:color w:val="000000" w:themeColor="text1"/>
          <w:sz w:val="24"/>
          <w:highlight w:val="none"/>
          <w14:textFill>
            <w14:solidFill>
              <w14:schemeClr w14:val="tx1"/>
            </w14:solidFill>
          </w14:textFill>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000000" w:themeColor="text1"/>
          <w:sz w:val="24"/>
          <w:highlight w:val="none"/>
          <w14:textFill>
            <w14:solidFill>
              <w14:schemeClr w14:val="tx1"/>
            </w14:solidFill>
          </w14:textFill>
        </w:rPr>
        <w:t>技术情报</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技术资料</w:t>
      </w:r>
      <w:r>
        <w:rPr>
          <w:rFonts w:hint="eastAsia" w:ascii="宋体" w:hAnsi="宋体"/>
          <w:color w:val="000000" w:themeColor="text1"/>
          <w:sz w:val="24"/>
          <w:highlight w:val="none"/>
          <w14:textFill>
            <w14:solidFill>
              <w14:schemeClr w14:val="tx1"/>
            </w14:solidFill>
          </w14:textFill>
        </w:rPr>
        <w:t>、商业秘密和商业信息等，并采取一切合理和必要措施和方式防止任何第三方接触到对方当事人的上述保密信息和资料。</w:t>
      </w:r>
    </w:p>
    <w:p w14:paraId="0969744E">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581" w:name="_Toc13704"/>
      <w:bookmarkStart w:id="582" w:name="_Toc31196"/>
      <w:bookmarkStart w:id="583" w:name="_Toc19069"/>
      <w:r>
        <w:rPr>
          <w:rFonts w:ascii="宋体" w:hAnsi="宋体"/>
          <w:b/>
          <w:color w:val="000000" w:themeColor="text1"/>
          <w:sz w:val="24"/>
          <w:highlight w:val="none"/>
          <w14:textFill>
            <w14:solidFill>
              <w14:schemeClr w14:val="tx1"/>
            </w14:solidFill>
          </w14:textFill>
        </w:rPr>
        <w:t xml:space="preserve">2.7 </w:t>
      </w:r>
      <w:r>
        <w:rPr>
          <w:rFonts w:hint="eastAsia" w:ascii="宋体" w:hAnsi="宋体"/>
          <w:b/>
          <w:color w:val="000000" w:themeColor="text1"/>
          <w:sz w:val="24"/>
          <w:highlight w:val="none"/>
          <w14:textFill>
            <w14:solidFill>
              <w14:schemeClr w14:val="tx1"/>
            </w14:solidFill>
          </w14:textFill>
        </w:rPr>
        <w:t>质量保证</w:t>
      </w:r>
      <w:bookmarkEnd w:id="581"/>
      <w:bookmarkEnd w:id="582"/>
      <w:bookmarkEnd w:id="583"/>
    </w:p>
    <w:p w14:paraId="2D9F7F45">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2.7.1 </w:t>
      </w:r>
      <w:r>
        <w:rPr>
          <w:rFonts w:hint="eastAsia" w:ascii="宋体" w:hAnsi="宋体"/>
          <w:color w:val="000000" w:themeColor="text1"/>
          <w:sz w:val="24"/>
          <w:highlight w:val="none"/>
          <w14:textFill>
            <w14:solidFill>
              <w14:schemeClr w14:val="tx1"/>
            </w14:solidFill>
          </w14:textFill>
        </w:rPr>
        <w:t>乙方应建立和完善履行合同的内部质量保证体系，并提供相关内部规章制度给甲方，以便甲方进行监督检查；</w:t>
      </w:r>
    </w:p>
    <w:p w14:paraId="5AE256FA">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2.7.2 </w:t>
      </w:r>
      <w:r>
        <w:rPr>
          <w:rFonts w:hint="eastAsia" w:ascii="宋体" w:hAnsi="宋体"/>
          <w:color w:val="000000" w:themeColor="text1"/>
          <w:sz w:val="24"/>
          <w:highlight w:val="none"/>
          <w14:textFill>
            <w14:solidFill>
              <w14:schemeClr w14:val="tx1"/>
            </w14:solidFill>
          </w14:textFill>
        </w:rPr>
        <w:t>乙方应保证履行合同的人员数量和素质、软件和硬件设备的配置、场地、环境和设施等满足全面履行合同的要求，并应接受甲方的监督检查。</w:t>
      </w:r>
    </w:p>
    <w:p w14:paraId="382F97A7">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584" w:name="_Toc13194"/>
      <w:bookmarkStart w:id="585" w:name="_Toc11589"/>
      <w:bookmarkStart w:id="586" w:name="_Toc22267"/>
      <w:r>
        <w:rPr>
          <w:rFonts w:ascii="宋体" w:hAnsi="宋体"/>
          <w:b/>
          <w:color w:val="000000" w:themeColor="text1"/>
          <w:sz w:val="24"/>
          <w:highlight w:val="none"/>
          <w14:textFill>
            <w14:solidFill>
              <w14:schemeClr w14:val="tx1"/>
            </w14:solidFill>
          </w14:textFill>
        </w:rPr>
        <w:t xml:space="preserve">2.8 </w:t>
      </w:r>
      <w:r>
        <w:rPr>
          <w:rFonts w:hint="eastAsia" w:ascii="宋体" w:hAnsi="宋体"/>
          <w:b/>
          <w:color w:val="000000" w:themeColor="text1"/>
          <w:sz w:val="24"/>
          <w:highlight w:val="none"/>
          <w14:textFill>
            <w14:solidFill>
              <w14:schemeClr w14:val="tx1"/>
            </w14:solidFill>
          </w14:textFill>
        </w:rPr>
        <w:t>延迟履行</w:t>
      </w:r>
      <w:bookmarkEnd w:id="584"/>
      <w:bookmarkEnd w:id="585"/>
      <w:bookmarkEnd w:id="586"/>
    </w:p>
    <w:p w14:paraId="14D9AB8D">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甲乙双方签订合同后，乙方应按照合同约定履行合同义务，除不可抗力外，乙方不得延迟履行。</w:t>
      </w:r>
      <w:r>
        <w:rPr>
          <w:rFonts w:ascii="宋体" w:hAnsi="宋体"/>
          <w:color w:val="000000" w:themeColor="text1"/>
          <w:sz w:val="24"/>
          <w:highlight w:val="none"/>
          <w14:textFill>
            <w14:solidFill>
              <w14:schemeClr w14:val="tx1"/>
            </w14:solidFill>
          </w14:textFill>
        </w:rPr>
        <w:t>在合同履行过程中，如果</w:t>
      </w:r>
      <w:r>
        <w:rPr>
          <w:rFonts w:hint="eastAsia" w:ascii="宋体" w:hAnsi="宋体"/>
          <w:color w:val="000000" w:themeColor="text1"/>
          <w:sz w:val="24"/>
          <w:highlight w:val="none"/>
          <w14:textFill>
            <w14:solidFill>
              <w14:schemeClr w14:val="tx1"/>
            </w14:solidFill>
          </w14:textFill>
        </w:rPr>
        <w:t>因不可抗力，</w:t>
      </w:r>
      <w:r>
        <w:rPr>
          <w:rFonts w:ascii="宋体" w:hAnsi="宋体"/>
          <w:color w:val="000000" w:themeColor="text1"/>
          <w:sz w:val="24"/>
          <w:highlight w:val="none"/>
          <w14:textFill>
            <w14:solidFill>
              <w14:schemeClr w14:val="tx1"/>
            </w14:solidFill>
          </w14:textFill>
        </w:rPr>
        <w:t>乙方遇到不能按时</w:t>
      </w:r>
      <w:r>
        <w:rPr>
          <w:rFonts w:hint="eastAsia" w:ascii="宋体" w:hAnsi="宋体"/>
          <w:color w:val="000000" w:themeColor="text1"/>
          <w:sz w:val="24"/>
          <w:highlight w:val="none"/>
          <w14:textFill>
            <w14:solidFill>
              <w14:schemeClr w14:val="tx1"/>
            </w14:solidFill>
          </w14:textFill>
        </w:rPr>
        <w:t>提供服务</w:t>
      </w:r>
      <w:r>
        <w:rPr>
          <w:rFonts w:ascii="宋体" w:hAnsi="宋体"/>
          <w:color w:val="000000" w:themeColor="text1"/>
          <w:sz w:val="24"/>
          <w:highlight w:val="none"/>
          <w14:textFill>
            <w14:solidFill>
              <w14:schemeClr w14:val="tx1"/>
            </w14:solidFill>
          </w14:textFill>
        </w:rPr>
        <w:t>的情况，应及时以书面形式将不能按时</w:t>
      </w:r>
      <w:r>
        <w:rPr>
          <w:rFonts w:hint="eastAsia" w:ascii="宋体" w:hAnsi="宋体"/>
          <w:color w:val="000000" w:themeColor="text1"/>
          <w:sz w:val="24"/>
          <w:highlight w:val="none"/>
          <w14:textFill>
            <w14:solidFill>
              <w14:schemeClr w14:val="tx1"/>
            </w14:solidFill>
          </w14:textFill>
        </w:rPr>
        <w:t>提供服务</w:t>
      </w:r>
      <w:r>
        <w:rPr>
          <w:rFonts w:ascii="宋体" w:hAnsi="宋体"/>
          <w:color w:val="000000" w:themeColor="text1"/>
          <w:sz w:val="24"/>
          <w:highlight w:val="none"/>
          <w14:textFill>
            <w14:solidFill>
              <w14:schemeClr w14:val="tx1"/>
            </w14:solidFill>
          </w14:textFill>
        </w:rPr>
        <w:t>的理由、预期延误时间通知甲方</w:t>
      </w:r>
      <w:r>
        <w:rPr>
          <w:rFonts w:hint="eastAsia" w:ascii="宋体" w:hAnsi="宋体"/>
          <w:color w:val="000000" w:themeColor="text1"/>
          <w:sz w:val="24"/>
          <w:highlight w:val="none"/>
          <w14:textFill>
            <w14:solidFill>
              <w14:schemeClr w14:val="tx1"/>
            </w14:solidFill>
          </w14:textFill>
        </w:rPr>
        <w:t>；甲</w:t>
      </w:r>
      <w:r>
        <w:rPr>
          <w:rFonts w:ascii="宋体" w:hAnsi="宋体"/>
          <w:color w:val="000000" w:themeColor="text1"/>
          <w:sz w:val="24"/>
          <w:highlight w:val="none"/>
          <w14:textFill>
            <w14:solidFill>
              <w14:schemeClr w14:val="tx1"/>
            </w14:solidFill>
          </w14:textFill>
        </w:rPr>
        <w:t>方收到乙方通知后，认为其理由正当的，可以书面形式酌情同意乙方可以延长</w:t>
      </w:r>
      <w:r>
        <w:rPr>
          <w:rFonts w:hint="eastAsia" w:ascii="宋体" w:hAnsi="宋体"/>
          <w:color w:val="000000" w:themeColor="text1"/>
          <w:sz w:val="24"/>
          <w:highlight w:val="none"/>
          <w14:textFill>
            <w14:solidFill>
              <w14:schemeClr w14:val="tx1"/>
            </w14:solidFill>
          </w14:textFill>
        </w:rPr>
        <w:t>履行</w:t>
      </w:r>
      <w:r>
        <w:rPr>
          <w:rFonts w:ascii="宋体" w:hAnsi="宋体"/>
          <w:color w:val="000000" w:themeColor="text1"/>
          <w:sz w:val="24"/>
          <w:highlight w:val="none"/>
          <w14:textFill>
            <w14:solidFill>
              <w14:schemeClr w14:val="tx1"/>
            </w14:solidFill>
          </w14:textFill>
        </w:rPr>
        <w:t>的具体时间。</w:t>
      </w:r>
    </w:p>
    <w:p w14:paraId="7D96F771">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587" w:name="_Toc11823"/>
      <w:bookmarkStart w:id="588" w:name="_Toc10611"/>
      <w:bookmarkStart w:id="589" w:name="_Toc3331"/>
      <w:r>
        <w:rPr>
          <w:rFonts w:ascii="宋体" w:hAnsi="宋体"/>
          <w:b/>
          <w:color w:val="000000" w:themeColor="text1"/>
          <w:sz w:val="24"/>
          <w:highlight w:val="none"/>
          <w14:textFill>
            <w14:solidFill>
              <w14:schemeClr w14:val="tx1"/>
            </w14:solidFill>
          </w14:textFill>
        </w:rPr>
        <w:t xml:space="preserve">2.9 </w:t>
      </w:r>
      <w:r>
        <w:rPr>
          <w:rFonts w:hint="eastAsia" w:ascii="宋体" w:hAnsi="宋体"/>
          <w:b/>
          <w:color w:val="000000" w:themeColor="text1"/>
          <w:sz w:val="24"/>
          <w:highlight w:val="none"/>
          <w14:textFill>
            <w14:solidFill>
              <w14:schemeClr w14:val="tx1"/>
            </w14:solidFill>
          </w14:textFill>
        </w:rPr>
        <w:t>合同变更</w:t>
      </w:r>
      <w:bookmarkEnd w:id="587"/>
      <w:bookmarkEnd w:id="588"/>
      <w:bookmarkEnd w:id="589"/>
    </w:p>
    <w:p w14:paraId="239FA53C">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合同继续履行将损害国家利益和社会公共利益的，双方当事人应当以书面形式变更合同。有过错的一方应当承担赔偿责任，双方当事人都有过错的，各自承担相应的责任。</w:t>
      </w:r>
    </w:p>
    <w:p w14:paraId="3E92B9F3">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590" w:name="_Toc10663"/>
      <w:bookmarkStart w:id="591" w:name="_Toc21830"/>
      <w:bookmarkStart w:id="592" w:name="_Toc23368"/>
      <w:bookmarkStart w:id="593" w:name="_Toc42"/>
      <w:bookmarkStart w:id="594" w:name="_Toc23626"/>
      <w:bookmarkStart w:id="595" w:name="_Toc9777"/>
      <w:bookmarkStart w:id="596" w:name="_Toc26689"/>
      <w:r>
        <w:rPr>
          <w:rFonts w:ascii="宋体" w:hAnsi="宋体"/>
          <w:b/>
          <w:color w:val="000000" w:themeColor="text1"/>
          <w:sz w:val="24"/>
          <w:highlight w:val="none"/>
          <w14:textFill>
            <w14:solidFill>
              <w14:schemeClr w14:val="tx1"/>
            </w14:solidFill>
          </w14:textFill>
        </w:rPr>
        <w:t>2.10 合同转让和分包</w:t>
      </w:r>
      <w:bookmarkEnd w:id="590"/>
      <w:bookmarkEnd w:id="591"/>
      <w:bookmarkEnd w:id="592"/>
      <w:bookmarkEnd w:id="593"/>
      <w:bookmarkEnd w:id="594"/>
      <w:bookmarkEnd w:id="595"/>
      <w:bookmarkEnd w:id="596"/>
    </w:p>
    <w:p w14:paraId="1DF4803D">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合同的权利义务依法不</w:t>
      </w:r>
      <w:r>
        <w:rPr>
          <w:rFonts w:hint="eastAsia" w:ascii="宋体" w:hAnsi="宋体"/>
          <w:color w:val="000000" w:themeColor="text1"/>
          <w:sz w:val="24"/>
          <w:highlight w:val="none"/>
          <w14:textFill>
            <w14:solidFill>
              <w14:schemeClr w14:val="tx1"/>
            </w14:solidFill>
          </w14:textFill>
        </w:rPr>
        <w:t>得</w:t>
      </w:r>
      <w:r>
        <w:rPr>
          <w:rFonts w:ascii="宋体" w:hAnsi="宋体"/>
          <w:color w:val="000000" w:themeColor="text1"/>
          <w:sz w:val="24"/>
          <w:highlight w:val="none"/>
          <w14:textFill>
            <w14:solidFill>
              <w14:schemeClr w14:val="tx1"/>
            </w14:solidFill>
          </w14:textFill>
        </w:rPr>
        <w:t>转让</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但经甲方</w:t>
      </w:r>
      <w:r>
        <w:rPr>
          <w:rFonts w:hint="eastAsia" w:ascii="宋体" w:hAnsi="宋体"/>
          <w:color w:val="000000" w:themeColor="text1"/>
          <w:sz w:val="24"/>
          <w:highlight w:val="none"/>
          <w14:textFill>
            <w14:solidFill>
              <w14:schemeClr w14:val="tx1"/>
            </w14:solidFill>
          </w14:textFill>
        </w:rPr>
        <w:t>同意，乙方可以依法采取分包方式履行合同，即：依法可以</w:t>
      </w:r>
      <w:r>
        <w:rPr>
          <w:rFonts w:ascii="宋体" w:hAnsi="宋体"/>
          <w:color w:val="000000" w:themeColor="text1"/>
          <w:sz w:val="24"/>
          <w:highlight w:val="none"/>
          <w14:textFill>
            <w14:solidFill>
              <w14:schemeClr w14:val="tx1"/>
            </w14:solidFill>
          </w14:textFill>
        </w:rPr>
        <w:t>将合同项下的部分非主体、非关键性工作分包给他人完成</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接受分包的人应当具备相应的资格条件，并不得再次分包</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且乙方应就分包项目向甲方负责</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并</w:t>
      </w:r>
      <w:r>
        <w:rPr>
          <w:rFonts w:hint="eastAsia" w:ascii="宋体" w:hAnsi="宋体"/>
          <w:color w:val="000000" w:themeColor="text1"/>
          <w:sz w:val="24"/>
          <w:highlight w:val="none"/>
          <w14:textFill>
            <w14:solidFill>
              <w14:schemeClr w14:val="tx1"/>
            </w14:solidFill>
          </w14:textFill>
        </w:rPr>
        <w:t>与分包供应商就分包项目向甲方承担连带责任。</w:t>
      </w:r>
    </w:p>
    <w:p w14:paraId="47E85949">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597" w:name="_Toc6355"/>
      <w:bookmarkStart w:id="598" w:name="_Toc4720"/>
      <w:bookmarkStart w:id="599" w:name="_Toc32494"/>
      <w:bookmarkStart w:id="600" w:name="_Toc26633"/>
      <w:bookmarkStart w:id="601" w:name="_Toc25571"/>
      <w:bookmarkStart w:id="602" w:name="_Toc10587"/>
      <w:bookmarkStart w:id="603" w:name="_Toc14371"/>
      <w:r>
        <w:rPr>
          <w:rFonts w:ascii="宋体" w:hAnsi="宋体"/>
          <w:b/>
          <w:color w:val="000000" w:themeColor="text1"/>
          <w:sz w:val="24"/>
          <w:highlight w:val="none"/>
          <w14:textFill>
            <w14:solidFill>
              <w14:schemeClr w14:val="tx1"/>
            </w14:solidFill>
          </w14:textFill>
        </w:rPr>
        <w:t>2.11 不可抗力</w:t>
      </w:r>
      <w:bookmarkEnd w:id="597"/>
      <w:bookmarkEnd w:id="598"/>
      <w:bookmarkEnd w:id="599"/>
      <w:bookmarkEnd w:id="600"/>
      <w:bookmarkEnd w:id="601"/>
      <w:bookmarkEnd w:id="602"/>
      <w:bookmarkEnd w:id="603"/>
    </w:p>
    <w:p w14:paraId="37B6170B">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2.11.1如果任何一方遭遇法律规定的不可抗力，致使合同履行受阻时，履行合同的期限应予延长，延长的期限应相当于不可抗力所影响的时间</w:t>
      </w:r>
      <w:r>
        <w:rPr>
          <w:rFonts w:hint="eastAsia" w:ascii="宋体" w:hAnsi="宋体"/>
          <w:color w:val="000000" w:themeColor="text1"/>
          <w:sz w:val="24"/>
          <w:highlight w:val="none"/>
          <w14:textFill>
            <w14:solidFill>
              <w14:schemeClr w14:val="tx1"/>
            </w14:solidFill>
          </w14:textFill>
        </w:rPr>
        <w:t>；</w:t>
      </w:r>
    </w:p>
    <w:p w14:paraId="5F9ECC73">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2.11.2 </w:t>
      </w:r>
      <w:r>
        <w:rPr>
          <w:rFonts w:hint="eastAsia" w:ascii="宋体" w:hAnsi="宋体"/>
          <w:color w:val="000000" w:themeColor="text1"/>
          <w:sz w:val="24"/>
          <w:highlight w:val="none"/>
          <w14:textFill>
            <w14:solidFill>
              <w14:schemeClr w14:val="tx1"/>
            </w14:solidFill>
          </w14:textFill>
        </w:rPr>
        <w:t>因不可抗力致使不能实现合同目的的，当事人可以解除合同；</w:t>
      </w:r>
    </w:p>
    <w:p w14:paraId="6A162E3E">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2.11.3 </w:t>
      </w:r>
      <w:r>
        <w:rPr>
          <w:rFonts w:hint="eastAsia" w:ascii="宋体" w:hAnsi="宋体"/>
          <w:color w:val="000000" w:themeColor="text1"/>
          <w:sz w:val="24"/>
          <w:highlight w:val="none"/>
          <w14:textFill>
            <w14:solidFill>
              <w14:schemeClr w14:val="tx1"/>
            </w14:solidFill>
          </w14:textFill>
        </w:rPr>
        <w:t>因</w:t>
      </w:r>
      <w:r>
        <w:rPr>
          <w:rFonts w:ascii="宋体" w:hAnsi="宋体"/>
          <w:color w:val="000000" w:themeColor="text1"/>
          <w:sz w:val="24"/>
          <w:highlight w:val="none"/>
          <w14:textFill>
            <w14:solidFill>
              <w14:schemeClr w14:val="tx1"/>
            </w14:solidFill>
          </w14:textFill>
        </w:rPr>
        <w:t>不可抗力致使合同有变更必要的，双方当事人应在</w:t>
      </w:r>
      <w:r>
        <w:rPr>
          <w:rFonts w:ascii="宋体" w:hAnsi="宋体"/>
          <w:b/>
          <w:i/>
          <w:color w:val="000000" w:themeColor="text1"/>
          <w:sz w:val="24"/>
          <w:highlight w:val="none"/>
          <w:u w:val="single"/>
          <w14:textFill>
            <w14:solidFill>
              <w14:schemeClr w14:val="tx1"/>
            </w14:solidFill>
          </w14:textFill>
        </w:rPr>
        <w:t>合同专用条款</w:t>
      </w:r>
      <w:r>
        <w:rPr>
          <w:rFonts w:ascii="宋体" w:hAnsi="宋体"/>
          <w:color w:val="000000" w:themeColor="text1"/>
          <w:sz w:val="24"/>
          <w:highlight w:val="none"/>
          <w14:textFill>
            <w14:solidFill>
              <w14:schemeClr w14:val="tx1"/>
            </w14:solidFill>
          </w14:textFill>
        </w:rPr>
        <w:t>约定时间内以书面形式变更合同</w:t>
      </w:r>
      <w:r>
        <w:rPr>
          <w:rFonts w:hint="eastAsia" w:ascii="宋体" w:hAnsi="宋体"/>
          <w:color w:val="000000" w:themeColor="text1"/>
          <w:sz w:val="24"/>
          <w:highlight w:val="none"/>
          <w14:textFill>
            <w14:solidFill>
              <w14:schemeClr w14:val="tx1"/>
            </w14:solidFill>
          </w14:textFill>
        </w:rPr>
        <w:t>；</w:t>
      </w:r>
    </w:p>
    <w:p w14:paraId="6FF8F1E3">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2.11.4受</w:t>
      </w:r>
      <w:r>
        <w:rPr>
          <w:rFonts w:hint="eastAsia" w:ascii="宋体" w:hAnsi="宋体"/>
          <w:color w:val="000000" w:themeColor="text1"/>
          <w:sz w:val="24"/>
          <w:highlight w:val="none"/>
          <w14:textFill>
            <w14:solidFill>
              <w14:schemeClr w14:val="tx1"/>
            </w14:solidFill>
          </w14:textFill>
        </w:rPr>
        <w:t>不可抗力</w:t>
      </w:r>
      <w:r>
        <w:rPr>
          <w:rFonts w:ascii="宋体" w:hAnsi="宋体"/>
          <w:color w:val="000000" w:themeColor="text1"/>
          <w:sz w:val="24"/>
          <w:highlight w:val="none"/>
          <w14:textFill>
            <w14:solidFill>
              <w14:schemeClr w14:val="tx1"/>
            </w14:solidFill>
          </w14:textFill>
        </w:rPr>
        <w:t>影响的一方在不可抗力发生后</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应在</w:t>
      </w:r>
      <w:r>
        <w:rPr>
          <w:rFonts w:ascii="宋体" w:hAnsi="宋体"/>
          <w:b/>
          <w:i/>
          <w:color w:val="000000" w:themeColor="text1"/>
          <w:sz w:val="24"/>
          <w:highlight w:val="none"/>
          <w:u w:val="single"/>
          <w14:textFill>
            <w14:solidFill>
              <w14:schemeClr w14:val="tx1"/>
            </w14:solidFill>
          </w14:textFill>
        </w:rPr>
        <w:t>合同专用条款</w:t>
      </w:r>
      <w:r>
        <w:rPr>
          <w:rFonts w:ascii="宋体" w:hAnsi="宋体"/>
          <w:color w:val="000000" w:themeColor="text1"/>
          <w:sz w:val="24"/>
          <w:highlight w:val="none"/>
          <w14:textFill>
            <w14:solidFill>
              <w14:schemeClr w14:val="tx1"/>
            </w14:solidFill>
          </w14:textFill>
        </w:rPr>
        <w:t>约定时间内以书面形式通知</w:t>
      </w:r>
      <w:r>
        <w:rPr>
          <w:rFonts w:hint="eastAsia" w:ascii="宋体" w:hAnsi="宋体"/>
          <w:color w:val="000000" w:themeColor="text1"/>
          <w:sz w:val="24"/>
          <w:highlight w:val="none"/>
          <w14:textFill>
            <w14:solidFill>
              <w14:schemeClr w14:val="tx1"/>
            </w14:solidFill>
          </w14:textFill>
        </w:rPr>
        <w:t>对</w:t>
      </w:r>
      <w:r>
        <w:rPr>
          <w:rFonts w:ascii="宋体" w:hAnsi="宋体"/>
          <w:color w:val="000000" w:themeColor="text1"/>
          <w:sz w:val="24"/>
          <w:highlight w:val="none"/>
          <w14:textFill>
            <w14:solidFill>
              <w14:schemeClr w14:val="tx1"/>
            </w14:solidFill>
          </w14:textFill>
        </w:rPr>
        <w:t>方当事人，并在</w:t>
      </w:r>
      <w:r>
        <w:rPr>
          <w:rFonts w:ascii="宋体" w:hAnsi="宋体"/>
          <w:b/>
          <w:i/>
          <w:color w:val="000000" w:themeColor="text1"/>
          <w:sz w:val="24"/>
          <w:highlight w:val="none"/>
          <w:u w:val="single"/>
          <w14:textFill>
            <w14:solidFill>
              <w14:schemeClr w14:val="tx1"/>
            </w14:solidFill>
          </w14:textFill>
        </w:rPr>
        <w:t>合同专用条款</w:t>
      </w:r>
      <w:r>
        <w:rPr>
          <w:rFonts w:ascii="宋体" w:hAnsi="宋体"/>
          <w:color w:val="000000" w:themeColor="text1"/>
          <w:sz w:val="24"/>
          <w:highlight w:val="none"/>
          <w14:textFill>
            <w14:solidFill>
              <w14:schemeClr w14:val="tx1"/>
            </w14:solidFill>
          </w14:textFill>
        </w:rPr>
        <w:t>约定时间内，将有关部门出具的证明文件送达</w:t>
      </w:r>
      <w:r>
        <w:rPr>
          <w:rFonts w:hint="eastAsia" w:ascii="宋体" w:hAnsi="宋体"/>
          <w:color w:val="000000" w:themeColor="text1"/>
          <w:sz w:val="24"/>
          <w:highlight w:val="none"/>
          <w14:textFill>
            <w14:solidFill>
              <w14:schemeClr w14:val="tx1"/>
            </w14:solidFill>
          </w14:textFill>
        </w:rPr>
        <w:t>对方当事人</w:t>
      </w:r>
      <w:r>
        <w:rPr>
          <w:rFonts w:ascii="宋体" w:hAnsi="宋体"/>
          <w:color w:val="000000" w:themeColor="text1"/>
          <w:sz w:val="24"/>
          <w:highlight w:val="none"/>
          <w14:textFill>
            <w14:solidFill>
              <w14:schemeClr w14:val="tx1"/>
            </w14:solidFill>
          </w14:textFill>
        </w:rPr>
        <w:t>。</w:t>
      </w:r>
    </w:p>
    <w:p w14:paraId="3C648AD9">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604" w:name="_Toc3638"/>
      <w:bookmarkStart w:id="605" w:name="_Toc27596"/>
      <w:bookmarkStart w:id="606" w:name="_Toc3069"/>
      <w:bookmarkStart w:id="607" w:name="_Toc24465"/>
      <w:bookmarkStart w:id="608" w:name="_Toc23854"/>
      <w:bookmarkStart w:id="609" w:name="_Toc14115"/>
      <w:bookmarkStart w:id="610" w:name="_Toc25783"/>
      <w:r>
        <w:rPr>
          <w:rFonts w:ascii="宋体" w:hAnsi="宋体"/>
          <w:b/>
          <w:color w:val="000000" w:themeColor="text1"/>
          <w:sz w:val="24"/>
          <w:highlight w:val="none"/>
          <w14:textFill>
            <w14:solidFill>
              <w14:schemeClr w14:val="tx1"/>
            </w14:solidFill>
          </w14:textFill>
        </w:rPr>
        <w:t>2.12 税费</w:t>
      </w:r>
      <w:bookmarkEnd w:id="604"/>
      <w:bookmarkEnd w:id="605"/>
      <w:bookmarkEnd w:id="606"/>
      <w:bookmarkEnd w:id="607"/>
      <w:bookmarkEnd w:id="608"/>
      <w:bookmarkEnd w:id="609"/>
      <w:bookmarkEnd w:id="610"/>
    </w:p>
    <w:p w14:paraId="782F8A8F">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与合同有关的一切税费</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均按照中华人民共和国法律的相关规定缴纳。</w:t>
      </w:r>
    </w:p>
    <w:p w14:paraId="52E38716">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611" w:name="_Toc7315"/>
      <w:bookmarkStart w:id="612" w:name="_Toc22180"/>
      <w:bookmarkStart w:id="613" w:name="_Toc14814"/>
      <w:bookmarkStart w:id="614" w:name="_Toc25525"/>
      <w:bookmarkStart w:id="615" w:name="_Toc26883"/>
      <w:bookmarkStart w:id="616" w:name="_Toc531"/>
      <w:bookmarkStart w:id="617" w:name="_Toc30105"/>
      <w:r>
        <w:rPr>
          <w:rFonts w:ascii="宋体" w:hAnsi="宋体"/>
          <w:b/>
          <w:color w:val="000000" w:themeColor="text1"/>
          <w:sz w:val="24"/>
          <w:highlight w:val="none"/>
          <w14:textFill>
            <w14:solidFill>
              <w14:schemeClr w14:val="tx1"/>
            </w14:solidFill>
          </w14:textFill>
        </w:rPr>
        <w:t>2.13 乙方破产</w:t>
      </w:r>
      <w:bookmarkEnd w:id="611"/>
      <w:bookmarkEnd w:id="612"/>
      <w:bookmarkEnd w:id="613"/>
      <w:bookmarkEnd w:id="614"/>
      <w:bookmarkEnd w:id="615"/>
      <w:bookmarkEnd w:id="616"/>
      <w:bookmarkEnd w:id="617"/>
    </w:p>
    <w:p w14:paraId="7DC229A2">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如果乙方破产导致合同无法履行时，甲方可以书面形式通知乙方终止合同且不给予乙方任何补偿和赔偿</w:t>
      </w:r>
      <w:r>
        <w:rPr>
          <w:rFonts w:hint="eastAsia" w:ascii="宋体" w:hAnsi="宋体"/>
          <w:color w:val="000000" w:themeColor="text1"/>
          <w:sz w:val="24"/>
          <w:highlight w:val="none"/>
          <w14:textFill>
            <w14:solidFill>
              <w14:schemeClr w14:val="tx1"/>
            </w14:solidFill>
          </w14:textFill>
        </w:rPr>
        <w:t>，但合同的</w:t>
      </w:r>
      <w:r>
        <w:rPr>
          <w:rFonts w:ascii="宋体" w:hAnsi="宋体"/>
          <w:color w:val="000000" w:themeColor="text1"/>
          <w:sz w:val="24"/>
          <w:highlight w:val="none"/>
          <w14:textFill>
            <w14:solidFill>
              <w14:schemeClr w14:val="tx1"/>
            </w14:solidFill>
          </w14:textFill>
        </w:rPr>
        <w:t>终止不损害或不影响甲方已经采取或将要采取的任何要求乙方支付违约金</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赔偿损失等的行动或补救措施的权利</w:t>
      </w:r>
      <w:r>
        <w:rPr>
          <w:rFonts w:hint="eastAsia" w:ascii="宋体" w:hAnsi="宋体"/>
          <w:color w:val="000000" w:themeColor="text1"/>
          <w:sz w:val="24"/>
          <w:highlight w:val="none"/>
          <w14:textFill>
            <w14:solidFill>
              <w14:schemeClr w14:val="tx1"/>
            </w14:solidFill>
          </w14:textFill>
        </w:rPr>
        <w:t>。</w:t>
      </w:r>
    </w:p>
    <w:p w14:paraId="1CC43978">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618" w:name="_Toc22238"/>
      <w:bookmarkStart w:id="619" w:name="_Toc1123"/>
      <w:bookmarkStart w:id="620" w:name="_Toc2016"/>
      <w:bookmarkStart w:id="621" w:name="_Toc23323"/>
      <w:bookmarkStart w:id="622" w:name="_Toc14906"/>
      <w:r>
        <w:rPr>
          <w:rFonts w:ascii="宋体" w:hAnsi="宋体"/>
          <w:b/>
          <w:color w:val="000000" w:themeColor="text1"/>
          <w:sz w:val="24"/>
          <w:highlight w:val="none"/>
          <w14:textFill>
            <w14:solidFill>
              <w14:schemeClr w14:val="tx1"/>
            </w14:solidFill>
          </w14:textFill>
        </w:rPr>
        <w:t>2.14 合同中止、终止</w:t>
      </w:r>
      <w:bookmarkEnd w:id="618"/>
      <w:bookmarkEnd w:id="619"/>
      <w:bookmarkEnd w:id="620"/>
      <w:bookmarkEnd w:id="621"/>
      <w:bookmarkEnd w:id="622"/>
    </w:p>
    <w:p w14:paraId="2EDD6FC2">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2.14.1 </w:t>
      </w:r>
      <w:r>
        <w:rPr>
          <w:rFonts w:hint="eastAsia" w:ascii="宋体" w:hAnsi="宋体"/>
          <w:color w:val="000000" w:themeColor="text1"/>
          <w:sz w:val="24"/>
          <w:highlight w:val="none"/>
          <w14:textFill>
            <w14:solidFill>
              <w14:schemeClr w14:val="tx1"/>
            </w14:solidFill>
          </w14:textFill>
        </w:rPr>
        <w:t>双方当事人不得擅自中止或者终止合同；</w:t>
      </w:r>
    </w:p>
    <w:p w14:paraId="0015440A">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2.14.2合同继续履行将损害国家利益和社会公共利益的，双方当事人应当中止或者终止合同。有过错的一方应当承担赔偿责任，双方当事人都有过错的，各自承担相应的责任。</w:t>
      </w:r>
    </w:p>
    <w:p w14:paraId="4ADFEFF3">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623" w:name="_Toc17363"/>
      <w:bookmarkStart w:id="624" w:name="_Toc1969"/>
      <w:bookmarkStart w:id="625" w:name="_Toc520"/>
      <w:bookmarkStart w:id="626" w:name="_Toc13132"/>
      <w:bookmarkStart w:id="627" w:name="_Toc14525"/>
      <w:r>
        <w:rPr>
          <w:rFonts w:ascii="宋体" w:hAnsi="宋体"/>
          <w:b/>
          <w:color w:val="000000" w:themeColor="text1"/>
          <w:sz w:val="24"/>
          <w:highlight w:val="none"/>
          <w14:textFill>
            <w14:solidFill>
              <w14:schemeClr w14:val="tx1"/>
            </w14:solidFill>
          </w14:textFill>
        </w:rPr>
        <w:t>2.15 检验和验收</w:t>
      </w:r>
      <w:bookmarkEnd w:id="623"/>
      <w:bookmarkEnd w:id="624"/>
      <w:bookmarkEnd w:id="625"/>
      <w:bookmarkEnd w:id="626"/>
      <w:bookmarkEnd w:id="627"/>
    </w:p>
    <w:p w14:paraId="0C051F97">
      <w:pPr>
        <w:tabs>
          <w:tab w:val="left" w:pos="360"/>
          <w:tab w:val="left" w:pos="540"/>
          <w:tab w:val="left" w:pos="1080"/>
        </w:tabs>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2.15.1 </w:t>
      </w:r>
      <w:r>
        <w:rPr>
          <w:rFonts w:hint="eastAsia" w:ascii="宋体" w:hAnsi="宋体"/>
          <w:color w:val="000000" w:themeColor="text1"/>
          <w:sz w:val="24"/>
          <w:highlight w:val="none"/>
          <w14:textFill>
            <w14:solidFill>
              <w14:schemeClr w14:val="tx1"/>
            </w14:solidFill>
          </w14:textFill>
        </w:rPr>
        <w:t>乙方按照</w:t>
      </w:r>
      <w:r>
        <w:rPr>
          <w:rFonts w:ascii="宋体" w:hAnsi="宋体"/>
          <w:b/>
          <w:i/>
          <w:color w:val="000000" w:themeColor="text1"/>
          <w:sz w:val="24"/>
          <w:highlight w:val="none"/>
          <w:u w:val="single"/>
          <w14:textFill>
            <w14:solidFill>
              <w14:schemeClr w14:val="tx1"/>
            </w14:solidFill>
          </w14:textFill>
        </w:rPr>
        <w:t>合同专用条款</w:t>
      </w:r>
      <w:r>
        <w:rPr>
          <w:rFonts w:ascii="宋体" w:hAnsi="宋体"/>
          <w:color w:val="000000" w:themeColor="text1"/>
          <w:sz w:val="24"/>
          <w:highlight w:val="none"/>
          <w14:textFill>
            <w14:solidFill>
              <w14:schemeClr w14:val="tx1"/>
            </w14:solidFill>
          </w14:textFill>
        </w:rPr>
        <w:t>的约定</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定期提交服务报告</w:t>
      </w:r>
      <w:r>
        <w:rPr>
          <w:rFonts w:hint="eastAsia" w:ascii="宋体" w:hAnsi="宋体"/>
          <w:color w:val="000000" w:themeColor="text1"/>
          <w:sz w:val="24"/>
          <w:highlight w:val="none"/>
          <w14:textFill>
            <w14:solidFill>
              <w14:schemeClr w14:val="tx1"/>
            </w14:solidFill>
          </w14:textFill>
        </w:rPr>
        <w:t>，甲方按照</w:t>
      </w:r>
      <w:r>
        <w:rPr>
          <w:rFonts w:ascii="宋体" w:hAnsi="宋体"/>
          <w:b/>
          <w:i/>
          <w:color w:val="000000" w:themeColor="text1"/>
          <w:sz w:val="24"/>
          <w:highlight w:val="none"/>
          <w:u w:val="single"/>
          <w14:textFill>
            <w14:solidFill>
              <w14:schemeClr w14:val="tx1"/>
            </w14:solidFill>
          </w14:textFill>
        </w:rPr>
        <w:t>合同专用条款</w:t>
      </w:r>
      <w:r>
        <w:rPr>
          <w:rFonts w:ascii="宋体" w:hAnsi="宋体"/>
          <w:color w:val="000000" w:themeColor="text1"/>
          <w:sz w:val="24"/>
          <w:highlight w:val="none"/>
          <w14:textFill>
            <w14:solidFill>
              <w14:schemeClr w14:val="tx1"/>
            </w14:solidFill>
          </w14:textFill>
        </w:rPr>
        <w:t>的约定进行定期验收</w:t>
      </w:r>
      <w:r>
        <w:rPr>
          <w:rFonts w:hint="eastAsia" w:ascii="宋体" w:hAnsi="宋体"/>
          <w:color w:val="000000" w:themeColor="text1"/>
          <w:sz w:val="24"/>
          <w:highlight w:val="none"/>
          <w14:textFill>
            <w14:solidFill>
              <w14:schemeClr w14:val="tx1"/>
            </w14:solidFill>
          </w14:textFill>
        </w:rPr>
        <w:t>；</w:t>
      </w:r>
    </w:p>
    <w:p w14:paraId="3B998A98">
      <w:pPr>
        <w:tabs>
          <w:tab w:val="left" w:pos="360"/>
          <w:tab w:val="left" w:pos="540"/>
          <w:tab w:val="left" w:pos="1080"/>
        </w:tabs>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2.15.2 </w:t>
      </w:r>
      <w:r>
        <w:rPr>
          <w:rFonts w:hint="eastAsia" w:ascii="宋体" w:hAnsi="宋体"/>
          <w:color w:val="000000" w:themeColor="text1"/>
          <w:sz w:val="24"/>
          <w:highlight w:val="none"/>
          <w14:textFill>
            <w14:solidFill>
              <w14:schemeClr w14:val="tx1"/>
            </w14:solidFill>
          </w14:textFill>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C66BF8A">
      <w:pPr>
        <w:tabs>
          <w:tab w:val="left" w:pos="360"/>
          <w:tab w:val="left" w:pos="540"/>
          <w:tab w:val="left" w:pos="1080"/>
        </w:tabs>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2.15.3 </w:t>
      </w:r>
      <w:r>
        <w:rPr>
          <w:rFonts w:hint="eastAsia" w:ascii="宋体" w:hAnsi="宋体"/>
          <w:color w:val="000000" w:themeColor="text1"/>
          <w:sz w:val="24"/>
          <w:highlight w:val="none"/>
          <w14:textFill>
            <w14:solidFill>
              <w14:schemeClr w14:val="tx1"/>
            </w14:solidFill>
          </w14:textFill>
        </w:rPr>
        <w:t>检验和验收标准、程序等具体内容以及前述验收书的效力详见</w:t>
      </w:r>
      <w:r>
        <w:rPr>
          <w:rFonts w:ascii="宋体" w:hAnsi="宋体"/>
          <w:b/>
          <w:i/>
          <w:color w:val="000000" w:themeColor="text1"/>
          <w:sz w:val="24"/>
          <w:highlight w:val="none"/>
          <w:u w:val="single"/>
          <w14:textFill>
            <w14:solidFill>
              <w14:schemeClr w14:val="tx1"/>
            </w14:solidFill>
          </w14:textFill>
        </w:rPr>
        <w:t>合同专用条款</w:t>
      </w:r>
      <w:r>
        <w:rPr>
          <w:rFonts w:hint="eastAsia" w:ascii="宋体" w:hAnsi="宋体"/>
          <w:i/>
          <w:color w:val="000000" w:themeColor="text1"/>
          <w:sz w:val="24"/>
          <w:highlight w:val="none"/>
          <w14:textFill>
            <w14:solidFill>
              <w14:schemeClr w14:val="tx1"/>
            </w14:solidFill>
          </w14:textFill>
        </w:rPr>
        <w:t>。</w:t>
      </w:r>
    </w:p>
    <w:p w14:paraId="5CCECE33">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628" w:name="_Toc29334"/>
      <w:bookmarkStart w:id="629" w:name="_Toc25198"/>
      <w:bookmarkStart w:id="630" w:name="_Toc20804"/>
      <w:bookmarkStart w:id="631" w:name="_Toc2308"/>
      <w:bookmarkStart w:id="632" w:name="_Toc9808"/>
      <w:bookmarkStart w:id="633" w:name="_Toc12666"/>
      <w:bookmarkStart w:id="634" w:name="_Toc31892"/>
      <w:r>
        <w:rPr>
          <w:rFonts w:ascii="宋体" w:hAnsi="宋体"/>
          <w:b/>
          <w:color w:val="000000" w:themeColor="text1"/>
          <w:sz w:val="24"/>
          <w:highlight w:val="none"/>
          <w14:textFill>
            <w14:solidFill>
              <w14:schemeClr w14:val="tx1"/>
            </w14:solidFill>
          </w14:textFill>
        </w:rPr>
        <w:t>2.16 通知和送达</w:t>
      </w:r>
      <w:bookmarkEnd w:id="628"/>
      <w:bookmarkEnd w:id="629"/>
      <w:bookmarkEnd w:id="630"/>
      <w:bookmarkEnd w:id="631"/>
      <w:bookmarkEnd w:id="632"/>
      <w:bookmarkEnd w:id="633"/>
      <w:bookmarkEnd w:id="634"/>
    </w:p>
    <w:p w14:paraId="04C955CB">
      <w:pPr>
        <w:spacing w:line="560" w:lineRule="exact"/>
        <w:ind w:firstLine="480" w:firstLineChars="200"/>
        <w:rPr>
          <w:rFonts w:ascii="宋体" w:hAnsi="宋体"/>
          <w:color w:val="000000" w:themeColor="text1"/>
          <w:sz w:val="24"/>
          <w:highlight w:val="none"/>
          <w14:textFill>
            <w14:solidFill>
              <w14:schemeClr w14:val="tx1"/>
            </w14:solidFill>
          </w14:textFill>
        </w:rPr>
      </w:pPr>
      <w:bookmarkStart w:id="635" w:name="_Toc27674"/>
      <w:bookmarkStart w:id="636" w:name="_Toc18401"/>
      <w:r>
        <w:rPr>
          <w:rFonts w:ascii="宋体" w:hAnsi="宋体"/>
          <w:color w:val="000000" w:themeColor="text1"/>
          <w:sz w:val="24"/>
          <w:highlight w:val="none"/>
          <w14:textFill>
            <w14:solidFill>
              <w14:schemeClr w14:val="tx1"/>
            </w14:solidFill>
          </w14:textFill>
        </w:rPr>
        <w:t>2.17.1</w:t>
      </w:r>
      <w:r>
        <w:rPr>
          <w:rFonts w:hint="eastAsia" w:ascii="宋体" w:hAnsi="宋体"/>
          <w:color w:val="000000" w:themeColor="text1"/>
          <w:sz w:val="24"/>
          <w:highlight w:val="none"/>
          <w14:textFill>
            <w14:solidFill>
              <w14:schemeClr w14:val="tx1"/>
            </w14:solidFill>
          </w14:textFill>
        </w:rPr>
        <w:t>任何一方因履行合同而以合同第一部分尾部所列明的传真或电子邮件</w:t>
      </w:r>
      <w:r>
        <w:rPr>
          <w:rFonts w:ascii="宋体" w:hAnsi="宋体"/>
          <w:color w:val="000000" w:themeColor="text1"/>
          <w:sz w:val="24"/>
          <w:highlight w:val="none"/>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发出的所有通知、文件、材料，均视为已向对方当事人送达；任何一方变更上述送达方式或者地址的，应于</w:t>
      </w:r>
      <w:r>
        <w:rPr>
          <w:rFonts w:ascii="宋体" w:hAnsi="宋体"/>
          <w:color w:val="000000" w:themeColor="text1"/>
          <w:sz w:val="24"/>
          <w:highlight w:val="none"/>
          <w:u w:val="single"/>
          <w14:textFill>
            <w14:solidFill>
              <w14:schemeClr w14:val="tx1"/>
            </w14:solidFill>
          </w14:textFill>
        </w:rPr>
        <w:t>3</w:t>
      </w:r>
      <w:r>
        <w:rPr>
          <w:rFonts w:hint="eastAsia" w:ascii="宋体" w:hAnsi="宋体"/>
          <w:color w:val="000000" w:themeColor="text1"/>
          <w:sz w:val="24"/>
          <w:highlight w:val="none"/>
          <w14:textFill>
            <w14:solidFill>
              <w14:schemeClr w14:val="tx1"/>
            </w14:solidFill>
          </w14:textFill>
        </w:rPr>
        <w:t>个工作日内书面通知对方当事人，在对方当事人收到有关变更通知之前，变更前的约定送达方式或者地址仍视为有效。</w:t>
      </w:r>
    </w:p>
    <w:p w14:paraId="3AED095D">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000000" w:themeColor="text1"/>
          <w:sz w:val="24"/>
          <w:highlight w:val="none"/>
          <w14:textFill>
            <w14:solidFill>
              <w14:schemeClr w14:val="tx1"/>
            </w14:solidFill>
          </w14:textFill>
        </w:rPr>
        <w:t>的，邮件挂号寄出或者交邮之日之次日视为送达。</w:t>
      </w:r>
      <w:bookmarkEnd w:id="635"/>
      <w:bookmarkEnd w:id="636"/>
    </w:p>
    <w:p w14:paraId="328D0C9A">
      <w:pPr>
        <w:spacing w:line="560" w:lineRule="exact"/>
        <w:ind w:firstLine="482" w:firstLineChars="200"/>
        <w:outlineLvl w:val="0"/>
        <w:rPr>
          <w:rFonts w:ascii="宋体" w:hAnsi="宋体"/>
          <w:b/>
          <w:color w:val="000000" w:themeColor="text1"/>
          <w:sz w:val="24"/>
          <w:highlight w:val="none"/>
          <w14:textFill>
            <w14:solidFill>
              <w14:schemeClr w14:val="tx1"/>
            </w14:solidFill>
          </w14:textFill>
        </w:rPr>
      </w:pPr>
      <w:bookmarkStart w:id="637" w:name="_Toc12254"/>
      <w:bookmarkStart w:id="638" w:name="_Toc27644"/>
      <w:bookmarkStart w:id="639" w:name="_Toc15806"/>
      <w:bookmarkStart w:id="640" w:name="_Toc16057"/>
      <w:bookmarkStart w:id="641" w:name="_Toc5063"/>
      <w:bookmarkStart w:id="642" w:name="_Toc28906"/>
      <w:bookmarkStart w:id="643" w:name="_Toc20808"/>
      <w:r>
        <w:rPr>
          <w:rFonts w:ascii="宋体" w:hAnsi="宋体"/>
          <w:b/>
          <w:color w:val="000000" w:themeColor="text1"/>
          <w:sz w:val="24"/>
          <w:highlight w:val="none"/>
          <w14:textFill>
            <w14:solidFill>
              <w14:schemeClr w14:val="tx1"/>
            </w14:solidFill>
          </w14:textFill>
        </w:rPr>
        <w:t xml:space="preserve">2.17 </w:t>
      </w:r>
      <w:r>
        <w:rPr>
          <w:rFonts w:hint="eastAsia" w:ascii="宋体" w:hAnsi="宋体"/>
          <w:b/>
          <w:color w:val="000000" w:themeColor="text1"/>
          <w:sz w:val="24"/>
          <w:highlight w:val="none"/>
          <w14:textFill>
            <w14:solidFill>
              <w14:schemeClr w14:val="tx1"/>
            </w14:solidFill>
          </w14:textFill>
        </w:rPr>
        <w:t>合同使用的文字和</w:t>
      </w:r>
      <w:r>
        <w:rPr>
          <w:rFonts w:ascii="宋体" w:hAnsi="宋体"/>
          <w:b/>
          <w:color w:val="000000" w:themeColor="text1"/>
          <w:sz w:val="24"/>
          <w:highlight w:val="none"/>
          <w14:textFill>
            <w14:solidFill>
              <w14:schemeClr w14:val="tx1"/>
            </w14:solidFill>
          </w14:textFill>
        </w:rPr>
        <w:t>适用的法律</w:t>
      </w:r>
      <w:bookmarkEnd w:id="637"/>
      <w:bookmarkEnd w:id="638"/>
      <w:bookmarkEnd w:id="639"/>
      <w:bookmarkEnd w:id="640"/>
      <w:bookmarkEnd w:id="641"/>
      <w:bookmarkEnd w:id="642"/>
      <w:bookmarkEnd w:id="643"/>
    </w:p>
    <w:p w14:paraId="68294549">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2.17.1 合同使用汉语书就</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变更和解释</w:t>
      </w:r>
      <w:r>
        <w:rPr>
          <w:rFonts w:hint="eastAsia" w:ascii="宋体" w:hAnsi="宋体"/>
          <w:color w:val="000000" w:themeColor="text1"/>
          <w:sz w:val="24"/>
          <w:highlight w:val="none"/>
          <w14:textFill>
            <w14:solidFill>
              <w14:schemeClr w14:val="tx1"/>
            </w14:solidFill>
          </w14:textFill>
        </w:rPr>
        <w:t>；</w:t>
      </w:r>
    </w:p>
    <w:p w14:paraId="1253FD74">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 xml:space="preserve">2.17.2 </w:t>
      </w:r>
      <w:r>
        <w:rPr>
          <w:rFonts w:hint="eastAsia" w:ascii="宋体" w:hAnsi="宋体"/>
          <w:color w:val="000000" w:themeColor="text1"/>
          <w:sz w:val="24"/>
          <w:highlight w:val="none"/>
          <w14:textFill>
            <w14:solidFill>
              <w14:schemeClr w14:val="tx1"/>
            </w14:solidFill>
          </w14:textFill>
        </w:rPr>
        <w:t>合同适用</w:t>
      </w:r>
      <w:r>
        <w:rPr>
          <w:rFonts w:ascii="宋体" w:hAnsi="宋体"/>
          <w:color w:val="000000" w:themeColor="text1"/>
          <w:sz w:val="24"/>
          <w:highlight w:val="none"/>
          <w14:textFill>
            <w14:solidFill>
              <w14:schemeClr w14:val="tx1"/>
            </w14:solidFill>
          </w14:textFill>
        </w:rPr>
        <w:t>中华人民共和国法律。</w:t>
      </w:r>
    </w:p>
    <w:p w14:paraId="3B2F0F40">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644" w:name="_Toc25886"/>
      <w:bookmarkStart w:id="645" w:name="_Toc16222"/>
      <w:bookmarkStart w:id="646" w:name="_Toc4355"/>
      <w:bookmarkStart w:id="647" w:name="_Toc30599"/>
      <w:bookmarkStart w:id="648" w:name="_Toc18540"/>
      <w:r>
        <w:rPr>
          <w:rFonts w:hint="eastAsia" w:ascii="宋体" w:hAnsi="宋体" w:cs="宋体"/>
          <w:b/>
          <w:color w:val="000000" w:themeColor="text1"/>
          <w:sz w:val="24"/>
          <w:highlight w:val="none"/>
          <w14:textFill>
            <w14:solidFill>
              <w14:schemeClr w14:val="tx1"/>
            </w14:solidFill>
          </w14:textFill>
        </w:rPr>
        <w:t>2.18 计量单位</w:t>
      </w:r>
      <w:bookmarkEnd w:id="644"/>
      <w:bookmarkEnd w:id="645"/>
      <w:bookmarkEnd w:id="646"/>
      <w:bookmarkEnd w:id="647"/>
      <w:bookmarkEnd w:id="648"/>
    </w:p>
    <w:p w14:paraId="1768E85D">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除技术规范中另有规定外,合同的计量单位均使用国家法定计量单位。</w:t>
      </w:r>
    </w:p>
    <w:p w14:paraId="2EA6F0A8">
      <w:pPr>
        <w:spacing w:line="560" w:lineRule="exact"/>
        <w:ind w:firstLine="482" w:firstLineChars="200"/>
        <w:rPr>
          <w:rFonts w:ascii="宋体" w:hAnsi="宋体"/>
          <w:b/>
          <w:color w:val="000000" w:themeColor="text1"/>
          <w:sz w:val="24"/>
          <w:highlight w:val="none"/>
          <w14:textFill>
            <w14:solidFill>
              <w14:schemeClr w14:val="tx1"/>
            </w14:solidFill>
          </w14:textFill>
        </w:rPr>
      </w:pPr>
      <w:r>
        <w:rPr>
          <w:rFonts w:ascii="宋体" w:hAnsi="宋体"/>
          <w:b/>
          <w:color w:val="000000" w:themeColor="text1"/>
          <w:sz w:val="24"/>
          <w:highlight w:val="none"/>
          <w14:textFill>
            <w14:solidFill>
              <w14:schemeClr w14:val="tx1"/>
            </w14:solidFill>
          </w14:textFill>
        </w:rPr>
        <w:t>2.</w:t>
      </w:r>
      <w:r>
        <w:rPr>
          <w:rFonts w:hint="eastAsia" w:ascii="宋体" w:hAnsi="宋体"/>
          <w:b/>
          <w:color w:val="000000" w:themeColor="text1"/>
          <w:sz w:val="24"/>
          <w:highlight w:val="none"/>
          <w14:textFill>
            <w14:solidFill>
              <w14:schemeClr w14:val="tx1"/>
            </w14:solidFill>
          </w14:textFill>
        </w:rPr>
        <w:t>19</w:t>
      </w:r>
      <w:r>
        <w:rPr>
          <w:rFonts w:ascii="宋体" w:hAnsi="宋体"/>
          <w:b/>
          <w:color w:val="000000" w:themeColor="text1"/>
          <w:sz w:val="24"/>
          <w:highlight w:val="none"/>
          <w14:textFill>
            <w14:solidFill>
              <w14:schemeClr w14:val="tx1"/>
            </w14:solidFill>
          </w14:textFill>
        </w:rPr>
        <w:t>合同份数</w:t>
      </w:r>
    </w:p>
    <w:p w14:paraId="556B31B3">
      <w:pPr>
        <w:spacing w:line="560" w:lineRule="exact"/>
        <w:ind w:firstLine="480" w:firstLineChars="200"/>
        <w:rPr>
          <w:rFonts w:ascii="宋体" w:hAns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合同份数按</w:t>
      </w:r>
      <w:r>
        <w:rPr>
          <w:rFonts w:ascii="宋体" w:hAnsi="宋体"/>
          <w:b/>
          <w:i/>
          <w:color w:val="000000" w:themeColor="text1"/>
          <w:sz w:val="24"/>
          <w:highlight w:val="none"/>
          <w:u w:val="single"/>
          <w14:textFill>
            <w14:solidFill>
              <w14:schemeClr w14:val="tx1"/>
            </w14:solidFill>
          </w14:textFill>
        </w:rPr>
        <w:t>合同专用条款</w:t>
      </w:r>
      <w:r>
        <w:rPr>
          <w:rFonts w:ascii="宋体" w:hAnsi="宋体"/>
          <w:color w:val="000000" w:themeColor="text1"/>
          <w:sz w:val="24"/>
          <w:highlight w:val="none"/>
          <w14:textFill>
            <w14:solidFill>
              <w14:schemeClr w14:val="tx1"/>
            </w14:solidFill>
          </w14:textFill>
        </w:rPr>
        <w:t>规定</w:t>
      </w:r>
      <w:r>
        <w:rPr>
          <w:rFonts w:hint="eastAsia" w:ascii="宋体" w:hAnsi="宋体"/>
          <w:color w:val="000000" w:themeColor="text1"/>
          <w:sz w:val="24"/>
          <w:highlight w:val="none"/>
          <w14:textFill>
            <w14:solidFill>
              <w14:schemeClr w14:val="tx1"/>
            </w14:solidFill>
          </w14:textFill>
        </w:rPr>
        <w:t>，</w:t>
      </w:r>
      <w:r>
        <w:rPr>
          <w:rFonts w:ascii="宋体" w:hAnsi="宋体"/>
          <w:color w:val="000000" w:themeColor="text1"/>
          <w:sz w:val="24"/>
          <w:highlight w:val="none"/>
          <w14:textFill>
            <w14:solidFill>
              <w14:schemeClr w14:val="tx1"/>
            </w14:solidFill>
          </w14:textFill>
        </w:rPr>
        <w:t>每份均具有同等法律效力</w:t>
      </w:r>
      <w:r>
        <w:rPr>
          <w:rFonts w:hint="eastAsia" w:ascii="宋体" w:hAnsi="宋体"/>
          <w:color w:val="000000" w:themeColor="text1"/>
          <w:sz w:val="24"/>
          <w:highlight w:val="none"/>
          <w14:textFill>
            <w14:solidFill>
              <w14:schemeClr w14:val="tx1"/>
            </w14:solidFill>
          </w14:textFill>
        </w:rPr>
        <w:t>。</w:t>
      </w:r>
    </w:p>
    <w:p w14:paraId="0C5E839C">
      <w:pPr>
        <w:spacing w:line="360" w:lineRule="auto"/>
        <w:ind w:firstLine="482"/>
        <w:jc w:val="center"/>
        <w:outlineLvl w:val="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br w:type="page"/>
      </w:r>
      <w:bookmarkStart w:id="649" w:name="_Toc331685784"/>
      <w:r>
        <w:rPr>
          <w:rFonts w:hint="eastAsia" w:ascii="宋体" w:hAnsi="宋体" w:cs="宋体"/>
          <w:b/>
          <w:color w:val="000000" w:themeColor="text1"/>
          <w:sz w:val="24"/>
          <w:highlight w:val="none"/>
          <w14:textFill>
            <w14:solidFill>
              <w14:schemeClr w14:val="tx1"/>
            </w14:solidFill>
          </w14:textFill>
        </w:rPr>
        <w:t xml:space="preserve"> </w:t>
      </w:r>
      <w:bookmarkEnd w:id="649"/>
      <w:bookmarkStart w:id="650" w:name="_Toc22213"/>
      <w:bookmarkStart w:id="651" w:name="_Toc25843"/>
      <w:r>
        <w:rPr>
          <w:rFonts w:hint="eastAsia" w:ascii="宋体" w:hAnsi="宋体" w:cs="宋体"/>
          <w:b/>
          <w:color w:val="000000" w:themeColor="text1"/>
          <w:sz w:val="24"/>
          <w:highlight w:val="none"/>
          <w14:textFill>
            <w14:solidFill>
              <w14:schemeClr w14:val="tx1"/>
            </w14:solidFill>
          </w14:textFill>
        </w:rPr>
        <w:t>第三部分  合同专用条款</w:t>
      </w:r>
      <w:bookmarkEnd w:id="650"/>
      <w:bookmarkEnd w:id="651"/>
    </w:p>
    <w:p w14:paraId="20EBBA83">
      <w:pPr>
        <w:spacing w:line="560" w:lineRule="exact"/>
        <w:ind w:left="-420" w:leftChars="-200" w:right="-420" w:rightChars="-200"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5"/>
        <w:tblW w:w="5275" w:type="pct"/>
        <w:tblInd w:w="-50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1418"/>
        <w:gridCol w:w="8211"/>
      </w:tblGrid>
      <w:tr w14:paraId="4038BB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736" w:type="pct"/>
            <w:tcBorders>
              <w:left w:val="single" w:color="auto" w:sz="4" w:space="0"/>
            </w:tcBorders>
            <w:vAlign w:val="center"/>
          </w:tcPr>
          <w:p w14:paraId="33FA75A3">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条款号</w:t>
            </w:r>
          </w:p>
        </w:tc>
        <w:tc>
          <w:tcPr>
            <w:tcW w:w="4263" w:type="pct"/>
            <w:vAlign w:val="center"/>
          </w:tcPr>
          <w:p w14:paraId="2E8F6D87">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约定内容</w:t>
            </w:r>
          </w:p>
        </w:tc>
      </w:tr>
      <w:tr w14:paraId="1E33FC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36" w:type="pct"/>
            <w:tcBorders>
              <w:left w:val="single" w:color="auto" w:sz="4" w:space="0"/>
            </w:tcBorders>
            <w:vAlign w:val="center"/>
          </w:tcPr>
          <w:p w14:paraId="7B91BFF0">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1.4.2</w:t>
            </w:r>
          </w:p>
        </w:tc>
        <w:tc>
          <w:tcPr>
            <w:tcW w:w="4263" w:type="pct"/>
            <w:vAlign w:val="center"/>
          </w:tcPr>
          <w:p w14:paraId="424241B1">
            <w:pPr>
              <w:adjustRightInd/>
              <w:snapToGrid w:val="0"/>
              <w:spacing w:line="360" w:lineRule="auto"/>
              <w:jc w:val="left"/>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履约保证金：无。</w:t>
            </w:r>
          </w:p>
        </w:tc>
      </w:tr>
      <w:tr w14:paraId="759F13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36" w:type="pct"/>
            <w:tcBorders>
              <w:left w:val="single" w:color="auto" w:sz="4" w:space="0"/>
            </w:tcBorders>
            <w:vAlign w:val="center"/>
          </w:tcPr>
          <w:p w14:paraId="47CD9513">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1.5.1</w:t>
            </w:r>
          </w:p>
        </w:tc>
        <w:tc>
          <w:tcPr>
            <w:tcW w:w="4263" w:type="pct"/>
            <w:vAlign w:val="center"/>
          </w:tcPr>
          <w:p w14:paraId="303EA05B">
            <w:pPr>
              <w:adjustRightInd/>
              <w:snapToGrid w:val="0"/>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合同签订后甲方收到乙方发票后5个工作日内，向乙方支付合同总金额的</w:t>
            </w:r>
            <w:r>
              <w:rPr>
                <w:rFonts w:hint="eastAsia" w:ascii="宋体" w:hAnsi="宋体" w:cs="宋体"/>
                <w:color w:val="000000" w:themeColor="text1"/>
                <w:sz w:val="24"/>
                <w:highlight w:val="none"/>
                <w:lang w:val="en-US" w:eastAsia="zh-CN"/>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0%作为预付款。</w:t>
            </w:r>
          </w:p>
        </w:tc>
      </w:tr>
      <w:tr w14:paraId="01C2FF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36" w:type="pct"/>
            <w:tcBorders>
              <w:left w:val="single" w:color="auto" w:sz="4" w:space="0"/>
            </w:tcBorders>
            <w:vAlign w:val="center"/>
          </w:tcPr>
          <w:p w14:paraId="38AA6269">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1.5.2</w:t>
            </w:r>
          </w:p>
        </w:tc>
        <w:tc>
          <w:tcPr>
            <w:tcW w:w="4263" w:type="pct"/>
            <w:vAlign w:val="center"/>
          </w:tcPr>
          <w:p w14:paraId="531BB9D9">
            <w:pPr>
              <w:adjustRightInd/>
              <w:snapToGrid w:val="0"/>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r>
      <w:tr w14:paraId="06519B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36" w:type="pct"/>
            <w:tcBorders>
              <w:left w:val="single" w:color="auto" w:sz="4" w:space="0"/>
            </w:tcBorders>
            <w:vAlign w:val="center"/>
          </w:tcPr>
          <w:p w14:paraId="4A4EDF54">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1.5.3</w:t>
            </w:r>
          </w:p>
        </w:tc>
        <w:tc>
          <w:tcPr>
            <w:tcW w:w="4263" w:type="pct"/>
            <w:vAlign w:val="center"/>
          </w:tcPr>
          <w:p w14:paraId="0D4EA62E">
            <w:pPr>
              <w:adjustRightInd/>
              <w:snapToGrid w:val="0"/>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r>
      <w:tr w14:paraId="1AEE37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36" w:type="pct"/>
            <w:tcBorders>
              <w:left w:val="single" w:color="auto" w:sz="4" w:space="0"/>
            </w:tcBorders>
            <w:vAlign w:val="center"/>
          </w:tcPr>
          <w:p w14:paraId="5424753A">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1.6.2</w:t>
            </w:r>
          </w:p>
        </w:tc>
        <w:tc>
          <w:tcPr>
            <w:tcW w:w="4263" w:type="pct"/>
            <w:vAlign w:val="center"/>
          </w:tcPr>
          <w:p w14:paraId="062DF489">
            <w:pPr>
              <w:pStyle w:val="82"/>
              <w:adjustRightInd/>
              <w:snapToGrid w:val="0"/>
              <w:spacing w:line="360" w:lineRule="auto"/>
              <w:ind w:firstLine="0" w:firstLineChars="0"/>
              <w:jc w:val="left"/>
              <w:rPr>
                <w:rFonts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（1）付款方式：</w:t>
            </w:r>
          </w:p>
          <w:p w14:paraId="41B724EE">
            <w:pPr>
              <w:spacing w:line="360" w:lineRule="auto"/>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①</w:t>
            </w:r>
            <w:r>
              <w:rPr>
                <w:rFonts w:hint="eastAsia" w:ascii="宋体" w:hAnsi="宋体" w:cs="宋体"/>
                <w:color w:val="000000" w:themeColor="text1"/>
                <w:sz w:val="24"/>
                <w:highlight w:val="none"/>
                <w14:textFill>
                  <w14:solidFill>
                    <w14:schemeClr w14:val="tx1"/>
                  </w14:solidFill>
                </w14:textFill>
              </w:rPr>
              <w:t>合同签订</w:t>
            </w:r>
            <w:r>
              <w:rPr>
                <w:rFonts w:hint="eastAsia" w:ascii="宋体" w:hAnsi="宋体" w:cs="宋体"/>
                <w:color w:val="000000" w:themeColor="text1"/>
                <w:sz w:val="24"/>
                <w:highlight w:val="none"/>
                <w:lang w:eastAsia="zh-CN"/>
                <w14:textFill>
                  <w14:solidFill>
                    <w14:schemeClr w14:val="tx1"/>
                  </w14:solidFill>
                </w14:textFill>
              </w:rPr>
              <w:t>生效后，甲方</w:t>
            </w:r>
            <w:r>
              <w:rPr>
                <w:rFonts w:hint="eastAsia" w:ascii="宋体" w:hAnsi="宋体" w:cs="宋体"/>
                <w:color w:val="000000" w:themeColor="text1"/>
                <w:sz w:val="24"/>
                <w:highlight w:val="none"/>
                <w14:textFill>
                  <w14:solidFill>
                    <w14:schemeClr w14:val="tx1"/>
                  </w14:solidFill>
                </w14:textFill>
              </w:rPr>
              <w:t>收到</w:t>
            </w:r>
            <w:r>
              <w:rPr>
                <w:rFonts w:hint="eastAsia" w:ascii="宋体" w:hAnsi="宋体" w:cs="宋体"/>
                <w:color w:val="000000" w:themeColor="text1"/>
                <w:sz w:val="24"/>
                <w:highlight w:val="none"/>
                <w:lang w:eastAsia="zh-CN"/>
                <w14:textFill>
                  <w14:solidFill>
                    <w14:schemeClr w14:val="tx1"/>
                  </w14:solidFill>
                </w14:textFill>
              </w:rPr>
              <w:t>乙方</w:t>
            </w:r>
            <w:r>
              <w:rPr>
                <w:rFonts w:hint="eastAsia" w:ascii="宋体" w:hAnsi="宋体" w:cs="宋体"/>
                <w:color w:val="000000" w:themeColor="text1"/>
                <w:sz w:val="24"/>
                <w:highlight w:val="none"/>
                <w14:textFill>
                  <w14:solidFill>
                    <w14:schemeClr w14:val="tx1"/>
                  </w14:solidFill>
                </w14:textFill>
              </w:rPr>
              <w:t>的发票后</w:t>
            </w:r>
            <w:r>
              <w:rPr>
                <w:rFonts w:hint="eastAsia" w:ascii="宋体" w:hAnsi="宋体" w:cs="宋体"/>
                <w:color w:val="000000" w:themeColor="text1"/>
                <w:sz w:val="24"/>
                <w:highlight w:val="none"/>
                <w:lang w:eastAsia="zh-CN"/>
                <w14:textFill>
                  <w14:solidFill>
                    <w14:schemeClr w14:val="tx1"/>
                  </w14:solidFill>
                </w14:textFill>
              </w:rPr>
              <w:t>的</w:t>
            </w:r>
            <w:r>
              <w:rPr>
                <w:rFonts w:hint="eastAsia" w:ascii="宋体" w:hAnsi="宋体" w:cs="宋体"/>
                <w:color w:val="000000" w:themeColor="text1"/>
                <w:sz w:val="24"/>
                <w:highlight w:val="none"/>
                <w14:textFill>
                  <w14:solidFill>
                    <w14:schemeClr w14:val="tx1"/>
                  </w14:solidFill>
                </w14:textFill>
              </w:rPr>
              <w:t>5个工作日内，向</w:t>
            </w:r>
            <w:r>
              <w:rPr>
                <w:rFonts w:hint="eastAsia" w:ascii="宋体" w:hAnsi="宋体" w:cs="宋体"/>
                <w:color w:val="000000" w:themeColor="text1"/>
                <w:sz w:val="24"/>
                <w:highlight w:val="none"/>
                <w:lang w:eastAsia="zh-CN"/>
                <w14:textFill>
                  <w14:solidFill>
                    <w14:schemeClr w14:val="tx1"/>
                  </w14:solidFill>
                </w14:textFill>
              </w:rPr>
              <w:t>乙方</w:t>
            </w:r>
            <w:r>
              <w:rPr>
                <w:rFonts w:hint="eastAsia" w:ascii="宋体" w:hAnsi="宋体" w:cs="宋体"/>
                <w:color w:val="000000" w:themeColor="text1"/>
                <w:sz w:val="24"/>
                <w:highlight w:val="none"/>
                <w14:textFill>
                  <w14:solidFill>
                    <w14:schemeClr w14:val="tx1"/>
                  </w14:solidFill>
                </w14:textFill>
              </w:rPr>
              <w:t>支付合同总金额的</w:t>
            </w:r>
            <w:r>
              <w:rPr>
                <w:rFonts w:hint="eastAsia" w:ascii="宋体" w:hAnsi="宋体" w:cs="宋体"/>
                <w:color w:val="000000" w:themeColor="text1"/>
                <w:sz w:val="24"/>
                <w:highlight w:val="none"/>
                <w:lang w:val="en-US" w:eastAsia="zh-CN"/>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eastAsia="zh-CN"/>
                <w14:textFill>
                  <w14:solidFill>
                    <w14:schemeClr w14:val="tx1"/>
                  </w14:solidFill>
                </w14:textFill>
              </w:rPr>
              <w:t>（即：大写：</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lang w:val="en-US" w:eastAsia="zh-CN"/>
                <w14:textFill>
                  <w14:solidFill>
                    <w14:schemeClr w14:val="tx1"/>
                  </w14:solidFill>
                </w14:textFill>
              </w:rPr>
              <w:t>，小写：</w:t>
            </w:r>
            <w:r>
              <w:rPr>
                <w:rFonts w:hint="eastAsia" w:ascii="宋体" w:hAnsi="宋体" w:cs="宋体"/>
                <w:color w:val="000000" w:themeColor="text1"/>
                <w:sz w:val="24"/>
                <w:highlight w:val="none"/>
                <w:lang w:val="en-US" w:eastAsia="zh-CN"/>
                <w14:textFill>
                  <w14:solidFill>
                    <w14:schemeClr w14:val="tx1"/>
                  </w14:solidFill>
                </w14:textFill>
              </w:rPr>
              <w:t>¥</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lang w:val="en-US" w:eastAsia="zh-CN"/>
                <w14:textFill>
                  <w14:solidFill>
                    <w14:schemeClr w14:val="tx1"/>
                  </w14:solidFill>
                </w14:textFill>
              </w:rPr>
              <w:t>元</w:t>
            </w:r>
            <w:r>
              <w:rPr>
                <w:rFonts w:hint="eastAsia" w:ascii="宋体" w:hAnsi="宋体" w:cs="宋体"/>
                <w:color w:val="000000" w:themeColor="text1"/>
                <w:sz w:val="24"/>
                <w:highlight w:val="none"/>
                <w:u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作为预付款；</w:t>
            </w:r>
          </w:p>
          <w:p w14:paraId="3666606F">
            <w:pPr>
              <w:tabs>
                <w:tab w:val="left" w:pos="0"/>
              </w:tabs>
              <w:adjustRightInd/>
              <w:snapToGrid w:val="0"/>
              <w:spacing w:line="360" w:lineRule="auto"/>
              <w:jc w:val="left"/>
              <w:outlineLvl w:val="1"/>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②供应商</w:t>
            </w:r>
            <w:r>
              <w:rPr>
                <w:rFonts w:hint="eastAsia" w:ascii="宋体" w:hAnsi="宋体" w:cs="宋体"/>
                <w:color w:val="000000" w:themeColor="text1"/>
                <w:kern w:val="0"/>
                <w:sz w:val="24"/>
                <w:highlight w:val="none"/>
                <w:lang w:val="en-US" w:eastAsia="zh-CN"/>
                <w14:textFill>
                  <w14:solidFill>
                    <w14:schemeClr w14:val="tx1"/>
                  </w14:solidFill>
                </w14:textFill>
              </w:rPr>
              <w:t>提供甲方审议的项目建设文档后</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eastAsia="zh-CN"/>
                <w14:textFill>
                  <w14:solidFill>
                    <w14:schemeClr w14:val="tx1"/>
                  </w14:solidFill>
                </w14:textFill>
              </w:rPr>
              <w:t>甲方</w:t>
            </w:r>
            <w:r>
              <w:rPr>
                <w:rFonts w:hint="eastAsia" w:ascii="宋体" w:hAnsi="宋体" w:cs="宋体"/>
                <w:color w:val="000000" w:themeColor="text1"/>
                <w:sz w:val="24"/>
                <w:highlight w:val="none"/>
                <w14:textFill>
                  <w14:solidFill>
                    <w14:schemeClr w14:val="tx1"/>
                  </w14:solidFill>
                </w14:textFill>
              </w:rPr>
              <w:t>收到</w:t>
            </w:r>
            <w:r>
              <w:rPr>
                <w:rFonts w:hint="eastAsia" w:ascii="宋体" w:hAnsi="宋体" w:cs="宋体"/>
                <w:color w:val="000000" w:themeColor="text1"/>
                <w:sz w:val="24"/>
                <w:highlight w:val="none"/>
                <w:lang w:eastAsia="zh-CN"/>
                <w14:textFill>
                  <w14:solidFill>
                    <w14:schemeClr w14:val="tx1"/>
                  </w14:solidFill>
                </w14:textFill>
              </w:rPr>
              <w:t>乙方</w:t>
            </w:r>
            <w:r>
              <w:rPr>
                <w:rFonts w:hint="eastAsia" w:ascii="宋体" w:hAnsi="宋体" w:cs="宋体"/>
                <w:color w:val="000000" w:themeColor="text1"/>
                <w:sz w:val="24"/>
                <w:highlight w:val="none"/>
                <w14:textFill>
                  <w14:solidFill>
                    <w14:schemeClr w14:val="tx1"/>
                  </w14:solidFill>
                </w14:textFill>
              </w:rPr>
              <w:t>发票后</w:t>
            </w:r>
            <w:r>
              <w:rPr>
                <w:rFonts w:hint="eastAsia" w:ascii="宋体" w:hAnsi="宋体" w:cs="宋体"/>
                <w:color w:val="000000" w:themeColor="text1"/>
                <w:sz w:val="24"/>
                <w:highlight w:val="none"/>
                <w:lang w:eastAsia="zh-CN"/>
                <w14:textFill>
                  <w14:solidFill>
                    <w14:schemeClr w14:val="tx1"/>
                  </w14:solidFill>
                </w14:textFill>
              </w:rPr>
              <w:t>的</w:t>
            </w:r>
            <w:r>
              <w:rPr>
                <w:rFonts w:hint="eastAsia" w:ascii="宋体" w:hAnsi="宋体" w:cs="宋体"/>
                <w:color w:val="000000" w:themeColor="text1"/>
                <w:sz w:val="24"/>
                <w:highlight w:val="none"/>
                <w14:textFill>
                  <w14:solidFill>
                    <w14:schemeClr w14:val="tx1"/>
                  </w14:solidFill>
                </w14:textFill>
              </w:rPr>
              <w:t>5个工作日内，向</w:t>
            </w:r>
            <w:r>
              <w:rPr>
                <w:rFonts w:hint="eastAsia" w:ascii="宋体" w:hAnsi="宋体" w:cs="宋体"/>
                <w:color w:val="000000" w:themeColor="text1"/>
                <w:sz w:val="24"/>
                <w:highlight w:val="none"/>
                <w:lang w:eastAsia="zh-CN"/>
                <w14:textFill>
                  <w14:solidFill>
                    <w14:schemeClr w14:val="tx1"/>
                  </w14:solidFill>
                </w14:textFill>
              </w:rPr>
              <w:t>乙方</w:t>
            </w:r>
            <w:r>
              <w:rPr>
                <w:rFonts w:hint="eastAsia" w:ascii="宋体" w:hAnsi="宋体" w:cs="宋体"/>
                <w:color w:val="000000" w:themeColor="text1"/>
                <w:sz w:val="24"/>
                <w:highlight w:val="none"/>
                <w14:textFill>
                  <w14:solidFill>
                    <w14:schemeClr w14:val="tx1"/>
                  </w14:solidFill>
                </w14:textFill>
              </w:rPr>
              <w:t>支付合同总金额的</w:t>
            </w:r>
            <w:r>
              <w:rPr>
                <w:rFonts w:hint="eastAsia" w:ascii="宋体" w:hAnsi="宋体" w:cs="宋体"/>
                <w:color w:val="000000" w:themeColor="text1"/>
                <w:sz w:val="24"/>
                <w:highlight w:val="none"/>
                <w:u w:val="single"/>
                <w:lang w:val="en-US" w:eastAsia="zh-CN"/>
                <w14:textFill>
                  <w14:solidFill>
                    <w14:schemeClr w14:val="tx1"/>
                  </w14:solidFill>
                </w14:textFill>
              </w:rPr>
              <w:t xml:space="preserve"> 20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（即：大写：</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lang w:val="en-US" w:eastAsia="zh-CN"/>
                <w14:textFill>
                  <w14:solidFill>
                    <w14:schemeClr w14:val="tx1"/>
                  </w14:solidFill>
                </w14:textFill>
              </w:rPr>
              <w:t>，小写：</w:t>
            </w:r>
            <w:r>
              <w:rPr>
                <w:rFonts w:hint="eastAsia" w:ascii="宋体" w:hAnsi="宋体" w:cs="宋体"/>
                <w:color w:val="000000" w:themeColor="text1"/>
                <w:sz w:val="24"/>
                <w:highlight w:val="none"/>
                <w:lang w:val="en-US" w:eastAsia="zh-CN"/>
                <w14:textFill>
                  <w14:solidFill>
                    <w14:schemeClr w14:val="tx1"/>
                  </w14:solidFill>
                </w14:textFill>
              </w:rPr>
              <w:t>¥</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lang w:val="en-US" w:eastAsia="zh-CN"/>
                <w14:textFill>
                  <w14:solidFill>
                    <w14:schemeClr w14:val="tx1"/>
                  </w14:solidFill>
                </w14:textFill>
              </w:rPr>
              <w:t>元</w:t>
            </w:r>
            <w:r>
              <w:rPr>
                <w:rFonts w:hint="eastAsia" w:ascii="宋体" w:hAnsi="宋体" w:cs="宋体"/>
                <w:color w:val="000000" w:themeColor="text1"/>
                <w:sz w:val="24"/>
                <w:highlight w:val="none"/>
                <w:u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p>
          <w:p w14:paraId="3785CDFD">
            <w:pPr>
              <w:tabs>
                <w:tab w:val="left" w:pos="0"/>
              </w:tabs>
              <w:adjustRightInd/>
              <w:snapToGrid w:val="0"/>
              <w:spacing w:line="360" w:lineRule="auto"/>
              <w:jc w:val="left"/>
              <w:outlineLvl w:val="1"/>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③项目完成经</w:t>
            </w:r>
            <w:r>
              <w:rPr>
                <w:rFonts w:hint="eastAsia" w:ascii="宋体" w:hAnsi="宋体" w:cs="宋体"/>
                <w:color w:val="000000" w:themeColor="text1"/>
                <w:kern w:val="0"/>
                <w:sz w:val="24"/>
                <w:highlight w:val="none"/>
                <w:lang w:eastAsia="zh-CN"/>
                <w14:textFill>
                  <w14:solidFill>
                    <w14:schemeClr w14:val="tx1"/>
                  </w14:solidFill>
                </w14:textFill>
              </w:rPr>
              <w:t>甲方履约</w:t>
            </w:r>
            <w:r>
              <w:rPr>
                <w:rFonts w:hint="eastAsia" w:ascii="宋体" w:hAnsi="宋体" w:cs="宋体"/>
                <w:color w:val="000000" w:themeColor="text1"/>
                <w:kern w:val="0"/>
                <w:sz w:val="24"/>
                <w:highlight w:val="none"/>
                <w14:textFill>
                  <w14:solidFill>
                    <w14:schemeClr w14:val="tx1"/>
                  </w14:solidFill>
                </w14:textFill>
              </w:rPr>
              <w:t>验收合格后且收到</w:t>
            </w:r>
            <w:r>
              <w:rPr>
                <w:rFonts w:hint="eastAsia" w:ascii="宋体" w:hAnsi="宋体" w:cs="宋体"/>
                <w:color w:val="000000" w:themeColor="text1"/>
                <w:kern w:val="0"/>
                <w:sz w:val="24"/>
                <w:highlight w:val="none"/>
                <w:lang w:eastAsia="zh-CN"/>
                <w14:textFill>
                  <w14:solidFill>
                    <w14:schemeClr w14:val="tx1"/>
                  </w14:solidFill>
                </w14:textFill>
              </w:rPr>
              <w:t>乙方</w:t>
            </w:r>
            <w:r>
              <w:rPr>
                <w:rFonts w:hint="eastAsia" w:ascii="宋体" w:hAnsi="宋体" w:cs="宋体"/>
                <w:color w:val="000000" w:themeColor="text1"/>
                <w:kern w:val="0"/>
                <w:sz w:val="24"/>
                <w:highlight w:val="none"/>
                <w14:textFill>
                  <w14:solidFill>
                    <w14:schemeClr w14:val="tx1"/>
                  </w14:solidFill>
                </w14:textFill>
              </w:rPr>
              <w:t>的发票后5个工作日内，支付合同总金额的</w:t>
            </w:r>
            <w:r>
              <w:rPr>
                <w:rFonts w:hint="eastAsia" w:ascii="宋体" w:hAnsi="宋体" w:cs="宋体"/>
                <w:color w:val="000000" w:themeColor="text1"/>
                <w:kern w:val="0"/>
                <w:sz w:val="24"/>
                <w:highlight w:val="none"/>
                <w:u w:val="single"/>
                <w:lang w:val="en-US" w:eastAsia="zh-CN"/>
                <w14:textFill>
                  <w14:solidFill>
                    <w14:schemeClr w14:val="tx1"/>
                  </w14:solidFill>
                </w14:textFill>
              </w:rPr>
              <w:t xml:space="preserve"> 30 </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（即：大写：</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lang w:val="en-US" w:eastAsia="zh-CN"/>
                <w14:textFill>
                  <w14:solidFill>
                    <w14:schemeClr w14:val="tx1"/>
                  </w14:solidFill>
                </w14:textFill>
              </w:rPr>
              <w:t>，小写：</w:t>
            </w:r>
            <w:r>
              <w:rPr>
                <w:rFonts w:hint="eastAsia" w:ascii="宋体" w:hAnsi="宋体" w:cs="宋体"/>
                <w:color w:val="000000" w:themeColor="text1"/>
                <w:sz w:val="24"/>
                <w:highlight w:val="none"/>
                <w:lang w:val="en-US" w:eastAsia="zh-CN"/>
                <w14:textFill>
                  <w14:solidFill>
                    <w14:schemeClr w14:val="tx1"/>
                  </w14:solidFill>
                </w14:textFill>
              </w:rPr>
              <w:t>¥</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lang w:val="en-US" w:eastAsia="zh-CN"/>
                <w14:textFill>
                  <w14:solidFill>
                    <w14:schemeClr w14:val="tx1"/>
                  </w14:solidFill>
                </w14:textFill>
              </w:rPr>
              <w:t>元</w:t>
            </w:r>
            <w:r>
              <w:rPr>
                <w:rFonts w:hint="eastAsia" w:ascii="宋体" w:hAnsi="宋体" w:cs="宋体"/>
                <w:color w:val="000000" w:themeColor="text1"/>
                <w:sz w:val="24"/>
                <w:highlight w:val="none"/>
                <w:u w:val="none"/>
                <w:lang w:eastAsia="zh-CN"/>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w:t>
            </w:r>
          </w:p>
          <w:p w14:paraId="1873168B">
            <w:pPr>
              <w:pStyle w:val="82"/>
              <w:adjustRightInd/>
              <w:snapToGrid w:val="0"/>
              <w:spacing w:line="360" w:lineRule="auto"/>
              <w:ind w:firstLine="0" w:firstLineChars="0"/>
              <w:jc w:val="left"/>
              <w:rPr>
                <w:rFonts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（2）付款条件</w:t>
            </w:r>
          </w:p>
          <w:p w14:paraId="114A6D07">
            <w:pPr>
              <w:tabs>
                <w:tab w:val="left" w:pos="0"/>
              </w:tabs>
              <w:adjustRightInd/>
              <w:snapToGrid w:val="0"/>
              <w:spacing w:line="360" w:lineRule="auto"/>
              <w:jc w:val="left"/>
              <w:outlineLvl w:val="1"/>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甲方在收到乙方开具的符合法律法规规定发票后，以转账支付的方式，支付给乙方服务费。乙方逾期开具发票或开具的发票不符合甲方要求的，甲方有权延迟付款时间，且该行为不视为违约</w:t>
            </w:r>
            <w:r>
              <w:rPr>
                <w:rFonts w:hint="eastAsia" w:ascii="宋体" w:hAnsi="宋体" w:cs="宋体"/>
                <w:bCs/>
                <w:color w:val="000000" w:themeColor="text1"/>
                <w:sz w:val="24"/>
                <w:highlight w:val="none"/>
                <w14:textFill>
                  <w14:solidFill>
                    <w14:schemeClr w14:val="tx1"/>
                  </w14:solidFill>
                </w14:textFill>
              </w:rPr>
              <w:t>。</w:t>
            </w:r>
          </w:p>
        </w:tc>
      </w:tr>
      <w:tr w14:paraId="5F45AA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36" w:type="pct"/>
            <w:tcBorders>
              <w:left w:val="single" w:color="auto" w:sz="4" w:space="0"/>
            </w:tcBorders>
            <w:vAlign w:val="center"/>
          </w:tcPr>
          <w:p w14:paraId="67931DD7">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1.7.1</w:t>
            </w:r>
          </w:p>
        </w:tc>
        <w:tc>
          <w:tcPr>
            <w:tcW w:w="4263" w:type="pct"/>
            <w:vAlign w:val="center"/>
          </w:tcPr>
          <w:p w14:paraId="70772F2B">
            <w:pPr>
              <w:pStyle w:val="135"/>
              <w:adjustRightInd/>
              <w:spacing w:before="0"/>
              <w:ind w:firstLine="0" w:firstLineChars="0"/>
              <w:jc w:val="left"/>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合同履约期</w:t>
            </w:r>
            <w:r>
              <w:rPr>
                <w:rFonts w:hint="eastAsia" w:ascii="宋体" w:hAnsi="宋体"/>
                <w:color w:val="000000" w:themeColor="text1"/>
                <w:szCs w:val="24"/>
                <w:highlight w:val="none"/>
                <w14:textFill>
                  <w14:solidFill>
                    <w14:schemeClr w14:val="tx1"/>
                  </w14:solidFill>
                </w14:textFill>
              </w:rPr>
              <w:t>限：</w:t>
            </w:r>
            <w:r>
              <w:rPr>
                <w:rFonts w:hint="eastAsia" w:ascii="宋体" w:hAnsi="宋体"/>
                <w:color w:val="000000" w:themeColor="text1"/>
                <w:szCs w:val="24"/>
                <w:highlight w:val="none"/>
                <w:lang w:eastAsia="zh-CN"/>
                <w14:textFill>
                  <w14:solidFill>
                    <w14:schemeClr w14:val="tx1"/>
                  </w14:solidFill>
                </w14:textFill>
              </w:rPr>
              <w:t>合同签订之日起至2025年3月底之前完成</w:t>
            </w:r>
          </w:p>
        </w:tc>
      </w:tr>
      <w:tr w14:paraId="333891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36" w:type="pct"/>
            <w:tcBorders>
              <w:left w:val="single" w:color="auto" w:sz="4" w:space="0"/>
            </w:tcBorders>
            <w:vAlign w:val="center"/>
          </w:tcPr>
          <w:p w14:paraId="14A46B03">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1.7.2</w:t>
            </w:r>
          </w:p>
        </w:tc>
        <w:tc>
          <w:tcPr>
            <w:tcW w:w="4263" w:type="pct"/>
            <w:vAlign w:val="center"/>
          </w:tcPr>
          <w:p w14:paraId="6D86422C">
            <w:pPr>
              <w:adjustRightInd/>
              <w:snapToGrid w:val="0"/>
              <w:spacing w:line="360" w:lineRule="auto"/>
              <w:jc w:val="left"/>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杭州市体育局</w:t>
            </w:r>
          </w:p>
        </w:tc>
      </w:tr>
      <w:tr w14:paraId="254C2A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36" w:type="pct"/>
            <w:tcBorders>
              <w:left w:val="single" w:color="auto" w:sz="4" w:space="0"/>
            </w:tcBorders>
            <w:vAlign w:val="center"/>
          </w:tcPr>
          <w:p w14:paraId="29BFB6EE">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1.7.3</w:t>
            </w:r>
          </w:p>
        </w:tc>
        <w:tc>
          <w:tcPr>
            <w:tcW w:w="4263" w:type="pct"/>
            <w:vAlign w:val="center"/>
          </w:tcPr>
          <w:p w14:paraId="701B0914">
            <w:pPr>
              <w:adjustRightInd/>
              <w:snapToGrid w:val="0"/>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现场交付</w:t>
            </w:r>
          </w:p>
        </w:tc>
      </w:tr>
      <w:tr w14:paraId="37A55B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36" w:type="pct"/>
            <w:tcBorders>
              <w:left w:val="single" w:color="auto" w:sz="4" w:space="0"/>
            </w:tcBorders>
            <w:vAlign w:val="center"/>
          </w:tcPr>
          <w:p w14:paraId="51258D99">
            <w:pPr>
              <w:adjustRightInd/>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1.8.7</w:t>
            </w:r>
          </w:p>
        </w:tc>
        <w:tc>
          <w:tcPr>
            <w:tcW w:w="4263" w:type="pct"/>
            <w:vAlign w:val="center"/>
          </w:tcPr>
          <w:p w14:paraId="304A9B08">
            <w:pPr>
              <w:pStyle w:val="135"/>
              <w:adjustRightInd/>
              <w:spacing w:before="0"/>
              <w:ind w:firstLine="0" w:firstLineChars="0"/>
              <w:jc w:val="left"/>
              <w:rPr>
                <w:rFonts w:ascii="宋体" w:hAnsi="宋体"/>
                <w:color w:val="000000" w:themeColor="text1"/>
                <w:szCs w:val="24"/>
                <w:highlight w:val="none"/>
                <w14:textFill>
                  <w14:solidFill>
                    <w14:schemeClr w14:val="tx1"/>
                  </w14:solidFill>
                </w14:textFill>
              </w:rPr>
            </w:pPr>
            <w:r>
              <w:rPr>
                <w:rFonts w:hint="eastAsia" w:ascii="宋体" w:hAnsi="宋体"/>
                <w:color w:val="000000" w:themeColor="text1"/>
                <w:szCs w:val="24"/>
                <w:highlight w:val="none"/>
                <w14:textFill>
                  <w14:solidFill>
                    <w14:schemeClr w14:val="tx1"/>
                  </w14:solidFill>
                </w14:textFill>
              </w:rPr>
              <w:t>（1）甲方无正当理由拒收接受服务的，甲方向乙方偿付合同款项百分之五作为违约金。</w:t>
            </w:r>
          </w:p>
          <w:p w14:paraId="01358BA2">
            <w:pPr>
              <w:pStyle w:val="135"/>
              <w:adjustRightInd/>
              <w:spacing w:before="0"/>
              <w:ind w:firstLine="0" w:firstLineChars="0"/>
              <w:jc w:val="left"/>
              <w:rPr>
                <w:rFonts w:ascii="宋体" w:hAnsi="宋体"/>
                <w:color w:val="000000" w:themeColor="text1"/>
                <w:szCs w:val="24"/>
                <w:highlight w:val="none"/>
                <w14:textFill>
                  <w14:solidFill>
                    <w14:schemeClr w14:val="tx1"/>
                  </w14:solidFill>
                </w14:textFill>
              </w:rPr>
            </w:pPr>
            <w:r>
              <w:rPr>
                <w:rFonts w:hint="eastAsia" w:ascii="宋体" w:hAnsi="宋体"/>
                <w:color w:val="000000" w:themeColor="text1"/>
                <w:szCs w:val="24"/>
                <w:highlight w:val="none"/>
                <w14:textFill>
                  <w14:solidFill>
                    <w14:schemeClr w14:val="tx1"/>
                  </w14:solidFill>
                </w14:textFill>
              </w:rPr>
              <w:t>（2）甲方无故逾期验收和办理款项支付手续的,甲方应按逾期付款总额每日万分之五向乙方支付违约金。</w:t>
            </w:r>
          </w:p>
          <w:p w14:paraId="76829EF4">
            <w:pPr>
              <w:pStyle w:val="135"/>
              <w:adjustRightInd/>
              <w:spacing w:before="0"/>
              <w:ind w:firstLine="0" w:firstLineChars="0"/>
              <w:jc w:val="left"/>
              <w:rPr>
                <w:rFonts w:ascii="宋体" w:hAnsi="宋体"/>
                <w:color w:val="000000" w:themeColor="text1"/>
                <w:szCs w:val="24"/>
                <w:highlight w:val="none"/>
                <w14:textFill>
                  <w14:solidFill>
                    <w14:schemeClr w14:val="tx1"/>
                  </w14:solidFill>
                </w14:textFill>
              </w:rPr>
            </w:pPr>
            <w:r>
              <w:rPr>
                <w:rFonts w:hint="eastAsia" w:ascii="宋体" w:hAnsi="宋体"/>
                <w:color w:val="000000" w:themeColor="text1"/>
                <w:szCs w:val="24"/>
                <w:highlight w:val="none"/>
                <w14:textFill>
                  <w14:solidFill>
                    <w14:schemeClr w14:val="tx1"/>
                  </w14:solidFill>
                </w14:textFill>
              </w:rPr>
              <w:t>（3）乙方未能如期提供服务的，每日向甲方支付合同款项的千分之六作为违约金。乙方超过约定日期10个工作日仍不能提供服务的，甲方有权单方解除本合同。乙方因未能如期提供服务或因其他违约行为导致甲方解除合同的，乙方应向甲方支付合同总值的百分之五作为违约金；如造成甲方损失超过违约金的，超出部分由乙方继续承担赔偿责任。</w:t>
            </w:r>
          </w:p>
          <w:p w14:paraId="16E220DC">
            <w:pPr>
              <w:pStyle w:val="135"/>
              <w:adjustRightInd/>
              <w:spacing w:before="0"/>
              <w:ind w:firstLine="0" w:firstLineChars="0"/>
              <w:jc w:val="left"/>
              <w:rPr>
                <w:rFonts w:ascii="宋体" w:hAnsi="宋体"/>
                <w:color w:val="000000" w:themeColor="text1"/>
                <w:szCs w:val="24"/>
                <w:highlight w:val="none"/>
                <w14:textFill>
                  <w14:solidFill>
                    <w14:schemeClr w14:val="tx1"/>
                  </w14:solidFill>
                </w14:textFill>
              </w:rPr>
            </w:pPr>
            <w:r>
              <w:rPr>
                <w:rFonts w:hint="eastAsia" w:ascii="宋体" w:hAnsi="宋体"/>
                <w:color w:val="000000" w:themeColor="text1"/>
                <w:szCs w:val="24"/>
                <w:highlight w:val="none"/>
                <w14:textFill>
                  <w14:solidFill>
                    <w14:schemeClr w14:val="tx1"/>
                  </w14:solidFill>
                </w14:textFill>
              </w:rPr>
              <w:t>（4）乙方在服务期内，执行本项目过程中必须接受甲方和有关部门的检查和监督。甲方发现乙方有违反合同约定的，有权单方终止合同。</w:t>
            </w:r>
          </w:p>
          <w:p w14:paraId="71F4B9AF">
            <w:pPr>
              <w:pStyle w:val="135"/>
              <w:adjustRightInd/>
              <w:spacing w:before="0"/>
              <w:ind w:firstLine="0" w:firstLineChars="0"/>
              <w:rPr>
                <w:rFonts w:ascii="宋体" w:hAnsi="宋体"/>
                <w:color w:val="000000" w:themeColor="text1"/>
                <w:highlight w:val="none"/>
                <w14:textFill>
                  <w14:solidFill>
                    <w14:schemeClr w14:val="tx1"/>
                  </w14:solidFill>
                </w14:textFill>
              </w:rPr>
            </w:pPr>
            <w:r>
              <w:rPr>
                <w:rFonts w:hint="eastAsia" w:ascii="宋体" w:hAnsi="宋体"/>
                <w:color w:val="000000" w:themeColor="text1"/>
                <w:szCs w:val="24"/>
                <w:highlight w:val="none"/>
                <w14:textFill>
                  <w14:solidFill>
                    <w14:schemeClr w14:val="tx1"/>
                  </w14:solidFill>
                </w14:textFill>
              </w:rPr>
              <w:t>（5）乙方如不配合对甲方的技术交底、咨询、服务或不配合甲方与相关政府部门的咨询、服务、沟通工作，其主要责任人员不能如约到位时（如主要责任人因故不能到位，可另行指定委托代理人，并书面经甲方确认），每缺席一次，乙方应承担违约金人民币2000元，但甲方应该提前二个工作日通知乙方每次进行咨询、</w:t>
            </w:r>
            <w:r>
              <w:rPr>
                <w:rFonts w:hint="eastAsia" w:ascii="宋体" w:hAnsi="宋体"/>
                <w:color w:val="000000" w:themeColor="text1"/>
                <w:highlight w:val="none"/>
                <w14:textFill>
                  <w14:solidFill>
                    <w14:schemeClr w14:val="tx1"/>
                  </w14:solidFill>
                </w14:textFill>
              </w:rPr>
              <w:t>服务、沟通的具体地点和时间，给予乙方必要的准备时间。</w:t>
            </w:r>
          </w:p>
          <w:p w14:paraId="31894A51">
            <w:pPr>
              <w:adjustRightInd/>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6）甲方有权要求乙方更换不能胜任本项目工作的人员，乙方应当在收到甲方更换评估负责人员通知书后2个工作日内将符合甲方要求的评估负责人更换到位。否则，每延误一天，甲方有权要求乙方承担违约金人民币3000元，直至人员更换到位。</w:t>
            </w:r>
          </w:p>
        </w:tc>
      </w:tr>
      <w:tr w14:paraId="2C6B5F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36" w:type="pct"/>
            <w:tcBorders>
              <w:left w:val="single" w:color="auto" w:sz="4" w:space="0"/>
            </w:tcBorders>
            <w:vAlign w:val="center"/>
          </w:tcPr>
          <w:p w14:paraId="291A9097">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1.9.2</w:t>
            </w:r>
          </w:p>
        </w:tc>
        <w:tc>
          <w:tcPr>
            <w:tcW w:w="4263" w:type="pct"/>
            <w:vAlign w:val="center"/>
          </w:tcPr>
          <w:p w14:paraId="6A02A195">
            <w:pPr>
              <w:adjustRightInd/>
              <w:snapToGrid w:val="0"/>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因履行本合同发生争议的，应双方友好协调解决。无法协商解决的，任何一方均可向合同履行地人民法院提起诉讼。</w:t>
            </w:r>
          </w:p>
        </w:tc>
      </w:tr>
      <w:tr w14:paraId="32BBFD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36" w:type="pct"/>
            <w:tcBorders>
              <w:left w:val="single" w:color="auto" w:sz="4" w:space="0"/>
            </w:tcBorders>
            <w:vAlign w:val="center"/>
          </w:tcPr>
          <w:p w14:paraId="653A15E6">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2.3.2</w:t>
            </w:r>
          </w:p>
        </w:tc>
        <w:tc>
          <w:tcPr>
            <w:tcW w:w="4263" w:type="pct"/>
            <w:vAlign w:val="center"/>
          </w:tcPr>
          <w:p w14:paraId="0CE09250">
            <w:pPr>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lang w:eastAsia="zh-CN"/>
                <w14:textFill>
                  <w14:solidFill>
                    <w14:schemeClr w14:val="tx1"/>
                  </w14:solidFill>
                </w14:textFill>
              </w:rPr>
              <w:t>技术成果的归属</w:t>
            </w:r>
            <w:r>
              <w:rPr>
                <w:rFonts w:hint="eastAsia" w:ascii="宋体" w:hAnsi="宋体" w:cs="宋体"/>
                <w:b w:val="0"/>
                <w:bCs/>
                <w:color w:val="000000" w:themeColor="text1"/>
                <w:sz w:val="24"/>
                <w:szCs w:val="24"/>
                <w:highlight w:val="none"/>
                <w:lang w:eastAsia="zh-CN"/>
                <w14:textFill>
                  <w14:solidFill>
                    <w14:schemeClr w14:val="tx1"/>
                  </w14:solidFill>
                </w14:textFill>
              </w:rPr>
              <w:t>权</w:t>
            </w:r>
            <w:r>
              <w:rPr>
                <w:rFonts w:hint="eastAsia" w:ascii="宋体" w:hAnsi="宋体" w:cs="宋体"/>
                <w:b w:val="0"/>
                <w:bCs/>
                <w:color w:val="000000" w:themeColor="text1"/>
                <w:sz w:val="24"/>
                <w:szCs w:val="24"/>
                <w:highlight w:val="none"/>
                <w:lang w:val="en-US" w:eastAsia="zh-CN"/>
                <w14:textFill>
                  <w14:solidFill>
                    <w14:schemeClr w14:val="tx1"/>
                  </w14:solidFill>
                </w14:textFill>
              </w:rPr>
              <w:t>：</w:t>
            </w:r>
          </w:p>
          <w:p w14:paraId="108BA208">
            <w:pPr>
              <w:pageBreakBefore w:val="0"/>
              <w:kinsoku/>
              <w:wordWrap/>
              <w:overflowPunct/>
              <w:topLinePunct w:val="0"/>
              <w:autoSpaceDE/>
              <w:autoSpaceDN/>
              <w:bidi w:val="0"/>
              <w:adjustRightInd/>
              <w:snapToGrid/>
              <w:spacing w:line="360" w:lineRule="auto"/>
              <w:ind w:leftChars="0" w:firstLine="480" w:firstLineChars="200"/>
              <w:jc w:val="left"/>
              <w:textAlignment w:val="auto"/>
              <w:rPr>
                <w:rFonts w:ascii="宋体" w:hAnsi="宋体" w:cs="宋体"/>
                <w:color w:val="000000" w:themeColor="text1"/>
                <w:sz w:val="24"/>
                <w:highlight w:val="none"/>
                <w14:textFill>
                  <w14:solidFill>
                    <w14:schemeClr w14:val="tx1"/>
                  </w14:solidFill>
                </w14:textFill>
              </w:rPr>
            </w:pPr>
            <w:r>
              <w:rPr>
                <w:rFonts w:hint="eastAsia" w:ascii="宋体" w:hAnsi="宋体" w:eastAsia="宋体" w:cs="宋体"/>
                <w:b w:val="0"/>
                <w:bCs/>
                <w:color w:val="000000" w:themeColor="text1"/>
                <w:sz w:val="24"/>
                <w:szCs w:val="24"/>
                <w:highlight w:val="none"/>
                <w:lang w:eastAsia="zh-CN"/>
                <w14:textFill>
                  <w14:solidFill>
                    <w14:schemeClr w14:val="tx1"/>
                  </w14:solidFill>
                </w14:textFill>
              </w:rPr>
              <w:t>本项目系统开发完成后，知识产权及系统内所有数据所有权归采购人所有。</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未经采购人授权，供应商无权使用</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技术成果</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或将</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技术成果</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和报告交予任何第三方。</w:t>
            </w:r>
          </w:p>
        </w:tc>
      </w:tr>
      <w:tr w14:paraId="6A5881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36" w:type="pct"/>
            <w:tcBorders>
              <w:left w:val="single" w:color="auto" w:sz="4" w:space="0"/>
            </w:tcBorders>
            <w:vAlign w:val="center"/>
          </w:tcPr>
          <w:p w14:paraId="3725E7A2">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2.5</w:t>
            </w:r>
          </w:p>
        </w:tc>
        <w:tc>
          <w:tcPr>
            <w:tcW w:w="4263" w:type="pct"/>
            <w:vAlign w:val="center"/>
          </w:tcPr>
          <w:p w14:paraId="5633D2D2">
            <w:pPr>
              <w:pStyle w:val="135"/>
              <w:tabs>
                <w:tab w:val="left" w:pos="0"/>
              </w:tabs>
              <w:adjustRightInd/>
              <w:snapToGrid w:val="0"/>
              <w:spacing w:before="0"/>
              <w:ind w:firstLine="0" w:firstLineChars="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（1）结算：按节点付款；</w:t>
            </w:r>
          </w:p>
          <w:p w14:paraId="1F3F7046">
            <w:pPr>
              <w:pStyle w:val="82"/>
              <w:adjustRightInd/>
              <w:snapToGrid w:val="0"/>
              <w:spacing w:line="360" w:lineRule="auto"/>
              <w:ind w:firstLine="0" w:firstLineChars="0"/>
              <w:jc w:val="left"/>
              <w:rPr>
                <w:rFonts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（2）付款条件</w:t>
            </w:r>
          </w:p>
          <w:p w14:paraId="0E599C0E">
            <w:pPr>
              <w:tabs>
                <w:tab w:val="left" w:pos="0"/>
              </w:tabs>
              <w:adjustRightInd/>
              <w:snapToGrid w:val="0"/>
              <w:spacing w:line="360" w:lineRule="auto"/>
              <w:jc w:val="left"/>
              <w:outlineLvl w:val="1"/>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甲方在收到乙方开具的符合法律法规规定发票后，以转账支付的方式，支付给乙方服务费。乙方逾期开具发票或开具的发票不符合甲方要求的，甲方有权延迟付款时间，且该行为不视为违约</w:t>
            </w:r>
            <w:r>
              <w:rPr>
                <w:rFonts w:hint="eastAsia" w:ascii="宋体" w:hAnsi="宋体" w:cs="宋体"/>
                <w:bCs/>
                <w:color w:val="000000" w:themeColor="text1"/>
                <w:sz w:val="24"/>
                <w:highlight w:val="none"/>
                <w14:textFill>
                  <w14:solidFill>
                    <w14:schemeClr w14:val="tx1"/>
                  </w14:solidFill>
                </w14:textFill>
              </w:rPr>
              <w:t>。</w:t>
            </w:r>
          </w:p>
        </w:tc>
      </w:tr>
      <w:tr w14:paraId="3694D2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36" w:type="pct"/>
            <w:tcBorders>
              <w:left w:val="single" w:color="auto" w:sz="4" w:space="0"/>
            </w:tcBorders>
            <w:vAlign w:val="center"/>
          </w:tcPr>
          <w:p w14:paraId="67911FCE">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2.11.3</w:t>
            </w:r>
          </w:p>
        </w:tc>
        <w:tc>
          <w:tcPr>
            <w:tcW w:w="4263" w:type="pct"/>
            <w:vAlign w:val="center"/>
          </w:tcPr>
          <w:p w14:paraId="4BF2A894">
            <w:pPr>
              <w:adjustRightInd/>
              <w:snapToGrid w:val="0"/>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不可抗力发生后5日内以书面形式变更合同</w:t>
            </w:r>
          </w:p>
        </w:tc>
      </w:tr>
      <w:tr w14:paraId="711312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36" w:type="pct"/>
            <w:tcBorders>
              <w:left w:val="single" w:color="auto" w:sz="4" w:space="0"/>
            </w:tcBorders>
          </w:tcPr>
          <w:p w14:paraId="7DB71126">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2.11.4</w:t>
            </w:r>
          </w:p>
        </w:tc>
        <w:tc>
          <w:tcPr>
            <w:tcW w:w="4263" w:type="pct"/>
          </w:tcPr>
          <w:p w14:paraId="7504A0EE">
            <w:pPr>
              <w:adjustRightInd/>
              <w:snapToGrid w:val="0"/>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不可抗力发生后1日内以书面形式通知对方当事人；不可抗力发生后15日内将有关部门出具的证明文件送达对方当事人。</w:t>
            </w:r>
          </w:p>
        </w:tc>
      </w:tr>
      <w:tr w14:paraId="4324CB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36" w:type="pct"/>
            <w:tcBorders>
              <w:left w:val="single" w:color="auto" w:sz="4" w:space="0"/>
            </w:tcBorders>
            <w:vAlign w:val="center"/>
          </w:tcPr>
          <w:p w14:paraId="48FBB06E">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2.15.1</w:t>
            </w:r>
          </w:p>
        </w:tc>
        <w:tc>
          <w:tcPr>
            <w:tcW w:w="4263" w:type="pct"/>
            <w:vAlign w:val="center"/>
          </w:tcPr>
          <w:p w14:paraId="7AA24749">
            <w:pPr>
              <w:adjustRightInd/>
              <w:snapToGrid w:val="0"/>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满足验收条件之日起10日内组织验收。</w:t>
            </w:r>
          </w:p>
        </w:tc>
      </w:tr>
      <w:tr w14:paraId="04B964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36" w:type="pct"/>
            <w:tcBorders>
              <w:left w:val="single" w:color="auto" w:sz="4" w:space="0"/>
            </w:tcBorders>
            <w:vAlign w:val="center"/>
          </w:tcPr>
          <w:p w14:paraId="30A58ACD">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2.15.3</w:t>
            </w:r>
          </w:p>
        </w:tc>
        <w:tc>
          <w:tcPr>
            <w:tcW w:w="4263" w:type="pct"/>
            <w:vAlign w:val="center"/>
          </w:tcPr>
          <w:p w14:paraId="30A922CB">
            <w:pPr>
              <w:adjustRightInd/>
              <w:snapToGrid w:val="0"/>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甲方按照《杭州市政府采购履约验收暂行办法》（杭财采监[2019]10号）规定组织对乙方履约的验收。验收方成员应当在验收书上签字，并承担相应的法律责任。如果发现与合同中要求不符，乙方须承担由此发生的一切损失和费用，并接受相应的处理。</w:t>
            </w:r>
          </w:p>
        </w:tc>
      </w:tr>
      <w:tr w14:paraId="5DF1DD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736" w:type="pct"/>
            <w:tcBorders>
              <w:left w:val="single" w:color="auto" w:sz="4" w:space="0"/>
            </w:tcBorders>
          </w:tcPr>
          <w:p w14:paraId="3651CF5A">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2.19</w:t>
            </w:r>
          </w:p>
        </w:tc>
        <w:tc>
          <w:tcPr>
            <w:tcW w:w="4263" w:type="pct"/>
          </w:tcPr>
          <w:p w14:paraId="411944DB">
            <w:pPr>
              <w:adjustRightInd/>
              <w:snapToGrid w:val="0"/>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合同份数按甲方执肆份，乙方执叁份规定，每份均具有同等法律效力。</w:t>
            </w:r>
          </w:p>
        </w:tc>
      </w:tr>
      <w:tr w14:paraId="3A38F8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736" w:type="pct"/>
            <w:tcBorders>
              <w:left w:val="single" w:color="auto" w:sz="4" w:space="0"/>
            </w:tcBorders>
          </w:tcPr>
          <w:p w14:paraId="51F696CB">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2.20</w:t>
            </w:r>
          </w:p>
        </w:tc>
        <w:tc>
          <w:tcPr>
            <w:tcW w:w="4263" w:type="pct"/>
          </w:tcPr>
          <w:p w14:paraId="1A820382">
            <w:pPr>
              <w:adjustRightInd/>
              <w:snapToGrid w:val="0"/>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补充条款：</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p>
        </w:tc>
      </w:tr>
    </w:tbl>
    <w:p w14:paraId="0E5A037D">
      <w:pPr>
        <w:spacing w:line="360" w:lineRule="auto"/>
        <w:ind w:left="-420" w:leftChars="-200" w:right="-420" w:rightChars="-200" w:firstLine="480" w:firstLineChars="200"/>
        <w:rPr>
          <w:rFonts w:ascii="宋体" w:hAnsi="宋体" w:cs="宋体"/>
          <w:color w:val="000000" w:themeColor="text1"/>
          <w:sz w:val="24"/>
          <w:highlight w:val="none"/>
          <w14:textFill>
            <w14:solidFill>
              <w14:schemeClr w14:val="tx1"/>
            </w14:solidFill>
          </w14:textFill>
        </w:rPr>
      </w:pPr>
    </w:p>
    <w:p w14:paraId="2AF43C84">
      <w:pPr>
        <w:spacing w:line="360" w:lineRule="auto"/>
        <w:ind w:left="-420" w:leftChars="-200" w:right="-420" w:rightChars="-200" w:firstLine="480" w:firstLineChars="200"/>
        <w:jc w:val="center"/>
        <w:outlineLvl w:val="9"/>
        <w:rPr>
          <w:rFonts w:ascii="宋体" w:hAnsi="宋体" w:cs="宋体"/>
          <w:color w:val="000000" w:themeColor="text1"/>
          <w:sz w:val="24"/>
          <w:highlight w:val="none"/>
          <w14:textFill>
            <w14:solidFill>
              <w14:schemeClr w14:val="tx1"/>
            </w14:solidFill>
          </w14:textFill>
        </w:rPr>
      </w:pPr>
    </w:p>
    <w:p w14:paraId="76C24CBF">
      <w:pPr>
        <w:ind w:firstLine="723"/>
        <w:rPr>
          <w:rFonts w:ascii="宋体" w:hAnsi="宋体" w:cs="宋体"/>
          <w:b/>
          <w:color w:val="000000" w:themeColor="text1"/>
          <w:sz w:val="36"/>
          <w:szCs w:val="20"/>
          <w:highlight w:val="none"/>
          <w14:textFill>
            <w14:solidFill>
              <w14:schemeClr w14:val="tx1"/>
            </w14:solidFill>
          </w14:textFill>
        </w:rPr>
      </w:pPr>
      <w:r>
        <w:rPr>
          <w:rFonts w:hint="eastAsia" w:ascii="宋体" w:hAnsi="宋体" w:cs="宋体"/>
          <w:b/>
          <w:color w:val="000000" w:themeColor="text1"/>
          <w:sz w:val="36"/>
          <w:szCs w:val="20"/>
          <w:highlight w:val="none"/>
          <w14:textFill>
            <w14:solidFill>
              <w14:schemeClr w14:val="tx1"/>
            </w14:solidFill>
          </w14:textFill>
        </w:rPr>
        <w:br w:type="page"/>
      </w:r>
    </w:p>
    <w:p w14:paraId="17072F74">
      <w:pPr>
        <w:pStyle w:val="4"/>
        <w:bidi w:val="0"/>
        <w:rPr>
          <w:color w:val="000000" w:themeColor="text1"/>
          <w:highlight w:val="none"/>
          <w14:textFill>
            <w14:solidFill>
              <w14:schemeClr w14:val="tx1"/>
            </w14:solidFill>
          </w14:textFill>
        </w:rPr>
      </w:pPr>
      <w:bookmarkStart w:id="652" w:name="_Toc10091"/>
      <w:bookmarkStart w:id="653" w:name="_Toc4629"/>
      <w:r>
        <w:rPr>
          <w:rFonts w:hint="eastAsia"/>
          <w:color w:val="000000" w:themeColor="text1"/>
          <w:highlight w:val="none"/>
          <w14:textFill>
            <w14:solidFill>
              <w14:schemeClr w14:val="tx1"/>
            </w14:solidFill>
          </w14:textFill>
        </w:rPr>
        <w:t>第六部分</w:t>
      </w:r>
      <w:bookmarkEnd w:id="475"/>
      <w:r>
        <w:rPr>
          <w:rFonts w:hint="eastAsia"/>
          <w:color w:val="000000" w:themeColor="text1"/>
          <w:highlight w:val="none"/>
          <w14:textFill>
            <w14:solidFill>
              <w14:schemeClr w14:val="tx1"/>
            </w14:solidFill>
          </w14:textFill>
        </w:rPr>
        <w:t xml:space="preserve"> </w:t>
      </w:r>
      <w:bookmarkEnd w:id="476"/>
      <w:r>
        <w:rPr>
          <w:rFonts w:hint="eastAsia"/>
          <w:color w:val="000000" w:themeColor="text1"/>
          <w:highlight w:val="none"/>
          <w14:textFill>
            <w14:solidFill>
              <w14:schemeClr w14:val="tx1"/>
            </w14:solidFill>
          </w14:textFill>
        </w:rPr>
        <w:t>应提交的有关格式范例</w:t>
      </w:r>
      <w:bookmarkEnd w:id="652"/>
      <w:bookmarkEnd w:id="653"/>
    </w:p>
    <w:p w14:paraId="09B4368F">
      <w:pPr>
        <w:spacing w:line="360" w:lineRule="auto"/>
        <w:ind w:firstLine="720"/>
        <w:jc w:val="center"/>
        <w:outlineLvl w:val="9"/>
        <w:rPr>
          <w:rFonts w:ascii="宋体" w:hAnsi="宋体" w:cs="宋体"/>
          <w:b/>
          <w:color w:val="000000" w:themeColor="text1"/>
          <w:kern w:val="0"/>
          <w:sz w:val="36"/>
          <w:szCs w:val="36"/>
          <w:highlight w:val="none"/>
          <w14:textFill>
            <w14:solidFill>
              <w14:schemeClr w14:val="tx1"/>
            </w14:solidFill>
          </w14:textFill>
        </w:rPr>
      </w:pPr>
    </w:p>
    <w:p w14:paraId="619DAF04">
      <w:pPr>
        <w:spacing w:line="360" w:lineRule="auto"/>
        <w:ind w:firstLine="723"/>
        <w:jc w:val="center"/>
        <w:outlineLvl w:val="0"/>
        <w:rPr>
          <w:rFonts w:ascii="宋体" w:hAnsi="宋体" w:cs="宋体"/>
          <w:b/>
          <w:color w:val="000000" w:themeColor="text1"/>
          <w:kern w:val="0"/>
          <w:sz w:val="36"/>
          <w:szCs w:val="36"/>
          <w:highlight w:val="none"/>
          <w14:textFill>
            <w14:solidFill>
              <w14:schemeClr w14:val="tx1"/>
            </w14:solidFill>
          </w14:textFill>
        </w:rPr>
      </w:pPr>
      <w:bookmarkStart w:id="654" w:name="_Toc28120"/>
      <w:bookmarkStart w:id="655" w:name="_Toc13249"/>
      <w:r>
        <w:rPr>
          <w:rFonts w:hint="eastAsia" w:ascii="宋体" w:hAnsi="宋体" w:cs="宋体"/>
          <w:b/>
          <w:color w:val="000000" w:themeColor="text1"/>
          <w:kern w:val="0"/>
          <w:sz w:val="36"/>
          <w:szCs w:val="36"/>
          <w:highlight w:val="none"/>
          <w14:textFill>
            <w14:solidFill>
              <w14:schemeClr w14:val="tx1"/>
            </w14:solidFill>
          </w14:textFill>
        </w:rPr>
        <w:t>资格文件部分</w:t>
      </w:r>
      <w:bookmarkEnd w:id="654"/>
      <w:bookmarkEnd w:id="655"/>
    </w:p>
    <w:p w14:paraId="79500697">
      <w:pPr>
        <w:spacing w:line="360" w:lineRule="auto"/>
        <w:ind w:firstLine="723"/>
        <w:jc w:val="center"/>
        <w:outlineLvl w:val="0"/>
        <w:rPr>
          <w:rFonts w:ascii="宋体" w:hAnsi="宋体" w:cs="宋体"/>
          <w:b/>
          <w:color w:val="000000" w:themeColor="text1"/>
          <w:kern w:val="0"/>
          <w:sz w:val="36"/>
          <w:szCs w:val="36"/>
          <w:highlight w:val="none"/>
          <w14:textFill>
            <w14:solidFill>
              <w14:schemeClr w14:val="tx1"/>
            </w14:solidFill>
          </w14:textFill>
        </w:rPr>
      </w:pPr>
      <w:bookmarkStart w:id="656" w:name="_Toc1715"/>
      <w:bookmarkStart w:id="657" w:name="_Toc15009"/>
      <w:r>
        <w:rPr>
          <w:rFonts w:hint="eastAsia" w:ascii="宋体" w:hAnsi="宋体" w:cs="宋体"/>
          <w:b/>
          <w:color w:val="000000" w:themeColor="text1"/>
          <w:kern w:val="0"/>
          <w:sz w:val="36"/>
          <w:szCs w:val="36"/>
          <w:highlight w:val="none"/>
          <w14:textFill>
            <w14:solidFill>
              <w14:schemeClr w14:val="tx1"/>
            </w14:solidFill>
          </w14:textFill>
        </w:rPr>
        <w:t>目录</w:t>
      </w:r>
      <w:bookmarkEnd w:id="656"/>
      <w:bookmarkEnd w:id="657"/>
    </w:p>
    <w:p w14:paraId="0E19BC67">
      <w:pPr>
        <w:spacing w:line="360" w:lineRule="auto"/>
        <w:ind w:firstLine="720"/>
        <w:jc w:val="center"/>
        <w:outlineLvl w:val="9"/>
        <w:rPr>
          <w:rFonts w:ascii="宋体" w:hAnsi="宋体" w:cs="宋体"/>
          <w:b/>
          <w:color w:val="000000" w:themeColor="text1"/>
          <w:kern w:val="0"/>
          <w:sz w:val="36"/>
          <w:szCs w:val="36"/>
          <w:highlight w:val="none"/>
          <w14:textFill>
            <w14:solidFill>
              <w14:schemeClr w14:val="tx1"/>
            </w14:solidFill>
          </w14:textFill>
        </w:rPr>
      </w:pPr>
    </w:p>
    <w:p w14:paraId="0C5D847A">
      <w:pPr>
        <w:snapToGrid w:val="0"/>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（1）符合参加政府采购活动应当具备的一般条件的承诺函……………（页码）</w:t>
      </w:r>
    </w:p>
    <w:p w14:paraId="7AAFF39D">
      <w:pPr>
        <w:snapToGrid w:val="0"/>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（2）联合协议</w:t>
      </w:r>
      <w:r>
        <w:rPr>
          <w:rFonts w:hint="eastAsia" w:ascii="宋体" w:hAnsi="宋体" w:cs="宋体"/>
          <w:color w:val="000000" w:themeColor="text1"/>
          <w:sz w:val="24"/>
          <w:highlight w:val="none"/>
          <w14:textFill>
            <w14:solidFill>
              <w14:schemeClr w14:val="tx1"/>
            </w14:solidFill>
          </w14:textFill>
        </w:rPr>
        <w:t>………………………………………………………………（页码）</w:t>
      </w:r>
    </w:p>
    <w:p w14:paraId="4B21D02F">
      <w:pPr>
        <w:snapToGrid w:val="0"/>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）落实政府采购政策需满足的资格要求………………………………（页码）</w:t>
      </w:r>
    </w:p>
    <w:p w14:paraId="6B3C888B">
      <w:pPr>
        <w:snapToGrid w:val="0"/>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）本项目的特定资格要求………………………………………………（页码）</w:t>
      </w:r>
    </w:p>
    <w:p w14:paraId="0C4F24CD">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534379F4">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6DB04C7A">
      <w:pPr>
        <w:snapToGrid w:val="0"/>
        <w:spacing w:line="360" w:lineRule="auto"/>
        <w:ind w:right="480" w:firstLine="482"/>
        <w:jc w:val="center"/>
        <w:rPr>
          <w:rFonts w:hint="eastAsia"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br w:type="page"/>
      </w:r>
      <w:r>
        <w:rPr>
          <w:rFonts w:hint="eastAsia" w:ascii="宋体" w:hAnsi="宋体" w:cs="宋体"/>
          <w:b/>
          <w:color w:val="000000" w:themeColor="text1"/>
          <w:kern w:val="0"/>
          <w:sz w:val="32"/>
          <w:szCs w:val="32"/>
          <w:highlight w:val="none"/>
          <w14:textFill>
            <w14:solidFill>
              <w14:schemeClr w14:val="tx1"/>
            </w14:solidFill>
          </w14:textFill>
        </w:rPr>
        <w:t xml:space="preserve">  一、 符合参加政府采购活动应当具备的一般条件</w:t>
      </w:r>
    </w:p>
    <w:p w14:paraId="5EAA694B">
      <w:pPr>
        <w:snapToGrid w:val="0"/>
        <w:spacing w:line="360" w:lineRule="auto"/>
        <w:ind w:right="480" w:firstLine="482"/>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的承诺函</w:t>
      </w:r>
    </w:p>
    <w:p w14:paraId="4A96526A">
      <w:pPr>
        <w:snapToGrid w:val="0"/>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杭州市体育局</w:t>
      </w:r>
      <w:r>
        <w:rPr>
          <w:rFonts w:hint="eastAsia" w:ascii="宋体" w:hAnsi="宋体" w:cs="宋体"/>
          <w:color w:val="000000" w:themeColor="text1"/>
          <w:sz w:val="24"/>
          <w:highlight w:val="none"/>
          <w14:textFill>
            <w14:solidFill>
              <w14:schemeClr w14:val="tx1"/>
            </w14:solidFill>
          </w14:textFill>
        </w:rPr>
        <w:t>、浙江泛亚工程咨询有限公司：</w:t>
      </w:r>
    </w:p>
    <w:p w14:paraId="03E48321">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我方参与</w:t>
      </w:r>
      <w:r>
        <w:rPr>
          <w:rFonts w:hint="eastAsia" w:ascii="宋体" w:hAnsi="宋体" w:cs="宋体"/>
          <w:color w:val="000000" w:themeColor="text1"/>
          <w:sz w:val="24"/>
          <w:highlight w:val="none"/>
          <w:lang w:eastAsia="zh-CN"/>
          <w14:textFill>
            <w14:solidFill>
              <w14:schemeClr w14:val="tx1"/>
            </w14:solidFill>
          </w14:textFill>
        </w:rPr>
        <w:t>赛会在线-赛事项目</w:t>
      </w:r>
      <w:r>
        <w:rPr>
          <w:rFonts w:hint="eastAsia" w:ascii="宋体" w:hAnsi="宋体" w:cs="宋体"/>
          <w:color w:val="000000" w:themeColor="text1"/>
          <w:sz w:val="24"/>
          <w:highlight w:val="none"/>
          <w14:textFill>
            <w14:solidFill>
              <w14:schemeClr w14:val="tx1"/>
            </w14:solidFill>
          </w14:textFill>
        </w:rPr>
        <w:t>【项目编号：</w:t>
      </w:r>
      <w:r>
        <w:rPr>
          <w:rFonts w:hint="eastAsia" w:ascii="宋体" w:hAnsi="宋体" w:cs="宋体"/>
          <w:color w:val="000000" w:themeColor="text1"/>
          <w:sz w:val="24"/>
          <w:highlight w:val="none"/>
          <w:lang w:eastAsia="zh-CN"/>
          <w14:textFill>
            <w14:solidFill>
              <w14:schemeClr w14:val="tx1"/>
            </w14:solidFill>
          </w14:textFill>
        </w:rPr>
        <w:t>FYLFF202410-216</w:t>
      </w:r>
      <w:r>
        <w:rPr>
          <w:rFonts w:hint="eastAsia" w:ascii="宋体" w:hAnsi="宋体" w:cs="宋体"/>
          <w:color w:val="000000" w:themeColor="text1"/>
          <w:sz w:val="24"/>
          <w:highlight w:val="none"/>
          <w14:textFill>
            <w14:solidFill>
              <w14:schemeClr w14:val="tx1"/>
            </w14:solidFill>
          </w14:textFill>
        </w:rPr>
        <w:t>】政府采购活动，郑重承诺：</w:t>
      </w:r>
    </w:p>
    <w:p w14:paraId="70873B90">
      <w:pPr>
        <w:snapToGrid w:val="0"/>
        <w:spacing w:line="360" w:lineRule="auto"/>
        <w:ind w:firstLine="360" w:firstLineChars="1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（一）具备《中华人民共和国政府采购法》第二十二条第一款规定的条件：</w:t>
      </w:r>
    </w:p>
    <w:p w14:paraId="0F04F475">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1、具有独立承担民事责任的能力；</w:t>
      </w:r>
    </w:p>
    <w:p w14:paraId="4C22EAC5">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2、具有良好的商业信誉和健全的财务会计制度； </w:t>
      </w:r>
    </w:p>
    <w:p w14:paraId="72955F3B">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3、具有履行合同所必需的设备和专业技术能力；</w:t>
      </w:r>
    </w:p>
    <w:p w14:paraId="67734834">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4、有依法缴纳税收和社会保障资金的良好记录；</w:t>
      </w:r>
    </w:p>
    <w:p w14:paraId="4CA5D0C6">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5、参加政府采购活动前三年内，在经营活动中没有重大违法记录；</w:t>
      </w:r>
    </w:p>
    <w:p w14:paraId="10472CA0">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6、具有法律、行政法规规定的其他条件。</w:t>
      </w:r>
    </w:p>
    <w:p w14:paraId="1587B0CC">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11963E34">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（三）不存在以下情况：</w:t>
      </w:r>
    </w:p>
    <w:p w14:paraId="4BDD1E4B">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7CDFEF12">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35E37ED9">
      <w:pPr>
        <w:pStyle w:val="26"/>
        <w:ind w:firstLine="482"/>
        <w:rPr>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附：营业执照</w:t>
      </w:r>
    </w:p>
    <w:p w14:paraId="738627AA">
      <w:pPr>
        <w:snapToGrid w:val="0"/>
        <w:spacing w:line="360" w:lineRule="auto"/>
        <w:ind w:firstLine="5520" w:firstLineChars="23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供应商名称(电子签名)：</w:t>
      </w:r>
    </w:p>
    <w:p w14:paraId="7CACA6FB">
      <w:pPr>
        <w:snapToGrid w:val="0"/>
        <w:spacing w:line="360" w:lineRule="auto"/>
        <w:ind w:firstLine="482"/>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kern w:val="0"/>
          <w:sz w:val="24"/>
          <w:highlight w:val="none"/>
          <w14:textFill>
            <w14:solidFill>
              <w14:schemeClr w14:val="tx1"/>
            </w14:solidFill>
          </w14:textFill>
        </w:rPr>
        <w:t xml:space="preserve">：  年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w:t>
      </w:r>
    </w:p>
    <w:p w14:paraId="068EDFB3">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32289AE3">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5ACACD88">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313BB6CB">
      <w:pPr>
        <w:ind w:firstLine="482"/>
        <w:rPr>
          <w:rFonts w:ascii="宋体" w:hAnsi="宋体" w:cs="宋体"/>
          <w:color w:val="000000" w:themeColor="text1"/>
          <w:highlight w:val="none"/>
          <w14:textFill>
            <w14:solidFill>
              <w14:schemeClr w14:val="tx1"/>
            </w14:solidFill>
          </w14:textFill>
        </w:rPr>
      </w:pPr>
    </w:p>
    <w:p w14:paraId="5AE06229">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6D22A59E">
      <w:pPr>
        <w:widowControl/>
        <w:adjustRightInd/>
        <w:ind w:firstLine="643"/>
        <w:jc w:val="left"/>
        <w:rPr>
          <w:rFonts w:ascii="宋体" w:hAnsi="宋体" w:cs="宋体"/>
          <w:b/>
          <w:color w:val="000000" w:themeColor="text1"/>
          <w:kern w:val="0"/>
          <w:sz w:val="32"/>
          <w:szCs w:val="32"/>
          <w:highlight w:val="none"/>
          <w14:textFill>
            <w14:solidFill>
              <w14:schemeClr w14:val="tx1"/>
            </w14:solidFill>
          </w14:textFill>
        </w:rPr>
      </w:pPr>
    </w:p>
    <w:p w14:paraId="65389FB9">
      <w:pPr>
        <w:widowControl/>
        <w:spacing w:line="360" w:lineRule="auto"/>
        <w:ind w:firstLine="643" w:firstLineChars="200"/>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二、联合协议（如果有）</w:t>
      </w:r>
    </w:p>
    <w:p w14:paraId="485469D4">
      <w:pPr>
        <w:widowControl/>
        <w:spacing w:line="360" w:lineRule="auto"/>
        <w:ind w:firstLine="482" w:firstLineChars="200"/>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[以联合体形式投标的，提供联合协议（附件5）；本项目不接受联合体投标或者供应商不以联合体形式投标的，则不需要提供）]</w:t>
      </w:r>
    </w:p>
    <w:p w14:paraId="696CB9E3">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0B242B6F">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05A2FF5E">
      <w:pPr>
        <w:snapToGrid w:val="0"/>
        <w:spacing w:line="360" w:lineRule="auto"/>
        <w:ind w:right="480" w:firstLine="643"/>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三、落实政府采购政策需满足的资格要求</w:t>
      </w:r>
    </w:p>
    <w:p w14:paraId="592B7BE9">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（根据招标公告落实政府采购政策需满足的资格要求选择提供相应的材料；未要求的，无需提供）</w:t>
      </w:r>
    </w:p>
    <w:p w14:paraId="743D6D69">
      <w:pPr>
        <w:snapToGrid w:val="0"/>
        <w:spacing w:before="50" w:after="50" w:line="360" w:lineRule="auto"/>
        <w:ind w:firstLine="472" w:firstLineChars="196"/>
        <w:jc w:val="left"/>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.专门面向中小企业，服务全部由符合政策要求的中小企业（或小微企业）承接的，提供相应的中小企业声明函（附件</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 xml:space="preserve">）。 </w:t>
      </w:r>
    </w:p>
    <w:p w14:paraId="739B5831">
      <w:pPr>
        <w:widowControl/>
        <w:spacing w:line="360" w:lineRule="auto"/>
        <w:ind w:firstLine="482"/>
        <w:jc w:val="left"/>
        <w:rPr>
          <w:rFonts w:ascii="宋体" w:hAnsi="宋体" w:cs="宋体"/>
          <w:color w:val="000000" w:themeColor="text1"/>
          <w:sz w:val="24"/>
          <w:highlight w:val="none"/>
          <w14:textFill>
            <w14:solidFill>
              <w14:schemeClr w14:val="tx1"/>
            </w14:solidFill>
          </w14:textFill>
        </w:rPr>
      </w:pPr>
    </w:p>
    <w:p w14:paraId="2993442B">
      <w:pPr>
        <w:widowControl/>
        <w:spacing w:line="360" w:lineRule="auto"/>
        <w:ind w:firstLine="472" w:firstLineChars="196"/>
        <w:jc w:val="left"/>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B.</w:t>
      </w:r>
      <w:r>
        <w:rPr>
          <w:rFonts w:hint="eastAsia" w:ascii="宋体" w:hAnsi="宋体" w:cs="宋体"/>
          <w:color w:val="000000" w:themeColor="text1"/>
          <w:sz w:val="24"/>
          <w:highlight w:val="none"/>
          <w14:textFill>
            <w14:solidFill>
              <w14:schemeClr w14:val="tx1"/>
            </w14:solidFill>
          </w14:textFill>
        </w:rPr>
        <w:t>要求以联合体形式参加的，提供联合协议（附件</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）和中小企业声明函（附件</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），联合协议中中小企业合同金额应当达到招标公告载明的比例；如果供应商本身提供所有标的均由中小企业承接的，</w:t>
      </w:r>
      <w:r>
        <w:rPr>
          <w:rFonts w:hint="eastAsia" w:ascii="宋体" w:hAnsi="宋体" w:cs="宋体"/>
          <w:color w:val="000000" w:themeColor="text1"/>
          <w:spacing w:val="8"/>
          <w:kern w:val="0"/>
          <w:sz w:val="24"/>
          <w:highlight w:val="none"/>
          <w14:textFill>
            <w14:solidFill>
              <w14:schemeClr w14:val="tx1"/>
            </w14:solidFill>
          </w14:textFill>
        </w:rPr>
        <w:t>并相应达到了前述比例要求，</w:t>
      </w:r>
      <w:r>
        <w:rPr>
          <w:rFonts w:hint="eastAsia" w:ascii="宋体" w:hAnsi="宋体" w:cs="宋体"/>
          <w:color w:val="000000" w:themeColor="text1"/>
          <w:sz w:val="24"/>
          <w:highlight w:val="none"/>
          <w14:textFill>
            <w14:solidFill>
              <w14:schemeClr w14:val="tx1"/>
            </w14:solidFill>
          </w14:textFill>
        </w:rPr>
        <w:t>视同符合了资格条件，无需再与其他中小企业组成联合体参加政府采购活动，无需提供联合协议。</w:t>
      </w:r>
    </w:p>
    <w:p w14:paraId="11AADC8C">
      <w:pPr>
        <w:snapToGrid w:val="0"/>
        <w:spacing w:before="50" w:after="50"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    </w:t>
      </w:r>
    </w:p>
    <w:p w14:paraId="62DB9FCE">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C、</w:t>
      </w:r>
      <w:r>
        <w:rPr>
          <w:rFonts w:hint="eastAsia" w:ascii="宋体" w:hAnsi="宋体" w:cs="宋体"/>
          <w:color w:val="000000" w:themeColor="text1"/>
          <w:sz w:val="24"/>
          <w:highlight w:val="none"/>
          <w14:textFill>
            <w14:solidFill>
              <w14:schemeClr w14:val="tx1"/>
            </w14:solidFill>
          </w14:textFill>
        </w:rPr>
        <w:t>要求合同分包的，提供分包意向协议（附件6）和中小企业声明函（附件</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），分包意向协议中中小企业合同金额应当达到招标公告载明的比例；如果供应商本身提供所有标的均由中小企业承接的，</w:t>
      </w:r>
      <w:r>
        <w:rPr>
          <w:rFonts w:hint="eastAsia" w:ascii="宋体" w:hAnsi="宋体" w:cs="宋体"/>
          <w:color w:val="000000" w:themeColor="text1"/>
          <w:spacing w:val="8"/>
          <w:kern w:val="0"/>
          <w:sz w:val="24"/>
          <w:highlight w:val="none"/>
          <w14:textFill>
            <w14:solidFill>
              <w14:schemeClr w14:val="tx1"/>
            </w14:solidFill>
          </w14:textFill>
        </w:rPr>
        <w:t>并相应达到了前述比例要求，</w:t>
      </w:r>
      <w:r>
        <w:rPr>
          <w:rFonts w:hint="eastAsia" w:ascii="宋体" w:hAnsi="宋体" w:cs="宋体"/>
          <w:color w:val="000000" w:themeColor="text1"/>
          <w:sz w:val="24"/>
          <w:highlight w:val="none"/>
          <w14:textFill>
            <w14:solidFill>
              <w14:schemeClr w14:val="tx1"/>
            </w14:solidFill>
          </w14:textFill>
        </w:rPr>
        <w:t>视同符合了资格条件，无需再向中小企业分包，无需提供分包意向协议。</w:t>
      </w:r>
    </w:p>
    <w:p w14:paraId="1E8E7D7A">
      <w:pPr>
        <w:widowControl/>
        <w:spacing w:line="360" w:lineRule="auto"/>
        <w:ind w:left="150" w:firstLine="640"/>
        <w:jc w:val="center"/>
        <w:rPr>
          <w:rFonts w:ascii="宋体" w:hAnsi="宋体" w:cs="宋体"/>
          <w:b/>
          <w:color w:val="000000" w:themeColor="text1"/>
          <w:kern w:val="0"/>
          <w:sz w:val="32"/>
          <w:szCs w:val="32"/>
          <w:highlight w:val="none"/>
          <w14:textFill>
            <w14:solidFill>
              <w14:schemeClr w14:val="tx1"/>
            </w14:solidFill>
          </w14:textFill>
        </w:rPr>
      </w:pPr>
    </w:p>
    <w:p w14:paraId="5B706A6A">
      <w:pPr>
        <w:widowControl/>
        <w:spacing w:line="360" w:lineRule="auto"/>
        <w:ind w:left="150" w:firstLine="643"/>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四、本项目的特定资格要求</w:t>
      </w:r>
    </w:p>
    <w:p w14:paraId="02AF4E16">
      <w:pPr>
        <w:spacing w:line="360" w:lineRule="auto"/>
        <w:ind w:firstLine="482"/>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（根据招标公告本项目的特定资格要求提供相应的材料；未要求的，无需提供）</w:t>
      </w:r>
    </w:p>
    <w:p w14:paraId="1A5352D9">
      <w:pPr>
        <w:ind w:firstLine="482"/>
        <w:rPr>
          <w:rFonts w:ascii="宋体" w:hAnsi="宋体" w:cs="宋体"/>
          <w:color w:val="000000" w:themeColor="text1"/>
          <w:highlight w:val="none"/>
          <w14:textFill>
            <w14:solidFill>
              <w14:schemeClr w14:val="tx1"/>
            </w14:solidFill>
          </w14:textFill>
        </w:rPr>
      </w:pPr>
    </w:p>
    <w:p w14:paraId="099E12CC">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1043DCED">
      <w:pPr>
        <w:widowControl/>
        <w:adjustRightInd/>
        <w:ind w:firstLine="723"/>
        <w:jc w:val="left"/>
        <w:rPr>
          <w:rFonts w:ascii="宋体" w:hAnsi="宋体" w:cs="宋体"/>
          <w:b/>
          <w:color w:val="000000" w:themeColor="text1"/>
          <w:kern w:val="0"/>
          <w:sz w:val="36"/>
          <w:szCs w:val="36"/>
          <w:highlight w:val="none"/>
          <w14:textFill>
            <w14:solidFill>
              <w14:schemeClr w14:val="tx1"/>
            </w14:solidFill>
          </w14:textFill>
        </w:rPr>
      </w:pPr>
      <w:r>
        <w:rPr>
          <w:rFonts w:ascii="宋体" w:hAnsi="宋体" w:cs="宋体"/>
          <w:b/>
          <w:color w:val="000000" w:themeColor="text1"/>
          <w:kern w:val="0"/>
          <w:sz w:val="36"/>
          <w:szCs w:val="36"/>
          <w:highlight w:val="none"/>
          <w14:textFill>
            <w14:solidFill>
              <w14:schemeClr w14:val="tx1"/>
            </w14:solidFill>
          </w14:textFill>
        </w:rPr>
        <w:br w:type="page"/>
      </w:r>
    </w:p>
    <w:p w14:paraId="167F2826">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商务技术文件部分</w:t>
      </w:r>
    </w:p>
    <w:p w14:paraId="2733E830">
      <w:pPr>
        <w:spacing w:line="360" w:lineRule="auto"/>
        <w:ind w:firstLine="480"/>
        <w:jc w:val="center"/>
        <w:outlineLvl w:val="9"/>
        <w:rPr>
          <w:rFonts w:ascii="宋体" w:hAnsi="宋体" w:cs="宋体"/>
          <w:b/>
          <w:color w:val="000000" w:themeColor="text1"/>
          <w:kern w:val="0"/>
          <w:sz w:val="24"/>
          <w:highlight w:val="none"/>
          <w14:textFill>
            <w14:solidFill>
              <w14:schemeClr w14:val="tx1"/>
            </w14:solidFill>
          </w14:textFill>
        </w:rPr>
      </w:pPr>
    </w:p>
    <w:p w14:paraId="0D5F3DA0">
      <w:pPr>
        <w:spacing w:line="360" w:lineRule="auto"/>
        <w:ind w:firstLine="562"/>
        <w:jc w:val="center"/>
        <w:outlineLvl w:val="0"/>
        <w:rPr>
          <w:rFonts w:ascii="宋体" w:hAnsi="宋体" w:cs="宋体"/>
          <w:b/>
          <w:color w:val="000000" w:themeColor="text1"/>
          <w:kern w:val="0"/>
          <w:sz w:val="28"/>
          <w:szCs w:val="28"/>
          <w:highlight w:val="none"/>
          <w14:textFill>
            <w14:solidFill>
              <w14:schemeClr w14:val="tx1"/>
            </w14:solidFill>
          </w14:textFill>
        </w:rPr>
      </w:pPr>
      <w:bookmarkStart w:id="658" w:name="_Toc3178"/>
      <w:bookmarkStart w:id="659" w:name="_Toc22668"/>
      <w:r>
        <w:rPr>
          <w:rFonts w:hint="eastAsia" w:ascii="宋体" w:hAnsi="宋体" w:cs="宋体"/>
          <w:b/>
          <w:color w:val="000000" w:themeColor="text1"/>
          <w:kern w:val="0"/>
          <w:sz w:val="28"/>
          <w:szCs w:val="28"/>
          <w:highlight w:val="none"/>
          <w14:textFill>
            <w14:solidFill>
              <w14:schemeClr w14:val="tx1"/>
            </w14:solidFill>
          </w14:textFill>
        </w:rPr>
        <w:t>目录</w:t>
      </w:r>
      <w:bookmarkEnd w:id="658"/>
      <w:bookmarkEnd w:id="659"/>
    </w:p>
    <w:p w14:paraId="138DBF30">
      <w:pPr>
        <w:snapToGrid w:val="0"/>
        <w:spacing w:line="360" w:lineRule="auto"/>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（1）投标函</w:t>
      </w:r>
      <w:r>
        <w:rPr>
          <w:rFonts w:hint="eastAsia" w:ascii="宋体" w:hAnsi="宋体" w:cs="宋体"/>
          <w:color w:val="000000" w:themeColor="text1"/>
          <w:highlight w:val="none"/>
          <w14:textFill>
            <w14:solidFill>
              <w14:schemeClr w14:val="tx1"/>
            </w14:solidFill>
          </w14:textFill>
        </w:rPr>
        <w:t>…………………………………………………………………………………（页码）</w:t>
      </w:r>
    </w:p>
    <w:p w14:paraId="19CBE1D8">
      <w:pPr>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（2）授权委托书或法定代表人（单位负责人、自然人本人）身份证明</w:t>
      </w:r>
      <w:r>
        <w:rPr>
          <w:rFonts w:hint="eastAsia" w:ascii="宋体" w:hAnsi="宋体" w:cs="宋体"/>
          <w:color w:val="000000" w:themeColor="text1"/>
          <w:highlight w:val="none"/>
          <w14:textFill>
            <w14:solidFill>
              <w14:schemeClr w14:val="tx1"/>
            </w14:solidFill>
          </w14:textFill>
        </w:rPr>
        <w:t>………（页码）</w:t>
      </w:r>
    </w:p>
    <w:p w14:paraId="3DA3D038">
      <w:pPr>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）分包意向协议</w:t>
      </w:r>
      <w:r>
        <w:rPr>
          <w:rFonts w:hint="eastAsia" w:ascii="宋体" w:hAnsi="宋体" w:cs="宋体"/>
          <w:color w:val="000000" w:themeColor="text1"/>
          <w:highlight w:val="none"/>
          <w14:textFill>
            <w14:solidFill>
              <w14:schemeClr w14:val="tx1"/>
            </w14:solidFill>
          </w14:textFill>
        </w:rPr>
        <w:t>…………………………………………………………………………（页码）</w:t>
      </w:r>
    </w:p>
    <w:p w14:paraId="5077C963">
      <w:pPr>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）符合性审查资料</w:t>
      </w:r>
      <w:r>
        <w:rPr>
          <w:rFonts w:hint="eastAsia" w:ascii="宋体" w:hAnsi="宋体" w:cs="宋体"/>
          <w:color w:val="000000" w:themeColor="text1"/>
          <w:highlight w:val="none"/>
          <w14:textFill>
            <w14:solidFill>
              <w14:schemeClr w14:val="tx1"/>
            </w14:solidFill>
          </w14:textFill>
        </w:rPr>
        <w:t>………………………………………………………………………（页码）</w:t>
      </w:r>
    </w:p>
    <w:p w14:paraId="0E436721">
      <w:pPr>
        <w:snapToGrid w:val="0"/>
        <w:spacing w:line="360" w:lineRule="auto"/>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）评标标准相应的商务技术资料</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……………………（页码）</w:t>
      </w:r>
    </w:p>
    <w:p w14:paraId="391E45EC">
      <w:pPr>
        <w:snapToGrid w:val="0"/>
        <w:spacing w:line="360" w:lineRule="auto"/>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）投标标的清单</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………………（页码）</w:t>
      </w:r>
    </w:p>
    <w:p w14:paraId="1E75BB06">
      <w:pPr>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）商务技术偏离表</w:t>
      </w:r>
      <w:r>
        <w:rPr>
          <w:rFonts w:hint="eastAsia" w:ascii="宋体" w:hAnsi="宋体" w:cs="宋体"/>
          <w:color w:val="000000" w:themeColor="text1"/>
          <w:highlight w:val="none"/>
          <w14:textFill>
            <w14:solidFill>
              <w14:schemeClr w14:val="tx1"/>
            </w14:solidFill>
          </w14:textFill>
        </w:rPr>
        <w:t>………………………………………………………………………（页码）</w:t>
      </w:r>
    </w:p>
    <w:p w14:paraId="2594A9C7">
      <w:pPr>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8</w:t>
      </w:r>
      <w:r>
        <w:rPr>
          <w:rFonts w:hint="eastAsia" w:ascii="宋体" w:hAnsi="宋体" w:cs="宋体"/>
          <w:color w:val="000000" w:themeColor="text1"/>
          <w:sz w:val="24"/>
          <w:highlight w:val="none"/>
          <w:lang w:val="zh-CN"/>
          <w14:textFill>
            <w14:solidFill>
              <w14:schemeClr w14:val="tx1"/>
            </w14:solidFill>
          </w14:textFill>
        </w:rPr>
        <w:t>）政府采购供应商廉洁自律承诺书</w:t>
      </w:r>
      <w:r>
        <w:rPr>
          <w:rFonts w:hint="eastAsia" w:ascii="宋体" w:hAnsi="宋体" w:cs="宋体"/>
          <w:color w:val="000000" w:themeColor="text1"/>
          <w:highlight w:val="none"/>
          <w14:textFill>
            <w14:solidFill>
              <w14:schemeClr w14:val="tx1"/>
            </w14:solidFill>
          </w14:textFill>
        </w:rPr>
        <w:t>…………………………………………………（页码）</w:t>
      </w:r>
    </w:p>
    <w:p w14:paraId="5341ED8A">
      <w:pPr>
        <w:snapToGrid w:val="0"/>
        <w:spacing w:line="360" w:lineRule="auto"/>
        <w:ind w:firstLine="640"/>
        <w:jc w:val="center"/>
        <w:rPr>
          <w:rFonts w:ascii="宋体" w:hAnsi="宋体" w:cs="宋体"/>
          <w:b/>
          <w:color w:val="000000" w:themeColor="text1"/>
          <w:kern w:val="0"/>
          <w:sz w:val="32"/>
          <w:szCs w:val="32"/>
          <w:highlight w:val="none"/>
          <w:lang w:val="zh-CN"/>
          <w14:textFill>
            <w14:solidFill>
              <w14:schemeClr w14:val="tx1"/>
            </w14:solidFill>
          </w14:textFill>
        </w:rPr>
      </w:pPr>
    </w:p>
    <w:p w14:paraId="2342B475">
      <w:pPr>
        <w:snapToGrid w:val="0"/>
        <w:spacing w:line="360" w:lineRule="auto"/>
        <w:ind w:firstLine="640"/>
        <w:jc w:val="center"/>
        <w:rPr>
          <w:rFonts w:ascii="宋体" w:hAnsi="宋体" w:cs="宋体"/>
          <w:b/>
          <w:color w:val="000000" w:themeColor="text1"/>
          <w:kern w:val="0"/>
          <w:sz w:val="32"/>
          <w:szCs w:val="32"/>
          <w:highlight w:val="none"/>
          <w:lang w:val="zh-CN"/>
          <w14:textFill>
            <w14:solidFill>
              <w14:schemeClr w14:val="tx1"/>
            </w14:solidFill>
          </w14:textFill>
        </w:rPr>
      </w:pPr>
    </w:p>
    <w:p w14:paraId="5111A081">
      <w:pPr>
        <w:snapToGrid w:val="0"/>
        <w:spacing w:line="360" w:lineRule="auto"/>
        <w:ind w:firstLine="640"/>
        <w:jc w:val="center"/>
        <w:rPr>
          <w:rFonts w:ascii="宋体" w:hAnsi="宋体" w:cs="宋体"/>
          <w:b/>
          <w:color w:val="000000" w:themeColor="text1"/>
          <w:kern w:val="0"/>
          <w:sz w:val="32"/>
          <w:szCs w:val="32"/>
          <w:highlight w:val="none"/>
          <w:lang w:val="zh-CN"/>
          <w14:textFill>
            <w14:solidFill>
              <w14:schemeClr w14:val="tx1"/>
            </w14:solidFill>
          </w14:textFill>
        </w:rPr>
      </w:pPr>
    </w:p>
    <w:p w14:paraId="2C4750F4">
      <w:pPr>
        <w:snapToGrid w:val="0"/>
        <w:spacing w:line="360" w:lineRule="auto"/>
        <w:ind w:firstLine="640"/>
        <w:jc w:val="center"/>
        <w:rPr>
          <w:rFonts w:ascii="宋体" w:hAnsi="宋体" w:cs="宋体"/>
          <w:b/>
          <w:color w:val="000000" w:themeColor="text1"/>
          <w:kern w:val="0"/>
          <w:sz w:val="32"/>
          <w:szCs w:val="32"/>
          <w:highlight w:val="none"/>
          <w:lang w:val="zh-CN"/>
          <w14:textFill>
            <w14:solidFill>
              <w14:schemeClr w14:val="tx1"/>
            </w14:solidFill>
          </w14:textFill>
        </w:rPr>
      </w:pPr>
    </w:p>
    <w:p w14:paraId="46F95D2F">
      <w:pPr>
        <w:snapToGrid w:val="0"/>
        <w:spacing w:line="360" w:lineRule="auto"/>
        <w:ind w:firstLine="640"/>
        <w:jc w:val="center"/>
        <w:rPr>
          <w:rFonts w:ascii="宋体" w:hAnsi="宋体" w:cs="宋体"/>
          <w:b/>
          <w:color w:val="000000" w:themeColor="text1"/>
          <w:kern w:val="0"/>
          <w:sz w:val="32"/>
          <w:szCs w:val="32"/>
          <w:highlight w:val="none"/>
          <w:lang w:val="zh-CN"/>
          <w14:textFill>
            <w14:solidFill>
              <w14:schemeClr w14:val="tx1"/>
            </w14:solidFill>
          </w14:textFill>
        </w:rPr>
      </w:pPr>
    </w:p>
    <w:p w14:paraId="6778A4EB">
      <w:pPr>
        <w:snapToGrid w:val="0"/>
        <w:spacing w:line="360" w:lineRule="auto"/>
        <w:ind w:firstLine="640"/>
        <w:jc w:val="center"/>
        <w:rPr>
          <w:rFonts w:ascii="宋体" w:hAnsi="宋体" w:cs="宋体"/>
          <w:b/>
          <w:color w:val="000000" w:themeColor="text1"/>
          <w:kern w:val="0"/>
          <w:sz w:val="32"/>
          <w:szCs w:val="32"/>
          <w:highlight w:val="none"/>
          <w:lang w:val="zh-CN"/>
          <w14:textFill>
            <w14:solidFill>
              <w14:schemeClr w14:val="tx1"/>
            </w14:solidFill>
          </w14:textFill>
        </w:rPr>
      </w:pPr>
    </w:p>
    <w:p w14:paraId="1A5BCB34">
      <w:pPr>
        <w:snapToGrid w:val="0"/>
        <w:spacing w:line="360" w:lineRule="auto"/>
        <w:ind w:firstLine="640"/>
        <w:jc w:val="center"/>
        <w:rPr>
          <w:rFonts w:ascii="宋体" w:hAnsi="宋体" w:cs="宋体"/>
          <w:b/>
          <w:color w:val="000000" w:themeColor="text1"/>
          <w:kern w:val="0"/>
          <w:sz w:val="32"/>
          <w:szCs w:val="32"/>
          <w:highlight w:val="none"/>
          <w:lang w:val="zh-CN"/>
          <w14:textFill>
            <w14:solidFill>
              <w14:schemeClr w14:val="tx1"/>
            </w14:solidFill>
          </w14:textFill>
        </w:rPr>
      </w:pPr>
    </w:p>
    <w:p w14:paraId="4E8F38B8">
      <w:pPr>
        <w:snapToGrid w:val="0"/>
        <w:spacing w:line="360" w:lineRule="auto"/>
        <w:ind w:firstLine="640"/>
        <w:jc w:val="center"/>
        <w:rPr>
          <w:rFonts w:ascii="宋体" w:hAnsi="宋体" w:cs="宋体"/>
          <w:b/>
          <w:color w:val="000000" w:themeColor="text1"/>
          <w:kern w:val="0"/>
          <w:sz w:val="32"/>
          <w:szCs w:val="32"/>
          <w:highlight w:val="none"/>
          <w:lang w:val="zh-CN"/>
          <w14:textFill>
            <w14:solidFill>
              <w14:schemeClr w14:val="tx1"/>
            </w14:solidFill>
          </w14:textFill>
        </w:rPr>
      </w:pPr>
    </w:p>
    <w:p w14:paraId="677FD8D6">
      <w:pPr>
        <w:snapToGrid w:val="0"/>
        <w:spacing w:line="360" w:lineRule="auto"/>
        <w:ind w:firstLine="640"/>
        <w:jc w:val="center"/>
        <w:rPr>
          <w:rFonts w:ascii="宋体" w:hAnsi="宋体" w:cs="宋体"/>
          <w:b/>
          <w:color w:val="000000" w:themeColor="text1"/>
          <w:kern w:val="0"/>
          <w:sz w:val="32"/>
          <w:szCs w:val="32"/>
          <w:highlight w:val="none"/>
          <w:lang w:val="zh-CN"/>
          <w14:textFill>
            <w14:solidFill>
              <w14:schemeClr w14:val="tx1"/>
            </w14:solidFill>
          </w14:textFill>
        </w:rPr>
      </w:pPr>
    </w:p>
    <w:p w14:paraId="2EAE7C75">
      <w:pPr>
        <w:snapToGrid w:val="0"/>
        <w:spacing w:line="360" w:lineRule="auto"/>
        <w:ind w:firstLine="640"/>
        <w:jc w:val="center"/>
        <w:rPr>
          <w:rFonts w:ascii="宋体" w:hAnsi="宋体" w:cs="宋体"/>
          <w:b/>
          <w:color w:val="000000" w:themeColor="text1"/>
          <w:kern w:val="0"/>
          <w:sz w:val="32"/>
          <w:szCs w:val="32"/>
          <w:highlight w:val="none"/>
          <w:lang w:val="zh-CN"/>
          <w14:textFill>
            <w14:solidFill>
              <w14:schemeClr w14:val="tx1"/>
            </w14:solidFill>
          </w14:textFill>
        </w:rPr>
      </w:pPr>
    </w:p>
    <w:p w14:paraId="76E971DD">
      <w:pPr>
        <w:snapToGrid w:val="0"/>
        <w:spacing w:line="360" w:lineRule="auto"/>
        <w:ind w:firstLine="640"/>
        <w:jc w:val="center"/>
        <w:rPr>
          <w:rFonts w:ascii="宋体" w:hAnsi="宋体" w:cs="宋体"/>
          <w:b/>
          <w:color w:val="000000" w:themeColor="text1"/>
          <w:kern w:val="0"/>
          <w:sz w:val="32"/>
          <w:szCs w:val="32"/>
          <w:highlight w:val="none"/>
          <w:lang w:val="zh-CN"/>
          <w14:textFill>
            <w14:solidFill>
              <w14:schemeClr w14:val="tx1"/>
            </w14:solidFill>
          </w14:textFill>
        </w:rPr>
      </w:pPr>
    </w:p>
    <w:p w14:paraId="74C2118F">
      <w:pPr>
        <w:widowControl/>
        <w:adjustRightInd/>
        <w:ind w:firstLine="643"/>
        <w:jc w:val="left"/>
        <w:rPr>
          <w:rFonts w:ascii="宋体" w:hAnsi="宋体" w:cs="宋体"/>
          <w:b/>
          <w:color w:val="000000" w:themeColor="text1"/>
          <w:kern w:val="0"/>
          <w:sz w:val="32"/>
          <w:szCs w:val="32"/>
          <w:highlight w:val="none"/>
          <w14:textFill>
            <w14:solidFill>
              <w14:schemeClr w14:val="tx1"/>
            </w14:solidFill>
          </w14:textFill>
        </w:rPr>
      </w:pPr>
    </w:p>
    <w:p w14:paraId="542898E7">
      <w:pPr>
        <w:snapToGrid w:val="0"/>
        <w:spacing w:line="360" w:lineRule="auto"/>
        <w:ind w:firstLine="643"/>
        <w:jc w:val="center"/>
        <w:outlineLvl w:val="0"/>
        <w:rPr>
          <w:rFonts w:ascii="宋体" w:hAnsi="宋体" w:cs="宋体"/>
          <w:b/>
          <w:color w:val="000000" w:themeColor="text1"/>
          <w:sz w:val="32"/>
          <w:szCs w:val="32"/>
          <w:highlight w:val="none"/>
          <w14:textFill>
            <w14:solidFill>
              <w14:schemeClr w14:val="tx1"/>
            </w14:solidFill>
          </w14:textFill>
        </w:rPr>
      </w:pPr>
      <w:bookmarkStart w:id="660" w:name="_Toc1195"/>
      <w:bookmarkStart w:id="661" w:name="_Toc19538"/>
      <w:r>
        <w:rPr>
          <w:rFonts w:hint="eastAsia" w:ascii="宋体" w:hAnsi="宋体" w:cs="宋体"/>
          <w:b/>
          <w:color w:val="000000" w:themeColor="text1"/>
          <w:kern w:val="0"/>
          <w:sz w:val="32"/>
          <w:szCs w:val="32"/>
          <w:highlight w:val="none"/>
          <w14:textFill>
            <w14:solidFill>
              <w14:schemeClr w14:val="tx1"/>
            </w14:solidFill>
          </w14:textFill>
        </w:rPr>
        <w:t>一、投标</w:t>
      </w:r>
      <w:r>
        <w:rPr>
          <w:rFonts w:hint="eastAsia" w:ascii="宋体" w:hAnsi="宋体" w:cs="宋体"/>
          <w:b/>
          <w:color w:val="000000" w:themeColor="text1"/>
          <w:sz w:val="32"/>
          <w:szCs w:val="32"/>
          <w:highlight w:val="none"/>
          <w14:textFill>
            <w14:solidFill>
              <w14:schemeClr w14:val="tx1"/>
            </w14:solidFill>
          </w14:textFill>
        </w:rPr>
        <w:t>函</w:t>
      </w:r>
      <w:bookmarkEnd w:id="660"/>
      <w:bookmarkEnd w:id="661"/>
    </w:p>
    <w:p w14:paraId="347EBCCC">
      <w:pPr>
        <w:snapToGrid w:val="0"/>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杭州市体育局</w:t>
      </w:r>
      <w:r>
        <w:rPr>
          <w:rFonts w:hint="eastAsia" w:ascii="宋体" w:hAnsi="宋体" w:cs="宋体"/>
          <w:color w:val="000000" w:themeColor="text1"/>
          <w:sz w:val="24"/>
          <w:highlight w:val="none"/>
          <w14:textFill>
            <w14:solidFill>
              <w14:schemeClr w14:val="tx1"/>
            </w14:solidFill>
          </w14:textFill>
        </w:rPr>
        <w:t>、浙江泛亚工程咨询有限公司：</w:t>
      </w:r>
    </w:p>
    <w:p w14:paraId="7D1DA0A4">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我方参加你方组织的</w:t>
      </w:r>
      <w:r>
        <w:rPr>
          <w:rFonts w:hint="eastAsia" w:ascii="宋体" w:hAnsi="宋体" w:cs="宋体"/>
          <w:color w:val="000000" w:themeColor="text1"/>
          <w:sz w:val="24"/>
          <w:highlight w:val="none"/>
          <w:lang w:eastAsia="zh-CN"/>
          <w14:textFill>
            <w14:solidFill>
              <w14:schemeClr w14:val="tx1"/>
            </w14:solidFill>
          </w14:textFill>
        </w:rPr>
        <w:t>赛会在线-赛事项目</w:t>
      </w:r>
      <w:r>
        <w:rPr>
          <w:rFonts w:hint="eastAsia" w:ascii="宋体" w:hAnsi="宋体" w:cs="宋体"/>
          <w:color w:val="000000" w:themeColor="text1"/>
          <w:sz w:val="24"/>
          <w:highlight w:val="none"/>
          <w14:textFill>
            <w14:solidFill>
              <w14:schemeClr w14:val="tx1"/>
            </w14:solidFill>
          </w14:textFill>
        </w:rPr>
        <w:t>【项目编号：</w:t>
      </w:r>
      <w:r>
        <w:rPr>
          <w:rFonts w:hint="eastAsia" w:ascii="宋体" w:hAnsi="宋体" w:cs="宋体"/>
          <w:color w:val="000000" w:themeColor="text1"/>
          <w:sz w:val="24"/>
          <w:highlight w:val="none"/>
          <w:lang w:eastAsia="zh-CN"/>
          <w14:textFill>
            <w14:solidFill>
              <w14:schemeClr w14:val="tx1"/>
            </w14:solidFill>
          </w14:textFill>
        </w:rPr>
        <w:t>FYLFF202410-216</w:t>
      </w:r>
      <w:r>
        <w:rPr>
          <w:rFonts w:hint="eastAsia" w:ascii="宋体" w:hAnsi="宋体" w:cs="宋体"/>
          <w:color w:val="000000" w:themeColor="text1"/>
          <w:sz w:val="24"/>
          <w:highlight w:val="none"/>
          <w14:textFill>
            <w14:solidFill>
              <w14:schemeClr w14:val="tx1"/>
            </w14:solidFill>
          </w14:textFill>
        </w:rPr>
        <w:t>】招标的有关活动，并对此项目进行投标。为此：</w:t>
      </w:r>
    </w:p>
    <w:p w14:paraId="74A8BF2B">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1、我方承诺投标有效期从提交投标文件的截止之日起</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天（不少于90天）</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本投标文件在投标有效期满之前均具有约束力。</w:t>
      </w:r>
    </w:p>
    <w:p w14:paraId="08BABDC0">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2、我方的投标文件包括以下内容：</w:t>
      </w:r>
    </w:p>
    <w:p w14:paraId="7F0E1C3A">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2.1资格文件：</w:t>
      </w:r>
    </w:p>
    <w:p w14:paraId="5B5DE716">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2.1.1承诺函；</w:t>
      </w:r>
    </w:p>
    <w:p w14:paraId="3C77274F">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2.1.2</w:t>
      </w:r>
      <w:r>
        <w:rPr>
          <w:rFonts w:hint="eastAsia" w:ascii="宋体" w:hAnsi="宋体" w:cs="宋体"/>
          <w:snapToGrid w:val="0"/>
          <w:color w:val="000000" w:themeColor="text1"/>
          <w:kern w:val="28"/>
          <w:sz w:val="24"/>
          <w:szCs w:val="20"/>
          <w:highlight w:val="none"/>
          <w14:textFill>
            <w14:solidFill>
              <w14:schemeClr w14:val="tx1"/>
            </w14:solidFill>
          </w14:textFill>
        </w:rPr>
        <w:t>联合协议</w:t>
      </w:r>
      <w:bookmarkStart w:id="662" w:name="_Hlk101257010"/>
      <w:r>
        <w:rPr>
          <w:rFonts w:hint="eastAsia" w:ascii="宋体" w:hAnsi="宋体" w:cs="宋体"/>
          <w:color w:val="000000" w:themeColor="text1"/>
          <w:sz w:val="24"/>
          <w:highlight w:val="none"/>
          <w14:textFill>
            <w14:solidFill>
              <w14:schemeClr w14:val="tx1"/>
            </w14:solidFill>
          </w14:textFill>
        </w:rPr>
        <w:t>（如果有)</w:t>
      </w:r>
      <w:bookmarkEnd w:id="662"/>
      <w:r>
        <w:rPr>
          <w:rFonts w:hint="eastAsia" w:ascii="宋体" w:hAnsi="宋体" w:cs="宋体"/>
          <w:snapToGrid w:val="0"/>
          <w:color w:val="000000" w:themeColor="text1"/>
          <w:kern w:val="28"/>
          <w:sz w:val="24"/>
          <w:szCs w:val="20"/>
          <w:highlight w:val="none"/>
          <w14:textFill>
            <w14:solidFill>
              <w14:schemeClr w14:val="tx1"/>
            </w14:solidFill>
          </w14:textFill>
        </w:rPr>
        <w:t>；</w:t>
      </w:r>
    </w:p>
    <w:p w14:paraId="422BE641">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.1.3</w:t>
      </w:r>
      <w:r>
        <w:rPr>
          <w:rFonts w:hint="eastAsia" w:ascii="宋体" w:hAnsi="宋体" w:cs="宋体"/>
          <w:color w:val="000000" w:themeColor="text1"/>
          <w:sz w:val="24"/>
          <w:highlight w:val="none"/>
          <w14:textFill>
            <w14:solidFill>
              <w14:schemeClr w14:val="tx1"/>
            </w14:solidFill>
          </w14:textFill>
        </w:rPr>
        <w:t>落实政府采购政策需满足的资格要求（如果有）；</w:t>
      </w:r>
    </w:p>
    <w:p w14:paraId="292D1C50">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本项目的特定资格要求（如果有)。</w:t>
      </w:r>
    </w:p>
    <w:p w14:paraId="42A3F497">
      <w:pPr>
        <w:snapToGrid w:val="0"/>
        <w:spacing w:line="360" w:lineRule="auto"/>
        <w:ind w:left="210" w:leftChars="100"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商务技术</w:t>
      </w:r>
      <w:r>
        <w:rPr>
          <w:rFonts w:hint="eastAsia" w:ascii="宋体" w:hAnsi="宋体" w:cs="宋体"/>
          <w:color w:val="000000" w:themeColor="text1"/>
          <w:sz w:val="24"/>
          <w:highlight w:val="none"/>
          <w:lang w:val="zh-CN"/>
          <w14:textFill>
            <w14:solidFill>
              <w14:schemeClr w14:val="tx1"/>
            </w14:solidFill>
          </w14:textFill>
        </w:rPr>
        <w:t>文件：</w:t>
      </w:r>
    </w:p>
    <w:p w14:paraId="26EB224B">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2.2.1投标函；</w:t>
      </w:r>
      <w:r>
        <w:rPr>
          <w:rFonts w:hint="eastAsia" w:ascii="宋体" w:hAnsi="宋体" w:cs="宋体"/>
          <w:color w:val="000000" w:themeColor="text1"/>
          <w:sz w:val="24"/>
          <w:highlight w:val="none"/>
          <w:lang w:val="zh-CN"/>
          <w14:textFill>
            <w14:solidFill>
              <w14:schemeClr w14:val="tx1"/>
            </w14:solidFill>
          </w14:textFill>
        </w:rPr>
        <w:t xml:space="preserve"> </w:t>
      </w:r>
    </w:p>
    <w:p w14:paraId="258F5E21">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2.2.2授权委托书或法定代表人（单位负责人）身份证明；</w:t>
      </w:r>
    </w:p>
    <w:p w14:paraId="081AEB63">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分包意向协议（如果有)；</w:t>
      </w:r>
    </w:p>
    <w:p w14:paraId="0BC4EED0">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符合性审查资料；</w:t>
      </w:r>
    </w:p>
    <w:p w14:paraId="1D0A5DBB">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评标标准相应的商务技术资料；</w:t>
      </w:r>
    </w:p>
    <w:p w14:paraId="31BAA34E">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投标标的清单；</w:t>
      </w:r>
    </w:p>
    <w:p w14:paraId="6017AF0A">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商务技术偏离表；</w:t>
      </w:r>
    </w:p>
    <w:p w14:paraId="07A30C52">
      <w:pPr>
        <w:snapToGrid w:val="0"/>
        <w:spacing w:line="360" w:lineRule="auto"/>
        <w:ind w:left="420" w:leftChars="200"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8</w:t>
      </w:r>
      <w:r>
        <w:rPr>
          <w:rFonts w:hint="eastAsia" w:ascii="宋体" w:hAnsi="宋体" w:cs="宋体"/>
          <w:color w:val="000000" w:themeColor="text1"/>
          <w:sz w:val="24"/>
          <w:highlight w:val="none"/>
          <w:lang w:val="zh-CN"/>
          <w14:textFill>
            <w14:solidFill>
              <w14:schemeClr w14:val="tx1"/>
            </w14:solidFill>
          </w14:textFill>
        </w:rPr>
        <w:t>政府采购供应商廉洁自律承诺书；</w:t>
      </w:r>
    </w:p>
    <w:p w14:paraId="151C58AB">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3报价文件</w:t>
      </w:r>
    </w:p>
    <w:p w14:paraId="7B825868">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2.3.1开标一览表（报价表）；</w:t>
      </w:r>
    </w:p>
    <w:p w14:paraId="52868823">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2.3.2中小企业声明函（如果有）。</w:t>
      </w:r>
    </w:p>
    <w:p w14:paraId="0E219862">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3、我方承诺除商务技术偏离表列出的偏离外，我方响应招标文件的全部要求。</w:t>
      </w:r>
    </w:p>
    <w:p w14:paraId="39DFB022">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4、如我方中标，我方承诺：</w:t>
      </w:r>
    </w:p>
    <w:p w14:paraId="5574DB99">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4.1在收到中标通知书后，在中标通知书规定的期限内与你方签订合同； </w:t>
      </w:r>
    </w:p>
    <w:p w14:paraId="7F194EDA">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4.2在签订合同时不向你方提出附加条件； </w:t>
      </w:r>
    </w:p>
    <w:p w14:paraId="08F2EBF9">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4.3按照招标文件要求提交履约保证金； </w:t>
      </w:r>
    </w:p>
    <w:p w14:paraId="6A535CC9">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4.4在合同约定的期限内完成合同规定的全部义务。 </w:t>
      </w:r>
    </w:p>
    <w:p w14:paraId="1B1B871A">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5、其他补充说明:</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p>
    <w:p w14:paraId="0A1AC27F">
      <w:pPr>
        <w:spacing w:line="360" w:lineRule="auto"/>
        <w:ind w:firstLine="3600" w:firstLineChars="15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供应商名称（电子签名）：                          </w:t>
      </w:r>
    </w:p>
    <w:p w14:paraId="3FA431A4">
      <w:pPr>
        <w:spacing w:line="360" w:lineRule="auto"/>
        <w:ind w:firstLine="482"/>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日期：  年   月   日</w:t>
      </w:r>
    </w:p>
    <w:p w14:paraId="19114090">
      <w:pPr>
        <w:snapToGrid w:val="0"/>
        <w:spacing w:line="360" w:lineRule="auto"/>
        <w:ind w:left="420" w:leftChars="200" w:firstLine="4200" w:firstLineChars="1750"/>
        <w:rPr>
          <w:rFonts w:ascii="宋体" w:hAnsi="宋体" w:cs="宋体"/>
          <w:color w:val="000000" w:themeColor="text1"/>
          <w:kern w:val="0"/>
          <w:sz w:val="24"/>
          <w:highlight w:val="none"/>
          <w:u w:val="single"/>
          <w14:textFill>
            <w14:solidFill>
              <w14:schemeClr w14:val="tx1"/>
            </w14:solidFill>
          </w14:textFill>
        </w:rPr>
      </w:pPr>
    </w:p>
    <w:p w14:paraId="45E6A1F0">
      <w:pPr>
        <w:spacing w:line="360" w:lineRule="auto"/>
        <w:ind w:right="420"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3BDF54EC">
      <w:pPr>
        <w:snapToGrid w:val="0"/>
        <w:spacing w:line="360" w:lineRule="auto"/>
        <w:ind w:firstLine="640"/>
        <w:jc w:val="center"/>
        <w:rPr>
          <w:rFonts w:ascii="宋体" w:hAnsi="宋体" w:cs="宋体"/>
          <w:b/>
          <w:color w:val="000000" w:themeColor="text1"/>
          <w:kern w:val="0"/>
          <w:sz w:val="32"/>
          <w:szCs w:val="32"/>
          <w:highlight w:val="none"/>
          <w14:textFill>
            <w14:solidFill>
              <w14:schemeClr w14:val="tx1"/>
            </w14:solidFill>
          </w14:textFill>
        </w:rPr>
      </w:pPr>
    </w:p>
    <w:p w14:paraId="01C9A852">
      <w:pPr>
        <w:snapToGrid w:val="0"/>
        <w:spacing w:line="360" w:lineRule="auto"/>
        <w:ind w:firstLine="482"/>
        <w:rPr>
          <w:rFonts w:ascii="宋体" w:hAnsi="宋体" w:cs="宋体"/>
          <w:color w:val="000000" w:themeColor="text1"/>
          <w:sz w:val="24"/>
          <w:highlight w:val="none"/>
          <w14:textFill>
            <w14:solidFill>
              <w14:schemeClr w14:val="tx1"/>
            </w14:solidFill>
          </w14:textFill>
        </w:rPr>
      </w:pPr>
    </w:p>
    <w:p w14:paraId="304B0950">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49B10C65">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2835505D">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2058D92D">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0B906194">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3CFC1028">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2D049A83">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24A84E1C">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67C95CB0">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32F5C7F2">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1A0459FF">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33FD3F43">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1570CCF4">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2373576D">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1AEDBF93">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2DDB2F1D">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4CAB34AA">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5F104263">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0DCFA7A2">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725EB941">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36F5F6CA">
      <w:pPr>
        <w:pStyle w:val="5"/>
        <w:ind w:firstLine="640"/>
        <w:outlineLvl w:val="9"/>
        <w:rPr>
          <w:color w:val="000000" w:themeColor="text1"/>
          <w:highlight w:val="none"/>
          <w:lang w:val="en-US"/>
          <w14:textFill>
            <w14:solidFill>
              <w14:schemeClr w14:val="tx1"/>
            </w14:solidFill>
          </w14:textFill>
        </w:rPr>
      </w:pPr>
    </w:p>
    <w:p w14:paraId="150966BF">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24B76C2E">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2BBDDC6E">
      <w:pPr>
        <w:ind w:firstLine="643"/>
        <w:jc w:val="center"/>
        <w:rPr>
          <w:rFonts w:ascii="宋体" w:hAnsi="宋体" w:cs="宋体"/>
          <w:b/>
          <w:color w:val="000000" w:themeColor="text1"/>
          <w:kern w:val="0"/>
          <w:sz w:val="32"/>
          <w:szCs w:val="32"/>
          <w:highlight w:val="none"/>
          <w:lang w:val="zh-CN"/>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二、授权委托书或法定代表人（单位负责人、自然人本人）身份证明</w:t>
      </w:r>
    </w:p>
    <w:p w14:paraId="2DBE38E3">
      <w:pPr>
        <w:snapToGrid w:val="0"/>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14:paraId="75991688">
      <w:pPr>
        <w:snapToGrid w:val="0"/>
        <w:spacing w:line="360" w:lineRule="auto"/>
        <w:ind w:firstLine="2872" w:firstLineChars="894"/>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授权委托书（适用于非联合体投标）</w:t>
      </w:r>
      <w:r>
        <w:rPr>
          <w:rFonts w:hint="eastAsia" w:ascii="宋体" w:hAnsi="宋体" w:cs="宋体"/>
          <w:color w:val="000000" w:themeColor="text1"/>
          <w:highlight w:val="none"/>
          <w14:textFill>
            <w14:solidFill>
              <w14:schemeClr w14:val="tx1"/>
            </w14:solidFill>
          </w14:textFill>
        </w:rPr>
        <w:t xml:space="preserve">                               </w:t>
      </w:r>
    </w:p>
    <w:p w14:paraId="0D0256D8">
      <w:pPr>
        <w:snapToGrid w:val="0"/>
        <w:spacing w:line="360" w:lineRule="auto"/>
        <w:ind w:firstLine="482"/>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杭州市体育局</w:t>
      </w:r>
      <w:r>
        <w:rPr>
          <w:rFonts w:hint="eastAsia" w:ascii="宋体" w:hAnsi="宋体" w:cs="宋体"/>
          <w:color w:val="000000" w:themeColor="text1"/>
          <w:sz w:val="24"/>
          <w:highlight w:val="none"/>
          <w14:textFill>
            <w14:solidFill>
              <w14:schemeClr w14:val="tx1"/>
            </w14:solidFill>
          </w14:textFill>
        </w:rPr>
        <w:t>、浙江泛亚工程咨询有限公司</w:t>
      </w:r>
      <w:r>
        <w:rPr>
          <w:rFonts w:hint="eastAsia" w:ascii="宋体" w:hAnsi="宋体" w:cs="宋体"/>
          <w:color w:val="000000" w:themeColor="text1"/>
          <w:kern w:val="0"/>
          <w:sz w:val="24"/>
          <w:highlight w:val="none"/>
          <w:lang w:val="zh-CN"/>
          <w14:textFill>
            <w14:solidFill>
              <w14:schemeClr w14:val="tx1"/>
            </w14:solidFill>
          </w14:textFill>
        </w:rPr>
        <w:t>：</w:t>
      </w:r>
    </w:p>
    <w:p w14:paraId="2DCA64A0">
      <w:pPr>
        <w:snapToGrid w:val="0"/>
        <w:spacing w:line="360" w:lineRule="auto"/>
        <w:ind w:firstLine="482"/>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现</w:t>
      </w:r>
      <w:r>
        <w:rPr>
          <w:rFonts w:hint="eastAsia" w:ascii="宋体" w:hAnsi="宋体" w:cs="宋体"/>
          <w:color w:val="000000" w:themeColor="text1"/>
          <w:kern w:val="0"/>
          <w:sz w:val="24"/>
          <w:highlight w:val="none"/>
          <w:lang w:val="zh-CN"/>
          <w14:textFill>
            <w14:solidFill>
              <w14:schemeClr w14:val="tx1"/>
            </w14:solidFill>
          </w14:textFill>
        </w:rPr>
        <w:t>委托</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（姓名）为我方代理人（身份证号码：</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，手机：</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），以我方名义处理</w:t>
      </w:r>
      <w:r>
        <w:rPr>
          <w:rFonts w:hint="eastAsia" w:ascii="宋体" w:hAnsi="宋体" w:cs="宋体"/>
          <w:color w:val="000000" w:themeColor="text1"/>
          <w:sz w:val="24"/>
          <w:highlight w:val="none"/>
          <w:lang w:eastAsia="zh-CN"/>
          <w14:textFill>
            <w14:solidFill>
              <w14:schemeClr w14:val="tx1"/>
            </w14:solidFill>
          </w14:textFill>
        </w:rPr>
        <w:t>赛会在线-赛事项目</w:t>
      </w:r>
      <w:r>
        <w:rPr>
          <w:rFonts w:hint="eastAsia" w:ascii="宋体" w:hAnsi="宋体" w:cs="宋体"/>
          <w:color w:val="000000" w:themeColor="text1"/>
          <w:sz w:val="24"/>
          <w:highlight w:val="none"/>
          <w14:textFill>
            <w14:solidFill>
              <w14:schemeClr w14:val="tx1"/>
            </w14:solidFill>
          </w14:textFill>
        </w:rPr>
        <w:t>【项目编号：</w:t>
      </w:r>
      <w:r>
        <w:rPr>
          <w:rFonts w:hint="eastAsia" w:ascii="宋体" w:hAnsi="宋体" w:cs="宋体"/>
          <w:color w:val="000000" w:themeColor="text1"/>
          <w:sz w:val="24"/>
          <w:highlight w:val="none"/>
          <w:lang w:eastAsia="zh-CN"/>
          <w14:textFill>
            <w14:solidFill>
              <w14:schemeClr w14:val="tx1"/>
            </w14:solidFill>
          </w14:textFill>
        </w:rPr>
        <w:t>FYLFF202410-216</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政府采购投标的一切事项，其法律后果由我方承担。</w:t>
      </w:r>
    </w:p>
    <w:p w14:paraId="488324E4">
      <w:pPr>
        <w:snapToGrid w:val="0"/>
        <w:spacing w:line="360" w:lineRule="auto"/>
        <w:ind w:firstLine="482"/>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委托期限</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自</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日起至</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日止。</w:t>
      </w:r>
    </w:p>
    <w:p w14:paraId="6A2B25B4">
      <w:pPr>
        <w:snapToGrid w:val="0"/>
        <w:spacing w:line="360" w:lineRule="auto"/>
        <w:ind w:firstLine="482"/>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特此告知。</w:t>
      </w:r>
    </w:p>
    <w:p w14:paraId="1452534B">
      <w:pPr>
        <w:snapToGrid w:val="0"/>
        <w:spacing w:line="360" w:lineRule="auto"/>
        <w:ind w:firstLine="482"/>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供应商名称(电子签名)：</w:t>
      </w:r>
    </w:p>
    <w:p w14:paraId="3552231D">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签发日期：  年  月   日</w:t>
      </w:r>
    </w:p>
    <w:p w14:paraId="2B19D239">
      <w:pPr>
        <w:snapToGrid w:val="0"/>
        <w:spacing w:line="360" w:lineRule="auto"/>
        <w:ind w:firstLine="482"/>
        <w:rPr>
          <w:rFonts w:ascii="宋体" w:hAnsi="宋体" w:cs="宋体"/>
          <w:color w:val="000000" w:themeColor="text1"/>
          <w:sz w:val="24"/>
          <w:highlight w:val="none"/>
          <w14:textFill>
            <w14:solidFill>
              <w14:schemeClr w14:val="tx1"/>
            </w14:solidFill>
          </w14:textFill>
        </w:rPr>
      </w:pPr>
    </w:p>
    <w:p w14:paraId="18A2A183">
      <w:pPr>
        <w:ind w:firstLine="643"/>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 xml:space="preserve">      </w:t>
      </w:r>
      <w:r>
        <w:rPr>
          <w:rFonts w:hint="eastAsia" w:ascii="宋体" w:hAnsi="宋体" w:cs="宋体"/>
          <w:b/>
          <w:color w:val="000000" w:themeColor="text1"/>
          <w:kern w:val="0"/>
          <w:sz w:val="32"/>
          <w:szCs w:val="32"/>
          <w:highlight w:val="none"/>
          <w14:textFill>
            <w14:solidFill>
              <w14:schemeClr w14:val="tx1"/>
            </w14:solidFill>
          </w14:textFill>
        </w:rPr>
        <w:t xml:space="preserve"> </w:t>
      </w:r>
      <w:r>
        <w:rPr>
          <w:rFonts w:hint="eastAsia" w:ascii="宋体" w:hAnsi="宋体" w:cs="宋体"/>
          <w:b/>
          <w:color w:val="000000" w:themeColor="text1"/>
          <w:kern w:val="0"/>
          <w:sz w:val="32"/>
          <w:szCs w:val="32"/>
          <w:highlight w:val="none"/>
          <w:lang w:val="zh-CN"/>
          <w14:textFill>
            <w14:solidFill>
              <w14:schemeClr w14:val="tx1"/>
            </w14:solidFill>
          </w14:textFill>
        </w:rPr>
        <w:t>授权委托书（适用于联合体投标）</w:t>
      </w:r>
    </w:p>
    <w:p w14:paraId="321AD909">
      <w:pPr>
        <w:snapToGrid w:val="0"/>
        <w:spacing w:line="360" w:lineRule="auto"/>
        <w:ind w:firstLine="482"/>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杭州市体育局</w:t>
      </w:r>
      <w:r>
        <w:rPr>
          <w:rFonts w:hint="eastAsia" w:ascii="宋体" w:hAnsi="宋体" w:cs="宋体"/>
          <w:color w:val="000000" w:themeColor="text1"/>
          <w:sz w:val="24"/>
          <w:highlight w:val="none"/>
          <w14:textFill>
            <w14:solidFill>
              <w14:schemeClr w14:val="tx1"/>
            </w14:solidFill>
          </w14:textFill>
        </w:rPr>
        <w:t>、浙江泛亚工程咨询有限公司</w:t>
      </w:r>
      <w:r>
        <w:rPr>
          <w:rFonts w:hint="eastAsia" w:ascii="宋体" w:hAnsi="宋体" w:cs="宋体"/>
          <w:color w:val="000000" w:themeColor="text1"/>
          <w:kern w:val="0"/>
          <w:sz w:val="24"/>
          <w:highlight w:val="none"/>
          <w:lang w:val="zh-CN"/>
          <w14:textFill>
            <w14:solidFill>
              <w14:schemeClr w14:val="tx1"/>
            </w14:solidFill>
          </w14:textFill>
        </w:rPr>
        <w:t>：</w:t>
      </w:r>
    </w:p>
    <w:p w14:paraId="4B04FBD2">
      <w:pPr>
        <w:snapToGrid w:val="0"/>
        <w:spacing w:line="360" w:lineRule="auto"/>
        <w:ind w:firstLine="482"/>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现</w:t>
      </w:r>
      <w:r>
        <w:rPr>
          <w:rFonts w:hint="eastAsia" w:ascii="宋体" w:hAnsi="宋体" w:cs="宋体"/>
          <w:color w:val="000000" w:themeColor="text1"/>
          <w:kern w:val="0"/>
          <w:sz w:val="24"/>
          <w:highlight w:val="none"/>
          <w:lang w:val="zh-CN"/>
          <w14:textFill>
            <w14:solidFill>
              <w14:schemeClr w14:val="tx1"/>
            </w14:solidFill>
          </w14:textFill>
        </w:rPr>
        <w:t>委托</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（姓名）为我方代理人（身份证号码：</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，手机：</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），以我方名义处理</w:t>
      </w:r>
      <w:r>
        <w:rPr>
          <w:rFonts w:hint="eastAsia" w:ascii="宋体" w:hAnsi="宋体" w:cs="宋体"/>
          <w:color w:val="000000" w:themeColor="text1"/>
          <w:sz w:val="24"/>
          <w:highlight w:val="none"/>
          <w:lang w:eastAsia="zh-CN"/>
          <w14:textFill>
            <w14:solidFill>
              <w14:schemeClr w14:val="tx1"/>
            </w14:solidFill>
          </w14:textFill>
        </w:rPr>
        <w:t>赛会在线-赛事项目</w:t>
      </w:r>
      <w:r>
        <w:rPr>
          <w:rFonts w:hint="eastAsia" w:ascii="宋体" w:hAnsi="宋体" w:cs="宋体"/>
          <w:color w:val="000000" w:themeColor="text1"/>
          <w:sz w:val="24"/>
          <w:highlight w:val="none"/>
          <w14:textFill>
            <w14:solidFill>
              <w14:schemeClr w14:val="tx1"/>
            </w14:solidFill>
          </w14:textFill>
        </w:rPr>
        <w:t>【项目编号：</w:t>
      </w:r>
      <w:r>
        <w:rPr>
          <w:rFonts w:hint="eastAsia" w:ascii="宋体" w:hAnsi="宋体" w:cs="宋体"/>
          <w:color w:val="000000" w:themeColor="text1"/>
          <w:sz w:val="24"/>
          <w:highlight w:val="none"/>
          <w:lang w:eastAsia="zh-CN"/>
          <w14:textFill>
            <w14:solidFill>
              <w14:schemeClr w14:val="tx1"/>
            </w14:solidFill>
          </w14:textFill>
        </w:rPr>
        <w:t>FYLFF202410-216</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政府采购投标的一切事项，其法律后果由我方承担。</w:t>
      </w:r>
    </w:p>
    <w:p w14:paraId="193D810E">
      <w:pPr>
        <w:snapToGrid w:val="0"/>
        <w:spacing w:line="360" w:lineRule="auto"/>
        <w:ind w:firstLine="482"/>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委托期限</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自</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日起至</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日止。</w:t>
      </w:r>
    </w:p>
    <w:p w14:paraId="678CC0CA">
      <w:pPr>
        <w:snapToGrid w:val="0"/>
        <w:spacing w:line="360" w:lineRule="auto"/>
        <w:ind w:firstLine="482"/>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特此告知。</w:t>
      </w:r>
    </w:p>
    <w:p w14:paraId="1DCCE2E5">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5829390A">
      <w:pPr>
        <w:ind w:firstLine="482"/>
        <w:rPr>
          <w:rFonts w:ascii="宋体" w:hAnsi="宋体" w:cs="宋体"/>
          <w:color w:val="000000" w:themeColor="text1"/>
          <w:highlight w:val="none"/>
          <w14:textFill>
            <w14:solidFill>
              <w14:schemeClr w14:val="tx1"/>
            </w14:solidFill>
          </w14:textFill>
        </w:rPr>
      </w:pPr>
    </w:p>
    <w:p w14:paraId="407E2A45">
      <w:pPr>
        <w:snapToGrid w:val="0"/>
        <w:spacing w:line="360" w:lineRule="auto"/>
        <w:ind w:firstLine="5040" w:firstLine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432879A6">
      <w:pPr>
        <w:snapToGrid w:val="0"/>
        <w:spacing w:line="360" w:lineRule="auto"/>
        <w:ind w:firstLine="5040" w:firstLine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02CFB451">
      <w:pPr>
        <w:snapToGrid w:val="0"/>
        <w:spacing w:line="360" w:lineRule="auto"/>
        <w:ind w:firstLine="5760" w:firstLineChars="24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p>
    <w:p w14:paraId="75454730">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7DC8EC61">
      <w:pPr>
        <w:autoSpaceDE w:val="0"/>
        <w:autoSpaceDN w:val="0"/>
        <w:spacing w:line="360" w:lineRule="auto"/>
        <w:ind w:firstLine="640"/>
        <w:jc w:val="center"/>
        <w:rPr>
          <w:rFonts w:ascii="宋体" w:hAnsi="宋体" w:cs="宋体"/>
          <w:b/>
          <w:color w:val="000000" w:themeColor="text1"/>
          <w:kern w:val="0"/>
          <w:sz w:val="32"/>
          <w:szCs w:val="32"/>
          <w:highlight w:val="none"/>
          <w:lang w:val="zh-CN"/>
          <w14:textFill>
            <w14:solidFill>
              <w14:schemeClr w14:val="tx1"/>
            </w14:solidFill>
          </w14:textFill>
        </w:rPr>
      </w:pPr>
    </w:p>
    <w:p w14:paraId="20214465">
      <w:pPr>
        <w:autoSpaceDE w:val="0"/>
        <w:autoSpaceDN w:val="0"/>
        <w:spacing w:line="360" w:lineRule="auto"/>
        <w:ind w:firstLine="640"/>
        <w:jc w:val="center"/>
        <w:rPr>
          <w:rFonts w:ascii="宋体" w:hAnsi="宋体" w:cs="宋体"/>
          <w:b/>
          <w:color w:val="000000" w:themeColor="text1"/>
          <w:kern w:val="0"/>
          <w:sz w:val="32"/>
          <w:szCs w:val="32"/>
          <w:highlight w:val="none"/>
          <w:lang w:val="zh-CN"/>
          <w14:textFill>
            <w14:solidFill>
              <w14:schemeClr w14:val="tx1"/>
            </w14:solidFill>
          </w14:textFill>
        </w:rPr>
      </w:pPr>
    </w:p>
    <w:p w14:paraId="3749939C">
      <w:pPr>
        <w:autoSpaceDE w:val="0"/>
        <w:autoSpaceDN w:val="0"/>
        <w:spacing w:line="360" w:lineRule="auto"/>
        <w:ind w:firstLine="640"/>
        <w:jc w:val="center"/>
        <w:rPr>
          <w:rFonts w:ascii="宋体" w:hAnsi="宋体" w:cs="宋体"/>
          <w:b/>
          <w:color w:val="000000" w:themeColor="text1"/>
          <w:kern w:val="0"/>
          <w:sz w:val="32"/>
          <w:szCs w:val="32"/>
          <w:highlight w:val="none"/>
          <w:lang w:val="zh-CN"/>
          <w14:textFill>
            <w14:solidFill>
              <w14:schemeClr w14:val="tx1"/>
            </w14:solidFill>
          </w14:textFill>
        </w:rPr>
      </w:pPr>
    </w:p>
    <w:p w14:paraId="1CB09500">
      <w:pPr>
        <w:autoSpaceDE w:val="0"/>
        <w:autoSpaceDN w:val="0"/>
        <w:spacing w:line="360" w:lineRule="auto"/>
        <w:ind w:firstLine="643"/>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法定代表人、单位负责人或自然人本人</w:t>
      </w:r>
      <w:r>
        <w:rPr>
          <w:rFonts w:hint="eastAsia" w:ascii="宋体" w:hAnsi="宋体" w:cs="宋体"/>
          <w:b/>
          <w:color w:val="000000" w:themeColor="text1"/>
          <w:sz w:val="30"/>
          <w:szCs w:val="30"/>
          <w:highlight w:val="none"/>
          <w14:textFill>
            <w14:solidFill>
              <w14:schemeClr w14:val="tx1"/>
            </w14:solidFill>
          </w14:textFill>
        </w:rPr>
        <w:t>的身份证明（适用于法定代表人、单位负责人或者自然人本人代表供应商参加投标）</w:t>
      </w:r>
    </w:p>
    <w:p w14:paraId="3D50E5DC">
      <w:pPr>
        <w:pStyle w:val="153"/>
        <w:spacing w:line="360" w:lineRule="auto"/>
        <w:rPr>
          <w:rFonts w:hAnsi="宋体" w:cs="宋体"/>
          <w:bCs/>
          <w:color w:val="000000" w:themeColor="text1"/>
          <w:sz w:val="24"/>
          <w:highlight w:val="none"/>
          <w14:textFill>
            <w14:solidFill>
              <w14:schemeClr w14:val="tx1"/>
            </w14:solidFill>
          </w14:textFill>
        </w:rPr>
      </w:pPr>
      <w:r>
        <w:rPr>
          <w:rFonts w:hint="eastAsia" w:hAnsi="宋体" w:cs="宋体"/>
          <w:bCs/>
          <w:color w:val="000000" w:themeColor="text1"/>
          <w:sz w:val="24"/>
          <w:highlight w:val="none"/>
          <w14:textFill>
            <w14:solidFill>
              <w14:schemeClr w14:val="tx1"/>
            </w14:solidFill>
          </w14:textFill>
        </w:rPr>
        <w:t>身份证件扫描件：</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477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38EFFFD">
            <w:pPr>
              <w:pStyle w:val="153"/>
              <w:adjustRightInd w:val="0"/>
              <w:spacing w:line="360" w:lineRule="auto"/>
              <w:rPr>
                <w:rFonts w:hAnsi="宋体" w:cs="宋体"/>
                <w:bCs/>
                <w:color w:val="000000" w:themeColor="text1"/>
                <w:sz w:val="24"/>
                <w:highlight w:val="none"/>
                <w14:textFill>
                  <w14:solidFill>
                    <w14:schemeClr w14:val="tx1"/>
                  </w14:solidFill>
                </w14:textFill>
              </w:rPr>
            </w:pPr>
            <w:r>
              <w:rPr>
                <w:rFonts w:hint="eastAsia" w:hAnsi="宋体" w:cs="宋体"/>
                <w:bCs/>
                <w:color w:val="000000" w:themeColor="text1"/>
                <w:sz w:val="24"/>
                <w:highlight w:val="none"/>
                <w14:textFill>
                  <w14:solidFill>
                    <w14:schemeClr w14:val="tx1"/>
                  </w14:solidFill>
                </w14:textFill>
              </w:rPr>
              <w:t>正面：                                 反面：</w:t>
            </w:r>
          </w:p>
          <w:p w14:paraId="7FFF694B">
            <w:pPr>
              <w:pStyle w:val="153"/>
              <w:adjustRightInd w:val="0"/>
              <w:spacing w:line="360" w:lineRule="auto"/>
              <w:rPr>
                <w:rFonts w:hAnsi="宋体" w:cs="宋体"/>
                <w:bCs/>
                <w:color w:val="000000" w:themeColor="text1"/>
                <w:sz w:val="24"/>
                <w:highlight w:val="none"/>
                <w14:textFill>
                  <w14:solidFill>
                    <w14:schemeClr w14:val="tx1"/>
                  </w14:solidFill>
                </w14:textFill>
              </w:rPr>
            </w:pPr>
          </w:p>
        </w:tc>
      </w:tr>
    </w:tbl>
    <w:p w14:paraId="72D209E7">
      <w:pPr>
        <w:snapToGrid w:val="0"/>
        <w:spacing w:line="360" w:lineRule="auto"/>
        <w:ind w:firstLine="482"/>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7ED2E43E">
      <w:pPr>
        <w:snapToGrid w:val="0"/>
        <w:spacing w:line="360" w:lineRule="auto"/>
        <w:ind w:firstLine="482"/>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供应商名称(电子签名)：                              </w:t>
      </w:r>
    </w:p>
    <w:p w14:paraId="7B8B0C24">
      <w:pPr>
        <w:spacing w:line="360" w:lineRule="auto"/>
        <w:ind w:firstLine="482"/>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205DB764">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465149F9">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378FBCB6">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20475122">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6B0055F9">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06EF1C62">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1E2096DF">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6348B67C">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778DAC34">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11143C15">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312AAA37">
      <w:pPr>
        <w:snapToGrid w:val="0"/>
        <w:spacing w:line="360" w:lineRule="auto"/>
        <w:ind w:right="480" w:firstLine="640"/>
        <w:rPr>
          <w:rFonts w:ascii="宋体" w:hAnsi="宋体" w:cs="宋体"/>
          <w:b/>
          <w:color w:val="000000" w:themeColor="text1"/>
          <w:kern w:val="0"/>
          <w:sz w:val="32"/>
          <w:szCs w:val="32"/>
          <w:highlight w:val="none"/>
          <w14:textFill>
            <w14:solidFill>
              <w14:schemeClr w14:val="tx1"/>
            </w14:solidFill>
          </w14:textFill>
        </w:rPr>
        <w:sectPr>
          <w:headerReference r:id="rId9" w:type="first"/>
          <w:footerReference r:id="rId11" w:type="first"/>
          <w:headerReference r:id="rId8" w:type="default"/>
          <w:footerReference r:id="rId10" w:type="default"/>
          <w:pgSz w:w="11906" w:h="16838"/>
          <w:pgMar w:top="1276" w:right="1418" w:bottom="1247" w:left="1417" w:header="851" w:footer="992" w:gutter="0"/>
          <w:cols w:space="720" w:num="1"/>
          <w:titlePg/>
          <w:docGrid w:linePitch="312" w:charSpace="0"/>
        </w:sectPr>
      </w:pPr>
    </w:p>
    <w:p w14:paraId="67B648CA">
      <w:pPr>
        <w:snapToGrid w:val="0"/>
        <w:spacing w:line="360" w:lineRule="auto"/>
        <w:ind w:firstLine="3534" w:firstLineChars="1100"/>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三、分包意向协议（如果有）</w:t>
      </w:r>
    </w:p>
    <w:p w14:paraId="57135143">
      <w:pPr>
        <w:widowControl/>
        <w:spacing w:line="360" w:lineRule="auto"/>
        <w:ind w:firstLine="120" w:firstLineChars="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中标后以分包方式履行合同的，提供分包意向协议(附件6</w:t>
      </w:r>
      <w:r>
        <w:rPr>
          <w:rFonts w:ascii="宋体" w:hAnsi="宋体" w:cs="宋体"/>
          <w:b/>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；采购人不同意分包或者供应商中标后不以分包方式履行合同的，则不需要提供。</w:t>
      </w:r>
      <w:r>
        <w:rPr>
          <w:rFonts w:hint="eastAsia" w:ascii="宋体" w:hAnsi="宋体" w:cs="宋体"/>
          <w:color w:val="000000" w:themeColor="text1"/>
          <w:sz w:val="24"/>
          <w:highlight w:val="none"/>
          <w14:textFill>
            <w14:solidFill>
              <w14:schemeClr w14:val="tx1"/>
            </w14:solidFill>
          </w14:textFill>
        </w:rPr>
        <w:t>]</w:t>
      </w:r>
    </w:p>
    <w:p w14:paraId="1B21560D">
      <w:pPr>
        <w:snapToGrid w:val="0"/>
        <w:spacing w:line="360" w:lineRule="auto"/>
        <w:ind w:firstLine="482"/>
        <w:rPr>
          <w:rFonts w:ascii="宋体" w:hAnsi="宋体" w:cs="宋体"/>
          <w:color w:val="000000" w:themeColor="text1"/>
          <w:kern w:val="0"/>
          <w:sz w:val="24"/>
          <w:highlight w:val="none"/>
          <w14:textFill>
            <w14:solidFill>
              <w14:schemeClr w14:val="tx1"/>
            </w14:solidFill>
          </w14:textFill>
        </w:rPr>
      </w:pPr>
    </w:p>
    <w:p w14:paraId="68EEFAF9">
      <w:pPr>
        <w:ind w:firstLine="643"/>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四、符合性审查资料</w:t>
      </w:r>
    </w:p>
    <w:p w14:paraId="331F22E3">
      <w:pPr>
        <w:ind w:firstLine="640"/>
        <w:jc w:val="center"/>
        <w:rPr>
          <w:rFonts w:ascii="宋体" w:hAnsi="宋体" w:cs="宋体"/>
          <w:b/>
          <w:color w:val="000000" w:themeColor="text1"/>
          <w:kern w:val="0"/>
          <w:sz w:val="32"/>
          <w:szCs w:val="32"/>
          <w:highlight w:val="none"/>
          <w14:textFill>
            <w14:solidFill>
              <w14:schemeClr w14:val="tx1"/>
            </w14:solidFill>
          </w14:textFill>
        </w:rPr>
      </w:pPr>
    </w:p>
    <w:tbl>
      <w:tblPr>
        <w:tblStyle w:val="65"/>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1511F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C8A1EAE">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4991" w:type="dxa"/>
            <w:vAlign w:val="center"/>
          </w:tcPr>
          <w:p w14:paraId="69C7C63C">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实质性要求</w:t>
            </w:r>
          </w:p>
        </w:tc>
        <w:tc>
          <w:tcPr>
            <w:tcW w:w="2551" w:type="dxa"/>
            <w:vAlign w:val="center"/>
          </w:tcPr>
          <w:p w14:paraId="300CE183">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需要提供的符合性审查资料</w:t>
            </w:r>
          </w:p>
        </w:tc>
        <w:tc>
          <w:tcPr>
            <w:tcW w:w="1418" w:type="dxa"/>
            <w:vAlign w:val="center"/>
          </w:tcPr>
          <w:p w14:paraId="79341FC6">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投标文件中的</w:t>
            </w:r>
          </w:p>
          <w:p w14:paraId="5FB3F02E">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页码位置</w:t>
            </w:r>
          </w:p>
        </w:tc>
      </w:tr>
      <w:tr w14:paraId="578FE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DE212E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4991" w:type="dxa"/>
          </w:tcPr>
          <w:p w14:paraId="14FC43FF">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投标文件按照招标文件要求签署、盖章。</w:t>
            </w:r>
          </w:p>
        </w:tc>
        <w:tc>
          <w:tcPr>
            <w:tcW w:w="2551" w:type="dxa"/>
            <w:vAlign w:val="center"/>
          </w:tcPr>
          <w:p w14:paraId="2CC94EE7">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需要使用电子签名或者签字盖章的投标文件的组成部分</w:t>
            </w:r>
          </w:p>
        </w:tc>
        <w:tc>
          <w:tcPr>
            <w:tcW w:w="1418" w:type="dxa"/>
          </w:tcPr>
          <w:p w14:paraId="41E4AF69">
            <w:pPr>
              <w:rPr>
                <w:rFonts w:ascii="宋体" w:hAnsi="宋体" w:cs="宋体"/>
                <w:color w:val="000000" w:themeColor="text1"/>
                <w:sz w:val="24"/>
                <w:highlight w:val="none"/>
                <w14:textFill>
                  <w14:solidFill>
                    <w14:schemeClr w14:val="tx1"/>
                  </w14:solidFill>
                </w14:textFill>
              </w:rPr>
            </w:pPr>
          </w:p>
          <w:p w14:paraId="7D2A3186">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见投标文件</w:t>
            </w:r>
          </w:p>
          <w:p w14:paraId="56BACE79">
            <w:pP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第</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页</w:t>
            </w:r>
          </w:p>
        </w:tc>
      </w:tr>
      <w:tr w14:paraId="68064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7B49FA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4991" w:type="dxa"/>
          </w:tcPr>
          <w:p w14:paraId="775D107F">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投标文件中承诺的投标有效期不少于招标文件中载明的投标有效期。</w:t>
            </w:r>
          </w:p>
        </w:tc>
        <w:tc>
          <w:tcPr>
            <w:tcW w:w="2551" w:type="dxa"/>
            <w:vAlign w:val="center"/>
          </w:tcPr>
          <w:p w14:paraId="484EC1A3">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投标函</w:t>
            </w:r>
          </w:p>
        </w:tc>
        <w:tc>
          <w:tcPr>
            <w:tcW w:w="1418" w:type="dxa"/>
          </w:tcPr>
          <w:p w14:paraId="10675A77">
            <w:pP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见投标文件第</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页</w:t>
            </w:r>
          </w:p>
        </w:tc>
      </w:tr>
      <w:tr w14:paraId="601D1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51D7FDC">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4991" w:type="dxa"/>
          </w:tcPr>
          <w:p w14:paraId="67BF05EB">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投标文件满足招标文件的其它实质性要求。</w:t>
            </w:r>
          </w:p>
        </w:tc>
        <w:tc>
          <w:tcPr>
            <w:tcW w:w="2551" w:type="dxa"/>
            <w:vAlign w:val="center"/>
          </w:tcPr>
          <w:p w14:paraId="2652F0E6">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招标文件其它实质性要求相应的材料（“▲” 系指实质性要求条款，招标文件无其它实质性要求的，无需提供）</w:t>
            </w:r>
          </w:p>
        </w:tc>
        <w:tc>
          <w:tcPr>
            <w:tcW w:w="1418" w:type="dxa"/>
          </w:tcPr>
          <w:p w14:paraId="56F069F1">
            <w:pP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见投标文件第</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页</w:t>
            </w:r>
          </w:p>
        </w:tc>
      </w:tr>
    </w:tbl>
    <w:p w14:paraId="57753E65">
      <w:pPr>
        <w:spacing w:line="360" w:lineRule="auto"/>
        <w:ind w:right="420"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47E79B1B">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1B3642A9">
      <w:pPr>
        <w:ind w:firstLine="643"/>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 xml:space="preserve">            </w:t>
      </w:r>
    </w:p>
    <w:p w14:paraId="0BA81DCC">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4B8BCAC3">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4CEE88C2">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76016638">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2EBB7A31">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694B696A">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0D17E984">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696636E8">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115546D7">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0F8B5071">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6E99CA93">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1CFD6D34">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41532AD9">
      <w:pPr>
        <w:ind w:firstLine="643"/>
        <w:jc w:val="left"/>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br w:type="page"/>
      </w:r>
    </w:p>
    <w:p w14:paraId="2E9FA132">
      <w:pPr>
        <w:ind w:firstLine="643"/>
        <w:jc w:val="center"/>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五、评标标准相应的商务技术资料</w:t>
      </w:r>
    </w:p>
    <w:p w14:paraId="3CF7D740">
      <w:pPr>
        <w:snapToGrid w:val="0"/>
        <w:spacing w:line="360" w:lineRule="auto"/>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（按招标文件第四部分评标办法前附表中“投标文件中评标标准相应的商务技术资料目录”提供资料。）</w:t>
      </w:r>
    </w:p>
    <w:p w14:paraId="0B099529">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09ABF062">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243192B4">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1CD5D896">
      <w:pPr>
        <w:ind w:firstLine="2891" w:firstLineChars="900"/>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六、投标标的清单（本项目不适应）</w:t>
      </w:r>
    </w:p>
    <w:tbl>
      <w:tblPr>
        <w:tblStyle w:val="65"/>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09F92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2E2BA1F">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F0B29FA">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名称</w:t>
            </w:r>
          </w:p>
        </w:tc>
        <w:tc>
          <w:tcPr>
            <w:tcW w:w="1114" w:type="dxa"/>
            <w:tcBorders>
              <w:top w:val="single" w:color="auto" w:sz="4" w:space="0"/>
              <w:left w:val="single" w:color="auto" w:sz="4" w:space="0"/>
              <w:bottom w:val="single" w:color="auto" w:sz="4" w:space="0"/>
              <w:right w:val="single" w:color="auto" w:sz="4" w:space="0"/>
            </w:tcBorders>
          </w:tcPr>
          <w:p w14:paraId="4A56392E">
            <w:pPr>
              <w:spacing w:line="360" w:lineRule="auto"/>
              <w:jc w:val="center"/>
              <w:rPr>
                <w:rFonts w:ascii="宋体" w:hAnsi="宋体" w:cs="宋体"/>
                <w:b/>
                <w:color w:val="000000" w:themeColor="text1"/>
                <w:sz w:val="24"/>
                <w:highlight w:val="none"/>
                <w14:textFill>
                  <w14:solidFill>
                    <w14:schemeClr w14:val="tx1"/>
                  </w14:solidFill>
                </w14:textFill>
              </w:rPr>
            </w:pPr>
          </w:p>
          <w:p w14:paraId="68DC7FFC">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6E26E46D">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6516096E">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1974A717">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2B3AE6F0">
            <w:pPr>
              <w:spacing w:line="360" w:lineRule="auto"/>
              <w:jc w:val="center"/>
              <w:rPr>
                <w:rFonts w:ascii="宋体" w:hAnsi="宋体" w:cs="宋体"/>
                <w:b/>
                <w:color w:val="000000" w:themeColor="text1"/>
                <w:sz w:val="24"/>
                <w:highlight w:val="none"/>
                <w14:textFill>
                  <w14:solidFill>
                    <w14:schemeClr w14:val="tx1"/>
                  </w14:solidFill>
                </w14:textFill>
              </w:rPr>
            </w:pPr>
          </w:p>
          <w:p w14:paraId="0DBA46E7">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备注（如果有）</w:t>
            </w:r>
          </w:p>
          <w:p w14:paraId="3E3ECADC">
            <w:pPr>
              <w:spacing w:line="360" w:lineRule="auto"/>
              <w:jc w:val="center"/>
              <w:rPr>
                <w:rFonts w:ascii="宋体" w:hAnsi="宋体" w:cs="宋体"/>
                <w:b/>
                <w:color w:val="000000" w:themeColor="text1"/>
                <w:sz w:val="24"/>
                <w:highlight w:val="none"/>
                <w14:textFill>
                  <w14:solidFill>
                    <w14:schemeClr w14:val="tx1"/>
                  </w14:solidFill>
                </w14:textFill>
              </w:rPr>
            </w:pPr>
          </w:p>
        </w:tc>
      </w:tr>
      <w:tr w14:paraId="04D9F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5D6AD72">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1369" w:type="dxa"/>
            <w:tcBorders>
              <w:top w:val="single" w:color="auto" w:sz="4" w:space="0"/>
              <w:left w:val="single" w:color="auto" w:sz="4" w:space="0"/>
              <w:bottom w:val="single" w:color="auto" w:sz="4" w:space="0"/>
              <w:right w:val="single" w:color="auto" w:sz="4" w:space="0"/>
            </w:tcBorders>
            <w:vAlign w:val="center"/>
          </w:tcPr>
          <w:p w14:paraId="07C8CF9A">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1114" w:type="dxa"/>
            <w:tcBorders>
              <w:top w:val="single" w:color="auto" w:sz="4" w:space="0"/>
              <w:left w:val="single" w:color="auto" w:sz="4" w:space="0"/>
              <w:bottom w:val="single" w:color="auto" w:sz="4" w:space="0"/>
              <w:right w:val="single" w:color="auto" w:sz="4" w:space="0"/>
            </w:tcBorders>
            <w:vAlign w:val="center"/>
          </w:tcPr>
          <w:p w14:paraId="3DD0EA9D">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14:paraId="12C54E32">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775" w:type="dxa"/>
            <w:tcBorders>
              <w:top w:val="single" w:color="auto" w:sz="4" w:space="0"/>
              <w:left w:val="single" w:color="auto" w:sz="4" w:space="0"/>
              <w:bottom w:val="single" w:color="auto" w:sz="4" w:space="0"/>
              <w:right w:val="single" w:color="auto" w:sz="4" w:space="0"/>
            </w:tcBorders>
            <w:vAlign w:val="center"/>
          </w:tcPr>
          <w:p w14:paraId="3655A0BE">
            <w:pPr>
              <w:spacing w:line="360" w:lineRule="auto"/>
              <w:jc w:val="center"/>
              <w:rPr>
                <w:rFonts w:ascii="宋体" w:hAnsi="宋体" w:cs="宋体"/>
                <w:color w:val="000000" w:themeColor="text1"/>
                <w:sz w:val="24"/>
                <w:highlight w:val="none"/>
                <w14:textFill>
                  <w14:solidFill>
                    <w14:schemeClr w14:val="tx1"/>
                  </w14:solidFill>
                </w14:textFill>
              </w:rPr>
            </w:pPr>
          </w:p>
        </w:tc>
        <w:tc>
          <w:tcPr>
            <w:tcW w:w="930" w:type="dxa"/>
            <w:tcBorders>
              <w:top w:val="single" w:color="auto" w:sz="4" w:space="0"/>
              <w:left w:val="single" w:color="auto" w:sz="4" w:space="0"/>
              <w:bottom w:val="single" w:color="auto" w:sz="4" w:space="0"/>
              <w:right w:val="single" w:color="auto" w:sz="4" w:space="0"/>
            </w:tcBorders>
            <w:vAlign w:val="center"/>
          </w:tcPr>
          <w:p w14:paraId="0E0464EE">
            <w:pPr>
              <w:spacing w:line="360" w:lineRule="auto"/>
              <w:jc w:val="center"/>
              <w:rPr>
                <w:rFonts w:ascii="宋体" w:hAnsi="宋体" w:cs="宋体"/>
                <w:color w:val="000000" w:themeColor="text1"/>
                <w:sz w:val="24"/>
                <w:highlight w:val="none"/>
                <w14:textFill>
                  <w14:solidFill>
                    <w14:schemeClr w14:val="tx1"/>
                  </w14:solidFill>
                </w14:textFill>
              </w:rPr>
            </w:pPr>
          </w:p>
        </w:tc>
        <w:tc>
          <w:tcPr>
            <w:tcW w:w="1526" w:type="dxa"/>
            <w:tcBorders>
              <w:top w:val="single" w:color="auto" w:sz="4" w:space="0"/>
              <w:left w:val="single" w:color="auto" w:sz="4" w:space="0"/>
              <w:bottom w:val="single" w:color="auto" w:sz="4" w:space="0"/>
              <w:right w:val="single" w:color="auto" w:sz="4" w:space="0"/>
            </w:tcBorders>
            <w:vAlign w:val="center"/>
          </w:tcPr>
          <w:p w14:paraId="59A0B203">
            <w:pPr>
              <w:spacing w:line="360" w:lineRule="auto"/>
              <w:jc w:val="center"/>
              <w:rPr>
                <w:rFonts w:ascii="宋体" w:hAnsi="宋体" w:cs="宋体"/>
                <w:color w:val="000000" w:themeColor="text1"/>
                <w:sz w:val="24"/>
                <w:highlight w:val="none"/>
                <w14:textFill>
                  <w14:solidFill>
                    <w14:schemeClr w14:val="tx1"/>
                  </w14:solidFill>
                </w14:textFill>
              </w:rPr>
            </w:pPr>
          </w:p>
        </w:tc>
      </w:tr>
      <w:tr w14:paraId="0BD9F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8B4DC34">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369" w:type="dxa"/>
            <w:tcBorders>
              <w:top w:val="single" w:color="auto" w:sz="4" w:space="0"/>
              <w:left w:val="single" w:color="auto" w:sz="4" w:space="0"/>
              <w:bottom w:val="single" w:color="auto" w:sz="4" w:space="0"/>
              <w:right w:val="single" w:color="auto" w:sz="4" w:space="0"/>
            </w:tcBorders>
            <w:vAlign w:val="center"/>
          </w:tcPr>
          <w:p w14:paraId="0D70857E">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1114" w:type="dxa"/>
            <w:tcBorders>
              <w:top w:val="single" w:color="auto" w:sz="4" w:space="0"/>
              <w:left w:val="single" w:color="auto" w:sz="4" w:space="0"/>
              <w:bottom w:val="single" w:color="auto" w:sz="4" w:space="0"/>
              <w:right w:val="single" w:color="auto" w:sz="4" w:space="0"/>
            </w:tcBorders>
            <w:vAlign w:val="center"/>
          </w:tcPr>
          <w:p w14:paraId="30BDFB01">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14:paraId="0353331A">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775" w:type="dxa"/>
            <w:tcBorders>
              <w:top w:val="single" w:color="auto" w:sz="4" w:space="0"/>
              <w:left w:val="single" w:color="auto" w:sz="4" w:space="0"/>
              <w:bottom w:val="single" w:color="auto" w:sz="4" w:space="0"/>
              <w:right w:val="single" w:color="auto" w:sz="4" w:space="0"/>
            </w:tcBorders>
            <w:vAlign w:val="center"/>
          </w:tcPr>
          <w:p w14:paraId="29DC28D7">
            <w:pPr>
              <w:spacing w:line="360" w:lineRule="auto"/>
              <w:jc w:val="center"/>
              <w:rPr>
                <w:rFonts w:ascii="宋体" w:hAnsi="宋体" w:cs="宋体"/>
                <w:color w:val="000000" w:themeColor="text1"/>
                <w:sz w:val="24"/>
                <w:highlight w:val="none"/>
                <w14:textFill>
                  <w14:solidFill>
                    <w14:schemeClr w14:val="tx1"/>
                  </w14:solidFill>
                </w14:textFill>
              </w:rPr>
            </w:pPr>
          </w:p>
        </w:tc>
        <w:tc>
          <w:tcPr>
            <w:tcW w:w="930" w:type="dxa"/>
            <w:tcBorders>
              <w:top w:val="single" w:color="auto" w:sz="4" w:space="0"/>
              <w:left w:val="single" w:color="auto" w:sz="4" w:space="0"/>
              <w:bottom w:val="single" w:color="auto" w:sz="4" w:space="0"/>
              <w:right w:val="single" w:color="auto" w:sz="4" w:space="0"/>
            </w:tcBorders>
            <w:vAlign w:val="center"/>
          </w:tcPr>
          <w:p w14:paraId="7E178304">
            <w:pPr>
              <w:spacing w:line="360" w:lineRule="auto"/>
              <w:jc w:val="center"/>
              <w:rPr>
                <w:rFonts w:ascii="宋体" w:hAnsi="宋体" w:cs="宋体"/>
                <w:color w:val="000000" w:themeColor="text1"/>
                <w:sz w:val="24"/>
                <w:highlight w:val="none"/>
                <w14:textFill>
                  <w14:solidFill>
                    <w14:schemeClr w14:val="tx1"/>
                  </w14:solidFill>
                </w14:textFill>
              </w:rPr>
            </w:pPr>
          </w:p>
        </w:tc>
        <w:tc>
          <w:tcPr>
            <w:tcW w:w="1526" w:type="dxa"/>
            <w:tcBorders>
              <w:top w:val="single" w:color="auto" w:sz="4" w:space="0"/>
              <w:left w:val="single" w:color="auto" w:sz="4" w:space="0"/>
              <w:bottom w:val="single" w:color="auto" w:sz="4" w:space="0"/>
              <w:right w:val="single" w:color="auto" w:sz="4" w:space="0"/>
            </w:tcBorders>
            <w:vAlign w:val="center"/>
          </w:tcPr>
          <w:p w14:paraId="670A2929">
            <w:pPr>
              <w:spacing w:line="360" w:lineRule="auto"/>
              <w:jc w:val="center"/>
              <w:rPr>
                <w:rFonts w:ascii="宋体" w:hAnsi="宋体" w:cs="宋体"/>
                <w:color w:val="000000" w:themeColor="text1"/>
                <w:sz w:val="24"/>
                <w:highlight w:val="none"/>
                <w14:textFill>
                  <w14:solidFill>
                    <w14:schemeClr w14:val="tx1"/>
                  </w14:solidFill>
                </w14:textFill>
              </w:rPr>
            </w:pPr>
          </w:p>
        </w:tc>
      </w:tr>
      <w:tr w14:paraId="22012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49A4B96">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c>
          <w:tcPr>
            <w:tcW w:w="1369" w:type="dxa"/>
            <w:tcBorders>
              <w:top w:val="single" w:color="auto" w:sz="4" w:space="0"/>
              <w:left w:val="single" w:color="auto" w:sz="4" w:space="0"/>
              <w:bottom w:val="single" w:color="auto" w:sz="4" w:space="0"/>
              <w:right w:val="single" w:color="auto" w:sz="4" w:space="0"/>
            </w:tcBorders>
            <w:vAlign w:val="center"/>
          </w:tcPr>
          <w:p w14:paraId="6E52847E">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1114" w:type="dxa"/>
            <w:tcBorders>
              <w:top w:val="single" w:color="auto" w:sz="4" w:space="0"/>
              <w:left w:val="single" w:color="auto" w:sz="4" w:space="0"/>
              <w:bottom w:val="single" w:color="auto" w:sz="4" w:space="0"/>
              <w:right w:val="single" w:color="auto" w:sz="4" w:space="0"/>
            </w:tcBorders>
            <w:vAlign w:val="center"/>
          </w:tcPr>
          <w:p w14:paraId="6EB1CF28">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14:paraId="36651543">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775" w:type="dxa"/>
            <w:tcBorders>
              <w:top w:val="single" w:color="auto" w:sz="4" w:space="0"/>
              <w:left w:val="single" w:color="auto" w:sz="4" w:space="0"/>
              <w:bottom w:val="single" w:color="auto" w:sz="4" w:space="0"/>
              <w:right w:val="single" w:color="auto" w:sz="4" w:space="0"/>
            </w:tcBorders>
            <w:vAlign w:val="center"/>
          </w:tcPr>
          <w:p w14:paraId="5EED7C30">
            <w:pPr>
              <w:spacing w:line="360" w:lineRule="auto"/>
              <w:jc w:val="center"/>
              <w:rPr>
                <w:rFonts w:ascii="宋体" w:hAnsi="宋体" w:cs="宋体"/>
                <w:color w:val="000000" w:themeColor="text1"/>
                <w:sz w:val="24"/>
                <w:highlight w:val="none"/>
                <w14:textFill>
                  <w14:solidFill>
                    <w14:schemeClr w14:val="tx1"/>
                  </w14:solidFill>
                </w14:textFill>
              </w:rPr>
            </w:pPr>
          </w:p>
        </w:tc>
        <w:tc>
          <w:tcPr>
            <w:tcW w:w="930" w:type="dxa"/>
            <w:tcBorders>
              <w:top w:val="single" w:color="auto" w:sz="4" w:space="0"/>
              <w:left w:val="single" w:color="auto" w:sz="4" w:space="0"/>
              <w:bottom w:val="single" w:color="auto" w:sz="4" w:space="0"/>
              <w:right w:val="single" w:color="auto" w:sz="4" w:space="0"/>
            </w:tcBorders>
            <w:vAlign w:val="center"/>
          </w:tcPr>
          <w:p w14:paraId="57C216E7">
            <w:pPr>
              <w:spacing w:line="360" w:lineRule="auto"/>
              <w:jc w:val="center"/>
              <w:rPr>
                <w:rFonts w:ascii="宋体" w:hAnsi="宋体" w:cs="宋体"/>
                <w:color w:val="000000" w:themeColor="text1"/>
                <w:sz w:val="24"/>
                <w:highlight w:val="none"/>
                <w14:textFill>
                  <w14:solidFill>
                    <w14:schemeClr w14:val="tx1"/>
                  </w14:solidFill>
                </w14:textFill>
              </w:rPr>
            </w:pPr>
          </w:p>
        </w:tc>
        <w:tc>
          <w:tcPr>
            <w:tcW w:w="1526" w:type="dxa"/>
            <w:tcBorders>
              <w:top w:val="single" w:color="auto" w:sz="4" w:space="0"/>
              <w:left w:val="single" w:color="auto" w:sz="4" w:space="0"/>
              <w:bottom w:val="single" w:color="auto" w:sz="4" w:space="0"/>
              <w:right w:val="single" w:color="auto" w:sz="4" w:space="0"/>
            </w:tcBorders>
            <w:vAlign w:val="center"/>
          </w:tcPr>
          <w:p w14:paraId="4BF5711C">
            <w:pPr>
              <w:spacing w:line="360" w:lineRule="auto"/>
              <w:jc w:val="center"/>
              <w:rPr>
                <w:rFonts w:ascii="宋体" w:hAnsi="宋体" w:cs="宋体"/>
                <w:color w:val="000000" w:themeColor="text1"/>
                <w:sz w:val="24"/>
                <w:highlight w:val="none"/>
                <w14:textFill>
                  <w14:solidFill>
                    <w14:schemeClr w14:val="tx1"/>
                  </w14:solidFill>
                </w14:textFill>
              </w:rPr>
            </w:pPr>
          </w:p>
        </w:tc>
      </w:tr>
    </w:tbl>
    <w:p w14:paraId="222E96FA">
      <w:pPr>
        <w:spacing w:line="360" w:lineRule="auto"/>
        <w:ind w:right="420"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7062ABD1">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14665735">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352C3D7C">
      <w:pPr>
        <w:ind w:firstLine="643"/>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七、商务技术偏离表</w:t>
      </w:r>
    </w:p>
    <w:tbl>
      <w:tblPr>
        <w:tblStyle w:val="66"/>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5484D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D3F7E7B">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序号</w:t>
            </w:r>
          </w:p>
        </w:tc>
        <w:tc>
          <w:tcPr>
            <w:tcW w:w="3683" w:type="dxa"/>
          </w:tcPr>
          <w:p w14:paraId="07E43CFB">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招标文件章节及具体内容</w:t>
            </w:r>
          </w:p>
        </w:tc>
        <w:tc>
          <w:tcPr>
            <w:tcW w:w="3546" w:type="dxa"/>
          </w:tcPr>
          <w:p w14:paraId="5A042C3E">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投标文件章节及具体内容</w:t>
            </w:r>
          </w:p>
        </w:tc>
        <w:tc>
          <w:tcPr>
            <w:tcW w:w="1276" w:type="dxa"/>
          </w:tcPr>
          <w:p w14:paraId="6D22362A">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偏离说明</w:t>
            </w:r>
          </w:p>
        </w:tc>
      </w:tr>
      <w:tr w14:paraId="69FC0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7F1FD28">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p>
        </w:tc>
        <w:tc>
          <w:tcPr>
            <w:tcW w:w="3683" w:type="dxa"/>
          </w:tcPr>
          <w:p w14:paraId="6989904A">
            <w:pPr>
              <w:jc w:val="center"/>
              <w:rPr>
                <w:rFonts w:ascii="宋体" w:hAnsi="宋体" w:cs="宋体"/>
                <w:b/>
                <w:color w:val="000000" w:themeColor="text1"/>
                <w:kern w:val="0"/>
                <w:sz w:val="32"/>
                <w:szCs w:val="32"/>
                <w:highlight w:val="none"/>
                <w14:textFill>
                  <w14:solidFill>
                    <w14:schemeClr w14:val="tx1"/>
                  </w14:solidFill>
                </w14:textFill>
              </w:rPr>
            </w:pPr>
          </w:p>
        </w:tc>
        <w:tc>
          <w:tcPr>
            <w:tcW w:w="3546" w:type="dxa"/>
          </w:tcPr>
          <w:p w14:paraId="5D715FE4">
            <w:pPr>
              <w:jc w:val="center"/>
              <w:rPr>
                <w:rFonts w:ascii="宋体" w:hAnsi="宋体" w:cs="宋体"/>
                <w:b/>
                <w:color w:val="000000" w:themeColor="text1"/>
                <w:kern w:val="0"/>
                <w:sz w:val="32"/>
                <w:szCs w:val="32"/>
                <w:highlight w:val="none"/>
                <w14:textFill>
                  <w14:solidFill>
                    <w14:schemeClr w14:val="tx1"/>
                  </w14:solidFill>
                </w14:textFill>
              </w:rPr>
            </w:pPr>
          </w:p>
        </w:tc>
        <w:tc>
          <w:tcPr>
            <w:tcW w:w="1276" w:type="dxa"/>
          </w:tcPr>
          <w:p w14:paraId="61789514">
            <w:pPr>
              <w:jc w:val="center"/>
              <w:rPr>
                <w:rFonts w:ascii="宋体" w:hAnsi="宋体" w:cs="宋体"/>
                <w:b/>
                <w:color w:val="000000" w:themeColor="text1"/>
                <w:kern w:val="0"/>
                <w:sz w:val="32"/>
                <w:szCs w:val="32"/>
                <w:highlight w:val="none"/>
                <w14:textFill>
                  <w14:solidFill>
                    <w14:schemeClr w14:val="tx1"/>
                  </w14:solidFill>
                </w14:textFill>
              </w:rPr>
            </w:pPr>
          </w:p>
        </w:tc>
      </w:tr>
      <w:tr w14:paraId="6E2C9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4715B91">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3683" w:type="dxa"/>
          </w:tcPr>
          <w:p w14:paraId="0BD28E3D">
            <w:pPr>
              <w:jc w:val="center"/>
              <w:rPr>
                <w:rFonts w:ascii="宋体" w:hAnsi="宋体" w:cs="宋体"/>
                <w:b/>
                <w:color w:val="000000" w:themeColor="text1"/>
                <w:kern w:val="0"/>
                <w:sz w:val="32"/>
                <w:szCs w:val="32"/>
                <w:highlight w:val="none"/>
                <w14:textFill>
                  <w14:solidFill>
                    <w14:schemeClr w14:val="tx1"/>
                  </w14:solidFill>
                </w14:textFill>
              </w:rPr>
            </w:pPr>
          </w:p>
        </w:tc>
        <w:tc>
          <w:tcPr>
            <w:tcW w:w="3546" w:type="dxa"/>
          </w:tcPr>
          <w:p w14:paraId="27A7755B">
            <w:pPr>
              <w:jc w:val="center"/>
              <w:rPr>
                <w:rFonts w:ascii="宋体" w:hAnsi="宋体" w:cs="宋体"/>
                <w:b/>
                <w:color w:val="000000" w:themeColor="text1"/>
                <w:kern w:val="0"/>
                <w:sz w:val="32"/>
                <w:szCs w:val="32"/>
                <w:highlight w:val="none"/>
                <w14:textFill>
                  <w14:solidFill>
                    <w14:schemeClr w14:val="tx1"/>
                  </w14:solidFill>
                </w14:textFill>
              </w:rPr>
            </w:pPr>
          </w:p>
        </w:tc>
        <w:tc>
          <w:tcPr>
            <w:tcW w:w="1276" w:type="dxa"/>
          </w:tcPr>
          <w:p w14:paraId="5E4DEA91">
            <w:pPr>
              <w:jc w:val="center"/>
              <w:rPr>
                <w:rFonts w:ascii="宋体" w:hAnsi="宋体" w:cs="宋体"/>
                <w:b/>
                <w:color w:val="000000" w:themeColor="text1"/>
                <w:kern w:val="0"/>
                <w:sz w:val="32"/>
                <w:szCs w:val="32"/>
                <w:highlight w:val="none"/>
                <w14:textFill>
                  <w14:solidFill>
                    <w14:schemeClr w14:val="tx1"/>
                  </w14:solidFill>
                </w14:textFill>
              </w:rPr>
            </w:pPr>
          </w:p>
        </w:tc>
      </w:tr>
      <w:tr w14:paraId="689C5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F26FCAB">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w:t>
            </w:r>
          </w:p>
        </w:tc>
        <w:tc>
          <w:tcPr>
            <w:tcW w:w="3683" w:type="dxa"/>
          </w:tcPr>
          <w:p w14:paraId="55B80CDA">
            <w:pPr>
              <w:jc w:val="center"/>
              <w:rPr>
                <w:rFonts w:ascii="宋体" w:hAnsi="宋体" w:cs="宋体"/>
                <w:b/>
                <w:color w:val="000000" w:themeColor="text1"/>
                <w:kern w:val="0"/>
                <w:sz w:val="32"/>
                <w:szCs w:val="32"/>
                <w:highlight w:val="none"/>
                <w14:textFill>
                  <w14:solidFill>
                    <w14:schemeClr w14:val="tx1"/>
                  </w14:solidFill>
                </w14:textFill>
              </w:rPr>
            </w:pPr>
          </w:p>
        </w:tc>
        <w:tc>
          <w:tcPr>
            <w:tcW w:w="3546" w:type="dxa"/>
          </w:tcPr>
          <w:p w14:paraId="10D1F425">
            <w:pPr>
              <w:jc w:val="center"/>
              <w:rPr>
                <w:rFonts w:ascii="宋体" w:hAnsi="宋体" w:cs="宋体"/>
                <w:b/>
                <w:color w:val="000000" w:themeColor="text1"/>
                <w:kern w:val="0"/>
                <w:sz w:val="32"/>
                <w:szCs w:val="32"/>
                <w:highlight w:val="none"/>
                <w14:textFill>
                  <w14:solidFill>
                    <w14:schemeClr w14:val="tx1"/>
                  </w14:solidFill>
                </w14:textFill>
              </w:rPr>
            </w:pPr>
          </w:p>
        </w:tc>
        <w:tc>
          <w:tcPr>
            <w:tcW w:w="1276" w:type="dxa"/>
          </w:tcPr>
          <w:p w14:paraId="618FE6F6">
            <w:pPr>
              <w:jc w:val="center"/>
              <w:rPr>
                <w:rFonts w:ascii="宋体" w:hAnsi="宋体" w:cs="宋体"/>
                <w:b/>
                <w:color w:val="000000" w:themeColor="text1"/>
                <w:kern w:val="0"/>
                <w:sz w:val="32"/>
                <w:szCs w:val="32"/>
                <w:highlight w:val="none"/>
                <w14:textFill>
                  <w14:solidFill>
                    <w14:schemeClr w14:val="tx1"/>
                  </w14:solidFill>
                </w14:textFill>
              </w:rPr>
            </w:pPr>
          </w:p>
        </w:tc>
      </w:tr>
    </w:tbl>
    <w:p w14:paraId="51848C7B">
      <w:pPr>
        <w:ind w:firstLine="482"/>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供应商保证：除商务技术偏离表列出的偏离外，供应商响应招标文件的全部要求</w:t>
      </w:r>
    </w:p>
    <w:p w14:paraId="650E2D23">
      <w:pPr>
        <w:ind w:firstLine="640"/>
        <w:jc w:val="center"/>
        <w:rPr>
          <w:rFonts w:ascii="宋体" w:hAnsi="宋体" w:cs="宋体"/>
          <w:b/>
          <w:color w:val="000000" w:themeColor="text1"/>
          <w:kern w:val="0"/>
          <w:sz w:val="32"/>
          <w:szCs w:val="32"/>
          <w:highlight w:val="none"/>
          <w14:textFill>
            <w14:solidFill>
              <w14:schemeClr w14:val="tx1"/>
            </w14:solidFill>
          </w14:textFill>
        </w:rPr>
      </w:pPr>
    </w:p>
    <w:p w14:paraId="6BE68B7A">
      <w:pPr>
        <w:spacing w:line="360" w:lineRule="auto"/>
        <w:ind w:right="420"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0681B984">
      <w:pPr>
        <w:ind w:firstLine="1911" w:firstLineChars="595"/>
        <w:rPr>
          <w:rFonts w:ascii="宋体" w:hAnsi="宋体" w:cs="宋体"/>
          <w:b/>
          <w:bCs/>
          <w:color w:val="000000" w:themeColor="text1"/>
          <w:sz w:val="32"/>
          <w:szCs w:val="32"/>
          <w:highlight w:val="none"/>
          <w14:textFill>
            <w14:solidFill>
              <w14:schemeClr w14:val="tx1"/>
            </w14:solidFill>
          </w14:textFill>
        </w:rPr>
      </w:pPr>
    </w:p>
    <w:p w14:paraId="39B6A989">
      <w:pPr>
        <w:ind w:firstLine="1911" w:firstLineChars="595"/>
        <w:rPr>
          <w:rFonts w:ascii="宋体" w:hAnsi="宋体" w:cs="宋体"/>
          <w:b/>
          <w:bCs/>
          <w:color w:val="000000" w:themeColor="text1"/>
          <w:sz w:val="32"/>
          <w:szCs w:val="32"/>
          <w:highlight w:val="none"/>
          <w14:textFill>
            <w14:solidFill>
              <w14:schemeClr w14:val="tx1"/>
            </w14:solidFill>
          </w14:textFill>
        </w:rPr>
      </w:pPr>
    </w:p>
    <w:p w14:paraId="2F92C988">
      <w:pPr>
        <w:ind w:firstLine="1911" w:firstLineChars="595"/>
        <w:rPr>
          <w:rFonts w:ascii="宋体" w:hAnsi="宋体" w:cs="宋体"/>
          <w:b/>
          <w:bCs/>
          <w:color w:val="000000" w:themeColor="text1"/>
          <w:sz w:val="32"/>
          <w:szCs w:val="32"/>
          <w:highlight w:val="none"/>
          <w14:textFill>
            <w14:solidFill>
              <w14:schemeClr w14:val="tx1"/>
            </w14:solidFill>
          </w14:textFill>
        </w:rPr>
      </w:pPr>
    </w:p>
    <w:p w14:paraId="2D4A3B4D">
      <w:pPr>
        <w:widowControl/>
        <w:adjustRightInd/>
        <w:ind w:firstLine="643"/>
        <w:jc w:val="left"/>
        <w:rPr>
          <w:rFonts w:ascii="宋体" w:hAnsi="宋体" w:cs="宋体"/>
          <w:b/>
          <w:bCs/>
          <w:color w:val="000000" w:themeColor="text1"/>
          <w:sz w:val="32"/>
          <w:szCs w:val="32"/>
          <w:highlight w:val="none"/>
          <w14:textFill>
            <w14:solidFill>
              <w14:schemeClr w14:val="tx1"/>
            </w14:solidFill>
          </w14:textFill>
        </w:rPr>
      </w:pPr>
      <w:r>
        <w:rPr>
          <w:rFonts w:ascii="宋体" w:hAnsi="宋体" w:cs="宋体"/>
          <w:b/>
          <w:bCs/>
          <w:color w:val="000000" w:themeColor="text1"/>
          <w:sz w:val="32"/>
          <w:szCs w:val="32"/>
          <w:highlight w:val="none"/>
          <w14:textFill>
            <w14:solidFill>
              <w14:schemeClr w14:val="tx1"/>
            </w14:solidFill>
          </w14:textFill>
        </w:rPr>
        <w:br w:type="page"/>
      </w:r>
    </w:p>
    <w:p w14:paraId="13D1CB19">
      <w:pPr>
        <w:ind w:firstLine="1911" w:firstLineChars="595"/>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八</w:t>
      </w:r>
      <w:r>
        <w:rPr>
          <w:rFonts w:hint="eastAsia" w:ascii="宋体" w:hAnsi="宋体" w:cs="宋体"/>
          <w:b/>
          <w:color w:val="000000" w:themeColor="text1"/>
          <w:kern w:val="0"/>
          <w:sz w:val="32"/>
          <w:szCs w:val="32"/>
          <w:highlight w:val="none"/>
          <w14:textFill>
            <w14:solidFill>
              <w14:schemeClr w14:val="tx1"/>
            </w14:solidFill>
          </w14:textFill>
        </w:rPr>
        <w:t>、</w:t>
      </w:r>
      <w:r>
        <w:rPr>
          <w:rFonts w:hint="eastAsia" w:ascii="宋体" w:hAnsi="宋体" w:cs="宋体"/>
          <w:b/>
          <w:color w:val="000000" w:themeColor="text1"/>
          <w:kern w:val="0"/>
          <w:sz w:val="32"/>
          <w:szCs w:val="32"/>
          <w:highlight w:val="none"/>
          <w:lang w:val="zh-CN"/>
          <w14:textFill>
            <w14:solidFill>
              <w14:schemeClr w14:val="tx1"/>
            </w14:solidFill>
          </w14:textFill>
        </w:rPr>
        <w:t>政府采购供应商廉洁自律承诺书</w:t>
      </w:r>
    </w:p>
    <w:p w14:paraId="7269348D">
      <w:pPr>
        <w:snapToGrid w:val="0"/>
        <w:spacing w:line="360" w:lineRule="auto"/>
        <w:ind w:firstLine="482"/>
        <w:rPr>
          <w:rFonts w:ascii="宋体" w:hAnsi="宋体" w:cs="宋体"/>
          <w:color w:val="000000" w:themeColor="text1"/>
          <w:sz w:val="24"/>
          <w:highlight w:val="none"/>
          <w14:textFill>
            <w14:solidFill>
              <w14:schemeClr w14:val="tx1"/>
            </w14:solidFill>
          </w14:textFill>
        </w:rPr>
      </w:pPr>
    </w:p>
    <w:p w14:paraId="49120773">
      <w:pPr>
        <w:snapToGrid w:val="0"/>
        <w:spacing w:line="360" w:lineRule="auto"/>
        <w:ind w:firstLine="482"/>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杭州市体育局</w:t>
      </w:r>
      <w:r>
        <w:rPr>
          <w:rFonts w:hint="eastAsia" w:ascii="宋体" w:hAnsi="宋体" w:cs="宋体"/>
          <w:color w:val="000000" w:themeColor="text1"/>
          <w:sz w:val="24"/>
          <w:highlight w:val="none"/>
          <w14:textFill>
            <w14:solidFill>
              <w14:schemeClr w14:val="tx1"/>
            </w14:solidFill>
          </w14:textFill>
        </w:rPr>
        <w:t>、浙江泛亚工程咨询有限公司</w:t>
      </w:r>
      <w:r>
        <w:rPr>
          <w:rFonts w:hint="eastAsia" w:ascii="宋体" w:hAnsi="宋体" w:cs="宋体"/>
          <w:color w:val="000000" w:themeColor="text1"/>
          <w:kern w:val="0"/>
          <w:sz w:val="24"/>
          <w:highlight w:val="none"/>
          <w:lang w:val="zh-CN"/>
          <w14:textFill>
            <w14:solidFill>
              <w14:schemeClr w14:val="tx1"/>
            </w14:solidFill>
          </w14:textFill>
        </w:rPr>
        <w:t>：</w:t>
      </w:r>
    </w:p>
    <w:p w14:paraId="53B494ED">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我单位响应你</w:t>
      </w:r>
      <w:r>
        <w:rPr>
          <w:rFonts w:hint="eastAsia" w:ascii="宋体" w:hAnsi="宋体" w:cs="宋体"/>
          <w:color w:val="000000" w:themeColor="text1"/>
          <w:sz w:val="24"/>
          <w:highlight w:val="none"/>
          <w14:textFill>
            <w14:solidFill>
              <w14:schemeClr w14:val="tx1"/>
            </w14:solidFill>
          </w14:textFill>
        </w:rPr>
        <w:t>单位</w:t>
      </w:r>
      <w:r>
        <w:rPr>
          <w:rFonts w:hint="eastAsia" w:ascii="宋体" w:hAnsi="宋体" w:cs="宋体"/>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14:paraId="51C2333F">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2234C7FD">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5DE8EF0E">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4C27C420">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四、不为项目有关人员及部门出国（境）、旅游等提供方便；</w:t>
      </w:r>
    </w:p>
    <w:p w14:paraId="2C9BE9E0">
      <w:pPr>
        <w:autoSpaceDE w:val="0"/>
        <w:autoSpaceDN w:val="0"/>
        <w:spacing w:line="360" w:lineRule="auto"/>
        <w:ind w:left="481" w:leftChars="229" w:firstLine="482"/>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7467FF94">
      <w:pPr>
        <w:autoSpaceDE w:val="0"/>
        <w:autoSpaceDN w:val="0"/>
        <w:spacing w:line="360" w:lineRule="auto"/>
        <w:ind w:firstLine="482"/>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好处；</w:t>
      </w:r>
    </w:p>
    <w:p w14:paraId="54C4BC5D">
      <w:pPr>
        <w:autoSpaceDE w:val="0"/>
        <w:autoSpaceDN w:val="0"/>
        <w:spacing w:line="360" w:lineRule="auto"/>
        <w:ind w:left="481" w:leftChars="229" w:firstLine="482"/>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六、严格遵守《</w:t>
      </w:r>
      <w:r>
        <w:rPr>
          <w:rFonts w:hint="eastAsia" w:ascii="宋体" w:hAnsi="宋体" w:cs="宋体"/>
          <w:color w:val="000000" w:themeColor="text1"/>
          <w:sz w:val="24"/>
          <w:highlight w:val="none"/>
          <w:lang w:val="zh-CN"/>
          <w14:textFill>
            <w14:solidFill>
              <w14:schemeClr w14:val="tx1"/>
            </w14:solidFill>
          </w14:textFill>
        </w:rPr>
        <w:t>中华人民共和国</w:t>
      </w:r>
      <w:r>
        <w:rPr>
          <w:rFonts w:hint="eastAsia" w:ascii="宋体" w:hAnsi="宋体" w:cs="宋体"/>
          <w:color w:val="000000" w:themeColor="text1"/>
          <w:kern w:val="0"/>
          <w:sz w:val="24"/>
          <w:highlight w:val="none"/>
          <w:lang w:val="zh-CN"/>
          <w14:textFill>
            <w14:solidFill>
              <w14:schemeClr w14:val="tx1"/>
            </w14:solidFill>
          </w14:textFill>
        </w:rPr>
        <w:t>政府采购法》《</w:t>
      </w:r>
      <w:r>
        <w:rPr>
          <w:rFonts w:hint="eastAsia" w:ascii="宋体" w:hAnsi="宋体" w:cs="宋体"/>
          <w:color w:val="000000" w:themeColor="text1"/>
          <w:sz w:val="24"/>
          <w:highlight w:val="none"/>
          <w:lang w:val="zh-CN"/>
          <w14:textFill>
            <w14:solidFill>
              <w14:schemeClr w14:val="tx1"/>
            </w14:solidFill>
          </w14:textFill>
        </w:rPr>
        <w:t>中华人民共和国</w:t>
      </w:r>
      <w:r>
        <w:rPr>
          <w:rFonts w:hint="eastAsia" w:ascii="宋体" w:hAnsi="宋体" w:cs="宋体"/>
          <w:color w:val="000000" w:themeColor="text1"/>
          <w:kern w:val="0"/>
          <w:sz w:val="24"/>
          <w:highlight w:val="none"/>
          <w:lang w:val="zh-CN"/>
          <w14:textFill>
            <w14:solidFill>
              <w14:schemeClr w14:val="tx1"/>
            </w14:solidFill>
          </w14:textFill>
        </w:rPr>
        <w:t>招标投标</w:t>
      </w:r>
    </w:p>
    <w:p w14:paraId="1A7B0F55">
      <w:pPr>
        <w:autoSpaceDE w:val="0"/>
        <w:autoSpaceDN w:val="0"/>
        <w:spacing w:line="360" w:lineRule="auto"/>
        <w:ind w:firstLine="482"/>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法》</w:t>
      </w:r>
      <w:r>
        <w:rPr>
          <w:rFonts w:hint="eastAsia" w:ascii="宋体" w:hAnsi="宋体" w:cs="宋体"/>
          <w:color w:val="000000" w:themeColor="text1"/>
          <w:sz w:val="24"/>
          <w:highlight w:val="none"/>
          <w:lang w:val="zh-CN"/>
          <w14:textFill>
            <w14:solidFill>
              <w14:schemeClr w14:val="tx1"/>
            </w14:solidFill>
          </w14:textFill>
        </w:rPr>
        <w:t>《中华人民共和国民法典》</w:t>
      </w:r>
      <w:r>
        <w:rPr>
          <w:rFonts w:hint="eastAsia" w:ascii="宋体" w:hAnsi="宋体" w:cs="宋体"/>
          <w:color w:val="000000" w:themeColor="text1"/>
          <w:kern w:val="0"/>
          <w:sz w:val="24"/>
          <w:highlight w:val="none"/>
          <w:lang w:val="zh-CN"/>
          <w14:textFill>
            <w14:solidFill>
              <w14:schemeClr w14:val="tx1"/>
            </w14:solidFill>
          </w14:textFill>
        </w:rPr>
        <w:t xml:space="preserve">等法律法规，诚实守信，合法经营，坚决抵制各种违法违纪行为。 </w:t>
      </w:r>
    </w:p>
    <w:p w14:paraId="7E07F7A8">
      <w:pPr>
        <w:autoSpaceDE w:val="0"/>
        <w:autoSpaceDN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如违反上述承诺，你</w:t>
      </w:r>
      <w:r>
        <w:rPr>
          <w:rFonts w:hint="eastAsia" w:ascii="宋体" w:hAnsi="宋体" w:cs="宋体"/>
          <w:color w:val="000000" w:themeColor="text1"/>
          <w:sz w:val="24"/>
          <w:highlight w:val="none"/>
          <w14:textFill>
            <w14:solidFill>
              <w14:schemeClr w14:val="tx1"/>
            </w14:solidFill>
          </w14:textFill>
        </w:rPr>
        <w:t>单位</w:t>
      </w:r>
      <w:r>
        <w:rPr>
          <w:rFonts w:hint="eastAsia" w:ascii="宋体" w:hAnsi="宋体" w:cs="宋体"/>
          <w:color w:val="000000" w:themeColor="text1"/>
          <w:kern w:val="0"/>
          <w:sz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宋体" w:hAnsi="宋体" w:cs="宋体"/>
          <w:color w:val="000000" w:themeColor="text1"/>
          <w:sz w:val="24"/>
          <w:highlight w:val="none"/>
          <w14:textFill>
            <w14:solidFill>
              <w14:schemeClr w14:val="tx1"/>
            </w14:solidFill>
          </w14:textFill>
        </w:rPr>
        <w:t>单位</w:t>
      </w:r>
      <w:r>
        <w:rPr>
          <w:rFonts w:hint="eastAsia" w:ascii="宋体" w:hAnsi="宋体" w:cs="宋体"/>
          <w:color w:val="000000" w:themeColor="text1"/>
          <w:kern w:val="0"/>
          <w:sz w:val="24"/>
          <w:highlight w:val="none"/>
          <w:lang w:val="zh-CN"/>
          <w14:textFill>
            <w14:solidFill>
              <w14:schemeClr w14:val="tx1"/>
            </w14:solidFill>
          </w14:textFill>
        </w:rPr>
        <w:t>进行项目建设或其他经营活动，并通报市财政局。由此引起的相应损失均由我单位承担。</w:t>
      </w:r>
    </w:p>
    <w:p w14:paraId="12B4E8B0">
      <w:pPr>
        <w:autoSpaceDE w:val="0"/>
        <w:autoSpaceDN w:val="0"/>
        <w:spacing w:line="360" w:lineRule="auto"/>
        <w:ind w:left="2" w:firstLine="482"/>
        <w:jc w:val="left"/>
        <w:rPr>
          <w:rFonts w:ascii="宋体" w:hAnsi="宋体" w:cs="宋体"/>
          <w:color w:val="000000" w:themeColor="text1"/>
          <w:kern w:val="0"/>
          <w:sz w:val="24"/>
          <w:highlight w:val="none"/>
          <w:lang w:val="zh-CN"/>
          <w14:textFill>
            <w14:solidFill>
              <w14:schemeClr w14:val="tx1"/>
            </w14:solidFill>
          </w14:textFill>
        </w:rPr>
      </w:pPr>
    </w:p>
    <w:p w14:paraId="414F56C5">
      <w:pPr>
        <w:autoSpaceDE w:val="0"/>
        <w:autoSpaceDN w:val="0"/>
        <w:spacing w:line="360" w:lineRule="auto"/>
        <w:ind w:left="2" w:firstLine="482"/>
        <w:jc w:val="left"/>
        <w:rPr>
          <w:rFonts w:ascii="宋体" w:hAnsi="宋体" w:cs="宋体"/>
          <w:color w:val="000000" w:themeColor="text1"/>
          <w:kern w:val="0"/>
          <w:sz w:val="24"/>
          <w:highlight w:val="none"/>
          <w:lang w:val="zh-CN"/>
          <w14:textFill>
            <w14:solidFill>
              <w14:schemeClr w14:val="tx1"/>
            </w14:solidFill>
          </w14:textFill>
        </w:rPr>
      </w:pPr>
    </w:p>
    <w:p w14:paraId="1BC08B33">
      <w:pPr>
        <w:autoSpaceDE w:val="0"/>
        <w:autoSpaceDN w:val="0"/>
        <w:spacing w:line="360" w:lineRule="auto"/>
        <w:ind w:left="2" w:firstLine="482"/>
        <w:jc w:val="left"/>
        <w:rPr>
          <w:rFonts w:ascii="宋体" w:hAnsi="宋体" w:cs="宋体"/>
          <w:color w:val="000000" w:themeColor="text1"/>
          <w:kern w:val="0"/>
          <w:sz w:val="24"/>
          <w:highlight w:val="none"/>
          <w:lang w:val="zh-CN"/>
          <w14:textFill>
            <w14:solidFill>
              <w14:schemeClr w14:val="tx1"/>
            </w14:solidFill>
          </w14:textFill>
        </w:rPr>
      </w:pPr>
    </w:p>
    <w:p w14:paraId="44A8EFE1">
      <w:pPr>
        <w:autoSpaceDE w:val="0"/>
        <w:autoSpaceDN w:val="0"/>
        <w:spacing w:line="360" w:lineRule="auto"/>
        <w:ind w:left="2" w:leftChars="1" w:right="1120" w:firstLine="4560" w:firstLineChars="19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供应商名称（</w:t>
      </w:r>
      <w:r>
        <w:rPr>
          <w:rFonts w:hint="eastAsia" w:ascii="宋体" w:hAnsi="宋体" w:cs="宋体"/>
          <w:color w:val="000000" w:themeColor="text1"/>
          <w:sz w:val="24"/>
          <w:highlight w:val="none"/>
          <w14:textFill>
            <w14:solidFill>
              <w14:schemeClr w14:val="tx1"/>
            </w14:solidFill>
          </w14:textFill>
        </w:rPr>
        <w:t>电子签名</w:t>
      </w: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2007681A">
      <w:pPr>
        <w:spacing w:line="360" w:lineRule="auto"/>
        <w:ind w:left="4620" w:leftChars="2200"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 xml:space="preserve">   年   月   日</w:t>
      </w:r>
    </w:p>
    <w:p w14:paraId="57316D5C">
      <w:pPr>
        <w:spacing w:line="360" w:lineRule="auto"/>
        <w:ind w:firstLine="480"/>
        <w:jc w:val="center"/>
        <w:rPr>
          <w:rFonts w:ascii="宋体" w:hAnsi="宋体" w:cs="宋体"/>
          <w:b/>
          <w:bCs/>
          <w:color w:val="000000" w:themeColor="text1"/>
          <w:sz w:val="24"/>
          <w:highlight w:val="none"/>
          <w14:textFill>
            <w14:solidFill>
              <w14:schemeClr w14:val="tx1"/>
            </w14:solidFill>
          </w14:textFill>
        </w:rPr>
      </w:pPr>
    </w:p>
    <w:p w14:paraId="1E3D39F1">
      <w:pPr>
        <w:spacing w:line="360" w:lineRule="auto"/>
        <w:ind w:right="420"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2DE48C06">
      <w:pPr>
        <w:spacing w:line="360" w:lineRule="auto"/>
        <w:ind w:firstLine="480"/>
        <w:jc w:val="center"/>
        <w:rPr>
          <w:rFonts w:ascii="宋体" w:hAnsi="宋体" w:cs="宋体"/>
          <w:b/>
          <w:bCs/>
          <w:color w:val="000000" w:themeColor="text1"/>
          <w:sz w:val="24"/>
          <w:highlight w:val="none"/>
          <w14:textFill>
            <w14:solidFill>
              <w14:schemeClr w14:val="tx1"/>
            </w14:solidFill>
          </w14:textFill>
        </w:rPr>
      </w:pPr>
    </w:p>
    <w:p w14:paraId="71BDB7BA">
      <w:pPr>
        <w:spacing w:line="360" w:lineRule="auto"/>
        <w:ind w:right="420" w:firstLine="482"/>
        <w:rPr>
          <w:rFonts w:ascii="宋体" w:hAnsi="宋体" w:cs="宋体"/>
          <w:color w:val="000000" w:themeColor="text1"/>
          <w:sz w:val="24"/>
          <w:highlight w:val="none"/>
          <w14:textFill>
            <w14:solidFill>
              <w14:schemeClr w14:val="tx1"/>
            </w14:solidFill>
          </w14:textFill>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r>
        <w:rPr>
          <w:rFonts w:hint="eastAsia" w:ascii="宋体" w:hAnsi="宋体" w:cs="宋体"/>
          <w:color w:val="000000" w:themeColor="text1"/>
          <w:sz w:val="24"/>
          <w:highlight w:val="none"/>
          <w14:textFill>
            <w14:solidFill>
              <w14:schemeClr w14:val="tx1"/>
            </w14:solidFill>
          </w14:textFill>
        </w:rPr>
        <w:t>附：政府采购活动现场确认声明书</w:t>
      </w:r>
    </w:p>
    <w:p w14:paraId="2D6F0AA0">
      <w:pPr>
        <w:spacing w:line="360" w:lineRule="auto"/>
        <w:ind w:firstLine="723"/>
        <w:jc w:val="center"/>
        <w:outlineLvl w:val="0"/>
        <w:rPr>
          <w:rFonts w:ascii="宋体" w:hAnsi="宋体" w:cs="宋体"/>
          <w:b/>
          <w:color w:val="000000" w:themeColor="text1"/>
          <w:kern w:val="0"/>
          <w:sz w:val="36"/>
          <w:szCs w:val="36"/>
          <w:highlight w:val="none"/>
          <w14:textFill>
            <w14:solidFill>
              <w14:schemeClr w14:val="tx1"/>
            </w14:solidFill>
          </w14:textFill>
        </w:rPr>
      </w:pPr>
      <w:bookmarkStart w:id="663" w:name="_Toc30361"/>
      <w:bookmarkStart w:id="664" w:name="_Toc29536"/>
      <w:r>
        <w:rPr>
          <w:rFonts w:hint="eastAsia" w:ascii="宋体" w:hAnsi="宋体" w:cs="宋体"/>
          <w:b/>
          <w:color w:val="000000" w:themeColor="text1"/>
          <w:kern w:val="0"/>
          <w:sz w:val="36"/>
          <w:szCs w:val="36"/>
          <w:highlight w:val="none"/>
          <w14:textFill>
            <w14:solidFill>
              <w14:schemeClr w14:val="tx1"/>
            </w14:solidFill>
          </w14:textFill>
        </w:rPr>
        <w:t>报价文件部分</w:t>
      </w:r>
      <w:bookmarkEnd w:id="663"/>
      <w:bookmarkEnd w:id="664"/>
    </w:p>
    <w:p w14:paraId="17F761F6">
      <w:pPr>
        <w:spacing w:line="360" w:lineRule="auto"/>
        <w:ind w:firstLine="723"/>
        <w:jc w:val="center"/>
        <w:outlineLvl w:val="0"/>
        <w:rPr>
          <w:rFonts w:ascii="宋体" w:hAnsi="宋体" w:cs="宋体"/>
          <w:b/>
          <w:color w:val="000000" w:themeColor="text1"/>
          <w:kern w:val="0"/>
          <w:sz w:val="36"/>
          <w:szCs w:val="36"/>
          <w:highlight w:val="none"/>
          <w14:textFill>
            <w14:solidFill>
              <w14:schemeClr w14:val="tx1"/>
            </w14:solidFill>
          </w14:textFill>
        </w:rPr>
      </w:pPr>
      <w:bookmarkStart w:id="665" w:name="_Toc26140"/>
      <w:bookmarkStart w:id="666" w:name="_Toc31764"/>
      <w:r>
        <w:rPr>
          <w:rFonts w:hint="eastAsia" w:ascii="宋体" w:hAnsi="宋体" w:cs="宋体"/>
          <w:b/>
          <w:color w:val="000000" w:themeColor="text1"/>
          <w:kern w:val="0"/>
          <w:sz w:val="36"/>
          <w:szCs w:val="36"/>
          <w:highlight w:val="none"/>
          <w14:textFill>
            <w14:solidFill>
              <w14:schemeClr w14:val="tx1"/>
            </w14:solidFill>
          </w14:textFill>
        </w:rPr>
        <w:t>目录</w:t>
      </w:r>
      <w:bookmarkEnd w:id="665"/>
      <w:bookmarkEnd w:id="666"/>
    </w:p>
    <w:p w14:paraId="0875D8F0">
      <w:pPr>
        <w:spacing w:line="360" w:lineRule="auto"/>
        <w:ind w:firstLine="720"/>
        <w:jc w:val="center"/>
        <w:outlineLvl w:val="9"/>
        <w:rPr>
          <w:rFonts w:ascii="宋体" w:hAnsi="宋体" w:cs="宋体"/>
          <w:b/>
          <w:color w:val="000000" w:themeColor="text1"/>
          <w:kern w:val="0"/>
          <w:sz w:val="36"/>
          <w:szCs w:val="36"/>
          <w:highlight w:val="none"/>
          <w14:textFill>
            <w14:solidFill>
              <w14:schemeClr w14:val="tx1"/>
            </w14:solidFill>
          </w14:textFill>
        </w:rPr>
      </w:pPr>
    </w:p>
    <w:p w14:paraId="2C101600">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（1）开标一览表（报价表）………………………………………………………（页码）</w:t>
      </w:r>
    </w:p>
    <w:p w14:paraId="0028DB4A">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（2）中小企业声明函………………………………………………………………（页码）</w:t>
      </w:r>
    </w:p>
    <w:p w14:paraId="3A715ED4">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2A4FC6A8">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5184E283">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71F2A05E">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03FF1BC1">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6CD87A47">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47D7D45A">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3DFA6387">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49C8FBEC">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3E756A52">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397CA09C">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7D2A4BD2">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5AABBE9C">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09BC4250">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1648B029">
      <w:pPr>
        <w:snapToGrid w:val="0"/>
        <w:spacing w:line="360" w:lineRule="auto"/>
        <w:ind w:right="480" w:firstLine="640"/>
        <w:jc w:val="center"/>
        <w:rPr>
          <w:rFonts w:ascii="宋体" w:hAnsi="宋体" w:cs="宋体"/>
          <w:b/>
          <w:color w:val="000000" w:themeColor="text1"/>
          <w:kern w:val="0"/>
          <w:sz w:val="32"/>
          <w:szCs w:val="32"/>
          <w:highlight w:val="none"/>
          <w14:textFill>
            <w14:solidFill>
              <w14:schemeClr w14:val="tx1"/>
            </w14:solidFill>
          </w14:textFill>
        </w:rPr>
      </w:pPr>
    </w:p>
    <w:p w14:paraId="6198FDBD">
      <w:pPr>
        <w:pStyle w:val="695"/>
        <w:keepNext w:val="0"/>
        <w:pageBreakBefore w:val="0"/>
        <w:tabs>
          <w:tab w:val="clear" w:pos="720"/>
        </w:tabs>
        <w:snapToGrid w:val="0"/>
        <w:spacing w:before="120" w:after="120"/>
        <w:ind w:firstLine="640"/>
        <w:outlineLvl w:val="9"/>
        <w:rPr>
          <w:rFonts w:ascii="宋体" w:hAnsi="宋体" w:eastAsia="宋体" w:cs="宋体"/>
          <w:color w:val="000000" w:themeColor="text1"/>
          <w:kern w:val="2"/>
          <w:sz w:val="32"/>
          <w:szCs w:val="32"/>
          <w:highlight w:val="none"/>
          <w14:textFill>
            <w14:solidFill>
              <w14:schemeClr w14:val="tx1"/>
            </w14:solidFill>
          </w14:textFill>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38615B07">
      <w:pPr>
        <w:pStyle w:val="695"/>
        <w:keepNext w:val="0"/>
        <w:pageBreakBefore w:val="0"/>
        <w:tabs>
          <w:tab w:val="clear" w:pos="720"/>
        </w:tabs>
        <w:snapToGrid w:val="0"/>
        <w:spacing w:before="120" w:after="120"/>
        <w:ind w:firstLine="640"/>
        <w:outlineLvl w:val="9"/>
        <w:rPr>
          <w:rFonts w:ascii="宋体" w:hAnsi="宋体" w:eastAsia="宋体" w:cs="宋体"/>
          <w:color w:val="000000" w:themeColor="text1"/>
          <w:kern w:val="2"/>
          <w:sz w:val="32"/>
          <w:szCs w:val="32"/>
          <w:highlight w:val="none"/>
          <w14:textFill>
            <w14:solidFill>
              <w14:schemeClr w14:val="tx1"/>
            </w14:solidFill>
          </w14:textFill>
        </w:rPr>
      </w:pPr>
      <w:r>
        <w:rPr>
          <w:rFonts w:hint="eastAsia" w:ascii="宋体" w:hAnsi="宋体" w:eastAsia="宋体" w:cs="宋体"/>
          <w:color w:val="000000" w:themeColor="text1"/>
          <w:kern w:val="2"/>
          <w:sz w:val="32"/>
          <w:szCs w:val="32"/>
          <w:highlight w:val="none"/>
          <w14:textFill>
            <w14:solidFill>
              <w14:schemeClr w14:val="tx1"/>
            </w14:solidFill>
          </w14:textFill>
        </w:rPr>
        <w:t>一、开标一览表（报价表）</w:t>
      </w:r>
    </w:p>
    <w:p w14:paraId="09EDDF82">
      <w:pPr>
        <w:snapToGrid w:val="0"/>
        <w:spacing w:line="360" w:lineRule="auto"/>
        <w:ind w:firstLine="482"/>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杭州市体育局</w:t>
      </w:r>
      <w:r>
        <w:rPr>
          <w:rFonts w:hint="eastAsia" w:ascii="宋体" w:hAnsi="宋体" w:cs="宋体"/>
          <w:color w:val="000000" w:themeColor="text1"/>
          <w:sz w:val="24"/>
          <w:highlight w:val="none"/>
          <w14:textFill>
            <w14:solidFill>
              <w14:schemeClr w14:val="tx1"/>
            </w14:solidFill>
          </w14:textFill>
        </w:rPr>
        <w:t>、浙江泛亚工程咨询有限公司</w:t>
      </w:r>
      <w:r>
        <w:rPr>
          <w:rFonts w:hint="eastAsia" w:ascii="宋体" w:hAnsi="宋体" w:cs="宋体"/>
          <w:color w:val="000000" w:themeColor="text1"/>
          <w:kern w:val="0"/>
          <w:sz w:val="24"/>
          <w:highlight w:val="none"/>
          <w:lang w:val="zh-CN"/>
          <w14:textFill>
            <w14:solidFill>
              <w14:schemeClr w14:val="tx1"/>
            </w14:solidFill>
          </w14:textFill>
        </w:rPr>
        <w:t>：</w:t>
      </w:r>
    </w:p>
    <w:p w14:paraId="05A4280A">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按你方招标文件要求，我们，本投标文件签字方，谨此向你方发出要约如下：如你方接受本投标，我方承诺按照如下开标一览表（报价表）的价格完成</w:t>
      </w:r>
      <w:r>
        <w:rPr>
          <w:rFonts w:hint="eastAsia" w:ascii="宋体" w:hAnsi="宋体" w:cs="宋体"/>
          <w:color w:val="000000" w:themeColor="text1"/>
          <w:sz w:val="24"/>
          <w:highlight w:val="none"/>
          <w:lang w:eastAsia="zh-CN"/>
          <w14:textFill>
            <w14:solidFill>
              <w14:schemeClr w14:val="tx1"/>
            </w14:solidFill>
          </w14:textFill>
        </w:rPr>
        <w:t>赛会在线-赛事项目</w:t>
      </w:r>
      <w:r>
        <w:rPr>
          <w:rFonts w:hint="eastAsia" w:ascii="宋体" w:hAnsi="宋体" w:cs="宋体"/>
          <w:color w:val="000000" w:themeColor="text1"/>
          <w:kern w:val="0"/>
          <w:sz w:val="24"/>
          <w:highlight w:val="none"/>
          <w:lang w:val="zh-CN"/>
          <w14:textFill>
            <w14:solidFill>
              <w14:schemeClr w14:val="tx1"/>
            </w14:solidFill>
          </w14:textFill>
        </w:rPr>
        <w:t>【项目编号：</w:t>
      </w:r>
      <w:r>
        <w:rPr>
          <w:rFonts w:hint="eastAsia" w:ascii="宋体" w:hAnsi="宋体" w:cs="宋体"/>
          <w:color w:val="000000" w:themeColor="text1"/>
          <w:sz w:val="24"/>
          <w:highlight w:val="none"/>
          <w:lang w:eastAsia="zh-CN"/>
          <w14:textFill>
            <w14:solidFill>
              <w14:schemeClr w14:val="tx1"/>
            </w14:solidFill>
          </w14:textFill>
        </w:rPr>
        <w:t>FYLFF202410-216</w:t>
      </w:r>
      <w:r>
        <w:rPr>
          <w:rFonts w:hint="eastAsia" w:ascii="宋体" w:hAnsi="宋体" w:cs="宋体"/>
          <w:color w:val="000000" w:themeColor="text1"/>
          <w:sz w:val="24"/>
          <w:highlight w:val="none"/>
          <w14:textFill>
            <w14:solidFill>
              <w14:schemeClr w14:val="tx1"/>
            </w14:solidFill>
          </w14:textFill>
        </w:rPr>
        <w:t>】的实施</w:t>
      </w:r>
      <w:r>
        <w:rPr>
          <w:rFonts w:hint="eastAsia" w:ascii="宋体" w:hAnsi="宋体" w:cs="宋体"/>
          <w:color w:val="000000" w:themeColor="text1"/>
          <w:kern w:val="0"/>
          <w:sz w:val="24"/>
          <w:highlight w:val="none"/>
          <w:lang w:val="zh-CN"/>
          <w14:textFill>
            <w14:solidFill>
              <w14:schemeClr w14:val="tx1"/>
            </w14:solidFill>
          </w14:textFill>
        </w:rPr>
        <w:t>。</w:t>
      </w:r>
    </w:p>
    <w:p w14:paraId="05A0C8C0">
      <w:pPr>
        <w:spacing w:line="360" w:lineRule="auto"/>
        <w:jc w:val="center"/>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开标一览表（报价表）(单位均为人民币元)</w:t>
      </w:r>
    </w:p>
    <w:tbl>
      <w:tblPr>
        <w:tblStyle w:val="65"/>
        <w:tblW w:w="95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3400"/>
        <w:gridCol w:w="2105"/>
        <w:gridCol w:w="2950"/>
      </w:tblGrid>
      <w:tr w14:paraId="5E530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1139" w:type="dxa"/>
            <w:vAlign w:val="center"/>
          </w:tcPr>
          <w:p w14:paraId="04421B4F">
            <w:pP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kern w:val="0"/>
                <w:sz w:val="24"/>
                <w:highlight w:val="none"/>
                <w14:textFill>
                  <w14:solidFill>
                    <w14:schemeClr w14:val="tx1"/>
                  </w14:solidFill>
                </w14:textFill>
              </w:rPr>
              <w:t xml:space="preserve"> </w:t>
            </w:r>
            <w:r>
              <w:rPr>
                <w:rFonts w:hint="eastAsia" w:ascii="宋体" w:hAnsi="宋体" w:cs="宋体"/>
                <w:b/>
                <w:bCs/>
                <w:color w:val="000000" w:themeColor="text1"/>
                <w:sz w:val="24"/>
                <w:highlight w:val="none"/>
                <w14:textFill>
                  <w14:solidFill>
                    <w14:schemeClr w14:val="tx1"/>
                  </w14:solidFill>
                </w14:textFill>
              </w:rPr>
              <w:t>序号</w:t>
            </w:r>
          </w:p>
        </w:tc>
        <w:tc>
          <w:tcPr>
            <w:tcW w:w="3400" w:type="dxa"/>
            <w:vAlign w:val="center"/>
          </w:tcPr>
          <w:p w14:paraId="771E69F5">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内容</w:t>
            </w:r>
          </w:p>
        </w:tc>
        <w:tc>
          <w:tcPr>
            <w:tcW w:w="2105" w:type="dxa"/>
            <w:vAlign w:val="center"/>
          </w:tcPr>
          <w:p w14:paraId="64D3C80C">
            <w:pPr>
              <w:jc w:val="center"/>
              <w:rPr>
                <w:rFonts w:ascii="宋体" w:hAnsi="宋体" w:cs="宋体"/>
                <w:b/>
                <w:bCs/>
                <w:color w:val="000000" w:themeColor="text1"/>
                <w:kern w:val="0"/>
                <w:sz w:val="24"/>
                <w:highlight w:val="none"/>
                <w14:textFill>
                  <w14:solidFill>
                    <w14:schemeClr w14:val="tx1"/>
                  </w14:solidFill>
                </w14:textFill>
              </w:rPr>
            </w:pPr>
            <w:r>
              <w:rPr>
                <w:rFonts w:hint="eastAsia" w:ascii="宋体" w:hAnsi="宋体" w:cs="宋体"/>
                <w:b/>
                <w:bCs/>
                <w:color w:val="000000" w:themeColor="text1"/>
                <w:kern w:val="0"/>
                <w:sz w:val="24"/>
                <w:highlight w:val="none"/>
                <w14:textFill>
                  <w14:solidFill>
                    <w14:schemeClr w14:val="tx1"/>
                  </w14:solidFill>
                </w14:textFill>
              </w:rPr>
              <w:t>数量</w:t>
            </w:r>
          </w:p>
        </w:tc>
        <w:tc>
          <w:tcPr>
            <w:tcW w:w="2950" w:type="dxa"/>
            <w:vAlign w:val="center"/>
          </w:tcPr>
          <w:p w14:paraId="2BAE71DE">
            <w:pPr>
              <w:jc w:val="center"/>
              <w:rPr>
                <w:rFonts w:ascii="宋体" w:hAnsi="宋体" w:cs="宋体"/>
                <w:b/>
                <w:bCs/>
                <w:color w:val="000000" w:themeColor="text1"/>
                <w:kern w:val="0"/>
                <w:sz w:val="24"/>
                <w:highlight w:val="none"/>
                <w14:textFill>
                  <w14:solidFill>
                    <w14:schemeClr w14:val="tx1"/>
                  </w14:solidFill>
                </w14:textFill>
              </w:rPr>
            </w:pPr>
            <w:r>
              <w:rPr>
                <w:rFonts w:hint="eastAsia" w:ascii="宋体" w:hAnsi="宋体" w:cs="宋体"/>
                <w:b/>
                <w:bCs/>
                <w:color w:val="000000" w:themeColor="text1"/>
                <w:kern w:val="0"/>
                <w:sz w:val="24"/>
                <w:highlight w:val="none"/>
                <w14:textFill>
                  <w14:solidFill>
                    <w14:schemeClr w14:val="tx1"/>
                  </w14:solidFill>
                </w14:textFill>
              </w:rPr>
              <w:t>小计（元）</w:t>
            </w:r>
          </w:p>
        </w:tc>
      </w:tr>
      <w:tr w14:paraId="2E766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1139" w:type="dxa"/>
            <w:vAlign w:val="center"/>
          </w:tcPr>
          <w:p w14:paraId="33657DE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p>
        </w:tc>
        <w:tc>
          <w:tcPr>
            <w:tcW w:w="3400" w:type="dxa"/>
            <w:vAlign w:val="center"/>
          </w:tcPr>
          <w:p w14:paraId="579ABB1D">
            <w:pPr>
              <w:jc w:val="center"/>
              <w:rPr>
                <w:rFonts w:hint="eastAsia" w:ascii="宋体" w:hAnsi="宋体" w:eastAsia="宋体" w:cs="宋体"/>
                <w:b/>
                <w:color w:val="000000" w:themeColor="text1"/>
                <w:kern w:val="0"/>
                <w:sz w:val="24"/>
                <w:highlight w:val="none"/>
                <w:lang w:eastAsia="zh-CN"/>
                <w14:textFill>
                  <w14:solidFill>
                    <w14:schemeClr w14:val="tx1"/>
                  </w14:solidFill>
                </w14:textFill>
              </w:rPr>
            </w:pPr>
            <w:r>
              <w:rPr>
                <w:rFonts w:hint="eastAsia" w:ascii="宋体" w:hAnsi="宋体" w:cs="宋体"/>
                <w:b/>
                <w:color w:val="000000" w:themeColor="text1"/>
                <w:kern w:val="0"/>
                <w:sz w:val="24"/>
                <w:highlight w:val="none"/>
                <w:lang w:eastAsia="zh-CN"/>
                <w14:textFill>
                  <w14:solidFill>
                    <w14:schemeClr w14:val="tx1"/>
                  </w14:solidFill>
                </w14:textFill>
              </w:rPr>
              <w:t>赛会在线-赛事项目</w:t>
            </w:r>
          </w:p>
        </w:tc>
        <w:tc>
          <w:tcPr>
            <w:tcW w:w="2105" w:type="dxa"/>
            <w:vAlign w:val="center"/>
          </w:tcPr>
          <w:p w14:paraId="66091EF9">
            <w:pPr>
              <w:adjustRightInd/>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1项</w:t>
            </w:r>
          </w:p>
        </w:tc>
        <w:tc>
          <w:tcPr>
            <w:tcW w:w="2950" w:type="dxa"/>
            <w:vAlign w:val="center"/>
          </w:tcPr>
          <w:p w14:paraId="06F635B0">
            <w:pPr>
              <w:jc w:val="center"/>
              <w:rPr>
                <w:rFonts w:ascii="宋体" w:hAnsi="宋体" w:cs="宋体"/>
                <w:color w:val="000000" w:themeColor="text1"/>
                <w:sz w:val="24"/>
                <w:highlight w:val="none"/>
                <w14:textFill>
                  <w14:solidFill>
                    <w14:schemeClr w14:val="tx1"/>
                  </w14:solidFill>
                </w14:textFill>
              </w:rPr>
            </w:pPr>
          </w:p>
        </w:tc>
      </w:tr>
      <w:tr w14:paraId="3806E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jc w:val="center"/>
        </w:trPr>
        <w:tc>
          <w:tcPr>
            <w:tcW w:w="1139" w:type="dxa"/>
          </w:tcPr>
          <w:p w14:paraId="0F03DBFD">
            <w:pPr>
              <w:jc w:val="center"/>
              <w:rPr>
                <w:rFonts w:ascii="宋体" w:hAnsi="宋体" w:cs="宋体"/>
                <w:color w:val="000000" w:themeColor="text1"/>
                <w:sz w:val="24"/>
                <w:highlight w:val="none"/>
                <w14:textFill>
                  <w14:solidFill>
                    <w14:schemeClr w14:val="tx1"/>
                  </w14:solidFill>
                </w14:textFill>
              </w:rPr>
            </w:pPr>
          </w:p>
          <w:p w14:paraId="221B4244">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5505" w:type="dxa"/>
            <w:gridSpan w:val="2"/>
            <w:vAlign w:val="center"/>
          </w:tcPr>
          <w:p w14:paraId="0AC9FDE1">
            <w:pPr>
              <w:jc w:val="center"/>
              <w:rPr>
                <w:rFonts w:ascii="宋体" w:hAnsi="宋体" w:cs="宋体"/>
                <w:color w:val="000000" w:themeColor="text1"/>
                <w:sz w:val="24"/>
                <w:highlight w:val="none"/>
                <w:lang w:val="en-GB"/>
                <w14:textFill>
                  <w14:solidFill>
                    <w14:schemeClr w14:val="tx1"/>
                  </w14:solidFill>
                </w14:textFill>
              </w:rPr>
            </w:pPr>
            <w:r>
              <w:rPr>
                <w:rFonts w:hint="eastAsia" w:ascii="宋体" w:hAnsi="宋体" w:cs="宋体"/>
                <w:b/>
                <w:bCs/>
                <w:color w:val="000000" w:themeColor="text1"/>
                <w:kern w:val="0"/>
                <w:sz w:val="24"/>
                <w:highlight w:val="none"/>
                <w:lang w:bidi="ar"/>
                <w14:textFill>
                  <w14:solidFill>
                    <w14:schemeClr w14:val="tx1"/>
                  </w14:solidFill>
                </w14:textFill>
              </w:rPr>
              <w:t>投标总报价（合计）</w:t>
            </w:r>
          </w:p>
        </w:tc>
        <w:tc>
          <w:tcPr>
            <w:tcW w:w="2950" w:type="dxa"/>
            <w:vAlign w:val="center"/>
          </w:tcPr>
          <w:p w14:paraId="021D45AF">
            <w:pPr>
              <w:rPr>
                <w:rFonts w:ascii="宋体" w:hAnsi="宋体" w:cs="宋体"/>
                <w:color w:val="000000" w:themeColor="text1"/>
                <w:sz w:val="24"/>
                <w:highlight w:val="none"/>
                <w:lang w:val="en-GB"/>
                <w14:textFill>
                  <w14:solidFill>
                    <w14:schemeClr w14:val="tx1"/>
                  </w14:solidFill>
                </w14:textFill>
              </w:rPr>
            </w:pPr>
            <w:r>
              <w:rPr>
                <w:rFonts w:hint="eastAsia" w:ascii="宋体" w:hAnsi="宋体" w:cs="宋体"/>
                <w:b/>
                <w:bCs/>
                <w:color w:val="000000" w:themeColor="text1"/>
                <w:kern w:val="0"/>
                <w:sz w:val="24"/>
                <w:highlight w:val="none"/>
                <w:u w:val="single"/>
                <w:lang w:bidi="ar"/>
                <w14:textFill>
                  <w14:solidFill>
                    <w14:schemeClr w14:val="tx1"/>
                  </w14:solidFill>
                </w14:textFill>
              </w:rPr>
              <w:t xml:space="preserve">  （按此价格唱标） </w:t>
            </w:r>
            <w:r>
              <w:rPr>
                <w:rFonts w:hint="eastAsia" w:ascii="宋体" w:hAnsi="宋体" w:cs="宋体"/>
                <w:b/>
                <w:bCs/>
                <w:color w:val="000000" w:themeColor="text1"/>
                <w:kern w:val="0"/>
                <w:sz w:val="24"/>
                <w:highlight w:val="none"/>
                <w:lang w:bidi="ar"/>
                <w14:textFill>
                  <w14:solidFill>
                    <w14:schemeClr w14:val="tx1"/>
                  </w14:solidFill>
                </w14:textFill>
              </w:rPr>
              <w:t>元</w:t>
            </w:r>
          </w:p>
        </w:tc>
      </w:tr>
      <w:tr w14:paraId="480B2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jc w:val="center"/>
        </w:trPr>
        <w:tc>
          <w:tcPr>
            <w:tcW w:w="9594" w:type="dxa"/>
            <w:gridSpan w:val="4"/>
            <w:vAlign w:val="center"/>
          </w:tcPr>
          <w:p w14:paraId="7CB50845">
            <w:pPr>
              <w:widowControl/>
              <w:textAlignment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kern w:val="0"/>
                <w:sz w:val="24"/>
                <w:highlight w:val="none"/>
                <w:lang w:bidi="ar"/>
                <w14:textFill>
                  <w14:solidFill>
                    <w14:schemeClr w14:val="tx1"/>
                  </w14:solidFill>
                </w14:textFill>
              </w:rPr>
              <w:t>项目负责人：       联系电话：</w:t>
            </w:r>
          </w:p>
        </w:tc>
      </w:tr>
      <w:tr w14:paraId="71B27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jc w:val="center"/>
        </w:trPr>
        <w:tc>
          <w:tcPr>
            <w:tcW w:w="9594" w:type="dxa"/>
            <w:gridSpan w:val="4"/>
            <w:vAlign w:val="center"/>
          </w:tcPr>
          <w:p w14:paraId="6F177362">
            <w:pPr>
              <w:widowControl/>
              <w:jc w:val="left"/>
              <w:textAlignment w:val="center"/>
              <w:rPr>
                <w:rFonts w:hint="eastAsia" w:ascii="宋体" w:hAnsi="宋体" w:eastAsia="宋体" w:cs="宋体"/>
                <w:b/>
                <w:bCs/>
                <w:color w:val="000000" w:themeColor="text1"/>
                <w:sz w:val="24"/>
                <w:highlight w:val="none"/>
                <w:lang w:eastAsia="zh-CN"/>
                <w14:textFill>
                  <w14:solidFill>
                    <w14:schemeClr w14:val="tx1"/>
                  </w14:solidFill>
                </w14:textFill>
              </w:rPr>
            </w:pPr>
            <w:r>
              <w:rPr>
                <w:rFonts w:hint="eastAsia" w:ascii="宋体" w:hAnsi="宋体" w:cs="宋体"/>
                <w:b/>
                <w:bCs/>
                <w:color w:val="000000" w:themeColor="text1"/>
                <w:kern w:val="0"/>
                <w:sz w:val="24"/>
                <w:highlight w:val="none"/>
                <w:lang w:bidi="ar"/>
                <w14:textFill>
                  <w14:solidFill>
                    <w14:schemeClr w14:val="tx1"/>
                  </w14:solidFill>
                </w14:textFill>
              </w:rPr>
              <w:t>合同履约期限：</w:t>
            </w:r>
            <w:r>
              <w:rPr>
                <w:rFonts w:hint="eastAsia" w:ascii="宋体" w:hAnsi="宋体" w:cs="宋体"/>
                <w:color w:val="000000" w:themeColor="text1"/>
                <w:spacing w:val="-6"/>
                <w:sz w:val="24"/>
                <w:highlight w:val="none"/>
                <w:lang w:eastAsia="zh-CN"/>
                <w14:textFill>
                  <w14:solidFill>
                    <w14:schemeClr w14:val="tx1"/>
                  </w14:solidFill>
                </w14:textFill>
              </w:rPr>
              <w:t>合同签订之日起至2025年3月底之前完成</w:t>
            </w:r>
          </w:p>
        </w:tc>
      </w:tr>
      <w:tr w14:paraId="12229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jc w:val="center"/>
        </w:trPr>
        <w:tc>
          <w:tcPr>
            <w:tcW w:w="9594" w:type="dxa"/>
            <w:gridSpan w:val="4"/>
            <w:vAlign w:val="center"/>
          </w:tcPr>
          <w:p w14:paraId="66C0EBCA">
            <w:pPr>
              <w:widowControl/>
              <w:jc w:val="left"/>
              <w:textAlignment w:val="center"/>
              <w:rPr>
                <w:rFonts w:ascii="宋体" w:hAnsi="宋体" w:cs="宋体"/>
                <w:b/>
                <w:bCs/>
                <w:color w:val="000000" w:themeColor="text1"/>
                <w:kern w:val="0"/>
                <w:sz w:val="24"/>
                <w:highlight w:val="none"/>
                <w:lang w:bidi="ar"/>
                <w14:textFill>
                  <w14:solidFill>
                    <w14:schemeClr w14:val="tx1"/>
                  </w14:solidFill>
                </w14:textFill>
              </w:rPr>
            </w:pPr>
            <w:r>
              <w:rPr>
                <w:rFonts w:hint="eastAsia" w:ascii="宋体" w:hAnsi="宋体" w:cs="宋体"/>
                <w:b/>
                <w:bCs/>
                <w:color w:val="000000" w:themeColor="text1"/>
                <w:kern w:val="0"/>
                <w:sz w:val="24"/>
                <w:highlight w:val="none"/>
                <w:lang w:bidi="ar"/>
                <w14:textFill>
                  <w14:solidFill>
                    <w14:schemeClr w14:val="tx1"/>
                  </w14:solidFill>
                </w14:textFill>
              </w:rPr>
              <w:t>投标报价明细详见附件：</w:t>
            </w:r>
            <w:r>
              <w:rPr>
                <w:rFonts w:hint="eastAsia" w:ascii="宋体" w:hAnsi="宋体" w:cs="宋体"/>
                <w:color w:val="000000" w:themeColor="text1"/>
                <w:kern w:val="0"/>
                <w:sz w:val="24"/>
                <w:highlight w:val="none"/>
                <w:lang w:bidi="ar"/>
                <w14:textFill>
                  <w14:solidFill>
                    <w14:schemeClr w14:val="tx1"/>
                  </w14:solidFill>
                </w14:textFill>
              </w:rPr>
              <w:t>投标报价明细表</w:t>
            </w:r>
          </w:p>
        </w:tc>
      </w:tr>
    </w:tbl>
    <w:p w14:paraId="5489F1C0">
      <w:pPr>
        <w:spacing w:line="360" w:lineRule="auto"/>
        <w:ind w:firstLine="482"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注：</w:t>
      </w:r>
      <w:r>
        <w:rPr>
          <w:rFonts w:hint="eastAsia" w:ascii="宋体" w:hAnsi="宋体" w:cs="宋体"/>
          <w:color w:val="000000" w:themeColor="text1"/>
          <w:kern w:val="0"/>
          <w:sz w:val="24"/>
          <w:highlight w:val="none"/>
          <w:lang w:val="zh-CN"/>
          <w14:textFill>
            <w14:solidFill>
              <w14:schemeClr w14:val="tx1"/>
            </w14:solidFill>
          </w14:textFill>
        </w:rPr>
        <w:t>1、有关本项目实施所涉及的一切费用均计入报价。</w:t>
      </w:r>
      <w:r>
        <w:rPr>
          <w:rFonts w:hint="eastAsia" w:ascii="宋体" w:hAnsi="宋体" w:cs="宋体"/>
          <w:b/>
          <w:color w:val="000000" w:themeColor="text1"/>
          <w:kern w:val="0"/>
          <w:sz w:val="24"/>
          <w:highlight w:val="none"/>
          <w:lang w:val="zh-CN"/>
          <w14:textFill>
            <w14:solidFill>
              <w14:schemeClr w14:val="tx1"/>
            </w14:solidFill>
          </w14:textFill>
        </w:rPr>
        <w:t>采购人将以合同形式有偿取得货物或服务，不接受供应商给予的赠品、回扣或者与采购无关的其他商品、服务，不得出现“0元”“免费赠送”等形式的无偿报价，</w:t>
      </w:r>
      <w:r>
        <w:rPr>
          <w:rFonts w:hint="eastAsia" w:ascii="宋体" w:hAnsi="宋体" w:cs="宋体"/>
          <w:b/>
          <w:color w:val="000000" w:themeColor="text1"/>
          <w:kern w:val="0"/>
          <w:sz w:val="24"/>
          <w:highlight w:val="none"/>
          <w14:textFill>
            <w14:solidFill>
              <w14:schemeClr w14:val="tx1"/>
            </w14:solidFill>
          </w14:textFill>
        </w:rPr>
        <w:t>否则视为</w:t>
      </w:r>
      <w:r>
        <w:rPr>
          <w:rFonts w:hint="eastAsia" w:ascii="宋体" w:hAnsi="宋体" w:cs="宋体"/>
          <w:b/>
          <w:color w:val="000000" w:themeColor="text1"/>
          <w:sz w:val="24"/>
          <w:highlight w:val="none"/>
          <w14:textFill>
            <w14:solidFill>
              <w14:schemeClr w14:val="tx1"/>
            </w14:solidFill>
          </w14:textFill>
        </w:rPr>
        <w:t>投标文件含有采购人不能接受的附加条件，投标无效</w:t>
      </w:r>
      <w:r>
        <w:rPr>
          <w:rFonts w:hint="eastAsia" w:ascii="宋体" w:hAnsi="宋体" w:cs="宋体"/>
          <w:b/>
          <w:color w:val="000000" w:themeColor="text1"/>
          <w:kern w:val="0"/>
          <w:sz w:val="24"/>
          <w:highlight w:val="none"/>
          <w:lang w:val="zh-CN"/>
          <w14:textFill>
            <w14:solidFill>
              <w14:schemeClr w14:val="tx1"/>
            </w14:solidFill>
          </w14:textFill>
        </w:rPr>
        <w:t>；采购内容未包含在《开标一览表（报价表）》名称栏中，供应商不能作出合理解释的，</w:t>
      </w:r>
      <w:r>
        <w:rPr>
          <w:rFonts w:hint="eastAsia" w:ascii="宋体" w:hAnsi="宋体" w:cs="宋体"/>
          <w:b/>
          <w:color w:val="000000" w:themeColor="text1"/>
          <w:kern w:val="0"/>
          <w:sz w:val="24"/>
          <w:highlight w:val="none"/>
          <w14:textFill>
            <w14:solidFill>
              <w14:schemeClr w14:val="tx1"/>
            </w14:solidFill>
          </w14:textFill>
        </w:rPr>
        <w:t>视为</w:t>
      </w:r>
      <w:r>
        <w:rPr>
          <w:rFonts w:hint="eastAsia" w:ascii="宋体" w:hAnsi="宋体" w:cs="宋体"/>
          <w:b/>
          <w:color w:val="000000" w:themeColor="text1"/>
          <w:sz w:val="24"/>
          <w:highlight w:val="none"/>
          <w14:textFill>
            <w14:solidFill>
              <w14:schemeClr w14:val="tx1"/>
            </w14:solidFill>
          </w14:textFill>
        </w:rPr>
        <w:t>投标文件含有采购人不能接受的附加条件的，投标无效。</w:t>
      </w:r>
    </w:p>
    <w:p w14:paraId="4B0C4384">
      <w:pPr>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3、特别提示：采购代理机构将对项目名称和项目编号，中标供应商名称、地址和中标金额，主要中标标的名称、服务范围、服务要求、服务时间、服务标准等予以公示。</w:t>
      </w:r>
    </w:p>
    <w:p w14:paraId="308706F4">
      <w:pPr>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ascii="宋体" w:hAnsi="宋体" w:cs="宋体"/>
          <w:color w:val="000000" w:themeColor="text1"/>
          <w:kern w:val="0"/>
          <w:sz w:val="24"/>
          <w:szCs w:val="22"/>
          <w:highlight w:val="none"/>
          <w:lang w:val="zh-CN"/>
          <w14:textFill>
            <w14:solidFill>
              <w14:schemeClr w14:val="tx1"/>
            </w14:solidFill>
          </w14:textFill>
        </w:rPr>
        <w:t>4</w:t>
      </w:r>
      <w:r>
        <w:rPr>
          <w:rFonts w:hint="eastAsia" w:ascii="宋体" w:hAnsi="宋体" w:cs="宋体"/>
          <w:color w:val="000000" w:themeColor="text1"/>
          <w:kern w:val="0"/>
          <w:sz w:val="24"/>
          <w:szCs w:val="22"/>
          <w:highlight w:val="none"/>
          <w:lang w:val="zh-CN"/>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符合招标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47229CFA">
      <w:pPr>
        <w:pStyle w:val="695"/>
        <w:keepNext w:val="0"/>
        <w:tabs>
          <w:tab w:val="clear" w:pos="720"/>
        </w:tabs>
        <w:snapToGrid w:val="0"/>
        <w:spacing w:before="120" w:after="120"/>
        <w:ind w:firstLine="480"/>
        <w:jc w:val="left"/>
        <w:outlineLvl w:val="9"/>
        <w:rPr>
          <w:rFonts w:ascii="宋体" w:hAnsi="宋体" w:eastAsia="宋体" w:cs="宋体"/>
          <w:b w:val="0"/>
          <w:color w:val="000000" w:themeColor="text1"/>
          <w:kern w:val="0"/>
          <w:sz w:val="24"/>
          <w:szCs w:val="24"/>
          <w:highlight w:val="none"/>
          <w:lang w:val="zh-CN"/>
          <w14:textFill>
            <w14:solidFill>
              <w14:schemeClr w14:val="tx1"/>
            </w14:solidFill>
          </w14:textFill>
        </w:rPr>
      </w:pPr>
      <w:r>
        <w:rPr>
          <w:rFonts w:hint="eastAsia" w:ascii="宋体" w:hAnsi="宋体" w:eastAsia="宋体" w:cs="宋体"/>
          <w:b w:val="0"/>
          <w:color w:val="000000" w:themeColor="text1"/>
          <w:kern w:val="0"/>
          <w:sz w:val="24"/>
          <w:szCs w:val="24"/>
          <w:highlight w:val="none"/>
          <w:lang w:val="zh-CN"/>
          <w14:textFill>
            <w14:solidFill>
              <w14:schemeClr w14:val="tx1"/>
            </w14:solidFill>
          </w14:textFill>
        </w:rPr>
        <w:t>特别说明：▲供应商报价低于项目预算50%的，应当在报价文件中详细阐述不影响产品质量或者诚信履约的具体原因，未做阐述说明的，投标无效。</w:t>
      </w:r>
    </w:p>
    <w:p w14:paraId="15ECF099">
      <w:pPr>
        <w:pStyle w:val="695"/>
        <w:tabs>
          <w:tab w:val="clear" w:pos="720"/>
        </w:tabs>
        <w:snapToGrid w:val="0"/>
        <w:spacing w:before="120" w:after="120"/>
        <w:ind w:firstLine="640"/>
        <w:jc w:val="both"/>
        <w:outlineLvl w:val="9"/>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附表：          投标报价明细清单</w:t>
      </w:r>
    </w:p>
    <w:p w14:paraId="3DD6E5E3">
      <w:pPr>
        <w:pStyle w:val="4"/>
        <w:spacing w:before="120" w:after="120" w:line="240" w:lineRule="auto"/>
        <w:ind w:left="431" w:firstLine="640"/>
        <w:jc w:val="right"/>
        <w:rPr>
          <w:rFonts w:ascii="宋体" w:hAnsi="宋体" w:cs="宋体"/>
          <w:b w:val="0"/>
          <w:bCs w:val="0"/>
          <w:color w:val="000000" w:themeColor="text1"/>
          <w:kern w:val="2"/>
          <w:sz w:val="32"/>
          <w:szCs w:val="32"/>
          <w:highlight w:val="none"/>
          <w14:textFill>
            <w14:solidFill>
              <w14:schemeClr w14:val="tx1"/>
            </w14:solidFill>
          </w14:textFill>
        </w:rPr>
      </w:pPr>
      <w:bookmarkStart w:id="667" w:name="_Toc3873"/>
      <w:bookmarkStart w:id="668" w:name="_Toc4565"/>
      <w:r>
        <w:rPr>
          <w:rFonts w:hint="eastAsia" w:ascii="宋体" w:hAnsi="宋体" w:cs="宋体"/>
          <w:b w:val="0"/>
          <w:bCs w:val="0"/>
          <w:color w:val="000000" w:themeColor="text1"/>
          <w:kern w:val="2"/>
          <w:sz w:val="32"/>
          <w:szCs w:val="32"/>
          <w:highlight w:val="none"/>
          <w14:textFill>
            <w14:solidFill>
              <w14:schemeClr w14:val="tx1"/>
            </w14:solidFill>
          </w14:textFill>
        </w:rPr>
        <w:t>单位：元</w:t>
      </w:r>
      <w:bookmarkEnd w:id="667"/>
      <w:bookmarkEnd w:id="668"/>
    </w:p>
    <w:tbl>
      <w:tblPr>
        <w:tblStyle w:val="65"/>
        <w:tblW w:w="89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1564"/>
        <w:gridCol w:w="1564"/>
        <w:gridCol w:w="1260"/>
      </w:tblGrid>
      <w:tr w14:paraId="5347A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83E1A2A">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r>
              <w:rPr>
                <w:rFonts w:hint="eastAsia" w:hAnsi="宋体" w:eastAsia="宋体" w:cs="宋体"/>
                <w:color w:val="000000" w:themeColor="text1"/>
                <w:sz w:val="24"/>
                <w:szCs w:val="24"/>
                <w:highlight w:val="none"/>
                <w14:textFill>
                  <w14:solidFill>
                    <w14:schemeClr w14:val="tx1"/>
                  </w14:solidFill>
                </w14:textFill>
              </w:rPr>
              <w:t>序号</w:t>
            </w:r>
          </w:p>
        </w:tc>
        <w:tc>
          <w:tcPr>
            <w:tcW w:w="3402" w:type="dxa"/>
            <w:vAlign w:val="center"/>
          </w:tcPr>
          <w:p w14:paraId="017EC242">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r>
              <w:rPr>
                <w:rFonts w:hint="eastAsia" w:hAnsi="宋体" w:eastAsia="宋体" w:cs="宋体"/>
                <w:color w:val="000000" w:themeColor="text1"/>
                <w:sz w:val="24"/>
                <w:szCs w:val="24"/>
                <w:highlight w:val="none"/>
                <w14:textFill>
                  <w14:solidFill>
                    <w14:schemeClr w14:val="tx1"/>
                  </w14:solidFill>
                </w14:textFill>
              </w:rPr>
              <w:t>分项名称</w:t>
            </w:r>
          </w:p>
        </w:tc>
        <w:tc>
          <w:tcPr>
            <w:tcW w:w="1564" w:type="dxa"/>
            <w:vAlign w:val="center"/>
          </w:tcPr>
          <w:p w14:paraId="13C7B366">
            <w:pPr>
              <w:pStyle w:val="322"/>
              <w:spacing w:line="560" w:lineRule="exact"/>
              <w:ind w:firstLine="0" w:firstLineChars="0"/>
              <w:jc w:val="center"/>
              <w:rPr>
                <w:rFonts w:hint="eastAsia" w:hAnsi="宋体" w:eastAsia="宋体" w:cs="宋体"/>
                <w:color w:val="000000" w:themeColor="text1"/>
                <w:sz w:val="24"/>
                <w:szCs w:val="24"/>
                <w:highlight w:val="none"/>
                <w:lang w:eastAsia="zh-CN"/>
                <w14:textFill>
                  <w14:solidFill>
                    <w14:schemeClr w14:val="tx1"/>
                  </w14:solidFill>
                </w14:textFill>
              </w:rPr>
            </w:pPr>
            <w:r>
              <w:rPr>
                <w:rFonts w:hint="eastAsia" w:hAnsi="宋体" w:eastAsia="宋体" w:cs="宋体"/>
                <w:color w:val="000000" w:themeColor="text1"/>
                <w:sz w:val="24"/>
                <w:szCs w:val="24"/>
                <w:highlight w:val="none"/>
                <w:lang w:eastAsia="zh-CN"/>
                <w14:textFill>
                  <w14:solidFill>
                    <w14:schemeClr w14:val="tx1"/>
                  </w14:solidFill>
                </w14:textFill>
              </w:rPr>
              <w:t>数量</w:t>
            </w:r>
          </w:p>
        </w:tc>
        <w:tc>
          <w:tcPr>
            <w:tcW w:w="1564" w:type="dxa"/>
            <w:vAlign w:val="center"/>
          </w:tcPr>
          <w:p w14:paraId="76EF2156">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r>
              <w:rPr>
                <w:rFonts w:hint="eastAsia" w:hAnsi="宋体" w:eastAsia="宋体" w:cs="宋体"/>
                <w:color w:val="000000" w:themeColor="text1"/>
                <w:sz w:val="24"/>
                <w:szCs w:val="24"/>
                <w:highlight w:val="none"/>
                <w:lang w:eastAsia="zh-CN"/>
                <w14:textFill>
                  <w14:solidFill>
                    <w14:schemeClr w14:val="tx1"/>
                  </w14:solidFill>
                </w14:textFill>
              </w:rPr>
              <w:t>综合单价</w:t>
            </w:r>
          </w:p>
        </w:tc>
        <w:tc>
          <w:tcPr>
            <w:tcW w:w="1260" w:type="dxa"/>
            <w:vAlign w:val="center"/>
          </w:tcPr>
          <w:p w14:paraId="4EDEC565">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r>
              <w:rPr>
                <w:rFonts w:hint="eastAsia" w:hAnsi="宋体" w:eastAsia="宋体" w:cs="宋体"/>
                <w:color w:val="000000" w:themeColor="text1"/>
                <w:sz w:val="24"/>
                <w:szCs w:val="24"/>
                <w:highlight w:val="none"/>
                <w14:textFill>
                  <w14:solidFill>
                    <w14:schemeClr w14:val="tx1"/>
                  </w14:solidFill>
                </w14:textFill>
              </w:rPr>
              <w:t>小计（元）</w:t>
            </w:r>
          </w:p>
        </w:tc>
      </w:tr>
      <w:tr w14:paraId="54B54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E0449EF">
            <w:pPr>
              <w:pStyle w:val="322"/>
              <w:spacing w:line="560" w:lineRule="exact"/>
              <w:ind w:firstLine="0" w:firstLineChars="0"/>
              <w:jc w:val="center"/>
              <w:rPr>
                <w:rFonts w:hint="eastAsia" w:hAnsi="宋体" w:eastAsia="宋体" w:cs="宋体"/>
                <w:color w:val="000000" w:themeColor="text1"/>
                <w:sz w:val="24"/>
                <w:szCs w:val="24"/>
                <w:highlight w:val="none"/>
                <w:lang w:val="en-US" w:eastAsia="zh-CN"/>
                <w14:textFill>
                  <w14:solidFill>
                    <w14:schemeClr w14:val="tx1"/>
                  </w14:solidFill>
                </w14:textFill>
              </w:rPr>
            </w:pPr>
            <w:r>
              <w:rPr>
                <w:rFonts w:hint="eastAsia" w:hAnsi="宋体" w:eastAsia="宋体" w:cs="宋体"/>
                <w:color w:val="000000" w:themeColor="text1"/>
                <w:sz w:val="24"/>
                <w:szCs w:val="24"/>
                <w:highlight w:val="none"/>
                <w:lang w:val="en-US" w:eastAsia="zh-CN"/>
                <w14:textFill>
                  <w14:solidFill>
                    <w14:schemeClr w14:val="tx1"/>
                  </w14:solidFill>
                </w14:textFill>
              </w:rPr>
              <w:t>1</w:t>
            </w:r>
          </w:p>
        </w:tc>
        <w:tc>
          <w:tcPr>
            <w:tcW w:w="3402" w:type="dxa"/>
            <w:vAlign w:val="center"/>
          </w:tcPr>
          <w:p w14:paraId="059547CB">
            <w:pPr>
              <w:pStyle w:val="322"/>
              <w:spacing w:line="360" w:lineRule="auto"/>
              <w:ind w:firstLine="0" w:firstLineChars="0"/>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安全费用（</w:t>
            </w:r>
            <w:r>
              <w:rPr>
                <w:rFonts w:hint="eastAsia" w:ascii="宋体" w:hAnsi="宋体" w:eastAsia="宋体" w:cs="宋体"/>
                <w:color w:val="000000" w:themeColor="text1"/>
                <w:sz w:val="24"/>
                <w:szCs w:val="24"/>
                <w:highlight w:val="none"/>
                <w:lang w:val="en-US" w:eastAsia="zh-CN"/>
                <w14:textFill>
                  <w14:solidFill>
                    <w14:schemeClr w14:val="tx1"/>
                  </w14:solidFill>
                </w14:textFill>
              </w:rPr>
              <w:t>含密码产品服务费、等保测评、密评、第三方软件测评系统、信创测评认证等</w:t>
            </w:r>
            <w:r>
              <w:rPr>
                <w:rFonts w:hint="eastAsia" w:ascii="宋体" w:hAnsi="宋体" w:eastAsia="宋体" w:cs="宋体"/>
                <w:color w:val="000000" w:themeColor="text1"/>
                <w:sz w:val="24"/>
                <w:szCs w:val="24"/>
                <w:highlight w:val="none"/>
                <w:lang w:eastAsia="zh-CN"/>
                <w14:textFill>
                  <w14:solidFill>
                    <w14:schemeClr w14:val="tx1"/>
                  </w14:solidFill>
                </w14:textFill>
              </w:rPr>
              <w:t>）</w:t>
            </w:r>
          </w:p>
        </w:tc>
        <w:tc>
          <w:tcPr>
            <w:tcW w:w="1564" w:type="dxa"/>
            <w:vAlign w:val="center"/>
          </w:tcPr>
          <w:p w14:paraId="4AEFF4DC">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564" w:type="dxa"/>
            <w:vAlign w:val="center"/>
          </w:tcPr>
          <w:p w14:paraId="671C465B">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260" w:type="dxa"/>
            <w:vAlign w:val="center"/>
          </w:tcPr>
          <w:p w14:paraId="72918C03">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r>
      <w:tr w14:paraId="6FB8B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928D395">
            <w:pPr>
              <w:pStyle w:val="322"/>
              <w:spacing w:line="560" w:lineRule="exact"/>
              <w:ind w:firstLine="0" w:firstLineChars="0"/>
              <w:jc w:val="center"/>
              <w:rPr>
                <w:rFonts w:hint="eastAsia" w:hAnsi="宋体" w:eastAsia="宋体" w:cs="宋体"/>
                <w:color w:val="000000" w:themeColor="text1"/>
                <w:sz w:val="24"/>
                <w:szCs w:val="24"/>
                <w:highlight w:val="none"/>
                <w:lang w:val="en-US" w:eastAsia="zh-CN"/>
                <w14:textFill>
                  <w14:solidFill>
                    <w14:schemeClr w14:val="tx1"/>
                  </w14:solidFill>
                </w14:textFill>
              </w:rPr>
            </w:pPr>
            <w:r>
              <w:rPr>
                <w:rFonts w:hint="eastAsia" w:hAnsi="宋体" w:eastAsia="宋体" w:cs="宋体"/>
                <w:color w:val="000000" w:themeColor="text1"/>
                <w:sz w:val="24"/>
                <w:szCs w:val="24"/>
                <w:highlight w:val="none"/>
                <w:lang w:val="en-US" w:eastAsia="zh-CN"/>
                <w14:textFill>
                  <w14:solidFill>
                    <w14:schemeClr w14:val="tx1"/>
                  </w14:solidFill>
                </w14:textFill>
              </w:rPr>
              <w:t>2</w:t>
            </w:r>
          </w:p>
        </w:tc>
        <w:tc>
          <w:tcPr>
            <w:tcW w:w="3402" w:type="dxa"/>
            <w:vAlign w:val="center"/>
          </w:tcPr>
          <w:p w14:paraId="3E49CC80">
            <w:pPr>
              <w:pStyle w:val="322"/>
              <w:spacing w:line="560" w:lineRule="exact"/>
              <w:ind w:firstLine="0" w:firstLineChars="0"/>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（如：人工费等自行扩展）</w:t>
            </w:r>
          </w:p>
        </w:tc>
        <w:tc>
          <w:tcPr>
            <w:tcW w:w="1564" w:type="dxa"/>
            <w:vAlign w:val="center"/>
          </w:tcPr>
          <w:p w14:paraId="30372E61">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564" w:type="dxa"/>
            <w:vAlign w:val="center"/>
          </w:tcPr>
          <w:p w14:paraId="68482A37">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260" w:type="dxa"/>
            <w:vAlign w:val="center"/>
          </w:tcPr>
          <w:p w14:paraId="4FFB1DF2">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r>
      <w:tr w14:paraId="3DFA2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D4BE479">
            <w:pPr>
              <w:pStyle w:val="322"/>
              <w:spacing w:line="560" w:lineRule="exact"/>
              <w:ind w:firstLine="0" w:firstLineChars="0"/>
              <w:jc w:val="center"/>
              <w:rPr>
                <w:rFonts w:hint="eastAsia" w:hAnsi="宋体" w:eastAsia="宋体" w:cs="宋体"/>
                <w:color w:val="000000" w:themeColor="text1"/>
                <w:sz w:val="24"/>
                <w:szCs w:val="24"/>
                <w:highlight w:val="none"/>
                <w:lang w:val="en-US" w:eastAsia="zh-CN"/>
                <w14:textFill>
                  <w14:solidFill>
                    <w14:schemeClr w14:val="tx1"/>
                  </w14:solidFill>
                </w14:textFill>
              </w:rPr>
            </w:pPr>
            <w:r>
              <w:rPr>
                <w:rFonts w:hint="eastAsia" w:hAnsi="宋体" w:eastAsia="宋体" w:cs="宋体"/>
                <w:color w:val="000000" w:themeColor="text1"/>
                <w:sz w:val="24"/>
                <w:szCs w:val="24"/>
                <w:highlight w:val="none"/>
                <w:lang w:val="en-US" w:eastAsia="zh-CN"/>
                <w14:textFill>
                  <w14:solidFill>
                    <w14:schemeClr w14:val="tx1"/>
                  </w14:solidFill>
                </w14:textFill>
              </w:rPr>
              <w:t>3</w:t>
            </w:r>
          </w:p>
        </w:tc>
        <w:tc>
          <w:tcPr>
            <w:tcW w:w="3402" w:type="dxa"/>
            <w:vAlign w:val="center"/>
          </w:tcPr>
          <w:p w14:paraId="0388B653">
            <w:pPr>
              <w:pStyle w:val="322"/>
              <w:spacing w:line="560" w:lineRule="exact"/>
              <w:ind w:firstLine="0" w:firstLineChars="0"/>
              <w:jc w:val="center"/>
              <w:rPr>
                <w:rFonts w:hint="default" w:hAnsi="宋体" w:eastAsia="宋体" w:cs="宋体"/>
                <w:color w:val="000000" w:themeColor="text1"/>
                <w:sz w:val="24"/>
                <w:szCs w:val="24"/>
                <w:highlight w:val="none"/>
                <w:lang w:val="en-US" w:eastAsia="zh-CN"/>
                <w14:textFill>
                  <w14:solidFill>
                    <w14:schemeClr w14:val="tx1"/>
                  </w14:solidFill>
                </w14:textFill>
              </w:rPr>
            </w:pPr>
            <w:r>
              <w:rPr>
                <w:rFonts w:hint="eastAsia" w:hAnsi="宋体" w:eastAsia="宋体" w:cs="宋体"/>
                <w:color w:val="000000" w:themeColor="text1"/>
                <w:sz w:val="24"/>
                <w:szCs w:val="24"/>
                <w:highlight w:val="none"/>
                <w:lang w:val="en-US" w:eastAsia="zh-CN"/>
                <w14:textFill>
                  <w14:solidFill>
                    <w14:schemeClr w14:val="tx1"/>
                  </w14:solidFill>
                </w14:textFill>
              </w:rPr>
              <w:t>......</w:t>
            </w:r>
          </w:p>
        </w:tc>
        <w:tc>
          <w:tcPr>
            <w:tcW w:w="1564" w:type="dxa"/>
            <w:vAlign w:val="center"/>
          </w:tcPr>
          <w:p w14:paraId="2EC742C1">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564" w:type="dxa"/>
            <w:vAlign w:val="center"/>
          </w:tcPr>
          <w:p w14:paraId="3C907354">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260" w:type="dxa"/>
            <w:vAlign w:val="center"/>
          </w:tcPr>
          <w:p w14:paraId="2D58AD39">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r>
      <w:tr w14:paraId="2CF74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082FEC9">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3402" w:type="dxa"/>
            <w:vAlign w:val="center"/>
          </w:tcPr>
          <w:p w14:paraId="7C7548AC">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564" w:type="dxa"/>
            <w:vAlign w:val="center"/>
          </w:tcPr>
          <w:p w14:paraId="3A71DEA7">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564" w:type="dxa"/>
            <w:vAlign w:val="center"/>
          </w:tcPr>
          <w:p w14:paraId="34799120">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c>
          <w:tcPr>
            <w:tcW w:w="1260" w:type="dxa"/>
            <w:vAlign w:val="center"/>
          </w:tcPr>
          <w:p w14:paraId="3D77835C">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r>
      <w:tr w14:paraId="10E41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C85BEF3">
            <w:pPr>
              <w:pStyle w:val="322"/>
              <w:spacing w:line="560" w:lineRule="exact"/>
              <w:ind w:firstLine="0" w:firstLineChars="0"/>
              <w:jc w:val="center"/>
              <w:rPr>
                <w:rFonts w:hint="eastAsia" w:hAnsi="宋体" w:eastAsia="宋体" w:cs="宋体"/>
                <w:color w:val="000000" w:themeColor="text1"/>
                <w:sz w:val="24"/>
                <w:szCs w:val="24"/>
                <w:highlight w:val="none"/>
                <w14:textFill>
                  <w14:solidFill>
                    <w14:schemeClr w14:val="tx1"/>
                  </w14:solidFill>
                </w14:textFill>
              </w:rPr>
            </w:pPr>
          </w:p>
        </w:tc>
        <w:tc>
          <w:tcPr>
            <w:tcW w:w="6530" w:type="dxa"/>
            <w:gridSpan w:val="3"/>
            <w:vAlign w:val="center"/>
          </w:tcPr>
          <w:p w14:paraId="246BC38A">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r>
              <w:rPr>
                <w:rFonts w:hint="eastAsia" w:hAnsi="宋体" w:eastAsia="宋体" w:cs="宋体"/>
                <w:color w:val="000000" w:themeColor="text1"/>
                <w:sz w:val="24"/>
                <w:szCs w:val="24"/>
                <w:highlight w:val="none"/>
                <w14:textFill>
                  <w14:solidFill>
                    <w14:schemeClr w14:val="tx1"/>
                  </w14:solidFill>
                </w14:textFill>
              </w:rPr>
              <w:t>总价（小计）</w:t>
            </w:r>
          </w:p>
        </w:tc>
        <w:tc>
          <w:tcPr>
            <w:tcW w:w="1260" w:type="dxa"/>
            <w:vAlign w:val="center"/>
          </w:tcPr>
          <w:p w14:paraId="5539439F">
            <w:pPr>
              <w:pStyle w:val="322"/>
              <w:spacing w:line="560" w:lineRule="exact"/>
              <w:ind w:firstLine="0" w:firstLineChars="0"/>
              <w:jc w:val="center"/>
              <w:rPr>
                <w:rFonts w:hAnsi="宋体" w:eastAsia="宋体" w:cs="宋体"/>
                <w:color w:val="000000" w:themeColor="text1"/>
                <w:sz w:val="24"/>
                <w:szCs w:val="24"/>
                <w:highlight w:val="none"/>
                <w14:textFill>
                  <w14:solidFill>
                    <w14:schemeClr w14:val="tx1"/>
                  </w14:solidFill>
                </w14:textFill>
              </w:rPr>
            </w:pPr>
          </w:p>
        </w:tc>
      </w:tr>
    </w:tbl>
    <w:p w14:paraId="195FF94A">
      <w:pPr>
        <w:tabs>
          <w:tab w:val="left" w:pos="4860"/>
        </w:tabs>
        <w:spacing w:line="360" w:lineRule="auto"/>
        <w:ind w:right="1560" w:firstLine="480" w:firstLineChars="200"/>
        <w:jc w:val="center"/>
        <w:rPr>
          <w:rFonts w:ascii="宋体" w:hAnsi="宋体" w:cs="宋体"/>
          <w:color w:val="000000" w:themeColor="text1"/>
          <w:kern w:val="0"/>
          <w:sz w:val="24"/>
          <w:highlight w:val="none"/>
          <w:lang w:val="zh-CN"/>
          <w14:textFill>
            <w14:solidFill>
              <w14:schemeClr w14:val="tx1"/>
            </w14:solidFill>
          </w14:textFill>
        </w:rPr>
      </w:pPr>
    </w:p>
    <w:p w14:paraId="11EB4475">
      <w:pPr>
        <w:tabs>
          <w:tab w:val="left" w:pos="4860"/>
        </w:tabs>
        <w:spacing w:line="360" w:lineRule="auto"/>
        <w:ind w:right="1560"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备注：表格自行扩展。</w:t>
      </w:r>
    </w:p>
    <w:p w14:paraId="09ADF54E">
      <w:pPr>
        <w:tabs>
          <w:tab w:val="left" w:pos="4860"/>
        </w:tabs>
        <w:spacing w:line="360" w:lineRule="auto"/>
        <w:ind w:right="1560" w:firstLine="480" w:firstLineChars="20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供应商名称（电子签名）</w:t>
      </w:r>
      <w:r>
        <w:rPr>
          <w:rFonts w:hint="eastAsia" w:ascii="宋体" w:hAnsi="宋体" w:cs="宋体"/>
          <w:color w:val="000000" w:themeColor="text1"/>
          <w:sz w:val="24"/>
          <w:highlight w:val="none"/>
          <w14:textFill>
            <w14:solidFill>
              <w14:schemeClr w14:val="tx1"/>
            </w14:solidFill>
          </w14:textFill>
        </w:rPr>
        <w:t>：</w:t>
      </w:r>
    </w:p>
    <w:p w14:paraId="71A858AC">
      <w:pPr>
        <w:tabs>
          <w:tab w:val="left" w:pos="4860"/>
        </w:tabs>
        <w:spacing w:line="360" w:lineRule="auto"/>
        <w:ind w:right="1560" w:firstLine="480" w:firstLineChars="20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  期：</w:t>
      </w:r>
    </w:p>
    <w:p w14:paraId="625EA62F">
      <w:pPr>
        <w:snapToGrid w:val="0"/>
        <w:spacing w:before="120" w:after="120"/>
        <w:ind w:firstLine="643"/>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br w:type="page"/>
      </w:r>
    </w:p>
    <w:p w14:paraId="641A41E6">
      <w:pPr>
        <w:pStyle w:val="695"/>
        <w:keepNext w:val="0"/>
        <w:pageBreakBefore w:val="0"/>
        <w:tabs>
          <w:tab w:val="clear" w:pos="720"/>
        </w:tabs>
        <w:snapToGrid w:val="0"/>
        <w:spacing w:before="120" w:after="120"/>
        <w:ind w:firstLine="640"/>
        <w:outlineLvl w:val="9"/>
        <w:rPr>
          <w:rFonts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kern w:val="2"/>
          <w:sz w:val="32"/>
          <w:szCs w:val="32"/>
          <w:highlight w:val="none"/>
          <w14:textFill>
            <w14:solidFill>
              <w14:schemeClr w14:val="tx1"/>
            </w14:solidFill>
          </w14:textFill>
        </w:rPr>
        <w:t>二、</w:t>
      </w:r>
      <w:r>
        <w:rPr>
          <w:rFonts w:hint="eastAsia" w:ascii="宋体" w:hAnsi="宋体" w:eastAsia="宋体" w:cs="宋体"/>
          <w:color w:val="000000" w:themeColor="text1"/>
          <w:sz w:val="32"/>
          <w:szCs w:val="32"/>
          <w:highlight w:val="none"/>
          <w14:textFill>
            <w14:solidFill>
              <w14:schemeClr w14:val="tx1"/>
            </w14:solidFill>
          </w14:textFill>
        </w:rPr>
        <w:t>中小企业声明函（如果有）</w:t>
      </w:r>
    </w:p>
    <w:p w14:paraId="5E5EF2D0">
      <w:pPr>
        <w:widowControl/>
        <w:spacing w:line="360" w:lineRule="auto"/>
        <w:ind w:firstLine="120" w:firstLineChars="50"/>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000000" w:themeColor="text1"/>
          <w:sz w:val="24"/>
          <w:highlight w:val="none"/>
          <w14:textFill>
            <w14:solidFill>
              <w14:schemeClr w14:val="tx1"/>
            </w14:solidFill>
          </w14:textFill>
        </w:rPr>
        <w:t>7</w:t>
      </w:r>
      <w:r>
        <w:rPr>
          <w:rFonts w:hint="eastAsia" w:ascii="宋体" w:hAnsi="宋体" w:cs="宋体"/>
          <w:b/>
          <w:color w:val="000000" w:themeColor="text1"/>
          <w:sz w:val="24"/>
          <w:highlight w:val="none"/>
          <w14:textFill>
            <w14:solidFill>
              <w14:schemeClr w14:val="tx1"/>
            </w14:solidFill>
          </w14:textFill>
        </w:rPr>
        <w:t>）。]</w:t>
      </w:r>
    </w:p>
    <w:p w14:paraId="7B9602BB">
      <w:pPr>
        <w:pStyle w:val="695"/>
        <w:keepNext w:val="0"/>
        <w:pageBreakBefore w:val="0"/>
        <w:tabs>
          <w:tab w:val="clear" w:pos="720"/>
        </w:tabs>
        <w:snapToGrid w:val="0"/>
        <w:spacing w:before="120" w:after="120"/>
        <w:ind w:firstLine="643"/>
        <w:outlineLvl w:val="9"/>
        <w:rPr>
          <w:rFonts w:ascii="宋体" w:hAnsi="宋体" w:eastAsia="宋体" w:cs="宋体"/>
          <w:b w:val="0"/>
          <w:color w:val="000000" w:themeColor="text1"/>
          <w:sz w:val="32"/>
          <w:szCs w:val="32"/>
          <w:highlight w:val="none"/>
          <w14:textFill>
            <w14:solidFill>
              <w14:schemeClr w14:val="tx1"/>
            </w14:solidFill>
          </w14:textFill>
        </w:rPr>
      </w:pPr>
    </w:p>
    <w:p w14:paraId="44F3B2B9">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541C4789">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5BF134ED">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4F883FFD">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390BA939">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0F67C128">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1A69E005">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6AC3D40A">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75AA749F">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2748F4AB">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34DF162B">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6D62457D">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6E10AC64">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10B26C65">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27F5201B">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01DD753E">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14:paraId="27E77F4D">
      <w:pPr>
        <w:pStyle w:val="4"/>
        <w:keepNext w:val="0"/>
        <w:keepLines w:val="0"/>
        <w:pageBreakBefore/>
        <w:widowControl/>
        <w:spacing w:before="100" w:beforeAutospacing="1" w:after="100" w:afterAutospacing="1" w:line="360" w:lineRule="auto"/>
        <w:ind w:left="1290" w:firstLine="2530" w:firstLineChars="700"/>
        <w:rPr>
          <w:rFonts w:ascii="宋体" w:hAnsi="宋体" w:cs="宋体"/>
          <w:color w:val="000000" w:themeColor="text1"/>
          <w:highlight w:val="none"/>
          <w14:textFill>
            <w14:solidFill>
              <w14:schemeClr w14:val="tx1"/>
            </w14:solidFill>
          </w14:textFill>
        </w:rPr>
      </w:pPr>
      <w:bookmarkStart w:id="669" w:name="_Toc1231"/>
      <w:bookmarkStart w:id="670" w:name="_Toc5911"/>
      <w:r>
        <w:rPr>
          <w:rFonts w:hint="eastAsia" w:ascii="宋体" w:hAnsi="宋体" w:cs="宋体"/>
          <w:color w:val="000000" w:themeColor="text1"/>
          <w:highlight w:val="none"/>
          <w14:textFill>
            <w14:solidFill>
              <w14:schemeClr w14:val="tx1"/>
            </w14:solidFill>
          </w14:textFill>
        </w:rPr>
        <w:t>附件</w:t>
      </w:r>
      <w:bookmarkEnd w:id="669"/>
      <w:bookmarkEnd w:id="670"/>
    </w:p>
    <w:p w14:paraId="770B7427">
      <w:pPr>
        <w:spacing w:line="360" w:lineRule="auto"/>
        <w:ind w:firstLine="667"/>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附件1：</w:t>
      </w:r>
    </w:p>
    <w:p w14:paraId="0D740271">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bookmarkStart w:id="671" w:name="OLE_LINK14"/>
      <w:bookmarkStart w:id="672" w:name="OLE_LINK13"/>
      <w:r>
        <w:rPr>
          <w:rFonts w:hint="eastAsia" w:ascii="宋体" w:hAnsi="宋体" w:cs="宋体"/>
          <w:b/>
          <w:color w:val="000000" w:themeColor="text1"/>
          <w:spacing w:val="6"/>
          <w:sz w:val="32"/>
          <w:szCs w:val="32"/>
          <w:highlight w:val="none"/>
          <w14:textFill>
            <w14:solidFill>
              <w14:schemeClr w14:val="tx1"/>
            </w14:solidFill>
          </w14:textFill>
        </w:rPr>
        <w:t>残疾人福利性单位声明函</w:t>
      </w:r>
    </w:p>
    <w:bookmarkEnd w:id="671"/>
    <w:bookmarkEnd w:id="672"/>
    <w:p w14:paraId="368E6FB6">
      <w:pPr>
        <w:spacing w:line="360" w:lineRule="auto"/>
        <w:ind w:firstLine="624"/>
        <w:rPr>
          <w:rFonts w:ascii="宋体" w:hAnsi="宋体" w:cs="宋体"/>
          <w:b/>
          <w:color w:val="000000" w:themeColor="text1"/>
          <w:spacing w:val="6"/>
          <w:sz w:val="30"/>
          <w:szCs w:val="30"/>
          <w:highlight w:val="none"/>
          <w14:textFill>
            <w14:solidFill>
              <w14:schemeClr w14:val="tx1"/>
            </w14:solidFill>
          </w14:textFill>
        </w:rPr>
      </w:pPr>
    </w:p>
    <w:p w14:paraId="1160579C">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000000" w:themeColor="text1"/>
          <w:sz w:val="24"/>
          <w:highlight w:val="none"/>
          <w:u w:val="single"/>
          <w14:textFill>
            <w14:solidFill>
              <w14:schemeClr w14:val="tx1"/>
            </w14:solidFill>
          </w14:textFill>
        </w:rPr>
        <w:t>(采购人)</w:t>
      </w:r>
      <w:r>
        <w:rPr>
          <w:rFonts w:hint="eastAsia" w:ascii="宋体" w:hAnsi="宋体" w:cs="宋体"/>
          <w:color w:val="000000" w:themeColor="text1"/>
          <w:sz w:val="24"/>
          <w:highlight w:val="none"/>
          <w14:textFill>
            <w14:solidFill>
              <w14:schemeClr w14:val="tx1"/>
            </w14:solidFill>
          </w14:textFill>
        </w:rPr>
        <w:t>_单位的_</w:t>
      </w:r>
      <w:r>
        <w:rPr>
          <w:rFonts w:hint="eastAsia" w:ascii="宋体" w:hAnsi="宋体" w:cs="宋体"/>
          <w:color w:val="000000" w:themeColor="text1"/>
          <w:sz w:val="24"/>
          <w:highlight w:val="none"/>
          <w:u w:val="single"/>
          <w:lang w:eastAsia="zh-CN"/>
          <w14:textFill>
            <w14:solidFill>
              <w14:schemeClr w14:val="tx1"/>
            </w14:solidFill>
          </w14:textFill>
        </w:rPr>
        <w:t>赛会在线-赛事项目</w:t>
      </w:r>
      <w:r>
        <w:rPr>
          <w:rFonts w:hint="eastAsia" w:ascii="宋体" w:hAnsi="宋体" w:cs="宋体"/>
          <w:color w:val="000000" w:themeColor="text1"/>
          <w:sz w:val="24"/>
          <w:highlight w:val="none"/>
          <w14:textFill>
            <w14:solidFill>
              <w14:schemeClr w14:val="tx1"/>
            </w14:solidFill>
          </w14:textFill>
        </w:rPr>
        <w:t>__项目采购活动提供本单位制造的货物（由本单位承担工程/提供服务），或者提供其他残疾人福利性单位制造的货物（不包括使用非残疾人福利性单位注册商标的货物）。</w:t>
      </w:r>
    </w:p>
    <w:p w14:paraId="380DC1E1">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本单位对上述声明的真实性负责。如有虚假，将依法承担相应责任。</w:t>
      </w:r>
    </w:p>
    <w:p w14:paraId="02D3B626">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0EFF8861">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7C1FAA08">
      <w:pPr>
        <w:tabs>
          <w:tab w:val="left" w:pos="4860"/>
        </w:tabs>
        <w:spacing w:line="360" w:lineRule="auto"/>
        <w:ind w:right="1560" w:firstLine="480" w:firstLineChars="20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供应商名称（电子签名）</w:t>
      </w:r>
      <w:r>
        <w:rPr>
          <w:rFonts w:hint="eastAsia" w:ascii="宋体" w:hAnsi="宋体" w:cs="宋体"/>
          <w:color w:val="000000" w:themeColor="text1"/>
          <w:sz w:val="24"/>
          <w:highlight w:val="none"/>
          <w14:textFill>
            <w14:solidFill>
              <w14:schemeClr w14:val="tx1"/>
            </w14:solidFill>
          </w14:textFill>
        </w:rPr>
        <w:t>：</w:t>
      </w:r>
    </w:p>
    <w:p w14:paraId="65CAFFF9">
      <w:pPr>
        <w:tabs>
          <w:tab w:val="left" w:pos="4860"/>
        </w:tabs>
        <w:spacing w:line="360" w:lineRule="auto"/>
        <w:ind w:right="1560" w:firstLine="480" w:firstLineChars="20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  期：</w:t>
      </w:r>
    </w:p>
    <w:p w14:paraId="37CAD218">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7AEAA600">
      <w:pPr>
        <w:spacing w:line="360" w:lineRule="auto"/>
        <w:ind w:firstLine="420" w:firstLineChars="200"/>
        <w:rPr>
          <w:rFonts w:ascii="宋体" w:hAnsi="宋体" w:cs="宋体"/>
          <w:color w:val="000000" w:themeColor="text1"/>
          <w:highlight w:val="none"/>
          <w14:textFill>
            <w14:solidFill>
              <w14:schemeClr w14:val="tx1"/>
            </w14:solidFill>
          </w14:textFill>
        </w:rPr>
      </w:pPr>
    </w:p>
    <w:p w14:paraId="16EF528D">
      <w:pPr>
        <w:spacing w:line="360" w:lineRule="auto"/>
        <w:ind w:firstLine="420" w:firstLineChars="200"/>
        <w:rPr>
          <w:rFonts w:ascii="宋体" w:hAnsi="宋体" w:cs="宋体"/>
          <w:color w:val="000000" w:themeColor="text1"/>
          <w:highlight w:val="none"/>
          <w14:textFill>
            <w14:solidFill>
              <w14:schemeClr w14:val="tx1"/>
            </w14:solidFill>
          </w14:textFill>
        </w:rPr>
      </w:pPr>
    </w:p>
    <w:p w14:paraId="763EAB22">
      <w:pPr>
        <w:spacing w:line="360" w:lineRule="auto"/>
        <w:ind w:firstLine="420" w:firstLineChars="200"/>
        <w:rPr>
          <w:rFonts w:ascii="宋体" w:hAnsi="宋体" w:cs="宋体"/>
          <w:color w:val="000000" w:themeColor="text1"/>
          <w:highlight w:val="none"/>
          <w14:textFill>
            <w14:solidFill>
              <w14:schemeClr w14:val="tx1"/>
            </w14:solidFill>
          </w14:textFill>
        </w:rPr>
      </w:pPr>
    </w:p>
    <w:p w14:paraId="5D38353B">
      <w:pPr>
        <w:spacing w:line="360" w:lineRule="auto"/>
        <w:ind w:firstLine="420" w:firstLineChars="200"/>
        <w:rPr>
          <w:rFonts w:ascii="宋体" w:hAnsi="宋体" w:cs="宋体"/>
          <w:color w:val="000000" w:themeColor="text1"/>
          <w:highlight w:val="none"/>
          <w14:textFill>
            <w14:solidFill>
              <w14:schemeClr w14:val="tx1"/>
            </w14:solidFill>
          </w14:textFill>
        </w:rPr>
      </w:pPr>
    </w:p>
    <w:p w14:paraId="505EF844">
      <w:pPr>
        <w:spacing w:line="360" w:lineRule="auto"/>
        <w:ind w:firstLine="480"/>
        <w:rPr>
          <w:rFonts w:ascii="宋体" w:hAnsi="宋体" w:cs="宋体"/>
          <w:b/>
          <w:color w:val="000000" w:themeColor="text1"/>
          <w:sz w:val="24"/>
          <w:highlight w:val="none"/>
          <w14:textFill>
            <w14:solidFill>
              <w14:schemeClr w14:val="tx1"/>
            </w14:solidFill>
          </w14:textFill>
        </w:rPr>
      </w:pPr>
    </w:p>
    <w:p w14:paraId="66672EC1">
      <w:pPr>
        <w:spacing w:line="360" w:lineRule="auto"/>
        <w:ind w:firstLine="480"/>
        <w:rPr>
          <w:rFonts w:ascii="宋体" w:hAnsi="宋体" w:cs="宋体"/>
          <w:b/>
          <w:color w:val="000000" w:themeColor="text1"/>
          <w:sz w:val="24"/>
          <w:highlight w:val="none"/>
          <w14:textFill>
            <w14:solidFill>
              <w14:schemeClr w14:val="tx1"/>
            </w14:solidFill>
          </w14:textFill>
        </w:rPr>
      </w:pPr>
    </w:p>
    <w:p w14:paraId="1F798B17">
      <w:pPr>
        <w:spacing w:line="360" w:lineRule="auto"/>
        <w:ind w:firstLine="480"/>
        <w:rPr>
          <w:rFonts w:ascii="宋体" w:hAnsi="宋体" w:cs="宋体"/>
          <w:b/>
          <w:color w:val="000000" w:themeColor="text1"/>
          <w:sz w:val="24"/>
          <w:highlight w:val="none"/>
          <w14:textFill>
            <w14:solidFill>
              <w14:schemeClr w14:val="tx1"/>
            </w14:solidFill>
          </w14:textFill>
        </w:rPr>
      </w:pPr>
    </w:p>
    <w:p w14:paraId="14D9B731">
      <w:pPr>
        <w:spacing w:line="360" w:lineRule="auto"/>
        <w:ind w:firstLine="480"/>
        <w:rPr>
          <w:rFonts w:ascii="宋体" w:hAnsi="宋体" w:cs="宋体"/>
          <w:b/>
          <w:color w:val="000000" w:themeColor="text1"/>
          <w:sz w:val="24"/>
          <w:highlight w:val="none"/>
          <w14:textFill>
            <w14:solidFill>
              <w14:schemeClr w14:val="tx1"/>
            </w14:solidFill>
          </w14:textFill>
        </w:rPr>
      </w:pPr>
    </w:p>
    <w:p w14:paraId="7F55915D">
      <w:pPr>
        <w:spacing w:line="360" w:lineRule="auto"/>
        <w:ind w:firstLine="480"/>
        <w:rPr>
          <w:rFonts w:ascii="宋体" w:hAnsi="宋体" w:cs="宋体"/>
          <w:b/>
          <w:color w:val="000000" w:themeColor="text1"/>
          <w:sz w:val="24"/>
          <w:highlight w:val="none"/>
          <w14:textFill>
            <w14:solidFill>
              <w14:schemeClr w14:val="tx1"/>
            </w14:solidFill>
          </w14:textFill>
        </w:rPr>
      </w:pPr>
    </w:p>
    <w:p w14:paraId="10B69054">
      <w:pPr>
        <w:spacing w:line="360" w:lineRule="auto"/>
        <w:ind w:firstLine="480"/>
        <w:rPr>
          <w:rFonts w:ascii="宋体" w:hAnsi="宋体" w:cs="宋体"/>
          <w:b/>
          <w:color w:val="000000" w:themeColor="text1"/>
          <w:sz w:val="24"/>
          <w:highlight w:val="none"/>
          <w14:textFill>
            <w14:solidFill>
              <w14:schemeClr w14:val="tx1"/>
            </w14:solidFill>
          </w14:textFill>
        </w:rPr>
      </w:pPr>
    </w:p>
    <w:p w14:paraId="46CB9D96">
      <w:pPr>
        <w:spacing w:line="360" w:lineRule="auto"/>
        <w:ind w:firstLine="480"/>
        <w:rPr>
          <w:rFonts w:ascii="宋体" w:hAnsi="宋体" w:cs="宋体"/>
          <w:b/>
          <w:color w:val="000000" w:themeColor="text1"/>
          <w:sz w:val="24"/>
          <w:highlight w:val="none"/>
          <w14:textFill>
            <w14:solidFill>
              <w14:schemeClr w14:val="tx1"/>
            </w14:solidFill>
          </w14:textFill>
        </w:rPr>
      </w:pPr>
    </w:p>
    <w:p w14:paraId="0C6970BE">
      <w:pPr>
        <w:spacing w:line="360" w:lineRule="auto"/>
        <w:ind w:firstLine="480"/>
        <w:rPr>
          <w:rFonts w:ascii="宋体" w:hAnsi="宋体" w:cs="宋体"/>
          <w:b/>
          <w:color w:val="000000" w:themeColor="text1"/>
          <w:sz w:val="24"/>
          <w:highlight w:val="none"/>
          <w14:textFill>
            <w14:solidFill>
              <w14:schemeClr w14:val="tx1"/>
            </w14:solidFill>
          </w14:textFill>
        </w:rPr>
      </w:pPr>
    </w:p>
    <w:p w14:paraId="4416D60E">
      <w:pPr>
        <w:spacing w:line="360" w:lineRule="auto"/>
        <w:ind w:firstLine="480"/>
        <w:rPr>
          <w:rFonts w:ascii="宋体" w:hAnsi="宋体" w:cs="宋体"/>
          <w:b/>
          <w:color w:val="000000" w:themeColor="text1"/>
          <w:sz w:val="24"/>
          <w:highlight w:val="none"/>
          <w14:textFill>
            <w14:solidFill>
              <w14:schemeClr w14:val="tx1"/>
            </w14:solidFill>
          </w14:textFill>
        </w:rPr>
      </w:pPr>
    </w:p>
    <w:p w14:paraId="3B1EB74B">
      <w:pPr>
        <w:spacing w:line="360" w:lineRule="auto"/>
        <w:ind w:firstLine="667"/>
        <w:jc w:val="left"/>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附件2：质疑函范本及制作说明</w:t>
      </w:r>
    </w:p>
    <w:p w14:paraId="246A9AC7">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质疑函范本</w:t>
      </w:r>
    </w:p>
    <w:p w14:paraId="28C098AA">
      <w:pPr>
        <w:snapToGrid w:val="0"/>
        <w:spacing w:before="240" w:beforeLines="100" w:line="360" w:lineRule="auto"/>
        <w:ind w:firstLine="482"/>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一、质疑供应商基本信息</w:t>
      </w:r>
    </w:p>
    <w:p w14:paraId="7FAD7976">
      <w:pPr>
        <w:snapToGrid w:val="0"/>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质疑供应商：</w:t>
      </w:r>
      <w:r>
        <w:rPr>
          <w:rFonts w:hint="eastAsia" w:ascii="宋体" w:hAnsi="宋体" w:cs="宋体"/>
          <w:color w:val="000000" w:themeColor="text1"/>
          <w:sz w:val="24"/>
          <w:highlight w:val="none"/>
          <w:u w:val="dotted"/>
          <w14:textFill>
            <w14:solidFill>
              <w14:schemeClr w14:val="tx1"/>
            </w14:solidFill>
          </w14:textFill>
        </w:rPr>
        <w:t xml:space="preserve">                                        </w:t>
      </w:r>
    </w:p>
    <w:p w14:paraId="3D199D8D">
      <w:pPr>
        <w:snapToGrid w:val="0"/>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p>
    <w:p w14:paraId="1ABE0377">
      <w:pPr>
        <w:snapToGrid w:val="0"/>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p>
    <w:p w14:paraId="0697AC86">
      <w:pPr>
        <w:snapToGrid w:val="0"/>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授权代表：</w:t>
      </w:r>
      <w:r>
        <w:rPr>
          <w:rFonts w:hint="eastAsia" w:ascii="宋体" w:hAnsi="宋体" w:cs="宋体"/>
          <w:color w:val="000000" w:themeColor="text1"/>
          <w:sz w:val="24"/>
          <w:highlight w:val="none"/>
          <w:u w:val="dotted"/>
          <w14:textFill>
            <w14:solidFill>
              <w14:schemeClr w14:val="tx1"/>
            </w14:solidFill>
          </w14:textFill>
        </w:rPr>
        <w:t xml:space="preserve">                                          </w:t>
      </w:r>
    </w:p>
    <w:p w14:paraId="03C23E51">
      <w:pPr>
        <w:snapToGrid w:val="0"/>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p>
    <w:p w14:paraId="4DDD4E4A">
      <w:pPr>
        <w:snapToGrid w:val="0"/>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地址： </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p>
    <w:p w14:paraId="3E1154CF">
      <w:pPr>
        <w:snapToGrid w:val="0"/>
        <w:spacing w:line="360" w:lineRule="auto"/>
        <w:ind w:firstLine="482"/>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二、质疑项目基本情况</w:t>
      </w:r>
    </w:p>
    <w:p w14:paraId="39EF6091">
      <w:pPr>
        <w:snapToGrid w:val="0"/>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质疑项目的名称：</w:t>
      </w:r>
      <w:r>
        <w:rPr>
          <w:rFonts w:hint="eastAsia" w:ascii="宋体" w:hAnsi="宋体" w:cs="宋体"/>
          <w:color w:val="000000" w:themeColor="text1"/>
          <w:sz w:val="24"/>
          <w:highlight w:val="none"/>
          <w:u w:val="dotted"/>
          <w14:textFill>
            <w14:solidFill>
              <w14:schemeClr w14:val="tx1"/>
            </w14:solidFill>
          </w14:textFill>
        </w:rPr>
        <w:t xml:space="preserve">                                      </w:t>
      </w:r>
    </w:p>
    <w:p w14:paraId="2F586C93">
      <w:pPr>
        <w:snapToGrid w:val="0"/>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质疑项目的编号：</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包号：</w:t>
      </w:r>
      <w:r>
        <w:rPr>
          <w:rFonts w:hint="eastAsia" w:ascii="宋体" w:hAnsi="宋体" w:cs="宋体"/>
          <w:color w:val="000000" w:themeColor="text1"/>
          <w:sz w:val="24"/>
          <w:highlight w:val="none"/>
          <w:u w:val="dotted"/>
          <w14:textFill>
            <w14:solidFill>
              <w14:schemeClr w14:val="tx1"/>
            </w14:solidFill>
          </w14:textFill>
        </w:rPr>
        <w:t xml:space="preserve">                 </w:t>
      </w:r>
    </w:p>
    <w:p w14:paraId="6E4A0B55">
      <w:pPr>
        <w:snapToGrid w:val="0"/>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采购人名称：</w:t>
      </w:r>
      <w:r>
        <w:rPr>
          <w:rFonts w:hint="eastAsia" w:ascii="宋体" w:hAnsi="宋体" w:cs="宋体"/>
          <w:color w:val="000000" w:themeColor="text1"/>
          <w:sz w:val="24"/>
          <w:highlight w:val="none"/>
          <w:u w:val="dotted"/>
          <w14:textFill>
            <w14:solidFill>
              <w14:schemeClr w14:val="tx1"/>
            </w14:solidFill>
          </w14:textFill>
        </w:rPr>
        <w:t xml:space="preserve">                                         </w:t>
      </w:r>
    </w:p>
    <w:p w14:paraId="29A1A41B">
      <w:pPr>
        <w:snapToGrid w:val="0"/>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采购文件获取日期：</w:t>
      </w:r>
      <w:r>
        <w:rPr>
          <w:rFonts w:hint="eastAsia" w:ascii="宋体" w:hAnsi="宋体" w:cs="宋体"/>
          <w:color w:val="000000" w:themeColor="text1"/>
          <w:sz w:val="24"/>
          <w:highlight w:val="none"/>
          <w:u w:val="dotted"/>
          <w14:textFill>
            <w14:solidFill>
              <w14:schemeClr w14:val="tx1"/>
            </w14:solidFill>
          </w14:textFill>
        </w:rPr>
        <w:t xml:space="preserve">                                           </w:t>
      </w:r>
    </w:p>
    <w:p w14:paraId="39216CC3">
      <w:pPr>
        <w:snapToGrid w:val="0"/>
        <w:spacing w:line="360" w:lineRule="auto"/>
        <w:ind w:firstLine="482"/>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三、质疑事项具体内容</w:t>
      </w:r>
    </w:p>
    <w:p w14:paraId="52563D38">
      <w:pPr>
        <w:snapToGrid w:val="0"/>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质疑事项1：</w:t>
      </w:r>
      <w:r>
        <w:rPr>
          <w:rFonts w:hint="eastAsia" w:ascii="宋体" w:hAnsi="宋体" w:cs="宋体"/>
          <w:color w:val="000000" w:themeColor="text1"/>
          <w:sz w:val="24"/>
          <w:highlight w:val="none"/>
          <w:u w:val="dotted"/>
          <w14:textFill>
            <w14:solidFill>
              <w14:schemeClr w14:val="tx1"/>
            </w14:solidFill>
          </w14:textFill>
        </w:rPr>
        <w:t xml:space="preserve">                                         </w:t>
      </w:r>
    </w:p>
    <w:p w14:paraId="51777904">
      <w:pPr>
        <w:snapToGrid w:val="0"/>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事实依据：</w:t>
      </w:r>
      <w:r>
        <w:rPr>
          <w:rFonts w:hint="eastAsia" w:ascii="宋体" w:hAnsi="宋体" w:cs="宋体"/>
          <w:color w:val="000000" w:themeColor="text1"/>
          <w:sz w:val="24"/>
          <w:highlight w:val="none"/>
          <w:u w:val="dotted"/>
          <w14:textFill>
            <w14:solidFill>
              <w14:schemeClr w14:val="tx1"/>
            </w14:solidFill>
          </w14:textFill>
        </w:rPr>
        <w:t xml:space="preserve">                                          </w:t>
      </w:r>
    </w:p>
    <w:p w14:paraId="6F6A68F7">
      <w:pPr>
        <w:snapToGrid w:val="0"/>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p>
    <w:p w14:paraId="6049B5C1">
      <w:pPr>
        <w:snapToGrid w:val="0"/>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法律依据：</w:t>
      </w:r>
      <w:r>
        <w:rPr>
          <w:rFonts w:hint="eastAsia" w:ascii="宋体" w:hAnsi="宋体" w:cs="宋体"/>
          <w:color w:val="000000" w:themeColor="text1"/>
          <w:sz w:val="24"/>
          <w:highlight w:val="none"/>
          <w:u w:val="dotted"/>
          <w14:textFill>
            <w14:solidFill>
              <w14:schemeClr w14:val="tx1"/>
            </w14:solidFill>
          </w14:textFill>
        </w:rPr>
        <w:t xml:space="preserve">                                          </w:t>
      </w:r>
    </w:p>
    <w:p w14:paraId="06CE87DB">
      <w:pPr>
        <w:snapToGrid w:val="0"/>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p>
    <w:p w14:paraId="3C3E8EC3">
      <w:pPr>
        <w:snapToGrid w:val="0"/>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质疑事项2</w:t>
      </w:r>
    </w:p>
    <w:p w14:paraId="46F79D24">
      <w:pPr>
        <w:snapToGrid w:val="0"/>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245440CD">
      <w:pPr>
        <w:snapToGrid w:val="0"/>
        <w:spacing w:line="360" w:lineRule="auto"/>
        <w:ind w:firstLine="482"/>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四、与质疑事项相关的质疑请求</w:t>
      </w:r>
    </w:p>
    <w:p w14:paraId="4F46C054">
      <w:pPr>
        <w:snapToGrid w:val="0"/>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请求：</w:t>
      </w:r>
      <w:r>
        <w:rPr>
          <w:rFonts w:hint="eastAsia" w:ascii="宋体" w:hAnsi="宋体" w:cs="宋体"/>
          <w:color w:val="000000" w:themeColor="text1"/>
          <w:sz w:val="24"/>
          <w:highlight w:val="none"/>
          <w:u w:val="dotted"/>
          <w14:textFill>
            <w14:solidFill>
              <w14:schemeClr w14:val="tx1"/>
            </w14:solidFill>
          </w14:textFill>
        </w:rPr>
        <w:t xml:space="preserve">                                               </w:t>
      </w:r>
    </w:p>
    <w:p w14:paraId="684D37C5">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签字(签章)：                   公章：                      </w:t>
      </w:r>
    </w:p>
    <w:p w14:paraId="756177ED">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日期：    </w:t>
      </w:r>
    </w:p>
    <w:p w14:paraId="3742A680">
      <w:pPr>
        <w:spacing w:line="360" w:lineRule="auto"/>
        <w:ind w:firstLine="480"/>
        <w:jc w:val="center"/>
        <w:rPr>
          <w:rFonts w:ascii="宋体" w:hAnsi="宋体" w:cs="宋体"/>
          <w:b/>
          <w:bCs/>
          <w:color w:val="000000" w:themeColor="text1"/>
          <w:sz w:val="24"/>
          <w:highlight w:val="none"/>
          <w14:textFill>
            <w14:solidFill>
              <w14:schemeClr w14:val="tx1"/>
            </w14:solidFill>
          </w14:textFill>
        </w:rPr>
      </w:pPr>
    </w:p>
    <w:p w14:paraId="12FA4974">
      <w:pPr>
        <w:spacing w:line="360" w:lineRule="auto"/>
        <w:ind w:firstLine="480"/>
        <w:rPr>
          <w:rFonts w:ascii="宋体" w:hAnsi="宋体" w:cs="宋体"/>
          <w:b/>
          <w:color w:val="000000" w:themeColor="text1"/>
          <w:sz w:val="24"/>
          <w:highlight w:val="none"/>
          <w14:textFill>
            <w14:solidFill>
              <w14:schemeClr w14:val="tx1"/>
            </w14:solidFill>
          </w14:textFill>
        </w:rPr>
      </w:pPr>
    </w:p>
    <w:p w14:paraId="26E0AF86">
      <w:pPr>
        <w:spacing w:line="360" w:lineRule="auto"/>
        <w:ind w:firstLine="480"/>
        <w:rPr>
          <w:rFonts w:ascii="宋体" w:hAnsi="宋体" w:cs="宋体"/>
          <w:b/>
          <w:color w:val="000000" w:themeColor="text1"/>
          <w:sz w:val="24"/>
          <w:highlight w:val="none"/>
          <w14:textFill>
            <w14:solidFill>
              <w14:schemeClr w14:val="tx1"/>
            </w14:solidFill>
          </w14:textFill>
        </w:rPr>
      </w:pPr>
    </w:p>
    <w:p w14:paraId="14BA6CFE">
      <w:pPr>
        <w:spacing w:line="360" w:lineRule="auto"/>
        <w:ind w:firstLine="480"/>
        <w:rPr>
          <w:rFonts w:ascii="宋体" w:hAnsi="宋体" w:cs="宋体"/>
          <w:b/>
          <w:color w:val="000000" w:themeColor="text1"/>
          <w:sz w:val="24"/>
          <w:highlight w:val="none"/>
          <w14:textFill>
            <w14:solidFill>
              <w14:schemeClr w14:val="tx1"/>
            </w14:solidFill>
          </w14:textFill>
        </w:rPr>
      </w:pPr>
    </w:p>
    <w:p w14:paraId="4EF4006C">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质疑函制作说明：</w:t>
      </w:r>
    </w:p>
    <w:p w14:paraId="01C11943">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1.供应商提出质疑时，应提交质疑函和必要的证明材料。</w:t>
      </w:r>
    </w:p>
    <w:p w14:paraId="67F2D3A3">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宋体" w:hAnsi="宋体" w:cs="宋体"/>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14:paraId="69AE0C2D">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3.质疑供应商若对项目的某一分包进行质疑，质疑函中应列明具体分包号。</w:t>
      </w:r>
    </w:p>
    <w:p w14:paraId="551603C5">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4.质疑函的质疑事项应具体、明确，并有必要的事实依据和法律依据。</w:t>
      </w:r>
    </w:p>
    <w:p w14:paraId="489B8C36">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5.质疑函的质疑请求应与质疑事项相关。</w:t>
      </w:r>
    </w:p>
    <w:p w14:paraId="125EBFD3">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57F1AAB6">
      <w:pPr>
        <w:widowControl/>
        <w:spacing w:line="360" w:lineRule="auto"/>
        <w:ind w:firstLine="600" w:firstLineChars="200"/>
        <w:jc w:val="left"/>
        <w:rPr>
          <w:rFonts w:ascii="宋体" w:hAnsi="宋体" w:cs="宋体"/>
          <w:color w:val="000000" w:themeColor="text1"/>
          <w:sz w:val="30"/>
          <w:szCs w:val="30"/>
          <w:highlight w:val="none"/>
          <w14:textFill>
            <w14:solidFill>
              <w14:schemeClr w14:val="tx1"/>
            </w14:solidFill>
          </w14:textFill>
        </w:rPr>
      </w:pPr>
    </w:p>
    <w:p w14:paraId="6D2EF6A2">
      <w:pPr>
        <w:spacing w:line="360" w:lineRule="auto"/>
        <w:ind w:firstLine="664"/>
        <w:jc w:val="center"/>
        <w:rPr>
          <w:rFonts w:ascii="宋体" w:hAnsi="宋体" w:cs="宋体"/>
          <w:b/>
          <w:color w:val="000000" w:themeColor="text1"/>
          <w:spacing w:val="6"/>
          <w:sz w:val="32"/>
          <w:szCs w:val="32"/>
          <w:highlight w:val="none"/>
          <w14:textFill>
            <w14:solidFill>
              <w14:schemeClr w14:val="tx1"/>
            </w14:solidFill>
          </w14:textFill>
        </w:rPr>
      </w:pPr>
    </w:p>
    <w:p w14:paraId="3DB8A1FB">
      <w:pPr>
        <w:spacing w:line="360" w:lineRule="auto"/>
        <w:ind w:firstLine="664"/>
        <w:jc w:val="center"/>
        <w:rPr>
          <w:rFonts w:ascii="宋体" w:hAnsi="宋体" w:cs="宋体"/>
          <w:b/>
          <w:color w:val="000000" w:themeColor="text1"/>
          <w:spacing w:val="6"/>
          <w:sz w:val="32"/>
          <w:szCs w:val="32"/>
          <w:highlight w:val="none"/>
          <w14:textFill>
            <w14:solidFill>
              <w14:schemeClr w14:val="tx1"/>
            </w14:solidFill>
          </w14:textFill>
        </w:rPr>
      </w:pPr>
    </w:p>
    <w:p w14:paraId="6F2B0135">
      <w:pPr>
        <w:spacing w:line="360" w:lineRule="auto"/>
        <w:ind w:firstLine="664"/>
        <w:jc w:val="center"/>
        <w:rPr>
          <w:rFonts w:ascii="宋体" w:hAnsi="宋体" w:cs="宋体"/>
          <w:b/>
          <w:color w:val="000000" w:themeColor="text1"/>
          <w:spacing w:val="6"/>
          <w:sz w:val="32"/>
          <w:szCs w:val="32"/>
          <w:highlight w:val="none"/>
          <w14:textFill>
            <w14:solidFill>
              <w14:schemeClr w14:val="tx1"/>
            </w14:solidFill>
          </w14:textFill>
        </w:rPr>
      </w:pPr>
    </w:p>
    <w:p w14:paraId="5FDA4517">
      <w:pPr>
        <w:spacing w:line="360" w:lineRule="auto"/>
        <w:ind w:firstLine="664"/>
        <w:jc w:val="center"/>
        <w:rPr>
          <w:rFonts w:ascii="宋体" w:hAnsi="宋体" w:cs="宋体"/>
          <w:b/>
          <w:color w:val="000000" w:themeColor="text1"/>
          <w:spacing w:val="6"/>
          <w:sz w:val="32"/>
          <w:szCs w:val="32"/>
          <w:highlight w:val="none"/>
          <w14:textFill>
            <w14:solidFill>
              <w14:schemeClr w14:val="tx1"/>
            </w14:solidFill>
          </w14:textFill>
        </w:rPr>
      </w:pPr>
    </w:p>
    <w:p w14:paraId="5399607E">
      <w:pPr>
        <w:spacing w:line="360" w:lineRule="auto"/>
        <w:ind w:firstLine="664"/>
        <w:jc w:val="center"/>
        <w:rPr>
          <w:rFonts w:ascii="宋体" w:hAnsi="宋体" w:cs="宋体"/>
          <w:b/>
          <w:color w:val="000000" w:themeColor="text1"/>
          <w:spacing w:val="6"/>
          <w:sz w:val="32"/>
          <w:szCs w:val="32"/>
          <w:highlight w:val="none"/>
          <w14:textFill>
            <w14:solidFill>
              <w14:schemeClr w14:val="tx1"/>
            </w14:solidFill>
          </w14:textFill>
        </w:rPr>
      </w:pPr>
    </w:p>
    <w:p w14:paraId="3E179325">
      <w:pPr>
        <w:spacing w:line="360" w:lineRule="auto"/>
        <w:ind w:firstLine="664"/>
        <w:jc w:val="center"/>
        <w:rPr>
          <w:rFonts w:ascii="宋体" w:hAnsi="宋体" w:cs="宋体"/>
          <w:b/>
          <w:color w:val="000000" w:themeColor="text1"/>
          <w:spacing w:val="6"/>
          <w:sz w:val="32"/>
          <w:szCs w:val="32"/>
          <w:highlight w:val="none"/>
          <w14:textFill>
            <w14:solidFill>
              <w14:schemeClr w14:val="tx1"/>
            </w14:solidFill>
          </w14:textFill>
        </w:rPr>
      </w:pPr>
    </w:p>
    <w:p w14:paraId="2974D653">
      <w:pPr>
        <w:spacing w:line="360" w:lineRule="auto"/>
        <w:ind w:firstLine="664"/>
        <w:jc w:val="center"/>
        <w:rPr>
          <w:rFonts w:ascii="宋体" w:hAnsi="宋体" w:cs="宋体"/>
          <w:b/>
          <w:color w:val="000000" w:themeColor="text1"/>
          <w:spacing w:val="6"/>
          <w:sz w:val="32"/>
          <w:szCs w:val="32"/>
          <w:highlight w:val="none"/>
          <w14:textFill>
            <w14:solidFill>
              <w14:schemeClr w14:val="tx1"/>
            </w14:solidFill>
          </w14:textFill>
        </w:rPr>
      </w:pPr>
    </w:p>
    <w:p w14:paraId="024EE681">
      <w:pPr>
        <w:spacing w:line="360" w:lineRule="auto"/>
        <w:ind w:firstLine="664"/>
        <w:jc w:val="center"/>
        <w:rPr>
          <w:rFonts w:ascii="宋体" w:hAnsi="宋体" w:cs="宋体"/>
          <w:b/>
          <w:color w:val="000000" w:themeColor="text1"/>
          <w:spacing w:val="6"/>
          <w:sz w:val="32"/>
          <w:szCs w:val="32"/>
          <w:highlight w:val="none"/>
          <w14:textFill>
            <w14:solidFill>
              <w14:schemeClr w14:val="tx1"/>
            </w14:solidFill>
          </w14:textFill>
        </w:rPr>
      </w:pPr>
    </w:p>
    <w:p w14:paraId="27ED86C1">
      <w:pPr>
        <w:spacing w:line="360" w:lineRule="auto"/>
        <w:ind w:firstLine="664"/>
        <w:jc w:val="center"/>
        <w:rPr>
          <w:rFonts w:ascii="宋体" w:hAnsi="宋体" w:cs="宋体"/>
          <w:b/>
          <w:color w:val="000000" w:themeColor="text1"/>
          <w:spacing w:val="6"/>
          <w:sz w:val="32"/>
          <w:szCs w:val="32"/>
          <w:highlight w:val="none"/>
          <w14:textFill>
            <w14:solidFill>
              <w14:schemeClr w14:val="tx1"/>
            </w14:solidFill>
          </w14:textFill>
        </w:rPr>
      </w:pPr>
    </w:p>
    <w:p w14:paraId="5E57742E">
      <w:pPr>
        <w:spacing w:line="360" w:lineRule="auto"/>
        <w:ind w:firstLine="664"/>
        <w:jc w:val="center"/>
        <w:rPr>
          <w:rFonts w:ascii="宋体" w:hAnsi="宋体" w:cs="宋体"/>
          <w:b/>
          <w:color w:val="000000" w:themeColor="text1"/>
          <w:spacing w:val="6"/>
          <w:sz w:val="32"/>
          <w:szCs w:val="32"/>
          <w:highlight w:val="none"/>
          <w14:textFill>
            <w14:solidFill>
              <w14:schemeClr w14:val="tx1"/>
            </w14:solidFill>
          </w14:textFill>
        </w:rPr>
      </w:pPr>
    </w:p>
    <w:p w14:paraId="5C10DFED">
      <w:pPr>
        <w:spacing w:line="360" w:lineRule="auto"/>
        <w:ind w:firstLine="664"/>
        <w:jc w:val="center"/>
        <w:rPr>
          <w:rFonts w:ascii="宋体" w:hAnsi="宋体" w:cs="宋体"/>
          <w:b/>
          <w:color w:val="000000" w:themeColor="text1"/>
          <w:spacing w:val="6"/>
          <w:sz w:val="32"/>
          <w:szCs w:val="32"/>
          <w:highlight w:val="none"/>
          <w14:textFill>
            <w14:solidFill>
              <w14:schemeClr w14:val="tx1"/>
            </w14:solidFill>
          </w14:textFill>
        </w:rPr>
      </w:pPr>
    </w:p>
    <w:p w14:paraId="0E6B716D">
      <w:pPr>
        <w:spacing w:line="360" w:lineRule="auto"/>
        <w:ind w:firstLine="664"/>
        <w:jc w:val="center"/>
        <w:rPr>
          <w:rFonts w:ascii="宋体" w:hAnsi="宋体" w:cs="宋体"/>
          <w:b/>
          <w:color w:val="000000" w:themeColor="text1"/>
          <w:spacing w:val="6"/>
          <w:sz w:val="32"/>
          <w:szCs w:val="32"/>
          <w:highlight w:val="none"/>
          <w14:textFill>
            <w14:solidFill>
              <w14:schemeClr w14:val="tx1"/>
            </w14:solidFill>
          </w14:textFill>
        </w:rPr>
      </w:pPr>
    </w:p>
    <w:p w14:paraId="4AEB0C68">
      <w:pPr>
        <w:spacing w:line="360" w:lineRule="auto"/>
        <w:ind w:firstLine="664"/>
        <w:jc w:val="left"/>
        <w:rPr>
          <w:rFonts w:ascii="宋体" w:hAnsi="宋体" w:cs="宋体"/>
          <w:b/>
          <w:color w:val="000000" w:themeColor="text1"/>
          <w:spacing w:val="6"/>
          <w:sz w:val="32"/>
          <w:szCs w:val="32"/>
          <w:highlight w:val="none"/>
          <w14:textFill>
            <w14:solidFill>
              <w14:schemeClr w14:val="tx1"/>
            </w14:solidFill>
          </w14:textFill>
        </w:rPr>
      </w:pPr>
    </w:p>
    <w:p w14:paraId="3647D942">
      <w:pPr>
        <w:spacing w:line="360" w:lineRule="auto"/>
        <w:ind w:firstLine="664"/>
        <w:jc w:val="left"/>
        <w:rPr>
          <w:rFonts w:ascii="宋体" w:hAnsi="宋体" w:cs="宋体"/>
          <w:b/>
          <w:color w:val="000000" w:themeColor="text1"/>
          <w:spacing w:val="6"/>
          <w:sz w:val="32"/>
          <w:szCs w:val="32"/>
          <w:highlight w:val="none"/>
          <w14:textFill>
            <w14:solidFill>
              <w14:schemeClr w14:val="tx1"/>
            </w14:solidFill>
          </w14:textFill>
        </w:rPr>
      </w:pPr>
    </w:p>
    <w:p w14:paraId="7D668CE5">
      <w:pPr>
        <w:spacing w:line="360" w:lineRule="auto"/>
        <w:ind w:firstLine="667"/>
        <w:jc w:val="left"/>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附件3：投诉书范本及制作说明</w:t>
      </w:r>
    </w:p>
    <w:p w14:paraId="623817D0">
      <w:pPr>
        <w:spacing w:line="360" w:lineRule="auto"/>
        <w:ind w:firstLine="480"/>
        <w:jc w:val="center"/>
        <w:rPr>
          <w:rFonts w:ascii="宋体" w:hAnsi="宋体" w:cs="宋体"/>
          <w:b/>
          <w:color w:val="000000" w:themeColor="text1"/>
          <w:sz w:val="24"/>
          <w:highlight w:val="none"/>
          <w14:textFill>
            <w14:solidFill>
              <w14:schemeClr w14:val="tx1"/>
            </w14:solidFill>
          </w14:textFill>
        </w:rPr>
      </w:pPr>
    </w:p>
    <w:p w14:paraId="1CF672B0">
      <w:pPr>
        <w:spacing w:line="360" w:lineRule="auto"/>
        <w:ind w:firstLine="667"/>
        <w:jc w:val="center"/>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投诉书范本</w:t>
      </w:r>
    </w:p>
    <w:p w14:paraId="359A8189">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一、投诉相关主体基本情况</w:t>
      </w:r>
    </w:p>
    <w:p w14:paraId="03683612">
      <w:pPr>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投诉人：</w:t>
      </w:r>
      <w:r>
        <w:rPr>
          <w:rFonts w:hint="eastAsia" w:ascii="宋体" w:hAnsi="宋体" w:cs="宋体"/>
          <w:color w:val="000000" w:themeColor="text1"/>
          <w:sz w:val="24"/>
          <w:highlight w:val="none"/>
          <w:u w:val="dotted"/>
          <w14:textFill>
            <w14:solidFill>
              <w14:schemeClr w14:val="tx1"/>
            </w14:solidFill>
          </w14:textFill>
        </w:rPr>
        <w:t xml:space="preserve">                                               </w:t>
      </w:r>
    </w:p>
    <w:p w14:paraId="4FEF0716">
      <w:pPr>
        <w:spacing w:line="360" w:lineRule="auto"/>
        <w:ind w:firstLine="482"/>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1FEFB9D3">
      <w:pPr>
        <w:tabs>
          <w:tab w:val="left" w:pos="6510"/>
        </w:tabs>
        <w:spacing w:line="360" w:lineRule="auto"/>
        <w:ind w:firstLine="482"/>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法定代表人/主要负责人：</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p>
    <w:p w14:paraId="4AB89D88">
      <w:pPr>
        <w:tabs>
          <w:tab w:val="left" w:pos="6510"/>
        </w:tabs>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p>
    <w:p w14:paraId="278047FE">
      <w:pPr>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授权代表：</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p>
    <w:p w14:paraId="7F56B017">
      <w:pPr>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dotted"/>
          <w14:textFill>
            <w14:solidFill>
              <w14:schemeClr w14:val="tx1"/>
            </w14:solidFill>
          </w14:textFill>
        </w:rPr>
        <w:t xml:space="preserve">                   </w:t>
      </w:r>
    </w:p>
    <w:p w14:paraId="3BAE53DF">
      <w:pPr>
        <w:spacing w:line="360" w:lineRule="auto"/>
        <w:ind w:firstLine="482"/>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被投诉人1：</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29D4730C">
      <w:pPr>
        <w:spacing w:line="360" w:lineRule="auto"/>
        <w:ind w:firstLine="482"/>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564E4F73">
      <w:pPr>
        <w:spacing w:line="360" w:lineRule="auto"/>
        <w:ind w:firstLine="482"/>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154AE28B">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被投诉人2</w:t>
      </w:r>
    </w:p>
    <w:p w14:paraId="74E1BA52">
      <w:pPr>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12B5D51A">
      <w:pPr>
        <w:spacing w:line="360" w:lineRule="auto"/>
        <w:ind w:firstLine="482"/>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相关供应商：</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64BCFCEB">
      <w:pPr>
        <w:spacing w:line="360" w:lineRule="auto"/>
        <w:ind w:firstLine="482"/>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413F9F3C">
      <w:pPr>
        <w:spacing w:line="360" w:lineRule="auto"/>
        <w:ind w:firstLine="482"/>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40CC8ECC">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二、投诉项目基本情况</w:t>
      </w:r>
    </w:p>
    <w:p w14:paraId="028F0553">
      <w:pPr>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采购项目名称：</w:t>
      </w:r>
      <w:r>
        <w:rPr>
          <w:rFonts w:hint="eastAsia" w:ascii="宋体" w:hAnsi="宋体" w:cs="宋体"/>
          <w:color w:val="000000" w:themeColor="text1"/>
          <w:sz w:val="24"/>
          <w:highlight w:val="none"/>
          <w:u w:val="dotted"/>
          <w14:textFill>
            <w14:solidFill>
              <w14:schemeClr w14:val="tx1"/>
            </w14:solidFill>
          </w14:textFill>
        </w:rPr>
        <w:t xml:space="preserve">                                        </w:t>
      </w:r>
    </w:p>
    <w:p w14:paraId="43CBF321">
      <w:pPr>
        <w:spacing w:line="360" w:lineRule="auto"/>
        <w:ind w:firstLine="482"/>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采购项目编号：</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包号：</w:t>
      </w:r>
      <w:r>
        <w:rPr>
          <w:rFonts w:hint="eastAsia" w:ascii="宋体" w:hAnsi="宋体" w:cs="宋体"/>
          <w:color w:val="000000" w:themeColor="text1"/>
          <w:sz w:val="24"/>
          <w:highlight w:val="none"/>
          <w:u w:val="dotted"/>
          <w14:textFill>
            <w14:solidFill>
              <w14:schemeClr w14:val="tx1"/>
            </w14:solidFill>
          </w14:textFill>
        </w:rPr>
        <w:t xml:space="preserve">              </w:t>
      </w:r>
    </w:p>
    <w:p w14:paraId="023B18C1">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采购人名称：</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14:paraId="30314D7A">
      <w:pPr>
        <w:spacing w:line="360" w:lineRule="auto"/>
        <w:ind w:firstLine="482"/>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代理机构名称：</w:t>
      </w:r>
      <w:r>
        <w:rPr>
          <w:rFonts w:hint="eastAsia" w:ascii="宋体" w:hAnsi="宋体" w:cs="宋体"/>
          <w:color w:val="000000" w:themeColor="text1"/>
          <w:sz w:val="24"/>
          <w:highlight w:val="none"/>
          <w:u w:val="dotted"/>
          <w14:textFill>
            <w14:solidFill>
              <w14:schemeClr w14:val="tx1"/>
            </w14:solidFill>
          </w14:textFill>
        </w:rPr>
        <w:t xml:space="preserve">                                         </w:t>
      </w:r>
    </w:p>
    <w:p w14:paraId="6E75FEFC">
      <w:pPr>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采购文件公告:</w:t>
      </w:r>
      <w:r>
        <w:rPr>
          <w:rFonts w:hint="eastAsia" w:ascii="宋体" w:hAnsi="宋体" w:cs="宋体"/>
          <w:color w:val="000000" w:themeColor="text1"/>
          <w:sz w:val="24"/>
          <w:highlight w:val="none"/>
          <w:u w:val="dotted"/>
          <w14:textFill>
            <w14:solidFill>
              <w14:schemeClr w14:val="tx1"/>
            </w14:solidFill>
          </w14:textFill>
        </w:rPr>
        <w:t xml:space="preserve">是/否 </w:t>
      </w:r>
      <w:r>
        <w:rPr>
          <w:rFonts w:hint="eastAsia" w:ascii="宋体" w:hAnsi="宋体" w:cs="宋体"/>
          <w:color w:val="000000" w:themeColor="text1"/>
          <w:sz w:val="24"/>
          <w:highlight w:val="none"/>
          <w14:textFill>
            <w14:solidFill>
              <w14:schemeClr w14:val="tx1"/>
            </w14:solidFill>
          </w14:textFill>
        </w:rPr>
        <w:t>公告期限：</w:t>
      </w:r>
      <w:r>
        <w:rPr>
          <w:rFonts w:hint="eastAsia" w:ascii="宋体" w:hAnsi="宋体" w:cs="宋体"/>
          <w:color w:val="000000" w:themeColor="text1"/>
          <w:sz w:val="24"/>
          <w:highlight w:val="none"/>
          <w:u w:val="dotted"/>
          <w14:textFill>
            <w14:solidFill>
              <w14:schemeClr w14:val="tx1"/>
            </w14:solidFill>
          </w14:textFill>
        </w:rPr>
        <w:t xml:space="preserve">                                 </w:t>
      </w:r>
    </w:p>
    <w:p w14:paraId="3FC40D32">
      <w:pPr>
        <w:spacing w:line="360" w:lineRule="auto"/>
        <w:ind w:firstLine="482"/>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采购结果公告:</w:t>
      </w:r>
      <w:r>
        <w:rPr>
          <w:rFonts w:hint="eastAsia" w:ascii="宋体" w:hAnsi="宋体" w:cs="宋体"/>
          <w:color w:val="000000" w:themeColor="text1"/>
          <w:sz w:val="24"/>
          <w:highlight w:val="none"/>
          <w:u w:val="dotted"/>
          <w14:textFill>
            <w14:solidFill>
              <w14:schemeClr w14:val="tx1"/>
            </w14:solidFill>
          </w14:textFill>
        </w:rPr>
        <w:t xml:space="preserve">是/否 </w:t>
      </w:r>
      <w:r>
        <w:rPr>
          <w:rFonts w:hint="eastAsia" w:ascii="宋体" w:hAnsi="宋体" w:cs="宋体"/>
          <w:color w:val="000000" w:themeColor="text1"/>
          <w:sz w:val="24"/>
          <w:highlight w:val="none"/>
          <w14:textFill>
            <w14:solidFill>
              <w14:schemeClr w14:val="tx1"/>
            </w14:solidFill>
          </w14:textFill>
        </w:rPr>
        <w:t>公告期限：</w:t>
      </w:r>
      <w:r>
        <w:rPr>
          <w:rFonts w:hint="eastAsia" w:ascii="宋体" w:hAnsi="宋体" w:cs="宋体"/>
          <w:color w:val="000000" w:themeColor="text1"/>
          <w:sz w:val="24"/>
          <w:highlight w:val="none"/>
          <w:u w:val="dotted"/>
          <w14:textFill>
            <w14:solidFill>
              <w14:schemeClr w14:val="tx1"/>
            </w14:solidFill>
          </w14:textFill>
        </w:rPr>
        <w:t xml:space="preserve">                        </w:t>
      </w:r>
    </w:p>
    <w:p w14:paraId="5F3B168C">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三、质疑基本情况</w:t>
      </w:r>
    </w:p>
    <w:p w14:paraId="78DCDB76">
      <w:pPr>
        <w:spacing w:line="360" w:lineRule="auto"/>
        <w:ind w:firstLine="480" w:firstLineChars="200"/>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投诉人于</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日,向</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提出质疑，质疑事项为：</w:t>
      </w:r>
      <w:r>
        <w:rPr>
          <w:rFonts w:hint="eastAsia" w:ascii="宋体" w:hAnsi="宋体" w:cs="宋体"/>
          <w:color w:val="000000" w:themeColor="text1"/>
          <w:sz w:val="24"/>
          <w:highlight w:val="none"/>
          <w:u w:val="dotted"/>
          <w14:textFill>
            <w14:solidFill>
              <w14:schemeClr w14:val="tx1"/>
            </w14:solidFill>
          </w14:textFill>
        </w:rPr>
        <w:t xml:space="preserve">                                </w:t>
      </w:r>
    </w:p>
    <w:p w14:paraId="4BDC3F91">
      <w:pPr>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p>
    <w:p w14:paraId="5B7F87B3">
      <w:pPr>
        <w:spacing w:line="360" w:lineRule="auto"/>
        <w:ind w:firstLine="360" w:firstLineChars="1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采购人/代理机构</w:t>
      </w:r>
      <w:r>
        <w:rPr>
          <w:rFonts w:hint="eastAsia" w:ascii="宋体" w:hAnsi="宋体" w:cs="宋体"/>
          <w:color w:val="000000" w:themeColor="text1"/>
          <w:sz w:val="24"/>
          <w:highlight w:val="none"/>
          <w14:textFill>
            <w14:solidFill>
              <w14:schemeClr w14:val="tx1"/>
            </w14:solidFill>
          </w14:textFill>
        </w:rPr>
        <w:t>于</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日,就质疑事项作出了答复/没有在法定期限内作出答复。</w:t>
      </w:r>
    </w:p>
    <w:p w14:paraId="4685B8B1">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四、投诉事项具体内容</w:t>
      </w:r>
    </w:p>
    <w:p w14:paraId="130B2FE7">
      <w:pPr>
        <w:spacing w:line="360" w:lineRule="auto"/>
        <w:ind w:firstLine="482"/>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投诉事项 1：</w:t>
      </w:r>
      <w:r>
        <w:rPr>
          <w:rFonts w:hint="eastAsia" w:ascii="宋体" w:hAnsi="宋体" w:cs="宋体"/>
          <w:color w:val="000000" w:themeColor="text1"/>
          <w:sz w:val="24"/>
          <w:highlight w:val="none"/>
          <w:u w:val="dotted"/>
          <w14:textFill>
            <w14:solidFill>
              <w14:schemeClr w14:val="tx1"/>
            </w14:solidFill>
          </w14:textFill>
        </w:rPr>
        <w:t xml:space="preserve">                                       </w:t>
      </w:r>
    </w:p>
    <w:p w14:paraId="2F395CFA">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事实依据：</w:t>
      </w:r>
      <w:r>
        <w:rPr>
          <w:rFonts w:hint="eastAsia" w:ascii="宋体" w:hAnsi="宋体" w:cs="宋体"/>
          <w:color w:val="000000" w:themeColor="text1"/>
          <w:sz w:val="24"/>
          <w:highlight w:val="none"/>
          <w:u w:val="dotted"/>
          <w14:textFill>
            <w14:solidFill>
              <w14:schemeClr w14:val="tx1"/>
            </w14:solidFill>
          </w14:textFill>
        </w:rPr>
        <w:t xml:space="preserve">                                         </w:t>
      </w:r>
    </w:p>
    <w:p w14:paraId="46B0B52B">
      <w:pPr>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p>
    <w:p w14:paraId="0422FE01">
      <w:pPr>
        <w:spacing w:line="360" w:lineRule="auto"/>
        <w:ind w:firstLine="482"/>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法律依据：</w:t>
      </w:r>
      <w:r>
        <w:rPr>
          <w:rFonts w:hint="eastAsia" w:ascii="宋体" w:hAnsi="宋体" w:cs="宋体"/>
          <w:color w:val="000000" w:themeColor="text1"/>
          <w:sz w:val="24"/>
          <w:highlight w:val="none"/>
          <w:u w:val="dotted"/>
          <w14:textFill>
            <w14:solidFill>
              <w14:schemeClr w14:val="tx1"/>
            </w14:solidFill>
          </w14:textFill>
        </w:rPr>
        <w:t xml:space="preserve">                                          </w:t>
      </w:r>
    </w:p>
    <w:p w14:paraId="4D771580">
      <w:pPr>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p>
    <w:p w14:paraId="6C809E9F">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投诉事项2</w:t>
      </w:r>
    </w:p>
    <w:p w14:paraId="1D5232C6">
      <w:pPr>
        <w:spacing w:line="360" w:lineRule="auto"/>
        <w:ind w:firstLine="482"/>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757296E4">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五、与投诉事项相关的投诉请求</w:t>
      </w:r>
    </w:p>
    <w:p w14:paraId="4813952D">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请求：</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p>
    <w:p w14:paraId="324EAC00">
      <w:pPr>
        <w:spacing w:line="360" w:lineRule="auto"/>
        <w:ind w:firstLine="482"/>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14:paraId="0F294EE0">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签字(签章)：                   公章：                      </w:t>
      </w:r>
    </w:p>
    <w:p w14:paraId="3EC396CE">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日期：    </w:t>
      </w:r>
    </w:p>
    <w:p w14:paraId="707D35D9">
      <w:pPr>
        <w:spacing w:line="360" w:lineRule="auto"/>
        <w:ind w:firstLine="480"/>
        <w:rPr>
          <w:rFonts w:ascii="宋体" w:hAnsi="宋体" w:cs="宋体"/>
          <w:b/>
          <w:color w:val="000000" w:themeColor="text1"/>
          <w:sz w:val="24"/>
          <w:highlight w:val="none"/>
          <w14:textFill>
            <w14:solidFill>
              <w14:schemeClr w14:val="tx1"/>
            </w14:solidFill>
          </w14:textFill>
        </w:rPr>
      </w:pPr>
    </w:p>
    <w:p w14:paraId="0E87BDF2">
      <w:pPr>
        <w:spacing w:line="360" w:lineRule="auto"/>
        <w:ind w:firstLine="480"/>
        <w:rPr>
          <w:rFonts w:ascii="宋体" w:hAnsi="宋体" w:cs="宋体"/>
          <w:b/>
          <w:color w:val="000000" w:themeColor="text1"/>
          <w:sz w:val="24"/>
          <w:highlight w:val="none"/>
          <w14:textFill>
            <w14:solidFill>
              <w14:schemeClr w14:val="tx1"/>
            </w14:solidFill>
          </w14:textFill>
        </w:rPr>
      </w:pPr>
    </w:p>
    <w:p w14:paraId="088EA6FD">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投诉书制作说明：</w:t>
      </w:r>
    </w:p>
    <w:p w14:paraId="63A8E29E">
      <w:pPr>
        <w:widowControl/>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610AB5C4">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宋体" w:hAnsi="宋体" w:cs="宋体"/>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14:paraId="72EC0F65">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3.投诉人若对项目的某一分包进行投诉，投诉书应列明具体分包号。</w:t>
      </w:r>
    </w:p>
    <w:p w14:paraId="651784CF">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4.投诉书应简要列明质疑事项，质疑函、质疑答复等作为附件材料提供。</w:t>
      </w:r>
    </w:p>
    <w:p w14:paraId="524EE16C">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5.投诉书的投诉事项应具体、明确，并有必要的事实依据和法律依据。</w:t>
      </w:r>
    </w:p>
    <w:p w14:paraId="372ADF7A">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6.投诉书的投诉请求应与投诉事项相关。</w:t>
      </w:r>
    </w:p>
    <w:p w14:paraId="02CC0CBD">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691151B9">
      <w:pPr>
        <w:spacing w:line="360" w:lineRule="auto"/>
        <w:ind w:firstLine="480"/>
        <w:rPr>
          <w:rFonts w:ascii="宋体" w:hAnsi="宋体" w:cs="宋体"/>
          <w:b/>
          <w:color w:val="000000" w:themeColor="text1"/>
          <w:sz w:val="24"/>
          <w:highlight w:val="none"/>
          <w14:textFill>
            <w14:solidFill>
              <w14:schemeClr w14:val="tx1"/>
            </w14:solidFill>
          </w14:textFill>
        </w:rPr>
      </w:pPr>
    </w:p>
    <w:p w14:paraId="587926B6">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3ACEF24D">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30325A2D">
      <w:pPr>
        <w:autoSpaceDE w:val="0"/>
        <w:autoSpaceDN w:val="0"/>
        <w:ind w:firstLine="667"/>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附件4：</w:t>
      </w:r>
      <w:r>
        <w:rPr>
          <w:rFonts w:hint="eastAsia" w:ascii="宋体" w:hAnsi="宋体" w:cs="宋体"/>
          <w:b/>
          <w:bCs/>
          <w:color w:val="000000" w:themeColor="text1"/>
          <w:sz w:val="32"/>
          <w:szCs w:val="32"/>
          <w:highlight w:val="none"/>
          <w14:textFill>
            <w14:solidFill>
              <w14:schemeClr w14:val="tx1"/>
            </w14:solidFill>
          </w14:textFill>
        </w:rPr>
        <w:t>业务专用章使用说明函</w:t>
      </w:r>
    </w:p>
    <w:p w14:paraId="16BA40E6">
      <w:pPr>
        <w:spacing w:line="360" w:lineRule="auto"/>
        <w:ind w:firstLine="482"/>
        <w:rPr>
          <w:rFonts w:ascii="宋体" w:hAnsi="宋体" w:cs="宋体"/>
          <w:color w:val="000000" w:themeColor="text1"/>
          <w:sz w:val="24"/>
          <w:highlight w:val="none"/>
          <w:u w:val="single"/>
          <w14:textFill>
            <w14:solidFill>
              <w14:schemeClr w14:val="tx1"/>
            </w14:solidFill>
          </w14:textFill>
        </w:rPr>
      </w:pPr>
    </w:p>
    <w:p w14:paraId="02587526">
      <w:pPr>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lang w:eastAsia="zh-CN"/>
          <w14:textFill>
            <w14:solidFill>
              <w14:schemeClr w14:val="tx1"/>
            </w14:solidFill>
          </w14:textFill>
        </w:rPr>
        <w:t>杭州市体育局</w:t>
      </w:r>
      <w:r>
        <w:rPr>
          <w:rFonts w:hint="eastAsia" w:ascii="宋体" w:hAnsi="宋体" w:cs="宋体"/>
          <w:color w:val="000000" w:themeColor="text1"/>
          <w:sz w:val="24"/>
          <w:highlight w:val="none"/>
          <w:u w:val="single"/>
          <w14:textFill>
            <w14:solidFill>
              <w14:schemeClr w14:val="tx1"/>
            </w14:solidFill>
          </w14:textFill>
        </w:rPr>
        <w:t>、浙江泛亚工程咨询有限公司：</w:t>
      </w:r>
    </w:p>
    <w:p w14:paraId="1692F21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我方</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(供应商全称)</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是中华人民共和国依法登记注册的合法企业，</w:t>
      </w:r>
      <w:r>
        <w:rPr>
          <w:rFonts w:hint="eastAsia" w:ascii="宋体" w:hAnsi="宋体" w:cs="宋体"/>
          <w:bCs/>
          <w:color w:val="000000" w:themeColor="text1"/>
          <w:sz w:val="24"/>
          <w:highlight w:val="none"/>
          <w14:textFill>
            <w14:solidFill>
              <w14:schemeClr w14:val="tx1"/>
            </w14:solidFill>
          </w14:textFill>
        </w:rPr>
        <w:t>在参加</w:t>
      </w:r>
      <w:r>
        <w:rPr>
          <w:rFonts w:hint="eastAsia" w:ascii="宋体" w:hAnsi="宋体" w:cs="宋体"/>
          <w:color w:val="000000" w:themeColor="text1"/>
          <w:sz w:val="24"/>
          <w:highlight w:val="none"/>
          <w14:textFill>
            <w14:solidFill>
              <w14:schemeClr w14:val="tx1"/>
            </w14:solidFill>
          </w14:textFill>
        </w:rPr>
        <w:t>你方组织的</w:t>
      </w:r>
      <w:r>
        <w:rPr>
          <w:rFonts w:hint="eastAsia" w:ascii="宋体" w:hAnsi="宋体" w:cs="宋体"/>
          <w:color w:val="000000" w:themeColor="text1"/>
          <w:sz w:val="24"/>
          <w:highlight w:val="none"/>
          <w:lang w:eastAsia="zh-CN"/>
          <w14:textFill>
            <w14:solidFill>
              <w14:schemeClr w14:val="tx1"/>
            </w14:solidFill>
          </w14:textFill>
        </w:rPr>
        <w:t>赛会在线-赛事项目</w:t>
      </w:r>
      <w:r>
        <w:rPr>
          <w:rFonts w:hint="eastAsia" w:ascii="宋体" w:hAnsi="宋体" w:cs="宋体"/>
          <w:color w:val="000000" w:themeColor="text1"/>
          <w:sz w:val="24"/>
          <w:highlight w:val="none"/>
          <w14:textFill>
            <w14:solidFill>
              <w14:schemeClr w14:val="tx1"/>
            </w14:solidFill>
          </w14:textFill>
        </w:rPr>
        <w:t>【项目编号：</w:t>
      </w:r>
      <w:r>
        <w:rPr>
          <w:rFonts w:hint="eastAsia" w:ascii="宋体" w:hAnsi="宋体" w:cs="宋体"/>
          <w:color w:val="000000" w:themeColor="text1"/>
          <w:sz w:val="24"/>
          <w:highlight w:val="none"/>
          <w:lang w:eastAsia="zh-CN"/>
          <w14:textFill>
            <w14:solidFill>
              <w14:schemeClr w14:val="tx1"/>
            </w14:solidFill>
          </w14:textFill>
        </w:rPr>
        <w:t>FYLFF202410-216</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bCs/>
          <w:color w:val="000000" w:themeColor="text1"/>
          <w:sz w:val="24"/>
          <w:highlight w:val="none"/>
          <w14:textFill>
            <w14:solidFill>
              <w14:schemeClr w14:val="tx1"/>
            </w14:solidFill>
          </w14:textFill>
        </w:rPr>
        <w:t>投标活动中作如下说明：</w:t>
      </w:r>
      <w:r>
        <w:rPr>
          <w:rFonts w:hint="eastAsia" w:ascii="宋体" w:hAnsi="宋体" w:cs="宋体"/>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14:paraId="1E5F5566">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特此说明。</w:t>
      </w:r>
    </w:p>
    <w:p w14:paraId="4A5BF522">
      <w:pPr>
        <w:spacing w:line="360" w:lineRule="auto"/>
        <w:ind w:firstLine="482"/>
        <w:rPr>
          <w:rFonts w:ascii="宋体" w:hAnsi="宋体" w:cs="宋体"/>
          <w:color w:val="000000" w:themeColor="text1"/>
          <w:sz w:val="24"/>
          <w:highlight w:val="none"/>
          <w14:textFill>
            <w14:solidFill>
              <w14:schemeClr w14:val="tx1"/>
            </w14:solidFill>
          </w14:textFill>
        </w:rPr>
      </w:pPr>
    </w:p>
    <w:p w14:paraId="44D7F357">
      <w:pPr>
        <w:spacing w:line="360" w:lineRule="auto"/>
        <w:ind w:firstLine="482"/>
        <w:rPr>
          <w:rFonts w:ascii="宋体" w:hAnsi="宋体" w:cs="宋体"/>
          <w:color w:val="000000" w:themeColor="text1"/>
          <w:sz w:val="24"/>
          <w:highlight w:val="none"/>
          <w14:textFill>
            <w14:solidFill>
              <w14:schemeClr w14:val="tx1"/>
            </w14:solidFill>
          </w14:textFill>
        </w:rPr>
      </w:pPr>
    </w:p>
    <w:p w14:paraId="2B9F3037">
      <w:pPr>
        <w:spacing w:line="360" w:lineRule="auto"/>
        <w:ind w:firstLine="482"/>
        <w:rPr>
          <w:rFonts w:ascii="宋体" w:hAnsi="宋体" w:cs="宋体"/>
          <w:color w:val="000000" w:themeColor="text1"/>
          <w:sz w:val="24"/>
          <w:highlight w:val="none"/>
          <w14:textFill>
            <w14:solidFill>
              <w14:schemeClr w14:val="tx1"/>
            </w14:solidFill>
          </w14:textFill>
        </w:rPr>
      </w:pPr>
    </w:p>
    <w:p w14:paraId="15097F21">
      <w:pPr>
        <w:spacing w:line="360" w:lineRule="auto"/>
        <w:ind w:firstLine="482"/>
        <w:rPr>
          <w:rFonts w:ascii="宋体" w:hAnsi="宋体" w:cs="宋体"/>
          <w:color w:val="000000" w:themeColor="text1"/>
          <w:sz w:val="24"/>
          <w:highlight w:val="none"/>
          <w14:textFill>
            <w14:solidFill>
              <w14:schemeClr w14:val="tx1"/>
            </w14:solidFill>
          </w14:textFill>
        </w:rPr>
      </w:pPr>
    </w:p>
    <w:p w14:paraId="285EE3F7">
      <w:pPr>
        <w:spacing w:line="360" w:lineRule="auto"/>
        <w:ind w:right="480" w:firstLine="4080" w:firstLineChars="17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供应商（法定名称章）：</w:t>
      </w:r>
    </w:p>
    <w:p w14:paraId="5B5C3F70">
      <w:pPr>
        <w:ind w:right="1440" w:firstLine="482"/>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日期：       年     月     日</w:t>
      </w:r>
    </w:p>
    <w:p w14:paraId="7CFA9B2D">
      <w:pPr>
        <w:rPr>
          <w:rFonts w:ascii="宋体" w:hAnsi="宋体" w:cs="宋体"/>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附：</w:t>
      </w:r>
    </w:p>
    <w:p w14:paraId="35201857">
      <w:pPr>
        <w:spacing w:line="360" w:lineRule="auto"/>
        <w:ind w:firstLine="480"/>
        <w:rPr>
          <w:rFonts w:ascii="宋体" w:hAnsi="宋体" w:cs="宋体"/>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000000" w:themeColor="text1"/>
          <w:sz w:val="24"/>
          <w:highlight w:val="none"/>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000000" w:themeColor="text1"/>
          <w:sz w:val="24"/>
          <w:highlight w:val="none"/>
          <w14:textFill>
            <w14:solidFill>
              <w14:schemeClr w14:val="tx1"/>
            </w14:solidFill>
          </w14:textFill>
        </w:rPr>
        <w:t>供应商法定名称章（印模）                供应商“XX专用章”（印模）</w:t>
      </w:r>
    </w:p>
    <w:p w14:paraId="2B529959">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1AD1B9B6">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7ACE2E71">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52D88F26">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58F8866F">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514A442A">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2925D20E">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2AF831EA">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0E9F94C9">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1B1B8E08">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0B24866D">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1345BBF2">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7547FD2A">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65C834AF">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4C9A044D">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4BA3D8EF">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67C6364B">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3A1DC38C">
      <w:pPr>
        <w:autoSpaceDE w:val="0"/>
        <w:autoSpaceDN w:val="0"/>
        <w:ind w:firstLine="667"/>
        <w:jc w:val="center"/>
        <w:rPr>
          <w:rFonts w:ascii="宋体" w:hAnsi="宋体" w:cs="宋体"/>
          <w:b/>
          <w:color w:val="000000" w:themeColor="text1"/>
          <w:kern w:val="0"/>
          <w:sz w:val="32"/>
          <w:szCs w:val="32"/>
          <w:highlight w:val="none"/>
          <w:lang w:val="zh-CN"/>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w:t>
      </w:r>
      <w:r>
        <w:rPr>
          <w:rFonts w:ascii="宋体" w:hAnsi="宋体" w:cs="宋体"/>
          <w:b/>
          <w:color w:val="000000" w:themeColor="text1"/>
          <w:spacing w:val="6"/>
          <w:sz w:val="32"/>
          <w:szCs w:val="32"/>
          <w:highlight w:val="none"/>
          <w14:textFill>
            <w14:solidFill>
              <w14:schemeClr w14:val="tx1"/>
            </w14:solidFill>
          </w14:textFill>
        </w:rPr>
        <w:t>5</w:t>
      </w:r>
      <w:r>
        <w:rPr>
          <w:rFonts w:hint="eastAsia" w:ascii="宋体" w:hAnsi="宋体" w:cs="宋体"/>
          <w:b/>
          <w:color w:val="000000" w:themeColor="text1"/>
          <w:spacing w:val="6"/>
          <w:sz w:val="32"/>
          <w:szCs w:val="32"/>
          <w:highlight w:val="none"/>
          <w14:textFill>
            <w14:solidFill>
              <w14:schemeClr w14:val="tx1"/>
            </w14:solidFill>
          </w14:textFill>
        </w:rPr>
        <w:t>：</w:t>
      </w:r>
      <w:r>
        <w:rPr>
          <w:rFonts w:hint="eastAsia" w:ascii="宋体" w:hAnsi="宋体" w:cs="宋体"/>
          <w:b/>
          <w:color w:val="000000" w:themeColor="text1"/>
          <w:kern w:val="0"/>
          <w:sz w:val="32"/>
          <w:szCs w:val="32"/>
          <w:highlight w:val="none"/>
          <w:lang w:val="zh-CN"/>
          <w14:textFill>
            <w14:solidFill>
              <w14:schemeClr w14:val="tx1"/>
            </w14:solidFill>
          </w14:textFill>
        </w:rPr>
        <w:t>联合协议</w:t>
      </w:r>
    </w:p>
    <w:p w14:paraId="22E3A5B5">
      <w:pPr>
        <w:widowControl/>
        <w:spacing w:line="360" w:lineRule="auto"/>
        <w:ind w:firstLine="482" w:firstLineChars="200"/>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（以联合体形式投标的，提供联合协议；本项目不接受联合体投标或者供应商不以联合体形式投标的，则不需要提供）</w:t>
      </w:r>
    </w:p>
    <w:p w14:paraId="1258CE0C">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（联合体所有成员名称）</w:t>
      </w:r>
      <w:r>
        <w:rPr>
          <w:rFonts w:hint="eastAsia" w:ascii="宋体" w:hAnsi="宋体" w:cs="宋体"/>
          <w:color w:val="000000" w:themeColor="text1"/>
          <w:kern w:val="0"/>
          <w:sz w:val="24"/>
          <w:highlight w:val="none"/>
          <w14:textFill>
            <w14:solidFill>
              <w14:schemeClr w14:val="tx1"/>
            </w14:solidFill>
          </w14:textFill>
        </w:rPr>
        <w:t>自愿</w:t>
      </w:r>
      <w:r>
        <w:rPr>
          <w:rFonts w:hint="eastAsia" w:ascii="宋体" w:hAnsi="宋体" w:cs="宋体"/>
          <w:color w:val="000000" w:themeColor="text1"/>
          <w:kern w:val="0"/>
          <w:sz w:val="24"/>
          <w:highlight w:val="none"/>
          <w:lang w:val="zh-CN"/>
          <w14:textFill>
            <w14:solidFill>
              <w14:schemeClr w14:val="tx1"/>
            </w14:solidFill>
          </w14:textFill>
        </w:rPr>
        <w:t>组成一个联合体，以一个供应商的身份</w:t>
      </w:r>
      <w:r>
        <w:rPr>
          <w:rFonts w:hint="eastAsia" w:ascii="宋体" w:hAnsi="宋体" w:cs="宋体"/>
          <w:color w:val="000000" w:themeColor="text1"/>
          <w:kern w:val="0"/>
          <w:sz w:val="24"/>
          <w:highlight w:val="none"/>
          <w14:textFill>
            <w14:solidFill>
              <w14:schemeClr w14:val="tx1"/>
            </w14:solidFill>
          </w14:textFill>
        </w:rPr>
        <w:t>参加</w:t>
      </w:r>
      <w:r>
        <w:rPr>
          <w:rFonts w:hint="eastAsia" w:ascii="宋体" w:hAnsi="宋体" w:cs="宋体"/>
          <w:color w:val="000000" w:themeColor="text1"/>
          <w:sz w:val="24"/>
          <w:highlight w:val="none"/>
          <w:lang w:eastAsia="zh-CN"/>
          <w14:textFill>
            <w14:solidFill>
              <w14:schemeClr w14:val="tx1"/>
            </w14:solidFill>
          </w14:textFill>
        </w:rPr>
        <w:t>赛会在线-赛事项目</w:t>
      </w:r>
      <w:r>
        <w:rPr>
          <w:rFonts w:hint="eastAsia" w:ascii="宋体" w:hAnsi="宋体" w:cs="宋体"/>
          <w:color w:val="000000" w:themeColor="text1"/>
          <w:sz w:val="24"/>
          <w:highlight w:val="none"/>
          <w14:textFill>
            <w14:solidFill>
              <w14:schemeClr w14:val="tx1"/>
            </w14:solidFill>
          </w14:textFill>
        </w:rPr>
        <w:t>【项目编号：</w:t>
      </w:r>
      <w:r>
        <w:rPr>
          <w:rFonts w:hint="eastAsia" w:ascii="宋体" w:hAnsi="宋体" w:cs="宋体"/>
          <w:color w:val="000000" w:themeColor="text1"/>
          <w:sz w:val="24"/>
          <w:highlight w:val="none"/>
          <w:lang w:eastAsia="zh-CN"/>
          <w14:textFill>
            <w14:solidFill>
              <w14:schemeClr w14:val="tx1"/>
            </w14:solidFill>
          </w14:textFill>
        </w:rPr>
        <w:t>FYLFF202410-216</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 xml:space="preserve">投标。 </w:t>
      </w:r>
    </w:p>
    <w:p w14:paraId="73E56C29">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一、各方一致决定，</w:t>
      </w:r>
      <w:r>
        <w:rPr>
          <w:rFonts w:hint="eastAsia" w:ascii="宋体" w:hAnsi="宋体" w:cs="宋体"/>
          <w:color w:val="000000" w:themeColor="text1"/>
          <w:kern w:val="0"/>
          <w:sz w:val="24"/>
          <w:highlight w:val="none"/>
          <w:u w:val="single"/>
          <w14:textFill>
            <w14:solidFill>
              <w14:schemeClr w14:val="tx1"/>
            </w14:solidFill>
          </w14:textFill>
        </w:rPr>
        <w:t>（某联合体成员名称）</w:t>
      </w:r>
      <w:r>
        <w:rPr>
          <w:rFonts w:hint="eastAsia" w:ascii="宋体" w:hAnsi="宋体" w:cs="宋体"/>
          <w:color w:val="000000" w:themeColor="text1"/>
          <w:kern w:val="0"/>
          <w:sz w:val="24"/>
          <w:highlight w:val="none"/>
          <w14:textFill>
            <w14:solidFill>
              <w14:schemeClr w14:val="tx1"/>
            </w14:solidFill>
          </w14:textFill>
        </w:rPr>
        <w:t>为联合体</w:t>
      </w:r>
      <w:r>
        <w:rPr>
          <w:rFonts w:hint="eastAsia" w:ascii="宋体" w:hAnsi="宋体" w:cs="宋体"/>
          <w:color w:val="000000" w:themeColor="text1"/>
          <w:kern w:val="0"/>
          <w:sz w:val="24"/>
          <w:highlight w:val="none"/>
          <w:lang w:val="zh-CN"/>
          <w14:textFill>
            <w14:solidFill>
              <w14:schemeClr w14:val="tx1"/>
            </w14:solidFill>
          </w14:textFill>
        </w:rPr>
        <w:t>牵头人</w:t>
      </w:r>
      <w:r>
        <w:rPr>
          <w:rFonts w:hint="eastAsia" w:ascii="宋体" w:hAnsi="宋体" w:cs="宋体"/>
          <w:color w:val="000000" w:themeColor="text1"/>
          <w:sz w:val="24"/>
          <w:highlight w:val="none"/>
          <w14:textFill>
            <w14:solidFill>
              <w14:schemeClr w14:val="tx1"/>
            </w14:solidFill>
          </w14:textFill>
        </w:rPr>
        <w:t>，代表所有联合体成员负责投标和合同实施阶段的主办、协调工作</w:t>
      </w:r>
      <w:r>
        <w:rPr>
          <w:rFonts w:hint="eastAsia" w:ascii="宋体" w:hAnsi="宋体" w:cs="宋体"/>
          <w:color w:val="000000" w:themeColor="text1"/>
          <w:kern w:val="0"/>
          <w:sz w:val="24"/>
          <w:highlight w:val="none"/>
          <w:lang w:val="zh-CN"/>
          <w14:textFill>
            <w14:solidFill>
              <w14:schemeClr w14:val="tx1"/>
            </w14:solidFill>
          </w14:textFill>
        </w:rPr>
        <w:t>。</w:t>
      </w:r>
    </w:p>
    <w:p w14:paraId="43735DE0">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二、</w:t>
      </w:r>
      <w:r>
        <w:rPr>
          <w:rFonts w:hint="eastAsia" w:ascii="宋体" w:hAnsi="宋体" w:cs="宋体"/>
          <w:color w:val="000000" w:themeColor="text1"/>
          <w:sz w:val="24"/>
          <w:highlight w:val="none"/>
          <w14:textFill>
            <w14:solidFill>
              <w14:schemeClr w14:val="tx1"/>
            </w14:solidFill>
          </w14:textFill>
        </w:rPr>
        <w:t>所有联合体成员各方签署授权书，授权书载明的</w:t>
      </w:r>
      <w:r>
        <w:rPr>
          <w:rFonts w:hint="eastAsia" w:ascii="宋体" w:hAnsi="宋体" w:cs="宋体"/>
          <w:color w:val="000000" w:themeColor="text1"/>
          <w:kern w:val="0"/>
          <w:sz w:val="24"/>
          <w:highlight w:val="none"/>
          <w:lang w:val="zh-CN"/>
          <w14:textFill>
            <w14:solidFill>
              <w14:schemeClr w14:val="tx1"/>
            </w14:solidFill>
          </w14:textFill>
        </w:rPr>
        <w:t>授权代表根据招标文件规定及投标内容而对采购人、采购代理机构所作的任何合法承诺，包括书面澄清及相应等均对联合投标各方产生约束力。</w:t>
      </w:r>
    </w:p>
    <w:p w14:paraId="3BE53351">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三、本次联合投标中，分工如下：</w:t>
      </w:r>
    </w:p>
    <w:p w14:paraId="62EE7534">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（联合体成员1）</w:t>
      </w:r>
      <w:r>
        <w:rPr>
          <w:rFonts w:hint="eastAsia" w:ascii="宋体" w:hAnsi="宋体" w:cs="宋体"/>
          <w:color w:val="000000" w:themeColor="text1"/>
          <w:kern w:val="0"/>
          <w:sz w:val="24"/>
          <w:highlight w:val="none"/>
          <w:lang w:val="zh-CN"/>
          <w14:textFill>
            <w14:solidFill>
              <w14:schemeClr w14:val="tx1"/>
            </w14:solidFill>
          </w14:textFill>
        </w:rPr>
        <w:t>承担的工作和义务为：</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w:t>
      </w:r>
    </w:p>
    <w:p w14:paraId="7113305E">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（联合体成员</w:t>
      </w:r>
      <w:r>
        <w:rPr>
          <w:rFonts w:ascii="宋体" w:hAnsi="宋体" w:cs="宋体"/>
          <w:color w:val="000000" w:themeColor="text1"/>
          <w:kern w:val="0"/>
          <w:sz w:val="24"/>
          <w:highlight w:val="none"/>
          <w:u w:val="single"/>
          <w14:textFill>
            <w14:solidFill>
              <w14:schemeClr w14:val="tx1"/>
            </w14:solidFill>
          </w14:textFill>
        </w:rPr>
        <w:t>2</w:t>
      </w:r>
      <w:r>
        <w:rPr>
          <w:rFonts w:hint="eastAsia"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承担的工作和义务为：</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w:t>
      </w:r>
    </w:p>
    <w:p w14:paraId="0833763F">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p>
    <w:p w14:paraId="394BF82C">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四、联合体成员中小企业合同份额。</w:t>
      </w:r>
    </w:p>
    <w:p w14:paraId="327C8D0C">
      <w:pPr>
        <w:snapToGrid w:val="0"/>
        <w:spacing w:line="360" w:lineRule="auto"/>
        <w:ind w:firstLine="482"/>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w:t>
      </w:r>
      <w:r>
        <w:rPr>
          <w:rFonts w:hint="eastAsia" w:ascii="宋体" w:hAnsi="宋体" w:cs="宋体"/>
          <w:color w:val="000000" w:themeColor="text1"/>
          <w:kern w:val="0"/>
          <w:sz w:val="24"/>
          <w:highlight w:val="none"/>
          <w:u w:val="single"/>
          <w14:textFill>
            <w14:solidFill>
              <w14:schemeClr w14:val="tx1"/>
            </w14:solidFill>
          </w14:textFill>
        </w:rPr>
        <w:t>（</w:t>
      </w:r>
      <w:bookmarkStart w:id="673" w:name="_Hlk101131882"/>
      <w:r>
        <w:rPr>
          <w:rFonts w:hint="eastAsia" w:ascii="宋体" w:hAnsi="宋体" w:cs="宋体"/>
          <w:color w:val="000000" w:themeColor="text1"/>
          <w:kern w:val="0"/>
          <w:sz w:val="24"/>
          <w:highlight w:val="none"/>
          <w:u w:val="single"/>
          <w14:textFill>
            <w14:solidFill>
              <w14:schemeClr w14:val="tx1"/>
            </w14:solidFill>
          </w14:textFill>
        </w:rPr>
        <w:t>联合体成员X</w:t>
      </w:r>
      <w:r>
        <w:rPr>
          <w:rFonts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w:t>
      </w:r>
      <w:bookmarkEnd w:id="673"/>
      <w:r>
        <w:rPr>
          <w:rFonts w:hint="eastAsia"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提供的服务由小微企业承接，其合同份额占到合同总金额</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%以上</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color w:val="000000" w:themeColor="text1"/>
          <w:kern w:val="0"/>
          <w:sz w:val="24"/>
          <w:highlight w:val="none"/>
          <w:lang w:val="zh-CN"/>
          <w14:textFill>
            <w14:solidFill>
              <w14:schemeClr w14:val="tx1"/>
            </w14:solidFill>
          </w14:textFill>
        </w:rPr>
        <w:t>（</w:t>
      </w:r>
      <w:bookmarkStart w:id="674" w:name="_Hlk101133598"/>
      <w:r>
        <w:rPr>
          <w:rFonts w:hint="eastAsia" w:ascii="宋体" w:hAnsi="宋体" w:cs="宋体"/>
          <w:b/>
          <w:color w:val="000000" w:themeColor="text1"/>
          <w:kern w:val="0"/>
          <w:sz w:val="24"/>
          <w:highlight w:val="none"/>
          <w:lang w:val="zh-CN"/>
          <w14:textFill>
            <w14:solidFill>
              <w14:schemeClr w14:val="tx1"/>
            </w14:solidFill>
          </w14:textFill>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000000" w:themeColor="text1"/>
          <w:sz w:val="24"/>
          <w:highlight w:val="none"/>
          <w14:textFill>
            <w14:solidFill>
              <w14:schemeClr w14:val="tx1"/>
            </w14:solidFill>
          </w14:textFill>
        </w:rPr>
        <w:t>拟享受以上价格扣除政策的，填写有关内容。</w:t>
      </w:r>
      <w:bookmarkEnd w:id="674"/>
      <w:r>
        <w:rPr>
          <w:rFonts w:hint="eastAsia" w:ascii="宋体" w:hAnsi="宋体" w:cs="宋体"/>
          <w:b/>
          <w:color w:val="000000" w:themeColor="text1"/>
          <w:kern w:val="0"/>
          <w:sz w:val="24"/>
          <w:highlight w:val="none"/>
          <w:lang w:val="zh-CN"/>
          <w14:textFill>
            <w14:solidFill>
              <w14:schemeClr w14:val="tx1"/>
            </w14:solidFill>
          </w14:textFill>
        </w:rPr>
        <w:t>）</w:t>
      </w:r>
    </w:p>
    <w:p w14:paraId="6F3BCFC3">
      <w:pPr>
        <w:spacing w:line="360" w:lineRule="auto"/>
        <w:ind w:firstLine="480" w:firstLineChars="200"/>
        <w:rPr>
          <w:rFonts w:ascii="宋体" w:hAnsi="宋体" w:cs="宋体"/>
          <w:b/>
          <w:bCs/>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bookmarkStart w:id="675" w:name="_Hlk101133173"/>
      <w:r>
        <w:rPr>
          <w:rFonts w:hint="eastAsia" w:ascii="宋体" w:hAnsi="宋体" w:cs="宋体"/>
          <w:color w:val="000000" w:themeColor="text1"/>
          <w:sz w:val="24"/>
          <w:highlight w:val="none"/>
          <w14:textFill>
            <w14:solidFill>
              <w14:schemeClr w14:val="tx1"/>
            </w14:solidFill>
          </w14:textFill>
        </w:rPr>
        <w:t>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sz w:val="24"/>
          <w:highlight w:val="none"/>
          <w14:textFill>
            <w14:solidFill>
              <w14:schemeClr w14:val="tx1"/>
            </w14:solidFill>
          </w14:textFill>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000000" w:themeColor="text1"/>
          <w:kern w:val="0"/>
          <w:sz w:val="24"/>
          <w:highlight w:val="none"/>
          <w:lang w:val="zh-CN"/>
          <w14:textFill>
            <w14:solidFill>
              <w14:schemeClr w14:val="tx1"/>
            </w14:solidFill>
          </w14:textFill>
        </w:rPr>
        <w:t>）</w:t>
      </w:r>
      <w:bookmarkEnd w:id="675"/>
    </w:p>
    <w:p w14:paraId="649E53D7">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五、如果中标，</w:t>
      </w:r>
      <w:r>
        <w:rPr>
          <w:rFonts w:hint="eastAsia" w:ascii="宋体" w:hAnsi="宋体" w:cs="宋体"/>
          <w:color w:val="000000" w:themeColor="text1"/>
          <w:sz w:val="24"/>
          <w:highlight w:val="none"/>
          <w14:textFill>
            <w14:solidFill>
              <w14:schemeClr w14:val="tx1"/>
            </w14:solidFill>
          </w14:textFill>
        </w:rPr>
        <w:t>联合体各成员方共同与采购人签订合同，并就采购合同约定的事项对采购人承担连带责任。</w:t>
      </w:r>
    </w:p>
    <w:p w14:paraId="29033D71">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六、有关本次联合投标的其他事宜：</w:t>
      </w:r>
    </w:p>
    <w:p w14:paraId="7C58E5D3">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14:paraId="7975BE51">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35133492">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3、本协议提交采购人、采购代理机构后，联合体各方不得以任何形式对上述内容进行修改或撤销。</w:t>
      </w:r>
    </w:p>
    <w:p w14:paraId="3CD4845B">
      <w:pPr>
        <w:snapToGrid w:val="0"/>
        <w:spacing w:line="360" w:lineRule="auto"/>
        <w:ind w:firstLine="5040" w:firstLine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3FE65D31">
      <w:pPr>
        <w:snapToGrid w:val="0"/>
        <w:spacing w:line="360" w:lineRule="auto"/>
        <w:ind w:firstLine="5040" w:firstLine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0391FB3E">
      <w:pPr>
        <w:snapToGrid w:val="0"/>
        <w:spacing w:line="360" w:lineRule="auto"/>
        <w:ind w:right="960" w:firstLine="482"/>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12603638">
      <w:pPr>
        <w:snapToGrid w:val="0"/>
        <w:spacing w:line="360" w:lineRule="auto"/>
        <w:ind w:firstLine="482"/>
        <w:jc w:val="righ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日期：  年  月   日</w:t>
      </w:r>
    </w:p>
    <w:p w14:paraId="100CBAC5">
      <w:pPr>
        <w:spacing w:line="360" w:lineRule="auto"/>
        <w:ind w:right="420"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5365C26D">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01E0A58B">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223B8616">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6093C37F">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1FBFD740">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1DB16C3F">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3A9276FE">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1FEBBA67">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315AC9E0">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02FF62A8">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1A787710">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1A7C64DA">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3135C6FA">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771F3F1B">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04C4EA4B">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115CFFEA">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37D25E1E">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1C7181E3">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4990A4E6">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4D12F7AD">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6BB485CE">
      <w:pPr>
        <w:snapToGrid w:val="0"/>
        <w:spacing w:line="360" w:lineRule="auto"/>
        <w:ind w:firstLine="3666" w:firstLineChars="1100"/>
        <w:rPr>
          <w:rFonts w:ascii="宋体" w:hAnsi="宋体" w:cs="宋体"/>
          <w:b/>
          <w:color w:val="000000" w:themeColor="text1"/>
          <w:spacing w:val="6"/>
          <w:sz w:val="32"/>
          <w:szCs w:val="32"/>
          <w:highlight w:val="none"/>
          <w14:textFill>
            <w14:solidFill>
              <w14:schemeClr w14:val="tx1"/>
            </w14:solidFill>
          </w14:textFill>
        </w:rPr>
      </w:pPr>
    </w:p>
    <w:p w14:paraId="077E2780">
      <w:pPr>
        <w:widowControl/>
        <w:adjustRightInd/>
        <w:ind w:firstLine="667"/>
        <w:jc w:val="left"/>
        <w:rPr>
          <w:rFonts w:ascii="宋体" w:hAnsi="宋体" w:cs="宋体"/>
          <w:b/>
          <w:color w:val="000000" w:themeColor="text1"/>
          <w:spacing w:val="6"/>
          <w:sz w:val="32"/>
          <w:szCs w:val="32"/>
          <w:highlight w:val="none"/>
          <w14:textFill>
            <w14:solidFill>
              <w14:schemeClr w14:val="tx1"/>
            </w14:solidFill>
          </w14:textFill>
        </w:rPr>
      </w:pPr>
      <w:r>
        <w:rPr>
          <w:rFonts w:ascii="宋体" w:hAnsi="宋体" w:cs="宋体"/>
          <w:b/>
          <w:color w:val="000000" w:themeColor="text1"/>
          <w:spacing w:val="6"/>
          <w:sz w:val="32"/>
          <w:szCs w:val="32"/>
          <w:highlight w:val="none"/>
          <w14:textFill>
            <w14:solidFill>
              <w14:schemeClr w14:val="tx1"/>
            </w14:solidFill>
          </w14:textFill>
        </w:rPr>
        <w:br w:type="page"/>
      </w:r>
    </w:p>
    <w:p w14:paraId="0DBE1020">
      <w:pPr>
        <w:snapToGrid w:val="0"/>
        <w:spacing w:line="360" w:lineRule="auto"/>
        <w:ind w:firstLine="667"/>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w:t>
      </w:r>
      <w:r>
        <w:rPr>
          <w:rFonts w:ascii="宋体" w:hAnsi="宋体" w:cs="宋体"/>
          <w:b/>
          <w:color w:val="000000" w:themeColor="text1"/>
          <w:spacing w:val="6"/>
          <w:sz w:val="32"/>
          <w:szCs w:val="32"/>
          <w:highlight w:val="none"/>
          <w14:textFill>
            <w14:solidFill>
              <w14:schemeClr w14:val="tx1"/>
            </w14:solidFill>
          </w14:textFill>
        </w:rPr>
        <w:t>6</w:t>
      </w:r>
      <w:r>
        <w:rPr>
          <w:rFonts w:hint="eastAsia" w:ascii="宋体" w:hAnsi="宋体" w:cs="宋体"/>
          <w:b/>
          <w:color w:val="000000" w:themeColor="text1"/>
          <w:spacing w:val="6"/>
          <w:sz w:val="32"/>
          <w:szCs w:val="32"/>
          <w:highlight w:val="none"/>
          <w14:textFill>
            <w14:solidFill>
              <w14:schemeClr w14:val="tx1"/>
            </w14:solidFill>
          </w14:textFill>
        </w:rPr>
        <w:t>：</w:t>
      </w:r>
      <w:r>
        <w:rPr>
          <w:rFonts w:hint="eastAsia" w:ascii="宋体" w:hAnsi="宋体" w:cs="宋体"/>
          <w:b/>
          <w:color w:val="000000" w:themeColor="text1"/>
          <w:kern w:val="0"/>
          <w:sz w:val="32"/>
          <w:szCs w:val="32"/>
          <w:highlight w:val="none"/>
          <w14:textFill>
            <w14:solidFill>
              <w14:schemeClr w14:val="tx1"/>
            </w14:solidFill>
          </w14:textFill>
        </w:rPr>
        <w:t>分包意向协议</w:t>
      </w:r>
    </w:p>
    <w:p w14:paraId="4F7D5F0F">
      <w:pPr>
        <w:widowControl/>
        <w:spacing w:line="360" w:lineRule="auto"/>
        <w:ind w:firstLine="120" w:firstLineChars="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中标后以分包方式履行合同的，提供分包意向协议；采购人不同意分包或者供应商中标后不以分包方式履行合同的，则不需要提供。</w:t>
      </w:r>
      <w:r>
        <w:rPr>
          <w:rFonts w:hint="eastAsia" w:ascii="宋体" w:hAnsi="宋体" w:cs="宋体"/>
          <w:color w:val="000000" w:themeColor="text1"/>
          <w:sz w:val="24"/>
          <w:highlight w:val="none"/>
          <w14:textFill>
            <w14:solidFill>
              <w14:schemeClr w14:val="tx1"/>
            </w14:solidFill>
          </w14:textFill>
        </w:rPr>
        <w:t>）</w:t>
      </w:r>
    </w:p>
    <w:p w14:paraId="17B4AE93">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（供应商名称）</w:t>
      </w:r>
      <w:r>
        <w:rPr>
          <w:rFonts w:hint="eastAsia" w:ascii="宋体" w:hAnsi="宋体" w:cs="宋体"/>
          <w:color w:val="000000" w:themeColor="text1"/>
          <w:kern w:val="0"/>
          <w:sz w:val="24"/>
          <w:highlight w:val="none"/>
          <w:lang w:val="zh-CN"/>
          <w14:textFill>
            <w14:solidFill>
              <w14:schemeClr w14:val="tx1"/>
            </w14:solidFill>
          </w14:textFill>
        </w:rPr>
        <w:t>若成为</w:t>
      </w:r>
      <w:r>
        <w:rPr>
          <w:rFonts w:hint="eastAsia" w:ascii="宋体" w:hAnsi="宋体" w:cs="宋体"/>
          <w:color w:val="000000" w:themeColor="text1"/>
          <w:sz w:val="24"/>
          <w:highlight w:val="none"/>
          <w:lang w:eastAsia="zh-CN"/>
          <w14:textFill>
            <w14:solidFill>
              <w14:schemeClr w14:val="tx1"/>
            </w14:solidFill>
          </w14:textFill>
        </w:rPr>
        <w:t>赛会在线-赛事项目</w:t>
      </w:r>
      <w:r>
        <w:rPr>
          <w:rFonts w:hint="eastAsia" w:ascii="宋体" w:hAnsi="宋体" w:cs="宋体"/>
          <w:color w:val="000000" w:themeColor="text1"/>
          <w:sz w:val="24"/>
          <w:highlight w:val="none"/>
          <w14:textFill>
            <w14:solidFill>
              <w14:schemeClr w14:val="tx1"/>
            </w14:solidFill>
          </w14:textFill>
        </w:rPr>
        <w:t>【项目编号：</w:t>
      </w:r>
      <w:r>
        <w:rPr>
          <w:rFonts w:hint="eastAsia" w:ascii="宋体" w:hAnsi="宋体" w:cs="宋体"/>
          <w:color w:val="000000" w:themeColor="text1"/>
          <w:sz w:val="24"/>
          <w:highlight w:val="none"/>
          <w:lang w:eastAsia="zh-CN"/>
          <w14:textFill>
            <w14:solidFill>
              <w14:schemeClr w14:val="tx1"/>
            </w14:solidFill>
          </w14:textFill>
        </w:rPr>
        <w:t>FYLFF202410-216</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的中标供应商，将依法采取分包方式履行合同。</w:t>
      </w:r>
      <w:r>
        <w:rPr>
          <w:rFonts w:hint="eastAsia" w:ascii="宋体" w:hAnsi="宋体" w:cs="宋体"/>
          <w:color w:val="000000" w:themeColor="text1"/>
          <w:kern w:val="0"/>
          <w:sz w:val="24"/>
          <w:highlight w:val="none"/>
          <w:u w:val="single"/>
          <w14:textFill>
            <w14:solidFill>
              <w14:schemeClr w14:val="tx1"/>
            </w14:solidFill>
          </w14:textFill>
        </w:rPr>
        <w:t>（供应商名称）</w:t>
      </w:r>
      <w:r>
        <w:rPr>
          <w:rFonts w:hint="eastAsia" w:ascii="宋体" w:hAnsi="宋体" w:cs="宋体"/>
          <w:color w:val="000000" w:themeColor="text1"/>
          <w:kern w:val="0"/>
          <w:sz w:val="24"/>
          <w:highlight w:val="none"/>
          <w14:textFill>
            <w14:solidFill>
              <w14:schemeClr w14:val="tx1"/>
            </w14:solidFill>
          </w14:textFill>
        </w:rPr>
        <w:t>与</w:t>
      </w:r>
      <w:r>
        <w:rPr>
          <w:rFonts w:hint="eastAsia" w:ascii="宋体" w:hAnsi="宋体" w:cs="宋体"/>
          <w:color w:val="000000" w:themeColor="text1"/>
          <w:kern w:val="0"/>
          <w:sz w:val="24"/>
          <w:highlight w:val="none"/>
          <w:u w:val="single"/>
          <w14:textFill>
            <w14:solidFill>
              <w14:schemeClr w14:val="tx1"/>
            </w14:solidFill>
          </w14:textFill>
        </w:rPr>
        <w:t>（所有分包供应商名称）</w:t>
      </w:r>
      <w:r>
        <w:rPr>
          <w:rFonts w:hint="eastAsia" w:ascii="宋体" w:hAnsi="宋体" w:cs="宋体"/>
          <w:color w:val="000000" w:themeColor="text1"/>
          <w:kern w:val="0"/>
          <w:sz w:val="24"/>
          <w:highlight w:val="none"/>
          <w14:textFill>
            <w14:solidFill>
              <w14:schemeClr w14:val="tx1"/>
            </w14:solidFill>
          </w14:textFill>
        </w:rPr>
        <w:t>达成分包意向协议</w:t>
      </w: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0999F501">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一、分包标的及数量</w:t>
      </w:r>
    </w:p>
    <w:p w14:paraId="7258D24B">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（供应商名称）</w:t>
      </w:r>
      <w:r>
        <w:rPr>
          <w:rFonts w:hint="eastAsia" w:ascii="宋体" w:hAnsi="宋体" w:cs="宋体"/>
          <w:color w:val="000000" w:themeColor="text1"/>
          <w:kern w:val="0"/>
          <w:sz w:val="24"/>
          <w:highlight w:val="none"/>
          <w:lang w:val="zh-CN"/>
          <w14:textFill>
            <w14:solidFill>
              <w14:schemeClr w14:val="tx1"/>
            </w14:solidFill>
          </w14:textFill>
        </w:rPr>
        <w:t>将</w:t>
      </w:r>
      <w:r>
        <w:rPr>
          <w:rFonts w:hint="eastAsia" w:ascii="宋体" w:hAnsi="宋体" w:cs="宋体"/>
          <w:color w:val="000000" w:themeColor="text1"/>
          <w:highlight w:val="none"/>
          <w:u w:val="single"/>
          <w14:textFill>
            <w14:solidFill>
              <w14:schemeClr w14:val="tx1"/>
            </w14:solidFill>
          </w14:textFill>
        </w:rPr>
        <w:t xml:space="preserve">  </w:t>
      </w:r>
      <w:r>
        <w:rPr>
          <w:rFonts w:ascii="宋体" w:hAnsi="宋体" w:cs="宋体"/>
          <w:color w:val="000000" w:themeColor="text1"/>
          <w:kern w:val="0"/>
          <w:sz w:val="24"/>
          <w:highlight w:val="none"/>
          <w:u w:val="single"/>
          <w14:textFill>
            <w14:solidFill>
              <w14:schemeClr w14:val="tx1"/>
            </w14:solidFill>
          </w14:textFill>
        </w:rPr>
        <w:t xml:space="preserve"> XX工作内容   </w:t>
      </w:r>
      <w:r>
        <w:rPr>
          <w:rFonts w:hint="eastAsia" w:ascii="宋体" w:hAnsi="宋体" w:cs="宋体"/>
          <w:color w:val="000000" w:themeColor="text1"/>
          <w:sz w:val="24"/>
          <w:highlight w:val="none"/>
          <w14:textFill>
            <w14:solidFill>
              <w14:schemeClr w14:val="tx1"/>
            </w14:solidFill>
          </w14:textFill>
        </w:rPr>
        <w:t>分包给</w:t>
      </w:r>
      <w:r>
        <w:rPr>
          <w:rFonts w:hint="eastAsia" w:ascii="宋体" w:hAnsi="宋体" w:cs="宋体"/>
          <w:color w:val="000000" w:themeColor="text1"/>
          <w:kern w:val="0"/>
          <w:sz w:val="24"/>
          <w:highlight w:val="none"/>
          <w:u w:val="single"/>
          <w14:textFill>
            <w14:solidFill>
              <w14:schemeClr w14:val="tx1"/>
            </w14:solidFill>
          </w14:textFill>
        </w:rPr>
        <w:t>（分包供应商1名称）</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（分包供应商2名称），</w:t>
      </w:r>
      <w:r>
        <w:rPr>
          <w:rFonts w:hint="eastAsia" w:ascii="宋体" w:hAnsi="宋体" w:cs="宋体"/>
          <w:color w:val="000000" w:themeColor="text1"/>
          <w:kern w:val="0"/>
          <w:sz w:val="24"/>
          <w:highlight w:val="none"/>
          <w:lang w:val="zh-CN"/>
          <w14:textFill>
            <w14:solidFill>
              <w14:schemeClr w14:val="tx1"/>
            </w14:solidFill>
          </w14:textFill>
        </w:rPr>
        <w:t>具备承</w:t>
      </w:r>
      <w:r>
        <w:rPr>
          <w:rFonts w:hint="eastAsia" w:ascii="宋体" w:hAnsi="宋体" w:cs="宋体"/>
          <w:color w:val="000000" w:themeColor="text1"/>
          <w:kern w:val="0"/>
          <w:sz w:val="24"/>
          <w:highlight w:val="none"/>
          <w14:textFill>
            <w14:solidFill>
              <w14:schemeClr w14:val="tx1"/>
            </w14:solidFill>
          </w14:textFill>
        </w:rPr>
        <w:t>担</w:t>
      </w:r>
      <w:r>
        <w:rPr>
          <w:rFonts w:hint="eastAsia" w:ascii="宋体" w:hAnsi="宋体" w:cs="宋体"/>
          <w:color w:val="000000" w:themeColor="text1"/>
          <w:kern w:val="0"/>
          <w:sz w:val="24"/>
          <w:highlight w:val="none"/>
          <w:u w:val="single"/>
          <w:lang w:val="zh-CN"/>
          <w14:textFill>
            <w14:solidFill>
              <w14:schemeClr w14:val="tx1"/>
            </w14:solidFill>
          </w14:textFill>
        </w:rPr>
        <w:t>XX工作内容</w:t>
      </w:r>
      <w:r>
        <w:rPr>
          <w:rFonts w:hint="eastAsia" w:ascii="宋体" w:hAnsi="宋体" w:cs="宋体"/>
          <w:color w:val="000000" w:themeColor="text1"/>
          <w:kern w:val="0"/>
          <w:sz w:val="24"/>
          <w:highlight w:val="none"/>
          <w:lang w:val="zh-CN"/>
          <w14:textFill>
            <w14:solidFill>
              <w14:schemeClr w14:val="tx1"/>
            </w14:solidFill>
          </w14:textFill>
        </w:rPr>
        <w:t>相应资质条件且不得再次分包；</w:t>
      </w:r>
    </w:p>
    <w:p w14:paraId="54888A85">
      <w:pPr>
        <w:pStyle w:val="5"/>
        <w:ind w:left="664" w:leftChars="316" w:firstLine="229" w:firstLineChars="95"/>
        <w:rPr>
          <w:rFonts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w:t>
      </w:r>
    </w:p>
    <w:p w14:paraId="1536F326">
      <w:pPr>
        <w:ind w:firstLine="482"/>
        <w:rPr>
          <w:color w:val="000000" w:themeColor="text1"/>
          <w:highlight w:val="none"/>
          <w14:textFill>
            <w14:solidFill>
              <w14:schemeClr w14:val="tx1"/>
            </w14:solidFill>
          </w14:textFill>
        </w:rPr>
      </w:pPr>
      <w:r>
        <w:rPr>
          <w:rFonts w:hint="eastAsia"/>
          <w:color w:val="000000" w:themeColor="text1"/>
          <w:highlight w:val="none"/>
          <w:lang w:val="zh-CN"/>
          <w14:textFill>
            <w14:solidFill>
              <w14:schemeClr w14:val="tx1"/>
            </w14:solidFill>
          </w14:textFill>
        </w:rPr>
        <w:t xml:space="preserve"> </w:t>
      </w:r>
    </w:p>
    <w:p w14:paraId="781AC2AE">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二、分包供应商中小企业合同份额</w:t>
      </w:r>
    </w:p>
    <w:p w14:paraId="35AB9129">
      <w:pPr>
        <w:snapToGrid w:val="0"/>
        <w:spacing w:line="360" w:lineRule="auto"/>
        <w:ind w:firstLine="482"/>
        <w:rPr>
          <w:rFonts w:ascii="宋体" w:hAnsi="宋体" w:cs="宋体"/>
          <w:b/>
          <w:color w:val="000000" w:themeColor="text1"/>
          <w:kern w:val="0"/>
          <w:sz w:val="24"/>
          <w:highlight w:val="none"/>
          <w:lang w:val="zh-CN"/>
          <w14:textFill>
            <w14:solidFill>
              <w14:schemeClr w14:val="tx1"/>
            </w14:solidFill>
          </w14:textFill>
        </w:rPr>
      </w:pPr>
      <w:r>
        <w:rPr>
          <w:rFonts w:ascii="宋体" w:hAnsi="宋体" w:cs="宋体"/>
          <w:color w:val="000000" w:themeColor="text1"/>
          <w:kern w:val="0"/>
          <w:sz w:val="24"/>
          <w:highlight w:val="none"/>
          <w14:textFill>
            <w14:solidFill>
              <w14:schemeClr w14:val="tx1"/>
            </w14:solidFill>
          </w14:textFill>
        </w:rPr>
        <w:t>1、</w:t>
      </w:r>
      <w:r>
        <w:rPr>
          <w:rFonts w:hint="eastAsia" w:ascii="宋体" w:hAnsi="宋体" w:cs="宋体"/>
          <w:color w:val="000000" w:themeColor="text1"/>
          <w:kern w:val="0"/>
          <w:sz w:val="24"/>
          <w:highlight w:val="none"/>
          <w:u w:val="single"/>
          <w14:textFill>
            <w14:solidFill>
              <w14:schemeClr w14:val="tx1"/>
            </w14:solidFill>
          </w14:textFill>
        </w:rPr>
        <w:t>（分包供应商X</w:t>
      </w:r>
      <w:r>
        <w:rPr>
          <w:rFonts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……）提供的服务全部由小微企业承接，</w:t>
      </w:r>
      <w:r>
        <w:rPr>
          <w:rFonts w:hint="eastAsia" w:ascii="宋体" w:hAnsi="宋体" w:cs="宋体"/>
          <w:color w:val="000000" w:themeColor="text1"/>
          <w:kern w:val="0"/>
          <w:sz w:val="24"/>
          <w:highlight w:val="none"/>
          <w14:textFill>
            <w14:solidFill>
              <w14:schemeClr w14:val="tx1"/>
            </w14:solidFill>
          </w14:textFill>
        </w:rPr>
        <w:t>其合同份额占到合同总金额</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%以上</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b/>
          <w:color w:val="000000" w:themeColor="text1"/>
          <w:kern w:val="0"/>
          <w:sz w:val="24"/>
          <w:highlight w:val="none"/>
          <w:lang w:val="zh-CN"/>
          <w14:textFill>
            <w14:solidFill>
              <w14:schemeClr w14:val="tx1"/>
            </w14:solidFill>
          </w14:textFill>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000000" w:themeColor="text1"/>
          <w:sz w:val="24"/>
          <w:highlight w:val="none"/>
          <w14:textFill>
            <w14:solidFill>
              <w14:schemeClr w14:val="tx1"/>
            </w14:solidFill>
          </w14:textFill>
        </w:rPr>
        <w:t>拟享受以上价格扣除政策的，填写有关内容。</w:t>
      </w:r>
      <w:r>
        <w:rPr>
          <w:rFonts w:hint="eastAsia" w:ascii="宋体" w:hAnsi="宋体" w:cs="宋体"/>
          <w:b/>
          <w:color w:val="000000" w:themeColor="text1"/>
          <w:kern w:val="0"/>
          <w:sz w:val="24"/>
          <w:highlight w:val="none"/>
          <w:lang w:val="zh-CN"/>
          <w14:textFill>
            <w14:solidFill>
              <w14:schemeClr w14:val="tx1"/>
            </w14:solidFill>
          </w14:textFill>
        </w:rPr>
        <w:t>）</w:t>
      </w:r>
    </w:p>
    <w:p w14:paraId="11ECA6CB">
      <w:pPr>
        <w:spacing w:line="360" w:lineRule="auto"/>
        <w:ind w:firstLine="480" w:firstLineChars="200"/>
        <w:rPr>
          <w:rFonts w:ascii="宋体" w:hAnsi="宋体" w:cs="宋体"/>
          <w:b/>
          <w:bCs/>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sz w:val="24"/>
          <w:highlight w:val="none"/>
          <w14:textFill>
            <w14:solidFill>
              <w14:schemeClr w14:val="tx1"/>
            </w14:solidFill>
          </w14:textFill>
        </w:rPr>
        <w:t>要求合同分包形式参加的项目或采购包，供应商按招标文件第一部分招标公告申请人的资格要求中规定的</w:t>
      </w:r>
      <w:r>
        <w:rPr>
          <w:rFonts w:hint="eastAsia" w:ascii="宋体" w:hAnsi="宋体" w:cs="宋体"/>
          <w:b/>
          <w:color w:val="000000" w:themeColor="text1"/>
          <w:kern w:val="0"/>
          <w:sz w:val="24"/>
          <w:highlight w:val="none"/>
          <w:lang w:val="zh-CN"/>
          <w14:textFill>
            <w14:solidFill>
              <w14:schemeClr w14:val="tx1"/>
            </w14:solidFill>
          </w14:textFill>
        </w:rPr>
        <w:t>分包意向协议</w:t>
      </w:r>
      <w:r>
        <w:rPr>
          <w:rFonts w:hint="eastAsia" w:ascii="宋体" w:hAnsi="宋体" w:cs="宋体"/>
          <w:b/>
          <w:bCs/>
          <w:color w:val="000000" w:themeColor="text1"/>
          <w:sz w:val="24"/>
          <w:highlight w:val="none"/>
          <w14:textFill>
            <w14:solidFill>
              <w14:schemeClr w14:val="tx1"/>
            </w14:solidFill>
          </w14:textFill>
        </w:rPr>
        <w:t>中中小企业、小微企业合同金额应当达到的比例要求填写。</w:t>
      </w:r>
      <w:r>
        <w:rPr>
          <w:rFonts w:hint="eastAsia" w:ascii="宋体" w:hAnsi="宋体" w:cs="宋体"/>
          <w:b/>
          <w:bCs/>
          <w:color w:val="000000" w:themeColor="text1"/>
          <w:kern w:val="0"/>
          <w:sz w:val="24"/>
          <w:highlight w:val="none"/>
          <w:lang w:val="zh-CN"/>
          <w14:textFill>
            <w14:solidFill>
              <w14:schemeClr w14:val="tx1"/>
            </w14:solidFill>
          </w14:textFill>
        </w:rPr>
        <w:t>）</w:t>
      </w:r>
    </w:p>
    <w:p w14:paraId="3EC76581">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三、分包工作履行期限、地点、方式</w:t>
      </w:r>
    </w:p>
    <w:p w14:paraId="028DE2B4">
      <w:pPr>
        <w:snapToGrid w:val="0"/>
        <w:spacing w:line="360" w:lineRule="auto"/>
        <w:ind w:firstLine="482"/>
        <w:rPr>
          <w:rFonts w:ascii="宋体" w:hAnsi="宋体" w:cs="宋体"/>
          <w:color w:val="000000" w:themeColor="text1"/>
          <w:highlight w:val="none"/>
          <w:u w:val="single"/>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183EC8E4">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四、质量</w:t>
      </w:r>
    </w:p>
    <w:p w14:paraId="3BADA0D5">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0EFFD93C">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五、价款或者报酬</w:t>
      </w:r>
    </w:p>
    <w:p w14:paraId="083D7BB6">
      <w:pPr>
        <w:snapToGrid w:val="0"/>
        <w:spacing w:line="360" w:lineRule="auto"/>
        <w:ind w:left="573" w:leftChars="273"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39BFAF56">
      <w:pPr>
        <w:snapToGrid w:val="0"/>
        <w:spacing w:line="360" w:lineRule="auto"/>
        <w:ind w:left="573" w:leftChars="273"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六、违约责任</w:t>
      </w:r>
    </w:p>
    <w:p w14:paraId="09B65541">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32F15E61">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七、争议解决的办法</w:t>
      </w:r>
    </w:p>
    <w:p w14:paraId="70BE78D1">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562DD200">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八、其他</w:t>
      </w:r>
    </w:p>
    <w:p w14:paraId="36DE2F61">
      <w:pPr>
        <w:snapToGrid w:val="0"/>
        <w:spacing w:line="360" w:lineRule="auto"/>
        <w:ind w:left="5758" w:leftChars="342" w:hanging="5040" w:hanging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 xml:space="preserve">  。                                           供应商名称(电子签名)：</w:t>
      </w:r>
    </w:p>
    <w:p w14:paraId="04CC6CDD">
      <w:pPr>
        <w:snapToGrid w:val="0"/>
        <w:spacing w:line="360" w:lineRule="auto"/>
        <w:ind w:firstLine="482"/>
        <w:jc w:val="righ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分包供应商名称(电子签名/公章)：</w:t>
      </w:r>
    </w:p>
    <w:p w14:paraId="31791ED9">
      <w:pPr>
        <w:snapToGrid w:val="0"/>
        <w:spacing w:line="360" w:lineRule="auto"/>
        <w:ind w:firstLine="5760" w:firstLineChars="24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p>
    <w:p w14:paraId="0EA12607">
      <w:pPr>
        <w:snapToGrid w:val="0"/>
        <w:spacing w:line="360" w:lineRule="auto"/>
        <w:ind w:left="5758" w:leftChars="342" w:hanging="5040" w:hanging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573CA10D">
      <w:pPr>
        <w:spacing w:line="360" w:lineRule="auto"/>
        <w:ind w:right="420"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4BFB46A4">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01D1D008">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69267D33">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049DF383">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3A9394E0">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4AC31643">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3939EDB8">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7E617C77">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7CF0CC26">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3CD4D5CD">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4C1AE706">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3F1DAAF2">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7033D09D">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0ED71AEA">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6D302A7E">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6BDB1969">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4F6AB1E0">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4B36CB65">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1025C68C">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143EAF12">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43CF0095">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7756330F">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40F1CBF9">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172ADD4F">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6278EEF9">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5474A70A">
      <w:pPr>
        <w:autoSpaceDE w:val="0"/>
        <w:autoSpaceDN w:val="0"/>
        <w:ind w:firstLine="664"/>
        <w:jc w:val="center"/>
        <w:rPr>
          <w:rFonts w:ascii="宋体" w:hAnsi="宋体" w:cs="宋体"/>
          <w:b/>
          <w:color w:val="000000" w:themeColor="text1"/>
          <w:spacing w:val="6"/>
          <w:sz w:val="32"/>
          <w:szCs w:val="32"/>
          <w:highlight w:val="none"/>
          <w14:textFill>
            <w14:solidFill>
              <w14:schemeClr w14:val="tx1"/>
            </w14:solidFill>
          </w14:textFill>
        </w:rPr>
      </w:pPr>
    </w:p>
    <w:p w14:paraId="1A3909A5">
      <w:pPr>
        <w:spacing w:line="360" w:lineRule="auto"/>
        <w:ind w:firstLine="723"/>
        <w:jc w:val="left"/>
        <w:outlineLvl w:val="0"/>
        <w:rPr>
          <w:rFonts w:ascii="宋体" w:hAnsi="宋体" w:cs="宋体"/>
          <w:b/>
          <w:color w:val="000000" w:themeColor="text1"/>
          <w:sz w:val="36"/>
          <w:szCs w:val="20"/>
          <w:highlight w:val="none"/>
          <w14:textFill>
            <w14:solidFill>
              <w14:schemeClr w14:val="tx1"/>
            </w14:solidFill>
          </w14:textFill>
        </w:rPr>
      </w:pPr>
      <w:bookmarkStart w:id="676" w:name="_Toc31000"/>
      <w:bookmarkStart w:id="677" w:name="_Toc23454"/>
      <w:r>
        <w:rPr>
          <w:rFonts w:hint="eastAsia" w:ascii="宋体" w:hAnsi="宋体" w:cs="宋体"/>
          <w:b/>
          <w:color w:val="000000" w:themeColor="text1"/>
          <w:sz w:val="36"/>
          <w:szCs w:val="20"/>
          <w:highlight w:val="none"/>
          <w14:textFill>
            <w14:solidFill>
              <w14:schemeClr w14:val="tx1"/>
            </w14:solidFill>
          </w14:textFill>
        </w:rPr>
        <w:t>附件</w:t>
      </w:r>
      <w:r>
        <w:rPr>
          <w:rFonts w:ascii="宋体" w:hAnsi="宋体" w:cs="宋体"/>
          <w:b/>
          <w:color w:val="000000" w:themeColor="text1"/>
          <w:sz w:val="36"/>
          <w:szCs w:val="20"/>
          <w:highlight w:val="none"/>
          <w14:textFill>
            <w14:solidFill>
              <w14:schemeClr w14:val="tx1"/>
            </w14:solidFill>
          </w14:textFill>
        </w:rPr>
        <w:t>7</w:t>
      </w:r>
      <w:r>
        <w:rPr>
          <w:rFonts w:hint="eastAsia" w:ascii="宋体" w:hAnsi="宋体" w:cs="宋体"/>
          <w:b/>
          <w:color w:val="000000" w:themeColor="text1"/>
          <w:sz w:val="36"/>
          <w:szCs w:val="20"/>
          <w:highlight w:val="none"/>
          <w14:textFill>
            <w14:solidFill>
              <w14:schemeClr w14:val="tx1"/>
            </w14:solidFill>
          </w14:textFill>
        </w:rPr>
        <w:t>：中小企业声明函</w:t>
      </w:r>
      <w:bookmarkEnd w:id="676"/>
      <w:bookmarkEnd w:id="677"/>
    </w:p>
    <w:p w14:paraId="1933BEB5">
      <w:pPr>
        <w:spacing w:line="360" w:lineRule="auto"/>
        <w:ind w:firstLine="482"/>
        <w:jc w:val="center"/>
        <w:rPr>
          <w:rFonts w:ascii="宋体" w:hAnsi="宋体" w:cs="宋体"/>
          <w:color w:val="000000" w:themeColor="text1"/>
          <w:sz w:val="24"/>
          <w:highlight w:val="none"/>
          <w:u w:val="single"/>
          <w14:textFill>
            <w14:solidFill>
              <w14:schemeClr w14:val="tx1"/>
            </w14:solidFill>
          </w14:textFill>
        </w:rPr>
      </w:pPr>
    </w:p>
    <w:p w14:paraId="7127EF55">
      <w:pPr>
        <w:spacing w:line="360" w:lineRule="auto"/>
        <w:ind w:firstLine="643"/>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中小企业声明函（服务）</w:t>
      </w:r>
    </w:p>
    <w:p w14:paraId="241577F5">
      <w:pPr>
        <w:spacing w:line="360" w:lineRule="auto"/>
        <w:ind w:firstLine="360" w:firstLineChars="1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ascii="宋体" w:hAnsi="宋体" w:cs="宋体"/>
          <w:color w:val="000000" w:themeColor="text1"/>
          <w:sz w:val="24"/>
          <w:highlight w:val="none"/>
          <w:u w:val="single"/>
          <w:lang w:eastAsia="zh-CN"/>
          <w14:textFill>
            <w14:solidFill>
              <w14:schemeClr w14:val="tx1"/>
            </w14:solidFill>
          </w14:textFill>
        </w:rPr>
        <w:t>杭州市体育局</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eastAsia="zh-CN"/>
          <w14:textFill>
            <w14:solidFill>
              <w14:schemeClr w14:val="tx1"/>
            </w14:solidFill>
          </w14:textFill>
        </w:rPr>
        <w:t>赛会在线-赛事项目</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14:paraId="66A7B104">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（标的名称）</w:t>
      </w:r>
      <w:r>
        <w:rPr>
          <w:rFonts w:hint="eastAsia" w:ascii="宋体" w:hAnsi="宋体" w:cs="宋体"/>
          <w:color w:val="000000" w:themeColor="text1"/>
          <w:sz w:val="24"/>
          <w:highlight w:val="none"/>
          <w14:textFill>
            <w14:solidFill>
              <w14:schemeClr w14:val="tx1"/>
            </w14:solidFill>
          </w14:textFill>
        </w:rPr>
        <w:t>，属于</w:t>
      </w:r>
      <w:r>
        <w:rPr>
          <w:rFonts w:hint="eastAsia" w:ascii="宋体" w:hAnsi="宋体" w:cs="宋体"/>
          <w:color w:val="000000" w:themeColor="text1"/>
          <w:sz w:val="24"/>
          <w:highlight w:val="none"/>
          <w:u w:val="single"/>
          <w14:textFill>
            <w14:solidFill>
              <w14:schemeClr w14:val="tx1"/>
            </w14:solidFill>
          </w14:textFill>
        </w:rPr>
        <w:t xml:space="preserve"> （采购文件中明确的所属行业）</w:t>
      </w:r>
      <w:r>
        <w:rPr>
          <w:rFonts w:hint="eastAsia" w:ascii="宋体" w:hAnsi="宋体" w:cs="宋体"/>
          <w:color w:val="000000" w:themeColor="text1"/>
          <w:sz w:val="24"/>
          <w:highlight w:val="none"/>
          <w14:textFill>
            <w14:solidFill>
              <w14:schemeClr w14:val="tx1"/>
            </w14:solidFill>
          </w14:textFill>
        </w:rPr>
        <w:t xml:space="preserve"> ；承建（承接）企业为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4A3EDD70">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u w:val="single"/>
          <w14:textFill>
            <w14:solidFill>
              <w14:schemeClr w14:val="tx1"/>
            </w14:solidFill>
          </w14:textFill>
        </w:rPr>
        <w:t xml:space="preserve"> （标的名称），</w:t>
      </w:r>
      <w:r>
        <w:rPr>
          <w:rFonts w:hint="eastAsia" w:ascii="宋体" w:hAnsi="宋体" w:cs="宋体"/>
          <w:color w:val="000000" w:themeColor="text1"/>
          <w:sz w:val="24"/>
          <w:highlight w:val="none"/>
          <w14:textFill>
            <w14:solidFill>
              <w14:schemeClr w14:val="tx1"/>
            </w14:solidFill>
          </w14:textFill>
        </w:rPr>
        <w:t xml:space="preserve">属于 </w:t>
      </w:r>
      <w:r>
        <w:rPr>
          <w:rFonts w:hint="eastAsia" w:ascii="宋体" w:hAnsi="宋体" w:cs="宋体"/>
          <w:color w:val="000000" w:themeColor="text1"/>
          <w:sz w:val="24"/>
          <w:highlight w:val="none"/>
          <w:u w:val="single"/>
          <w14:textFill>
            <w14:solidFill>
              <w14:schemeClr w14:val="tx1"/>
            </w14:solidFill>
          </w14:textFill>
        </w:rPr>
        <w:t xml:space="preserve">（采购文件中明确的所属行业） </w:t>
      </w:r>
      <w:r>
        <w:rPr>
          <w:rFonts w:hint="eastAsia" w:ascii="宋体" w:hAnsi="宋体" w:cs="宋体"/>
          <w:color w:val="000000" w:themeColor="text1"/>
          <w:sz w:val="24"/>
          <w:highlight w:val="none"/>
          <w14:textFill>
            <w14:solidFill>
              <w14:schemeClr w14:val="tx1"/>
            </w14:solidFill>
          </w14:textFill>
        </w:rPr>
        <w:t xml:space="preserve">；承建（承接）企业为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68C1FC9C">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7504CE3A">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546873F1">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本企业对上述声明内容的真实性负责。如有虚假，将依法承担相应责任。</w:t>
      </w:r>
    </w:p>
    <w:p w14:paraId="4634BB8B">
      <w:pPr>
        <w:spacing w:line="360" w:lineRule="auto"/>
        <w:ind w:right="1760" w:firstLine="482"/>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供应商名称（电子签名）：</w:t>
      </w:r>
    </w:p>
    <w:p w14:paraId="700B98E9">
      <w:pPr>
        <w:spacing w:line="360" w:lineRule="auto"/>
        <w:ind w:right="1120" w:firstLine="4680" w:firstLineChars="19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 期：</w:t>
      </w:r>
    </w:p>
    <w:p w14:paraId="07F6258C">
      <w:pPr>
        <w:spacing w:line="360" w:lineRule="auto"/>
        <w:ind w:firstLine="310" w:firstLineChars="147"/>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从业人员、营业收入、资产总额填报上一年度数据，无上一年度数据的新成立企业可不填报。</w:t>
      </w:r>
    </w:p>
    <w:p w14:paraId="090B2BED">
      <w:pPr>
        <w:spacing w:line="360" w:lineRule="auto"/>
        <w:ind w:right="420" w:firstLine="482"/>
        <w:rPr>
          <w:rFonts w:ascii="宋体" w:hAnsi="宋体" w:cs="宋体"/>
          <w:color w:val="000000" w:themeColor="text1"/>
          <w:sz w:val="24"/>
          <w:highlight w:val="none"/>
          <w14:textFill>
            <w14:solidFill>
              <w14:schemeClr w14:val="tx1"/>
            </w14:solidFill>
          </w14:textFill>
        </w:rPr>
      </w:pPr>
    </w:p>
    <w:p w14:paraId="0CA0E231">
      <w:pPr>
        <w:spacing w:line="360" w:lineRule="auto"/>
        <w:ind w:right="420"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注：</w:t>
      </w:r>
    </w:p>
    <w:p w14:paraId="5211BE2D">
      <w:pPr>
        <w:numPr>
          <w:ilvl w:val="0"/>
          <w:numId w:val="3"/>
        </w:numPr>
        <w:spacing w:line="360" w:lineRule="auto"/>
        <w:ind w:right="420" w:firstLine="480" w:firstLineChars="200"/>
        <w:rPr>
          <w:rFonts w:hint="eastAsia" w:ascii="宋体" w:hAnsi="宋体" w:cs="宋体"/>
          <w:b/>
          <w:bCs/>
          <w:color w:val="000000" w:themeColor="text1"/>
          <w:sz w:val="24"/>
          <w:highlight w:val="none"/>
          <w:shd w:val="clear" w:color="auto" w:fill="auto"/>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企业类型填写错误的，声明函无效</w:t>
      </w:r>
      <w:r>
        <w:rPr>
          <w:rFonts w:hint="eastAsia" w:ascii="宋体" w:hAnsi="宋体" w:cs="宋体"/>
          <w:color w:val="000000" w:themeColor="text1"/>
          <w:sz w:val="24"/>
          <w:highlight w:val="none"/>
          <w:lang w:eastAsia="zh-CN"/>
          <w14:textFill>
            <w14:solidFill>
              <w14:schemeClr w14:val="tx1"/>
            </w14:solidFill>
          </w14:textFill>
        </w:rPr>
        <w:t>。</w:t>
      </w:r>
    </w:p>
    <w:p w14:paraId="39D6AA58">
      <w:pPr>
        <w:spacing w:line="360" w:lineRule="auto"/>
        <w:ind w:right="420" w:firstLine="720" w:firstLineChars="3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7B51D3E6">
      <w:pPr>
        <w:ind w:firstLine="482"/>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p>
    <w:p w14:paraId="0D3B07E8">
      <w:pPr>
        <w:pStyle w:val="322"/>
        <w:snapToGrid w:val="0"/>
        <w:spacing w:line="500" w:lineRule="exact"/>
        <w:ind w:firstLine="422"/>
        <w:jc w:val="center"/>
        <w:rPr>
          <w:rFonts w:hAnsi="宋体" w:eastAsia="宋体" w:cs="宋体"/>
          <w:b/>
          <w:bCs/>
          <w:i/>
          <w:iCs/>
          <w:color w:val="000000" w:themeColor="text1"/>
          <w:sz w:val="21"/>
          <w:szCs w:val="21"/>
          <w:highlight w:val="none"/>
          <w:shd w:val="clear" w:color="FFFFFF" w:fill="D9D9D9"/>
          <w14:textFill>
            <w14:solidFill>
              <w14:schemeClr w14:val="tx1"/>
            </w14:solidFill>
          </w14:textFill>
        </w:rPr>
      </w:pPr>
      <w:r>
        <w:rPr>
          <w:rFonts w:hint="eastAsia" w:hAnsi="宋体" w:eastAsia="宋体" w:cs="宋体"/>
          <w:b/>
          <w:bCs/>
          <w:i/>
          <w:iCs/>
          <w:color w:val="000000" w:themeColor="text1"/>
          <w:sz w:val="21"/>
          <w:szCs w:val="21"/>
          <w:highlight w:val="none"/>
          <w:shd w:val="clear" w:color="FFFFFF" w:fill="D9D9D9"/>
          <w14:textFill>
            <w14:solidFill>
              <w14:schemeClr w14:val="tx1"/>
            </w14:solidFill>
          </w14:textFill>
        </w:rPr>
        <w:t>（注：开标后，请授权委托人填写声明书并签名，扫描件发代理邮箱1506036397@qq.com）</w:t>
      </w:r>
    </w:p>
    <w:p w14:paraId="2CAB11BF">
      <w:pPr>
        <w:pStyle w:val="322"/>
        <w:snapToGrid w:val="0"/>
        <w:spacing w:line="500" w:lineRule="exact"/>
        <w:ind w:firstLine="640"/>
        <w:jc w:val="center"/>
        <w:rPr>
          <w:rFonts w:hAnsi="宋体"/>
          <w:color w:val="000000" w:themeColor="text1"/>
          <w:sz w:val="32"/>
          <w:szCs w:val="32"/>
          <w:highlight w:val="none"/>
          <w14:textFill>
            <w14:solidFill>
              <w14:schemeClr w14:val="tx1"/>
            </w14:solidFill>
          </w14:textFill>
        </w:rPr>
      </w:pPr>
      <w:r>
        <w:rPr>
          <w:rFonts w:hint="eastAsia" w:hAnsi="宋体" w:cs="方正小标宋简体"/>
          <w:color w:val="000000" w:themeColor="text1"/>
          <w:sz w:val="32"/>
          <w:szCs w:val="32"/>
          <w:highlight w:val="none"/>
          <w14:textFill>
            <w14:solidFill>
              <w14:schemeClr w14:val="tx1"/>
            </w14:solidFill>
          </w14:textFill>
        </w:rPr>
        <w:t>政府采购活动现场确认声明书</w:t>
      </w:r>
    </w:p>
    <w:p w14:paraId="39D48449">
      <w:pPr>
        <w:pStyle w:val="322"/>
        <w:snapToGrid w:val="0"/>
        <w:spacing w:line="500" w:lineRule="exact"/>
        <w:ind w:firstLine="560"/>
        <w:rPr>
          <w:rFonts w:hAnsi="宋体"/>
          <w:color w:val="000000" w:themeColor="text1"/>
          <w:sz w:val="28"/>
          <w:szCs w:val="28"/>
          <w:highlight w:val="none"/>
          <w14:textFill>
            <w14:solidFill>
              <w14:schemeClr w14:val="tx1"/>
            </w14:solidFill>
          </w14:textFill>
        </w:rPr>
      </w:pPr>
    </w:p>
    <w:p w14:paraId="28E3AB54">
      <w:pPr>
        <w:pStyle w:val="322"/>
        <w:snapToGrid w:val="0"/>
        <w:spacing w:line="440" w:lineRule="exact"/>
        <w:rPr>
          <w:rFonts w:hAnsi="宋体"/>
          <w:bCs/>
          <w:color w:val="000000" w:themeColor="text1"/>
          <w:sz w:val="24"/>
          <w:szCs w:val="24"/>
          <w:highlight w:val="none"/>
          <w:u w:val="single"/>
          <w14:textFill>
            <w14:solidFill>
              <w14:schemeClr w14:val="tx1"/>
            </w14:solidFill>
          </w14:textFill>
        </w:rPr>
      </w:pPr>
      <w:r>
        <w:rPr>
          <w:rFonts w:hint="eastAsia" w:hAnsi="宋体"/>
          <w:color w:val="000000" w:themeColor="text1"/>
          <w:sz w:val="24"/>
          <w:szCs w:val="24"/>
          <w:highlight w:val="none"/>
          <w:u w:val="single"/>
          <w:lang w:eastAsia="zh-CN"/>
          <w14:textFill>
            <w14:solidFill>
              <w14:schemeClr w14:val="tx1"/>
            </w14:solidFill>
          </w14:textFill>
        </w:rPr>
        <w:t>杭州市体育局</w:t>
      </w:r>
      <w:r>
        <w:rPr>
          <w:rFonts w:hint="eastAsia" w:hAnsi="宋体"/>
          <w:color w:val="000000" w:themeColor="text1"/>
          <w:sz w:val="24"/>
          <w:szCs w:val="24"/>
          <w:highlight w:val="none"/>
          <w:u w:val="single"/>
          <w14:textFill>
            <w14:solidFill>
              <w14:schemeClr w14:val="tx1"/>
            </w14:solidFill>
          </w14:textFill>
        </w:rPr>
        <w:t>/浙江泛亚工程咨询有限公司：</w:t>
      </w:r>
    </w:p>
    <w:p w14:paraId="413081F1">
      <w:pPr>
        <w:pStyle w:val="322"/>
        <w:snapToGrid w:val="0"/>
        <w:spacing w:line="440" w:lineRule="exact"/>
        <w:ind w:firstLine="504"/>
        <w:rPr>
          <w:rFonts w:hAnsi="宋体"/>
          <w:color w:val="000000" w:themeColor="text1"/>
          <w:spacing w:val="6"/>
          <w:sz w:val="24"/>
          <w:szCs w:val="24"/>
          <w:highlight w:val="none"/>
          <w14:textFill>
            <w14:solidFill>
              <w14:schemeClr w14:val="tx1"/>
            </w14:solidFill>
          </w14:textFill>
        </w:rPr>
      </w:pPr>
      <w:r>
        <w:rPr>
          <w:rFonts w:hint="eastAsia" w:hAnsi="宋体"/>
          <w:color w:val="000000" w:themeColor="text1"/>
          <w:spacing w:val="6"/>
          <w:sz w:val="24"/>
          <w:szCs w:val="24"/>
          <w:highlight w:val="none"/>
          <w14:textFill>
            <w14:solidFill>
              <w14:schemeClr w14:val="tx1"/>
            </w14:solidFill>
          </w14:textFill>
        </w:rPr>
        <w:t>本人</w:t>
      </w:r>
      <w:r>
        <w:rPr>
          <w:rFonts w:hint="eastAsia" w:hAnsi="宋体"/>
          <w:i/>
          <w:iCs/>
          <w:color w:val="000000" w:themeColor="text1"/>
          <w:spacing w:val="6"/>
          <w:sz w:val="24"/>
          <w:szCs w:val="24"/>
          <w:highlight w:val="none"/>
          <w:u w:val="single"/>
          <w14:textFill>
            <w14:solidFill>
              <w14:schemeClr w14:val="tx1"/>
            </w14:solidFill>
          </w14:textFill>
        </w:rPr>
        <w:t>（授权代表姓名）</w:t>
      </w:r>
      <w:r>
        <w:rPr>
          <w:rFonts w:hint="eastAsia" w:hAnsi="宋体"/>
          <w:color w:val="000000" w:themeColor="text1"/>
          <w:spacing w:val="6"/>
          <w:sz w:val="24"/>
          <w:szCs w:val="24"/>
          <w:highlight w:val="none"/>
          <w14:textFill>
            <w14:solidFill>
              <w14:schemeClr w14:val="tx1"/>
            </w14:solidFill>
          </w14:textFill>
        </w:rPr>
        <w:t>，经由</w:t>
      </w:r>
      <w:r>
        <w:rPr>
          <w:rFonts w:hint="eastAsia" w:hAnsi="宋体"/>
          <w:color w:val="000000" w:themeColor="text1"/>
          <w:spacing w:val="6"/>
          <w:sz w:val="24"/>
          <w:szCs w:val="24"/>
          <w:highlight w:val="none"/>
          <w:u w:val="single"/>
          <w14:textFill>
            <w14:solidFill>
              <w14:schemeClr w14:val="tx1"/>
            </w14:solidFill>
          </w14:textFill>
        </w:rPr>
        <w:t xml:space="preserve"> </w:t>
      </w:r>
      <w:r>
        <w:rPr>
          <w:rFonts w:hint="eastAsia" w:hAnsi="宋体"/>
          <w:i/>
          <w:iCs/>
          <w:color w:val="000000" w:themeColor="text1"/>
          <w:spacing w:val="6"/>
          <w:sz w:val="24"/>
          <w:szCs w:val="24"/>
          <w:highlight w:val="none"/>
          <w:u w:val="single"/>
          <w14:textFill>
            <w14:solidFill>
              <w14:schemeClr w14:val="tx1"/>
            </w14:solidFill>
          </w14:textFill>
        </w:rPr>
        <w:t xml:space="preserve">（供应商名称） </w:t>
      </w:r>
      <w:r>
        <w:rPr>
          <w:rFonts w:hint="eastAsia" w:hAnsi="宋体"/>
          <w:color w:val="000000" w:themeColor="text1"/>
          <w:spacing w:val="6"/>
          <w:sz w:val="24"/>
          <w:szCs w:val="24"/>
          <w:highlight w:val="none"/>
          <w14:textFill>
            <w14:solidFill>
              <w14:schemeClr w14:val="tx1"/>
            </w14:solidFill>
          </w14:textFill>
        </w:rPr>
        <w:t>法定代表人</w:t>
      </w:r>
      <w:r>
        <w:rPr>
          <w:rFonts w:hint="eastAsia" w:hAnsi="宋体"/>
          <w:color w:val="000000" w:themeColor="text1"/>
          <w:spacing w:val="6"/>
          <w:sz w:val="24"/>
          <w:szCs w:val="24"/>
          <w:highlight w:val="none"/>
          <w:u w:val="single"/>
          <w14:textFill>
            <w14:solidFill>
              <w14:schemeClr w14:val="tx1"/>
            </w14:solidFill>
          </w14:textFill>
        </w:rPr>
        <w:t xml:space="preserve">     </w:t>
      </w:r>
      <w:r>
        <w:rPr>
          <w:rFonts w:hint="eastAsia" w:hAnsi="宋体"/>
          <w:color w:val="000000" w:themeColor="text1"/>
          <w:spacing w:val="6"/>
          <w:sz w:val="24"/>
          <w:szCs w:val="24"/>
          <w:highlight w:val="none"/>
          <w14:textFill>
            <w14:solidFill>
              <w14:schemeClr w14:val="tx1"/>
            </w14:solidFill>
          </w14:textFill>
        </w:rPr>
        <w:t>合法授权参加</w:t>
      </w:r>
      <w:r>
        <w:rPr>
          <w:rFonts w:hint="eastAsia" w:hAnsi="宋体"/>
          <w:color w:val="000000" w:themeColor="text1"/>
          <w:spacing w:val="6"/>
          <w:sz w:val="24"/>
          <w:szCs w:val="24"/>
          <w:highlight w:val="none"/>
          <w:lang w:eastAsia="zh-CN"/>
          <w14:textFill>
            <w14:solidFill>
              <w14:schemeClr w14:val="tx1"/>
            </w14:solidFill>
          </w14:textFill>
        </w:rPr>
        <w:t>赛会在线-赛事项目</w:t>
      </w:r>
      <w:r>
        <w:rPr>
          <w:rFonts w:hint="eastAsia" w:hAnsi="宋体"/>
          <w:color w:val="000000" w:themeColor="text1"/>
          <w:spacing w:val="6"/>
          <w:sz w:val="24"/>
          <w:szCs w:val="24"/>
          <w:highlight w:val="none"/>
          <w14:textFill>
            <w14:solidFill>
              <w14:schemeClr w14:val="tx1"/>
            </w14:solidFill>
          </w14:textFill>
        </w:rPr>
        <w:t>（项目编号：</w:t>
      </w:r>
      <w:r>
        <w:rPr>
          <w:rFonts w:hint="eastAsia" w:hAnsi="宋体"/>
          <w:color w:val="000000" w:themeColor="text1"/>
          <w:spacing w:val="6"/>
          <w:sz w:val="24"/>
          <w:szCs w:val="24"/>
          <w:highlight w:val="none"/>
          <w:u w:val="single"/>
          <w:lang w:eastAsia="zh-CN"/>
          <w14:textFill>
            <w14:solidFill>
              <w14:schemeClr w14:val="tx1"/>
            </w14:solidFill>
          </w14:textFill>
        </w:rPr>
        <w:t>FYLFF202410-216</w:t>
      </w:r>
      <w:r>
        <w:rPr>
          <w:rFonts w:hint="eastAsia" w:hAnsi="宋体"/>
          <w:color w:val="000000" w:themeColor="text1"/>
          <w:spacing w:val="6"/>
          <w:sz w:val="24"/>
          <w:szCs w:val="24"/>
          <w:highlight w:val="none"/>
          <w:u w:val="single"/>
          <w14:textFill>
            <w14:solidFill>
              <w14:schemeClr w14:val="tx1"/>
            </w14:solidFill>
          </w14:textFill>
        </w:rPr>
        <w:t>）</w:t>
      </w:r>
      <w:r>
        <w:rPr>
          <w:rFonts w:hint="eastAsia" w:hAnsi="宋体"/>
          <w:color w:val="000000" w:themeColor="text1"/>
          <w:spacing w:val="6"/>
          <w:sz w:val="24"/>
          <w:szCs w:val="24"/>
          <w:highlight w:val="none"/>
          <w14:textFill>
            <w14:solidFill>
              <w14:schemeClr w14:val="tx1"/>
            </w14:solidFill>
          </w14:textFill>
        </w:rPr>
        <w:t>政府采购活动，经与本单位法人代表（负责人）联系确认，现就有关公平竞争事项郑重声明如下：</w:t>
      </w:r>
    </w:p>
    <w:p w14:paraId="7CF5DEE0">
      <w:pPr>
        <w:pStyle w:val="82"/>
        <w:widowControl/>
        <w:numPr>
          <w:ilvl w:val="0"/>
          <w:numId w:val="4"/>
        </w:numPr>
        <w:snapToGrid w:val="0"/>
        <w:spacing w:line="440" w:lineRule="exact"/>
        <w:ind w:firstLine="453" w:firstLineChars="189"/>
        <w:rPr>
          <w:rFonts w:ascii="宋体" w:hAnsi="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本单位与采购人之间■不存在利害关系□存在下列利害关系</w:t>
      </w:r>
      <w:r>
        <w:rPr>
          <w:rFonts w:hint="eastAsia" w:ascii="宋体" w:hAnsi="宋体" w:cs="宋体"/>
          <w:color w:val="000000" w:themeColor="text1"/>
          <w:kern w:val="0"/>
          <w:highlight w:val="none"/>
          <w:u w:val="single"/>
          <w14:textFill>
            <w14:solidFill>
              <w14:schemeClr w14:val="tx1"/>
            </w14:solidFill>
          </w14:textFill>
        </w:rPr>
        <w:t xml:space="preserve"> / </w:t>
      </w:r>
      <w:r>
        <w:rPr>
          <w:rFonts w:hint="eastAsia" w:ascii="宋体" w:hAnsi="宋体" w:cs="宋体"/>
          <w:color w:val="000000" w:themeColor="text1"/>
          <w:kern w:val="0"/>
          <w:highlight w:val="none"/>
          <w14:textFill>
            <w14:solidFill>
              <w14:schemeClr w14:val="tx1"/>
            </w14:solidFill>
          </w14:textFill>
        </w:rPr>
        <w:t>：</w:t>
      </w:r>
    </w:p>
    <w:p w14:paraId="7F743FE4">
      <w:pPr>
        <w:pStyle w:val="82"/>
        <w:widowControl/>
        <w:snapToGrid w:val="0"/>
        <w:spacing w:line="440" w:lineRule="exact"/>
        <w:rPr>
          <w:rFonts w:ascii="宋体" w:hAnsi="宋体"/>
          <w:color w:val="000000" w:themeColor="text1"/>
          <w:kern w:val="0"/>
          <w:highlight w:val="none"/>
          <w14:textFill>
            <w14:solidFill>
              <w14:schemeClr w14:val="tx1"/>
            </w14:solidFill>
          </w14:textFill>
        </w:rPr>
      </w:pPr>
      <w:r>
        <w:rPr>
          <w:rFonts w:ascii="宋体" w:hAnsi="宋体" w:cs="宋体"/>
          <w:color w:val="000000" w:themeColor="text1"/>
          <w:kern w:val="0"/>
          <w:highlight w:val="none"/>
          <w14:textFill>
            <w14:solidFill>
              <w14:schemeClr w14:val="tx1"/>
            </w14:solidFill>
          </w14:textFill>
        </w:rPr>
        <w:t xml:space="preserve">  A.</w:t>
      </w:r>
      <w:r>
        <w:rPr>
          <w:rFonts w:hint="eastAsia" w:ascii="宋体" w:hAnsi="宋体" w:cs="宋体"/>
          <w:color w:val="000000" w:themeColor="text1"/>
          <w:kern w:val="0"/>
          <w:highlight w:val="none"/>
          <w14:textFill>
            <w14:solidFill>
              <w14:schemeClr w14:val="tx1"/>
            </w14:solidFill>
          </w14:textFill>
        </w:rPr>
        <w:t>投资关系</w:t>
      </w:r>
      <w:r>
        <w:rPr>
          <w:rFonts w:ascii="宋体" w:hAnsi="宋体" w:cs="宋体"/>
          <w:color w:val="000000" w:themeColor="text1"/>
          <w:kern w:val="0"/>
          <w:highlight w:val="none"/>
          <w14:textFill>
            <w14:solidFill>
              <w14:schemeClr w14:val="tx1"/>
            </w14:solidFill>
          </w14:textFill>
        </w:rPr>
        <w:t xml:space="preserve">    B.</w:t>
      </w:r>
      <w:r>
        <w:rPr>
          <w:rFonts w:hint="eastAsia" w:ascii="宋体" w:hAnsi="宋体" w:cs="宋体"/>
          <w:color w:val="000000" w:themeColor="text1"/>
          <w:kern w:val="0"/>
          <w:highlight w:val="none"/>
          <w14:textFill>
            <w14:solidFill>
              <w14:schemeClr w14:val="tx1"/>
            </w14:solidFill>
          </w14:textFill>
        </w:rPr>
        <w:t>行政隶属关系</w:t>
      </w:r>
      <w:r>
        <w:rPr>
          <w:rFonts w:ascii="宋体" w:hAnsi="宋体" w:cs="宋体"/>
          <w:color w:val="000000" w:themeColor="text1"/>
          <w:kern w:val="0"/>
          <w:highlight w:val="none"/>
          <w14:textFill>
            <w14:solidFill>
              <w14:schemeClr w14:val="tx1"/>
            </w14:solidFill>
          </w14:textFill>
        </w:rPr>
        <w:t xml:space="preserve">    C.</w:t>
      </w:r>
      <w:r>
        <w:rPr>
          <w:rFonts w:hint="eastAsia" w:ascii="宋体" w:hAnsi="宋体" w:cs="宋体"/>
          <w:color w:val="000000" w:themeColor="text1"/>
          <w:kern w:val="0"/>
          <w:highlight w:val="none"/>
          <w14:textFill>
            <w14:solidFill>
              <w14:schemeClr w14:val="tx1"/>
            </w14:solidFill>
          </w14:textFill>
        </w:rPr>
        <w:t>业务指导关系</w:t>
      </w:r>
    </w:p>
    <w:p w14:paraId="29C40C3C">
      <w:pPr>
        <w:pStyle w:val="82"/>
        <w:widowControl/>
        <w:snapToGrid w:val="0"/>
        <w:spacing w:line="440" w:lineRule="exact"/>
        <w:rPr>
          <w:rFonts w:ascii="宋体" w:hAnsi="宋体"/>
          <w:color w:val="000000" w:themeColor="text1"/>
          <w:kern w:val="0"/>
          <w:highlight w:val="none"/>
          <w14:textFill>
            <w14:solidFill>
              <w14:schemeClr w14:val="tx1"/>
            </w14:solidFill>
          </w14:textFill>
        </w:rPr>
      </w:pPr>
      <w:r>
        <w:rPr>
          <w:rFonts w:ascii="宋体" w:hAnsi="宋体" w:cs="宋体"/>
          <w:color w:val="000000" w:themeColor="text1"/>
          <w:kern w:val="0"/>
          <w:highlight w:val="none"/>
          <w14:textFill>
            <w14:solidFill>
              <w14:schemeClr w14:val="tx1"/>
            </w14:solidFill>
          </w14:textFill>
        </w:rPr>
        <w:t xml:space="preserve">  D.</w:t>
      </w:r>
      <w:r>
        <w:rPr>
          <w:rFonts w:hint="eastAsia" w:ascii="宋体" w:hAnsi="宋体" w:cs="宋体"/>
          <w:color w:val="000000" w:themeColor="text1"/>
          <w:kern w:val="0"/>
          <w:highlight w:val="none"/>
          <w14:textFill>
            <w14:solidFill>
              <w14:schemeClr w14:val="tx1"/>
            </w14:solidFill>
          </w14:textFill>
        </w:rPr>
        <w:t>其他可能</w:t>
      </w:r>
      <w:r>
        <w:rPr>
          <w:rFonts w:hint="eastAsia" w:ascii="宋体" w:hAnsi="宋体" w:cs="宋体"/>
          <w:color w:val="000000" w:themeColor="text1"/>
          <w:highlight w:val="none"/>
          <w14:textFill>
            <w14:solidFill>
              <w14:schemeClr w14:val="tx1"/>
            </w14:solidFill>
          </w14:textFill>
        </w:rPr>
        <w:t>影响采购公正的</w:t>
      </w:r>
      <w:r>
        <w:rPr>
          <w:rFonts w:hint="eastAsia" w:ascii="宋体" w:hAnsi="宋体" w:cs="宋体"/>
          <w:color w:val="000000" w:themeColor="text1"/>
          <w:kern w:val="0"/>
          <w:highlight w:val="none"/>
          <w14:textFill>
            <w14:solidFill>
              <w14:schemeClr w14:val="tx1"/>
            </w14:solidFill>
          </w14:textFill>
        </w:rPr>
        <w:t>利害关系</w:t>
      </w:r>
      <w:r>
        <w:rPr>
          <w:rFonts w:hint="eastAsia" w:ascii="宋体" w:hAnsi="宋体" w:cs="宋体"/>
          <w:color w:val="000000" w:themeColor="text1"/>
          <w:kern w:val="0"/>
          <w:highlight w:val="none"/>
          <w:u w:val="single"/>
          <w14:textFill>
            <w14:solidFill>
              <w14:schemeClr w14:val="tx1"/>
            </w14:solidFill>
          </w14:textFill>
        </w:rPr>
        <w:t xml:space="preserve">    /  </w:t>
      </w:r>
      <w:r>
        <w:rPr>
          <w:rFonts w:hint="eastAsia" w:ascii="宋体" w:hAnsi="宋体" w:cs="宋体"/>
          <w:color w:val="000000" w:themeColor="text1"/>
          <w:kern w:val="0"/>
          <w:highlight w:val="none"/>
          <w14:textFill>
            <w14:solidFill>
              <w14:schemeClr w14:val="tx1"/>
            </w14:solidFill>
          </w14:textFill>
        </w:rPr>
        <w:t>。</w:t>
      </w:r>
    </w:p>
    <w:p w14:paraId="61161DC1">
      <w:pPr>
        <w:pStyle w:val="82"/>
        <w:widowControl/>
        <w:numPr>
          <w:ilvl w:val="0"/>
          <w:numId w:val="4"/>
        </w:numPr>
        <w:snapToGrid w:val="0"/>
        <w:spacing w:line="440" w:lineRule="exact"/>
        <w:ind w:firstLine="453" w:firstLineChars="189"/>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现已清楚知道参加本项目采购活动的其他所有供应商名称，本单位■与其他所有供应商之间均不存在利害关系□与（供应商名称）之间存在下列利害关系</w:t>
      </w:r>
      <w:r>
        <w:rPr>
          <w:rFonts w:hint="eastAsia" w:ascii="宋体" w:hAnsi="宋体" w:cs="宋体"/>
          <w:color w:val="000000" w:themeColor="text1"/>
          <w:kern w:val="0"/>
          <w:highlight w:val="none"/>
          <w:u w:val="single"/>
          <w14:textFill>
            <w14:solidFill>
              <w14:schemeClr w14:val="tx1"/>
            </w14:solidFill>
          </w14:textFill>
        </w:rPr>
        <w:t xml:space="preserve">  / </w:t>
      </w:r>
      <w:r>
        <w:rPr>
          <w:rFonts w:hint="eastAsia" w:ascii="宋体" w:hAnsi="宋体" w:cs="宋体"/>
          <w:color w:val="000000" w:themeColor="text1"/>
          <w:kern w:val="0"/>
          <w:highlight w:val="none"/>
          <w14:textFill>
            <w14:solidFill>
              <w14:schemeClr w14:val="tx1"/>
            </w14:solidFill>
          </w14:textFill>
        </w:rPr>
        <w:t>：</w:t>
      </w:r>
    </w:p>
    <w:p w14:paraId="28806BA7">
      <w:pPr>
        <w:pStyle w:val="322"/>
        <w:snapToGrid w:val="0"/>
        <w:spacing w:line="440" w:lineRule="exac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 xml:space="preserve">  A.</w:t>
      </w:r>
      <w:r>
        <w:rPr>
          <w:rFonts w:hint="eastAsia" w:hAnsi="宋体"/>
          <w:color w:val="000000" w:themeColor="text1"/>
          <w:sz w:val="24"/>
          <w:szCs w:val="24"/>
          <w:highlight w:val="none"/>
          <w14:textFill>
            <w14:solidFill>
              <w14:schemeClr w14:val="tx1"/>
            </w14:solidFill>
          </w14:textFill>
        </w:rPr>
        <w:t>法定代表人或负责人或实际控制人是同一人</w:t>
      </w:r>
    </w:p>
    <w:p w14:paraId="61AEA6C7">
      <w:pPr>
        <w:pStyle w:val="322"/>
        <w:snapToGrid w:val="0"/>
        <w:spacing w:line="440" w:lineRule="exact"/>
        <w:rPr>
          <w:rFonts w:hAnsi="宋体"/>
          <w:color w:val="000000" w:themeColor="text1"/>
          <w:spacing w:val="6"/>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 xml:space="preserve">  B.</w:t>
      </w:r>
      <w:r>
        <w:rPr>
          <w:rFonts w:hint="eastAsia" w:hAnsi="宋体"/>
          <w:color w:val="000000" w:themeColor="text1"/>
          <w:sz w:val="24"/>
          <w:szCs w:val="24"/>
          <w:highlight w:val="none"/>
          <w14:textFill>
            <w14:solidFill>
              <w14:schemeClr w14:val="tx1"/>
            </w14:solidFill>
          </w14:textFill>
        </w:rPr>
        <w:t>法定代表人或负责人或实际控制人是夫妻关系</w:t>
      </w:r>
    </w:p>
    <w:p w14:paraId="04411A94">
      <w:pPr>
        <w:pStyle w:val="322"/>
        <w:snapToGrid w:val="0"/>
        <w:spacing w:line="440" w:lineRule="exact"/>
        <w:rPr>
          <w:rFonts w:hAnsi="宋体"/>
          <w:color w:val="000000" w:themeColor="text1"/>
          <w:spacing w:val="6"/>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 xml:space="preserve">  C.</w:t>
      </w:r>
      <w:r>
        <w:rPr>
          <w:rFonts w:hint="eastAsia" w:hAnsi="宋体"/>
          <w:color w:val="000000" w:themeColor="text1"/>
          <w:sz w:val="24"/>
          <w:szCs w:val="24"/>
          <w:highlight w:val="none"/>
          <w14:textFill>
            <w14:solidFill>
              <w14:schemeClr w14:val="tx1"/>
            </w14:solidFill>
          </w14:textFill>
        </w:rPr>
        <w:t>法定代表人或负责人或实际控制人是直系血亲关系</w:t>
      </w:r>
    </w:p>
    <w:p w14:paraId="50A56406">
      <w:pPr>
        <w:pStyle w:val="322"/>
        <w:snapToGrid w:val="0"/>
        <w:spacing w:line="440" w:lineRule="exact"/>
        <w:rPr>
          <w:rFonts w:hAnsi="宋体"/>
          <w:color w:val="000000" w:themeColor="text1"/>
          <w:spacing w:val="6"/>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 xml:space="preserve">  D.</w:t>
      </w:r>
      <w:r>
        <w:rPr>
          <w:rFonts w:hint="eastAsia" w:hAnsi="宋体"/>
          <w:color w:val="000000" w:themeColor="text1"/>
          <w:sz w:val="24"/>
          <w:szCs w:val="24"/>
          <w:highlight w:val="none"/>
          <w14:textFill>
            <w14:solidFill>
              <w14:schemeClr w14:val="tx1"/>
            </w14:solidFill>
          </w14:textFill>
        </w:rPr>
        <w:t>法定代表人或负责人或实际控制人存在三代以内旁系血亲关系</w:t>
      </w:r>
    </w:p>
    <w:p w14:paraId="73FB2639">
      <w:pPr>
        <w:pStyle w:val="322"/>
        <w:snapToGrid w:val="0"/>
        <w:spacing w:line="440" w:lineRule="exac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 xml:space="preserve">  E.</w:t>
      </w:r>
      <w:r>
        <w:rPr>
          <w:rFonts w:hint="eastAsia" w:hAnsi="宋体"/>
          <w:color w:val="000000" w:themeColor="text1"/>
          <w:sz w:val="24"/>
          <w:szCs w:val="24"/>
          <w:highlight w:val="none"/>
          <w14:textFill>
            <w14:solidFill>
              <w14:schemeClr w14:val="tx1"/>
            </w14:solidFill>
          </w14:textFill>
        </w:rPr>
        <w:t>法定代表人或负责人或实际控制人存在近姻亲关系</w:t>
      </w:r>
    </w:p>
    <w:p w14:paraId="04F65611">
      <w:pPr>
        <w:pStyle w:val="322"/>
        <w:snapToGrid w:val="0"/>
        <w:spacing w:line="440" w:lineRule="exac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 xml:space="preserve">  F.</w:t>
      </w:r>
      <w:r>
        <w:rPr>
          <w:rFonts w:hint="eastAsia" w:hAnsi="宋体"/>
          <w:color w:val="000000" w:themeColor="text1"/>
          <w:sz w:val="24"/>
          <w:szCs w:val="24"/>
          <w:highlight w:val="none"/>
          <w14:textFill>
            <w14:solidFill>
              <w14:schemeClr w14:val="tx1"/>
            </w14:solidFill>
          </w14:textFill>
        </w:rPr>
        <w:t>法定代表人或负责人或实际控制人存在股份控制或实际控制关系</w:t>
      </w:r>
    </w:p>
    <w:p w14:paraId="7950794D">
      <w:pPr>
        <w:pStyle w:val="322"/>
        <w:snapToGrid w:val="0"/>
        <w:spacing w:line="440" w:lineRule="exac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 xml:space="preserve">  G.</w:t>
      </w:r>
      <w:r>
        <w:rPr>
          <w:rFonts w:hint="eastAsia" w:hAnsi="宋体"/>
          <w:color w:val="000000" w:themeColor="text1"/>
          <w:sz w:val="24"/>
          <w:szCs w:val="24"/>
          <w:highlight w:val="none"/>
          <w14:textFill>
            <w14:solidFill>
              <w14:schemeClr w14:val="tx1"/>
            </w14:solidFill>
          </w14:textFill>
        </w:rPr>
        <w:t>存在共同直接或间接投资设立子公司、联营企业和合营企业情况</w:t>
      </w:r>
    </w:p>
    <w:p w14:paraId="1F4A88D8">
      <w:pPr>
        <w:pStyle w:val="322"/>
        <w:snapToGrid w:val="0"/>
        <w:spacing w:line="440" w:lineRule="exact"/>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 xml:space="preserve">  H.</w:t>
      </w:r>
      <w:r>
        <w:rPr>
          <w:rFonts w:hint="eastAsia" w:hAnsi="宋体"/>
          <w:color w:val="000000" w:themeColor="text1"/>
          <w:sz w:val="24"/>
          <w:szCs w:val="24"/>
          <w:highlight w:val="none"/>
          <w14:textFill>
            <w14:solidFill>
              <w14:schemeClr w14:val="tx1"/>
            </w14:solidFill>
          </w14:textFill>
        </w:rPr>
        <w:t>存在分级代理或代销关系、同一生产制造商关系、管理关系、重要业务（占主营业务收入</w:t>
      </w:r>
      <w:r>
        <w:rPr>
          <w:rFonts w:hAnsi="宋体"/>
          <w:color w:val="000000" w:themeColor="text1"/>
          <w:sz w:val="24"/>
          <w:szCs w:val="24"/>
          <w:highlight w:val="none"/>
          <w14:textFill>
            <w14:solidFill>
              <w14:schemeClr w14:val="tx1"/>
            </w14:solidFill>
          </w14:textFill>
        </w:rPr>
        <w:t>50%</w:t>
      </w:r>
      <w:r>
        <w:rPr>
          <w:rFonts w:hint="eastAsia" w:hAnsi="宋体"/>
          <w:color w:val="000000" w:themeColor="text1"/>
          <w:sz w:val="24"/>
          <w:szCs w:val="24"/>
          <w:highlight w:val="none"/>
          <w14:textFill>
            <w14:solidFill>
              <w14:schemeClr w14:val="tx1"/>
            </w14:solidFill>
          </w14:textFill>
        </w:rPr>
        <w:t>以上）或重要财务往来关系（如融资）等其他实质性控制关系</w:t>
      </w:r>
    </w:p>
    <w:p w14:paraId="09708257">
      <w:pPr>
        <w:pStyle w:val="322"/>
        <w:snapToGrid w:val="0"/>
        <w:spacing w:line="440" w:lineRule="exact"/>
        <w:rPr>
          <w:rFonts w:hAnsi="宋体"/>
          <w:color w:val="000000" w:themeColor="text1"/>
          <w:spacing w:val="6"/>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 xml:space="preserve">  I.</w:t>
      </w:r>
      <w:r>
        <w:rPr>
          <w:rFonts w:hint="eastAsia" w:hAnsi="宋体"/>
          <w:color w:val="000000" w:themeColor="text1"/>
          <w:sz w:val="24"/>
          <w:szCs w:val="24"/>
          <w:highlight w:val="none"/>
          <w14:textFill>
            <w14:solidFill>
              <w14:schemeClr w14:val="tx1"/>
            </w14:solidFill>
          </w14:textFill>
        </w:rPr>
        <w:t>其他利害关系情况</w:t>
      </w:r>
      <w:r>
        <w:rPr>
          <w:rFonts w:hint="eastAsia" w:hAnsi="宋体"/>
          <w:color w:val="000000" w:themeColor="text1"/>
          <w:sz w:val="24"/>
          <w:szCs w:val="24"/>
          <w:highlight w:val="none"/>
          <w:u w:val="single"/>
          <w14:textFill>
            <w14:solidFill>
              <w14:schemeClr w14:val="tx1"/>
            </w14:solidFill>
          </w14:textFill>
        </w:rPr>
        <w:t xml:space="preserve">  / </w:t>
      </w:r>
      <w:r>
        <w:rPr>
          <w:rFonts w:hint="eastAsia" w:hAnsi="宋体"/>
          <w:color w:val="000000" w:themeColor="text1"/>
          <w:spacing w:val="6"/>
          <w:sz w:val="24"/>
          <w:szCs w:val="24"/>
          <w:highlight w:val="none"/>
          <w14:textFill>
            <w14:solidFill>
              <w14:schemeClr w14:val="tx1"/>
            </w14:solidFill>
          </w14:textFill>
        </w:rPr>
        <w:t xml:space="preserve"> </w:t>
      </w:r>
    </w:p>
    <w:p w14:paraId="3C44FC1A">
      <w:pPr>
        <w:pStyle w:val="82"/>
        <w:widowControl/>
        <w:numPr>
          <w:ilvl w:val="0"/>
          <w:numId w:val="5"/>
        </w:numPr>
        <w:snapToGrid w:val="0"/>
        <w:spacing w:line="440" w:lineRule="exact"/>
        <w:ind w:firstLine="453" w:firstLineChars="189"/>
        <w:rPr>
          <w:rFonts w:ascii="宋体" w:hAnsi="宋体"/>
          <w:color w:val="000000" w:themeColor="text1"/>
          <w:kern w:val="0"/>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现已清楚知道并</w:t>
      </w:r>
      <w:r>
        <w:rPr>
          <w:rFonts w:hint="eastAsia" w:ascii="宋体" w:hAnsi="宋体" w:cs="宋体"/>
          <w:color w:val="000000" w:themeColor="text1"/>
          <w:kern w:val="0"/>
          <w:highlight w:val="none"/>
          <w14:textFill>
            <w14:solidFill>
              <w14:schemeClr w14:val="tx1"/>
            </w14:solidFill>
          </w14:textFill>
        </w:rPr>
        <w:t>严格遵守政府采购法律法规和现场纪律。</w:t>
      </w:r>
    </w:p>
    <w:p w14:paraId="3D8849A3">
      <w:pPr>
        <w:pStyle w:val="82"/>
        <w:widowControl/>
        <w:numPr>
          <w:ilvl w:val="0"/>
          <w:numId w:val="5"/>
        </w:numPr>
        <w:snapToGrid w:val="0"/>
        <w:spacing w:line="440" w:lineRule="exact"/>
        <w:ind w:firstLine="453" w:firstLineChars="189"/>
        <w:rPr>
          <w:rFonts w:ascii="宋体" w:hAnsi="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我发现</w:t>
      </w:r>
      <w:r>
        <w:rPr>
          <w:rFonts w:hint="eastAsia" w:ascii="宋体" w:hAnsi="宋体" w:cs="宋体"/>
          <w:color w:val="000000" w:themeColor="text1"/>
          <w:kern w:val="0"/>
          <w:highlight w:val="none"/>
          <w:u w:val="single"/>
          <w14:textFill>
            <w14:solidFill>
              <w14:schemeClr w14:val="tx1"/>
            </w14:solidFill>
          </w14:textFill>
        </w:rPr>
        <w:t xml:space="preserve">    /   </w:t>
      </w:r>
      <w:r>
        <w:rPr>
          <w:rFonts w:hint="eastAsia" w:ascii="宋体" w:hAnsi="宋体" w:cs="宋体"/>
          <w:color w:val="000000" w:themeColor="text1"/>
          <w:kern w:val="0"/>
          <w:highlight w:val="none"/>
          <w14:textFill>
            <w14:solidFill>
              <w14:schemeClr w14:val="tx1"/>
            </w14:solidFill>
          </w14:textFill>
        </w:rPr>
        <w:t>供应商之间存在或可能存在上述第二条第项利害关系。</w:t>
      </w:r>
    </w:p>
    <w:p w14:paraId="307DC40A">
      <w:pPr>
        <w:pStyle w:val="82"/>
        <w:widowControl/>
        <w:numPr>
          <w:ilvl w:val="0"/>
          <w:numId w:val="5"/>
        </w:numPr>
        <w:snapToGrid w:val="0"/>
        <w:spacing w:line="440" w:lineRule="exact"/>
        <w:ind w:firstLine="453" w:firstLineChars="189"/>
        <w:rPr>
          <w:rFonts w:ascii="宋体" w:hAnsi="宋体"/>
          <w:color w:val="000000" w:themeColor="text1"/>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 xml:space="preserve">经检查确认所有供应商投标文件■不存在密封包装问题□存在密封包装问题  </w:t>
      </w:r>
      <w:r>
        <w:rPr>
          <w:rFonts w:hint="eastAsia" w:ascii="宋体" w:hAnsi="宋体" w:cs="宋体"/>
          <w:color w:val="000000" w:themeColor="text1"/>
          <w:kern w:val="0"/>
          <w:highlight w:val="none"/>
          <w:u w:val="single"/>
          <w14:textFill>
            <w14:solidFill>
              <w14:schemeClr w14:val="tx1"/>
            </w14:solidFill>
          </w14:textFill>
        </w:rPr>
        <w:t xml:space="preserve">   /    </w:t>
      </w:r>
      <w:r>
        <w:rPr>
          <w:rFonts w:hint="eastAsia" w:ascii="宋体" w:hAnsi="宋体" w:cs="宋体"/>
          <w:color w:val="000000" w:themeColor="text1"/>
          <w:kern w:val="0"/>
          <w:highlight w:val="none"/>
          <w14:textFill>
            <w14:solidFill>
              <w14:schemeClr w14:val="tx1"/>
            </w14:solidFill>
          </w14:textFill>
        </w:rPr>
        <w:t>。</w:t>
      </w:r>
    </w:p>
    <w:p w14:paraId="63D67498">
      <w:pPr>
        <w:pStyle w:val="322"/>
        <w:snapToGrid w:val="0"/>
        <w:spacing w:line="440" w:lineRule="exact"/>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（供应商代表签名）：</w:t>
      </w:r>
    </w:p>
    <w:p w14:paraId="3543D791">
      <w:pPr>
        <w:pStyle w:val="322"/>
        <w:snapToGrid w:val="0"/>
        <w:spacing w:line="440" w:lineRule="exact"/>
        <w:ind w:firstLine="6360" w:firstLineChars="2650"/>
        <w:rPr>
          <w:rFonts w:hAnsi="宋体"/>
          <w:color w:val="000000" w:themeColor="text1"/>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 xml:space="preserve"> 年 月 日</w:t>
      </w:r>
    </w:p>
    <w:p w14:paraId="06B1A22E">
      <w:pPr>
        <w:ind w:firstLine="482"/>
        <w:rPr>
          <w:rFonts w:ascii="宋体" w:hAnsi="宋体" w:cs="宋体"/>
          <w:color w:val="000000" w:themeColor="text1"/>
          <w:highlight w:val="none"/>
          <w14:textFill>
            <w14:solidFill>
              <w14:schemeClr w14:val="tx1"/>
            </w14:solidFill>
          </w14:textFill>
        </w:rPr>
      </w:pPr>
      <w:r>
        <w:rPr>
          <w:rFonts w:ascii="宋体" w:hAnsi="宋体" w:cs="宋体"/>
          <w:color w:val="000000" w:themeColor="text1"/>
          <w:highlight w:val="none"/>
          <w14:textFill>
            <w14:solidFill>
              <w14:schemeClr w14:val="tx1"/>
            </w14:solidFill>
          </w14:textFill>
        </w:rPr>
        <w:br w:type="page"/>
      </w:r>
    </w:p>
    <w:p w14:paraId="21EF1739">
      <w:pPr>
        <w:pStyle w:val="6"/>
        <w:ind w:firstLine="640"/>
        <w:outlineLvl w:val="9"/>
        <w:rPr>
          <w:color w:val="000000" w:themeColor="text1"/>
          <w:highlight w:val="none"/>
          <w14:textFill>
            <w14:solidFill>
              <w14:schemeClr w14:val="tx1"/>
            </w14:solidFill>
          </w14:textFill>
        </w:rPr>
        <w:sectPr>
          <w:headerReference r:id="rId21" w:type="first"/>
          <w:footerReference r:id="rId24" w:type="first"/>
          <w:headerReference r:id="rId20" w:type="default"/>
          <w:footerReference r:id="rId22" w:type="default"/>
          <w:footerReference r:id="rId23" w:type="even"/>
          <w:pgSz w:w="11906" w:h="16838"/>
          <w:pgMar w:top="1361" w:right="1474" w:bottom="1361" w:left="1474" w:header="851" w:footer="992" w:gutter="0"/>
          <w:cols w:space="720" w:num="1"/>
          <w:titlePg/>
          <w:docGrid w:linePitch="312" w:charSpace="0"/>
        </w:sectPr>
      </w:pPr>
    </w:p>
    <w:p w14:paraId="20722EFB">
      <w:pPr>
        <w:ind w:firstLine="482"/>
        <w:rPr>
          <w:rFonts w:ascii="宋体" w:hAnsi="宋体" w:cs="宋体"/>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drawing>
          <wp:anchor distT="0" distB="0" distL="114300" distR="114300" simplePos="0" relativeHeight="251661312" behindDoc="0" locked="0" layoutInCell="1" allowOverlap="1">
            <wp:simplePos x="0" y="0"/>
            <wp:positionH relativeFrom="column">
              <wp:posOffset>596265</wp:posOffset>
            </wp:positionH>
            <wp:positionV relativeFrom="page">
              <wp:posOffset>1894840</wp:posOffset>
            </wp:positionV>
            <wp:extent cx="8671560" cy="5244465"/>
            <wp:effectExtent l="0" t="0" r="15240" b="13335"/>
            <wp:wrapTopAndBottom/>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6"/>
                    <a:stretch>
                      <a:fillRect/>
                    </a:stretch>
                  </pic:blipFill>
                  <pic:spPr>
                    <a:xfrm>
                      <a:off x="0" y="0"/>
                      <a:ext cx="8671560" cy="5244465"/>
                    </a:xfrm>
                    <a:prstGeom prst="rect">
                      <a:avLst/>
                    </a:prstGeom>
                    <a:noFill/>
                    <a:ln>
                      <a:noFill/>
                    </a:ln>
                  </pic:spPr>
                </pic:pic>
              </a:graphicData>
            </a:graphic>
          </wp:anchor>
        </w:drawing>
      </w:r>
    </w:p>
    <w:sectPr>
      <w:pgSz w:w="16838" w:h="11906" w:orient="landscape"/>
      <w:pgMar w:top="1417" w:right="1276" w:bottom="1417" w:left="1247" w:header="851"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9360EF0F-0319-4D4B-8C51-5FA3382F45A0}"/>
  </w:font>
  <w:font w:name="Arial">
    <w:panose1 w:val="020B0604020202020204"/>
    <w:charset w:val="01"/>
    <w:family w:val="swiss"/>
    <w:pitch w:val="default"/>
    <w:sig w:usb0="E0002AFF" w:usb1="C0007843" w:usb2="00000009" w:usb3="00000000" w:csb0="400001FF" w:csb1="FFFF0000"/>
    <w:embedRegular r:id="rId2" w:fontKey="{0DEEA32D-8689-4E0C-BC2C-1F0AC09F5D85}"/>
  </w:font>
  <w:font w:name="黑体">
    <w:panose1 w:val="02010609060101010101"/>
    <w:charset w:val="86"/>
    <w:family w:val="auto"/>
    <w:pitch w:val="default"/>
    <w:sig w:usb0="800002BF" w:usb1="38CF7CFA" w:usb2="00000016" w:usb3="00000000" w:csb0="00040001" w:csb1="00000000"/>
    <w:embedRegular r:id="rId3" w:fontKey="{8EEA50A1-38FD-463E-BD4D-3EC1C1B7E42E}"/>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embedRegular r:id="rId4" w:fontKey="{2329C10E-AB87-409C-9798-703214AB0908}"/>
  </w:font>
  <w:font w:name="仿宋">
    <w:panose1 w:val="02010609060101010101"/>
    <w:charset w:val="86"/>
    <w:family w:val="modern"/>
    <w:pitch w:val="default"/>
    <w:sig w:usb0="800002BF" w:usb1="38CF7CFA" w:usb2="00000016" w:usb3="00000000" w:csb0="00040001" w:csb1="00000000"/>
    <w:embedRegular r:id="rId5" w:fontKey="{3E1F4DCA-5AFD-486B-A8A9-8161656928A9}"/>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4D"/>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Arial"/>
    <w:panose1 w:val="020B0604020202020204"/>
    <w:charset w:val="00"/>
    <w:family w:val="roman"/>
    <w:pitch w:val="default"/>
    <w:sig w:usb0="00000000" w:usb1="00000000" w:usb2="00000000" w:usb3="00000000" w:csb0="00000001" w:csb1="0000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AmdtSymbols"/>
    <w:panose1 w:val="020B0502020202020204"/>
    <w:charset w:val="00"/>
    <w:family w:val="roman"/>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06F" w:usb1="1200FBEF" w:usb2="0064C000" w:usb3="00000002" w:csb0="00000001" w:csb1="40000000"/>
    <w:embedRegular r:id="rId6" w:fontKey="{022A22A7-5BDC-452B-8F73-DE8A9DEEACD4}"/>
  </w:font>
  <w:font w:name="MS Gothic">
    <w:panose1 w:val="020B0609070205080204"/>
    <w:charset w:val="80"/>
    <w:family w:val="modern"/>
    <w:pitch w:val="default"/>
    <w:sig w:usb0="E00002FF" w:usb1="6AC7FDFB" w:usb2="00000012" w:usb3="00000000" w:csb0="4002009F" w:csb1="DFD70000"/>
    <w:embedRegular r:id="rId7" w:fontKey="{B05C83DA-32E0-424F-B0B9-E1ACDB616ABC}"/>
  </w:font>
  <w:font w:name="方正小标宋简体">
    <w:panose1 w:val="02000000000000000000"/>
    <w:charset w:val="86"/>
    <w:family w:val="auto"/>
    <w:pitch w:val="default"/>
    <w:sig w:usb0="00000001" w:usb1="08000000" w:usb2="00000000" w:usb3="00000000" w:csb0="00040000" w:csb1="00000000"/>
    <w:embedRegular r:id="rId8" w:fontKey="{95AC49CA-26F3-45AB-9875-2D9D5737CB47}"/>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 w:name="AmdtSymbols">
    <w:panose1 w:val="02000500000000020004"/>
    <w:charset w:val="00"/>
    <w:family w:val="auto"/>
    <w:pitch w:val="default"/>
    <w:sig w:usb0="00000001"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2636B6">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292A64">
    <w:pPr>
      <w:pStyle w:val="42"/>
      <w:framePr w:wrap="around" w:vAnchor="text" w:hAnchor="margin" w:xAlign="right" w:y="1"/>
      <w:rPr>
        <w:rStyle w:val="75"/>
      </w:rPr>
    </w:pPr>
    <w:r>
      <w:fldChar w:fldCharType="begin"/>
    </w:r>
    <w:r>
      <w:rPr>
        <w:rStyle w:val="75"/>
      </w:rPr>
      <w:instrText xml:space="preserve">PAGE  </w:instrText>
    </w:r>
    <w:r>
      <w:fldChar w:fldCharType="end"/>
    </w:r>
  </w:p>
  <w:p w14:paraId="744BF27A">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16B520">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CE54BC">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w:t>
    </w:r>
  </w:p>
  <w:p w14:paraId="0395753C">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95A082">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40</w:t>
    </w:r>
    <w:r>
      <w:rPr>
        <w:rFonts w:hint="eastAsia" w:ascii="仿宋_GB2312" w:eastAsia="仿宋_GB2312"/>
        <w:kern w:val="0"/>
      </w:rPr>
      <w:fldChar w:fldCharType="end"/>
    </w:r>
    <w:r>
      <w:rPr>
        <w:rFonts w:hint="eastAsia" w:ascii="仿宋_GB2312" w:eastAsia="仿宋_GB2312"/>
        <w:kern w:val="0"/>
      </w:rPr>
      <w:t xml:space="preserve"> 页</w:t>
    </w:r>
  </w:p>
  <w:p w14:paraId="0A3B8A93">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92D40B">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w:t>
    </w:r>
  </w:p>
  <w:p w14:paraId="54DD72FA">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9AC063">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w:t>
    </w:r>
  </w:p>
  <w:p w14:paraId="6AD35C2C">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91453B">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w:t>
    </w:r>
  </w:p>
  <w:p w14:paraId="2C19AAE6">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427897">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w:t>
    </w:r>
  </w:p>
  <w:p w14:paraId="1F1916E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A6CFDE">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C14CAE">
    <w:pPr>
      <w:pStyle w:val="42"/>
      <w:framePr w:wrap="around" w:vAnchor="text" w:hAnchor="margin" w:xAlign="right" w:y="1"/>
      <w:rPr>
        <w:rStyle w:val="75"/>
      </w:rPr>
    </w:pPr>
    <w:r>
      <w:fldChar w:fldCharType="begin"/>
    </w:r>
    <w:r>
      <w:rPr>
        <w:rStyle w:val="75"/>
      </w:rPr>
      <w:instrText xml:space="preserve">PAGE  </w:instrText>
    </w:r>
    <w:r>
      <w:fldChar w:fldCharType="end"/>
    </w:r>
  </w:p>
  <w:p w14:paraId="4EA79E8E">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DD4FEC">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bookmarkStart w:id="678" w:name="_Toc36110187"/>
    <w:bookmarkStart w:id="679" w:name="_Toc91899912"/>
    <w:bookmarkStart w:id="680" w:name="_Toc131845147"/>
    <w:bookmarkStart w:id="681" w:name="_Toc164085800"/>
    <w:r>
      <w:rPr>
        <w:rFonts w:hint="eastAsia" w:ascii="仿宋_GB2312" w:eastAsia="仿宋_GB2312"/>
        <w:kern w:val="0"/>
        <w:szCs w:val="21"/>
      </w:rPr>
      <w:t xml:space="preserve"> 页</w:t>
    </w:r>
    <w:bookmarkEnd w:id="678"/>
    <w:bookmarkEnd w:id="679"/>
    <w:bookmarkEnd w:id="680"/>
    <w:bookmarkEnd w:id="681"/>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58DD85">
    <w:pPr>
      <w:pStyle w:val="44"/>
      <w:pBdr>
        <w:bottom w:val="single" w:color="auto" w:sz="6" w:space="4"/>
      </w:pBdr>
      <w:jc w:val="right"/>
    </w:pPr>
    <w:r>
      <w:t></w:t>
    </w:r>
    <w:r>
      <w:rPr>
        <w:rFonts w:hint="eastAsia"/>
      </w:rPr>
      <w:t xml:space="preserve">             </w:t>
    </w:r>
    <w:r>
      <w:t>杭州市政府采购公开招标文件</w:t>
    </w:r>
  </w:p>
  <w:p w14:paraId="4936D7D6">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4C9617">
    <w:pPr>
      <w:pStyle w:val="44"/>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w:t>
    </w:r>
    <w:r>
      <w:rPr>
        <w:rFonts w:hint="eastAsia"/>
        <w:lang w:val="zh-CN"/>
      </w:rPr>
      <w:t>采购</w:t>
    </w:r>
    <w:r>
      <w:rPr>
        <w:lang w:val="zh-CN"/>
      </w:rPr>
      <w:t>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3B77BF">
    <w:pPr>
      <w:pStyle w:val="44"/>
      <w:rPr>
        <w:rFonts w:ascii="仿宋_GB2312" w:eastAsia="仿宋_GB2312"/>
        <w:b/>
        <w:i/>
        <w:u w:val="single"/>
      </w:rPr>
    </w:pPr>
    <w:r>
      <w:t></w:t>
    </w:r>
    <w:r>
      <w:rPr>
        <w:rFonts w:hint="eastAsia"/>
      </w:rPr>
      <w:t xml:space="preserve">                                                  </w:t>
    </w:r>
    <w:r>
      <w:t xml:space="preserve">             杭州市政府采购公开招标文件</w:t>
    </w:r>
  </w:p>
  <w:p w14:paraId="2D6DC1B7">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971DD">
    <w:pPr>
      <w:pStyle w:val="44"/>
    </w:pPr>
    <w:r>
      <w:t></w:t>
    </w:r>
    <w:r>
      <w:rPr>
        <w:rFonts w:hint="eastAsia"/>
      </w:rPr>
      <w:t xml:space="preserve">         </w:t>
    </w:r>
  </w:p>
  <w:p w14:paraId="22B1DDB7">
    <w:pPr>
      <w:pStyle w:val="44"/>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90BAD8">
    <w:pPr>
      <w:pStyle w:val="44"/>
      <w:jc w:val="right"/>
      <w:rPr>
        <w:rFonts w:ascii="仿宋_GB2312"/>
        <w:b/>
        <w:i/>
        <w:u w:val="single"/>
      </w:rPr>
    </w:pPr>
    <w:r>
      <w:t> 杭州市政府采购公开</w:t>
    </w:r>
    <w:r>
      <w:rPr>
        <w:rFonts w:hint="eastAsia"/>
      </w:rPr>
      <w:t>采购文件</w:t>
    </w:r>
  </w:p>
  <w:p w14:paraId="785CB71F">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DCFC80">
    <w:pPr>
      <w:pStyle w:val="44"/>
      <w:jc w:val="right"/>
    </w:pPr>
    <w:r>
      <w:t>杭州市政府采购公开</w:t>
    </w:r>
    <w:r>
      <w:rPr>
        <w:rFonts w:hint="eastAsia"/>
      </w:rPr>
      <w:t>采购文件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040C43">
    <w:pPr>
      <w:pStyle w:val="44"/>
      <w:jc w:val="right"/>
      <w:rPr>
        <w:rFonts w:ascii="仿宋_GB2312" w:eastAsia="仿宋_GB2312"/>
        <w:b/>
        <w:i/>
        <w:u w:val="single"/>
      </w:rPr>
    </w:pPr>
    <w:r>
      <w:rPr>
        <w:rFonts w:hint="eastAsia"/>
      </w:rPr>
      <w:t xml:space="preserve">                                  </w:t>
    </w:r>
    <w:r>
      <w:t>杭州市政府采购公开招标文件</w:t>
    </w:r>
  </w:p>
  <w:p w14:paraId="0A574581">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E4B5F2">
    <w:pPr>
      <w:pStyle w:val="44"/>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86CE82">
    <w:pPr>
      <w:pStyle w:val="44"/>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15EBE">
    <w:pPr>
      <w:pStyle w:val="44"/>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B6076F3"/>
    <w:multiLevelType w:val="singleLevel"/>
    <w:tmpl w:val="BB6076F3"/>
    <w:lvl w:ilvl="0" w:tentative="0">
      <w:start w:val="5"/>
      <w:numFmt w:val="chineseCounting"/>
      <w:suff w:val="nothing"/>
      <w:lvlText w:val="%1、"/>
      <w:lvlJc w:val="left"/>
      <w:rPr>
        <w:rFonts w:hint="eastAsia"/>
      </w:rPr>
    </w:lvl>
  </w:abstractNum>
  <w:abstractNum w:abstractNumId="1">
    <w:nsid w:val="4D240645"/>
    <w:multiLevelType w:val="singleLevel"/>
    <w:tmpl w:val="4D240645"/>
    <w:lvl w:ilvl="0" w:tentative="0">
      <w:start w:val="2"/>
      <w:numFmt w:val="decimal"/>
      <w:suff w:val="nothing"/>
      <w:lvlText w:val="（%1）"/>
      <w:lvlJc w:val="left"/>
    </w:lvl>
  </w:abstractNum>
  <w:abstractNum w:abstractNumId="2">
    <w:nsid w:val="54F403B5"/>
    <w:multiLevelType w:val="singleLevel"/>
    <w:tmpl w:val="54F403B5"/>
    <w:lvl w:ilvl="0" w:tentative="0">
      <w:start w:val="1"/>
      <w:numFmt w:val="chineseCounting"/>
      <w:suff w:val="nothing"/>
      <w:lvlText w:val="%1、"/>
      <w:lvlJc w:val="left"/>
    </w:lvl>
  </w:abstractNum>
  <w:abstractNum w:abstractNumId="3">
    <w:nsid w:val="557FD3DA"/>
    <w:multiLevelType w:val="singleLevel"/>
    <w:tmpl w:val="557FD3DA"/>
    <w:lvl w:ilvl="0" w:tentative="0">
      <w:start w:val="3"/>
      <w:numFmt w:val="chineseCounting"/>
      <w:suff w:val="nothing"/>
      <w:lvlText w:val="%1、"/>
      <w:lvlJc w:val="left"/>
    </w:lvl>
  </w:abstractNum>
  <w:abstractNum w:abstractNumId="4">
    <w:nsid w:val="75BE8EC7"/>
    <w:multiLevelType w:val="singleLevel"/>
    <w:tmpl w:val="75BE8EC7"/>
    <w:lvl w:ilvl="0" w:tentative="0">
      <w:start w:val="1"/>
      <w:numFmt w:val="decimal"/>
      <w:suff w:val="nothing"/>
      <w:lvlText w:val="%1、"/>
      <w:lvlJc w:val="left"/>
    </w:lvl>
  </w:abstractNum>
  <w:num w:numId="1">
    <w:abstractNumId w:val="0"/>
  </w:num>
  <w:num w:numId="2">
    <w:abstractNumId w:val="1"/>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RjMWQ5MWZhNzAxNWY5NzVhNTFlZjYzYTljYzFjZjg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3CB4"/>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3D87"/>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24B"/>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5DC"/>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782"/>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003E"/>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4F8"/>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99E"/>
    <w:rsid w:val="00180A47"/>
    <w:rsid w:val="00181025"/>
    <w:rsid w:val="001824B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19F"/>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4CC6"/>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0FAA"/>
    <w:rsid w:val="00211185"/>
    <w:rsid w:val="00211A94"/>
    <w:rsid w:val="002126F2"/>
    <w:rsid w:val="00213478"/>
    <w:rsid w:val="00214028"/>
    <w:rsid w:val="002141C3"/>
    <w:rsid w:val="002141DC"/>
    <w:rsid w:val="0021440C"/>
    <w:rsid w:val="00214479"/>
    <w:rsid w:val="002144F3"/>
    <w:rsid w:val="002146C3"/>
    <w:rsid w:val="00214A57"/>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8AA"/>
    <w:rsid w:val="00222A31"/>
    <w:rsid w:val="00222CF6"/>
    <w:rsid w:val="00224037"/>
    <w:rsid w:val="002244E4"/>
    <w:rsid w:val="00224D2A"/>
    <w:rsid w:val="00224D8D"/>
    <w:rsid w:val="0022555A"/>
    <w:rsid w:val="002269CC"/>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2C9"/>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2C2C"/>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A0A"/>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23"/>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0B"/>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4BAF"/>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8F"/>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2B73"/>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3CE"/>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2D6"/>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537"/>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68E1"/>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D18"/>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7DA"/>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5A79"/>
    <w:rsid w:val="005865E9"/>
    <w:rsid w:val="005868FD"/>
    <w:rsid w:val="00587D7B"/>
    <w:rsid w:val="005904DB"/>
    <w:rsid w:val="005905ED"/>
    <w:rsid w:val="00590D11"/>
    <w:rsid w:val="00591BA6"/>
    <w:rsid w:val="00592825"/>
    <w:rsid w:val="00592908"/>
    <w:rsid w:val="00594437"/>
    <w:rsid w:val="00594B70"/>
    <w:rsid w:val="00596CFA"/>
    <w:rsid w:val="00596EC6"/>
    <w:rsid w:val="005975CE"/>
    <w:rsid w:val="005A0088"/>
    <w:rsid w:val="005A04F6"/>
    <w:rsid w:val="005A0838"/>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A7A"/>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4BC"/>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21A"/>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99F"/>
    <w:rsid w:val="006A0DC7"/>
    <w:rsid w:val="006A150D"/>
    <w:rsid w:val="006A1B00"/>
    <w:rsid w:val="006A273C"/>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4ECF"/>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61A"/>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2F04"/>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E71"/>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455"/>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478B6"/>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4CDD"/>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2F0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BB9"/>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506"/>
    <w:rsid w:val="00916E45"/>
    <w:rsid w:val="0092077A"/>
    <w:rsid w:val="00920DC0"/>
    <w:rsid w:val="009219F3"/>
    <w:rsid w:val="009221CB"/>
    <w:rsid w:val="00922320"/>
    <w:rsid w:val="00923643"/>
    <w:rsid w:val="00923E1A"/>
    <w:rsid w:val="009245CC"/>
    <w:rsid w:val="00924618"/>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C4D"/>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6D"/>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1B"/>
    <w:rsid w:val="00A341AB"/>
    <w:rsid w:val="00A34290"/>
    <w:rsid w:val="00A355F9"/>
    <w:rsid w:val="00A357D3"/>
    <w:rsid w:val="00A35AA9"/>
    <w:rsid w:val="00A35F3C"/>
    <w:rsid w:val="00A36CF6"/>
    <w:rsid w:val="00A37309"/>
    <w:rsid w:val="00A37329"/>
    <w:rsid w:val="00A37558"/>
    <w:rsid w:val="00A376F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00"/>
    <w:rsid w:val="00A55410"/>
    <w:rsid w:val="00A557A1"/>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C73"/>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6FD5"/>
    <w:rsid w:val="00B1767E"/>
    <w:rsid w:val="00B20760"/>
    <w:rsid w:val="00B2125C"/>
    <w:rsid w:val="00B21676"/>
    <w:rsid w:val="00B219E1"/>
    <w:rsid w:val="00B21ECF"/>
    <w:rsid w:val="00B22150"/>
    <w:rsid w:val="00B226DE"/>
    <w:rsid w:val="00B22FB5"/>
    <w:rsid w:val="00B241D5"/>
    <w:rsid w:val="00B2494E"/>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9E6"/>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9A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9DC"/>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EC5"/>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729"/>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44FE"/>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3B5"/>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764"/>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C01"/>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32E"/>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17F8"/>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221"/>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2F29"/>
    <w:rsid w:val="00E43006"/>
    <w:rsid w:val="00E4312A"/>
    <w:rsid w:val="00E4331B"/>
    <w:rsid w:val="00E43551"/>
    <w:rsid w:val="00E437FA"/>
    <w:rsid w:val="00E45249"/>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53A"/>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202"/>
    <w:rsid w:val="00E77341"/>
    <w:rsid w:val="00E7783E"/>
    <w:rsid w:val="00E778B8"/>
    <w:rsid w:val="00E801C7"/>
    <w:rsid w:val="00E8062F"/>
    <w:rsid w:val="00E80AF8"/>
    <w:rsid w:val="00E80BED"/>
    <w:rsid w:val="00E810FE"/>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19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1C6"/>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1704"/>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18EE"/>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42"/>
    <w:rsid w:val="00FE1963"/>
    <w:rsid w:val="00FE1981"/>
    <w:rsid w:val="00FE1BF1"/>
    <w:rsid w:val="00FE1DE4"/>
    <w:rsid w:val="00FE2052"/>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0FF7D46"/>
    <w:rsid w:val="010651D9"/>
    <w:rsid w:val="01121853"/>
    <w:rsid w:val="011F6449"/>
    <w:rsid w:val="01227D26"/>
    <w:rsid w:val="01236AFB"/>
    <w:rsid w:val="014F404B"/>
    <w:rsid w:val="019F7441"/>
    <w:rsid w:val="01AA02DA"/>
    <w:rsid w:val="01B37585"/>
    <w:rsid w:val="01BE5667"/>
    <w:rsid w:val="01BF5575"/>
    <w:rsid w:val="01C761D7"/>
    <w:rsid w:val="01D55165"/>
    <w:rsid w:val="01DF6BF8"/>
    <w:rsid w:val="01E054EB"/>
    <w:rsid w:val="01E66FA5"/>
    <w:rsid w:val="01EC2C57"/>
    <w:rsid w:val="02070CCA"/>
    <w:rsid w:val="02337D11"/>
    <w:rsid w:val="02532161"/>
    <w:rsid w:val="025F0711"/>
    <w:rsid w:val="02624152"/>
    <w:rsid w:val="026B2E25"/>
    <w:rsid w:val="027B7175"/>
    <w:rsid w:val="02824D4D"/>
    <w:rsid w:val="02A46519"/>
    <w:rsid w:val="02A93B2F"/>
    <w:rsid w:val="02B56978"/>
    <w:rsid w:val="02DC4B10"/>
    <w:rsid w:val="02DD76CE"/>
    <w:rsid w:val="02F36323"/>
    <w:rsid w:val="02F5619C"/>
    <w:rsid w:val="02FE20CD"/>
    <w:rsid w:val="03086AA8"/>
    <w:rsid w:val="031559C4"/>
    <w:rsid w:val="0326446A"/>
    <w:rsid w:val="032D5555"/>
    <w:rsid w:val="035E2B6B"/>
    <w:rsid w:val="036634D2"/>
    <w:rsid w:val="038D16A3"/>
    <w:rsid w:val="03AD58A1"/>
    <w:rsid w:val="03DD35E4"/>
    <w:rsid w:val="03DE5472"/>
    <w:rsid w:val="04076900"/>
    <w:rsid w:val="04130DF7"/>
    <w:rsid w:val="041318DF"/>
    <w:rsid w:val="04131BA8"/>
    <w:rsid w:val="041A5A3B"/>
    <w:rsid w:val="042311BA"/>
    <w:rsid w:val="042B157A"/>
    <w:rsid w:val="04545D1C"/>
    <w:rsid w:val="04714B20"/>
    <w:rsid w:val="048F763B"/>
    <w:rsid w:val="049F330E"/>
    <w:rsid w:val="04AA775C"/>
    <w:rsid w:val="04AF1889"/>
    <w:rsid w:val="04B45B55"/>
    <w:rsid w:val="04D05CEB"/>
    <w:rsid w:val="04F66F48"/>
    <w:rsid w:val="04F723FB"/>
    <w:rsid w:val="052038C2"/>
    <w:rsid w:val="05251E14"/>
    <w:rsid w:val="0532605E"/>
    <w:rsid w:val="05412745"/>
    <w:rsid w:val="054D733B"/>
    <w:rsid w:val="056B7658"/>
    <w:rsid w:val="058A7C48"/>
    <w:rsid w:val="05A16594"/>
    <w:rsid w:val="05A7762D"/>
    <w:rsid w:val="05B705F7"/>
    <w:rsid w:val="05D9297D"/>
    <w:rsid w:val="0608695F"/>
    <w:rsid w:val="060E5941"/>
    <w:rsid w:val="06110FAF"/>
    <w:rsid w:val="0619141B"/>
    <w:rsid w:val="06493CA7"/>
    <w:rsid w:val="065A6178"/>
    <w:rsid w:val="066F1CF3"/>
    <w:rsid w:val="06856661"/>
    <w:rsid w:val="06930BB8"/>
    <w:rsid w:val="06A92350"/>
    <w:rsid w:val="06B37672"/>
    <w:rsid w:val="06B642A1"/>
    <w:rsid w:val="06B86512"/>
    <w:rsid w:val="06C4690C"/>
    <w:rsid w:val="06ED7D16"/>
    <w:rsid w:val="07245D42"/>
    <w:rsid w:val="07264C62"/>
    <w:rsid w:val="0728596A"/>
    <w:rsid w:val="072A2314"/>
    <w:rsid w:val="0779354C"/>
    <w:rsid w:val="07A329F4"/>
    <w:rsid w:val="07B62F76"/>
    <w:rsid w:val="07DA3499"/>
    <w:rsid w:val="08010F28"/>
    <w:rsid w:val="08061376"/>
    <w:rsid w:val="08362309"/>
    <w:rsid w:val="08452D77"/>
    <w:rsid w:val="086401F8"/>
    <w:rsid w:val="0870581B"/>
    <w:rsid w:val="087109F5"/>
    <w:rsid w:val="08751CAA"/>
    <w:rsid w:val="087E4C40"/>
    <w:rsid w:val="08A871D0"/>
    <w:rsid w:val="08D66AD6"/>
    <w:rsid w:val="08DA33A3"/>
    <w:rsid w:val="08E41D65"/>
    <w:rsid w:val="08E80F13"/>
    <w:rsid w:val="090917CB"/>
    <w:rsid w:val="09120680"/>
    <w:rsid w:val="092071F9"/>
    <w:rsid w:val="09246605"/>
    <w:rsid w:val="09335624"/>
    <w:rsid w:val="0944690F"/>
    <w:rsid w:val="09535675"/>
    <w:rsid w:val="095F057D"/>
    <w:rsid w:val="09642282"/>
    <w:rsid w:val="09733572"/>
    <w:rsid w:val="09772C16"/>
    <w:rsid w:val="098353B5"/>
    <w:rsid w:val="09A92330"/>
    <w:rsid w:val="09AB63DF"/>
    <w:rsid w:val="09B06B87"/>
    <w:rsid w:val="09B9044E"/>
    <w:rsid w:val="09C13146"/>
    <w:rsid w:val="09CD3996"/>
    <w:rsid w:val="09DC7F97"/>
    <w:rsid w:val="09E04166"/>
    <w:rsid w:val="09E87633"/>
    <w:rsid w:val="0A0E7914"/>
    <w:rsid w:val="0A12479B"/>
    <w:rsid w:val="0A173A74"/>
    <w:rsid w:val="0A1C0718"/>
    <w:rsid w:val="0A265B4B"/>
    <w:rsid w:val="0A346906"/>
    <w:rsid w:val="0A3E7710"/>
    <w:rsid w:val="0A402FCB"/>
    <w:rsid w:val="0A5B7E63"/>
    <w:rsid w:val="0A8D6C6D"/>
    <w:rsid w:val="0AA374A5"/>
    <w:rsid w:val="0AAB7649"/>
    <w:rsid w:val="0ABC5606"/>
    <w:rsid w:val="0ADE4913"/>
    <w:rsid w:val="0B30404E"/>
    <w:rsid w:val="0B4C6C14"/>
    <w:rsid w:val="0B514F31"/>
    <w:rsid w:val="0B547599"/>
    <w:rsid w:val="0B631A88"/>
    <w:rsid w:val="0B683D45"/>
    <w:rsid w:val="0B731858"/>
    <w:rsid w:val="0B7F3F11"/>
    <w:rsid w:val="0B884417"/>
    <w:rsid w:val="0B8909A2"/>
    <w:rsid w:val="0B95201C"/>
    <w:rsid w:val="0B995089"/>
    <w:rsid w:val="0BCB0FBA"/>
    <w:rsid w:val="0BDF4C14"/>
    <w:rsid w:val="0BE01BDD"/>
    <w:rsid w:val="0BE107DE"/>
    <w:rsid w:val="0BF6188C"/>
    <w:rsid w:val="0BF73C91"/>
    <w:rsid w:val="0C170175"/>
    <w:rsid w:val="0C193AD3"/>
    <w:rsid w:val="0C3E749E"/>
    <w:rsid w:val="0C4016E8"/>
    <w:rsid w:val="0C571A41"/>
    <w:rsid w:val="0C5C1171"/>
    <w:rsid w:val="0C5E1CBC"/>
    <w:rsid w:val="0C615B50"/>
    <w:rsid w:val="0C72439F"/>
    <w:rsid w:val="0C792865"/>
    <w:rsid w:val="0C8445DA"/>
    <w:rsid w:val="0C86696C"/>
    <w:rsid w:val="0C87121B"/>
    <w:rsid w:val="0CC007F7"/>
    <w:rsid w:val="0CC617AC"/>
    <w:rsid w:val="0CE618DF"/>
    <w:rsid w:val="0CFA54CF"/>
    <w:rsid w:val="0CFE707A"/>
    <w:rsid w:val="0D063BDA"/>
    <w:rsid w:val="0D08375F"/>
    <w:rsid w:val="0D132620"/>
    <w:rsid w:val="0D184CFB"/>
    <w:rsid w:val="0D4234FE"/>
    <w:rsid w:val="0D457C3C"/>
    <w:rsid w:val="0D4A7419"/>
    <w:rsid w:val="0D703C1F"/>
    <w:rsid w:val="0D827401"/>
    <w:rsid w:val="0D84094E"/>
    <w:rsid w:val="0D8633EB"/>
    <w:rsid w:val="0D8A00E9"/>
    <w:rsid w:val="0D8D589E"/>
    <w:rsid w:val="0D9B771B"/>
    <w:rsid w:val="0D9F625A"/>
    <w:rsid w:val="0DA01C73"/>
    <w:rsid w:val="0DAC2EB8"/>
    <w:rsid w:val="0DD63300"/>
    <w:rsid w:val="0DDA54E4"/>
    <w:rsid w:val="0DF04D08"/>
    <w:rsid w:val="0DF50604"/>
    <w:rsid w:val="0DF702FE"/>
    <w:rsid w:val="0E034A3B"/>
    <w:rsid w:val="0E060E51"/>
    <w:rsid w:val="0E4F7C80"/>
    <w:rsid w:val="0E5604B2"/>
    <w:rsid w:val="0E635B8D"/>
    <w:rsid w:val="0E686A3B"/>
    <w:rsid w:val="0E6D5D79"/>
    <w:rsid w:val="0E792F4F"/>
    <w:rsid w:val="0E7E40C2"/>
    <w:rsid w:val="0E8004E8"/>
    <w:rsid w:val="0E9D0089"/>
    <w:rsid w:val="0EAE08EC"/>
    <w:rsid w:val="0EB803EE"/>
    <w:rsid w:val="0EF94D4B"/>
    <w:rsid w:val="0F1F4EFA"/>
    <w:rsid w:val="0F276507"/>
    <w:rsid w:val="0F4958DC"/>
    <w:rsid w:val="0F515DF7"/>
    <w:rsid w:val="0F596BA8"/>
    <w:rsid w:val="0F6248D2"/>
    <w:rsid w:val="0F693536"/>
    <w:rsid w:val="0F7B0511"/>
    <w:rsid w:val="0F7B76D9"/>
    <w:rsid w:val="0F816ACD"/>
    <w:rsid w:val="0F9832DB"/>
    <w:rsid w:val="0FA83AEC"/>
    <w:rsid w:val="0FBF3FD2"/>
    <w:rsid w:val="0FBF7FF3"/>
    <w:rsid w:val="100F06C4"/>
    <w:rsid w:val="102B2027"/>
    <w:rsid w:val="10472B33"/>
    <w:rsid w:val="10646583"/>
    <w:rsid w:val="10710382"/>
    <w:rsid w:val="107D4B15"/>
    <w:rsid w:val="108A3C80"/>
    <w:rsid w:val="10BE3584"/>
    <w:rsid w:val="10C26171"/>
    <w:rsid w:val="10CE6A9B"/>
    <w:rsid w:val="10D74A29"/>
    <w:rsid w:val="10F33360"/>
    <w:rsid w:val="10FC16EA"/>
    <w:rsid w:val="110F1D40"/>
    <w:rsid w:val="11121619"/>
    <w:rsid w:val="11266F33"/>
    <w:rsid w:val="115B2DE0"/>
    <w:rsid w:val="116752E1"/>
    <w:rsid w:val="118963A1"/>
    <w:rsid w:val="11902882"/>
    <w:rsid w:val="11C237F8"/>
    <w:rsid w:val="11C25421"/>
    <w:rsid w:val="11C6522A"/>
    <w:rsid w:val="11D24E50"/>
    <w:rsid w:val="11DA1AF8"/>
    <w:rsid w:val="11DF131B"/>
    <w:rsid w:val="11E104CC"/>
    <w:rsid w:val="11E20309"/>
    <w:rsid w:val="11E34928"/>
    <w:rsid w:val="11E626AA"/>
    <w:rsid w:val="120B3C17"/>
    <w:rsid w:val="12255233"/>
    <w:rsid w:val="122B27B2"/>
    <w:rsid w:val="12530213"/>
    <w:rsid w:val="125735A8"/>
    <w:rsid w:val="127415E0"/>
    <w:rsid w:val="12767ED2"/>
    <w:rsid w:val="127723A9"/>
    <w:rsid w:val="12862074"/>
    <w:rsid w:val="12883966"/>
    <w:rsid w:val="129E45B4"/>
    <w:rsid w:val="12A12A75"/>
    <w:rsid w:val="12B44556"/>
    <w:rsid w:val="12B53287"/>
    <w:rsid w:val="12C16AC3"/>
    <w:rsid w:val="12CF75E2"/>
    <w:rsid w:val="12D81596"/>
    <w:rsid w:val="12FB3F33"/>
    <w:rsid w:val="13042E95"/>
    <w:rsid w:val="13072A44"/>
    <w:rsid w:val="133A6A8F"/>
    <w:rsid w:val="133B6A25"/>
    <w:rsid w:val="135F4BE2"/>
    <w:rsid w:val="137B5074"/>
    <w:rsid w:val="138F0872"/>
    <w:rsid w:val="13936861"/>
    <w:rsid w:val="139B1A0A"/>
    <w:rsid w:val="139D25C7"/>
    <w:rsid w:val="13AA5959"/>
    <w:rsid w:val="13BF3CE4"/>
    <w:rsid w:val="141008D8"/>
    <w:rsid w:val="14125FE6"/>
    <w:rsid w:val="14276127"/>
    <w:rsid w:val="144F5D1F"/>
    <w:rsid w:val="146D271E"/>
    <w:rsid w:val="148A7C64"/>
    <w:rsid w:val="14900FF3"/>
    <w:rsid w:val="14982588"/>
    <w:rsid w:val="149A5AD9"/>
    <w:rsid w:val="149E726C"/>
    <w:rsid w:val="14A7619D"/>
    <w:rsid w:val="14B4083D"/>
    <w:rsid w:val="14C956AB"/>
    <w:rsid w:val="14D0690E"/>
    <w:rsid w:val="14DB226E"/>
    <w:rsid w:val="14F75772"/>
    <w:rsid w:val="150536C3"/>
    <w:rsid w:val="150C1963"/>
    <w:rsid w:val="150D2643"/>
    <w:rsid w:val="151447A0"/>
    <w:rsid w:val="154A6454"/>
    <w:rsid w:val="154E215C"/>
    <w:rsid w:val="155308D6"/>
    <w:rsid w:val="15671D54"/>
    <w:rsid w:val="15762120"/>
    <w:rsid w:val="157B135B"/>
    <w:rsid w:val="158A77F0"/>
    <w:rsid w:val="158C3568"/>
    <w:rsid w:val="15917872"/>
    <w:rsid w:val="159468C1"/>
    <w:rsid w:val="15D72771"/>
    <w:rsid w:val="163A6782"/>
    <w:rsid w:val="164125A5"/>
    <w:rsid w:val="16442095"/>
    <w:rsid w:val="16461969"/>
    <w:rsid w:val="1680548D"/>
    <w:rsid w:val="16895CFA"/>
    <w:rsid w:val="169504C4"/>
    <w:rsid w:val="16A843D2"/>
    <w:rsid w:val="16A8729C"/>
    <w:rsid w:val="16B33777"/>
    <w:rsid w:val="16BC70A7"/>
    <w:rsid w:val="16C6339E"/>
    <w:rsid w:val="16DA6555"/>
    <w:rsid w:val="16DF591A"/>
    <w:rsid w:val="16FF4CCB"/>
    <w:rsid w:val="172F2D79"/>
    <w:rsid w:val="17557BEF"/>
    <w:rsid w:val="175C6A85"/>
    <w:rsid w:val="17756E0B"/>
    <w:rsid w:val="17800964"/>
    <w:rsid w:val="17966920"/>
    <w:rsid w:val="17A776A1"/>
    <w:rsid w:val="17AA5F28"/>
    <w:rsid w:val="17D349C1"/>
    <w:rsid w:val="17F6116D"/>
    <w:rsid w:val="17F92A0B"/>
    <w:rsid w:val="180B10BC"/>
    <w:rsid w:val="1830729E"/>
    <w:rsid w:val="18477C1A"/>
    <w:rsid w:val="1870062C"/>
    <w:rsid w:val="187877C7"/>
    <w:rsid w:val="18817102"/>
    <w:rsid w:val="18830A15"/>
    <w:rsid w:val="18842C1C"/>
    <w:rsid w:val="18852B28"/>
    <w:rsid w:val="188B5321"/>
    <w:rsid w:val="18B828C6"/>
    <w:rsid w:val="18E95BCD"/>
    <w:rsid w:val="18FE652B"/>
    <w:rsid w:val="191F13C5"/>
    <w:rsid w:val="195F0AAC"/>
    <w:rsid w:val="1988673C"/>
    <w:rsid w:val="198B37EF"/>
    <w:rsid w:val="198D49B1"/>
    <w:rsid w:val="19932372"/>
    <w:rsid w:val="19A20DD5"/>
    <w:rsid w:val="19AE03F1"/>
    <w:rsid w:val="19B4308D"/>
    <w:rsid w:val="19CC6629"/>
    <w:rsid w:val="1A071A03"/>
    <w:rsid w:val="1A0D2738"/>
    <w:rsid w:val="1A0F6EBC"/>
    <w:rsid w:val="1A1F16AE"/>
    <w:rsid w:val="1A240213"/>
    <w:rsid w:val="1A2D5C81"/>
    <w:rsid w:val="1A384090"/>
    <w:rsid w:val="1A3B5C77"/>
    <w:rsid w:val="1A5328A6"/>
    <w:rsid w:val="1A6E5932"/>
    <w:rsid w:val="1A734CF7"/>
    <w:rsid w:val="1A865494"/>
    <w:rsid w:val="1A8C400A"/>
    <w:rsid w:val="1A984BAD"/>
    <w:rsid w:val="1A9B7E3E"/>
    <w:rsid w:val="1AB8220E"/>
    <w:rsid w:val="1AC60538"/>
    <w:rsid w:val="1ACE5888"/>
    <w:rsid w:val="1AD96FC8"/>
    <w:rsid w:val="1AE4166C"/>
    <w:rsid w:val="1AF06CFB"/>
    <w:rsid w:val="1AF11B8D"/>
    <w:rsid w:val="1AF26D6C"/>
    <w:rsid w:val="1AFC4746"/>
    <w:rsid w:val="1B11359C"/>
    <w:rsid w:val="1B1C5E7C"/>
    <w:rsid w:val="1B251306"/>
    <w:rsid w:val="1B2A271F"/>
    <w:rsid w:val="1B315E2A"/>
    <w:rsid w:val="1B50328A"/>
    <w:rsid w:val="1B530544"/>
    <w:rsid w:val="1B634D6B"/>
    <w:rsid w:val="1B64767E"/>
    <w:rsid w:val="1B6A60FA"/>
    <w:rsid w:val="1B713184"/>
    <w:rsid w:val="1B9238A2"/>
    <w:rsid w:val="1BA209CF"/>
    <w:rsid w:val="1BA57132"/>
    <w:rsid w:val="1BB4777D"/>
    <w:rsid w:val="1BB57B5C"/>
    <w:rsid w:val="1BB83309"/>
    <w:rsid w:val="1BC11A92"/>
    <w:rsid w:val="1BCD48DA"/>
    <w:rsid w:val="1BD448F7"/>
    <w:rsid w:val="1BD6553D"/>
    <w:rsid w:val="1BD75AB8"/>
    <w:rsid w:val="1BF62AF5"/>
    <w:rsid w:val="1C0459C2"/>
    <w:rsid w:val="1C0A3439"/>
    <w:rsid w:val="1C1B3B4A"/>
    <w:rsid w:val="1C4A375A"/>
    <w:rsid w:val="1C534F2C"/>
    <w:rsid w:val="1C586A90"/>
    <w:rsid w:val="1C5A755F"/>
    <w:rsid w:val="1C5F7AD6"/>
    <w:rsid w:val="1C790852"/>
    <w:rsid w:val="1C88086E"/>
    <w:rsid w:val="1C8E7C18"/>
    <w:rsid w:val="1C970004"/>
    <w:rsid w:val="1CB25FAA"/>
    <w:rsid w:val="1CD81789"/>
    <w:rsid w:val="1CF77E61"/>
    <w:rsid w:val="1D047A26"/>
    <w:rsid w:val="1D266CE1"/>
    <w:rsid w:val="1D3963AF"/>
    <w:rsid w:val="1D692885"/>
    <w:rsid w:val="1D6A673C"/>
    <w:rsid w:val="1D9247AE"/>
    <w:rsid w:val="1D9F5E03"/>
    <w:rsid w:val="1DB55626"/>
    <w:rsid w:val="1DB567EC"/>
    <w:rsid w:val="1DC723B7"/>
    <w:rsid w:val="1DCF13DC"/>
    <w:rsid w:val="1DD923DD"/>
    <w:rsid w:val="1DF51A98"/>
    <w:rsid w:val="1E032835"/>
    <w:rsid w:val="1E1359D3"/>
    <w:rsid w:val="1E355E18"/>
    <w:rsid w:val="1E3D060F"/>
    <w:rsid w:val="1E3F7D2E"/>
    <w:rsid w:val="1E4134E4"/>
    <w:rsid w:val="1E5062B3"/>
    <w:rsid w:val="1E523514"/>
    <w:rsid w:val="1E641526"/>
    <w:rsid w:val="1E714A66"/>
    <w:rsid w:val="1E7451F5"/>
    <w:rsid w:val="1E802593"/>
    <w:rsid w:val="1E8B6156"/>
    <w:rsid w:val="1EA703CC"/>
    <w:rsid w:val="1EB7330C"/>
    <w:rsid w:val="1EDF6DFF"/>
    <w:rsid w:val="1EF94F18"/>
    <w:rsid w:val="1F0A0FF3"/>
    <w:rsid w:val="1F2760B0"/>
    <w:rsid w:val="1F533349"/>
    <w:rsid w:val="1F5771FF"/>
    <w:rsid w:val="1F841754"/>
    <w:rsid w:val="1FD52DD5"/>
    <w:rsid w:val="1FE868A9"/>
    <w:rsid w:val="20034907"/>
    <w:rsid w:val="20173E4B"/>
    <w:rsid w:val="202251F5"/>
    <w:rsid w:val="204E48BC"/>
    <w:rsid w:val="208921B3"/>
    <w:rsid w:val="20913F51"/>
    <w:rsid w:val="20973DEB"/>
    <w:rsid w:val="20A43E5C"/>
    <w:rsid w:val="20B26522"/>
    <w:rsid w:val="20B44310"/>
    <w:rsid w:val="20B669EC"/>
    <w:rsid w:val="20C242E2"/>
    <w:rsid w:val="20D12777"/>
    <w:rsid w:val="20D504B9"/>
    <w:rsid w:val="20DD727F"/>
    <w:rsid w:val="20E66C09"/>
    <w:rsid w:val="211116EB"/>
    <w:rsid w:val="211A411E"/>
    <w:rsid w:val="212705E9"/>
    <w:rsid w:val="215A451A"/>
    <w:rsid w:val="216133FC"/>
    <w:rsid w:val="21701F90"/>
    <w:rsid w:val="219C0FD7"/>
    <w:rsid w:val="21A25EC1"/>
    <w:rsid w:val="21BB1E7F"/>
    <w:rsid w:val="21D56769"/>
    <w:rsid w:val="21E52EF3"/>
    <w:rsid w:val="21F253B7"/>
    <w:rsid w:val="21FB5D7B"/>
    <w:rsid w:val="22015E94"/>
    <w:rsid w:val="220B1C3D"/>
    <w:rsid w:val="221D1D20"/>
    <w:rsid w:val="222F1E4B"/>
    <w:rsid w:val="22334A87"/>
    <w:rsid w:val="22453681"/>
    <w:rsid w:val="22471451"/>
    <w:rsid w:val="224A18E5"/>
    <w:rsid w:val="225E6D5C"/>
    <w:rsid w:val="226C09A9"/>
    <w:rsid w:val="22995516"/>
    <w:rsid w:val="22BE6801"/>
    <w:rsid w:val="22C02AA3"/>
    <w:rsid w:val="22C24A6D"/>
    <w:rsid w:val="22CC4667"/>
    <w:rsid w:val="22DA2031"/>
    <w:rsid w:val="23290648"/>
    <w:rsid w:val="233500BF"/>
    <w:rsid w:val="23353996"/>
    <w:rsid w:val="23377FF7"/>
    <w:rsid w:val="23696C97"/>
    <w:rsid w:val="236B425F"/>
    <w:rsid w:val="237A0EA4"/>
    <w:rsid w:val="23836192"/>
    <w:rsid w:val="23901F29"/>
    <w:rsid w:val="23955CDE"/>
    <w:rsid w:val="2398757C"/>
    <w:rsid w:val="239C0061"/>
    <w:rsid w:val="23AD74CB"/>
    <w:rsid w:val="23B236B8"/>
    <w:rsid w:val="23B908A4"/>
    <w:rsid w:val="23C158FA"/>
    <w:rsid w:val="23C15EAA"/>
    <w:rsid w:val="23CA22CA"/>
    <w:rsid w:val="23E95BEF"/>
    <w:rsid w:val="23EF5E28"/>
    <w:rsid w:val="23FD0064"/>
    <w:rsid w:val="24077A99"/>
    <w:rsid w:val="24107A5A"/>
    <w:rsid w:val="242332EA"/>
    <w:rsid w:val="24431BDE"/>
    <w:rsid w:val="244E5CA5"/>
    <w:rsid w:val="245375B0"/>
    <w:rsid w:val="24635DDC"/>
    <w:rsid w:val="24642C0A"/>
    <w:rsid w:val="248C5333"/>
    <w:rsid w:val="2493065F"/>
    <w:rsid w:val="24A3442A"/>
    <w:rsid w:val="24A73F1B"/>
    <w:rsid w:val="24B22173"/>
    <w:rsid w:val="24B95AD9"/>
    <w:rsid w:val="24BE24DA"/>
    <w:rsid w:val="24CF5825"/>
    <w:rsid w:val="24D663E6"/>
    <w:rsid w:val="24D77F2B"/>
    <w:rsid w:val="24DB5972"/>
    <w:rsid w:val="25394A15"/>
    <w:rsid w:val="255B2F57"/>
    <w:rsid w:val="256F72D1"/>
    <w:rsid w:val="258B00E2"/>
    <w:rsid w:val="258C4EBE"/>
    <w:rsid w:val="25A917A6"/>
    <w:rsid w:val="25AE12D9"/>
    <w:rsid w:val="25BE27CC"/>
    <w:rsid w:val="25D80104"/>
    <w:rsid w:val="25DD3DEF"/>
    <w:rsid w:val="25F74A5C"/>
    <w:rsid w:val="25FB7465"/>
    <w:rsid w:val="261A4BC0"/>
    <w:rsid w:val="262275D1"/>
    <w:rsid w:val="2628662C"/>
    <w:rsid w:val="262D45DE"/>
    <w:rsid w:val="26345C82"/>
    <w:rsid w:val="26393298"/>
    <w:rsid w:val="263C4B36"/>
    <w:rsid w:val="26871DC8"/>
    <w:rsid w:val="268B11AE"/>
    <w:rsid w:val="26A53EF9"/>
    <w:rsid w:val="26A94201"/>
    <w:rsid w:val="26AC274F"/>
    <w:rsid w:val="26BE19EF"/>
    <w:rsid w:val="26F15921"/>
    <w:rsid w:val="27044A29"/>
    <w:rsid w:val="27190DDB"/>
    <w:rsid w:val="271D34C8"/>
    <w:rsid w:val="275612AA"/>
    <w:rsid w:val="276142BF"/>
    <w:rsid w:val="27783712"/>
    <w:rsid w:val="277B343D"/>
    <w:rsid w:val="277C00D0"/>
    <w:rsid w:val="278C01A0"/>
    <w:rsid w:val="278E4E50"/>
    <w:rsid w:val="27907362"/>
    <w:rsid w:val="27A04C51"/>
    <w:rsid w:val="27AE736E"/>
    <w:rsid w:val="281573ED"/>
    <w:rsid w:val="28333E1D"/>
    <w:rsid w:val="28414686"/>
    <w:rsid w:val="28454BD6"/>
    <w:rsid w:val="28455253"/>
    <w:rsid w:val="284954A2"/>
    <w:rsid w:val="285443B9"/>
    <w:rsid w:val="28551971"/>
    <w:rsid w:val="285B1C53"/>
    <w:rsid w:val="285C501C"/>
    <w:rsid w:val="289B73D4"/>
    <w:rsid w:val="289F7086"/>
    <w:rsid w:val="28B97DC4"/>
    <w:rsid w:val="28C32028"/>
    <w:rsid w:val="28CC490F"/>
    <w:rsid w:val="28DE40AA"/>
    <w:rsid w:val="28F471FC"/>
    <w:rsid w:val="28FE60D3"/>
    <w:rsid w:val="29064F88"/>
    <w:rsid w:val="29086C07"/>
    <w:rsid w:val="2912392D"/>
    <w:rsid w:val="291C0946"/>
    <w:rsid w:val="292F0982"/>
    <w:rsid w:val="29345E77"/>
    <w:rsid w:val="294C65AD"/>
    <w:rsid w:val="296D0E96"/>
    <w:rsid w:val="297B3BC8"/>
    <w:rsid w:val="29806583"/>
    <w:rsid w:val="29832344"/>
    <w:rsid w:val="298B3C4C"/>
    <w:rsid w:val="299172C0"/>
    <w:rsid w:val="29A0718A"/>
    <w:rsid w:val="29C966E1"/>
    <w:rsid w:val="29CE5AA6"/>
    <w:rsid w:val="29F26D24"/>
    <w:rsid w:val="29F3375E"/>
    <w:rsid w:val="2A15033F"/>
    <w:rsid w:val="2A1662C1"/>
    <w:rsid w:val="2A1C7367"/>
    <w:rsid w:val="2A1D07DB"/>
    <w:rsid w:val="2A2815FA"/>
    <w:rsid w:val="2A2C1161"/>
    <w:rsid w:val="2A6D6092"/>
    <w:rsid w:val="2A720B27"/>
    <w:rsid w:val="2A7D76B4"/>
    <w:rsid w:val="2A832D10"/>
    <w:rsid w:val="2A9D36CA"/>
    <w:rsid w:val="2A9F77C7"/>
    <w:rsid w:val="2ACA6CDE"/>
    <w:rsid w:val="2AE35581"/>
    <w:rsid w:val="2AEF03C9"/>
    <w:rsid w:val="2B261911"/>
    <w:rsid w:val="2B437463"/>
    <w:rsid w:val="2B542531"/>
    <w:rsid w:val="2B5E10AB"/>
    <w:rsid w:val="2B617BB2"/>
    <w:rsid w:val="2B6761B2"/>
    <w:rsid w:val="2B7807EE"/>
    <w:rsid w:val="2B8925CC"/>
    <w:rsid w:val="2BA50BF7"/>
    <w:rsid w:val="2BBF00EC"/>
    <w:rsid w:val="2BC37CFD"/>
    <w:rsid w:val="2BD5237F"/>
    <w:rsid w:val="2BDC6CB5"/>
    <w:rsid w:val="2BE21CDC"/>
    <w:rsid w:val="2BE536CE"/>
    <w:rsid w:val="2BE758D9"/>
    <w:rsid w:val="2BF0264B"/>
    <w:rsid w:val="2C09049E"/>
    <w:rsid w:val="2C0A653C"/>
    <w:rsid w:val="2C136339"/>
    <w:rsid w:val="2C1856FE"/>
    <w:rsid w:val="2C191F85"/>
    <w:rsid w:val="2CE82D6F"/>
    <w:rsid w:val="2D0143E4"/>
    <w:rsid w:val="2D067C4C"/>
    <w:rsid w:val="2D212671"/>
    <w:rsid w:val="2D343236"/>
    <w:rsid w:val="2D3C3AD3"/>
    <w:rsid w:val="2D401D7D"/>
    <w:rsid w:val="2D404F0C"/>
    <w:rsid w:val="2D5619A2"/>
    <w:rsid w:val="2D684463"/>
    <w:rsid w:val="2D7B7CF2"/>
    <w:rsid w:val="2D883C2C"/>
    <w:rsid w:val="2DD15014"/>
    <w:rsid w:val="2DEC2D17"/>
    <w:rsid w:val="2DEF5344"/>
    <w:rsid w:val="2DF53ABA"/>
    <w:rsid w:val="2DF72DE4"/>
    <w:rsid w:val="2E0220AF"/>
    <w:rsid w:val="2E073C7C"/>
    <w:rsid w:val="2E0979F4"/>
    <w:rsid w:val="2E431D7B"/>
    <w:rsid w:val="2E443652"/>
    <w:rsid w:val="2E4B082A"/>
    <w:rsid w:val="2E5D4E86"/>
    <w:rsid w:val="2E5D790B"/>
    <w:rsid w:val="2E7A444E"/>
    <w:rsid w:val="2E894B7D"/>
    <w:rsid w:val="2E9A3C18"/>
    <w:rsid w:val="2E9A7BFA"/>
    <w:rsid w:val="2EBB0FEE"/>
    <w:rsid w:val="2EC63002"/>
    <w:rsid w:val="2ECA65D4"/>
    <w:rsid w:val="2ED964C1"/>
    <w:rsid w:val="2EF064BE"/>
    <w:rsid w:val="2EFB28B6"/>
    <w:rsid w:val="2F0A6B38"/>
    <w:rsid w:val="2F0F103A"/>
    <w:rsid w:val="2F167231"/>
    <w:rsid w:val="2F255CF0"/>
    <w:rsid w:val="2F5B070C"/>
    <w:rsid w:val="2F707E3C"/>
    <w:rsid w:val="2F946CCB"/>
    <w:rsid w:val="2FA07EE4"/>
    <w:rsid w:val="2FD25781"/>
    <w:rsid w:val="2FDC745C"/>
    <w:rsid w:val="2FFC523A"/>
    <w:rsid w:val="2FFD7934"/>
    <w:rsid w:val="300F0BC6"/>
    <w:rsid w:val="30194B02"/>
    <w:rsid w:val="30534132"/>
    <w:rsid w:val="306406B8"/>
    <w:rsid w:val="306F1445"/>
    <w:rsid w:val="30733ACD"/>
    <w:rsid w:val="307849BD"/>
    <w:rsid w:val="307B625B"/>
    <w:rsid w:val="308415B4"/>
    <w:rsid w:val="30843362"/>
    <w:rsid w:val="308C3862"/>
    <w:rsid w:val="309379D8"/>
    <w:rsid w:val="30A270F7"/>
    <w:rsid w:val="30DF1478"/>
    <w:rsid w:val="30E107B4"/>
    <w:rsid w:val="30EC586F"/>
    <w:rsid w:val="3112096E"/>
    <w:rsid w:val="312751FC"/>
    <w:rsid w:val="314550B7"/>
    <w:rsid w:val="314F750B"/>
    <w:rsid w:val="31862202"/>
    <w:rsid w:val="318A0E4C"/>
    <w:rsid w:val="3192385D"/>
    <w:rsid w:val="319C6071"/>
    <w:rsid w:val="31A60937"/>
    <w:rsid w:val="31AB53D1"/>
    <w:rsid w:val="31AC537E"/>
    <w:rsid w:val="31DF77E5"/>
    <w:rsid w:val="31E3679B"/>
    <w:rsid w:val="31E732FD"/>
    <w:rsid w:val="32335040"/>
    <w:rsid w:val="32390BF6"/>
    <w:rsid w:val="323A57AE"/>
    <w:rsid w:val="32517576"/>
    <w:rsid w:val="32717916"/>
    <w:rsid w:val="327B69E7"/>
    <w:rsid w:val="329B0E37"/>
    <w:rsid w:val="32A45F3D"/>
    <w:rsid w:val="32A6798E"/>
    <w:rsid w:val="32BE5C2C"/>
    <w:rsid w:val="32FB3683"/>
    <w:rsid w:val="32FB6478"/>
    <w:rsid w:val="33263B3F"/>
    <w:rsid w:val="33493EB1"/>
    <w:rsid w:val="3353526D"/>
    <w:rsid w:val="33664FA1"/>
    <w:rsid w:val="336963EB"/>
    <w:rsid w:val="33816EEB"/>
    <w:rsid w:val="339200B0"/>
    <w:rsid w:val="33B36A61"/>
    <w:rsid w:val="33C57F19"/>
    <w:rsid w:val="33D60378"/>
    <w:rsid w:val="33D91C17"/>
    <w:rsid w:val="33EB55CD"/>
    <w:rsid w:val="33EC4C02"/>
    <w:rsid w:val="33F702EF"/>
    <w:rsid w:val="33F86541"/>
    <w:rsid w:val="340D2360"/>
    <w:rsid w:val="3410665D"/>
    <w:rsid w:val="34211214"/>
    <w:rsid w:val="342E63AB"/>
    <w:rsid w:val="3442156A"/>
    <w:rsid w:val="34441786"/>
    <w:rsid w:val="34713BFD"/>
    <w:rsid w:val="34796F56"/>
    <w:rsid w:val="34950E68"/>
    <w:rsid w:val="34986E94"/>
    <w:rsid w:val="34AF62C9"/>
    <w:rsid w:val="34CB4388"/>
    <w:rsid w:val="34F860CC"/>
    <w:rsid w:val="34FA6E12"/>
    <w:rsid w:val="35347ACA"/>
    <w:rsid w:val="354167C7"/>
    <w:rsid w:val="3542559A"/>
    <w:rsid w:val="354D7158"/>
    <w:rsid w:val="355359F9"/>
    <w:rsid w:val="358D5588"/>
    <w:rsid w:val="35A92538"/>
    <w:rsid w:val="35C66D41"/>
    <w:rsid w:val="35E97165"/>
    <w:rsid w:val="35F86F08"/>
    <w:rsid w:val="3610593F"/>
    <w:rsid w:val="36252EF1"/>
    <w:rsid w:val="36257395"/>
    <w:rsid w:val="362E3A1F"/>
    <w:rsid w:val="363A3B40"/>
    <w:rsid w:val="364812ED"/>
    <w:rsid w:val="364A5E03"/>
    <w:rsid w:val="365302AE"/>
    <w:rsid w:val="36607A0A"/>
    <w:rsid w:val="366E227C"/>
    <w:rsid w:val="366F2E0D"/>
    <w:rsid w:val="367B5207"/>
    <w:rsid w:val="367B6A5C"/>
    <w:rsid w:val="369D1983"/>
    <w:rsid w:val="36A22794"/>
    <w:rsid w:val="36A74ADA"/>
    <w:rsid w:val="36AD60D5"/>
    <w:rsid w:val="36B224F9"/>
    <w:rsid w:val="36B77CE8"/>
    <w:rsid w:val="36D46207"/>
    <w:rsid w:val="36E42DAC"/>
    <w:rsid w:val="36EC0CC9"/>
    <w:rsid w:val="36ED3D7F"/>
    <w:rsid w:val="373F410B"/>
    <w:rsid w:val="374B2E2B"/>
    <w:rsid w:val="375F3051"/>
    <w:rsid w:val="378E6892"/>
    <w:rsid w:val="379C5435"/>
    <w:rsid w:val="37EA1376"/>
    <w:rsid w:val="37EE7094"/>
    <w:rsid w:val="38184EF1"/>
    <w:rsid w:val="38296C89"/>
    <w:rsid w:val="383002EB"/>
    <w:rsid w:val="383154F8"/>
    <w:rsid w:val="38586797"/>
    <w:rsid w:val="38BC0149"/>
    <w:rsid w:val="38C70290"/>
    <w:rsid w:val="38D87D1C"/>
    <w:rsid w:val="38E35FF9"/>
    <w:rsid w:val="38E726E0"/>
    <w:rsid w:val="38EF5A38"/>
    <w:rsid w:val="391917F2"/>
    <w:rsid w:val="391A77BD"/>
    <w:rsid w:val="394713D0"/>
    <w:rsid w:val="394A0E7B"/>
    <w:rsid w:val="39636459"/>
    <w:rsid w:val="396B7F6C"/>
    <w:rsid w:val="39B417A9"/>
    <w:rsid w:val="39C66799"/>
    <w:rsid w:val="39CA5B1F"/>
    <w:rsid w:val="39D300F0"/>
    <w:rsid w:val="39F5243C"/>
    <w:rsid w:val="39FC5695"/>
    <w:rsid w:val="3A006D8E"/>
    <w:rsid w:val="3A1128C0"/>
    <w:rsid w:val="3A2B2111"/>
    <w:rsid w:val="3A3651E5"/>
    <w:rsid w:val="3A451DB4"/>
    <w:rsid w:val="3A5A64FE"/>
    <w:rsid w:val="3A744481"/>
    <w:rsid w:val="3A7F7C86"/>
    <w:rsid w:val="3A83468A"/>
    <w:rsid w:val="3A8874F8"/>
    <w:rsid w:val="3A8C7BEF"/>
    <w:rsid w:val="3A8D375B"/>
    <w:rsid w:val="3A906246"/>
    <w:rsid w:val="3A95616C"/>
    <w:rsid w:val="3A9B7C26"/>
    <w:rsid w:val="3AB3456F"/>
    <w:rsid w:val="3AE95405"/>
    <w:rsid w:val="3AEB2651"/>
    <w:rsid w:val="3B2349B7"/>
    <w:rsid w:val="3B252B5B"/>
    <w:rsid w:val="3B2A7A24"/>
    <w:rsid w:val="3B390E20"/>
    <w:rsid w:val="3B4C2CCE"/>
    <w:rsid w:val="3B616CFF"/>
    <w:rsid w:val="3B6259F6"/>
    <w:rsid w:val="3B903503"/>
    <w:rsid w:val="3B976654"/>
    <w:rsid w:val="3BC01EFC"/>
    <w:rsid w:val="3BC132F4"/>
    <w:rsid w:val="3BCA786A"/>
    <w:rsid w:val="3BD31E2F"/>
    <w:rsid w:val="3BD553B9"/>
    <w:rsid w:val="3BE9746E"/>
    <w:rsid w:val="3BF15831"/>
    <w:rsid w:val="3C073006"/>
    <w:rsid w:val="3C105946"/>
    <w:rsid w:val="3C3519B4"/>
    <w:rsid w:val="3C410359"/>
    <w:rsid w:val="3C471448"/>
    <w:rsid w:val="3C4D4F50"/>
    <w:rsid w:val="3C585A53"/>
    <w:rsid w:val="3C5F759A"/>
    <w:rsid w:val="3C6C0248"/>
    <w:rsid w:val="3C6C525A"/>
    <w:rsid w:val="3C8903DE"/>
    <w:rsid w:val="3CCE23CB"/>
    <w:rsid w:val="3CD17D17"/>
    <w:rsid w:val="3CE61B74"/>
    <w:rsid w:val="3D124D7F"/>
    <w:rsid w:val="3D142FF3"/>
    <w:rsid w:val="3D1A2F01"/>
    <w:rsid w:val="3D257C7B"/>
    <w:rsid w:val="3D3C7F39"/>
    <w:rsid w:val="3D440F09"/>
    <w:rsid w:val="3D4504A0"/>
    <w:rsid w:val="3D460F10"/>
    <w:rsid w:val="3D561A44"/>
    <w:rsid w:val="3D69615C"/>
    <w:rsid w:val="3D6C5F71"/>
    <w:rsid w:val="3D6F2940"/>
    <w:rsid w:val="3D8734BB"/>
    <w:rsid w:val="3D874491"/>
    <w:rsid w:val="3D934BE4"/>
    <w:rsid w:val="3D9A11D4"/>
    <w:rsid w:val="3DA16D89"/>
    <w:rsid w:val="3DA364BE"/>
    <w:rsid w:val="3DAD746C"/>
    <w:rsid w:val="3DB4472E"/>
    <w:rsid w:val="3DB57251"/>
    <w:rsid w:val="3DC5629B"/>
    <w:rsid w:val="3DD35929"/>
    <w:rsid w:val="3DE041CB"/>
    <w:rsid w:val="3DE73A23"/>
    <w:rsid w:val="3E09134A"/>
    <w:rsid w:val="3E09759C"/>
    <w:rsid w:val="3E0D48F6"/>
    <w:rsid w:val="3E1868B4"/>
    <w:rsid w:val="3E340512"/>
    <w:rsid w:val="3E377251"/>
    <w:rsid w:val="3E3A2AFF"/>
    <w:rsid w:val="3E42664B"/>
    <w:rsid w:val="3E522CF1"/>
    <w:rsid w:val="3E524A9F"/>
    <w:rsid w:val="3E5A7334"/>
    <w:rsid w:val="3E7B5D6B"/>
    <w:rsid w:val="3E843E66"/>
    <w:rsid w:val="3E8F51FE"/>
    <w:rsid w:val="3E926F87"/>
    <w:rsid w:val="3E9A59DE"/>
    <w:rsid w:val="3E9C21BE"/>
    <w:rsid w:val="3EAF4836"/>
    <w:rsid w:val="3EB43064"/>
    <w:rsid w:val="3EB72E05"/>
    <w:rsid w:val="3EC33DFA"/>
    <w:rsid w:val="3F0538C0"/>
    <w:rsid w:val="3F060E16"/>
    <w:rsid w:val="3F0A35CC"/>
    <w:rsid w:val="3F125FDD"/>
    <w:rsid w:val="3F1D1096"/>
    <w:rsid w:val="3F1E5A0F"/>
    <w:rsid w:val="3F204B9E"/>
    <w:rsid w:val="3F253B64"/>
    <w:rsid w:val="3F2F0234"/>
    <w:rsid w:val="3F43263A"/>
    <w:rsid w:val="3F473D96"/>
    <w:rsid w:val="3F6363FE"/>
    <w:rsid w:val="3F756B8F"/>
    <w:rsid w:val="3F95482B"/>
    <w:rsid w:val="3F9A222F"/>
    <w:rsid w:val="3FCE01BB"/>
    <w:rsid w:val="3FF878C8"/>
    <w:rsid w:val="400F5F1A"/>
    <w:rsid w:val="40172726"/>
    <w:rsid w:val="4019356B"/>
    <w:rsid w:val="403C29CE"/>
    <w:rsid w:val="40592157"/>
    <w:rsid w:val="40640ABA"/>
    <w:rsid w:val="406E1CAE"/>
    <w:rsid w:val="407056B1"/>
    <w:rsid w:val="40A0133A"/>
    <w:rsid w:val="40C31A53"/>
    <w:rsid w:val="40D17AA4"/>
    <w:rsid w:val="40D75730"/>
    <w:rsid w:val="40E1035D"/>
    <w:rsid w:val="40E83499"/>
    <w:rsid w:val="40FF545D"/>
    <w:rsid w:val="410067C8"/>
    <w:rsid w:val="410269FE"/>
    <w:rsid w:val="41256684"/>
    <w:rsid w:val="412F2E76"/>
    <w:rsid w:val="41432DC5"/>
    <w:rsid w:val="41665B8C"/>
    <w:rsid w:val="41845111"/>
    <w:rsid w:val="418F0D2A"/>
    <w:rsid w:val="41926BA2"/>
    <w:rsid w:val="41A41AB6"/>
    <w:rsid w:val="41B31CF9"/>
    <w:rsid w:val="41BE244C"/>
    <w:rsid w:val="41C932CA"/>
    <w:rsid w:val="41D01505"/>
    <w:rsid w:val="41E974C9"/>
    <w:rsid w:val="42391158"/>
    <w:rsid w:val="42474939"/>
    <w:rsid w:val="424C3C57"/>
    <w:rsid w:val="42613FF3"/>
    <w:rsid w:val="42660D96"/>
    <w:rsid w:val="42755200"/>
    <w:rsid w:val="428667D2"/>
    <w:rsid w:val="42876CE2"/>
    <w:rsid w:val="42CD1CE0"/>
    <w:rsid w:val="42E1381E"/>
    <w:rsid w:val="42ED6459"/>
    <w:rsid w:val="42FE58DD"/>
    <w:rsid w:val="43174B3D"/>
    <w:rsid w:val="431A7B56"/>
    <w:rsid w:val="434B790E"/>
    <w:rsid w:val="4360274F"/>
    <w:rsid w:val="43713C1A"/>
    <w:rsid w:val="43761D31"/>
    <w:rsid w:val="437A4E3E"/>
    <w:rsid w:val="438F3327"/>
    <w:rsid w:val="439416B6"/>
    <w:rsid w:val="43977AB6"/>
    <w:rsid w:val="43A3342B"/>
    <w:rsid w:val="43AD3A9C"/>
    <w:rsid w:val="43C77C27"/>
    <w:rsid w:val="43CD0A4B"/>
    <w:rsid w:val="43CE2E1A"/>
    <w:rsid w:val="43DB3530"/>
    <w:rsid w:val="43DE09EE"/>
    <w:rsid w:val="43F839F3"/>
    <w:rsid w:val="43F84669"/>
    <w:rsid w:val="44002FAD"/>
    <w:rsid w:val="44107D8E"/>
    <w:rsid w:val="4447497A"/>
    <w:rsid w:val="44513222"/>
    <w:rsid w:val="445A5081"/>
    <w:rsid w:val="446E797B"/>
    <w:rsid w:val="449101DD"/>
    <w:rsid w:val="449B3B4E"/>
    <w:rsid w:val="449D33DB"/>
    <w:rsid w:val="44CC6C2E"/>
    <w:rsid w:val="44D0772C"/>
    <w:rsid w:val="44DC32FD"/>
    <w:rsid w:val="44DE1391"/>
    <w:rsid w:val="44E9187E"/>
    <w:rsid w:val="451B225C"/>
    <w:rsid w:val="451F45E6"/>
    <w:rsid w:val="452410C9"/>
    <w:rsid w:val="45275022"/>
    <w:rsid w:val="45317DFB"/>
    <w:rsid w:val="45412BC0"/>
    <w:rsid w:val="456D3CE4"/>
    <w:rsid w:val="456F4189"/>
    <w:rsid w:val="4579042C"/>
    <w:rsid w:val="457F0571"/>
    <w:rsid w:val="45851176"/>
    <w:rsid w:val="45927E77"/>
    <w:rsid w:val="45A8633B"/>
    <w:rsid w:val="45C34293"/>
    <w:rsid w:val="45C63B94"/>
    <w:rsid w:val="45EF52CA"/>
    <w:rsid w:val="45F428E0"/>
    <w:rsid w:val="46050AC8"/>
    <w:rsid w:val="460E7DA5"/>
    <w:rsid w:val="460F3109"/>
    <w:rsid w:val="46400C24"/>
    <w:rsid w:val="46422483"/>
    <w:rsid w:val="46512483"/>
    <w:rsid w:val="46566E38"/>
    <w:rsid w:val="4659254A"/>
    <w:rsid w:val="465B0637"/>
    <w:rsid w:val="465E3F0D"/>
    <w:rsid w:val="4669507C"/>
    <w:rsid w:val="466A16E6"/>
    <w:rsid w:val="46893F2B"/>
    <w:rsid w:val="468B6727"/>
    <w:rsid w:val="46AC58E1"/>
    <w:rsid w:val="46B53E1D"/>
    <w:rsid w:val="46C4686E"/>
    <w:rsid w:val="46C95B1B"/>
    <w:rsid w:val="46F04123"/>
    <w:rsid w:val="47040901"/>
    <w:rsid w:val="47193135"/>
    <w:rsid w:val="47253265"/>
    <w:rsid w:val="472E0158"/>
    <w:rsid w:val="47317A9B"/>
    <w:rsid w:val="477B778F"/>
    <w:rsid w:val="478101A3"/>
    <w:rsid w:val="478203EC"/>
    <w:rsid w:val="47841A42"/>
    <w:rsid w:val="4787440D"/>
    <w:rsid w:val="47B025FA"/>
    <w:rsid w:val="4809698F"/>
    <w:rsid w:val="480C3F11"/>
    <w:rsid w:val="48102704"/>
    <w:rsid w:val="4811697D"/>
    <w:rsid w:val="4823125B"/>
    <w:rsid w:val="485458B8"/>
    <w:rsid w:val="48691363"/>
    <w:rsid w:val="48743174"/>
    <w:rsid w:val="487A3E25"/>
    <w:rsid w:val="488B5503"/>
    <w:rsid w:val="489363E0"/>
    <w:rsid w:val="48937E21"/>
    <w:rsid w:val="4896798C"/>
    <w:rsid w:val="489A0361"/>
    <w:rsid w:val="48AA52E2"/>
    <w:rsid w:val="48B94FF3"/>
    <w:rsid w:val="48BC4DD5"/>
    <w:rsid w:val="48CE566A"/>
    <w:rsid w:val="48E37AAB"/>
    <w:rsid w:val="48F26E2E"/>
    <w:rsid w:val="48FA020D"/>
    <w:rsid w:val="48FD4B4C"/>
    <w:rsid w:val="490948F4"/>
    <w:rsid w:val="490A68E0"/>
    <w:rsid w:val="491055FE"/>
    <w:rsid w:val="49297C0A"/>
    <w:rsid w:val="49391A6E"/>
    <w:rsid w:val="494F6304"/>
    <w:rsid w:val="495F5B3E"/>
    <w:rsid w:val="496F6108"/>
    <w:rsid w:val="496F77D7"/>
    <w:rsid w:val="497654FD"/>
    <w:rsid w:val="49830203"/>
    <w:rsid w:val="49A40179"/>
    <w:rsid w:val="49B4660E"/>
    <w:rsid w:val="49B64211"/>
    <w:rsid w:val="49C8030C"/>
    <w:rsid w:val="49E56AF9"/>
    <w:rsid w:val="49F6167F"/>
    <w:rsid w:val="4A064FA0"/>
    <w:rsid w:val="4A16615C"/>
    <w:rsid w:val="4A4424D7"/>
    <w:rsid w:val="4A5B6485"/>
    <w:rsid w:val="4A606796"/>
    <w:rsid w:val="4A870AE8"/>
    <w:rsid w:val="4AB80380"/>
    <w:rsid w:val="4AB82D0F"/>
    <w:rsid w:val="4ABB2814"/>
    <w:rsid w:val="4ABB577A"/>
    <w:rsid w:val="4AEB7664"/>
    <w:rsid w:val="4AFC64BF"/>
    <w:rsid w:val="4AFD7C19"/>
    <w:rsid w:val="4B03281C"/>
    <w:rsid w:val="4B0567D1"/>
    <w:rsid w:val="4B1A6144"/>
    <w:rsid w:val="4B236AAE"/>
    <w:rsid w:val="4B3F55CA"/>
    <w:rsid w:val="4B50680B"/>
    <w:rsid w:val="4B5D4A84"/>
    <w:rsid w:val="4B707271"/>
    <w:rsid w:val="4B735DDA"/>
    <w:rsid w:val="4B885FA4"/>
    <w:rsid w:val="4B8D3CA4"/>
    <w:rsid w:val="4B9739F7"/>
    <w:rsid w:val="4BAA21AE"/>
    <w:rsid w:val="4BD5487E"/>
    <w:rsid w:val="4BEE2503"/>
    <w:rsid w:val="4BF944CE"/>
    <w:rsid w:val="4C0513A3"/>
    <w:rsid w:val="4C067276"/>
    <w:rsid w:val="4C0F5D7E"/>
    <w:rsid w:val="4C17610B"/>
    <w:rsid w:val="4C235C4C"/>
    <w:rsid w:val="4C245A30"/>
    <w:rsid w:val="4C255A6B"/>
    <w:rsid w:val="4C2B3797"/>
    <w:rsid w:val="4C3A6B73"/>
    <w:rsid w:val="4C436549"/>
    <w:rsid w:val="4C5E6D05"/>
    <w:rsid w:val="4C800F0E"/>
    <w:rsid w:val="4CB6685F"/>
    <w:rsid w:val="4CC367FE"/>
    <w:rsid w:val="4CFF4044"/>
    <w:rsid w:val="4D027691"/>
    <w:rsid w:val="4D07114B"/>
    <w:rsid w:val="4D077F3C"/>
    <w:rsid w:val="4D123355"/>
    <w:rsid w:val="4D2A3B31"/>
    <w:rsid w:val="4D312C52"/>
    <w:rsid w:val="4D905305"/>
    <w:rsid w:val="4D956757"/>
    <w:rsid w:val="4D964A72"/>
    <w:rsid w:val="4D9C1254"/>
    <w:rsid w:val="4DA1334D"/>
    <w:rsid w:val="4DB07781"/>
    <w:rsid w:val="4DC94652"/>
    <w:rsid w:val="4DD70B1D"/>
    <w:rsid w:val="4E127DA7"/>
    <w:rsid w:val="4E144BF0"/>
    <w:rsid w:val="4E2A74FF"/>
    <w:rsid w:val="4E3966B5"/>
    <w:rsid w:val="4E550E94"/>
    <w:rsid w:val="4E6B68EA"/>
    <w:rsid w:val="4E793892"/>
    <w:rsid w:val="4E7E229A"/>
    <w:rsid w:val="4E800872"/>
    <w:rsid w:val="4E802F63"/>
    <w:rsid w:val="4EC569ED"/>
    <w:rsid w:val="4ED50EA1"/>
    <w:rsid w:val="4EEA35C3"/>
    <w:rsid w:val="4EEC050C"/>
    <w:rsid w:val="4EFD2805"/>
    <w:rsid w:val="4F104EC3"/>
    <w:rsid w:val="4F400944"/>
    <w:rsid w:val="4F47354A"/>
    <w:rsid w:val="4F516DAE"/>
    <w:rsid w:val="4F911C54"/>
    <w:rsid w:val="4FCC21D8"/>
    <w:rsid w:val="4FDE0CAB"/>
    <w:rsid w:val="4FDE6719"/>
    <w:rsid w:val="4FE37C4D"/>
    <w:rsid w:val="4FE625E0"/>
    <w:rsid w:val="5021480F"/>
    <w:rsid w:val="507E1724"/>
    <w:rsid w:val="50852AB2"/>
    <w:rsid w:val="50962ECB"/>
    <w:rsid w:val="50A42E38"/>
    <w:rsid w:val="50A4577F"/>
    <w:rsid w:val="50A849F3"/>
    <w:rsid w:val="50B73D1F"/>
    <w:rsid w:val="50BD5BC9"/>
    <w:rsid w:val="50C11EEE"/>
    <w:rsid w:val="50E97CFC"/>
    <w:rsid w:val="50FA4028"/>
    <w:rsid w:val="51071719"/>
    <w:rsid w:val="510D65B7"/>
    <w:rsid w:val="511157AB"/>
    <w:rsid w:val="51121E6C"/>
    <w:rsid w:val="51271DBC"/>
    <w:rsid w:val="512978E2"/>
    <w:rsid w:val="513149E8"/>
    <w:rsid w:val="5142540C"/>
    <w:rsid w:val="51694182"/>
    <w:rsid w:val="517F5754"/>
    <w:rsid w:val="51840FBC"/>
    <w:rsid w:val="518832C8"/>
    <w:rsid w:val="519D3C50"/>
    <w:rsid w:val="51A0432A"/>
    <w:rsid w:val="51A5377F"/>
    <w:rsid w:val="51A86090"/>
    <w:rsid w:val="51B7396D"/>
    <w:rsid w:val="51C413B8"/>
    <w:rsid w:val="522E4CC3"/>
    <w:rsid w:val="523634E2"/>
    <w:rsid w:val="523A78CD"/>
    <w:rsid w:val="523C3645"/>
    <w:rsid w:val="5244713B"/>
    <w:rsid w:val="52615633"/>
    <w:rsid w:val="526F4DE4"/>
    <w:rsid w:val="52977FD4"/>
    <w:rsid w:val="52A25790"/>
    <w:rsid w:val="52A96B6F"/>
    <w:rsid w:val="52B45975"/>
    <w:rsid w:val="52D94AA4"/>
    <w:rsid w:val="52E77A54"/>
    <w:rsid w:val="52EA3A62"/>
    <w:rsid w:val="52F50BB8"/>
    <w:rsid w:val="53097272"/>
    <w:rsid w:val="534E3B3B"/>
    <w:rsid w:val="53544462"/>
    <w:rsid w:val="535B75CD"/>
    <w:rsid w:val="5365629E"/>
    <w:rsid w:val="536A75FA"/>
    <w:rsid w:val="53762B86"/>
    <w:rsid w:val="53901E9A"/>
    <w:rsid w:val="5397158E"/>
    <w:rsid w:val="53A92F5C"/>
    <w:rsid w:val="53BC2C8F"/>
    <w:rsid w:val="53F463B9"/>
    <w:rsid w:val="54013861"/>
    <w:rsid w:val="540168F4"/>
    <w:rsid w:val="54136627"/>
    <w:rsid w:val="541A5C08"/>
    <w:rsid w:val="54273E81"/>
    <w:rsid w:val="54487265"/>
    <w:rsid w:val="54490C47"/>
    <w:rsid w:val="544D6070"/>
    <w:rsid w:val="5452125E"/>
    <w:rsid w:val="545804DE"/>
    <w:rsid w:val="54605E1E"/>
    <w:rsid w:val="546E385E"/>
    <w:rsid w:val="548A7139"/>
    <w:rsid w:val="54B1668A"/>
    <w:rsid w:val="54B3506A"/>
    <w:rsid w:val="54BC281B"/>
    <w:rsid w:val="54CA0D16"/>
    <w:rsid w:val="54CE093F"/>
    <w:rsid w:val="54CF6327"/>
    <w:rsid w:val="54DD4057"/>
    <w:rsid w:val="54E7490F"/>
    <w:rsid w:val="54EA55DA"/>
    <w:rsid w:val="550764A4"/>
    <w:rsid w:val="550B2BF6"/>
    <w:rsid w:val="55214EB5"/>
    <w:rsid w:val="5526536C"/>
    <w:rsid w:val="55364EFD"/>
    <w:rsid w:val="553D7E00"/>
    <w:rsid w:val="55442ED5"/>
    <w:rsid w:val="55576B74"/>
    <w:rsid w:val="555D4828"/>
    <w:rsid w:val="55780E38"/>
    <w:rsid w:val="557A4C8B"/>
    <w:rsid w:val="558931E1"/>
    <w:rsid w:val="55923347"/>
    <w:rsid w:val="55925180"/>
    <w:rsid w:val="55960165"/>
    <w:rsid w:val="55983B1B"/>
    <w:rsid w:val="55A574B5"/>
    <w:rsid w:val="55A8376B"/>
    <w:rsid w:val="55AE2AAB"/>
    <w:rsid w:val="55CF6591"/>
    <w:rsid w:val="55D37381"/>
    <w:rsid w:val="55DC29B6"/>
    <w:rsid w:val="55DD4241"/>
    <w:rsid w:val="55F07904"/>
    <w:rsid w:val="562616C9"/>
    <w:rsid w:val="563A433F"/>
    <w:rsid w:val="56564E31"/>
    <w:rsid w:val="565E627F"/>
    <w:rsid w:val="566B6D1E"/>
    <w:rsid w:val="56BA1C74"/>
    <w:rsid w:val="56E40F07"/>
    <w:rsid w:val="57032A2C"/>
    <w:rsid w:val="570D19B1"/>
    <w:rsid w:val="570F38F4"/>
    <w:rsid w:val="570F5219"/>
    <w:rsid w:val="571E5A0F"/>
    <w:rsid w:val="57323268"/>
    <w:rsid w:val="5749020C"/>
    <w:rsid w:val="575244A1"/>
    <w:rsid w:val="57566F57"/>
    <w:rsid w:val="57572313"/>
    <w:rsid w:val="575D12B5"/>
    <w:rsid w:val="57610A87"/>
    <w:rsid w:val="57711FE2"/>
    <w:rsid w:val="577B1140"/>
    <w:rsid w:val="577B7F21"/>
    <w:rsid w:val="577F181B"/>
    <w:rsid w:val="57921984"/>
    <w:rsid w:val="579737F0"/>
    <w:rsid w:val="57AB7B30"/>
    <w:rsid w:val="57AF5251"/>
    <w:rsid w:val="57B26373"/>
    <w:rsid w:val="57B63F04"/>
    <w:rsid w:val="57CD20C2"/>
    <w:rsid w:val="57D675AB"/>
    <w:rsid w:val="57D95FDD"/>
    <w:rsid w:val="580C3AD7"/>
    <w:rsid w:val="582F1556"/>
    <w:rsid w:val="58354DBE"/>
    <w:rsid w:val="58917D2F"/>
    <w:rsid w:val="589324AE"/>
    <w:rsid w:val="5894085C"/>
    <w:rsid w:val="58945B9D"/>
    <w:rsid w:val="58AE4F0C"/>
    <w:rsid w:val="58B57CAD"/>
    <w:rsid w:val="58B85899"/>
    <w:rsid w:val="58C425E6"/>
    <w:rsid w:val="58E214D4"/>
    <w:rsid w:val="58E363A9"/>
    <w:rsid w:val="58E93DFA"/>
    <w:rsid w:val="58F20F01"/>
    <w:rsid w:val="59413C36"/>
    <w:rsid w:val="595E1678"/>
    <w:rsid w:val="59622821"/>
    <w:rsid w:val="596D5BD4"/>
    <w:rsid w:val="597E3DD8"/>
    <w:rsid w:val="597F3040"/>
    <w:rsid w:val="599328C7"/>
    <w:rsid w:val="59934492"/>
    <w:rsid w:val="59F362D1"/>
    <w:rsid w:val="59F80043"/>
    <w:rsid w:val="5A026F22"/>
    <w:rsid w:val="5A09252F"/>
    <w:rsid w:val="5A0B2778"/>
    <w:rsid w:val="5A143D37"/>
    <w:rsid w:val="5A2039A6"/>
    <w:rsid w:val="5A2A7C7B"/>
    <w:rsid w:val="5A3E2560"/>
    <w:rsid w:val="5A584D94"/>
    <w:rsid w:val="5A5D3B6E"/>
    <w:rsid w:val="5A630C3F"/>
    <w:rsid w:val="5A637A76"/>
    <w:rsid w:val="5A6A4AC7"/>
    <w:rsid w:val="5A6D33BA"/>
    <w:rsid w:val="5A76064E"/>
    <w:rsid w:val="5A792B1F"/>
    <w:rsid w:val="5A870A73"/>
    <w:rsid w:val="5A874767"/>
    <w:rsid w:val="5AA85BE2"/>
    <w:rsid w:val="5AAD6F28"/>
    <w:rsid w:val="5AD63A24"/>
    <w:rsid w:val="5AE65A3B"/>
    <w:rsid w:val="5AE94CFF"/>
    <w:rsid w:val="5B2E1A1D"/>
    <w:rsid w:val="5B3A4760"/>
    <w:rsid w:val="5B480C15"/>
    <w:rsid w:val="5B6065F6"/>
    <w:rsid w:val="5B843A1C"/>
    <w:rsid w:val="5B873E3F"/>
    <w:rsid w:val="5BB26726"/>
    <w:rsid w:val="5BEB2827"/>
    <w:rsid w:val="5C02690E"/>
    <w:rsid w:val="5C0351D3"/>
    <w:rsid w:val="5C196DA7"/>
    <w:rsid w:val="5C2A048C"/>
    <w:rsid w:val="5C3D2493"/>
    <w:rsid w:val="5C570C97"/>
    <w:rsid w:val="5C80234E"/>
    <w:rsid w:val="5C8A680C"/>
    <w:rsid w:val="5C901CA9"/>
    <w:rsid w:val="5CDF148F"/>
    <w:rsid w:val="5CE62B2B"/>
    <w:rsid w:val="5D032927"/>
    <w:rsid w:val="5D0C4701"/>
    <w:rsid w:val="5D0F0395"/>
    <w:rsid w:val="5D221076"/>
    <w:rsid w:val="5D2B0F7C"/>
    <w:rsid w:val="5D2E002E"/>
    <w:rsid w:val="5D397964"/>
    <w:rsid w:val="5D482B2A"/>
    <w:rsid w:val="5D4B0BE0"/>
    <w:rsid w:val="5D5A391C"/>
    <w:rsid w:val="5D5F10C0"/>
    <w:rsid w:val="5D755C5D"/>
    <w:rsid w:val="5D891B7B"/>
    <w:rsid w:val="5D8B5480"/>
    <w:rsid w:val="5DAD38EE"/>
    <w:rsid w:val="5DB70023"/>
    <w:rsid w:val="5DC866D4"/>
    <w:rsid w:val="5DCC0264"/>
    <w:rsid w:val="5DCC7F73"/>
    <w:rsid w:val="5E006862"/>
    <w:rsid w:val="5E0207B9"/>
    <w:rsid w:val="5E1834A1"/>
    <w:rsid w:val="5E261785"/>
    <w:rsid w:val="5E4A7017"/>
    <w:rsid w:val="5E552BBA"/>
    <w:rsid w:val="5E5C1C5F"/>
    <w:rsid w:val="5E611C10"/>
    <w:rsid w:val="5E7008FF"/>
    <w:rsid w:val="5E710B1A"/>
    <w:rsid w:val="5E7A0F3F"/>
    <w:rsid w:val="5E85118E"/>
    <w:rsid w:val="5EC7073A"/>
    <w:rsid w:val="5EEE5CC7"/>
    <w:rsid w:val="5EFC7377"/>
    <w:rsid w:val="5F06174D"/>
    <w:rsid w:val="5F3A3602"/>
    <w:rsid w:val="5F45733B"/>
    <w:rsid w:val="5F6277C6"/>
    <w:rsid w:val="5F635BF1"/>
    <w:rsid w:val="5F6D0B1D"/>
    <w:rsid w:val="5F887EC9"/>
    <w:rsid w:val="5F8D0B82"/>
    <w:rsid w:val="5FA40A7B"/>
    <w:rsid w:val="5FCC5339"/>
    <w:rsid w:val="5FE34A5B"/>
    <w:rsid w:val="5FE5531C"/>
    <w:rsid w:val="5FEF619A"/>
    <w:rsid w:val="5FFE1E36"/>
    <w:rsid w:val="6015421E"/>
    <w:rsid w:val="601A1922"/>
    <w:rsid w:val="60232584"/>
    <w:rsid w:val="604007A4"/>
    <w:rsid w:val="604430C7"/>
    <w:rsid w:val="60536729"/>
    <w:rsid w:val="605E50CE"/>
    <w:rsid w:val="607330CE"/>
    <w:rsid w:val="60825176"/>
    <w:rsid w:val="608E59B3"/>
    <w:rsid w:val="60934D78"/>
    <w:rsid w:val="609F2AC4"/>
    <w:rsid w:val="60B53531"/>
    <w:rsid w:val="60D121A3"/>
    <w:rsid w:val="60D40EEC"/>
    <w:rsid w:val="60DA29A7"/>
    <w:rsid w:val="60E70C20"/>
    <w:rsid w:val="60F375C4"/>
    <w:rsid w:val="60FA2EE8"/>
    <w:rsid w:val="61054A27"/>
    <w:rsid w:val="610A52BC"/>
    <w:rsid w:val="611539DF"/>
    <w:rsid w:val="611D2366"/>
    <w:rsid w:val="612B3202"/>
    <w:rsid w:val="61421856"/>
    <w:rsid w:val="615227C4"/>
    <w:rsid w:val="61654E3F"/>
    <w:rsid w:val="617059E9"/>
    <w:rsid w:val="61730EFA"/>
    <w:rsid w:val="6182292A"/>
    <w:rsid w:val="618B1EF3"/>
    <w:rsid w:val="619F7F92"/>
    <w:rsid w:val="61C86CA3"/>
    <w:rsid w:val="61E31DFB"/>
    <w:rsid w:val="61F05F1C"/>
    <w:rsid w:val="61F94C26"/>
    <w:rsid w:val="62000E56"/>
    <w:rsid w:val="62172ADC"/>
    <w:rsid w:val="623F0BA1"/>
    <w:rsid w:val="624F3E49"/>
    <w:rsid w:val="62612C54"/>
    <w:rsid w:val="62632286"/>
    <w:rsid w:val="6267026A"/>
    <w:rsid w:val="62885958"/>
    <w:rsid w:val="629E5B9F"/>
    <w:rsid w:val="62AA7047"/>
    <w:rsid w:val="62D120B1"/>
    <w:rsid w:val="62F40B65"/>
    <w:rsid w:val="62FC2CFE"/>
    <w:rsid w:val="62FC489E"/>
    <w:rsid w:val="63024505"/>
    <w:rsid w:val="632447AF"/>
    <w:rsid w:val="635600A5"/>
    <w:rsid w:val="635B1DB5"/>
    <w:rsid w:val="636C365E"/>
    <w:rsid w:val="636E5628"/>
    <w:rsid w:val="63711FED"/>
    <w:rsid w:val="63880DDC"/>
    <w:rsid w:val="638B6FDE"/>
    <w:rsid w:val="638D750D"/>
    <w:rsid w:val="639F1C85"/>
    <w:rsid w:val="63AC6CC0"/>
    <w:rsid w:val="64055776"/>
    <w:rsid w:val="64080AEB"/>
    <w:rsid w:val="64240056"/>
    <w:rsid w:val="642F2868"/>
    <w:rsid w:val="643E143A"/>
    <w:rsid w:val="64491666"/>
    <w:rsid w:val="644B7E9A"/>
    <w:rsid w:val="6457430E"/>
    <w:rsid w:val="647C5B23"/>
    <w:rsid w:val="648B6EEF"/>
    <w:rsid w:val="64C158BF"/>
    <w:rsid w:val="64CE2EAA"/>
    <w:rsid w:val="65003A97"/>
    <w:rsid w:val="650E70C3"/>
    <w:rsid w:val="6536434F"/>
    <w:rsid w:val="653C3090"/>
    <w:rsid w:val="653D52B2"/>
    <w:rsid w:val="654C1999"/>
    <w:rsid w:val="655F16CC"/>
    <w:rsid w:val="65854376"/>
    <w:rsid w:val="65856DC3"/>
    <w:rsid w:val="658767BE"/>
    <w:rsid w:val="65892531"/>
    <w:rsid w:val="65B35574"/>
    <w:rsid w:val="65D73958"/>
    <w:rsid w:val="66195831"/>
    <w:rsid w:val="662E75B1"/>
    <w:rsid w:val="66342C2E"/>
    <w:rsid w:val="663761A3"/>
    <w:rsid w:val="663E784C"/>
    <w:rsid w:val="66434B4A"/>
    <w:rsid w:val="6664416F"/>
    <w:rsid w:val="66680A54"/>
    <w:rsid w:val="667A66EB"/>
    <w:rsid w:val="6686712D"/>
    <w:rsid w:val="668A09CB"/>
    <w:rsid w:val="668B6A45"/>
    <w:rsid w:val="66A93017"/>
    <w:rsid w:val="66E021D3"/>
    <w:rsid w:val="66EC51E2"/>
    <w:rsid w:val="67011F07"/>
    <w:rsid w:val="671449C6"/>
    <w:rsid w:val="671F030D"/>
    <w:rsid w:val="672F3F24"/>
    <w:rsid w:val="673E055F"/>
    <w:rsid w:val="673E7602"/>
    <w:rsid w:val="67551CE3"/>
    <w:rsid w:val="676236F6"/>
    <w:rsid w:val="677130A1"/>
    <w:rsid w:val="67A22552"/>
    <w:rsid w:val="67B22DCC"/>
    <w:rsid w:val="67BE71AA"/>
    <w:rsid w:val="67C955A3"/>
    <w:rsid w:val="67D90273"/>
    <w:rsid w:val="67DE5875"/>
    <w:rsid w:val="67E55852"/>
    <w:rsid w:val="67EB1AB4"/>
    <w:rsid w:val="67FA1285"/>
    <w:rsid w:val="68040309"/>
    <w:rsid w:val="68210EBB"/>
    <w:rsid w:val="683A3D2B"/>
    <w:rsid w:val="683F57E5"/>
    <w:rsid w:val="68462D8E"/>
    <w:rsid w:val="68492FC4"/>
    <w:rsid w:val="68551F4F"/>
    <w:rsid w:val="687C10C9"/>
    <w:rsid w:val="68840C16"/>
    <w:rsid w:val="68872541"/>
    <w:rsid w:val="68876EFB"/>
    <w:rsid w:val="68884654"/>
    <w:rsid w:val="689428D2"/>
    <w:rsid w:val="689F444F"/>
    <w:rsid w:val="68B96DBB"/>
    <w:rsid w:val="68CA2805"/>
    <w:rsid w:val="68E937A3"/>
    <w:rsid w:val="6910451E"/>
    <w:rsid w:val="691664E5"/>
    <w:rsid w:val="693E15D3"/>
    <w:rsid w:val="6942733B"/>
    <w:rsid w:val="69461D42"/>
    <w:rsid w:val="69584DB0"/>
    <w:rsid w:val="69627681"/>
    <w:rsid w:val="696857DB"/>
    <w:rsid w:val="69755248"/>
    <w:rsid w:val="6977531D"/>
    <w:rsid w:val="69912070"/>
    <w:rsid w:val="699B4C9D"/>
    <w:rsid w:val="69AB1384"/>
    <w:rsid w:val="69AC2A06"/>
    <w:rsid w:val="69AF24F6"/>
    <w:rsid w:val="69CC2BFF"/>
    <w:rsid w:val="69D411E4"/>
    <w:rsid w:val="69D65CD5"/>
    <w:rsid w:val="69DB32EB"/>
    <w:rsid w:val="69FD14B4"/>
    <w:rsid w:val="69FD55B8"/>
    <w:rsid w:val="6A0B1C62"/>
    <w:rsid w:val="6A2406C8"/>
    <w:rsid w:val="6A4D243B"/>
    <w:rsid w:val="6A837C0B"/>
    <w:rsid w:val="6AAC0744"/>
    <w:rsid w:val="6AB5047B"/>
    <w:rsid w:val="6ACC649E"/>
    <w:rsid w:val="6ADE0BD1"/>
    <w:rsid w:val="6AE96859"/>
    <w:rsid w:val="6AF641BE"/>
    <w:rsid w:val="6AF705F9"/>
    <w:rsid w:val="6B147746"/>
    <w:rsid w:val="6B2036AC"/>
    <w:rsid w:val="6B24787C"/>
    <w:rsid w:val="6B3453A9"/>
    <w:rsid w:val="6B573233"/>
    <w:rsid w:val="6B5B6274"/>
    <w:rsid w:val="6B903E85"/>
    <w:rsid w:val="6B9138F9"/>
    <w:rsid w:val="6B935D53"/>
    <w:rsid w:val="6BD9385B"/>
    <w:rsid w:val="6BF15048"/>
    <w:rsid w:val="6C127507"/>
    <w:rsid w:val="6C196F71"/>
    <w:rsid w:val="6C226FCB"/>
    <w:rsid w:val="6C31226F"/>
    <w:rsid w:val="6C4F6DB8"/>
    <w:rsid w:val="6C552F0B"/>
    <w:rsid w:val="6C841A18"/>
    <w:rsid w:val="6C8C67B7"/>
    <w:rsid w:val="6C9D744C"/>
    <w:rsid w:val="6CAB169B"/>
    <w:rsid w:val="6CBC5656"/>
    <w:rsid w:val="6CCD33BF"/>
    <w:rsid w:val="6D0B1684"/>
    <w:rsid w:val="6D167928"/>
    <w:rsid w:val="6D26299B"/>
    <w:rsid w:val="6D390A55"/>
    <w:rsid w:val="6D4029C4"/>
    <w:rsid w:val="6D4772EC"/>
    <w:rsid w:val="6D5533DD"/>
    <w:rsid w:val="6D5D71E4"/>
    <w:rsid w:val="6D610C89"/>
    <w:rsid w:val="6D9078AF"/>
    <w:rsid w:val="6D9C0FE4"/>
    <w:rsid w:val="6DAA3FEF"/>
    <w:rsid w:val="6DB83422"/>
    <w:rsid w:val="6DC0172B"/>
    <w:rsid w:val="6DCB690C"/>
    <w:rsid w:val="6DD41A5B"/>
    <w:rsid w:val="6DD4316F"/>
    <w:rsid w:val="6DE84485"/>
    <w:rsid w:val="6DE92D60"/>
    <w:rsid w:val="6DF43C2E"/>
    <w:rsid w:val="6DF51CA3"/>
    <w:rsid w:val="6E0001B5"/>
    <w:rsid w:val="6E182D60"/>
    <w:rsid w:val="6E195507"/>
    <w:rsid w:val="6E4476B1"/>
    <w:rsid w:val="6E4A5A76"/>
    <w:rsid w:val="6E8335BD"/>
    <w:rsid w:val="6E8C2E06"/>
    <w:rsid w:val="6E8E12EF"/>
    <w:rsid w:val="6E921CAE"/>
    <w:rsid w:val="6E972936"/>
    <w:rsid w:val="6EA6211A"/>
    <w:rsid w:val="6EB505AF"/>
    <w:rsid w:val="6EBF4F8A"/>
    <w:rsid w:val="6EC46A44"/>
    <w:rsid w:val="6ED446C5"/>
    <w:rsid w:val="6F1E6154"/>
    <w:rsid w:val="6F2A7D94"/>
    <w:rsid w:val="6F392F8E"/>
    <w:rsid w:val="6F5B2505"/>
    <w:rsid w:val="6F7044D6"/>
    <w:rsid w:val="6F8331F1"/>
    <w:rsid w:val="6F8A5583"/>
    <w:rsid w:val="6FAE1A09"/>
    <w:rsid w:val="6FD75BF8"/>
    <w:rsid w:val="6FE949B4"/>
    <w:rsid w:val="70052E70"/>
    <w:rsid w:val="700E61C9"/>
    <w:rsid w:val="70194F09"/>
    <w:rsid w:val="70271BB7"/>
    <w:rsid w:val="702A6D7B"/>
    <w:rsid w:val="707723D0"/>
    <w:rsid w:val="7080699B"/>
    <w:rsid w:val="70944D11"/>
    <w:rsid w:val="70C27A56"/>
    <w:rsid w:val="70C77C22"/>
    <w:rsid w:val="70DC62C7"/>
    <w:rsid w:val="70EA3091"/>
    <w:rsid w:val="70F5661B"/>
    <w:rsid w:val="70F73101"/>
    <w:rsid w:val="70FA04FB"/>
    <w:rsid w:val="711D41EA"/>
    <w:rsid w:val="71341C5F"/>
    <w:rsid w:val="71360107"/>
    <w:rsid w:val="713B688E"/>
    <w:rsid w:val="719D4682"/>
    <w:rsid w:val="71D43752"/>
    <w:rsid w:val="71E83933"/>
    <w:rsid w:val="71ED0060"/>
    <w:rsid w:val="71F1796A"/>
    <w:rsid w:val="72035AD5"/>
    <w:rsid w:val="72154626"/>
    <w:rsid w:val="72262B5D"/>
    <w:rsid w:val="72283FF7"/>
    <w:rsid w:val="722E7212"/>
    <w:rsid w:val="723A0474"/>
    <w:rsid w:val="724063E2"/>
    <w:rsid w:val="724D05DC"/>
    <w:rsid w:val="7251239D"/>
    <w:rsid w:val="725923E4"/>
    <w:rsid w:val="72677E12"/>
    <w:rsid w:val="727662A7"/>
    <w:rsid w:val="72864BF7"/>
    <w:rsid w:val="729023FC"/>
    <w:rsid w:val="72A252EE"/>
    <w:rsid w:val="72A63DFE"/>
    <w:rsid w:val="72A746B3"/>
    <w:rsid w:val="72CE7E91"/>
    <w:rsid w:val="72DB435C"/>
    <w:rsid w:val="72DE2883"/>
    <w:rsid w:val="72EB27F1"/>
    <w:rsid w:val="72F86CBC"/>
    <w:rsid w:val="73012015"/>
    <w:rsid w:val="731A1748"/>
    <w:rsid w:val="73306456"/>
    <w:rsid w:val="733D0B73"/>
    <w:rsid w:val="733F0FB7"/>
    <w:rsid w:val="733F52B4"/>
    <w:rsid w:val="73536328"/>
    <w:rsid w:val="73621405"/>
    <w:rsid w:val="736C50D8"/>
    <w:rsid w:val="73857F98"/>
    <w:rsid w:val="73911760"/>
    <w:rsid w:val="73BB0416"/>
    <w:rsid w:val="73C0646E"/>
    <w:rsid w:val="73CA5A41"/>
    <w:rsid w:val="73D24415"/>
    <w:rsid w:val="740A2C53"/>
    <w:rsid w:val="742064CB"/>
    <w:rsid w:val="742222F5"/>
    <w:rsid w:val="74476126"/>
    <w:rsid w:val="74706664"/>
    <w:rsid w:val="747A3D00"/>
    <w:rsid w:val="747F3682"/>
    <w:rsid w:val="74856968"/>
    <w:rsid w:val="749C4185"/>
    <w:rsid w:val="74A302A1"/>
    <w:rsid w:val="74A94712"/>
    <w:rsid w:val="75067759"/>
    <w:rsid w:val="75153B55"/>
    <w:rsid w:val="751F6782"/>
    <w:rsid w:val="752E6DCD"/>
    <w:rsid w:val="75502DDF"/>
    <w:rsid w:val="7551380D"/>
    <w:rsid w:val="755A5196"/>
    <w:rsid w:val="755A74BC"/>
    <w:rsid w:val="75600BE5"/>
    <w:rsid w:val="7564475C"/>
    <w:rsid w:val="756878A0"/>
    <w:rsid w:val="757C1E26"/>
    <w:rsid w:val="7583797F"/>
    <w:rsid w:val="75A1363B"/>
    <w:rsid w:val="75CA0950"/>
    <w:rsid w:val="75D20F1D"/>
    <w:rsid w:val="75DA2C18"/>
    <w:rsid w:val="75E35A02"/>
    <w:rsid w:val="75F26F32"/>
    <w:rsid w:val="75F54412"/>
    <w:rsid w:val="76097931"/>
    <w:rsid w:val="761D08E0"/>
    <w:rsid w:val="765D347C"/>
    <w:rsid w:val="76674885"/>
    <w:rsid w:val="76826699"/>
    <w:rsid w:val="76B40FB3"/>
    <w:rsid w:val="76C87133"/>
    <w:rsid w:val="76CD08D5"/>
    <w:rsid w:val="76DB4B92"/>
    <w:rsid w:val="77052AA4"/>
    <w:rsid w:val="77136511"/>
    <w:rsid w:val="77212C85"/>
    <w:rsid w:val="77340A39"/>
    <w:rsid w:val="77351FD0"/>
    <w:rsid w:val="773C5022"/>
    <w:rsid w:val="77472422"/>
    <w:rsid w:val="776D2308"/>
    <w:rsid w:val="7778661E"/>
    <w:rsid w:val="777F31F2"/>
    <w:rsid w:val="778255A2"/>
    <w:rsid w:val="778C3E77"/>
    <w:rsid w:val="779427CE"/>
    <w:rsid w:val="779D1A5F"/>
    <w:rsid w:val="77B32F79"/>
    <w:rsid w:val="77B74AD9"/>
    <w:rsid w:val="77D1700D"/>
    <w:rsid w:val="77EC04CC"/>
    <w:rsid w:val="78061E7B"/>
    <w:rsid w:val="78091816"/>
    <w:rsid w:val="784B788E"/>
    <w:rsid w:val="785E3A65"/>
    <w:rsid w:val="786F7872"/>
    <w:rsid w:val="78775729"/>
    <w:rsid w:val="787777E0"/>
    <w:rsid w:val="78822BDE"/>
    <w:rsid w:val="789418E6"/>
    <w:rsid w:val="78A42DB0"/>
    <w:rsid w:val="78A656AB"/>
    <w:rsid w:val="78A7540C"/>
    <w:rsid w:val="78B2245C"/>
    <w:rsid w:val="78B302CB"/>
    <w:rsid w:val="78CC4E73"/>
    <w:rsid w:val="78D15FE5"/>
    <w:rsid w:val="78E172CC"/>
    <w:rsid w:val="78EA1D1F"/>
    <w:rsid w:val="78F543CA"/>
    <w:rsid w:val="7904172F"/>
    <w:rsid w:val="790F7E27"/>
    <w:rsid w:val="792A231A"/>
    <w:rsid w:val="79316829"/>
    <w:rsid w:val="794E145A"/>
    <w:rsid w:val="797A5F8B"/>
    <w:rsid w:val="797E66A9"/>
    <w:rsid w:val="798518A4"/>
    <w:rsid w:val="79A05EAB"/>
    <w:rsid w:val="79A83838"/>
    <w:rsid w:val="79A97383"/>
    <w:rsid w:val="79B16F1D"/>
    <w:rsid w:val="79B437D1"/>
    <w:rsid w:val="79C03F87"/>
    <w:rsid w:val="79C97604"/>
    <w:rsid w:val="79CD0EA3"/>
    <w:rsid w:val="79E27E8B"/>
    <w:rsid w:val="79F44681"/>
    <w:rsid w:val="79F850CE"/>
    <w:rsid w:val="79FD443C"/>
    <w:rsid w:val="7A1D1975"/>
    <w:rsid w:val="7A230AC3"/>
    <w:rsid w:val="7A3E5150"/>
    <w:rsid w:val="7A4670D6"/>
    <w:rsid w:val="7A534B63"/>
    <w:rsid w:val="7A57076C"/>
    <w:rsid w:val="7A615382"/>
    <w:rsid w:val="7A6335B5"/>
    <w:rsid w:val="7A67303B"/>
    <w:rsid w:val="7A7632E8"/>
    <w:rsid w:val="7AAB1D04"/>
    <w:rsid w:val="7ABA4368"/>
    <w:rsid w:val="7ABA5A98"/>
    <w:rsid w:val="7ACF0C4A"/>
    <w:rsid w:val="7AD05746"/>
    <w:rsid w:val="7AD345F2"/>
    <w:rsid w:val="7B022DCE"/>
    <w:rsid w:val="7B257FFD"/>
    <w:rsid w:val="7B273D20"/>
    <w:rsid w:val="7B343476"/>
    <w:rsid w:val="7B3D7FFD"/>
    <w:rsid w:val="7B4231CA"/>
    <w:rsid w:val="7B5A2978"/>
    <w:rsid w:val="7B5A7E4C"/>
    <w:rsid w:val="7B5F5B2A"/>
    <w:rsid w:val="7B667AF9"/>
    <w:rsid w:val="7B7468F8"/>
    <w:rsid w:val="7B845591"/>
    <w:rsid w:val="7B914152"/>
    <w:rsid w:val="7B98728E"/>
    <w:rsid w:val="7B9A6B62"/>
    <w:rsid w:val="7BDC361F"/>
    <w:rsid w:val="7BEE0103"/>
    <w:rsid w:val="7C0A0FE4"/>
    <w:rsid w:val="7C254906"/>
    <w:rsid w:val="7C350F81"/>
    <w:rsid w:val="7C3C40BE"/>
    <w:rsid w:val="7C590818"/>
    <w:rsid w:val="7C640626"/>
    <w:rsid w:val="7C707005"/>
    <w:rsid w:val="7C7074C9"/>
    <w:rsid w:val="7C776EA4"/>
    <w:rsid w:val="7C7C10F6"/>
    <w:rsid w:val="7C853BEA"/>
    <w:rsid w:val="7C881368"/>
    <w:rsid w:val="7C8E41ED"/>
    <w:rsid w:val="7CA8482B"/>
    <w:rsid w:val="7CBC51FE"/>
    <w:rsid w:val="7CE27788"/>
    <w:rsid w:val="7D016EE9"/>
    <w:rsid w:val="7D0C32F1"/>
    <w:rsid w:val="7D0F408D"/>
    <w:rsid w:val="7D2D3A06"/>
    <w:rsid w:val="7D360B0D"/>
    <w:rsid w:val="7D376633"/>
    <w:rsid w:val="7D491C6C"/>
    <w:rsid w:val="7D5429C0"/>
    <w:rsid w:val="7D674DCB"/>
    <w:rsid w:val="7D6A6067"/>
    <w:rsid w:val="7D6E6D43"/>
    <w:rsid w:val="7D8278D9"/>
    <w:rsid w:val="7D8555F0"/>
    <w:rsid w:val="7D8675E3"/>
    <w:rsid w:val="7D8C2E23"/>
    <w:rsid w:val="7D8E0949"/>
    <w:rsid w:val="7DB57A34"/>
    <w:rsid w:val="7DCC01A6"/>
    <w:rsid w:val="7DE60973"/>
    <w:rsid w:val="7DE62533"/>
    <w:rsid w:val="7DEF0916"/>
    <w:rsid w:val="7E1370A0"/>
    <w:rsid w:val="7E1E5218"/>
    <w:rsid w:val="7E2632F6"/>
    <w:rsid w:val="7E2D3C57"/>
    <w:rsid w:val="7E4E00D8"/>
    <w:rsid w:val="7E68119A"/>
    <w:rsid w:val="7E7278BD"/>
    <w:rsid w:val="7E775881"/>
    <w:rsid w:val="7E9A4E1F"/>
    <w:rsid w:val="7EA7723A"/>
    <w:rsid w:val="7ED515DB"/>
    <w:rsid w:val="7EE36A72"/>
    <w:rsid w:val="7EF56FBB"/>
    <w:rsid w:val="7F0768EB"/>
    <w:rsid w:val="7F143BEC"/>
    <w:rsid w:val="7F271055"/>
    <w:rsid w:val="7F6A7194"/>
    <w:rsid w:val="7F6E35B7"/>
    <w:rsid w:val="7F715AF2"/>
    <w:rsid w:val="7F886E69"/>
    <w:rsid w:val="7FD76DB4"/>
    <w:rsid w:val="7FDA7E75"/>
    <w:rsid w:val="7FE21234"/>
    <w:rsid w:val="7FE707E4"/>
    <w:rsid w:val="BB7FA927"/>
    <w:rsid w:val="F5FFD31F"/>
    <w:rsid w:val="F7EA1C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84"/>
    <w:autoRedefine/>
    <w:qFormat/>
    <w:uiPriority w:val="9"/>
    <w:pPr>
      <w:keepNext/>
      <w:keepLines/>
      <w:tabs>
        <w:tab w:val="left" w:pos="432"/>
      </w:tabs>
      <w:adjustRightInd/>
      <w:spacing w:line="360" w:lineRule="auto"/>
      <w:ind w:left="0" w:firstLine="0"/>
      <w:jc w:val="center"/>
      <w:outlineLvl w:val="0"/>
    </w:pPr>
    <w:rPr>
      <w:rFonts w:ascii="Times New Roman" w:hAnsi="Times New Roman" w:eastAsia="宋体"/>
      <w:b/>
      <w:bCs/>
      <w:kern w:val="44"/>
      <w:sz w:val="36"/>
      <w:szCs w:val="44"/>
    </w:rPr>
  </w:style>
  <w:style w:type="paragraph" w:styleId="5">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9"/>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5"/>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1"/>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9"/>
    <w:autoRedefine/>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0"/>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6"/>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2">
    <w:name w:val="Default Paragraph Font"/>
    <w:semiHidden/>
    <w:unhideWhenUsed/>
    <w:qFormat/>
    <w:uiPriority w:val="1"/>
  </w:style>
  <w:style w:type="table" w:default="1" w:styleId="65">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3"/>
    <w:link w:val="268"/>
    <w:autoRedefine/>
    <w:qFormat/>
    <w:uiPriority w:val="0"/>
    <w:pPr>
      <w:spacing w:line="480" w:lineRule="exact"/>
      <w:ind w:firstLine="480" w:firstLineChars="200"/>
    </w:pPr>
    <w:rPr>
      <w:rFonts w:ascii="宋体" w:hAnsi="宋体"/>
      <w:sz w:val="24"/>
    </w:rPr>
  </w:style>
  <w:style w:type="paragraph" w:customStyle="1" w:styleId="3">
    <w:name w:val="样式 正文文本缩进 + 左  0 字符"/>
    <w:basedOn w:val="1"/>
    <w:next w:val="1"/>
    <w:qFormat/>
    <w:uiPriority w:val="0"/>
    <w:pPr>
      <w:widowControl/>
      <w:ind w:firstLine="250" w:firstLineChars="250"/>
      <w:jc w:val="left"/>
    </w:pPr>
    <w:rPr>
      <w:rFonts w:eastAsia="宋体"/>
      <w:kern w:val="0"/>
      <w:sz w:val="24"/>
      <w:szCs w:val="20"/>
    </w:rPr>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next w:val="2"/>
    <w:link w:val="197"/>
    <w:autoRedefine/>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link w:val="233"/>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link w:val="206"/>
    <w:autoRedefine/>
    <w:qFormat/>
    <w:uiPriority w:val="0"/>
    <w:pPr>
      <w:shd w:val="clear" w:color="auto" w:fill="000080"/>
    </w:pPr>
  </w:style>
  <w:style w:type="paragraph" w:styleId="21">
    <w:name w:val="annotation text"/>
    <w:basedOn w:val="1"/>
    <w:link w:val="346"/>
    <w:autoRedefine/>
    <w:qFormat/>
    <w:uiPriority w:val="99"/>
    <w:pPr>
      <w:jc w:val="left"/>
    </w:pPr>
  </w:style>
  <w:style w:type="paragraph" w:styleId="22">
    <w:name w:val="Salutation"/>
    <w:basedOn w:val="1"/>
    <w:next w:val="1"/>
    <w:link w:val="300"/>
    <w:autoRedefine/>
    <w:qFormat/>
    <w:uiPriority w:val="0"/>
    <w:rPr>
      <w:rFonts w:ascii="仿宋_GB2312" w:eastAsia="仿宋_GB2312"/>
      <w:sz w:val="28"/>
      <w:szCs w:val="20"/>
    </w:rPr>
  </w:style>
  <w:style w:type="paragraph" w:styleId="23">
    <w:name w:val="Body Text 3"/>
    <w:basedOn w:val="1"/>
    <w:link w:val="332"/>
    <w:autoRedefine/>
    <w:qFormat/>
    <w:uiPriority w:val="0"/>
    <w:pPr>
      <w:jc w:val="center"/>
    </w:pPr>
    <w:rPr>
      <w:szCs w:val="20"/>
    </w:rPr>
  </w:style>
  <w:style w:type="paragraph" w:styleId="24">
    <w:name w:val="List Bullet 3"/>
    <w:basedOn w:val="1"/>
    <w:autoRedefine/>
    <w:unhideWhenUsed/>
    <w:qFormat/>
    <w:uiPriority w:val="0"/>
    <w:pPr>
      <w:snapToGrid w:val="0"/>
      <w:spacing w:line="360" w:lineRule="auto"/>
      <w:ind w:left="360" w:right="238" w:hanging="360"/>
      <w:contextualSpacing/>
    </w:pPr>
    <w:rPr>
      <w:sz w:val="24"/>
    </w:rPr>
  </w:style>
  <w:style w:type="paragraph" w:styleId="25">
    <w:name w:val="Body Text"/>
    <w:basedOn w:val="1"/>
    <w:next w:val="26"/>
    <w:link w:val="432"/>
    <w:autoRedefine/>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27"/>
    <w:link w:val="323"/>
    <w:autoRedefine/>
    <w:qFormat/>
    <w:uiPriority w:val="0"/>
    <w:pPr>
      <w:ind w:firstLine="420"/>
    </w:pPr>
    <w:rPr>
      <w:rFonts w:hAnsi="Calibri" w:cs="Times New Roman"/>
      <w:snapToGrid/>
      <w:szCs w:val="20"/>
    </w:rPr>
  </w:style>
  <w:style w:type="paragraph" w:styleId="27">
    <w:name w:val="toc 6"/>
    <w:basedOn w:val="1"/>
    <w:next w:val="1"/>
    <w:autoRedefine/>
    <w:qFormat/>
    <w:uiPriority w:val="0"/>
    <w:pPr>
      <w:ind w:left="2100" w:leftChars="1000"/>
    </w:pPr>
  </w:style>
  <w:style w:type="paragraph" w:styleId="28">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3"/>
    <w:autoRedefine/>
    <w:qFormat/>
    <w:uiPriority w:val="0"/>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9"/>
    <w:autoRedefine/>
    <w:qFormat/>
    <w:uiPriority w:val="0"/>
    <w:rPr>
      <w:rFonts w:ascii="宋体" w:hAnsi="Courier New" w:cs="Arial"/>
      <w:snapToGrid w:val="0"/>
      <w:szCs w:val="21"/>
    </w:rPr>
  </w:style>
  <w:style w:type="paragraph" w:styleId="36">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autoRedefine/>
    <w:qFormat/>
    <w:uiPriority w:val="0"/>
    <w:pPr>
      <w:ind w:left="2940" w:leftChars="1400"/>
    </w:pPr>
  </w:style>
  <w:style w:type="paragraph" w:styleId="38">
    <w:name w:val="Date"/>
    <w:basedOn w:val="1"/>
    <w:next w:val="1"/>
    <w:link w:val="185"/>
    <w:autoRedefine/>
    <w:qFormat/>
    <w:uiPriority w:val="0"/>
    <w:pPr>
      <w:ind w:left="100" w:leftChars="2500"/>
    </w:pPr>
    <w:rPr>
      <w:rFonts w:ascii="宋体"/>
      <w:sz w:val="24"/>
      <w:szCs w:val="21"/>
      <w:lang w:val="zh-CN"/>
    </w:rPr>
  </w:style>
  <w:style w:type="paragraph" w:styleId="39">
    <w:name w:val="Body Text Indent 2"/>
    <w:basedOn w:val="1"/>
    <w:link w:val="310"/>
    <w:autoRedefine/>
    <w:qFormat/>
    <w:uiPriority w:val="0"/>
    <w:pPr>
      <w:spacing w:line="360" w:lineRule="auto"/>
      <w:ind w:firstLine="601"/>
      <w:textAlignment w:val="baseline"/>
    </w:pPr>
    <w:rPr>
      <w:rFonts w:ascii="宋体"/>
      <w:kern w:val="0"/>
      <w:sz w:val="28"/>
      <w:szCs w:val="20"/>
    </w:rPr>
  </w:style>
  <w:style w:type="paragraph" w:styleId="40">
    <w:name w:val="endnote text"/>
    <w:basedOn w:val="1"/>
    <w:link w:val="932"/>
    <w:autoRedefine/>
    <w:qFormat/>
    <w:uiPriority w:val="0"/>
    <w:rPr>
      <w:lang w:val="zh-CN"/>
    </w:rPr>
  </w:style>
  <w:style w:type="paragraph" w:styleId="41">
    <w:name w:val="Balloon Text"/>
    <w:basedOn w:val="1"/>
    <w:link w:val="192"/>
    <w:autoRedefine/>
    <w:qFormat/>
    <w:uiPriority w:val="0"/>
    <w:rPr>
      <w:sz w:val="18"/>
      <w:szCs w:val="18"/>
    </w:rPr>
  </w:style>
  <w:style w:type="paragraph" w:styleId="42">
    <w:name w:val="footer"/>
    <w:basedOn w:val="1"/>
    <w:link w:val="385"/>
    <w:autoRedefine/>
    <w:qFormat/>
    <w:uiPriority w:val="99"/>
    <w:pPr>
      <w:tabs>
        <w:tab w:val="center" w:pos="4153"/>
        <w:tab w:val="right" w:pos="8306"/>
      </w:tabs>
      <w:snapToGrid w:val="0"/>
      <w:jc w:val="left"/>
    </w:pPr>
    <w:rPr>
      <w:sz w:val="18"/>
      <w:szCs w:val="18"/>
    </w:rPr>
  </w:style>
  <w:style w:type="paragraph" w:styleId="43">
    <w:name w:val="envelope return"/>
    <w:basedOn w:val="1"/>
    <w:autoRedefine/>
    <w:qFormat/>
    <w:uiPriority w:val="99"/>
    <w:pPr>
      <w:snapToGrid w:val="0"/>
    </w:pPr>
    <w:rPr>
      <w:rFonts w:ascii="Arial" w:hAnsi="Arial" w:cs="Arial"/>
    </w:rPr>
  </w:style>
  <w:style w:type="paragraph" w:styleId="44">
    <w:name w:val="header"/>
    <w:basedOn w:val="1"/>
    <w:link w:val="394"/>
    <w:autoRedefine/>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347"/>
    <w:autoRedefine/>
    <w:qFormat/>
    <w:uiPriority w:val="0"/>
    <w:pPr>
      <w:spacing w:after="600" w:line="312" w:lineRule="atLeast"/>
      <w:jc w:val="center"/>
      <w:textAlignment w:val="baseline"/>
    </w:pPr>
    <w:rPr>
      <w:rFonts w:eastAsia="仿宋_GB2312"/>
      <w:kern w:val="0"/>
      <w:sz w:val="24"/>
      <w:szCs w:val="20"/>
    </w:rPr>
  </w:style>
  <w:style w:type="paragraph" w:styleId="46">
    <w:name w:val="toc 1"/>
    <w:basedOn w:val="1"/>
    <w:next w:val="1"/>
    <w:autoRedefine/>
    <w:qFormat/>
    <w:uiPriority w:val="0"/>
  </w:style>
  <w:style w:type="paragraph" w:styleId="47">
    <w:name w:val="toc 4"/>
    <w:basedOn w:val="1"/>
    <w:next w:val="1"/>
    <w:autoRedefine/>
    <w:qFormat/>
    <w:uiPriority w:val="0"/>
    <w:pPr>
      <w:ind w:left="1260" w:leftChars="600"/>
    </w:pPr>
  </w:style>
  <w:style w:type="paragraph" w:styleId="48">
    <w:name w:val="index heading"/>
    <w:basedOn w:val="1"/>
    <w:next w:val="49"/>
    <w:autoRedefine/>
    <w:qFormat/>
    <w:uiPriority w:val="0"/>
    <w:pPr>
      <w:adjustRightInd/>
      <w:ind w:firstLine="200" w:firstLineChars="200"/>
    </w:pPr>
  </w:style>
  <w:style w:type="paragraph" w:styleId="49">
    <w:name w:val="index 1"/>
    <w:basedOn w:val="1"/>
    <w:next w:val="1"/>
    <w:autoRedefine/>
    <w:qFormat/>
    <w:uiPriority w:val="0"/>
    <w:pPr>
      <w:adjustRightInd/>
      <w:spacing w:line="360" w:lineRule="auto"/>
      <w:ind w:firstLine="200" w:firstLineChars="200"/>
      <w:jc w:val="center"/>
    </w:pPr>
    <w:rPr>
      <w:sz w:val="24"/>
      <w:szCs w:val="20"/>
    </w:rPr>
  </w:style>
  <w:style w:type="paragraph" w:styleId="50">
    <w:name w:val="Subtitle"/>
    <w:link w:val="137"/>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1">
    <w:name w:val="List Number 5"/>
    <w:basedOn w:val="1"/>
    <w:autoRedefine/>
    <w:qFormat/>
    <w:uiPriority w:val="0"/>
    <w:pPr>
      <w:tabs>
        <w:tab w:val="left" w:pos="902"/>
      </w:tabs>
      <w:adjustRightInd/>
      <w:spacing w:line="400" w:lineRule="exact"/>
      <w:ind w:left="902" w:hanging="420"/>
    </w:pPr>
    <w:rPr>
      <w:sz w:val="24"/>
      <w:szCs w:val="20"/>
    </w:rPr>
  </w:style>
  <w:style w:type="paragraph" w:styleId="52">
    <w:name w:val="List"/>
    <w:basedOn w:val="1"/>
    <w:autoRedefine/>
    <w:qFormat/>
    <w:uiPriority w:val="0"/>
    <w:pPr>
      <w:ind w:left="200" w:hanging="200" w:hangingChars="200"/>
    </w:pPr>
  </w:style>
  <w:style w:type="paragraph" w:styleId="53">
    <w:name w:val="footnote text"/>
    <w:basedOn w:val="17"/>
    <w:link w:val="312"/>
    <w:autoRedefine/>
    <w:qFormat/>
    <w:uiPriority w:val="0"/>
    <w:pPr>
      <w:adjustRightInd/>
      <w:snapToGrid/>
      <w:spacing w:before="60" w:after="60" w:line="300" w:lineRule="exact"/>
      <w:ind w:firstLine="0"/>
    </w:pPr>
    <w:rPr>
      <w:rFonts w:ascii="Calibri"/>
      <w:snapToGrid/>
      <w:color w:val="0000FF"/>
      <w:kern w:val="0"/>
      <w:sz w:val="21"/>
    </w:rPr>
  </w:style>
  <w:style w:type="paragraph" w:styleId="54">
    <w:name w:val="List 5"/>
    <w:basedOn w:val="1"/>
    <w:autoRedefine/>
    <w:qFormat/>
    <w:uiPriority w:val="0"/>
    <w:pPr>
      <w:adjustRightInd/>
      <w:ind w:left="100" w:leftChars="800" w:hanging="200" w:hangingChars="200"/>
    </w:pPr>
  </w:style>
  <w:style w:type="paragraph" w:styleId="55">
    <w:name w:val="Body Text Indent 3"/>
    <w:basedOn w:val="1"/>
    <w:link w:val="377"/>
    <w:autoRedefine/>
    <w:qFormat/>
    <w:uiPriority w:val="0"/>
    <w:pPr>
      <w:spacing w:line="360" w:lineRule="auto"/>
      <w:ind w:firstLine="420"/>
    </w:pPr>
    <w:rPr>
      <w:sz w:val="24"/>
      <w:szCs w:val="20"/>
    </w:rPr>
  </w:style>
  <w:style w:type="paragraph" w:styleId="56">
    <w:name w:val="toc 2"/>
    <w:basedOn w:val="1"/>
    <w:next w:val="1"/>
    <w:autoRedefine/>
    <w:qFormat/>
    <w:uiPriority w:val="0"/>
    <w:pPr>
      <w:ind w:left="420" w:leftChars="200"/>
    </w:pPr>
  </w:style>
  <w:style w:type="paragraph" w:styleId="57">
    <w:name w:val="toc 9"/>
    <w:basedOn w:val="1"/>
    <w:next w:val="1"/>
    <w:autoRedefine/>
    <w:qFormat/>
    <w:uiPriority w:val="0"/>
    <w:pPr>
      <w:ind w:left="3360" w:leftChars="1600"/>
    </w:pPr>
  </w:style>
  <w:style w:type="paragraph" w:styleId="58">
    <w:name w:val="Body Text 2"/>
    <w:basedOn w:val="1"/>
    <w:link w:val="304"/>
    <w:autoRedefine/>
    <w:qFormat/>
    <w:uiPriority w:val="0"/>
    <w:pPr>
      <w:spacing w:after="120" w:line="480" w:lineRule="auto"/>
    </w:pPr>
  </w:style>
  <w:style w:type="paragraph" w:styleId="59">
    <w:name w:val="HTML Preformatted"/>
    <w:basedOn w:val="1"/>
    <w:link w:val="30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1">
    <w:name w:val="Title"/>
    <w:basedOn w:val="1"/>
    <w:next w:val="1"/>
    <w:link w:val="288"/>
    <w:autoRedefine/>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1"/>
    <w:next w:val="21"/>
    <w:link w:val="100"/>
    <w:autoRedefine/>
    <w:qFormat/>
    <w:uiPriority w:val="0"/>
    <w:rPr>
      <w:b/>
      <w:bCs/>
    </w:rPr>
  </w:style>
  <w:style w:type="paragraph" w:styleId="63">
    <w:name w:val="Body Text First Indent 2"/>
    <w:basedOn w:val="2"/>
    <w:next w:val="64"/>
    <w:link w:val="125"/>
    <w:autoRedefine/>
    <w:qFormat/>
    <w:uiPriority w:val="0"/>
    <w:pPr>
      <w:adjustRightInd/>
      <w:spacing w:after="120" w:line="240" w:lineRule="auto"/>
      <w:ind w:left="420" w:leftChars="200" w:firstLine="210"/>
    </w:pPr>
    <w:rPr>
      <w:sz w:val="21"/>
    </w:rPr>
  </w:style>
  <w:style w:type="paragraph" w:customStyle="1" w:styleId="64">
    <w:name w:val="xl53"/>
    <w:basedOn w:val="1"/>
    <w:next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table" w:styleId="66">
    <w:name w:val="Table Grid"/>
    <w:basedOn w:val="6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Theme"/>
    <w:basedOn w:val="65"/>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Elegant"/>
    <w:basedOn w:val="65"/>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9">
    <w:name w:val="Table Grid 5"/>
    <w:basedOn w:val="65"/>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0">
    <w:name w:val="Table Grid 8"/>
    <w:basedOn w:val="65"/>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1">
    <w:name w:val="Table Professional"/>
    <w:basedOn w:val="65"/>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3">
    <w:name w:val="Strong"/>
    <w:autoRedefine/>
    <w:qFormat/>
    <w:uiPriority w:val="22"/>
    <w:rPr>
      <w:b/>
      <w:bCs/>
    </w:rPr>
  </w:style>
  <w:style w:type="character" w:styleId="74">
    <w:name w:val="endnote reference"/>
    <w:autoRedefine/>
    <w:qFormat/>
    <w:uiPriority w:val="0"/>
    <w:rPr>
      <w:vertAlign w:val="superscript"/>
    </w:rPr>
  </w:style>
  <w:style w:type="character" w:styleId="75">
    <w:name w:val="page number"/>
    <w:basedOn w:val="72"/>
    <w:autoRedefine/>
    <w:qFormat/>
    <w:uiPriority w:val="0"/>
    <w:rPr>
      <w:rFonts w:ascii="Arial" w:hAnsi="Arial" w:eastAsia="黑体" w:cs="Arial"/>
      <w:snapToGrid w:val="0"/>
      <w:kern w:val="0"/>
      <w:szCs w:val="21"/>
    </w:rPr>
  </w:style>
  <w:style w:type="character" w:styleId="76">
    <w:name w:val="FollowedHyperlink"/>
    <w:autoRedefine/>
    <w:qFormat/>
    <w:uiPriority w:val="99"/>
    <w:rPr>
      <w:rFonts w:ascii="Arial" w:hAnsi="Arial" w:eastAsia="黑体" w:cs="Arial"/>
      <w:snapToGrid w:val="0"/>
      <w:color w:val="000000"/>
      <w:kern w:val="0"/>
      <w:sz w:val="18"/>
      <w:szCs w:val="18"/>
      <w:u w:val="none"/>
    </w:rPr>
  </w:style>
  <w:style w:type="character" w:styleId="77">
    <w:name w:val="Emphasis"/>
    <w:autoRedefine/>
    <w:qFormat/>
    <w:uiPriority w:val="20"/>
    <w:rPr>
      <w:color w:val="CC0033"/>
    </w:rPr>
  </w:style>
  <w:style w:type="character" w:styleId="78">
    <w:name w:val="line number"/>
    <w:basedOn w:val="72"/>
    <w:autoRedefine/>
    <w:qFormat/>
    <w:uiPriority w:val="0"/>
    <w:rPr>
      <w:rFonts w:ascii="Arial" w:hAnsi="Arial" w:eastAsia="黑体" w:cs="Arial"/>
      <w:snapToGrid w:val="0"/>
      <w:kern w:val="0"/>
      <w:szCs w:val="21"/>
    </w:rPr>
  </w:style>
  <w:style w:type="character" w:styleId="79">
    <w:name w:val="Hyperlink"/>
    <w:autoRedefine/>
    <w:qFormat/>
    <w:uiPriority w:val="99"/>
    <w:rPr>
      <w:rFonts w:ascii="Arial" w:hAnsi="Arial" w:eastAsia="黑体" w:cs="Arial"/>
      <w:snapToGrid w:val="0"/>
      <w:color w:val="000000"/>
      <w:kern w:val="0"/>
      <w:sz w:val="18"/>
      <w:szCs w:val="18"/>
      <w:u w:val="none"/>
    </w:rPr>
  </w:style>
  <w:style w:type="character" w:styleId="80">
    <w:name w:val="HTML Code"/>
    <w:autoRedefine/>
    <w:qFormat/>
    <w:uiPriority w:val="0"/>
    <w:rPr>
      <w:rFonts w:ascii="黑体" w:hAnsi="Courier New" w:eastAsia="黑体" w:cs="楷体_GB2312"/>
      <w:sz w:val="20"/>
      <w:szCs w:val="20"/>
    </w:rPr>
  </w:style>
  <w:style w:type="character" w:styleId="81">
    <w:name w:val="annotation reference"/>
    <w:autoRedefine/>
    <w:qFormat/>
    <w:uiPriority w:val="99"/>
    <w:rPr>
      <w:sz w:val="21"/>
      <w:szCs w:val="21"/>
    </w:rPr>
  </w:style>
  <w:style w:type="paragraph" w:customStyle="1" w:styleId="82">
    <w:name w:val="正文1"/>
    <w:basedOn w:val="34"/>
    <w:autoRedefine/>
    <w:qFormat/>
    <w:uiPriority w:val="0"/>
    <w:pPr>
      <w:ind w:left="0" w:leftChars="0" w:firstLine="480" w:firstLineChars="200"/>
    </w:pPr>
    <w:rPr>
      <w:rFonts w:ascii="仿宋_GB2312" w:hAnsi="Courier New" w:eastAsia="仿宋_GB2312"/>
      <w:kern w:val="28"/>
      <w:sz w:val="24"/>
    </w:rPr>
  </w:style>
  <w:style w:type="paragraph" w:customStyle="1" w:styleId="83">
    <w:name w:val="首行缩进"/>
    <w:basedOn w:val="1"/>
    <w:autoRedefine/>
    <w:qFormat/>
    <w:uiPriority w:val="0"/>
    <w:pPr>
      <w:spacing w:line="360" w:lineRule="auto"/>
      <w:ind w:firstLine="480" w:firstLineChars="200"/>
    </w:pPr>
    <w:rPr>
      <w:rFonts w:ascii="宋体"/>
      <w:sz w:val="24"/>
      <w:szCs w:val="20"/>
    </w:rPr>
  </w:style>
  <w:style w:type="character" w:customStyle="1" w:styleId="84">
    <w:name w:val="标题 1 Char"/>
    <w:link w:val="4"/>
    <w:autoRedefine/>
    <w:qFormat/>
    <w:uiPriority w:val="9"/>
    <w:rPr>
      <w:rFonts w:ascii="Times New Roman" w:hAnsi="Times New Roman" w:eastAsia="宋体"/>
      <w:b/>
      <w:bCs/>
      <w:kern w:val="44"/>
      <w:sz w:val="36"/>
      <w:szCs w:val="44"/>
    </w:rPr>
  </w:style>
  <w:style w:type="paragraph" w:customStyle="1" w:styleId="85">
    <w:name w:val="Default"/>
    <w:link w:val="238"/>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86">
    <w:name w:val="表格非标题文字 Char"/>
    <w:link w:val="87"/>
    <w:autoRedefine/>
    <w:qFormat/>
    <w:uiPriority w:val="0"/>
    <w:rPr>
      <w:rFonts w:ascii="Futura Bk" w:hAnsi="Futura Bk"/>
      <w:kern w:val="2"/>
      <w:sz w:val="18"/>
      <w:szCs w:val="21"/>
      <w:lang w:val="en-US" w:eastAsia="zh-CN" w:bidi="ar-SA"/>
    </w:rPr>
  </w:style>
  <w:style w:type="paragraph" w:customStyle="1" w:styleId="87">
    <w:name w:val="表格非标题文字"/>
    <w:link w:val="86"/>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8">
    <w:name w:val="*正文 Char"/>
    <w:link w:val="89"/>
    <w:autoRedefine/>
    <w:qFormat/>
    <w:locked/>
    <w:uiPriority w:val="0"/>
    <w:rPr>
      <w:rFonts w:ascii="宋体" w:hAnsi="宋体"/>
      <w:sz w:val="24"/>
    </w:rPr>
  </w:style>
  <w:style w:type="paragraph" w:customStyle="1" w:styleId="89">
    <w:name w:val="*正文"/>
    <w:basedOn w:val="1"/>
    <w:link w:val="88"/>
    <w:autoRedefine/>
    <w:qFormat/>
    <w:uiPriority w:val="0"/>
    <w:pPr>
      <w:snapToGrid w:val="0"/>
      <w:spacing w:line="360" w:lineRule="auto"/>
      <w:ind w:firstLine="482"/>
      <w:jc w:val="left"/>
    </w:pPr>
    <w:rPr>
      <w:rFonts w:ascii="宋体" w:hAnsi="宋体"/>
      <w:kern w:val="0"/>
      <w:sz w:val="24"/>
      <w:szCs w:val="20"/>
    </w:rPr>
  </w:style>
  <w:style w:type="character" w:customStyle="1" w:styleId="90">
    <w:name w:val="Char Char71"/>
    <w:autoRedefine/>
    <w:semiHidden/>
    <w:qFormat/>
    <w:uiPriority w:val="0"/>
    <w:rPr>
      <w:rFonts w:eastAsia="宋体"/>
      <w:kern w:val="2"/>
      <w:sz w:val="21"/>
      <w:szCs w:val="24"/>
      <w:lang w:val="en-US" w:eastAsia="zh-CN" w:bidi="ar-SA"/>
    </w:rPr>
  </w:style>
  <w:style w:type="character" w:customStyle="1" w:styleId="91">
    <w:name w:val="Char Char6"/>
    <w:autoRedefine/>
    <w:qFormat/>
    <w:uiPriority w:val="0"/>
    <w:rPr>
      <w:rFonts w:eastAsia="宋体"/>
      <w:kern w:val="2"/>
      <w:sz w:val="21"/>
      <w:szCs w:val="24"/>
      <w:lang w:val="en-US" w:eastAsia="zh-CN" w:bidi="ar-SA"/>
    </w:rPr>
  </w:style>
  <w:style w:type="character" w:customStyle="1" w:styleId="92">
    <w:name w:val="正文缩进 Char"/>
    <w:autoRedefine/>
    <w:qFormat/>
    <w:uiPriority w:val="0"/>
    <w:rPr>
      <w:rFonts w:eastAsia="宋体"/>
      <w:kern w:val="2"/>
      <w:sz w:val="21"/>
      <w:lang w:val="en-US" w:eastAsia="zh-CN"/>
    </w:rPr>
  </w:style>
  <w:style w:type="character" w:customStyle="1" w:styleId="93">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4">
    <w:name w:val="Char Char28"/>
    <w:autoRedefine/>
    <w:qFormat/>
    <w:uiPriority w:val="6"/>
    <w:rPr>
      <w:rFonts w:ascii="仿宋_GB2312" w:hAnsi="仿宋_GB2312" w:eastAsia="仿宋_GB2312"/>
      <w:kern w:val="1"/>
      <w:sz w:val="28"/>
    </w:rPr>
  </w:style>
  <w:style w:type="character" w:customStyle="1" w:styleId="95">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6">
    <w:name w:val="Heading 1 Char"/>
    <w:autoRedefine/>
    <w:qFormat/>
    <w:uiPriority w:val="6"/>
    <w:rPr>
      <w:rFonts w:ascii="Times New Roman" w:hAnsi="Times New Roman" w:eastAsia="黑体" w:cs="Times New Roman"/>
      <w:b/>
      <w:kern w:val="0"/>
      <w:sz w:val="24"/>
      <w:szCs w:val="24"/>
    </w:rPr>
  </w:style>
  <w:style w:type="character" w:customStyle="1" w:styleId="97">
    <w:name w:val="U_正文 Char"/>
    <w:link w:val="98"/>
    <w:autoRedefine/>
    <w:qFormat/>
    <w:uiPriority w:val="0"/>
    <w:rPr>
      <w:sz w:val="24"/>
      <w:szCs w:val="24"/>
    </w:rPr>
  </w:style>
  <w:style w:type="paragraph" w:customStyle="1" w:styleId="98">
    <w:name w:val="U_正文"/>
    <w:basedOn w:val="1"/>
    <w:link w:val="97"/>
    <w:autoRedefine/>
    <w:qFormat/>
    <w:uiPriority w:val="0"/>
    <w:pPr>
      <w:adjustRightInd/>
      <w:spacing w:beforeLines="20" w:afterLines="20" w:line="300" w:lineRule="auto"/>
      <w:ind w:firstLine="200" w:firstLineChars="200"/>
    </w:pPr>
    <w:rPr>
      <w:kern w:val="0"/>
      <w:sz w:val="24"/>
    </w:rPr>
  </w:style>
  <w:style w:type="character" w:customStyle="1" w:styleId="99">
    <w:name w:val="HTML 地址 Char1"/>
    <w:autoRedefine/>
    <w:qFormat/>
    <w:uiPriority w:val="0"/>
    <w:rPr>
      <w:rFonts w:ascii="Times New Roman" w:hAnsi="Times New Roman" w:eastAsia="宋体" w:cs="Times New Roman"/>
      <w:i/>
      <w:iCs/>
      <w:szCs w:val="24"/>
    </w:rPr>
  </w:style>
  <w:style w:type="character" w:customStyle="1" w:styleId="100">
    <w:name w:val="批注主题 Char1"/>
    <w:link w:val="62"/>
    <w:autoRedefine/>
    <w:qFormat/>
    <w:uiPriority w:val="0"/>
    <w:rPr>
      <w:b/>
      <w:bCs/>
      <w:kern w:val="2"/>
      <w:sz w:val="21"/>
      <w:szCs w:val="24"/>
    </w:rPr>
  </w:style>
  <w:style w:type="character" w:customStyle="1" w:styleId="101">
    <w:name w:val="Char Char51"/>
    <w:autoRedefine/>
    <w:qFormat/>
    <w:uiPriority w:val="0"/>
    <w:rPr>
      <w:rFonts w:ascii="宋体" w:hAnsi="Courier New" w:eastAsia="宋体"/>
      <w:kern w:val="2"/>
      <w:sz w:val="21"/>
      <w:lang w:val="en-US" w:eastAsia="zh-CN"/>
    </w:rPr>
  </w:style>
  <w:style w:type="character" w:customStyle="1" w:styleId="102">
    <w:name w:val="表正文 Char"/>
    <w:autoRedefine/>
    <w:qFormat/>
    <w:uiPriority w:val="0"/>
    <w:rPr>
      <w:rFonts w:ascii="宋体" w:eastAsia="宋体"/>
      <w:snapToGrid w:val="0"/>
      <w:color w:val="000000"/>
      <w:kern w:val="28"/>
      <w:sz w:val="28"/>
      <w:lang w:val="en-US" w:eastAsia="zh-CN" w:bidi="ar-SA"/>
    </w:rPr>
  </w:style>
  <w:style w:type="character" w:customStyle="1" w:styleId="103">
    <w:name w:val="Char Char34"/>
    <w:autoRedefine/>
    <w:qFormat/>
    <w:uiPriority w:val="6"/>
    <w:rPr>
      <w:b/>
      <w:kern w:val="1"/>
      <w:sz w:val="28"/>
      <w:szCs w:val="28"/>
    </w:rPr>
  </w:style>
  <w:style w:type="character" w:customStyle="1" w:styleId="104">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5">
    <w:name w:val="哈哈正文 Char"/>
    <w:link w:val="106"/>
    <w:autoRedefine/>
    <w:qFormat/>
    <w:uiPriority w:val="0"/>
    <w:rPr>
      <w:rFonts w:ascii="宋体" w:hAnsi="宋体" w:eastAsia="宋体"/>
      <w:kern w:val="2"/>
      <w:sz w:val="24"/>
      <w:lang w:bidi="ar-SA"/>
    </w:rPr>
  </w:style>
  <w:style w:type="paragraph" w:customStyle="1" w:styleId="106">
    <w:name w:val="哈哈正文"/>
    <w:basedOn w:val="1"/>
    <w:link w:val="105"/>
    <w:autoRedefine/>
    <w:qFormat/>
    <w:uiPriority w:val="0"/>
    <w:pPr>
      <w:adjustRightInd/>
      <w:spacing w:line="360" w:lineRule="auto"/>
      <w:ind w:firstLine="200" w:firstLineChars="200"/>
    </w:pPr>
    <w:rPr>
      <w:rFonts w:ascii="宋体" w:hAnsi="宋体"/>
      <w:sz w:val="24"/>
      <w:szCs w:val="20"/>
    </w:rPr>
  </w:style>
  <w:style w:type="character" w:customStyle="1" w:styleId="107">
    <w:name w:val="未处理的提及1"/>
    <w:autoRedefine/>
    <w:qFormat/>
    <w:uiPriority w:val="0"/>
    <w:rPr>
      <w:color w:val="808080"/>
      <w:shd w:val="clear" w:color="auto" w:fill="E6E6E6"/>
    </w:rPr>
  </w:style>
  <w:style w:type="character" w:customStyle="1" w:styleId="108">
    <w:name w:val="txt"/>
    <w:autoRedefine/>
    <w:qFormat/>
    <w:uiPriority w:val="0"/>
    <w:rPr>
      <w:rFonts w:ascii="仿宋_GB2312" w:eastAsia="微软雅黑"/>
      <w:b/>
      <w:kern w:val="2"/>
      <w:sz w:val="32"/>
      <w:szCs w:val="32"/>
      <w:lang w:val="en-US" w:eastAsia="zh-CN" w:bidi="ar-SA"/>
    </w:rPr>
  </w:style>
  <w:style w:type="character" w:customStyle="1" w:styleId="109">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10">
    <w:name w:val="Char Char32"/>
    <w:qFormat/>
    <w:uiPriority w:val="6"/>
    <w:rPr>
      <w:b/>
      <w:kern w:val="1"/>
      <w:sz w:val="24"/>
      <w:szCs w:val="24"/>
    </w:rPr>
  </w:style>
  <w:style w:type="character" w:customStyle="1" w:styleId="111">
    <w:name w:val="PI Char1"/>
    <w:autoRedefine/>
    <w:qFormat/>
    <w:uiPriority w:val="0"/>
    <w:rPr>
      <w:rFonts w:ascii="宋体" w:hAnsi="宋体"/>
      <w:kern w:val="2"/>
      <w:sz w:val="24"/>
      <w:szCs w:val="24"/>
    </w:rPr>
  </w:style>
  <w:style w:type="character" w:customStyle="1" w:styleId="112">
    <w:name w:val="tw4winTerm"/>
    <w:autoRedefine/>
    <w:qFormat/>
    <w:uiPriority w:val="0"/>
    <w:rPr>
      <w:color w:val="0000FF"/>
    </w:rPr>
  </w:style>
  <w:style w:type="character" w:customStyle="1" w:styleId="113">
    <w:name w:val="Footer Char"/>
    <w:autoRedefine/>
    <w:qFormat/>
    <w:locked/>
    <w:uiPriority w:val="0"/>
    <w:rPr>
      <w:rFonts w:eastAsia="宋体"/>
      <w:kern w:val="2"/>
      <w:sz w:val="18"/>
      <w:lang w:val="en-US" w:eastAsia="zh-CN" w:bidi="ar-SA"/>
    </w:rPr>
  </w:style>
  <w:style w:type="character" w:customStyle="1" w:styleId="114">
    <w:name w:val="普通文字 Char Char1"/>
    <w:autoRedefine/>
    <w:qFormat/>
    <w:uiPriority w:val="0"/>
    <w:rPr>
      <w:rFonts w:ascii="宋体" w:hAnsi="Courier New"/>
      <w:kern w:val="2"/>
      <w:sz w:val="21"/>
    </w:rPr>
  </w:style>
  <w:style w:type="character" w:customStyle="1" w:styleId="115">
    <w:name w:val="Char Char101"/>
    <w:autoRedefine/>
    <w:qFormat/>
    <w:uiPriority w:val="6"/>
    <w:rPr>
      <w:rFonts w:ascii="宋体" w:hAnsi="宋体"/>
      <w:kern w:val="2"/>
      <w:sz w:val="21"/>
      <w:szCs w:val="24"/>
      <w:lang w:val="en-US" w:eastAsia="zh-CN"/>
    </w:rPr>
  </w:style>
  <w:style w:type="character" w:customStyle="1" w:styleId="116">
    <w:name w:val="标题 4 Char"/>
    <w:autoRedefine/>
    <w:qFormat/>
    <w:uiPriority w:val="0"/>
    <w:rPr>
      <w:rFonts w:ascii="Arial" w:hAnsi="Arial" w:eastAsia="黑体"/>
      <w:b/>
      <w:kern w:val="2"/>
      <w:sz w:val="28"/>
    </w:rPr>
  </w:style>
  <w:style w:type="character" w:customStyle="1" w:styleId="117">
    <w:name w:val="链接"/>
    <w:autoRedefine/>
    <w:qFormat/>
    <w:uiPriority w:val="0"/>
    <w:rPr>
      <w:color w:val="0000FF"/>
      <w:sz w:val="21"/>
      <w:szCs w:val="21"/>
      <w:u w:val="single"/>
    </w:rPr>
  </w:style>
  <w:style w:type="character" w:customStyle="1" w:styleId="118">
    <w:name w:val="h4 Char"/>
    <w:autoRedefine/>
    <w:qFormat/>
    <w:uiPriority w:val="0"/>
    <w:rPr>
      <w:rFonts w:ascii="Arial" w:hAnsi="Arial" w:eastAsia="黑体"/>
      <w:b/>
      <w:bCs/>
      <w:kern w:val="2"/>
      <w:sz w:val="28"/>
      <w:szCs w:val="28"/>
      <w:lang w:val="zh-CN" w:eastAsia="zh-CN" w:bidi="ar-SA"/>
    </w:rPr>
  </w:style>
  <w:style w:type="character" w:customStyle="1" w:styleId="119">
    <w:name w:val="5正文 Char"/>
    <w:link w:val="120"/>
    <w:autoRedefine/>
    <w:qFormat/>
    <w:uiPriority w:val="0"/>
    <w:rPr>
      <w:rFonts w:ascii="仿宋_GB2312" w:hAnsi="微软雅黑" w:eastAsia="仿宋_GB2312"/>
      <w:sz w:val="28"/>
      <w:szCs w:val="21"/>
    </w:rPr>
  </w:style>
  <w:style w:type="paragraph" w:customStyle="1" w:styleId="120">
    <w:name w:val="5正文"/>
    <w:basedOn w:val="1"/>
    <w:link w:val="119"/>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1">
    <w:name w:val="标题 3 字符"/>
    <w:autoRedefine/>
    <w:qFormat/>
    <w:uiPriority w:val="9"/>
    <w:rPr>
      <w:b/>
      <w:bCs/>
      <w:kern w:val="2"/>
      <w:sz w:val="32"/>
      <w:szCs w:val="32"/>
    </w:rPr>
  </w:style>
  <w:style w:type="character" w:customStyle="1" w:styleId="122">
    <w:name w:val="样式6 Char"/>
    <w:autoRedefine/>
    <w:qFormat/>
    <w:uiPriority w:val="0"/>
    <w:rPr>
      <w:rFonts w:ascii="仿宋_GB2312" w:hAnsi="宋体" w:eastAsia="仿宋_GB2312"/>
      <w:b/>
      <w:bCs/>
      <w:kern w:val="2"/>
      <w:sz w:val="24"/>
      <w:szCs w:val="24"/>
      <w:lang w:val="en-US" w:eastAsia="zh-CN" w:bidi="ar-SA"/>
    </w:rPr>
  </w:style>
  <w:style w:type="character" w:customStyle="1" w:styleId="123">
    <w:name w:val="Char Char14"/>
    <w:autoRedefine/>
    <w:qFormat/>
    <w:uiPriority w:val="6"/>
    <w:rPr>
      <w:rFonts w:ascii="黑体" w:hAnsi="黑体" w:eastAsia="黑体"/>
    </w:rPr>
  </w:style>
  <w:style w:type="character" w:customStyle="1" w:styleId="124">
    <w:name w:val="Heading 2 Hidden Char"/>
    <w:autoRedefine/>
    <w:qFormat/>
    <w:uiPriority w:val="0"/>
    <w:rPr>
      <w:rFonts w:ascii="仿宋_GB2312" w:eastAsia="仿宋_GB2312"/>
      <w:b/>
      <w:bCs/>
      <w:kern w:val="2"/>
      <w:sz w:val="24"/>
      <w:szCs w:val="24"/>
      <w:lang w:val="zh-CN" w:eastAsia="zh-CN" w:bidi="ar-SA"/>
    </w:rPr>
  </w:style>
  <w:style w:type="character" w:customStyle="1" w:styleId="125">
    <w:name w:val="正文首行缩进 2 Char"/>
    <w:link w:val="63"/>
    <w:autoRedefine/>
    <w:qFormat/>
    <w:uiPriority w:val="0"/>
    <w:rPr>
      <w:rFonts w:ascii="宋体" w:hAnsi="宋体"/>
      <w:kern w:val="2"/>
      <w:sz w:val="21"/>
      <w:szCs w:val="24"/>
    </w:rPr>
  </w:style>
  <w:style w:type="character" w:customStyle="1" w:styleId="126">
    <w:name w:val="font11"/>
    <w:basedOn w:val="72"/>
    <w:autoRedefine/>
    <w:qFormat/>
    <w:uiPriority w:val="0"/>
    <w:rPr>
      <w:rFonts w:hint="default" w:ascii="Times New Roman" w:hAnsi="Times New Roman" w:cs="Times New Roman"/>
      <w:color w:val="000000"/>
      <w:sz w:val="22"/>
      <w:szCs w:val="22"/>
      <w:u w:val="none"/>
    </w:rPr>
  </w:style>
  <w:style w:type="character" w:customStyle="1" w:styleId="127">
    <w:name w:val="表正文 Char1"/>
    <w:autoRedefine/>
    <w:qFormat/>
    <w:uiPriority w:val="0"/>
    <w:rPr>
      <w:rFonts w:ascii="宋体" w:eastAsia="宋体"/>
      <w:snapToGrid w:val="0"/>
      <w:color w:val="000000"/>
      <w:kern w:val="28"/>
      <w:sz w:val="28"/>
    </w:rPr>
  </w:style>
  <w:style w:type="character" w:customStyle="1" w:styleId="128">
    <w:name w:val="blue1"/>
    <w:basedOn w:val="72"/>
    <w:autoRedefine/>
    <w:qFormat/>
    <w:uiPriority w:val="0"/>
    <w:rPr>
      <w:rFonts w:ascii="Arial" w:hAnsi="Arial" w:eastAsia="黑体" w:cs="Arial"/>
      <w:snapToGrid w:val="0"/>
      <w:kern w:val="0"/>
      <w:szCs w:val="21"/>
    </w:rPr>
  </w:style>
  <w:style w:type="character" w:customStyle="1" w:styleId="129">
    <w:name w:val="纯文本 Char"/>
    <w:link w:val="35"/>
    <w:autoRedefine/>
    <w:qFormat/>
    <w:uiPriority w:val="0"/>
    <w:rPr>
      <w:rFonts w:ascii="宋体" w:hAnsi="Courier New" w:eastAsia="宋体" w:cs="Arial"/>
      <w:snapToGrid w:val="0"/>
      <w:kern w:val="2"/>
      <w:sz w:val="21"/>
      <w:szCs w:val="21"/>
      <w:lang w:val="en-US" w:eastAsia="zh-CN" w:bidi="ar-SA"/>
    </w:rPr>
  </w:style>
  <w:style w:type="character" w:customStyle="1" w:styleId="130">
    <w:name w:val="标书1 Char"/>
    <w:autoRedefine/>
    <w:qFormat/>
    <w:uiPriority w:val="0"/>
    <w:rPr>
      <w:rFonts w:eastAsia="宋体"/>
      <w:b/>
      <w:bCs/>
      <w:kern w:val="44"/>
      <w:sz w:val="44"/>
      <w:szCs w:val="44"/>
      <w:lang w:val="en-US" w:eastAsia="zh-CN" w:bidi="ar-SA"/>
    </w:rPr>
  </w:style>
  <w:style w:type="character" w:customStyle="1" w:styleId="131">
    <w:name w:val="样式5 Char"/>
    <w:autoRedefine/>
    <w:qFormat/>
    <w:uiPriority w:val="0"/>
    <w:rPr>
      <w:rFonts w:ascii="仿宋_GB2312" w:hAnsi="仿宋" w:eastAsia="仿宋_GB2312"/>
      <w:kern w:val="2"/>
      <w:sz w:val="24"/>
      <w:szCs w:val="24"/>
    </w:rPr>
  </w:style>
  <w:style w:type="character" w:customStyle="1" w:styleId="132">
    <w:name w:val="样式4 Char"/>
    <w:autoRedefine/>
    <w:qFormat/>
    <w:uiPriority w:val="0"/>
    <w:rPr>
      <w:rFonts w:ascii="仿宋_GB2312" w:hAnsi="仿宋" w:eastAsia="仿宋_GB2312"/>
      <w:b/>
      <w:kern w:val="2"/>
      <w:sz w:val="32"/>
      <w:szCs w:val="32"/>
      <w:lang w:bidi="ar-SA"/>
    </w:rPr>
  </w:style>
  <w:style w:type="character" w:customStyle="1" w:styleId="133">
    <w:name w:val="插图说明 Char"/>
    <w:autoRedefine/>
    <w:qFormat/>
    <w:uiPriority w:val="0"/>
    <w:rPr>
      <w:rFonts w:eastAsia="黑体"/>
      <w:sz w:val="24"/>
      <w:lang w:val="en-US" w:eastAsia="zh-CN"/>
    </w:rPr>
  </w:style>
  <w:style w:type="character" w:customStyle="1" w:styleId="134">
    <w:name w:val="正文2 Char Char"/>
    <w:link w:val="135"/>
    <w:autoRedefine/>
    <w:qFormat/>
    <w:uiPriority w:val="0"/>
    <w:rPr>
      <w:rFonts w:eastAsia="宋体"/>
      <w:kern w:val="2"/>
      <w:sz w:val="24"/>
      <w:lang w:val="en-US" w:eastAsia="zh-CN" w:bidi="ar-SA"/>
    </w:rPr>
  </w:style>
  <w:style w:type="paragraph" w:customStyle="1" w:styleId="135">
    <w:name w:val="正文2"/>
    <w:basedOn w:val="1"/>
    <w:link w:val="134"/>
    <w:autoRedefine/>
    <w:qFormat/>
    <w:uiPriority w:val="0"/>
    <w:pPr>
      <w:spacing w:before="156" w:line="360" w:lineRule="auto"/>
      <w:ind w:firstLine="510" w:firstLineChars="200"/>
    </w:pPr>
    <w:rPr>
      <w:sz w:val="24"/>
      <w:szCs w:val="20"/>
    </w:rPr>
  </w:style>
  <w:style w:type="character" w:customStyle="1" w:styleId="136">
    <w:name w:val="Char Char24"/>
    <w:autoRedefine/>
    <w:qFormat/>
    <w:uiPriority w:val="6"/>
    <w:rPr>
      <w:kern w:val="1"/>
      <w:sz w:val="21"/>
    </w:rPr>
  </w:style>
  <w:style w:type="character" w:customStyle="1" w:styleId="137">
    <w:name w:val="副标题 Char"/>
    <w:link w:val="50"/>
    <w:autoRedefine/>
    <w:qFormat/>
    <w:uiPriority w:val="0"/>
    <w:rPr>
      <w:rFonts w:ascii="Arial" w:hAnsi="Arial" w:eastAsia="隶书"/>
      <w:b/>
      <w:bCs/>
      <w:kern w:val="28"/>
      <w:sz w:val="44"/>
      <w:szCs w:val="32"/>
      <w:lang w:val="en-US" w:eastAsia="zh-CN" w:bidi="ar-SA"/>
    </w:rPr>
  </w:style>
  <w:style w:type="character" w:customStyle="1" w:styleId="138">
    <w:name w:val="普通文字 Char1 Char"/>
    <w:autoRedefine/>
    <w:qFormat/>
    <w:uiPriority w:val="0"/>
    <w:rPr>
      <w:rFonts w:ascii="宋体" w:hAnsi="Courier New" w:eastAsia="宋体"/>
      <w:kern w:val="2"/>
      <w:sz w:val="21"/>
      <w:szCs w:val="24"/>
      <w:lang w:val="en-US" w:eastAsia="zh-CN" w:bidi="ar-SA"/>
    </w:rPr>
  </w:style>
  <w:style w:type="character" w:customStyle="1" w:styleId="139">
    <w:name w:val="h3 Char1"/>
    <w:autoRedefine/>
    <w:qFormat/>
    <w:uiPriority w:val="0"/>
    <w:rPr>
      <w:rFonts w:eastAsia="宋体"/>
      <w:b/>
      <w:bCs/>
      <w:kern w:val="2"/>
      <w:sz w:val="32"/>
      <w:szCs w:val="32"/>
      <w:lang w:bidi="ar-SA"/>
    </w:rPr>
  </w:style>
  <w:style w:type="character" w:customStyle="1" w:styleId="140">
    <w:name w:val="标题 Char1"/>
    <w:autoRedefine/>
    <w:qFormat/>
    <w:uiPriority w:val="0"/>
    <w:rPr>
      <w:rFonts w:ascii="Cambria" w:hAnsi="Cambria" w:eastAsia="宋体" w:cs="Times New Roman"/>
      <w:b/>
      <w:bCs/>
      <w:sz w:val="32"/>
      <w:szCs w:val="32"/>
      <w:lang w:bidi="ar-SA"/>
    </w:rPr>
  </w:style>
  <w:style w:type="character" w:customStyle="1" w:styleId="141">
    <w:name w:val="gf正文1 Char"/>
    <w:autoRedefine/>
    <w:qFormat/>
    <w:uiPriority w:val="0"/>
    <w:rPr>
      <w:rFonts w:ascii="宋体" w:hAnsi="宋体" w:eastAsia="宋体" w:cs="宋体"/>
      <w:kern w:val="2"/>
      <w:sz w:val="24"/>
      <w:szCs w:val="24"/>
      <w:lang w:val="en-US" w:eastAsia="zh-CN" w:bidi="ar-SA"/>
    </w:rPr>
  </w:style>
  <w:style w:type="character" w:customStyle="1" w:styleId="142">
    <w:name w:val="正文文本缩进 Char1"/>
    <w:autoRedefine/>
    <w:qFormat/>
    <w:uiPriority w:val="0"/>
    <w:rPr>
      <w:rFonts w:ascii="Calibri" w:hAnsi="Calibri"/>
      <w:sz w:val="28"/>
    </w:rPr>
  </w:style>
  <w:style w:type="character" w:customStyle="1" w:styleId="143">
    <w:name w:val="No Spacing Char"/>
    <w:link w:val="144"/>
    <w:qFormat/>
    <w:uiPriority w:val="1"/>
    <w:rPr>
      <w:sz w:val="22"/>
      <w:szCs w:val="22"/>
      <w:lang w:val="en-US" w:eastAsia="zh-CN" w:bidi="ar-SA"/>
    </w:rPr>
  </w:style>
  <w:style w:type="paragraph" w:customStyle="1" w:styleId="144">
    <w:name w:val="无间隔1"/>
    <w:link w:val="143"/>
    <w:autoRedefine/>
    <w:qFormat/>
    <w:uiPriority w:val="1"/>
    <w:rPr>
      <w:rFonts w:ascii="Times New Roman" w:hAnsi="Times New Roman" w:eastAsia="宋体" w:cs="Times New Roman"/>
      <w:sz w:val="22"/>
      <w:szCs w:val="22"/>
      <w:lang w:val="en-US" w:eastAsia="zh-CN" w:bidi="ar-SA"/>
    </w:rPr>
  </w:style>
  <w:style w:type="character" w:customStyle="1" w:styleId="145">
    <w:name w:val="样式7 Char"/>
    <w:autoRedefine/>
    <w:qFormat/>
    <w:uiPriority w:val="0"/>
    <w:rPr>
      <w:rFonts w:ascii="仿宋_GB2312" w:hAnsi="仿宋" w:eastAsia="仿宋_GB2312"/>
      <w:b/>
      <w:kern w:val="2"/>
      <w:sz w:val="24"/>
      <w:szCs w:val="24"/>
    </w:rPr>
  </w:style>
  <w:style w:type="character" w:customStyle="1" w:styleId="146">
    <w:name w:val="font12gray1"/>
    <w:autoRedefine/>
    <w:qFormat/>
    <w:uiPriority w:val="0"/>
    <w:rPr>
      <w:rFonts w:ascii="仿宋_GB2312" w:eastAsia="微软雅黑"/>
      <w:b/>
      <w:spacing w:val="300"/>
      <w:kern w:val="2"/>
      <w:sz w:val="18"/>
      <w:szCs w:val="18"/>
      <w:lang w:val="en-US" w:eastAsia="zh-CN" w:bidi="ar-SA"/>
    </w:rPr>
  </w:style>
  <w:style w:type="character" w:customStyle="1" w:styleId="147">
    <w:name w:val="Char Char7"/>
    <w:autoRedefine/>
    <w:semiHidden/>
    <w:qFormat/>
    <w:uiPriority w:val="0"/>
    <w:rPr>
      <w:rFonts w:eastAsia="宋体"/>
      <w:kern w:val="2"/>
      <w:sz w:val="21"/>
      <w:szCs w:val="24"/>
      <w:lang w:val="en-US" w:eastAsia="zh-CN" w:bidi="ar-SA"/>
    </w:rPr>
  </w:style>
  <w:style w:type="character" w:customStyle="1" w:styleId="148">
    <w:name w:val="表名 Char"/>
    <w:autoRedefine/>
    <w:qFormat/>
    <w:uiPriority w:val="0"/>
    <w:rPr>
      <w:rFonts w:eastAsia="宋体"/>
      <w:b/>
      <w:bCs/>
      <w:kern w:val="2"/>
      <w:sz w:val="24"/>
      <w:szCs w:val="24"/>
      <w:lang w:val="en-US" w:eastAsia="zh-CN" w:bidi="ar-SA"/>
    </w:rPr>
  </w:style>
  <w:style w:type="character" w:customStyle="1" w:styleId="149">
    <w:name w:val="Document Map Char"/>
    <w:autoRedefine/>
    <w:qFormat/>
    <w:locked/>
    <w:uiPriority w:val="0"/>
    <w:rPr>
      <w:rFonts w:eastAsia="宋体"/>
      <w:kern w:val="2"/>
      <w:sz w:val="21"/>
      <w:szCs w:val="24"/>
      <w:lang w:val="en-US" w:eastAsia="zh-CN" w:bidi="ar-SA"/>
    </w:rPr>
  </w:style>
  <w:style w:type="character" w:customStyle="1" w:styleId="150">
    <w:name w:val="font41"/>
    <w:autoRedefine/>
    <w:qFormat/>
    <w:uiPriority w:val="0"/>
    <w:rPr>
      <w:rFonts w:hint="eastAsia" w:ascii="仿宋_GB2312" w:eastAsia="仿宋_GB2312" w:cs="仿宋_GB2312"/>
      <w:color w:val="000000"/>
      <w:sz w:val="22"/>
      <w:szCs w:val="22"/>
      <w:u w:val="none"/>
    </w:rPr>
  </w:style>
  <w:style w:type="character" w:customStyle="1" w:styleId="151">
    <w:name w:val="标题 6 Char"/>
    <w:link w:val="9"/>
    <w:autoRedefine/>
    <w:qFormat/>
    <w:uiPriority w:val="0"/>
    <w:rPr>
      <w:rFonts w:ascii="Arial" w:hAnsi="Arial" w:eastAsia="黑体"/>
      <w:b/>
      <w:bCs/>
      <w:kern w:val="2"/>
      <w:sz w:val="24"/>
      <w:szCs w:val="24"/>
    </w:rPr>
  </w:style>
  <w:style w:type="character" w:customStyle="1" w:styleId="152">
    <w:name w:val="纯文本 Char_0"/>
    <w:link w:val="153"/>
    <w:autoRedefine/>
    <w:qFormat/>
    <w:uiPriority w:val="0"/>
    <w:rPr>
      <w:rFonts w:ascii="宋体" w:hAnsi="Courier New"/>
      <w:kern w:val="2"/>
      <w:sz w:val="21"/>
      <w:szCs w:val="21"/>
      <w:lang w:val="en-US" w:eastAsia="zh-CN"/>
    </w:rPr>
  </w:style>
  <w:style w:type="paragraph" w:customStyle="1" w:styleId="153">
    <w:name w:val="纯文本_0_0"/>
    <w:basedOn w:val="154"/>
    <w:link w:val="152"/>
    <w:autoRedefine/>
    <w:qFormat/>
    <w:uiPriority w:val="0"/>
    <w:rPr>
      <w:rFonts w:ascii="宋体" w:hAnsi="Courier New"/>
      <w:szCs w:val="21"/>
    </w:rPr>
  </w:style>
  <w:style w:type="paragraph" w:customStyle="1" w:styleId="154">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5">
    <w:name w:val="Balloon Text Char"/>
    <w:autoRedefine/>
    <w:qFormat/>
    <w:locked/>
    <w:uiPriority w:val="0"/>
    <w:rPr>
      <w:rFonts w:eastAsia="宋体"/>
      <w:kern w:val="2"/>
      <w:sz w:val="18"/>
      <w:szCs w:val="18"/>
      <w:lang w:val="en-US" w:eastAsia="zh-CN" w:bidi="ar-SA"/>
    </w:rPr>
  </w:style>
  <w:style w:type="character" w:customStyle="1" w:styleId="156">
    <w:name w:val="正文 项目2 Char"/>
    <w:basedOn w:val="157"/>
    <w:autoRedefine/>
    <w:qFormat/>
    <w:uiPriority w:val="0"/>
    <w:rPr>
      <w:rFonts w:ascii="仿宋_GB2312" w:hAnsi="仿宋_GB2312" w:eastAsia="仿宋_GB2312"/>
      <w:kern w:val="2"/>
      <w:sz w:val="24"/>
      <w:lang w:bidi="ar-SA"/>
    </w:rPr>
  </w:style>
  <w:style w:type="character" w:customStyle="1" w:styleId="157">
    <w:name w:val="正文 项目 Char"/>
    <w:autoRedefine/>
    <w:qFormat/>
    <w:uiPriority w:val="0"/>
    <w:rPr>
      <w:rFonts w:ascii="仿宋_GB2312" w:hAnsi="仿宋_GB2312" w:eastAsia="仿宋_GB2312"/>
      <w:kern w:val="2"/>
      <w:sz w:val="24"/>
      <w:lang w:bidi="ar-SA"/>
    </w:rPr>
  </w:style>
  <w:style w:type="character" w:customStyle="1" w:styleId="158">
    <w:name w:val="h Char Char1"/>
    <w:autoRedefine/>
    <w:qFormat/>
    <w:uiPriority w:val="0"/>
    <w:rPr>
      <w:rFonts w:eastAsia="宋体"/>
      <w:kern w:val="2"/>
      <w:sz w:val="18"/>
      <w:szCs w:val="18"/>
      <w:lang w:val="en-US" w:eastAsia="zh-CN" w:bidi="ar-SA"/>
    </w:rPr>
  </w:style>
  <w:style w:type="character" w:customStyle="1" w:styleId="159">
    <w:name w:val="Char Char27"/>
    <w:autoRedefine/>
    <w:qFormat/>
    <w:uiPriority w:val="6"/>
    <w:rPr>
      <w:rFonts w:ascii="宋体" w:hAnsi="宋体" w:eastAsia="宋体"/>
      <w:color w:val="000000"/>
      <w:kern w:val="1"/>
      <w:sz w:val="28"/>
      <w:lang w:val="en-US" w:eastAsia="zh-CN" w:bidi="ar-SA"/>
    </w:rPr>
  </w:style>
  <w:style w:type="character" w:customStyle="1" w:styleId="160">
    <w:name w:val="px14"/>
    <w:autoRedefine/>
    <w:qFormat/>
    <w:uiPriority w:val="0"/>
    <w:rPr>
      <w:rFonts w:ascii="仿宋_GB2312" w:eastAsia="微软雅黑" w:cs="Times New Roman"/>
      <w:b/>
      <w:kern w:val="2"/>
      <w:sz w:val="32"/>
      <w:szCs w:val="32"/>
      <w:lang w:val="en-US" w:eastAsia="zh-CN" w:bidi="ar-SA"/>
    </w:rPr>
  </w:style>
  <w:style w:type="character" w:customStyle="1" w:styleId="161">
    <w:name w:val="HTML 预设格式 Char1"/>
    <w:autoRedefine/>
    <w:qFormat/>
    <w:uiPriority w:val="0"/>
    <w:rPr>
      <w:rFonts w:ascii="Courier New" w:hAnsi="Courier New" w:eastAsia="宋体" w:cs="Courier New"/>
      <w:sz w:val="20"/>
      <w:szCs w:val="20"/>
    </w:rPr>
  </w:style>
  <w:style w:type="character" w:customStyle="1" w:styleId="162">
    <w:name w:val="普通文字 Char1"/>
    <w:autoRedefine/>
    <w:qFormat/>
    <w:uiPriority w:val="0"/>
    <w:rPr>
      <w:rFonts w:ascii="宋体" w:hAnsi="Courier New" w:eastAsia="宋体"/>
      <w:kern w:val="2"/>
      <w:sz w:val="21"/>
      <w:lang w:val="en-US" w:eastAsia="zh-CN"/>
    </w:rPr>
  </w:style>
  <w:style w:type="character" w:customStyle="1" w:styleId="163">
    <w:name w:val="hei16b1"/>
    <w:autoRedefine/>
    <w:qFormat/>
    <w:uiPriority w:val="0"/>
    <w:rPr>
      <w:rFonts w:hint="default" w:ascii="Arial" w:hAnsi="Arial" w:cs="Arial"/>
      <w:b/>
      <w:bCs/>
      <w:color w:val="000000"/>
      <w:sz w:val="24"/>
      <w:szCs w:val="24"/>
    </w:rPr>
  </w:style>
  <w:style w:type="character" w:customStyle="1" w:styleId="164">
    <w:name w:val="正文（绿盟科技） Char"/>
    <w:link w:val="165"/>
    <w:autoRedefine/>
    <w:qFormat/>
    <w:uiPriority w:val="0"/>
    <w:rPr>
      <w:rFonts w:ascii="Arial" w:hAnsi="Arial"/>
      <w:sz w:val="21"/>
      <w:szCs w:val="21"/>
    </w:rPr>
  </w:style>
  <w:style w:type="paragraph" w:customStyle="1" w:styleId="165">
    <w:name w:val="正文（绿盟科技）"/>
    <w:link w:val="164"/>
    <w:autoRedefine/>
    <w:qFormat/>
    <w:uiPriority w:val="0"/>
    <w:pPr>
      <w:spacing w:line="300" w:lineRule="auto"/>
    </w:pPr>
    <w:rPr>
      <w:rFonts w:ascii="Arial" w:hAnsi="Arial" w:eastAsia="宋体" w:cs="Times New Roman"/>
      <w:sz w:val="21"/>
      <w:szCs w:val="21"/>
      <w:lang w:val="en-US" w:eastAsia="zh-CN" w:bidi="ar-SA"/>
    </w:rPr>
  </w:style>
  <w:style w:type="character" w:customStyle="1" w:styleId="166">
    <w:name w:val="Char Char19"/>
    <w:autoRedefine/>
    <w:qFormat/>
    <w:uiPriority w:val="6"/>
    <w:rPr>
      <w:rFonts w:ascii="宋体" w:hAnsi="宋体"/>
      <w:i/>
      <w:sz w:val="24"/>
      <w:szCs w:val="24"/>
    </w:rPr>
  </w:style>
  <w:style w:type="character" w:customStyle="1" w:styleId="167">
    <w:name w:val="页脚 Char"/>
    <w:autoRedefine/>
    <w:qFormat/>
    <w:uiPriority w:val="0"/>
    <w:rPr>
      <w:rFonts w:eastAsia="仿宋_GB2312"/>
      <w:kern w:val="2"/>
      <w:sz w:val="18"/>
      <w:lang w:val="en-US" w:eastAsia="zh-CN"/>
    </w:rPr>
  </w:style>
  <w:style w:type="character" w:customStyle="1" w:styleId="168">
    <w:name w:val="批注主题 Char"/>
    <w:autoRedefine/>
    <w:qFormat/>
    <w:uiPriority w:val="0"/>
    <w:rPr>
      <w:rFonts w:eastAsia="宋体"/>
      <w:b/>
      <w:bCs/>
      <w:kern w:val="2"/>
      <w:sz w:val="21"/>
      <w:szCs w:val="24"/>
      <w:lang w:val="en-US" w:eastAsia="zh-CN" w:bidi="ar-SA"/>
    </w:rPr>
  </w:style>
  <w:style w:type="character" w:customStyle="1" w:styleId="169">
    <w:name w:val="Comment Text Char"/>
    <w:autoRedefine/>
    <w:qFormat/>
    <w:locked/>
    <w:uiPriority w:val="0"/>
    <w:rPr>
      <w:rFonts w:ascii="宋体" w:hAnsi="宋体" w:eastAsia="宋体"/>
      <w:kern w:val="2"/>
      <w:sz w:val="24"/>
      <w:lang w:val="en-US" w:eastAsia="zh-CN" w:bidi="ar-SA"/>
    </w:rPr>
  </w:style>
  <w:style w:type="character" w:customStyle="1" w:styleId="170">
    <w:name w:val="标题 2 字符"/>
    <w:autoRedefine/>
    <w:qFormat/>
    <w:uiPriority w:val="1"/>
    <w:rPr>
      <w:rFonts w:ascii="仿宋_GB2312" w:hAnsi="Times New Roman" w:eastAsia="仿宋_GB2312" w:cs="Times New Roman"/>
      <w:b/>
      <w:kern w:val="2"/>
      <w:sz w:val="24"/>
      <w:lang w:val="zh-CN"/>
    </w:rPr>
  </w:style>
  <w:style w:type="character" w:customStyle="1" w:styleId="171">
    <w:name w:val="Char Char72"/>
    <w:autoRedefine/>
    <w:qFormat/>
    <w:uiPriority w:val="0"/>
    <w:rPr>
      <w:rFonts w:eastAsia="宋体"/>
      <w:kern w:val="2"/>
      <w:sz w:val="21"/>
      <w:szCs w:val="24"/>
      <w:lang w:val="en-US" w:eastAsia="zh-CN" w:bidi="ar-SA"/>
    </w:rPr>
  </w:style>
  <w:style w:type="character" w:customStyle="1" w:styleId="172">
    <w:name w:val="正文文本缩进 Char2"/>
    <w:autoRedefine/>
    <w:qFormat/>
    <w:uiPriority w:val="0"/>
    <w:rPr>
      <w:rFonts w:ascii="Times New Roman" w:hAnsi="Times New Roman" w:eastAsia="宋体" w:cs="Times New Roman"/>
      <w:snapToGrid w:val="0"/>
      <w:kern w:val="0"/>
      <w:szCs w:val="24"/>
    </w:rPr>
  </w:style>
  <w:style w:type="character" w:customStyle="1" w:styleId="173">
    <w:name w:val="样式2 Char"/>
    <w:autoRedefine/>
    <w:qFormat/>
    <w:uiPriority w:val="0"/>
    <w:rPr>
      <w:rFonts w:ascii="仿宋_GB2312" w:hAnsi="仿宋" w:eastAsia="仿宋_GB2312" w:cs="仿宋_GB2312"/>
      <w:b/>
      <w:bCs/>
      <w:sz w:val="32"/>
      <w:szCs w:val="30"/>
      <w:lang w:val="zh-CN"/>
    </w:rPr>
  </w:style>
  <w:style w:type="character" w:customStyle="1" w:styleId="174">
    <w:name w:val="表格名称[858D7CFB-ED40-4347-BF05-701D383B685F]"/>
    <w:link w:val="175"/>
    <w:autoRedefine/>
    <w:qFormat/>
    <w:uiPriority w:val="0"/>
    <w:rPr>
      <w:sz w:val="32"/>
    </w:rPr>
  </w:style>
  <w:style w:type="paragraph" w:customStyle="1" w:styleId="175">
    <w:name w:val="表格名称"/>
    <w:basedOn w:val="5"/>
    <w:link w:val="174"/>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6">
    <w:name w:val="Char Char4"/>
    <w:autoRedefine/>
    <w:qFormat/>
    <w:uiPriority w:val="0"/>
    <w:rPr>
      <w:rFonts w:eastAsia="宋体"/>
      <w:b/>
      <w:sz w:val="24"/>
      <w:lang w:val="en-GB" w:eastAsia="zh-CN" w:bidi="ar-SA"/>
    </w:rPr>
  </w:style>
  <w:style w:type="character" w:customStyle="1" w:styleId="177">
    <w:name w:val="c7 style3"/>
    <w:autoRedefine/>
    <w:qFormat/>
    <w:uiPriority w:val="0"/>
  </w:style>
  <w:style w:type="character" w:customStyle="1" w:styleId="178">
    <w:name w:val="正文文本 3 Char1"/>
    <w:autoRedefine/>
    <w:semiHidden/>
    <w:qFormat/>
    <w:uiPriority w:val="99"/>
    <w:rPr>
      <w:rFonts w:ascii="Times New Roman" w:hAnsi="Times New Roman" w:eastAsia="宋体" w:cs="Times New Roman"/>
      <w:sz w:val="16"/>
      <w:szCs w:val="16"/>
    </w:rPr>
  </w:style>
  <w:style w:type="character" w:customStyle="1" w:styleId="179">
    <w:name w:val="tw4winInternal"/>
    <w:autoRedefine/>
    <w:qFormat/>
    <w:uiPriority w:val="0"/>
    <w:rPr>
      <w:rFonts w:ascii="Courier New" w:hAnsi="Courier New" w:cs="Courier New"/>
      <w:color w:val="FF0000"/>
      <w:lang w:val="en-US" w:eastAsia="zh-CN"/>
    </w:rPr>
  </w:style>
  <w:style w:type="character" w:customStyle="1" w:styleId="180">
    <w:name w:val="Char Char10"/>
    <w:autoRedefine/>
    <w:semiHidden/>
    <w:qFormat/>
    <w:uiPriority w:val="0"/>
    <w:rPr>
      <w:rFonts w:ascii="宋体" w:hAnsi="宋体"/>
      <w:kern w:val="2"/>
      <w:sz w:val="21"/>
      <w:szCs w:val="24"/>
      <w:lang w:val="en-US" w:eastAsia="zh-CN"/>
    </w:rPr>
  </w:style>
  <w:style w:type="character" w:customStyle="1" w:styleId="181">
    <w:name w:val="shadow11"/>
    <w:autoRedefine/>
    <w:qFormat/>
    <w:uiPriority w:val="0"/>
    <w:rPr>
      <w:color w:val="000000"/>
      <w:sz w:val="21"/>
    </w:rPr>
  </w:style>
  <w:style w:type="character" w:customStyle="1" w:styleId="182">
    <w:name w:val="正文非缩进 Char3"/>
    <w:autoRedefine/>
    <w:qFormat/>
    <w:uiPriority w:val="0"/>
    <w:rPr>
      <w:rFonts w:ascii="宋体" w:eastAsia="宋体"/>
      <w:snapToGrid w:val="0"/>
      <w:color w:val="000000"/>
      <w:kern w:val="28"/>
      <w:sz w:val="28"/>
      <w:lang w:val="en-US" w:eastAsia="zh-CN" w:bidi="ar-SA"/>
    </w:rPr>
  </w:style>
  <w:style w:type="character" w:customStyle="1" w:styleId="183">
    <w:name w:val="Char Char"/>
    <w:autoRedefine/>
    <w:qFormat/>
    <w:uiPriority w:val="0"/>
    <w:rPr>
      <w:rFonts w:ascii="宋体" w:hAnsi="Courier New" w:eastAsia="宋体"/>
      <w:kern w:val="2"/>
      <w:sz w:val="21"/>
      <w:lang w:val="en-US" w:eastAsia="zh-CN" w:bidi="ar-SA"/>
    </w:rPr>
  </w:style>
  <w:style w:type="character" w:customStyle="1" w:styleId="184">
    <w:name w:val="签名 Char1"/>
    <w:autoRedefine/>
    <w:qFormat/>
    <w:uiPriority w:val="0"/>
    <w:rPr>
      <w:rFonts w:ascii="Times New Roman" w:hAnsi="Times New Roman" w:eastAsia="宋体" w:cs="Times New Roman"/>
      <w:szCs w:val="24"/>
    </w:rPr>
  </w:style>
  <w:style w:type="character" w:customStyle="1" w:styleId="185">
    <w:name w:val="日期 Char"/>
    <w:link w:val="38"/>
    <w:autoRedefine/>
    <w:qFormat/>
    <w:uiPriority w:val="0"/>
    <w:rPr>
      <w:rFonts w:ascii="宋体"/>
      <w:kern w:val="2"/>
      <w:sz w:val="24"/>
      <w:szCs w:val="21"/>
      <w:lang w:val="zh-CN"/>
    </w:rPr>
  </w:style>
  <w:style w:type="character" w:customStyle="1" w:styleId="186">
    <w:name w:val="标题 9 Char"/>
    <w:link w:val="12"/>
    <w:autoRedefine/>
    <w:qFormat/>
    <w:uiPriority w:val="0"/>
    <w:rPr>
      <w:rFonts w:ascii="Arial" w:hAnsi="Arial" w:eastAsia="黑体"/>
      <w:kern w:val="2"/>
      <w:sz w:val="21"/>
      <w:szCs w:val="21"/>
    </w:rPr>
  </w:style>
  <w:style w:type="character" w:customStyle="1" w:styleId="187">
    <w:name w:val="Char Char18"/>
    <w:autoRedefine/>
    <w:qFormat/>
    <w:uiPriority w:val="6"/>
    <w:rPr>
      <w:rFonts w:ascii="宋体" w:hAnsi="宋体"/>
      <w:sz w:val="28"/>
    </w:rPr>
  </w:style>
  <w:style w:type="character" w:customStyle="1" w:styleId="188">
    <w:name w:val="批注文字 Char"/>
    <w:autoRedefine/>
    <w:qFormat/>
    <w:uiPriority w:val="99"/>
    <w:rPr>
      <w:kern w:val="2"/>
      <w:sz w:val="21"/>
      <w:szCs w:val="24"/>
    </w:rPr>
  </w:style>
  <w:style w:type="character" w:customStyle="1" w:styleId="189">
    <w:name w:val="Char Char22"/>
    <w:autoRedefine/>
    <w:qFormat/>
    <w:uiPriority w:val="6"/>
    <w:rPr>
      <w:rFonts w:ascii="宋体" w:hAnsi="宋体"/>
      <w:kern w:val="1"/>
      <w:sz w:val="24"/>
      <w:szCs w:val="24"/>
    </w:rPr>
  </w:style>
  <w:style w:type="character" w:customStyle="1" w:styleId="190">
    <w:name w:val="pt141"/>
    <w:autoRedefine/>
    <w:qFormat/>
    <w:uiPriority w:val="0"/>
    <w:rPr>
      <w:color w:val="330066"/>
      <w:sz w:val="22"/>
      <w:szCs w:val="22"/>
    </w:rPr>
  </w:style>
  <w:style w:type="character" w:customStyle="1" w:styleId="191">
    <w:name w:val="正文文本缩进 2 Char1"/>
    <w:autoRedefine/>
    <w:semiHidden/>
    <w:qFormat/>
    <w:uiPriority w:val="99"/>
    <w:rPr>
      <w:rFonts w:ascii="Times New Roman" w:hAnsi="Times New Roman" w:eastAsia="宋体" w:cs="Times New Roman"/>
      <w:szCs w:val="24"/>
    </w:rPr>
  </w:style>
  <w:style w:type="character" w:customStyle="1" w:styleId="192">
    <w:name w:val="批注框文本 Char"/>
    <w:link w:val="41"/>
    <w:autoRedefine/>
    <w:qFormat/>
    <w:uiPriority w:val="0"/>
    <w:rPr>
      <w:kern w:val="2"/>
      <w:sz w:val="18"/>
      <w:szCs w:val="18"/>
    </w:rPr>
  </w:style>
  <w:style w:type="character" w:customStyle="1" w:styleId="193">
    <w:name w:val="Char Char611"/>
    <w:autoRedefine/>
    <w:qFormat/>
    <w:uiPriority w:val="0"/>
    <w:rPr>
      <w:rFonts w:eastAsia="宋体"/>
      <w:kern w:val="2"/>
      <w:sz w:val="21"/>
      <w:szCs w:val="24"/>
      <w:lang w:val="en-US" w:eastAsia="zh-CN" w:bidi="ar-SA"/>
    </w:rPr>
  </w:style>
  <w:style w:type="character" w:customStyle="1" w:styleId="194">
    <w:name w:val="highlight1"/>
    <w:autoRedefine/>
    <w:qFormat/>
    <w:uiPriority w:val="0"/>
    <w:rPr>
      <w:rFonts w:ascii="仿宋_GB2312" w:eastAsia="微软雅黑"/>
      <w:b/>
      <w:kern w:val="2"/>
      <w:sz w:val="23"/>
      <w:szCs w:val="23"/>
      <w:lang w:val="en-US" w:eastAsia="zh-CN" w:bidi="ar-SA"/>
    </w:rPr>
  </w:style>
  <w:style w:type="character" w:customStyle="1" w:styleId="195">
    <w:name w:val="my正文 Char"/>
    <w:link w:val="196"/>
    <w:autoRedefine/>
    <w:qFormat/>
    <w:locked/>
    <w:uiPriority w:val="0"/>
    <w:rPr>
      <w:rFonts w:ascii="Tahoma" w:hAnsi="Tahoma"/>
      <w:sz w:val="24"/>
      <w:szCs w:val="24"/>
    </w:rPr>
  </w:style>
  <w:style w:type="paragraph" w:customStyle="1" w:styleId="196">
    <w:name w:val="my正文"/>
    <w:basedOn w:val="1"/>
    <w:link w:val="195"/>
    <w:autoRedefine/>
    <w:qFormat/>
    <w:uiPriority w:val="0"/>
    <w:pPr>
      <w:adjustRightInd/>
      <w:spacing w:line="360" w:lineRule="auto"/>
      <w:ind w:firstLine="480" w:firstLineChars="200"/>
    </w:pPr>
    <w:rPr>
      <w:rFonts w:ascii="Tahoma" w:hAnsi="Tahoma"/>
      <w:kern w:val="0"/>
      <w:sz w:val="24"/>
    </w:rPr>
  </w:style>
  <w:style w:type="character" w:customStyle="1" w:styleId="197">
    <w:name w:val="正文缩进 Char2"/>
    <w:link w:val="17"/>
    <w:autoRedefine/>
    <w:qFormat/>
    <w:uiPriority w:val="0"/>
    <w:rPr>
      <w:rFonts w:ascii="宋体" w:eastAsia="宋体"/>
      <w:snapToGrid w:val="0"/>
      <w:color w:val="000000"/>
      <w:kern w:val="28"/>
      <w:sz w:val="28"/>
      <w:lang w:val="en-US" w:eastAsia="zh-CN" w:bidi="ar-SA"/>
    </w:rPr>
  </w:style>
  <w:style w:type="character" w:customStyle="1" w:styleId="198">
    <w:name w:val="Used by Word for text of Help footnotes Char Char1"/>
    <w:autoRedefine/>
    <w:qFormat/>
    <w:uiPriority w:val="0"/>
    <w:rPr>
      <w:color w:val="0000FF"/>
      <w:sz w:val="21"/>
    </w:rPr>
  </w:style>
  <w:style w:type="character" w:customStyle="1" w:styleId="199">
    <w:name w:val="页眉 Char"/>
    <w:autoRedefine/>
    <w:qFormat/>
    <w:uiPriority w:val="0"/>
    <w:rPr>
      <w:rFonts w:eastAsia="仿宋_GB2312"/>
      <w:kern w:val="2"/>
      <w:sz w:val="18"/>
      <w:lang w:val="en-US" w:eastAsia="zh-CN"/>
    </w:rPr>
  </w:style>
  <w:style w:type="character" w:customStyle="1" w:styleId="200">
    <w:name w:val="FA正文 Char Char"/>
    <w:autoRedefine/>
    <w:qFormat/>
    <w:uiPriority w:val="0"/>
    <w:rPr>
      <w:rFonts w:hAnsi="宋体"/>
      <w:kern w:val="2"/>
      <w:sz w:val="24"/>
      <w:lang w:bidi="ar-SA"/>
    </w:rPr>
  </w:style>
  <w:style w:type="character" w:customStyle="1" w:styleId="201">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2">
    <w:name w:val="3级 Char"/>
    <w:link w:val="203"/>
    <w:autoRedefine/>
    <w:qFormat/>
    <w:uiPriority w:val="0"/>
    <w:rPr>
      <w:rFonts w:ascii="宋体" w:hAnsi="宋体"/>
      <w:b/>
      <w:bCs/>
      <w:snapToGrid/>
      <w:sz w:val="28"/>
    </w:rPr>
  </w:style>
  <w:style w:type="paragraph" w:customStyle="1" w:styleId="203">
    <w:name w:val="3级"/>
    <w:basedOn w:val="204"/>
    <w:link w:val="202"/>
    <w:autoRedefine/>
    <w:qFormat/>
    <w:uiPriority w:val="0"/>
    <w:pPr>
      <w:ind w:left="0" w:right="466" w:firstLine="288"/>
    </w:pPr>
    <w:rPr>
      <w:rFonts w:hAnsi="宋体"/>
      <w:snapToGrid/>
    </w:rPr>
  </w:style>
  <w:style w:type="paragraph" w:customStyle="1" w:styleId="204">
    <w:name w:val="样式 标题 3h33rd level3BOD 0H3l3CTHeading 3 - oldLevel 3 He..."/>
    <w:basedOn w:val="6"/>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5">
    <w:name w:val="myp11"/>
    <w:autoRedefine/>
    <w:qFormat/>
    <w:uiPriority w:val="0"/>
    <w:rPr>
      <w:rFonts w:ascii="仿宋_GB2312" w:eastAsia="微软雅黑"/>
      <w:b/>
      <w:kern w:val="2"/>
      <w:sz w:val="32"/>
      <w:szCs w:val="32"/>
      <w:lang w:val="en-US" w:eastAsia="zh-CN" w:bidi="ar-SA"/>
    </w:rPr>
  </w:style>
  <w:style w:type="character" w:customStyle="1" w:styleId="206">
    <w:name w:val="文档结构图 Char1"/>
    <w:link w:val="20"/>
    <w:autoRedefine/>
    <w:qFormat/>
    <w:uiPriority w:val="0"/>
    <w:rPr>
      <w:kern w:val="2"/>
      <w:sz w:val="21"/>
      <w:szCs w:val="24"/>
      <w:shd w:val="clear" w:color="auto" w:fill="000080"/>
    </w:rPr>
  </w:style>
  <w:style w:type="character" w:customStyle="1" w:styleId="207">
    <w:name w:val="H6 Char"/>
    <w:autoRedefine/>
    <w:qFormat/>
    <w:uiPriority w:val="0"/>
    <w:rPr>
      <w:rFonts w:ascii="Arial" w:hAnsi="Arial" w:eastAsia="黑体"/>
      <w:b/>
      <w:bCs/>
      <w:kern w:val="2"/>
      <w:sz w:val="24"/>
      <w:szCs w:val="24"/>
    </w:rPr>
  </w:style>
  <w:style w:type="character" w:customStyle="1" w:styleId="208">
    <w:name w:val="Char Char91"/>
    <w:autoRedefine/>
    <w:qFormat/>
    <w:uiPriority w:val="0"/>
    <w:rPr>
      <w:rFonts w:eastAsia="宋体"/>
      <w:kern w:val="2"/>
      <w:sz w:val="18"/>
      <w:szCs w:val="18"/>
      <w:lang w:val="en-US" w:eastAsia="zh-CN" w:bidi="ar-SA"/>
    </w:rPr>
  </w:style>
  <w:style w:type="character" w:customStyle="1" w:styleId="209">
    <w:name w:val="副标题 Char1"/>
    <w:autoRedefine/>
    <w:qFormat/>
    <w:uiPriority w:val="0"/>
    <w:rPr>
      <w:rFonts w:ascii="Cambria" w:hAnsi="Cambria" w:eastAsia="宋体" w:cs="Times New Roman"/>
      <w:b/>
      <w:bCs/>
      <w:snapToGrid w:val="0"/>
      <w:kern w:val="28"/>
      <w:sz w:val="32"/>
      <w:szCs w:val="32"/>
    </w:rPr>
  </w:style>
  <w:style w:type="character" w:customStyle="1" w:styleId="210">
    <w:name w:val="font61"/>
    <w:autoRedefine/>
    <w:qFormat/>
    <w:uiPriority w:val="0"/>
    <w:rPr>
      <w:rFonts w:hint="eastAsia" w:ascii="仿宋" w:hAnsi="仿宋" w:eastAsia="仿宋" w:cs="仿宋"/>
      <w:color w:val="000000"/>
      <w:sz w:val="20"/>
      <w:szCs w:val="20"/>
      <w:u w:val="none"/>
    </w:rPr>
  </w:style>
  <w:style w:type="character" w:customStyle="1" w:styleId="211">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2">
    <w:name w:val="Char Char211"/>
    <w:autoRedefine/>
    <w:qFormat/>
    <w:uiPriority w:val="0"/>
    <w:rPr>
      <w:rFonts w:eastAsia="宋体"/>
      <w:b/>
      <w:bCs/>
      <w:kern w:val="2"/>
      <w:sz w:val="21"/>
      <w:szCs w:val="24"/>
      <w:lang w:val="en-US" w:eastAsia="zh-CN" w:bidi="ar-SA"/>
    </w:rPr>
  </w:style>
  <w:style w:type="character" w:customStyle="1" w:styleId="213">
    <w:name w:val="标题 2 Char"/>
    <w:autoRedefine/>
    <w:qFormat/>
    <w:uiPriority w:val="0"/>
    <w:rPr>
      <w:rFonts w:ascii="Arial" w:hAnsi="Arial" w:eastAsia="黑体"/>
      <w:b/>
      <w:kern w:val="2"/>
      <w:sz w:val="32"/>
      <w:lang w:val="en-US" w:eastAsia="zh-CN"/>
    </w:rPr>
  </w:style>
  <w:style w:type="character" w:customStyle="1" w:styleId="214">
    <w:name w:val="maywed421"/>
    <w:autoRedefine/>
    <w:qFormat/>
    <w:uiPriority w:val="0"/>
    <w:rPr>
      <w:color w:val="366FB6"/>
      <w:u w:val="none"/>
    </w:rPr>
  </w:style>
  <w:style w:type="character" w:customStyle="1" w:styleId="215">
    <w:name w:val="正文文本缩进 Char"/>
    <w:autoRedefine/>
    <w:qFormat/>
    <w:uiPriority w:val="0"/>
    <w:rPr>
      <w:rFonts w:ascii="宋体" w:hAnsi="宋体"/>
      <w:kern w:val="2"/>
      <w:sz w:val="24"/>
      <w:szCs w:val="24"/>
    </w:rPr>
  </w:style>
  <w:style w:type="character" w:customStyle="1" w:styleId="216">
    <w:name w:val="Char Char102"/>
    <w:autoRedefine/>
    <w:semiHidden/>
    <w:qFormat/>
    <w:uiPriority w:val="0"/>
    <w:rPr>
      <w:rFonts w:ascii="宋体" w:hAnsi="宋体"/>
      <w:kern w:val="2"/>
      <w:sz w:val="21"/>
      <w:szCs w:val="24"/>
      <w:lang w:val="en-US" w:eastAsia="zh-CN"/>
    </w:rPr>
  </w:style>
  <w:style w:type="character" w:customStyle="1" w:styleId="217">
    <w:name w:val="页眉 Char1"/>
    <w:autoRedefine/>
    <w:qFormat/>
    <w:uiPriority w:val="0"/>
    <w:rPr>
      <w:rFonts w:eastAsia="宋体"/>
      <w:kern w:val="2"/>
      <w:sz w:val="18"/>
      <w:szCs w:val="18"/>
      <w:lang w:val="en-US" w:eastAsia="zh-CN" w:bidi="ar-SA"/>
    </w:rPr>
  </w:style>
  <w:style w:type="character" w:customStyle="1" w:styleId="218">
    <w:name w:val="md"/>
    <w:basedOn w:val="72"/>
    <w:autoRedefine/>
    <w:qFormat/>
    <w:uiPriority w:val="0"/>
    <w:rPr>
      <w:rFonts w:ascii="Arial" w:hAnsi="Arial" w:eastAsia="黑体" w:cs="Arial"/>
      <w:snapToGrid w:val="0"/>
      <w:kern w:val="0"/>
      <w:szCs w:val="21"/>
    </w:rPr>
  </w:style>
  <w:style w:type="character" w:customStyle="1" w:styleId="219">
    <w:name w:val="big1"/>
    <w:autoRedefine/>
    <w:qFormat/>
    <w:uiPriority w:val="0"/>
    <w:rPr>
      <w:rFonts w:hint="eastAsia" w:ascii="宋体" w:hAnsi="宋体" w:eastAsia="宋体"/>
      <w:color w:val="333333"/>
      <w:sz w:val="22"/>
      <w:szCs w:val="22"/>
    </w:rPr>
  </w:style>
  <w:style w:type="character" w:customStyle="1" w:styleId="220">
    <w:name w:val="Char Char311"/>
    <w:autoRedefine/>
    <w:qFormat/>
    <w:uiPriority w:val="0"/>
    <w:rPr>
      <w:rFonts w:eastAsia="宋体"/>
      <w:kern w:val="2"/>
      <w:sz w:val="21"/>
      <w:szCs w:val="24"/>
      <w:lang w:val="en-US" w:eastAsia="zh-CN" w:bidi="ar-SA"/>
    </w:rPr>
  </w:style>
  <w:style w:type="character" w:customStyle="1" w:styleId="221">
    <w:name w:val="Char Char81"/>
    <w:autoRedefine/>
    <w:qFormat/>
    <w:uiPriority w:val="6"/>
    <w:rPr>
      <w:rFonts w:eastAsia="宋体"/>
      <w:b/>
      <w:sz w:val="24"/>
      <w:lang w:val="en-GB" w:eastAsia="zh-CN"/>
    </w:rPr>
  </w:style>
  <w:style w:type="character" w:customStyle="1" w:styleId="222">
    <w:name w:val="样式3 Char"/>
    <w:basedOn w:val="173"/>
    <w:autoRedefine/>
    <w:qFormat/>
    <w:uiPriority w:val="0"/>
    <w:rPr>
      <w:rFonts w:ascii="仿宋_GB2312" w:hAnsi="仿宋" w:eastAsia="仿宋_GB2312" w:cs="仿宋_GB2312"/>
      <w:sz w:val="32"/>
      <w:szCs w:val="30"/>
      <w:lang w:val="zh-CN"/>
    </w:rPr>
  </w:style>
  <w:style w:type="character" w:customStyle="1" w:styleId="223">
    <w:name w:val="HTML 地址 Char"/>
    <w:link w:val="32"/>
    <w:autoRedefine/>
    <w:qFormat/>
    <w:uiPriority w:val="0"/>
    <w:rPr>
      <w:rFonts w:ascii="宋体" w:hAnsi="宋体"/>
      <w:i/>
      <w:iCs/>
      <w:sz w:val="24"/>
      <w:szCs w:val="24"/>
    </w:rPr>
  </w:style>
  <w:style w:type="character" w:customStyle="1" w:styleId="224">
    <w:name w:val="正文首行缩进 2 Char1"/>
    <w:autoRedefine/>
    <w:qFormat/>
    <w:uiPriority w:val="0"/>
    <w:rPr>
      <w:rFonts w:ascii="Times New Roman" w:hAnsi="Times New Roman" w:eastAsia="宋体" w:cs="Times New Roman"/>
      <w:kern w:val="2"/>
      <w:sz w:val="24"/>
      <w:szCs w:val="24"/>
    </w:rPr>
  </w:style>
  <w:style w:type="character" w:customStyle="1" w:styleId="225">
    <w:name w:val="副标题 Char2"/>
    <w:autoRedefine/>
    <w:qFormat/>
    <w:uiPriority w:val="0"/>
    <w:rPr>
      <w:rFonts w:ascii="Cambria" w:hAnsi="Cambria" w:eastAsia="宋体" w:cs="Times New Roman"/>
      <w:b/>
      <w:bCs/>
      <w:snapToGrid w:val="0"/>
      <w:kern w:val="28"/>
      <w:sz w:val="32"/>
      <w:szCs w:val="32"/>
    </w:rPr>
  </w:style>
  <w:style w:type="character" w:customStyle="1" w:styleId="226">
    <w:name w:val="标题4-dyf Char"/>
    <w:link w:val="227"/>
    <w:autoRedefine/>
    <w:qFormat/>
    <w:uiPriority w:val="0"/>
    <w:rPr>
      <w:rFonts w:ascii="Cambria" w:hAnsi="Cambria"/>
      <w:b/>
      <w:bCs/>
      <w:color w:val="000000"/>
      <w:kern w:val="2"/>
      <w:sz w:val="21"/>
      <w:szCs w:val="21"/>
    </w:rPr>
  </w:style>
  <w:style w:type="paragraph" w:customStyle="1" w:styleId="227">
    <w:name w:val="标题4-dyf"/>
    <w:basedOn w:val="7"/>
    <w:link w:val="226"/>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8">
    <w:name w:val="dectext1"/>
    <w:autoRedefine/>
    <w:qFormat/>
    <w:uiPriority w:val="0"/>
    <w:rPr>
      <w:rFonts w:ascii="宋体" w:hAnsi="宋体" w:eastAsia="宋体"/>
      <w:color w:val="333333"/>
      <w:sz w:val="21"/>
      <w:szCs w:val="21"/>
      <w:u w:val="none"/>
    </w:rPr>
  </w:style>
  <w:style w:type="character" w:customStyle="1" w:styleId="229">
    <w:name w:val="冯 Char"/>
    <w:link w:val="230"/>
    <w:autoRedefine/>
    <w:qFormat/>
    <w:uiPriority w:val="0"/>
    <w:rPr>
      <w:rFonts w:ascii="宋体" w:hAnsi="宋体"/>
      <w:color w:val="000000"/>
      <w:sz w:val="24"/>
      <w:szCs w:val="24"/>
    </w:rPr>
  </w:style>
  <w:style w:type="paragraph" w:customStyle="1" w:styleId="230">
    <w:name w:val="冯"/>
    <w:basedOn w:val="1"/>
    <w:link w:val="229"/>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31">
    <w:name w:val="Header Char"/>
    <w:autoRedefine/>
    <w:qFormat/>
    <w:locked/>
    <w:uiPriority w:val="0"/>
    <w:rPr>
      <w:rFonts w:eastAsia="宋体"/>
      <w:kern w:val="2"/>
      <w:sz w:val="18"/>
      <w:szCs w:val="18"/>
      <w:lang w:val="en-US" w:eastAsia="zh-CN" w:bidi="ar-SA"/>
    </w:rPr>
  </w:style>
  <w:style w:type="character" w:customStyle="1" w:styleId="232">
    <w:name w:val="Char Char12"/>
    <w:autoRedefine/>
    <w:qFormat/>
    <w:uiPriority w:val="0"/>
    <w:rPr>
      <w:rFonts w:ascii="仿宋_GB2312" w:eastAsia="仿宋_GB2312"/>
      <w:b/>
      <w:bCs/>
      <w:kern w:val="2"/>
      <w:sz w:val="24"/>
      <w:szCs w:val="24"/>
      <w:lang w:val="zh-CN" w:eastAsia="zh-CN" w:bidi="ar-SA"/>
    </w:rPr>
  </w:style>
  <w:style w:type="character" w:customStyle="1" w:styleId="233">
    <w:name w:val="题注 Char"/>
    <w:link w:val="18"/>
    <w:autoRedefine/>
    <w:qFormat/>
    <w:uiPriority w:val="0"/>
    <w:rPr>
      <w:b/>
      <w:kern w:val="2"/>
      <w:sz w:val="28"/>
    </w:rPr>
  </w:style>
  <w:style w:type="character" w:customStyle="1" w:styleId="234">
    <w:name w:val="普通文字 Char3"/>
    <w:autoRedefine/>
    <w:qFormat/>
    <w:uiPriority w:val="0"/>
    <w:rPr>
      <w:rFonts w:ascii="宋体" w:hAnsi="Courier New" w:eastAsia="宋体"/>
      <w:kern w:val="2"/>
      <w:sz w:val="21"/>
      <w:lang w:val="en-US" w:eastAsia="zh-CN" w:bidi="ar-SA"/>
    </w:rPr>
  </w:style>
  <w:style w:type="character" w:customStyle="1" w:styleId="235">
    <w:name w:val="公文正文 Char"/>
    <w:autoRedefine/>
    <w:qFormat/>
    <w:uiPriority w:val="0"/>
    <w:rPr>
      <w:rFonts w:ascii="仿宋_GB2312" w:eastAsia="仿宋_GB2312"/>
      <w:kern w:val="2"/>
      <w:sz w:val="24"/>
      <w:szCs w:val="24"/>
      <w:lang w:val="en-US" w:eastAsia="zh-CN" w:bidi="ar-SA"/>
    </w:rPr>
  </w:style>
  <w:style w:type="character" w:customStyle="1" w:styleId="236">
    <w:name w:val="正文首行缩进 Char Char Char Char Char"/>
    <w:autoRedefine/>
    <w:qFormat/>
    <w:uiPriority w:val="0"/>
    <w:rPr>
      <w:rFonts w:ascii="宋体"/>
      <w:kern w:val="2"/>
      <w:sz w:val="24"/>
      <w:lang w:val="zh-CN"/>
    </w:rPr>
  </w:style>
  <w:style w:type="character" w:customStyle="1" w:styleId="237">
    <w:name w:val="PI Char"/>
    <w:autoRedefine/>
    <w:qFormat/>
    <w:uiPriority w:val="0"/>
    <w:rPr>
      <w:rFonts w:ascii="宋体" w:hAnsi="宋体" w:eastAsia="宋体"/>
      <w:kern w:val="2"/>
      <w:sz w:val="24"/>
      <w:szCs w:val="24"/>
      <w:lang w:val="en-US" w:eastAsia="zh-CN" w:bidi="ar-SA"/>
    </w:rPr>
  </w:style>
  <w:style w:type="character" w:customStyle="1" w:styleId="238">
    <w:name w:val="Default Char"/>
    <w:link w:val="85"/>
    <w:autoRedefine/>
    <w:qFormat/>
    <w:uiPriority w:val="0"/>
    <w:rPr>
      <w:rFonts w:ascii="仿宋_GB2312" w:eastAsia="仿宋_GB2312" w:cs="仿宋_GB2312"/>
      <w:color w:val="000000"/>
      <w:sz w:val="24"/>
      <w:szCs w:val="24"/>
      <w:lang w:val="en-US" w:eastAsia="zh-CN" w:bidi="ar-SA"/>
    </w:rPr>
  </w:style>
  <w:style w:type="character" w:customStyle="1" w:styleId="239">
    <w:name w:val="style91"/>
    <w:autoRedefine/>
    <w:qFormat/>
    <w:uiPriority w:val="0"/>
    <w:rPr>
      <w:color w:val="333333"/>
    </w:rPr>
  </w:style>
  <w:style w:type="character" w:customStyle="1" w:styleId="240">
    <w:name w:val="列出段落 Char2"/>
    <w:autoRedefine/>
    <w:qFormat/>
    <w:uiPriority w:val="34"/>
    <w:rPr>
      <w:rFonts w:ascii="Calibri" w:hAnsi="Calibri"/>
      <w:kern w:val="2"/>
      <w:sz w:val="28"/>
    </w:rPr>
  </w:style>
  <w:style w:type="character" w:customStyle="1" w:styleId="241">
    <w:name w:val="mdeck"/>
    <w:autoRedefine/>
    <w:qFormat/>
    <w:uiPriority w:val="0"/>
    <w:rPr>
      <w:rFonts w:ascii="仿宋_GB2312" w:eastAsia="微软雅黑"/>
      <w:b/>
      <w:kern w:val="2"/>
      <w:sz w:val="32"/>
      <w:szCs w:val="32"/>
      <w:lang w:val="en-US" w:eastAsia="zh-CN" w:bidi="ar-SA"/>
    </w:rPr>
  </w:style>
  <w:style w:type="character" w:customStyle="1" w:styleId="242">
    <w:name w:val="unnamed11"/>
    <w:autoRedefine/>
    <w:qFormat/>
    <w:uiPriority w:val="0"/>
    <w:rPr>
      <w:sz w:val="20"/>
      <w:szCs w:val="20"/>
    </w:rPr>
  </w:style>
  <w:style w:type="character" w:customStyle="1" w:styleId="243">
    <w:name w:val="正文文本 Char2"/>
    <w:autoRedefine/>
    <w:semiHidden/>
    <w:qFormat/>
    <w:uiPriority w:val="99"/>
    <w:rPr>
      <w:rFonts w:ascii="Times New Roman" w:hAnsi="Times New Roman" w:eastAsia="宋体" w:cs="Times New Roman"/>
      <w:snapToGrid w:val="0"/>
      <w:kern w:val="0"/>
      <w:szCs w:val="24"/>
    </w:rPr>
  </w:style>
  <w:style w:type="character" w:customStyle="1" w:styleId="244">
    <w:name w:val="标书正文格式 Char"/>
    <w:autoRedefine/>
    <w:qFormat/>
    <w:uiPriority w:val="0"/>
    <w:rPr>
      <w:rFonts w:eastAsia="楷体_GB2312"/>
      <w:kern w:val="2"/>
      <w:sz w:val="24"/>
      <w:szCs w:val="24"/>
      <w:lang w:bidi="ar-SA"/>
    </w:rPr>
  </w:style>
  <w:style w:type="character" w:customStyle="1" w:styleId="245">
    <w:name w:val="Char Char11"/>
    <w:autoRedefine/>
    <w:qFormat/>
    <w:locked/>
    <w:uiPriority w:val="0"/>
    <w:rPr>
      <w:rFonts w:ascii="宋体" w:hAnsi="宋体" w:eastAsia="宋体"/>
      <w:b/>
      <w:kern w:val="2"/>
      <w:sz w:val="24"/>
      <w:szCs w:val="24"/>
      <w:lang w:val="en-US" w:eastAsia="zh-CN" w:bidi="ar-SA"/>
    </w:rPr>
  </w:style>
  <w:style w:type="character" w:customStyle="1" w:styleId="246">
    <w:name w:val="ca-131"/>
    <w:autoRedefine/>
    <w:qFormat/>
    <w:uiPriority w:val="0"/>
    <w:rPr>
      <w:rFonts w:hint="eastAsia" w:ascii="仿宋_GB2312" w:eastAsia="仿宋_GB2312"/>
      <w:b/>
      <w:bCs/>
      <w:color w:val="000000"/>
      <w:spacing w:val="-20"/>
      <w:sz w:val="24"/>
      <w:szCs w:val="24"/>
    </w:rPr>
  </w:style>
  <w:style w:type="character" w:customStyle="1" w:styleId="247">
    <w:name w:val="tw4winMark"/>
    <w:autoRedefine/>
    <w:qFormat/>
    <w:uiPriority w:val="0"/>
    <w:rPr>
      <w:rFonts w:ascii="Courier New" w:hAnsi="Courier New" w:cs="Courier New"/>
      <w:vanish/>
      <w:color w:val="800080"/>
      <w:sz w:val="24"/>
      <w:szCs w:val="24"/>
      <w:vertAlign w:val="subscript"/>
    </w:rPr>
  </w:style>
  <w:style w:type="character" w:customStyle="1" w:styleId="248">
    <w:name w:val="正文样式 Char"/>
    <w:link w:val="249"/>
    <w:autoRedefine/>
    <w:qFormat/>
    <w:uiPriority w:val="0"/>
    <w:rPr>
      <w:rFonts w:ascii="Calibri" w:hAnsi="Calibri"/>
      <w:sz w:val="24"/>
      <w:szCs w:val="24"/>
    </w:rPr>
  </w:style>
  <w:style w:type="paragraph" w:customStyle="1" w:styleId="249">
    <w:name w:val="正文样式"/>
    <w:basedOn w:val="1"/>
    <w:link w:val="248"/>
    <w:autoRedefine/>
    <w:qFormat/>
    <w:uiPriority w:val="0"/>
    <w:pPr>
      <w:adjustRightInd/>
      <w:spacing w:line="360" w:lineRule="auto"/>
      <w:ind w:firstLine="480" w:firstLineChars="200"/>
    </w:pPr>
    <w:rPr>
      <w:kern w:val="0"/>
      <w:sz w:val="24"/>
    </w:rPr>
  </w:style>
  <w:style w:type="character" w:customStyle="1" w:styleId="250">
    <w:name w:val="表正文 Char3"/>
    <w:autoRedefine/>
    <w:qFormat/>
    <w:uiPriority w:val="0"/>
    <w:rPr>
      <w:rFonts w:eastAsia="宋体"/>
    </w:rPr>
  </w:style>
  <w:style w:type="character" w:customStyle="1" w:styleId="251">
    <w:name w:val="H5 Char"/>
    <w:autoRedefine/>
    <w:qFormat/>
    <w:uiPriority w:val="0"/>
    <w:rPr>
      <w:b/>
      <w:bCs/>
      <w:kern w:val="2"/>
      <w:sz w:val="28"/>
      <w:szCs w:val="28"/>
    </w:rPr>
  </w:style>
  <w:style w:type="character" w:customStyle="1" w:styleId="252">
    <w:name w:val="Char Char3"/>
    <w:autoRedefine/>
    <w:qFormat/>
    <w:uiPriority w:val="0"/>
    <w:rPr>
      <w:rFonts w:eastAsia="宋体"/>
      <w:kern w:val="2"/>
      <w:sz w:val="21"/>
      <w:szCs w:val="24"/>
      <w:lang w:val="en-US" w:eastAsia="zh-CN" w:bidi="ar-SA"/>
    </w:rPr>
  </w:style>
  <w:style w:type="character" w:customStyle="1" w:styleId="253">
    <w:name w:val="正文 编号 Char"/>
    <w:autoRedefine/>
    <w:qFormat/>
    <w:uiPriority w:val="0"/>
    <w:rPr>
      <w:rFonts w:ascii="仿宋_GB2312" w:hAnsi="仿宋_GB2312" w:eastAsia="仿宋_GB2312"/>
      <w:kern w:val="2"/>
      <w:sz w:val="24"/>
      <w:lang w:bidi="ar-SA"/>
    </w:rPr>
  </w:style>
  <w:style w:type="character" w:customStyle="1" w:styleId="254">
    <w:name w:val="question-title2"/>
    <w:autoRedefine/>
    <w:qFormat/>
    <w:uiPriority w:val="6"/>
    <w:rPr>
      <w:rFonts w:ascii="Arial" w:hAnsi="Arial" w:eastAsia="黑体" w:cs="Arial"/>
      <w:snapToGrid w:val="0"/>
      <w:kern w:val="0"/>
      <w:szCs w:val="21"/>
    </w:rPr>
  </w:style>
  <w:style w:type="character" w:customStyle="1" w:styleId="255">
    <w:name w:val="gf正文1 Char Char"/>
    <w:link w:val="256"/>
    <w:autoRedefine/>
    <w:qFormat/>
    <w:uiPriority w:val="0"/>
    <w:rPr>
      <w:rFonts w:ascii="宋体" w:hAnsi="宋体" w:cs="宋体"/>
      <w:kern w:val="2"/>
      <w:sz w:val="24"/>
      <w:szCs w:val="24"/>
    </w:rPr>
  </w:style>
  <w:style w:type="paragraph" w:customStyle="1" w:styleId="256">
    <w:name w:val="gf正文1"/>
    <w:basedOn w:val="1"/>
    <w:link w:val="255"/>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7">
    <w:name w:val="Char Char15"/>
    <w:autoRedefine/>
    <w:qFormat/>
    <w:uiPriority w:val="6"/>
    <w:rPr>
      <w:rFonts w:ascii="宋体" w:hAnsi="宋体"/>
      <w:kern w:val="1"/>
      <w:sz w:val="21"/>
    </w:rPr>
  </w:style>
  <w:style w:type="character" w:customStyle="1" w:styleId="258">
    <w:name w:val="正文缩进 Char3"/>
    <w:autoRedefine/>
    <w:qFormat/>
    <w:uiPriority w:val="0"/>
    <w:rPr>
      <w:rFonts w:ascii="宋体" w:eastAsia="宋体"/>
      <w:snapToGrid w:val="0"/>
      <w:color w:val="000000"/>
      <w:kern w:val="28"/>
      <w:sz w:val="28"/>
      <w:lang w:val="en-US" w:eastAsia="zh-CN" w:bidi="ar-SA"/>
    </w:rPr>
  </w:style>
  <w:style w:type="character" w:customStyle="1" w:styleId="259">
    <w:name w:val="列出段落 Char1"/>
    <w:link w:val="260"/>
    <w:autoRedefine/>
    <w:qFormat/>
    <w:uiPriority w:val="0"/>
    <w:rPr>
      <w:rFonts w:ascii="Calibri" w:hAnsi="Calibri"/>
      <w:sz w:val="24"/>
      <w:lang w:eastAsia="en-US"/>
    </w:rPr>
  </w:style>
  <w:style w:type="paragraph" w:customStyle="1" w:styleId="260">
    <w:name w:val="列表1"/>
    <w:basedOn w:val="1"/>
    <w:next w:val="261"/>
    <w:link w:val="259"/>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61">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62">
    <w:name w:val="Char Char8"/>
    <w:autoRedefine/>
    <w:qFormat/>
    <w:uiPriority w:val="0"/>
    <w:rPr>
      <w:rFonts w:eastAsia="宋体"/>
      <w:b/>
      <w:sz w:val="24"/>
      <w:lang w:val="en-GB" w:eastAsia="zh-CN"/>
    </w:rPr>
  </w:style>
  <w:style w:type="character" w:customStyle="1" w:styleId="263">
    <w:name w:val="Normal Indent Char Char"/>
    <w:autoRedefine/>
    <w:qFormat/>
    <w:uiPriority w:val="0"/>
    <w:rPr>
      <w:rFonts w:eastAsia="宋体"/>
      <w:kern w:val="2"/>
      <w:sz w:val="21"/>
      <w:lang w:val="en-US" w:eastAsia="zh-CN" w:bidi="ar-SA"/>
    </w:rPr>
  </w:style>
  <w:style w:type="character" w:customStyle="1" w:styleId="264">
    <w:name w:val="列表段落 字符"/>
    <w:autoRedefine/>
    <w:qFormat/>
    <w:uiPriority w:val="99"/>
  </w:style>
  <w:style w:type="character" w:customStyle="1" w:styleId="265">
    <w:name w:val="Ò³Ã¼ Char Char1"/>
    <w:autoRedefine/>
    <w:qFormat/>
    <w:uiPriority w:val="0"/>
    <w:rPr>
      <w:rFonts w:eastAsia="宋体"/>
      <w:kern w:val="2"/>
      <w:sz w:val="18"/>
      <w:szCs w:val="18"/>
      <w:lang w:val="en-US" w:eastAsia="zh-CN" w:bidi="ar-SA"/>
    </w:rPr>
  </w:style>
  <w:style w:type="character" w:customStyle="1" w:styleId="266">
    <w:name w:val="方案正文 Char"/>
    <w:autoRedefine/>
    <w:qFormat/>
    <w:uiPriority w:val="0"/>
    <w:rPr>
      <w:rFonts w:ascii="仿宋_GB2312" w:eastAsia="仿宋_GB2312"/>
      <w:b/>
      <w:color w:val="000000"/>
      <w:kern w:val="2"/>
      <w:sz w:val="24"/>
      <w:lang w:val="en-US" w:eastAsia="zh-CN" w:bidi="ar-SA"/>
    </w:rPr>
  </w:style>
  <w:style w:type="character" w:customStyle="1" w:styleId="267">
    <w:name w:val="Char Char30"/>
    <w:autoRedefine/>
    <w:qFormat/>
    <w:uiPriority w:val="6"/>
    <w:rPr>
      <w:rFonts w:ascii="Arial" w:hAnsi="Arial" w:eastAsia="黑体"/>
      <w:kern w:val="1"/>
      <w:sz w:val="21"/>
      <w:szCs w:val="21"/>
    </w:rPr>
  </w:style>
  <w:style w:type="character" w:customStyle="1" w:styleId="268">
    <w:name w:val="正文文本缩进 Char3"/>
    <w:link w:val="2"/>
    <w:autoRedefine/>
    <w:qFormat/>
    <w:uiPriority w:val="0"/>
    <w:rPr>
      <w:rFonts w:ascii="宋体" w:hAnsi="宋体"/>
      <w:kern w:val="2"/>
      <w:sz w:val="24"/>
      <w:szCs w:val="24"/>
    </w:rPr>
  </w:style>
  <w:style w:type="character" w:customStyle="1" w:styleId="269">
    <w:name w:val="font01"/>
    <w:autoRedefine/>
    <w:qFormat/>
    <w:uiPriority w:val="0"/>
    <w:rPr>
      <w:rFonts w:hint="eastAsia" w:ascii="微软雅黑" w:hAnsi="微软雅黑" w:eastAsia="微软雅黑" w:cs="微软雅黑"/>
      <w:color w:val="000000"/>
      <w:sz w:val="20"/>
      <w:szCs w:val="20"/>
      <w:u w:val="none"/>
    </w:rPr>
  </w:style>
  <w:style w:type="character" w:customStyle="1" w:styleId="270">
    <w:name w:val="Char Char20"/>
    <w:autoRedefine/>
    <w:qFormat/>
    <w:uiPriority w:val="6"/>
    <w:rPr>
      <w:kern w:val="1"/>
      <w:sz w:val="24"/>
    </w:rPr>
  </w:style>
  <w:style w:type="character" w:customStyle="1" w:styleId="271">
    <w:name w:val="tw4winExternal"/>
    <w:autoRedefine/>
    <w:qFormat/>
    <w:uiPriority w:val="0"/>
    <w:rPr>
      <w:rFonts w:ascii="Courier New" w:hAnsi="Courier New" w:cs="Courier New"/>
      <w:color w:val="808080"/>
      <w:lang w:val="en-US" w:eastAsia="zh-CN"/>
    </w:rPr>
  </w:style>
  <w:style w:type="character" w:customStyle="1" w:styleId="272">
    <w:name w:val="标题 4 Char1"/>
    <w:autoRedefine/>
    <w:qFormat/>
    <w:uiPriority w:val="9"/>
    <w:rPr>
      <w:rFonts w:ascii="Cambria" w:hAnsi="Cambria" w:eastAsia="宋体" w:cs="Times New Roman"/>
      <w:b/>
      <w:bCs/>
      <w:kern w:val="2"/>
      <w:sz w:val="28"/>
      <w:szCs w:val="28"/>
    </w:rPr>
  </w:style>
  <w:style w:type="character" w:customStyle="1" w:styleId="273">
    <w:name w:val="批注文字 Char2"/>
    <w:autoRedefine/>
    <w:qFormat/>
    <w:uiPriority w:val="99"/>
    <w:rPr>
      <w:rFonts w:ascii="Times New Roman" w:hAnsi="Times New Roman" w:eastAsia="宋体" w:cs="Times New Roman"/>
      <w:snapToGrid w:val="0"/>
      <w:kern w:val="0"/>
      <w:szCs w:val="24"/>
    </w:rPr>
  </w:style>
  <w:style w:type="character" w:customStyle="1" w:styleId="274">
    <w:name w:val="正文文本 2 Char"/>
    <w:autoRedefine/>
    <w:qFormat/>
    <w:uiPriority w:val="0"/>
    <w:rPr>
      <w:rFonts w:eastAsia="宋体"/>
      <w:kern w:val="2"/>
      <w:sz w:val="21"/>
      <w:szCs w:val="24"/>
      <w:lang w:val="en-US" w:eastAsia="zh-CN" w:bidi="ar-SA"/>
    </w:rPr>
  </w:style>
  <w:style w:type="character" w:customStyle="1" w:styleId="275">
    <w:name w:val="Ò³Ã¼ Char Char"/>
    <w:autoRedefine/>
    <w:qFormat/>
    <w:uiPriority w:val="0"/>
    <w:rPr>
      <w:rFonts w:eastAsia="宋体"/>
      <w:kern w:val="2"/>
      <w:sz w:val="18"/>
      <w:lang w:val="en-US" w:eastAsia="zh-CN" w:bidi="ar-SA"/>
    </w:rPr>
  </w:style>
  <w:style w:type="character" w:customStyle="1" w:styleId="276">
    <w:name w:val="message1"/>
    <w:autoRedefine/>
    <w:qFormat/>
    <w:uiPriority w:val="0"/>
    <w:rPr>
      <w:rFonts w:hint="default" w:ascii="Tahoma" w:hAnsi="Tahoma" w:cs="Tahoma"/>
      <w:sz w:val="18"/>
      <w:szCs w:val="18"/>
    </w:rPr>
  </w:style>
  <w:style w:type="character" w:customStyle="1" w:styleId="277">
    <w:name w:val="Char Char23"/>
    <w:autoRedefine/>
    <w:qFormat/>
    <w:uiPriority w:val="6"/>
    <w:rPr>
      <w:color w:val="0000FF"/>
      <w:sz w:val="21"/>
    </w:rPr>
  </w:style>
  <w:style w:type="character" w:customStyle="1" w:styleId="278">
    <w:name w:val="批注框文本 字符"/>
    <w:autoRedefine/>
    <w:qFormat/>
    <w:uiPriority w:val="0"/>
    <w:rPr>
      <w:rFonts w:ascii="Arial" w:hAnsi="Arial" w:eastAsia="黑体" w:cs="Arial"/>
      <w:snapToGrid w:val="0"/>
      <w:kern w:val="0"/>
      <w:sz w:val="18"/>
      <w:szCs w:val="18"/>
    </w:rPr>
  </w:style>
  <w:style w:type="character" w:customStyle="1" w:styleId="279">
    <w:name w:val="纯文本 Char2"/>
    <w:autoRedefine/>
    <w:semiHidden/>
    <w:qFormat/>
    <w:uiPriority w:val="99"/>
    <w:rPr>
      <w:rFonts w:ascii="宋体" w:hAnsi="Courier New" w:eastAsia="宋体" w:cs="Courier New"/>
    </w:rPr>
  </w:style>
  <w:style w:type="character" w:customStyle="1" w:styleId="280">
    <w:name w:val="Char Char25"/>
    <w:autoRedefine/>
    <w:qFormat/>
    <w:uiPriority w:val="6"/>
    <w:rPr>
      <w:rFonts w:ascii="宋体" w:hAnsi="宋体"/>
      <w:kern w:val="1"/>
      <w:sz w:val="24"/>
      <w:lang w:val="zh-CN"/>
    </w:rPr>
  </w:style>
  <w:style w:type="character" w:customStyle="1" w:styleId="281">
    <w:name w:val="Char Char411"/>
    <w:autoRedefine/>
    <w:qFormat/>
    <w:uiPriority w:val="0"/>
    <w:rPr>
      <w:rFonts w:eastAsia="宋体"/>
      <w:b/>
      <w:sz w:val="24"/>
      <w:lang w:val="en-GB" w:eastAsia="zh-CN" w:bidi="ar-SA"/>
    </w:rPr>
  </w:style>
  <w:style w:type="character" w:customStyle="1" w:styleId="282">
    <w:name w:val="Heading 7 Char"/>
    <w:autoRedefine/>
    <w:qFormat/>
    <w:locked/>
    <w:uiPriority w:val="0"/>
    <w:rPr>
      <w:rFonts w:ascii="宋体" w:hAnsi="宋体" w:eastAsia="宋体"/>
      <w:b/>
      <w:bCs/>
      <w:kern w:val="2"/>
      <w:sz w:val="24"/>
      <w:szCs w:val="24"/>
      <w:lang w:val="en-US" w:eastAsia="zh-CN" w:bidi="ar-SA"/>
    </w:rPr>
  </w:style>
  <w:style w:type="character" w:customStyle="1" w:styleId="283">
    <w:name w:val="此正文 Char"/>
    <w:link w:val="284"/>
    <w:autoRedefine/>
    <w:qFormat/>
    <w:uiPriority w:val="0"/>
    <w:rPr>
      <w:kern w:val="2"/>
      <w:sz w:val="24"/>
      <w:szCs w:val="24"/>
    </w:rPr>
  </w:style>
  <w:style w:type="paragraph" w:customStyle="1" w:styleId="284">
    <w:name w:val="此正文"/>
    <w:basedOn w:val="1"/>
    <w:link w:val="283"/>
    <w:autoRedefine/>
    <w:qFormat/>
    <w:uiPriority w:val="0"/>
    <w:pPr>
      <w:adjustRightInd/>
      <w:spacing w:line="360" w:lineRule="auto"/>
      <w:ind w:firstLine="200" w:firstLineChars="200"/>
    </w:pPr>
    <w:rPr>
      <w:sz w:val="24"/>
    </w:rPr>
  </w:style>
  <w:style w:type="character" w:customStyle="1" w:styleId="285">
    <w:name w:val="Char Char2"/>
    <w:autoRedefine/>
    <w:qFormat/>
    <w:uiPriority w:val="0"/>
    <w:rPr>
      <w:rFonts w:eastAsia="宋体"/>
      <w:b/>
      <w:bCs/>
      <w:kern w:val="2"/>
      <w:sz w:val="21"/>
      <w:szCs w:val="24"/>
      <w:lang w:val="en-US" w:eastAsia="zh-CN" w:bidi="ar-SA"/>
    </w:rPr>
  </w:style>
  <w:style w:type="character" w:customStyle="1" w:styleId="286">
    <w:name w:val="Footer-Even Char1"/>
    <w:autoRedefine/>
    <w:qFormat/>
    <w:uiPriority w:val="0"/>
    <w:rPr>
      <w:rFonts w:eastAsia="宋体"/>
      <w:kern w:val="2"/>
      <w:sz w:val="18"/>
      <w:szCs w:val="18"/>
      <w:lang w:val="en-US" w:eastAsia="zh-CN" w:bidi="ar-SA"/>
    </w:rPr>
  </w:style>
  <w:style w:type="character" w:customStyle="1" w:styleId="287">
    <w:name w:val="Char Char29"/>
    <w:autoRedefine/>
    <w:qFormat/>
    <w:uiPriority w:val="6"/>
    <w:rPr>
      <w:rFonts w:ascii="Arial" w:hAnsi="Arial" w:eastAsia="微软雅黑"/>
      <w:b/>
      <w:kern w:val="1"/>
      <w:sz w:val="44"/>
      <w:szCs w:val="32"/>
      <w:lang w:val="en-US" w:eastAsia="zh-CN" w:bidi="ar-SA"/>
    </w:rPr>
  </w:style>
  <w:style w:type="character" w:customStyle="1" w:styleId="288">
    <w:name w:val="标题 Char2"/>
    <w:link w:val="61"/>
    <w:autoRedefine/>
    <w:qFormat/>
    <w:uiPriority w:val="10"/>
    <w:rPr>
      <w:b/>
      <w:sz w:val="24"/>
      <w:lang w:val="en-GB"/>
    </w:rPr>
  </w:style>
  <w:style w:type="character" w:customStyle="1" w:styleId="289">
    <w:name w:val="font81"/>
    <w:autoRedefine/>
    <w:qFormat/>
    <w:uiPriority w:val="0"/>
    <w:rPr>
      <w:rFonts w:ascii="微软雅黑" w:hAnsi="微软雅黑" w:eastAsia="微软雅黑" w:cs="微软雅黑"/>
      <w:color w:val="000000"/>
      <w:sz w:val="20"/>
      <w:szCs w:val="20"/>
      <w:u w:val="none"/>
    </w:rPr>
  </w:style>
  <w:style w:type="character" w:customStyle="1" w:styleId="290">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1">
    <w:name w:val="t21"/>
    <w:autoRedefine/>
    <w:qFormat/>
    <w:uiPriority w:val="0"/>
    <w:rPr>
      <w:rFonts w:ascii="仿宋_GB2312" w:eastAsia="微软雅黑"/>
      <w:b/>
      <w:kern w:val="2"/>
      <w:sz w:val="23"/>
      <w:szCs w:val="23"/>
      <w:lang w:val="en-US" w:eastAsia="zh-CN" w:bidi="ar-SA"/>
    </w:rPr>
  </w:style>
  <w:style w:type="character" w:customStyle="1" w:styleId="292">
    <w:name w:val="样式8 Char"/>
    <w:autoRedefine/>
    <w:qFormat/>
    <w:uiPriority w:val="0"/>
    <w:rPr>
      <w:rFonts w:ascii="仿宋_GB2312" w:hAnsi="宋体" w:eastAsia="仿宋_GB2312"/>
      <w:b/>
      <w:bCs/>
      <w:kern w:val="2"/>
      <w:sz w:val="24"/>
      <w:szCs w:val="24"/>
    </w:rPr>
  </w:style>
  <w:style w:type="character" w:customStyle="1" w:styleId="293">
    <w:name w:val="表格 Char Char"/>
    <w:autoRedefine/>
    <w:qFormat/>
    <w:uiPriority w:val="0"/>
    <w:rPr>
      <w:rFonts w:ascii="宋体" w:hAnsi="宋体" w:eastAsia="宋体"/>
      <w:lang w:bidi="ar-SA"/>
    </w:rPr>
  </w:style>
  <w:style w:type="character" w:customStyle="1" w:styleId="294">
    <w:name w:val="正文文本 字符1"/>
    <w:autoRedefine/>
    <w:qFormat/>
    <w:uiPriority w:val="0"/>
    <w:rPr>
      <w:rFonts w:ascii="Calibri" w:hAnsi="Calibri" w:eastAsia="黑体" w:cs="Arial"/>
      <w:snapToGrid w:val="0"/>
      <w:kern w:val="2"/>
      <w:sz w:val="28"/>
      <w:szCs w:val="21"/>
    </w:rPr>
  </w:style>
  <w:style w:type="character" w:customStyle="1" w:styleId="295">
    <w:name w:val="标题 5 Char"/>
    <w:link w:val="8"/>
    <w:autoRedefine/>
    <w:qFormat/>
    <w:uiPriority w:val="9"/>
    <w:rPr>
      <w:b/>
      <w:bCs/>
      <w:kern w:val="2"/>
      <w:sz w:val="28"/>
      <w:szCs w:val="28"/>
    </w:rPr>
  </w:style>
  <w:style w:type="character" w:customStyle="1" w:styleId="296">
    <w:name w:val="标题 6 Char1"/>
    <w:autoRedefine/>
    <w:qFormat/>
    <w:uiPriority w:val="0"/>
    <w:rPr>
      <w:rFonts w:ascii="Arial" w:hAnsi="Arial" w:eastAsia="黑体" w:cs="Times New Roman"/>
      <w:b/>
      <w:sz w:val="24"/>
      <w:szCs w:val="20"/>
      <w:lang w:bidi="ar-SA"/>
    </w:rPr>
  </w:style>
  <w:style w:type="character" w:customStyle="1" w:styleId="297">
    <w:name w:val="带编号样式 Char"/>
    <w:autoRedefine/>
    <w:qFormat/>
    <w:uiPriority w:val="0"/>
    <w:rPr>
      <w:rFonts w:ascii="仿宋_GB2312" w:eastAsia="仿宋_GB2312"/>
      <w:color w:val="000000"/>
      <w:sz w:val="24"/>
      <w:lang w:bidi="ar-SA"/>
    </w:rPr>
  </w:style>
  <w:style w:type="character" w:customStyle="1" w:styleId="298">
    <w:name w:val="unnamed31"/>
    <w:autoRedefine/>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autoRedefine/>
    <w:qFormat/>
    <w:uiPriority w:val="0"/>
    <w:rPr>
      <w:rFonts w:ascii="宋体" w:eastAsia="宋体"/>
      <w:kern w:val="2"/>
      <w:sz w:val="24"/>
      <w:szCs w:val="24"/>
      <w:lang w:val="zh-CN" w:bidi="ar-SA"/>
    </w:rPr>
  </w:style>
  <w:style w:type="character" w:customStyle="1" w:styleId="300">
    <w:name w:val="称呼 Char"/>
    <w:link w:val="22"/>
    <w:autoRedefine/>
    <w:qFormat/>
    <w:uiPriority w:val="0"/>
    <w:rPr>
      <w:rFonts w:ascii="仿宋_GB2312" w:eastAsia="仿宋_GB2312"/>
      <w:kern w:val="2"/>
      <w:sz w:val="28"/>
    </w:rPr>
  </w:style>
  <w:style w:type="character" w:customStyle="1" w:styleId="301">
    <w:name w:val="文本正文 Char Char"/>
    <w:autoRedefine/>
    <w:qFormat/>
    <w:locked/>
    <w:uiPriority w:val="0"/>
    <w:rPr>
      <w:sz w:val="24"/>
      <w:lang w:bidi="ar-SA"/>
    </w:rPr>
  </w:style>
  <w:style w:type="character" w:customStyle="1" w:styleId="302">
    <w:name w:val="正文缩进 字符"/>
    <w:autoRedefine/>
    <w:qFormat/>
    <w:uiPriority w:val="0"/>
    <w:rPr>
      <w:rFonts w:ascii="宋体" w:eastAsia="宋体"/>
      <w:snapToGrid w:val="0"/>
      <w:color w:val="000000"/>
      <w:kern w:val="28"/>
      <w:sz w:val="28"/>
      <w:lang w:val="en-US" w:eastAsia="zh-CN" w:bidi="ar-SA"/>
    </w:rPr>
  </w:style>
  <w:style w:type="character" w:customStyle="1" w:styleId="303">
    <w:name w:val="HTML 预设格式 Char"/>
    <w:link w:val="59"/>
    <w:autoRedefine/>
    <w:qFormat/>
    <w:uiPriority w:val="0"/>
    <w:rPr>
      <w:rFonts w:ascii="黑体" w:hAnsi="Courier New" w:eastAsia="黑体"/>
    </w:rPr>
  </w:style>
  <w:style w:type="character" w:customStyle="1" w:styleId="304">
    <w:name w:val="正文文本 2 Char1"/>
    <w:link w:val="58"/>
    <w:autoRedefine/>
    <w:qFormat/>
    <w:uiPriority w:val="0"/>
    <w:rPr>
      <w:kern w:val="2"/>
      <w:sz w:val="21"/>
      <w:szCs w:val="24"/>
    </w:rPr>
  </w:style>
  <w:style w:type="character" w:customStyle="1" w:styleId="305">
    <w:name w:val="样式 样式 标题 4h4H4Fab-4T5Ref Heading 1rh1Heading sqlsect 1.2.3.... +... Char"/>
    <w:link w:val="306"/>
    <w:autoRedefine/>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autoRedefine/>
    <w:qFormat/>
    <w:uiPriority w:val="0"/>
    <w:pPr>
      <w:tabs>
        <w:tab w:val="left" w:pos="2356"/>
      </w:tabs>
    </w:pPr>
  </w:style>
  <w:style w:type="paragraph" w:customStyle="1" w:styleId="307">
    <w:name w:val="样式 标题 4h4H4Fab-4T5Ref Heading 1rh1Heading sqlsect 1.2.3...."/>
    <w:basedOn w:val="7"/>
    <w:link w:val="415"/>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autoRedefine/>
    <w:qFormat/>
    <w:uiPriority w:val="0"/>
    <w:rPr>
      <w:rFonts w:ascii="宋体" w:eastAsia="宋体"/>
      <w:snapToGrid w:val="0"/>
      <w:color w:val="000000"/>
      <w:kern w:val="28"/>
      <w:sz w:val="28"/>
      <w:lang w:val="en-US" w:eastAsia="zh-CN" w:bidi="ar-SA"/>
    </w:rPr>
  </w:style>
  <w:style w:type="character" w:customStyle="1" w:styleId="309">
    <w:name w:val="标题 7 Char"/>
    <w:link w:val="10"/>
    <w:autoRedefine/>
    <w:qFormat/>
    <w:uiPriority w:val="0"/>
    <w:rPr>
      <w:b/>
      <w:bCs/>
      <w:kern w:val="2"/>
      <w:sz w:val="24"/>
      <w:szCs w:val="24"/>
    </w:rPr>
  </w:style>
  <w:style w:type="character" w:customStyle="1" w:styleId="310">
    <w:name w:val="正文文本缩进 2 Char"/>
    <w:link w:val="39"/>
    <w:autoRedefine/>
    <w:qFormat/>
    <w:uiPriority w:val="0"/>
    <w:rPr>
      <w:rFonts w:ascii="宋体"/>
      <w:sz w:val="28"/>
    </w:rPr>
  </w:style>
  <w:style w:type="character" w:customStyle="1" w:styleId="311">
    <w:name w:val="Char Char5"/>
    <w:autoRedefine/>
    <w:qFormat/>
    <w:uiPriority w:val="0"/>
    <w:rPr>
      <w:rFonts w:ascii="宋体" w:hAnsi="Courier New" w:eastAsia="宋体"/>
      <w:kern w:val="2"/>
      <w:sz w:val="21"/>
      <w:lang w:val="en-US" w:eastAsia="zh-CN"/>
    </w:rPr>
  </w:style>
  <w:style w:type="character" w:customStyle="1" w:styleId="312">
    <w:name w:val="脚注文本 Char"/>
    <w:link w:val="53"/>
    <w:autoRedefine/>
    <w:qFormat/>
    <w:uiPriority w:val="0"/>
    <w:rPr>
      <w:color w:val="0000FF"/>
      <w:sz w:val="21"/>
    </w:rPr>
  </w:style>
  <w:style w:type="character" w:customStyle="1" w:styleId="313">
    <w:name w:val="称呼 Char1"/>
    <w:autoRedefine/>
    <w:qFormat/>
    <w:uiPriority w:val="0"/>
    <w:rPr>
      <w:rFonts w:ascii="Times New Roman" w:hAnsi="Times New Roman" w:eastAsia="宋体" w:cs="Times New Roman"/>
      <w:szCs w:val="24"/>
    </w:rPr>
  </w:style>
  <w:style w:type="character" w:customStyle="1" w:styleId="314">
    <w:name w:val="正文1 Char"/>
    <w:autoRedefine/>
    <w:qFormat/>
    <w:uiPriority w:val="0"/>
    <w:rPr>
      <w:rFonts w:ascii="宋体" w:eastAsia="宋体"/>
      <w:snapToGrid w:val="0"/>
      <w:color w:val="000000"/>
      <w:kern w:val="28"/>
      <w:sz w:val="28"/>
      <w:lang w:val="en-US" w:eastAsia="zh-CN" w:bidi="ar-SA"/>
    </w:rPr>
  </w:style>
  <w:style w:type="character" w:customStyle="1" w:styleId="315">
    <w:name w:val="正文缩进 Char1"/>
    <w:autoRedefine/>
    <w:qFormat/>
    <w:uiPriority w:val="0"/>
    <w:rPr>
      <w:rFonts w:ascii="宋体" w:eastAsia="宋体"/>
      <w:snapToGrid w:val="0"/>
      <w:color w:val="000000"/>
      <w:kern w:val="28"/>
      <w:sz w:val="28"/>
      <w:lang w:val="en-US" w:eastAsia="zh-CN" w:bidi="ar-SA"/>
    </w:rPr>
  </w:style>
  <w:style w:type="character" w:customStyle="1" w:styleId="316">
    <w:name w:val="font21"/>
    <w:basedOn w:val="72"/>
    <w:autoRedefine/>
    <w:qFormat/>
    <w:uiPriority w:val="0"/>
    <w:rPr>
      <w:rFonts w:hint="eastAsia" w:ascii="宋体" w:hAnsi="宋体" w:eastAsia="宋体"/>
      <w:kern w:val="2"/>
      <w:sz w:val="28"/>
      <w:szCs w:val="28"/>
      <w:lang w:val="en-US" w:eastAsia="zh-CN" w:bidi="ar-SA"/>
    </w:rPr>
  </w:style>
  <w:style w:type="character" w:customStyle="1" w:styleId="317">
    <w:name w:val="Char Char26"/>
    <w:autoRedefine/>
    <w:qFormat/>
    <w:uiPriority w:val="6"/>
    <w:rPr>
      <w:kern w:val="1"/>
      <w:sz w:val="21"/>
      <w:szCs w:val="24"/>
    </w:rPr>
  </w:style>
  <w:style w:type="character" w:customStyle="1" w:styleId="318">
    <w:name w:val="Item List Char"/>
    <w:link w:val="319"/>
    <w:autoRedefine/>
    <w:qFormat/>
    <w:uiPriority w:val="0"/>
    <w:rPr>
      <w:rFonts w:ascii="Arial"/>
      <w:bCs/>
      <w:sz w:val="21"/>
      <w:szCs w:val="21"/>
      <w:lang w:val="en-US" w:eastAsia="zh-CN" w:bidi="ar-SA"/>
    </w:rPr>
  </w:style>
  <w:style w:type="paragraph" w:customStyle="1" w:styleId="319">
    <w:name w:val="Item List"/>
    <w:link w:val="318"/>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autoRedefine/>
    <w:qFormat/>
    <w:uiPriority w:val="0"/>
    <w:rPr>
      <w:rFonts w:ascii="Times New Roman" w:hAnsi="Times New Roman" w:eastAsia="宋体" w:cs="Times New Roman"/>
      <w:sz w:val="18"/>
      <w:szCs w:val="18"/>
    </w:rPr>
  </w:style>
  <w:style w:type="character" w:customStyle="1" w:styleId="321">
    <w:name w:val="纯文本 Char1"/>
    <w:link w:val="322"/>
    <w:autoRedefine/>
    <w:qFormat/>
    <w:uiPriority w:val="0"/>
    <w:rPr>
      <w:rFonts w:ascii="宋体" w:hAnsi="Courier New"/>
    </w:rPr>
  </w:style>
  <w:style w:type="paragraph" w:customStyle="1" w:styleId="322">
    <w:name w:val="纯文本1"/>
    <w:basedOn w:val="82"/>
    <w:link w:val="321"/>
    <w:autoRedefine/>
    <w:qFormat/>
    <w:uiPriority w:val="0"/>
    <w:pPr>
      <w:adjustRightInd/>
    </w:pPr>
    <w:rPr>
      <w:rFonts w:ascii="宋体"/>
      <w:kern w:val="0"/>
      <w:sz w:val="20"/>
      <w:szCs w:val="20"/>
    </w:rPr>
  </w:style>
  <w:style w:type="character" w:customStyle="1" w:styleId="323">
    <w:name w:val="正文首行缩进 Char"/>
    <w:link w:val="26"/>
    <w:autoRedefine/>
    <w:qFormat/>
    <w:uiPriority w:val="0"/>
    <w:rPr>
      <w:rFonts w:ascii="宋体"/>
      <w:kern w:val="2"/>
      <w:sz w:val="24"/>
      <w:lang w:val="zh-CN"/>
    </w:rPr>
  </w:style>
  <w:style w:type="character" w:customStyle="1" w:styleId="324">
    <w:name w:val="h3 Char"/>
    <w:autoRedefine/>
    <w:qFormat/>
    <w:uiPriority w:val="0"/>
    <w:rPr>
      <w:rFonts w:eastAsia="宋体"/>
      <w:b/>
      <w:kern w:val="2"/>
      <w:sz w:val="32"/>
      <w:lang w:val="en-US" w:eastAsia="zh-CN" w:bidi="ar-SA"/>
    </w:rPr>
  </w:style>
  <w:style w:type="character" w:customStyle="1" w:styleId="325">
    <w:name w:val="dandyren_title1"/>
    <w:autoRedefine/>
    <w:qFormat/>
    <w:uiPriority w:val="0"/>
    <w:rPr>
      <w:b/>
      <w:bCs/>
      <w:color w:val="FF6633"/>
      <w:sz w:val="18"/>
      <w:szCs w:val="18"/>
    </w:rPr>
  </w:style>
  <w:style w:type="character" w:customStyle="1" w:styleId="326">
    <w:name w:val="Char Char31"/>
    <w:autoRedefine/>
    <w:qFormat/>
    <w:uiPriority w:val="6"/>
    <w:rPr>
      <w:rFonts w:ascii="Arial" w:hAnsi="Arial" w:eastAsia="黑体"/>
      <w:kern w:val="1"/>
      <w:sz w:val="24"/>
      <w:szCs w:val="24"/>
    </w:rPr>
  </w:style>
  <w:style w:type="character" w:customStyle="1" w:styleId="327">
    <w:name w:val="h Char1"/>
    <w:autoRedefine/>
    <w:qFormat/>
    <w:uiPriority w:val="0"/>
    <w:rPr>
      <w:sz w:val="18"/>
      <w:szCs w:val="18"/>
    </w:rPr>
  </w:style>
  <w:style w:type="character" w:customStyle="1" w:styleId="328">
    <w:name w:val="solutionfonts"/>
    <w:autoRedefine/>
    <w:qFormat/>
    <w:uiPriority w:val="0"/>
  </w:style>
  <w:style w:type="character" w:customStyle="1" w:styleId="329">
    <w:name w:val="标题 4 Char2"/>
    <w:link w:val="7"/>
    <w:autoRedefine/>
    <w:qFormat/>
    <w:uiPriority w:val="9"/>
    <w:rPr>
      <w:rFonts w:ascii="Arial" w:hAnsi="Arial" w:eastAsia="黑体"/>
      <w:b/>
      <w:bCs/>
      <w:kern w:val="2"/>
      <w:sz w:val="28"/>
      <w:szCs w:val="28"/>
      <w:lang w:val="zh-CN"/>
    </w:rPr>
  </w:style>
  <w:style w:type="character" w:customStyle="1" w:styleId="330">
    <w:name w:val="首行缩进 Char"/>
    <w:autoRedefine/>
    <w:qFormat/>
    <w:uiPriority w:val="0"/>
    <w:rPr>
      <w:rFonts w:ascii="宋体" w:eastAsia="宋体"/>
      <w:kern w:val="2"/>
      <w:sz w:val="24"/>
      <w:lang w:val="en-US" w:eastAsia="zh-CN" w:bidi="ar-SA"/>
    </w:rPr>
  </w:style>
  <w:style w:type="character" w:customStyle="1" w:styleId="331">
    <w:name w:val="Char Char52"/>
    <w:autoRedefine/>
    <w:qFormat/>
    <w:uiPriority w:val="0"/>
    <w:rPr>
      <w:rFonts w:ascii="宋体" w:hAnsi="Courier New" w:eastAsia="宋体"/>
      <w:kern w:val="2"/>
      <w:sz w:val="21"/>
      <w:lang w:val="en-US" w:eastAsia="zh-CN"/>
    </w:rPr>
  </w:style>
  <w:style w:type="character" w:customStyle="1" w:styleId="332">
    <w:name w:val="正文文本 3 Char"/>
    <w:link w:val="23"/>
    <w:autoRedefine/>
    <w:qFormat/>
    <w:uiPriority w:val="0"/>
    <w:rPr>
      <w:kern w:val="2"/>
      <w:sz w:val="21"/>
    </w:rPr>
  </w:style>
  <w:style w:type="character" w:customStyle="1" w:styleId="333">
    <w:name w:val="font31"/>
    <w:autoRedefine/>
    <w:qFormat/>
    <w:uiPriority w:val="0"/>
    <w:rPr>
      <w:rFonts w:hint="eastAsia" w:ascii="仿宋" w:hAnsi="仿宋" w:eastAsia="仿宋" w:cs="仿宋"/>
      <w:color w:val="000000"/>
      <w:sz w:val="20"/>
      <w:szCs w:val="20"/>
      <w:u w:val="none"/>
    </w:rPr>
  </w:style>
  <w:style w:type="character" w:customStyle="1" w:styleId="334">
    <w:name w:val="正文说明 Char"/>
    <w:link w:val="335"/>
    <w:autoRedefine/>
    <w:qFormat/>
    <w:uiPriority w:val="0"/>
    <w:rPr>
      <w:sz w:val="24"/>
      <w:szCs w:val="24"/>
    </w:rPr>
  </w:style>
  <w:style w:type="paragraph" w:customStyle="1" w:styleId="335">
    <w:name w:val="正文说明"/>
    <w:basedOn w:val="1"/>
    <w:link w:val="334"/>
    <w:autoRedefine/>
    <w:qFormat/>
    <w:uiPriority w:val="0"/>
    <w:pPr>
      <w:adjustRightInd/>
      <w:spacing w:line="360" w:lineRule="auto"/>
    </w:pPr>
    <w:rPr>
      <w:kern w:val="0"/>
      <w:sz w:val="24"/>
    </w:rPr>
  </w:style>
  <w:style w:type="character" w:customStyle="1" w:styleId="336">
    <w:name w:val="脚注文本 Char1"/>
    <w:autoRedefine/>
    <w:qFormat/>
    <w:uiPriority w:val="0"/>
    <w:rPr>
      <w:rFonts w:ascii="Times New Roman" w:hAnsi="Times New Roman" w:eastAsia="宋体" w:cs="Times New Roman"/>
      <w:sz w:val="18"/>
      <w:szCs w:val="18"/>
    </w:rPr>
  </w:style>
  <w:style w:type="character" w:customStyle="1" w:styleId="337">
    <w:name w:val="Char Char1211"/>
    <w:autoRedefine/>
    <w:qFormat/>
    <w:uiPriority w:val="0"/>
    <w:rPr>
      <w:rFonts w:ascii="仿宋_GB2312" w:eastAsia="仿宋_GB2312"/>
      <w:b/>
      <w:bCs/>
      <w:kern w:val="2"/>
      <w:sz w:val="24"/>
      <w:szCs w:val="24"/>
      <w:lang w:val="zh-CN" w:eastAsia="zh-CN" w:bidi="ar-SA"/>
    </w:rPr>
  </w:style>
  <w:style w:type="character" w:customStyle="1" w:styleId="338">
    <w:name w:val="标题 Char"/>
    <w:autoRedefine/>
    <w:qFormat/>
    <w:uiPriority w:val="0"/>
    <w:rPr>
      <w:rFonts w:eastAsia="宋体"/>
      <w:b/>
      <w:sz w:val="24"/>
      <w:lang w:val="en-GB" w:eastAsia="zh-CN" w:bidi="ar-SA"/>
    </w:rPr>
  </w:style>
  <w:style w:type="character" w:customStyle="1" w:styleId="339">
    <w:name w:val="Char Char35"/>
    <w:autoRedefine/>
    <w:qFormat/>
    <w:uiPriority w:val="6"/>
    <w:rPr>
      <w:rFonts w:ascii="Arial" w:hAnsi="Arial" w:eastAsia="黑体"/>
      <w:b/>
      <w:kern w:val="1"/>
      <w:sz w:val="28"/>
      <w:szCs w:val="28"/>
      <w:lang w:val="zh-CN"/>
    </w:rPr>
  </w:style>
  <w:style w:type="character" w:customStyle="1" w:styleId="340">
    <w:name w:val="纯文本 Char Char Char"/>
    <w:autoRedefine/>
    <w:qFormat/>
    <w:uiPriority w:val="0"/>
    <w:rPr>
      <w:rFonts w:ascii="宋体" w:hAnsi="Courier New" w:eastAsia="宋体"/>
      <w:kern w:val="2"/>
      <w:sz w:val="21"/>
      <w:lang w:val="en-US" w:eastAsia="zh-CN" w:bidi="ar-SA"/>
    </w:rPr>
  </w:style>
  <w:style w:type="character" w:customStyle="1" w:styleId="341">
    <w:name w:val="Table Text Char"/>
    <w:link w:val="342"/>
    <w:autoRedefine/>
    <w:qFormat/>
    <w:uiPriority w:val="0"/>
    <w:rPr>
      <w:sz w:val="24"/>
      <w:szCs w:val="24"/>
    </w:rPr>
  </w:style>
  <w:style w:type="paragraph" w:customStyle="1" w:styleId="342">
    <w:name w:val="Table Text"/>
    <w:basedOn w:val="1"/>
    <w:link w:val="341"/>
    <w:autoRedefine/>
    <w:qFormat/>
    <w:uiPriority w:val="0"/>
    <w:pPr>
      <w:widowControl/>
      <w:spacing w:before="60" w:after="60"/>
      <w:jc w:val="left"/>
    </w:pPr>
    <w:rPr>
      <w:kern w:val="0"/>
      <w:sz w:val="24"/>
    </w:rPr>
  </w:style>
  <w:style w:type="character" w:customStyle="1" w:styleId="343">
    <w:name w:val="正文1 Char1"/>
    <w:autoRedefine/>
    <w:qFormat/>
    <w:uiPriority w:val="0"/>
    <w:rPr>
      <w:rFonts w:ascii="仿宋_GB2312" w:hAnsi="Courier New" w:eastAsia="仿宋_GB2312"/>
      <w:kern w:val="28"/>
      <w:sz w:val="24"/>
      <w:szCs w:val="24"/>
      <w:lang w:val="en-US" w:eastAsia="zh-CN"/>
    </w:rPr>
  </w:style>
  <w:style w:type="character" w:customStyle="1" w:styleId="344">
    <w:name w:val="页脚 Char1"/>
    <w:autoRedefine/>
    <w:qFormat/>
    <w:uiPriority w:val="0"/>
    <w:rPr>
      <w:rFonts w:eastAsia="宋体"/>
      <w:kern w:val="2"/>
      <w:sz w:val="18"/>
      <w:szCs w:val="18"/>
      <w:lang w:val="en-US" w:eastAsia="zh-CN" w:bidi="ar-SA"/>
    </w:rPr>
  </w:style>
  <w:style w:type="character" w:customStyle="1" w:styleId="345">
    <w:name w:val="Bold"/>
    <w:autoRedefine/>
    <w:qFormat/>
    <w:uiPriority w:val="0"/>
    <w:rPr>
      <w:rFonts w:ascii="Arial" w:hAnsi="Arial" w:eastAsia="黑体" w:cs="Times New Roman"/>
      <w:b/>
      <w:kern w:val="2"/>
      <w:sz w:val="32"/>
      <w:szCs w:val="32"/>
      <w:lang w:val="en-US" w:eastAsia="zh-CN" w:bidi="ar-SA"/>
    </w:rPr>
  </w:style>
  <w:style w:type="character" w:customStyle="1" w:styleId="346">
    <w:name w:val="批注文字 Char1"/>
    <w:link w:val="21"/>
    <w:autoRedefine/>
    <w:qFormat/>
    <w:uiPriority w:val="99"/>
    <w:rPr>
      <w:kern w:val="2"/>
      <w:sz w:val="21"/>
      <w:szCs w:val="24"/>
    </w:rPr>
  </w:style>
  <w:style w:type="character" w:customStyle="1" w:styleId="347">
    <w:name w:val="签名 Char"/>
    <w:link w:val="45"/>
    <w:autoRedefine/>
    <w:qFormat/>
    <w:uiPriority w:val="0"/>
    <w:rPr>
      <w:rFonts w:eastAsia="仿宋_GB2312"/>
      <w:sz w:val="24"/>
    </w:rPr>
  </w:style>
  <w:style w:type="character" w:customStyle="1" w:styleId="348">
    <w:name w:val="hui3"/>
    <w:autoRedefine/>
    <w:qFormat/>
    <w:uiPriority w:val="0"/>
    <w:rPr>
      <w:color w:val="333333"/>
    </w:rPr>
  </w:style>
  <w:style w:type="character" w:customStyle="1" w:styleId="349">
    <w:name w:val="Char Char17"/>
    <w:autoRedefine/>
    <w:qFormat/>
    <w:uiPriority w:val="6"/>
    <w:rPr>
      <w:rFonts w:eastAsia="仿宋_GB2312"/>
      <w:sz w:val="24"/>
    </w:rPr>
  </w:style>
  <w:style w:type="character" w:customStyle="1" w:styleId="350">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1">
    <w:name w:val="Char Char37"/>
    <w:autoRedefine/>
    <w:qFormat/>
    <w:uiPriority w:val="6"/>
    <w:rPr>
      <w:b/>
      <w:kern w:val="1"/>
      <w:sz w:val="44"/>
      <w:szCs w:val="44"/>
    </w:rPr>
  </w:style>
  <w:style w:type="character" w:customStyle="1" w:styleId="352">
    <w:name w:val="列出段落 Char"/>
    <w:autoRedefine/>
    <w:qFormat/>
    <w:uiPriority w:val="0"/>
    <w:rPr>
      <w:rFonts w:eastAsia="楷体_GB2312" w:cs="Lucida Sans"/>
      <w:kern w:val="2"/>
      <w:sz w:val="24"/>
      <w:szCs w:val="24"/>
      <w:lang w:val="en-US" w:eastAsia="zh-CN" w:bidi="ar-SA"/>
    </w:rPr>
  </w:style>
  <w:style w:type="character" w:customStyle="1" w:styleId="353">
    <w:name w:val="正文文本缩进 3 Char1"/>
    <w:autoRedefine/>
    <w:semiHidden/>
    <w:qFormat/>
    <w:uiPriority w:val="99"/>
    <w:rPr>
      <w:rFonts w:ascii="Times New Roman" w:hAnsi="Times New Roman" w:eastAsia="宋体" w:cs="Times New Roman"/>
      <w:sz w:val="16"/>
      <w:szCs w:val="16"/>
    </w:rPr>
  </w:style>
  <w:style w:type="character" w:customStyle="1" w:styleId="354">
    <w:name w:val="公文正文 Char Char"/>
    <w:link w:val="355"/>
    <w:autoRedefine/>
    <w:qFormat/>
    <w:uiPriority w:val="0"/>
    <w:rPr>
      <w:rFonts w:ascii="仿宋_GB2312" w:eastAsia="仿宋_GB2312"/>
      <w:kern w:val="2"/>
      <w:sz w:val="24"/>
      <w:szCs w:val="24"/>
    </w:rPr>
  </w:style>
  <w:style w:type="paragraph" w:customStyle="1" w:styleId="355">
    <w:name w:val="公文正文"/>
    <w:basedOn w:val="1"/>
    <w:link w:val="354"/>
    <w:autoRedefine/>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autoRedefine/>
    <w:qFormat/>
    <w:uiPriority w:val="0"/>
    <w:rPr>
      <w:rFonts w:eastAsia="宋体"/>
      <w:sz w:val="24"/>
      <w:szCs w:val="24"/>
      <w:lang w:val="en-US" w:eastAsia="zh-CN" w:bidi="ar-SA"/>
    </w:rPr>
  </w:style>
  <w:style w:type="character" w:customStyle="1" w:styleId="357">
    <w:name w:val="标题 1 Char Char"/>
    <w:autoRedefine/>
    <w:qFormat/>
    <w:uiPriority w:val="0"/>
    <w:rPr>
      <w:rFonts w:hint="eastAsia" w:ascii="宋体" w:hAnsi="宋体" w:eastAsia="宋体"/>
      <w:b/>
      <w:spacing w:val="-2"/>
      <w:sz w:val="24"/>
      <w:lang w:val="en-US" w:eastAsia="zh-CN" w:bidi="ar-SA"/>
    </w:rPr>
  </w:style>
  <w:style w:type="character" w:customStyle="1" w:styleId="358">
    <w:name w:val="正文（缩进2汉字） Char"/>
    <w:link w:val="359"/>
    <w:autoRedefine/>
    <w:qFormat/>
    <w:uiPriority w:val="0"/>
    <w:rPr>
      <w:rFonts w:ascii="宋体"/>
    </w:rPr>
  </w:style>
  <w:style w:type="paragraph" w:customStyle="1" w:styleId="359">
    <w:name w:val="正文（缩进2汉字）"/>
    <w:basedOn w:val="1"/>
    <w:link w:val="358"/>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Char"/>
    <w:link w:val="11"/>
    <w:autoRedefine/>
    <w:qFormat/>
    <w:uiPriority w:val="0"/>
    <w:rPr>
      <w:rFonts w:ascii="Arial" w:hAnsi="Arial" w:eastAsia="黑体"/>
      <w:kern w:val="2"/>
      <w:sz w:val="24"/>
      <w:szCs w:val="24"/>
    </w:rPr>
  </w:style>
  <w:style w:type="character" w:customStyle="1" w:styleId="361">
    <w:name w:val="标书表格字体格式 Char"/>
    <w:autoRedefine/>
    <w:qFormat/>
    <w:uiPriority w:val="0"/>
    <w:rPr>
      <w:kern w:val="2"/>
      <w:sz w:val="21"/>
      <w:szCs w:val="24"/>
      <w:lang w:bidi="ar-SA"/>
    </w:rPr>
  </w:style>
  <w:style w:type="character" w:customStyle="1" w:styleId="362">
    <w:name w:val="tw4winError"/>
    <w:autoRedefine/>
    <w:qFormat/>
    <w:uiPriority w:val="0"/>
    <w:rPr>
      <w:rFonts w:ascii="Courier New" w:hAnsi="Courier New" w:cs="Courier New"/>
      <w:color w:val="00FF00"/>
      <w:sz w:val="40"/>
      <w:szCs w:val="40"/>
    </w:rPr>
  </w:style>
  <w:style w:type="character" w:customStyle="1" w:styleId="363">
    <w:name w:val="Body Text(ch) Char Char"/>
    <w:autoRedefine/>
    <w:qFormat/>
    <w:uiPriority w:val="0"/>
    <w:rPr>
      <w:rFonts w:ascii="宋体"/>
      <w:kern w:val="2"/>
      <w:sz w:val="24"/>
      <w:szCs w:val="21"/>
      <w:lang w:val="zh-CN"/>
    </w:rPr>
  </w:style>
  <w:style w:type="character" w:customStyle="1" w:styleId="364">
    <w:name w:val="正文首行缩进两字 Char"/>
    <w:autoRedefine/>
    <w:qFormat/>
    <w:uiPriority w:val="0"/>
    <w:rPr>
      <w:sz w:val="24"/>
      <w:szCs w:val="24"/>
      <w:lang w:val="en-US" w:eastAsia="zh-CN" w:bidi="ar-SA"/>
    </w:rPr>
  </w:style>
  <w:style w:type="character" w:customStyle="1" w:styleId="365">
    <w:name w:val="正文文本 Char"/>
    <w:autoRedefine/>
    <w:qFormat/>
    <w:uiPriority w:val="0"/>
    <w:rPr>
      <w:rFonts w:eastAsia="宋体"/>
      <w:kern w:val="2"/>
      <w:sz w:val="24"/>
      <w:szCs w:val="24"/>
      <w:lang w:val="en-US" w:eastAsia="zh-CN" w:bidi="ar-SA"/>
    </w:rPr>
  </w:style>
  <w:style w:type="character" w:customStyle="1" w:styleId="366">
    <w:name w:val="文档结构图 字符1"/>
    <w:autoRedefine/>
    <w:qFormat/>
    <w:uiPriority w:val="0"/>
    <w:rPr>
      <w:rFonts w:ascii="宋体" w:hAnsi="Calibri" w:eastAsia="黑体" w:cs="Arial"/>
      <w:snapToGrid w:val="0"/>
      <w:kern w:val="2"/>
      <w:sz w:val="18"/>
      <w:szCs w:val="18"/>
    </w:rPr>
  </w:style>
  <w:style w:type="character" w:customStyle="1" w:styleId="367">
    <w:name w:val="content"/>
    <w:autoRedefine/>
    <w:qFormat/>
    <w:uiPriority w:val="0"/>
  </w:style>
  <w:style w:type="character" w:customStyle="1" w:styleId="368">
    <w:name w:val="tw4winPopup"/>
    <w:autoRedefine/>
    <w:qFormat/>
    <w:uiPriority w:val="0"/>
    <w:rPr>
      <w:rFonts w:ascii="Courier New" w:hAnsi="Courier New" w:cs="Courier New"/>
      <w:color w:val="008000"/>
      <w:lang w:val="en-US" w:eastAsia="zh-CN"/>
    </w:rPr>
  </w:style>
  <w:style w:type="character" w:customStyle="1" w:styleId="369">
    <w:name w:val="param-name"/>
    <w:autoRedefine/>
    <w:qFormat/>
    <w:uiPriority w:val="99"/>
    <w:rPr>
      <w:rFonts w:ascii="Arial" w:hAnsi="Arial" w:eastAsia="黑体" w:cs="Arial"/>
      <w:snapToGrid w:val="0"/>
      <w:kern w:val="0"/>
      <w:szCs w:val="21"/>
    </w:rPr>
  </w:style>
  <w:style w:type="character" w:customStyle="1" w:styleId="370">
    <w:name w:val="标准正文格式 Char"/>
    <w:autoRedefine/>
    <w:qFormat/>
    <w:uiPriority w:val="0"/>
    <w:rPr>
      <w:rFonts w:ascii="宋体" w:eastAsia="仿宋_GB2312" w:cs="宋体"/>
      <w:color w:val="000000"/>
      <w:sz w:val="24"/>
      <w:lang w:val="en-US" w:eastAsia="zh-CN" w:bidi="ar-SA"/>
    </w:rPr>
  </w:style>
  <w:style w:type="character" w:customStyle="1" w:styleId="371">
    <w:name w:val="Char Char212"/>
    <w:autoRedefine/>
    <w:qFormat/>
    <w:uiPriority w:val="0"/>
    <w:rPr>
      <w:rFonts w:eastAsia="宋体"/>
      <w:b/>
      <w:bCs/>
      <w:kern w:val="2"/>
      <w:sz w:val="21"/>
      <w:szCs w:val="24"/>
      <w:lang w:val="en-US" w:eastAsia="zh-CN" w:bidi="ar-SA"/>
    </w:rPr>
  </w:style>
  <w:style w:type="character" w:customStyle="1" w:styleId="372">
    <w:name w:val="文档结构图 Char"/>
    <w:autoRedefine/>
    <w:qFormat/>
    <w:uiPriority w:val="0"/>
    <w:rPr>
      <w:rFonts w:eastAsia="宋体"/>
      <w:kern w:val="2"/>
      <w:sz w:val="21"/>
      <w:szCs w:val="24"/>
      <w:lang w:val="en-US" w:eastAsia="zh-CN" w:bidi="ar-SA"/>
    </w:rPr>
  </w:style>
  <w:style w:type="character" w:customStyle="1" w:styleId="373">
    <w:name w:val="zbggmain style9"/>
    <w:autoRedefine/>
    <w:qFormat/>
    <w:uiPriority w:val="0"/>
  </w:style>
  <w:style w:type="character" w:customStyle="1" w:styleId="374">
    <w:name w:val="Char Char16"/>
    <w:autoRedefine/>
    <w:qFormat/>
    <w:uiPriority w:val="6"/>
    <w:rPr>
      <w:kern w:val="1"/>
      <w:sz w:val="18"/>
      <w:szCs w:val="18"/>
    </w:rPr>
  </w:style>
  <w:style w:type="character" w:customStyle="1" w:styleId="375">
    <w:name w:val="font51"/>
    <w:autoRedefine/>
    <w:qFormat/>
    <w:uiPriority w:val="0"/>
    <w:rPr>
      <w:rFonts w:hint="eastAsia" w:ascii="仿宋" w:hAnsi="仿宋" w:eastAsia="仿宋" w:cs="仿宋"/>
      <w:color w:val="000000"/>
      <w:sz w:val="20"/>
      <w:szCs w:val="20"/>
      <w:u w:val="none"/>
    </w:rPr>
  </w:style>
  <w:style w:type="character" w:customStyle="1" w:styleId="376">
    <w:name w:val="Char Char82"/>
    <w:autoRedefine/>
    <w:qFormat/>
    <w:uiPriority w:val="0"/>
    <w:rPr>
      <w:rFonts w:eastAsia="宋体"/>
      <w:b/>
      <w:sz w:val="24"/>
      <w:lang w:val="en-GB" w:eastAsia="zh-CN"/>
    </w:rPr>
  </w:style>
  <w:style w:type="character" w:customStyle="1" w:styleId="377">
    <w:name w:val="正文文本缩进 3 Char"/>
    <w:link w:val="55"/>
    <w:autoRedefine/>
    <w:qFormat/>
    <w:uiPriority w:val="0"/>
    <w:rPr>
      <w:kern w:val="2"/>
      <w:sz w:val="24"/>
    </w:rPr>
  </w:style>
  <w:style w:type="character" w:customStyle="1" w:styleId="378">
    <w:name w:val="日期 Char1"/>
    <w:autoRedefine/>
    <w:semiHidden/>
    <w:qFormat/>
    <w:uiPriority w:val="99"/>
    <w:rPr>
      <w:rFonts w:ascii="Times New Roman" w:hAnsi="Times New Roman" w:eastAsia="宋体" w:cs="Times New Roman"/>
      <w:szCs w:val="24"/>
    </w:rPr>
  </w:style>
  <w:style w:type="character" w:customStyle="1" w:styleId="379">
    <w:name w:val="页眉 字符"/>
    <w:autoRedefine/>
    <w:qFormat/>
    <w:uiPriority w:val="99"/>
    <w:rPr>
      <w:kern w:val="2"/>
      <w:sz w:val="18"/>
      <w:szCs w:val="18"/>
    </w:rPr>
  </w:style>
  <w:style w:type="character" w:customStyle="1" w:styleId="380">
    <w:name w:val="Char Char33"/>
    <w:autoRedefine/>
    <w:qFormat/>
    <w:uiPriority w:val="6"/>
    <w:rPr>
      <w:rFonts w:ascii="Arial" w:hAnsi="Arial" w:eastAsia="黑体"/>
      <w:b/>
      <w:kern w:val="1"/>
      <w:sz w:val="24"/>
      <w:szCs w:val="24"/>
    </w:rPr>
  </w:style>
  <w:style w:type="character" w:customStyle="1" w:styleId="381">
    <w:name w:val="b11_01b Char"/>
    <w:link w:val="382"/>
    <w:autoRedefine/>
    <w:qFormat/>
    <w:uiPriority w:val="0"/>
    <w:rPr>
      <w:rFonts w:ascii="Verdana" w:hAnsi="Verdana"/>
      <w:b/>
      <w:bCs/>
      <w:color w:val="4A82CA"/>
      <w:sz w:val="17"/>
      <w:szCs w:val="17"/>
    </w:rPr>
  </w:style>
  <w:style w:type="paragraph" w:customStyle="1" w:styleId="382">
    <w:name w:val="b11_01b"/>
    <w:basedOn w:val="1"/>
    <w:next w:val="1"/>
    <w:link w:val="381"/>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autoRedefine/>
    <w:qFormat/>
    <w:uiPriority w:val="6"/>
    <w:rPr>
      <w:rFonts w:ascii="仿宋_GB2312" w:eastAsia="仿宋_GB2312"/>
      <w:b/>
      <w:bCs/>
      <w:kern w:val="2"/>
      <w:sz w:val="24"/>
      <w:szCs w:val="24"/>
      <w:lang w:val="zh-CN" w:eastAsia="zh-CN" w:bidi="ar-SA"/>
    </w:rPr>
  </w:style>
  <w:style w:type="character" w:customStyle="1" w:styleId="384">
    <w:name w:val="Footer-Even Char"/>
    <w:autoRedefine/>
    <w:qFormat/>
    <w:uiPriority w:val="0"/>
    <w:rPr>
      <w:rFonts w:eastAsia="宋体"/>
      <w:kern w:val="2"/>
      <w:sz w:val="18"/>
      <w:lang w:val="en-US" w:eastAsia="zh-CN" w:bidi="ar-SA"/>
    </w:rPr>
  </w:style>
  <w:style w:type="character" w:customStyle="1" w:styleId="385">
    <w:name w:val="页脚 Char2"/>
    <w:link w:val="42"/>
    <w:autoRedefine/>
    <w:qFormat/>
    <w:locked/>
    <w:uiPriority w:val="99"/>
    <w:rPr>
      <w:kern w:val="2"/>
      <w:sz w:val="18"/>
      <w:szCs w:val="18"/>
    </w:rPr>
  </w:style>
  <w:style w:type="character" w:customStyle="1" w:styleId="386">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7">
    <w:name w:val="Char Char61"/>
    <w:autoRedefine/>
    <w:qFormat/>
    <w:uiPriority w:val="6"/>
    <w:rPr>
      <w:rFonts w:eastAsia="宋体"/>
      <w:kern w:val="2"/>
      <w:sz w:val="21"/>
      <w:szCs w:val="24"/>
      <w:lang w:val="en-US" w:eastAsia="zh-CN" w:bidi="ar-SA"/>
    </w:rPr>
  </w:style>
  <w:style w:type="character" w:customStyle="1" w:styleId="388">
    <w:name w:val="正文文字缩进 2 Char Char"/>
    <w:autoRedefine/>
    <w:qFormat/>
    <w:uiPriority w:val="0"/>
    <w:rPr>
      <w:rFonts w:ascii="宋体"/>
      <w:sz w:val="28"/>
    </w:rPr>
  </w:style>
  <w:style w:type="character" w:customStyle="1" w:styleId="389">
    <w:name w:val="f141"/>
    <w:autoRedefine/>
    <w:qFormat/>
    <w:uiPriority w:val="0"/>
    <w:rPr>
      <w:rFonts w:ascii="Tahoma" w:hAnsi="Tahoma" w:eastAsia="宋体"/>
      <w:b/>
      <w:kern w:val="2"/>
      <w:sz w:val="21"/>
      <w:szCs w:val="21"/>
      <w:lang w:val="en-US" w:eastAsia="zh-CN" w:bidi="ar-SA"/>
    </w:rPr>
  </w:style>
  <w:style w:type="character" w:customStyle="1" w:styleId="390">
    <w:name w:val="段落 Char Char"/>
    <w:link w:val="391"/>
    <w:autoRedefine/>
    <w:qFormat/>
    <w:uiPriority w:val="0"/>
    <w:rPr>
      <w:rFonts w:ascii="宋体" w:hAnsi="宋体"/>
      <w:sz w:val="24"/>
    </w:rPr>
  </w:style>
  <w:style w:type="paragraph" w:customStyle="1" w:styleId="391">
    <w:name w:val="段落"/>
    <w:basedOn w:val="1"/>
    <w:link w:val="390"/>
    <w:autoRedefine/>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autoRedefine/>
    <w:qFormat/>
    <w:uiPriority w:val="0"/>
    <w:rPr>
      <w:rFonts w:eastAsia="宋体"/>
      <w:b/>
      <w:bCs/>
      <w:kern w:val="2"/>
      <w:sz w:val="32"/>
      <w:szCs w:val="32"/>
      <w:lang w:val="en-US" w:eastAsia="zh-CN" w:bidi="ar-SA"/>
    </w:rPr>
  </w:style>
  <w:style w:type="character" w:customStyle="1" w:styleId="393">
    <w:name w:val="apple-converted-space"/>
    <w:autoRedefine/>
    <w:qFormat/>
    <w:uiPriority w:val="0"/>
  </w:style>
  <w:style w:type="character" w:customStyle="1" w:styleId="394">
    <w:name w:val="页眉 Char2"/>
    <w:link w:val="44"/>
    <w:autoRedefine/>
    <w:qFormat/>
    <w:uiPriority w:val="99"/>
    <w:rPr>
      <w:kern w:val="2"/>
      <w:sz w:val="18"/>
      <w:szCs w:val="18"/>
    </w:rPr>
  </w:style>
  <w:style w:type="character" w:customStyle="1" w:styleId="395">
    <w:name w:val="Char Char9"/>
    <w:autoRedefine/>
    <w:qFormat/>
    <w:uiPriority w:val="0"/>
    <w:rPr>
      <w:rFonts w:eastAsia="宋体"/>
      <w:kern w:val="2"/>
      <w:sz w:val="18"/>
      <w:szCs w:val="18"/>
      <w:lang w:val="en-US" w:eastAsia="zh-CN" w:bidi="ar-SA"/>
    </w:rPr>
  </w:style>
  <w:style w:type="character" w:customStyle="1" w:styleId="396">
    <w:name w:val="Char Char41"/>
    <w:autoRedefine/>
    <w:qFormat/>
    <w:uiPriority w:val="0"/>
    <w:rPr>
      <w:rFonts w:eastAsia="宋体"/>
      <w:b/>
      <w:sz w:val="24"/>
      <w:lang w:val="en-GB" w:eastAsia="zh-CN" w:bidi="ar-SA"/>
    </w:rPr>
  </w:style>
  <w:style w:type="character" w:customStyle="1" w:styleId="397">
    <w:name w:val="large1"/>
    <w:autoRedefine/>
    <w:qFormat/>
    <w:uiPriority w:val="0"/>
    <w:rPr>
      <w:rFonts w:hint="eastAsia" w:ascii="宋体" w:hAnsi="宋体" w:eastAsia="宋体"/>
      <w:sz w:val="21"/>
      <w:szCs w:val="21"/>
    </w:rPr>
  </w:style>
  <w:style w:type="character" w:customStyle="1" w:styleId="398">
    <w:name w:val="正文段 Char"/>
    <w:link w:val="399"/>
    <w:autoRedefine/>
    <w:qFormat/>
    <w:uiPriority w:val="0"/>
    <w:rPr>
      <w:sz w:val="24"/>
    </w:rPr>
  </w:style>
  <w:style w:type="paragraph" w:customStyle="1" w:styleId="399">
    <w:name w:val="正文段"/>
    <w:basedOn w:val="1"/>
    <w:link w:val="398"/>
    <w:autoRedefine/>
    <w:qFormat/>
    <w:uiPriority w:val="0"/>
    <w:pPr>
      <w:widowControl/>
      <w:snapToGrid w:val="0"/>
      <w:spacing w:after="156" w:afterLines="50"/>
      <w:ind w:firstLine="200" w:firstLineChars="200"/>
    </w:pPr>
    <w:rPr>
      <w:kern w:val="0"/>
      <w:sz w:val="24"/>
      <w:szCs w:val="20"/>
    </w:rPr>
  </w:style>
  <w:style w:type="character" w:customStyle="1" w:styleId="400">
    <w:name w:val="Char Char13"/>
    <w:autoRedefine/>
    <w:qFormat/>
    <w:uiPriority w:val="6"/>
    <w:rPr>
      <w:rFonts w:ascii="宋体" w:hAnsi="宋体"/>
      <w:kern w:val="1"/>
      <w:sz w:val="21"/>
      <w:szCs w:val="24"/>
    </w:rPr>
  </w:style>
  <w:style w:type="character" w:customStyle="1" w:styleId="401">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autoRedefine/>
    <w:qFormat/>
    <w:uiPriority w:val="0"/>
    <w:rPr>
      <w:rFonts w:ascii="宋体" w:hAnsi="宋体"/>
      <w:kern w:val="2"/>
      <w:sz w:val="24"/>
      <w:szCs w:val="22"/>
    </w:rPr>
  </w:style>
  <w:style w:type="paragraph" w:customStyle="1" w:styleId="403">
    <w:name w:val="冯广丽"/>
    <w:basedOn w:val="1"/>
    <w:link w:val="402"/>
    <w:autoRedefine/>
    <w:qFormat/>
    <w:uiPriority w:val="0"/>
    <w:pPr>
      <w:adjustRightInd/>
      <w:spacing w:line="360" w:lineRule="auto"/>
      <w:ind w:firstLine="480" w:firstLineChars="200"/>
    </w:pPr>
    <w:rPr>
      <w:rFonts w:ascii="宋体" w:hAnsi="宋体"/>
      <w:sz w:val="24"/>
      <w:szCs w:val="22"/>
    </w:rPr>
  </w:style>
  <w:style w:type="character" w:customStyle="1" w:styleId="404">
    <w:name w:val="批注文字 字符"/>
    <w:autoRedefine/>
    <w:qFormat/>
    <w:uiPriority w:val="0"/>
    <w:rPr>
      <w:rFonts w:ascii="Arial" w:hAnsi="Arial" w:eastAsia="黑体" w:cs="Arial"/>
      <w:snapToGrid w:val="0"/>
      <w:kern w:val="0"/>
      <w:szCs w:val="21"/>
    </w:rPr>
  </w:style>
  <w:style w:type="character" w:customStyle="1" w:styleId="405">
    <w:name w:val="Char Char161"/>
    <w:autoRedefine/>
    <w:qFormat/>
    <w:uiPriority w:val="0"/>
    <w:rPr>
      <w:rFonts w:eastAsia="宋体"/>
      <w:b/>
      <w:kern w:val="2"/>
      <w:sz w:val="32"/>
      <w:lang w:val="en-US" w:eastAsia="zh-CN"/>
    </w:rPr>
  </w:style>
  <w:style w:type="character" w:customStyle="1" w:styleId="406">
    <w:name w:val="javascript"/>
    <w:autoRedefine/>
    <w:qFormat/>
    <w:uiPriority w:val="0"/>
  </w:style>
  <w:style w:type="character" w:customStyle="1" w:styleId="407">
    <w:name w:val="图名 Char"/>
    <w:autoRedefine/>
    <w:qFormat/>
    <w:uiPriority w:val="0"/>
    <w:rPr>
      <w:rFonts w:ascii="Arial" w:hAnsi="Arial" w:eastAsia="黑体"/>
      <w:kern w:val="2"/>
      <w:sz w:val="24"/>
      <w:szCs w:val="24"/>
      <w:lang w:val="en-US" w:eastAsia="zh-CN" w:bidi="ar-SA"/>
    </w:rPr>
  </w:style>
  <w:style w:type="character" w:customStyle="1" w:styleId="408">
    <w:name w:val="Used by Word for text of Help footnotes Char Char"/>
    <w:autoRedefine/>
    <w:qFormat/>
    <w:uiPriority w:val="0"/>
    <w:rPr>
      <w:rFonts w:ascii="Times New Roman" w:hAnsi="Times New Roman" w:eastAsia="宋体" w:cs="Times New Roman"/>
      <w:sz w:val="20"/>
      <w:szCs w:val="20"/>
    </w:rPr>
  </w:style>
  <w:style w:type="character" w:customStyle="1" w:styleId="409">
    <w:name w:val="编号，小四 Char"/>
    <w:link w:val="410"/>
    <w:autoRedefine/>
    <w:qFormat/>
    <w:uiPriority w:val="0"/>
    <w:rPr>
      <w:rFonts w:ascii="Arial" w:hAnsi="Arial"/>
      <w:sz w:val="24"/>
    </w:rPr>
  </w:style>
  <w:style w:type="paragraph" w:customStyle="1" w:styleId="410">
    <w:name w:val="编号，小四"/>
    <w:basedOn w:val="1"/>
    <w:link w:val="409"/>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qFormat/>
    <w:uiPriority w:val="99"/>
    <w:rPr>
      <w:rFonts w:ascii="宋体" w:eastAsia="宋体" w:cs="宋体"/>
      <w:color w:val="000000"/>
      <w:sz w:val="14"/>
      <w:szCs w:val="14"/>
    </w:rPr>
  </w:style>
  <w:style w:type="character" w:customStyle="1" w:styleId="412">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3">
    <w:name w:val="未用 Char"/>
    <w:qFormat/>
    <w:uiPriority w:val="0"/>
    <w:rPr>
      <w:rFonts w:ascii="Arial" w:hAnsi="Arial" w:eastAsia="黑体"/>
      <w:kern w:val="2"/>
      <w:sz w:val="21"/>
      <w:szCs w:val="21"/>
      <w:lang w:val="en-US" w:eastAsia="zh-CN" w:bidi="ar-SA"/>
    </w:rPr>
  </w:style>
  <w:style w:type="character" w:customStyle="1" w:styleId="414">
    <w:name w:val="myp1111"/>
    <w:autoRedefine/>
    <w:qFormat/>
    <w:uiPriority w:val="0"/>
    <w:rPr>
      <w:rFonts w:hint="default" w:ascii="ˎ̥" w:hAnsi="ˎ̥"/>
      <w:color w:val="000000"/>
      <w:sz w:val="20"/>
      <w:szCs w:val="20"/>
      <w:u w:val="none"/>
    </w:rPr>
  </w:style>
  <w:style w:type="character" w:customStyle="1" w:styleId="415">
    <w:name w:val="样式 标题 4h4H4Fab-4T5Ref Heading 1rh1Heading sqlsect 1.2.3.... Char"/>
    <w:link w:val="307"/>
    <w:autoRedefine/>
    <w:qFormat/>
    <w:uiPriority w:val="0"/>
    <w:rPr>
      <w:rFonts w:ascii="微软雅黑" w:hAnsi="微软雅黑" w:eastAsia="微软雅黑"/>
      <w:b/>
      <w:bCs/>
      <w:kern w:val="2"/>
      <w:sz w:val="24"/>
      <w:szCs w:val="28"/>
    </w:rPr>
  </w:style>
  <w:style w:type="character" w:customStyle="1" w:styleId="416">
    <w:name w:val="h Char Char"/>
    <w:qFormat/>
    <w:uiPriority w:val="0"/>
    <w:rPr>
      <w:rFonts w:eastAsia="宋体"/>
      <w:kern w:val="2"/>
      <w:sz w:val="18"/>
      <w:lang w:val="en-US" w:eastAsia="zh-CN" w:bidi="ar-SA"/>
    </w:rPr>
  </w:style>
  <w:style w:type="character" w:customStyle="1" w:styleId="417">
    <w:name w:val="仿宋正文 Char"/>
    <w:link w:val="418"/>
    <w:autoRedefine/>
    <w:qFormat/>
    <w:uiPriority w:val="0"/>
    <w:rPr>
      <w:rFonts w:ascii="仿宋_GB2312" w:eastAsia="仿宋_GB2312"/>
      <w:kern w:val="2"/>
      <w:sz w:val="24"/>
      <w:lang w:val="en-US" w:eastAsia="zh-CN" w:bidi="ar-SA"/>
    </w:rPr>
  </w:style>
  <w:style w:type="paragraph" w:customStyle="1" w:styleId="418">
    <w:name w:val="仿宋正文"/>
    <w:basedOn w:val="1"/>
    <w:link w:val="417"/>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autoRedefine/>
    <w:qFormat/>
    <w:uiPriority w:val="0"/>
    <w:rPr>
      <w:rFonts w:ascii="宋体" w:eastAsia="宋体"/>
      <w:kern w:val="2"/>
      <w:sz w:val="24"/>
      <w:lang w:val="zh-CN" w:bidi="ar-SA"/>
    </w:rPr>
  </w:style>
  <w:style w:type="character" w:customStyle="1" w:styleId="420">
    <w:name w:val="样式 宋体"/>
    <w:autoRedefine/>
    <w:qFormat/>
    <w:uiPriority w:val="0"/>
    <w:rPr>
      <w:rFonts w:ascii="宋体" w:hAnsi="宋体"/>
      <w:sz w:val="24"/>
    </w:rPr>
  </w:style>
  <w:style w:type="character" w:customStyle="1" w:styleId="421">
    <w:name w:val="tw4winJump"/>
    <w:qFormat/>
    <w:uiPriority w:val="0"/>
    <w:rPr>
      <w:rFonts w:ascii="Courier New" w:hAnsi="Courier New" w:cs="Courier New"/>
      <w:color w:val="008080"/>
      <w:lang w:val="en-US" w:eastAsia="zh-CN"/>
    </w:rPr>
  </w:style>
  <w:style w:type="character" w:customStyle="1" w:styleId="422">
    <w:name w:val="标题 1 字符"/>
    <w:autoRedefine/>
    <w:qFormat/>
    <w:uiPriority w:val="9"/>
    <w:rPr>
      <w:rFonts w:ascii="Arial" w:hAnsi="Arial" w:eastAsia="黑体" w:cs="Arial"/>
      <w:b/>
      <w:bCs/>
      <w:snapToGrid w:val="0"/>
      <w:kern w:val="44"/>
      <w:sz w:val="44"/>
      <w:szCs w:val="44"/>
    </w:rPr>
  </w:style>
  <w:style w:type="character" w:customStyle="1" w:styleId="423">
    <w:name w:val="style36"/>
    <w:basedOn w:val="72"/>
    <w:qFormat/>
    <w:uiPriority w:val="0"/>
    <w:rPr>
      <w:rFonts w:ascii="Arial" w:hAnsi="Arial" w:eastAsia="黑体" w:cs="Arial"/>
      <w:snapToGrid w:val="0"/>
      <w:kern w:val="0"/>
      <w:szCs w:val="21"/>
    </w:rPr>
  </w:style>
  <w:style w:type="character" w:customStyle="1" w:styleId="424">
    <w:name w:val="pt9"/>
    <w:autoRedefine/>
    <w:qFormat/>
    <w:uiPriority w:val="0"/>
    <w:rPr>
      <w:rFonts w:ascii="仿宋_GB2312" w:eastAsia="微软雅黑"/>
      <w:b/>
      <w:kern w:val="2"/>
      <w:sz w:val="32"/>
      <w:szCs w:val="32"/>
      <w:lang w:val="en-US" w:eastAsia="zh-CN" w:bidi="ar-SA"/>
    </w:rPr>
  </w:style>
  <w:style w:type="character" w:customStyle="1" w:styleId="425">
    <w:name w:val="DO_NOT_TRANSLATE"/>
    <w:autoRedefin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autoRedefine/>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autoRedefine/>
    <w:qFormat/>
    <w:uiPriority w:val="6"/>
    <w:rPr>
      <w:rFonts w:ascii="宋体" w:hAnsi="宋体"/>
      <w:kern w:val="1"/>
      <w:sz w:val="24"/>
      <w:szCs w:val="21"/>
      <w:lang w:val="zh-CN"/>
    </w:rPr>
  </w:style>
  <w:style w:type="character" w:customStyle="1" w:styleId="430">
    <w:name w:val="样式 正文缩进 + 首行缩进:  2 字符 Char Char"/>
    <w:link w:val="431"/>
    <w:autoRedefine/>
    <w:qFormat/>
    <w:uiPriority w:val="0"/>
    <w:rPr>
      <w:rFonts w:cs="宋体"/>
      <w:kern w:val="2"/>
      <w:sz w:val="24"/>
    </w:rPr>
  </w:style>
  <w:style w:type="paragraph" w:customStyle="1" w:styleId="431">
    <w:name w:val="样式 正文缩进 + 首行缩进:  2 字符"/>
    <w:basedOn w:val="17"/>
    <w:link w:val="430"/>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Char1"/>
    <w:link w:val="25"/>
    <w:autoRedefine/>
    <w:qFormat/>
    <w:uiPriority w:val="0"/>
    <w:rPr>
      <w:rFonts w:ascii="宋体" w:hAnsi="Arial" w:eastAsia="宋体" w:cs="Arial"/>
      <w:snapToGrid w:val="0"/>
      <w:kern w:val="2"/>
      <w:sz w:val="24"/>
      <w:szCs w:val="21"/>
      <w:lang w:val="zh-CN" w:eastAsia="zh-CN" w:bidi="ar-SA"/>
    </w:rPr>
  </w:style>
  <w:style w:type="character" w:customStyle="1" w:styleId="433">
    <w:name w:val="gray6"/>
    <w:basedOn w:val="72"/>
    <w:qFormat/>
    <w:uiPriority w:val="0"/>
    <w:rPr>
      <w:rFonts w:ascii="Arial" w:hAnsi="Arial" w:eastAsia="黑体" w:cs="Arial"/>
      <w:snapToGrid w:val="0"/>
      <w:kern w:val="0"/>
      <w:szCs w:val="21"/>
    </w:rPr>
  </w:style>
  <w:style w:type="character" w:customStyle="1" w:styleId="434">
    <w:name w:val="hui"/>
    <w:basedOn w:val="72"/>
    <w:autoRedefine/>
    <w:qFormat/>
    <w:uiPriority w:val="0"/>
    <w:rPr>
      <w:rFonts w:ascii="Arial" w:hAnsi="Arial" w:eastAsia="黑体" w:cs="Arial"/>
      <w:snapToGrid w:val="0"/>
      <w:kern w:val="0"/>
      <w:szCs w:val="21"/>
    </w:rPr>
  </w:style>
  <w:style w:type="character" w:customStyle="1" w:styleId="435">
    <w:name w:val="哈哈正文 Char Char"/>
    <w:autoRedefine/>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1"/>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7"/>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autoRedefine/>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qFormat/>
    <w:uiPriority w:val="0"/>
    <w:pPr>
      <w:spacing w:before="120" w:line="360" w:lineRule="auto"/>
      <w:ind w:firstLine="567"/>
    </w:pPr>
    <w:rPr>
      <w:rFonts w:ascii="Arial" w:hAnsi="Arial"/>
      <w:sz w:val="20"/>
      <w:szCs w:val="20"/>
    </w:rPr>
  </w:style>
  <w:style w:type="paragraph" w:customStyle="1" w:styleId="446">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autoRedefine/>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autoRedefine/>
    <w:qFormat/>
    <w:uiPriority w:val="0"/>
    <w:pPr>
      <w:adjustRightInd/>
      <w:ind w:firstLine="200" w:firstLineChars="200"/>
    </w:pPr>
    <w:rPr>
      <w:rFonts w:ascii="Tahoma" w:hAnsi="Tahoma"/>
      <w:sz w:val="24"/>
      <w:szCs w:val="20"/>
    </w:rPr>
  </w:style>
  <w:style w:type="paragraph" w:customStyle="1" w:styleId="4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autoRedefine/>
    <w:qFormat/>
    <w:uiPriority w:val="0"/>
    <w:pPr>
      <w:tabs>
        <w:tab w:val="left" w:pos="360"/>
      </w:tabs>
    </w:pPr>
    <w:rPr>
      <w:sz w:val="24"/>
      <w:szCs w:val="20"/>
    </w:rPr>
  </w:style>
  <w:style w:type="paragraph" w:customStyle="1" w:styleId="458">
    <w:name w:val="Char Char11 Char Char Char"/>
    <w:basedOn w:val="1"/>
    <w:qFormat/>
    <w:uiPriority w:val="0"/>
    <w:pPr>
      <w:spacing w:line="360" w:lineRule="auto"/>
    </w:pPr>
    <w:rPr>
      <w:szCs w:val="20"/>
    </w:rPr>
  </w:style>
  <w:style w:type="paragraph" w:customStyle="1" w:styleId="459">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autoRedefine/>
    <w:qFormat/>
    <w:uiPriority w:val="0"/>
    <w:pPr>
      <w:tabs>
        <w:tab w:val="left" w:pos="2790"/>
        <w:tab w:val="left" w:pos="4230"/>
      </w:tabs>
      <w:spacing w:before="312" w:beforeLines="100"/>
      <w:jc w:val="left"/>
    </w:pPr>
  </w:style>
  <w:style w:type="paragraph" w:customStyle="1" w:styleId="462">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qFormat/>
    <w:uiPriority w:val="0"/>
    <w:pPr>
      <w:tabs>
        <w:tab w:val="left" w:pos="840"/>
      </w:tabs>
      <w:ind w:left="840" w:hanging="420"/>
    </w:pPr>
    <w:rPr>
      <w:rFonts w:ascii="Tahoma" w:hAnsi="Tahoma"/>
      <w:sz w:val="24"/>
    </w:rPr>
  </w:style>
  <w:style w:type="paragraph" w:customStyle="1" w:styleId="464">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autoRedefine/>
    <w:qFormat/>
    <w:uiPriority w:val="0"/>
    <w:pPr>
      <w:adjustRightInd/>
      <w:spacing w:before="156" w:line="360" w:lineRule="auto"/>
      <w:ind w:firstLine="510" w:firstLineChars="200"/>
    </w:pPr>
    <w:rPr>
      <w:sz w:val="24"/>
      <w:szCs w:val="20"/>
    </w:rPr>
  </w:style>
  <w:style w:type="paragraph" w:customStyle="1" w:styleId="468">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qFormat/>
    <w:uiPriority w:val="0"/>
    <w:rPr>
      <w:rFonts w:ascii="仿宋_GB2312" w:eastAsia="仿宋_GB2312"/>
      <w:b/>
      <w:sz w:val="32"/>
      <w:szCs w:val="32"/>
    </w:rPr>
  </w:style>
  <w:style w:type="paragraph" w:customStyle="1" w:styleId="471">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4">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qFormat/>
    <w:uiPriority w:val="0"/>
    <w:pPr>
      <w:keepNext/>
      <w:tabs>
        <w:tab w:val="left" w:pos="360"/>
      </w:tabs>
      <w:spacing w:before="0" w:after="0"/>
      <w:outlineLvl w:val="5"/>
    </w:pPr>
  </w:style>
  <w:style w:type="paragraph" w:customStyle="1" w:styleId="476">
    <w:name w:val="5级标题"/>
    <w:basedOn w:val="477"/>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7">
    <w:name w:val="4级标题"/>
    <w:basedOn w:val="261"/>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qFormat/>
    <w:uiPriority w:val="0"/>
    <w:pPr>
      <w:adjustRightInd/>
      <w:ind w:left="420" w:leftChars="200"/>
      <w:jc w:val="left"/>
    </w:pPr>
    <w:rPr>
      <w:sz w:val="28"/>
      <w:szCs w:val="20"/>
      <w:lang w:eastAsia="zh-TW"/>
    </w:rPr>
  </w:style>
  <w:style w:type="paragraph" w:customStyle="1" w:styleId="479">
    <w:name w:val="Char2 Char Char"/>
    <w:basedOn w:val="1"/>
    <w:autoRedefine/>
    <w:qFormat/>
    <w:uiPriority w:val="0"/>
    <w:pPr>
      <w:adjustRightInd/>
    </w:pPr>
    <w:rPr>
      <w:rFonts w:ascii="Tahoma" w:hAnsi="Tahoma"/>
      <w:sz w:val="24"/>
      <w:szCs w:val="20"/>
    </w:rPr>
  </w:style>
  <w:style w:type="paragraph" w:customStyle="1" w:styleId="480">
    <w:name w:val="_Style 11"/>
    <w:basedOn w:val="1"/>
    <w:qFormat/>
    <w:uiPriority w:val="34"/>
    <w:pPr>
      <w:adjustRightInd/>
      <w:ind w:firstLine="420" w:firstLineChars="200"/>
    </w:pPr>
    <w:rPr>
      <w:rFonts w:eastAsia="仿宋_GB2312"/>
      <w:sz w:val="28"/>
    </w:rPr>
  </w:style>
  <w:style w:type="paragraph" w:customStyle="1" w:styleId="481">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autoRedefine/>
    <w:qFormat/>
    <w:uiPriority w:val="0"/>
    <w:rPr>
      <w:rFonts w:ascii="Tahoma" w:hAnsi="Tahoma"/>
      <w:sz w:val="24"/>
      <w:szCs w:val="20"/>
    </w:rPr>
  </w:style>
  <w:style w:type="paragraph" w:customStyle="1" w:styleId="483">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4">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5">
    <w:name w:val="No Spacing"/>
    <w:basedOn w:val="1"/>
    <w:link w:val="933"/>
    <w:qFormat/>
    <w:uiPriority w:val="99"/>
    <w:rPr>
      <w:szCs w:val="22"/>
    </w:rPr>
  </w:style>
  <w:style w:type="paragraph" w:customStyle="1" w:styleId="486">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autoRedefine/>
    <w:qFormat/>
    <w:uiPriority w:val="6"/>
    <w:rPr>
      <w:rFonts w:ascii="Tahoma" w:hAnsi="Tahoma" w:cs="仿宋_GB2312"/>
      <w:sz w:val="24"/>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5"/>
    <w:autoRedefine/>
    <w:qFormat/>
    <w:uiPriority w:val="0"/>
    <w:pPr>
      <w:tabs>
        <w:tab w:val="left" w:pos="1260"/>
      </w:tabs>
      <w:ind w:left="1260" w:hanging="420"/>
    </w:pPr>
    <w:rPr>
      <w:rFonts w:ascii="Arial" w:hAnsi="Arial" w:eastAsia="黑体"/>
      <w:lang w:val="en-US"/>
    </w:rPr>
  </w:style>
  <w:style w:type="paragraph" w:customStyle="1" w:styleId="492">
    <w:name w:val="五级无标题条"/>
    <w:basedOn w:val="1"/>
    <w:autoRedefine/>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4"/>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autoRedefine/>
    <w:qFormat/>
    <w:uiPriority w:val="0"/>
    <w:rPr>
      <w:rFonts w:ascii="仿宋_GB2312" w:eastAsia="仿宋_GB2312"/>
      <w:b/>
      <w:sz w:val="32"/>
      <w:szCs w:val="32"/>
    </w:rPr>
  </w:style>
  <w:style w:type="paragraph" w:customStyle="1" w:styleId="498">
    <w:name w:val="数字标题3"/>
    <w:basedOn w:val="6"/>
    <w:next w:val="1"/>
    <w:qFormat/>
    <w:uiPriority w:val="0"/>
    <w:pPr>
      <w:spacing w:line="240" w:lineRule="auto"/>
    </w:pPr>
    <w:rPr>
      <w:sz w:val="28"/>
      <w:szCs w:val="28"/>
    </w:rPr>
  </w:style>
  <w:style w:type="paragraph" w:customStyle="1" w:styleId="499">
    <w:name w:val="FA正文"/>
    <w:basedOn w:val="1"/>
    <w:autoRedefine/>
    <w:qFormat/>
    <w:uiPriority w:val="0"/>
    <w:pPr>
      <w:spacing w:line="360" w:lineRule="auto"/>
      <w:ind w:firstLine="480" w:firstLineChars="200"/>
    </w:pPr>
    <w:rPr>
      <w:rFonts w:hAnsi="宋体"/>
      <w:sz w:val="24"/>
      <w:szCs w:val="20"/>
    </w:rPr>
  </w:style>
  <w:style w:type="paragraph" w:customStyle="1" w:styleId="500">
    <w:name w:val="MM Topic 5"/>
    <w:basedOn w:val="8"/>
    <w:qFormat/>
    <w:uiPriority w:val="0"/>
    <w:pPr>
      <w:tabs>
        <w:tab w:val="left" w:pos="2520"/>
      </w:tabs>
      <w:adjustRightInd/>
      <w:ind w:left="2520" w:hanging="420"/>
    </w:pPr>
  </w:style>
  <w:style w:type="paragraph" w:customStyle="1" w:styleId="501">
    <w:name w:val="Char Char Char Char Char Char Char Char Char Char1"/>
    <w:basedOn w:val="1"/>
    <w:autoRedefine/>
    <w:qFormat/>
    <w:uiPriority w:val="0"/>
    <w:rPr>
      <w:rFonts w:ascii="仿宋_GB2312" w:eastAsia="仿宋_GB2312"/>
      <w:b/>
      <w:sz w:val="32"/>
      <w:szCs w:val="32"/>
    </w:rPr>
  </w:style>
  <w:style w:type="paragraph" w:customStyle="1" w:styleId="502">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autoRedefine/>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35"/>
    <w:autoRedefine/>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6"/>
    <w:autoRedefine/>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5"/>
    <w:autoRedefine/>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autoRedefine/>
    <w:qFormat/>
    <w:uiPriority w:val="0"/>
    <w:pPr>
      <w:adjustRightInd/>
      <w:snapToGrid w:val="0"/>
      <w:spacing w:line="300" w:lineRule="auto"/>
    </w:pPr>
    <w:rPr>
      <w:rFonts w:eastAsia="仿宋"/>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autoRedefine/>
    <w:qFormat/>
    <w:uiPriority w:val="6"/>
    <w:pPr>
      <w:adjustRightInd/>
    </w:pPr>
    <w:rPr>
      <w:rFonts w:ascii="Tahoma" w:hAnsi="Tahoma"/>
      <w:sz w:val="24"/>
      <w:szCs w:val="20"/>
    </w:rPr>
  </w:style>
  <w:style w:type="paragraph" w:customStyle="1" w:styleId="515">
    <w:name w:val="列出段落5"/>
    <w:basedOn w:val="1"/>
    <w:qFormat/>
    <w:uiPriority w:val="0"/>
    <w:pPr>
      <w:spacing w:line="360" w:lineRule="auto"/>
      <w:ind w:firstLine="200" w:firstLineChars="200"/>
    </w:pPr>
    <w:rPr>
      <w:rFonts w:eastAsia="楷体_GB2312" w:cs="Lucida Sans"/>
      <w:sz w:val="24"/>
    </w:rPr>
  </w:style>
  <w:style w:type="paragraph" w:customStyle="1" w:styleId="516">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1"/>
    <w:next w:val="17"/>
    <w:autoRedefine/>
    <w:qFormat/>
    <w:uiPriority w:val="0"/>
    <w:pPr>
      <w:adjustRightInd/>
      <w:ind w:firstLine="200" w:firstLineChars="200"/>
    </w:pPr>
    <w:rPr>
      <w:rFonts w:ascii="Arial" w:hAnsi="Arial"/>
      <w:spacing w:val="-5"/>
      <w:kern w:val="0"/>
      <w:sz w:val="24"/>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4"/>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2">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autoRedefine/>
    <w:qFormat/>
    <w:uiPriority w:val="0"/>
    <w:pPr>
      <w:adjustRightInd/>
      <w:ind w:firstLine="420" w:firstLineChars="200"/>
    </w:pPr>
    <w:rPr>
      <w:rFonts w:eastAsia="仿宋_GB2312"/>
      <w:sz w:val="28"/>
    </w:rPr>
  </w:style>
  <w:style w:type="paragraph" w:customStyle="1" w:styleId="524">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26"/>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autoRedefine/>
    <w:qFormat/>
    <w:uiPriority w:val="0"/>
    <w:pPr>
      <w:adjustRightInd/>
      <w:ind w:firstLine="200" w:firstLineChars="200"/>
      <w:jc w:val="right"/>
    </w:pPr>
  </w:style>
  <w:style w:type="paragraph" w:customStyle="1" w:styleId="527">
    <w:name w:val="Char Char11 Char Char Char Char Char Char Char Char Char"/>
    <w:basedOn w:val="1"/>
    <w:autoRedefine/>
    <w:qFormat/>
    <w:uiPriority w:val="0"/>
    <w:pPr>
      <w:spacing w:line="360" w:lineRule="auto"/>
    </w:pPr>
    <w:rPr>
      <w:szCs w:val="20"/>
    </w:rPr>
  </w:style>
  <w:style w:type="paragraph" w:customStyle="1" w:styleId="528">
    <w:name w:val="正文1.25"/>
    <w:basedOn w:val="1"/>
    <w:autoRedefine/>
    <w:qFormat/>
    <w:uiPriority w:val="0"/>
    <w:pPr>
      <w:adjustRightInd/>
      <w:spacing w:line="300" w:lineRule="auto"/>
      <w:ind w:firstLine="480" w:firstLineChars="200"/>
    </w:pPr>
    <w:rPr>
      <w:sz w:val="24"/>
      <w:szCs w:val="20"/>
    </w:rPr>
  </w:style>
  <w:style w:type="paragraph" w:customStyle="1" w:styleId="529">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autoRedefine/>
    <w:qFormat/>
    <w:uiPriority w:val="6"/>
    <w:rPr>
      <w:rFonts w:ascii="仿宋_GB2312" w:eastAsia="仿宋_GB2312"/>
      <w:b/>
      <w:sz w:val="32"/>
      <w:szCs w:val="20"/>
    </w:rPr>
  </w:style>
  <w:style w:type="paragraph" w:customStyle="1" w:styleId="533">
    <w:name w:val="列出段落2"/>
    <w:basedOn w:val="1"/>
    <w:autoRedefine/>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autoRedefine/>
    <w:qFormat/>
    <w:uiPriority w:val="0"/>
    <w:rPr>
      <w:rFonts w:eastAsia="仿宋_GB2312"/>
      <w:sz w:val="28"/>
      <w:szCs w:val="20"/>
    </w:rPr>
  </w:style>
  <w:style w:type="paragraph" w:customStyle="1" w:styleId="535">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7"/>
    <w:autoRedefine/>
    <w:qFormat/>
    <w:uiPriority w:val="0"/>
    <w:pPr>
      <w:widowControl/>
      <w:jc w:val="left"/>
    </w:pPr>
    <w:rPr>
      <w:rFonts w:cs="宋体"/>
      <w:sz w:val="24"/>
      <w:szCs w:val="20"/>
    </w:rPr>
  </w:style>
  <w:style w:type="paragraph" w:customStyle="1" w:styleId="537">
    <w:name w:val="彩色列表 - 强调文字颜色 11"/>
    <w:basedOn w:val="1"/>
    <w:autoRedefine/>
    <w:qFormat/>
    <w:uiPriority w:val="0"/>
    <w:pPr>
      <w:adjustRightInd/>
      <w:ind w:firstLine="420" w:firstLineChars="200"/>
    </w:pPr>
    <w:rPr>
      <w:rFonts w:ascii="Calibri" w:hAnsi="Calibri"/>
      <w:szCs w:val="22"/>
    </w:rPr>
  </w:style>
  <w:style w:type="paragraph" w:customStyle="1" w:styleId="538">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autoRedefine/>
    <w:qFormat/>
    <w:uiPriority w:val="6"/>
    <w:rPr>
      <w:szCs w:val="20"/>
    </w:rPr>
  </w:style>
  <w:style w:type="paragraph" w:customStyle="1" w:styleId="542">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5"/>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85"/>
    <w:next w:val="85"/>
    <w:autoRedefine/>
    <w:qFormat/>
    <w:uiPriority w:val="0"/>
    <w:pPr>
      <w:spacing w:after="68"/>
    </w:pPr>
    <w:rPr>
      <w:rFonts w:ascii="FHLHE E+ Futura Bk" w:eastAsia="FHLHE E+ Futura Bk" w:cs="Times New Roman"/>
      <w:color w:val="auto"/>
    </w:rPr>
  </w:style>
  <w:style w:type="paragraph" w:customStyle="1" w:styleId="548">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85"/>
    <w:next w:val="85"/>
    <w:autoRedefine/>
    <w:qFormat/>
    <w:uiPriority w:val="0"/>
    <w:rPr>
      <w:rFonts w:ascii="宋体" w:eastAsia="宋体" w:cs="Times New Roman"/>
      <w:color w:val="auto"/>
    </w:rPr>
  </w:style>
  <w:style w:type="paragraph" w:customStyle="1" w:styleId="552">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autoRedefine/>
    <w:qFormat/>
    <w:uiPriority w:val="0"/>
    <w:rPr>
      <w:rFonts w:ascii="仿宋_GB2312" w:eastAsia="仿宋_GB2312"/>
      <w:b/>
      <w:sz w:val="32"/>
      <w:szCs w:val="32"/>
    </w:rPr>
  </w:style>
  <w:style w:type="paragraph" w:customStyle="1" w:styleId="554">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autoRedefine/>
    <w:qFormat/>
    <w:uiPriority w:val="0"/>
    <w:pPr>
      <w:spacing w:line="360" w:lineRule="auto"/>
    </w:pPr>
    <w:rPr>
      <w:szCs w:val="20"/>
    </w:rPr>
  </w:style>
  <w:style w:type="paragraph" w:customStyle="1" w:styleId="557">
    <w:name w:val="Char"/>
    <w:basedOn w:val="1"/>
    <w:autoRedefine/>
    <w:qFormat/>
    <w:uiPriority w:val="0"/>
    <w:rPr>
      <w:rFonts w:ascii="仿宋_GB2312" w:eastAsia="仿宋_GB2312"/>
      <w:b/>
      <w:sz w:val="32"/>
      <w:szCs w:val="32"/>
    </w:rPr>
  </w:style>
  <w:style w:type="paragraph" w:customStyle="1" w:styleId="558">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autoRedefine/>
    <w:qFormat/>
    <w:uiPriority w:val="0"/>
    <w:rPr>
      <w:szCs w:val="20"/>
    </w:rPr>
  </w:style>
  <w:style w:type="paragraph" w:customStyle="1" w:styleId="561">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2">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4">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1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autoRedefine/>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6">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7">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autoRedefine/>
    <w:qFormat/>
    <w:uiPriority w:val="0"/>
    <w:rPr>
      <w:szCs w:val="20"/>
    </w:rPr>
  </w:style>
  <w:style w:type="paragraph" w:customStyle="1" w:styleId="584">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autoRedefine/>
    <w:qFormat/>
    <w:uiPriority w:val="0"/>
    <w:rPr>
      <w:rFonts w:ascii="Tahoma" w:hAnsi="Tahoma"/>
      <w:sz w:val="24"/>
      <w:szCs w:val="20"/>
    </w:rPr>
  </w:style>
  <w:style w:type="paragraph" w:customStyle="1" w:styleId="586">
    <w:name w:val="标题五"/>
    <w:basedOn w:val="1"/>
    <w:autoRedefine/>
    <w:qFormat/>
    <w:uiPriority w:val="0"/>
    <w:pPr>
      <w:adjustRightInd/>
      <w:spacing w:before="156" w:beforeLines="50" w:line="360" w:lineRule="auto"/>
    </w:pPr>
    <w:rPr>
      <w:b/>
      <w:sz w:val="24"/>
    </w:rPr>
  </w:style>
  <w:style w:type="paragraph" w:customStyle="1" w:styleId="587">
    <w:name w:val="Char Char1101"/>
    <w:basedOn w:val="1"/>
    <w:autoRedefine/>
    <w:qFormat/>
    <w:uiPriority w:val="0"/>
    <w:pPr>
      <w:spacing w:line="360" w:lineRule="auto"/>
    </w:pPr>
    <w:rPr>
      <w:rFonts w:ascii="Tahoma" w:hAnsi="Tahoma"/>
      <w:sz w:val="24"/>
      <w:szCs w:val="20"/>
    </w:rPr>
  </w:style>
  <w:style w:type="paragraph" w:customStyle="1" w:styleId="588">
    <w:name w:val="Char Char Char Char Char Char Char Char1"/>
    <w:basedOn w:val="1"/>
    <w:autoRedefine/>
    <w:qFormat/>
    <w:uiPriority w:val="0"/>
    <w:pPr>
      <w:tabs>
        <w:tab w:val="left" w:pos="360"/>
      </w:tabs>
    </w:pPr>
    <w:rPr>
      <w:sz w:val="24"/>
      <w:szCs w:val="20"/>
    </w:rPr>
  </w:style>
  <w:style w:type="paragraph" w:customStyle="1" w:styleId="589">
    <w:name w:val="Char Char Char 字元 字元"/>
    <w:basedOn w:val="1"/>
    <w:autoRedefine/>
    <w:qFormat/>
    <w:uiPriority w:val="0"/>
    <w:pPr>
      <w:adjustRightInd/>
      <w:spacing w:line="360" w:lineRule="auto"/>
      <w:ind w:firstLine="200" w:firstLineChars="200"/>
    </w:pPr>
    <w:rPr>
      <w:szCs w:val="20"/>
    </w:rPr>
  </w:style>
  <w:style w:type="paragraph" w:customStyle="1" w:styleId="590">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autoRedefine/>
    <w:qFormat/>
    <w:uiPriority w:val="0"/>
    <w:rPr>
      <w:rFonts w:ascii="仿宋_GB2312" w:eastAsia="仿宋_GB2312"/>
      <w:b/>
      <w:sz w:val="32"/>
      <w:szCs w:val="32"/>
    </w:rPr>
  </w:style>
  <w:style w:type="paragraph" w:customStyle="1" w:styleId="592">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5"/>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5"/>
    <w:autoRedefine/>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autoRedefine/>
    <w:qFormat/>
    <w:uiPriority w:val="0"/>
    <w:pPr>
      <w:adjustRightInd/>
    </w:pPr>
    <w:rPr>
      <w:sz w:val="18"/>
      <w:szCs w:val="20"/>
    </w:rPr>
  </w:style>
  <w:style w:type="paragraph" w:customStyle="1" w:styleId="597">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2">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autoRedefine/>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8"/>
    <w:autoRedefine/>
    <w:qFormat/>
    <w:uiPriority w:val="0"/>
    <w:pPr>
      <w:snapToGrid w:val="0"/>
      <w:spacing w:line="360" w:lineRule="auto"/>
    </w:pPr>
    <w:rPr>
      <w:rFonts w:ascii="宋体"/>
      <w:b/>
      <w:sz w:val="24"/>
      <w:szCs w:val="20"/>
    </w:rPr>
  </w:style>
  <w:style w:type="paragraph" w:customStyle="1" w:styleId="607">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6"/>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autoRedefine/>
    <w:qFormat/>
    <w:uiPriority w:val="7"/>
    <w:pPr>
      <w:adjustRightInd/>
    </w:pPr>
    <w:rPr>
      <w:rFonts w:ascii="宋体" w:hAnsi="Courier New"/>
    </w:rPr>
  </w:style>
  <w:style w:type="paragraph" w:customStyle="1" w:styleId="610">
    <w:name w:val="Char3"/>
    <w:basedOn w:val="1"/>
    <w:autoRedefine/>
    <w:qFormat/>
    <w:uiPriority w:val="0"/>
    <w:pPr>
      <w:adjustRightInd/>
    </w:pPr>
    <w:rPr>
      <w:rFonts w:ascii="仿宋_GB2312" w:eastAsia="仿宋_GB2312"/>
      <w:b/>
      <w:sz w:val="32"/>
      <w:szCs w:val="32"/>
    </w:rPr>
  </w:style>
  <w:style w:type="paragraph" w:customStyle="1" w:styleId="611">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5"/>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6"/>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autoRedefine/>
    <w:qFormat/>
    <w:uiPriority w:val="0"/>
    <w:pPr>
      <w:widowControl/>
      <w:adjustRightInd/>
      <w:spacing w:after="160" w:line="240" w:lineRule="exact"/>
      <w:jc w:val="left"/>
    </w:pPr>
    <w:rPr>
      <w:szCs w:val="20"/>
    </w:rPr>
  </w:style>
  <w:style w:type="paragraph" w:customStyle="1" w:styleId="619">
    <w:name w:val="表格标题2"/>
    <w:basedOn w:val="620"/>
    <w:autoRedefine/>
    <w:qFormat/>
    <w:uiPriority w:val="0"/>
    <w:rPr>
      <w:b/>
    </w:rPr>
  </w:style>
  <w:style w:type="paragraph" w:customStyle="1" w:styleId="620">
    <w:name w:val="表格内文"/>
    <w:basedOn w:val="1"/>
    <w:autoRedefine/>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autoRedefine/>
    <w:qFormat/>
    <w:uiPriority w:val="0"/>
    <w:rPr>
      <w:rFonts w:ascii="仿宋_GB2312" w:eastAsia="仿宋_GB2312"/>
      <w:b/>
      <w:sz w:val="32"/>
      <w:szCs w:val="32"/>
    </w:rPr>
  </w:style>
  <w:style w:type="paragraph" w:customStyle="1" w:styleId="622">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autoRedefine/>
    <w:qFormat/>
    <w:uiPriority w:val="0"/>
    <w:pPr>
      <w:spacing w:line="360" w:lineRule="auto"/>
    </w:pPr>
    <w:rPr>
      <w:szCs w:val="20"/>
    </w:rPr>
  </w:style>
  <w:style w:type="paragraph" w:customStyle="1" w:styleId="625">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7">
    <w:name w:val="MM Topic 1"/>
    <w:basedOn w:val="4"/>
    <w:autoRedefine/>
    <w:qFormat/>
    <w:uiPriority w:val="0"/>
    <w:pPr>
      <w:tabs>
        <w:tab w:val="left" w:pos="840"/>
      </w:tabs>
      <w:adjustRightInd/>
      <w:ind w:left="840" w:hanging="420"/>
    </w:pPr>
  </w:style>
  <w:style w:type="paragraph" w:customStyle="1" w:styleId="628">
    <w:name w:val="样式 标题 2标题2H2Heading 2 HiddenHeading 2 CCBSheading 22nd lev..."/>
    <w:basedOn w:val="5"/>
    <w:autoRedefine/>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autoRedefine/>
    <w:qFormat/>
    <w:uiPriority w:val="0"/>
    <w:pPr>
      <w:spacing w:line="360" w:lineRule="auto"/>
      <w:ind w:firstLine="200" w:firstLineChars="200"/>
    </w:pPr>
    <w:rPr>
      <w:kern w:val="0"/>
      <w:sz w:val="24"/>
      <w:szCs w:val="20"/>
    </w:rPr>
  </w:style>
  <w:style w:type="paragraph" w:customStyle="1" w:styleId="630">
    <w:name w:val="表格"/>
    <w:basedOn w:val="1"/>
    <w:autoRedefine/>
    <w:qFormat/>
    <w:uiPriority w:val="0"/>
    <w:pPr>
      <w:snapToGrid w:val="0"/>
      <w:ind w:firstLine="42" w:firstLineChars="21"/>
    </w:pPr>
    <w:rPr>
      <w:rFonts w:ascii="宋体" w:hAnsi="宋体"/>
      <w:kern w:val="0"/>
      <w:sz w:val="20"/>
      <w:szCs w:val="20"/>
    </w:rPr>
  </w:style>
  <w:style w:type="paragraph" w:customStyle="1" w:styleId="631">
    <w:name w:val="标书标题4"/>
    <w:basedOn w:val="7"/>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31"/>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autoRedefine/>
    <w:qFormat/>
    <w:uiPriority w:val="0"/>
    <w:pPr>
      <w:adjustRightInd/>
      <w:spacing w:line="300" w:lineRule="auto"/>
      <w:jc w:val="center"/>
    </w:pPr>
  </w:style>
  <w:style w:type="paragraph" w:customStyle="1" w:styleId="636">
    <w:name w:val="_Style 6"/>
    <w:basedOn w:val="1"/>
    <w:autoRedefine/>
    <w:qFormat/>
    <w:uiPriority w:val="34"/>
    <w:pPr>
      <w:adjustRightInd/>
      <w:ind w:firstLine="420" w:firstLineChars="200"/>
    </w:pPr>
    <w:rPr>
      <w:rFonts w:eastAsia="仿宋_GB2312"/>
      <w:sz w:val="28"/>
    </w:rPr>
  </w:style>
  <w:style w:type="paragraph" w:customStyle="1" w:styleId="637">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5"/>
    <w:autoRedefine/>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autoRedefine/>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autoRedefine/>
    <w:qFormat/>
    <w:uiPriority w:val="0"/>
    <w:rPr>
      <w:rFonts w:ascii="仿宋_GB2312" w:eastAsia="仿宋_GB2312"/>
      <w:b/>
      <w:sz w:val="32"/>
      <w:szCs w:val="20"/>
    </w:rPr>
  </w:style>
  <w:style w:type="paragraph" w:customStyle="1" w:styleId="647">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autoRedefine/>
    <w:qFormat/>
    <w:uiPriority w:val="0"/>
    <w:pPr>
      <w:adjustRightInd/>
      <w:ind w:firstLine="200" w:firstLineChars="200"/>
    </w:pPr>
    <w:rPr>
      <w:rFonts w:ascii="Tahoma" w:hAnsi="Tahoma"/>
      <w:sz w:val="24"/>
      <w:szCs w:val="20"/>
    </w:rPr>
  </w:style>
  <w:style w:type="paragraph" w:customStyle="1" w:styleId="649">
    <w:name w:val="a1"/>
    <w:basedOn w:val="1"/>
    <w:autoRedefine/>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autoRedefine/>
    <w:qFormat/>
    <w:uiPriority w:val="0"/>
    <w:pPr>
      <w:spacing w:after="156" w:afterLines="50"/>
      <w:jc w:val="left"/>
      <w:outlineLvl w:val="3"/>
    </w:pPr>
    <w:rPr>
      <w:sz w:val="24"/>
      <w:szCs w:val="24"/>
    </w:rPr>
  </w:style>
  <w:style w:type="paragraph" w:customStyle="1" w:styleId="651">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2"/>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autoRedefine/>
    <w:qFormat/>
    <w:uiPriority w:val="0"/>
    <w:pPr>
      <w:adjustRightInd/>
    </w:pPr>
    <w:rPr>
      <w:rFonts w:ascii="Tahoma" w:hAnsi="Tahoma"/>
      <w:sz w:val="24"/>
      <w:szCs w:val="20"/>
    </w:rPr>
  </w:style>
  <w:style w:type="paragraph" w:customStyle="1" w:styleId="656">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autoRedefine/>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autoRedefine/>
    <w:qFormat/>
    <w:uiPriority w:val="0"/>
    <w:pPr>
      <w:tabs>
        <w:tab w:val="left" w:pos="1260"/>
        <w:tab w:val="left" w:pos="1680"/>
        <w:tab w:val="left" w:pos="2100"/>
      </w:tabs>
      <w:ind w:left="0"/>
      <w:outlineLvl w:val="3"/>
    </w:pPr>
  </w:style>
  <w:style w:type="paragraph" w:customStyle="1" w:styleId="659">
    <w:name w:val="一级条标题"/>
    <w:basedOn w:val="660"/>
    <w:next w:val="642"/>
    <w:autoRedefine/>
    <w:qFormat/>
    <w:uiPriority w:val="0"/>
    <w:pPr>
      <w:tabs>
        <w:tab w:val="left" w:pos="1260"/>
        <w:tab w:val="left" w:pos="1680"/>
      </w:tabs>
      <w:spacing w:before="0" w:beforeLines="0" w:after="0" w:afterLines="0"/>
      <w:ind w:left="1680"/>
      <w:outlineLvl w:val="2"/>
    </w:pPr>
  </w:style>
  <w:style w:type="paragraph" w:customStyle="1" w:styleId="660">
    <w:name w:val="章标题"/>
    <w:next w:val="642"/>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5"/>
    <w:next w:val="1"/>
    <w:autoRedefine/>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4"/>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4"/>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autoRedefine/>
    <w:qFormat/>
    <w:uiPriority w:val="0"/>
    <w:pPr>
      <w:tabs>
        <w:tab w:val="left" w:pos="840"/>
      </w:tabs>
      <w:spacing w:after="0"/>
      <w:ind w:left="900"/>
    </w:pPr>
  </w:style>
  <w:style w:type="paragraph" w:customStyle="1" w:styleId="668">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autoRedefine/>
    <w:qFormat/>
    <w:uiPriority w:val="6"/>
    <w:pPr>
      <w:widowControl/>
      <w:adjustRightInd/>
      <w:ind w:left="720" w:hanging="720"/>
    </w:pPr>
    <w:rPr>
      <w:color w:val="000000"/>
      <w:kern w:val="0"/>
      <w:sz w:val="24"/>
      <w:szCs w:val="20"/>
      <w:lang w:val="en-GB"/>
    </w:rPr>
  </w:style>
  <w:style w:type="paragraph" w:customStyle="1" w:styleId="670">
    <w:name w:val="表1"/>
    <w:basedOn w:val="1"/>
    <w:autoRedefine/>
    <w:qFormat/>
    <w:uiPriority w:val="0"/>
    <w:pPr>
      <w:tabs>
        <w:tab w:val="left" w:pos="703"/>
      </w:tabs>
      <w:adjustRightInd/>
      <w:spacing w:line="360" w:lineRule="auto"/>
      <w:ind w:left="703"/>
      <w:jc w:val="center"/>
    </w:pPr>
  </w:style>
  <w:style w:type="paragraph" w:customStyle="1" w:styleId="671">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autoRedefine/>
    <w:qFormat/>
    <w:uiPriority w:val="0"/>
    <w:pPr>
      <w:jc w:val="left"/>
      <w:outlineLvl w:val="1"/>
    </w:pPr>
    <w:rPr>
      <w:rFonts w:ascii="Times New Roman" w:hAnsi="Times New Roman" w:eastAsia="仿宋"/>
      <w:sz w:val="30"/>
    </w:rPr>
  </w:style>
  <w:style w:type="paragraph" w:customStyle="1" w:styleId="675">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autoRedefine/>
    <w:qFormat/>
    <w:uiPriority w:val="0"/>
    <w:pPr>
      <w:tabs>
        <w:tab w:val="left" w:pos="840"/>
      </w:tabs>
      <w:adjustRightInd/>
      <w:ind w:left="840" w:hanging="420"/>
    </w:pPr>
  </w:style>
  <w:style w:type="paragraph" w:customStyle="1" w:styleId="681">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7"/>
    <w:autoRedefine/>
    <w:qFormat/>
    <w:uiPriority w:val="0"/>
    <w:pPr>
      <w:tabs>
        <w:tab w:val="left" w:pos="2100"/>
      </w:tabs>
      <w:adjustRightInd/>
      <w:ind w:left="2100" w:hanging="420"/>
    </w:pPr>
    <w:rPr>
      <w:lang w:val="en-US"/>
    </w:rPr>
  </w:style>
  <w:style w:type="paragraph" w:customStyle="1" w:styleId="689">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autoRedefine/>
    <w:qFormat/>
    <w:uiPriority w:val="6"/>
    <w:pPr>
      <w:spacing w:line="360" w:lineRule="auto"/>
    </w:pPr>
    <w:rPr>
      <w:szCs w:val="20"/>
    </w:rPr>
  </w:style>
  <w:style w:type="paragraph" w:customStyle="1" w:styleId="692">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5"/>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8">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autoRedefine/>
    <w:qFormat/>
    <w:uiPriority w:val="0"/>
    <w:pPr>
      <w:adjustRightInd/>
      <w:spacing w:line="360" w:lineRule="auto"/>
      <w:jc w:val="center"/>
    </w:pPr>
    <w:rPr>
      <w:sz w:val="24"/>
    </w:rPr>
  </w:style>
  <w:style w:type="paragraph" w:customStyle="1" w:styleId="702">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autoRedefine/>
    <w:qFormat/>
    <w:uiPriority w:val="6"/>
    <w:rPr>
      <w:rFonts w:ascii="仿宋_GB2312" w:eastAsia="仿宋_GB2312"/>
      <w:b/>
      <w:sz w:val="32"/>
      <w:szCs w:val="32"/>
    </w:rPr>
  </w:style>
  <w:style w:type="paragraph" w:customStyle="1" w:styleId="704">
    <w:name w:val="正文缩进1"/>
    <w:basedOn w:val="1"/>
    <w:next w:val="2"/>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autoRedefine/>
    <w:qFormat/>
    <w:uiPriority w:val="0"/>
    <w:pPr>
      <w:widowControl/>
      <w:adjustRightInd/>
      <w:spacing w:after="160" w:line="240" w:lineRule="exact"/>
      <w:jc w:val="left"/>
    </w:pPr>
    <w:rPr>
      <w:szCs w:val="20"/>
    </w:rPr>
  </w:style>
  <w:style w:type="paragraph" w:customStyle="1" w:styleId="707">
    <w:name w:val="Char Char1121"/>
    <w:basedOn w:val="1"/>
    <w:autoRedefine/>
    <w:qFormat/>
    <w:uiPriority w:val="0"/>
    <w:pPr>
      <w:spacing w:line="360" w:lineRule="auto"/>
    </w:pPr>
    <w:rPr>
      <w:szCs w:val="20"/>
    </w:rPr>
  </w:style>
  <w:style w:type="paragraph" w:customStyle="1" w:styleId="708">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autoRedefine/>
    <w:qFormat/>
    <w:uiPriority w:val="0"/>
    <w:rPr>
      <w:rFonts w:ascii="Times New Roman" w:hAnsi="Times New Roman" w:eastAsia="宋体" w:cs="Times New Roman"/>
      <w:lang w:val="en-US" w:eastAsia="en-US" w:bidi="ar-SA"/>
    </w:rPr>
  </w:style>
  <w:style w:type="paragraph" w:customStyle="1" w:styleId="711">
    <w:name w:val="带编号样式"/>
    <w:basedOn w:val="629"/>
    <w:autoRedefine/>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5">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autoRedefine/>
    <w:qFormat/>
    <w:uiPriority w:val="0"/>
    <w:pPr>
      <w:spacing w:line="240" w:lineRule="atLeast"/>
      <w:ind w:left="420" w:firstLine="420"/>
    </w:pPr>
    <w:rPr>
      <w:sz w:val="24"/>
    </w:rPr>
  </w:style>
  <w:style w:type="paragraph" w:customStyle="1" w:styleId="718">
    <w:name w:val="WW-正文文字缩进 2"/>
    <w:basedOn w:val="1"/>
    <w:autoRedefine/>
    <w:qFormat/>
    <w:uiPriority w:val="0"/>
    <w:pPr>
      <w:suppressAutoHyphens/>
      <w:adjustRightInd/>
      <w:ind w:firstLine="420"/>
    </w:pPr>
    <w:rPr>
      <w:kern w:val="1"/>
      <w:szCs w:val="20"/>
    </w:rPr>
  </w:style>
  <w:style w:type="paragraph" w:customStyle="1" w:styleId="719">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5"/>
    <w:autoRedefine/>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autoRedefine/>
    <w:qFormat/>
    <w:uiPriority w:val="0"/>
    <w:pPr>
      <w:adjustRightInd/>
      <w:spacing w:line="400" w:lineRule="exact"/>
      <w:ind w:firstLine="200" w:firstLineChars="200"/>
    </w:pPr>
    <w:rPr>
      <w:rFonts w:ascii="Arial" w:hAnsi="Arial"/>
    </w:rPr>
  </w:style>
  <w:style w:type="paragraph" w:customStyle="1" w:styleId="722">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9"/>
    <w:autoRedefine/>
    <w:qFormat/>
    <w:uiPriority w:val="0"/>
    <w:pPr>
      <w:spacing w:after="120" w:line="480" w:lineRule="auto"/>
      <w:ind w:left="420" w:leftChars="200"/>
    </w:pPr>
    <w:rPr>
      <w:sz w:val="24"/>
      <w:szCs w:val="20"/>
    </w:rPr>
  </w:style>
  <w:style w:type="paragraph" w:customStyle="1" w:styleId="725">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6"/>
    <w:autoRedefine/>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9">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autoRedefine/>
    <w:qFormat/>
    <w:uiPriority w:val="0"/>
    <w:rPr>
      <w:rFonts w:ascii="仿宋_GB2312" w:eastAsia="仿宋_GB2312"/>
      <w:b/>
      <w:sz w:val="32"/>
      <w:szCs w:val="20"/>
    </w:rPr>
  </w:style>
  <w:style w:type="paragraph" w:customStyle="1" w:styleId="734">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8"/>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autoRedefine/>
    <w:qFormat/>
    <w:uiPriority w:val="0"/>
    <w:rPr>
      <w:rFonts w:ascii="仿宋_GB2312" w:eastAsia="仿宋_GB2312"/>
      <w:b/>
      <w:sz w:val="32"/>
      <w:szCs w:val="32"/>
    </w:rPr>
  </w:style>
  <w:style w:type="paragraph" w:customStyle="1" w:styleId="738">
    <w:name w:val="Char3 Char Char Char1"/>
    <w:basedOn w:val="1"/>
    <w:autoRedefine/>
    <w:qFormat/>
    <w:uiPriority w:val="6"/>
    <w:pPr>
      <w:widowControl/>
      <w:adjustRightInd/>
      <w:spacing w:after="160" w:line="240" w:lineRule="exact"/>
      <w:jc w:val="left"/>
    </w:pPr>
    <w:rPr>
      <w:szCs w:val="20"/>
    </w:rPr>
  </w:style>
  <w:style w:type="paragraph" w:customStyle="1" w:styleId="739">
    <w:name w:val="Char1 Char Char Char21"/>
    <w:basedOn w:val="1"/>
    <w:autoRedefine/>
    <w:qFormat/>
    <w:uiPriority w:val="0"/>
    <w:rPr>
      <w:rFonts w:ascii="Tahoma" w:hAnsi="Tahoma"/>
      <w:sz w:val="24"/>
      <w:szCs w:val="20"/>
    </w:rPr>
  </w:style>
  <w:style w:type="paragraph" w:customStyle="1" w:styleId="740">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autoRedefine/>
    <w:qFormat/>
    <w:uiPriority w:val="0"/>
    <w:pPr>
      <w:spacing w:line="360" w:lineRule="auto"/>
      <w:ind w:firstLine="200" w:firstLineChars="200"/>
    </w:pPr>
    <w:rPr>
      <w:sz w:val="24"/>
    </w:rPr>
  </w:style>
  <w:style w:type="paragraph" w:customStyle="1" w:styleId="742">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autoRedefine/>
    <w:qFormat/>
    <w:uiPriority w:val="0"/>
    <w:pPr>
      <w:adjustRightInd/>
      <w:ind w:firstLine="200" w:firstLineChars="200"/>
    </w:pPr>
    <w:rPr>
      <w:rFonts w:ascii="Tahoma" w:hAnsi="Tahoma"/>
      <w:sz w:val="24"/>
      <w:szCs w:val="20"/>
    </w:rPr>
  </w:style>
  <w:style w:type="paragraph" w:customStyle="1" w:styleId="748">
    <w:name w:val="_标题2"/>
    <w:basedOn w:val="715"/>
    <w:next w:val="715"/>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autoRedefine/>
    <w:qFormat/>
    <w:uiPriority w:val="0"/>
    <w:pPr>
      <w:adjustRightInd/>
      <w:spacing w:line="360" w:lineRule="auto"/>
    </w:pPr>
    <w:rPr>
      <w:rFonts w:ascii="宋体" w:hAnsi="宋体"/>
      <w:szCs w:val="20"/>
    </w:rPr>
  </w:style>
  <w:style w:type="paragraph" w:customStyle="1" w:styleId="754">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autoRedefine/>
    <w:qFormat/>
    <w:uiPriority w:val="0"/>
    <w:pPr>
      <w:adjustRightInd/>
    </w:pPr>
    <w:rPr>
      <w:rFonts w:ascii="Tahoma" w:hAnsi="Tahoma"/>
      <w:sz w:val="24"/>
    </w:rPr>
  </w:style>
  <w:style w:type="paragraph" w:customStyle="1" w:styleId="756">
    <w:name w:val="Char Char Char Char11"/>
    <w:basedOn w:val="1"/>
    <w:autoRedefine/>
    <w:qFormat/>
    <w:uiPriority w:val="0"/>
    <w:rPr>
      <w:rFonts w:ascii="Tahoma" w:hAnsi="Tahoma"/>
      <w:sz w:val="24"/>
      <w:szCs w:val="20"/>
    </w:rPr>
  </w:style>
  <w:style w:type="paragraph" w:customStyle="1" w:styleId="757">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autoRedefine/>
    <w:qFormat/>
    <w:uiPriority w:val="0"/>
    <w:rPr>
      <w:rFonts w:ascii="Tahoma" w:hAnsi="Tahoma"/>
      <w:sz w:val="24"/>
      <w:szCs w:val="20"/>
    </w:rPr>
  </w:style>
  <w:style w:type="paragraph" w:customStyle="1" w:styleId="759">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autoRedefine/>
    <w:qFormat/>
    <w:uiPriority w:val="0"/>
    <w:pPr>
      <w:adjustRightInd/>
    </w:pPr>
    <w:rPr>
      <w:szCs w:val="20"/>
    </w:rPr>
  </w:style>
  <w:style w:type="paragraph" w:customStyle="1" w:styleId="761">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autoRedefine/>
    <w:qFormat/>
    <w:uiPriority w:val="34"/>
    <w:pPr>
      <w:adjustRightInd/>
      <w:ind w:firstLine="420" w:firstLineChars="200"/>
    </w:pPr>
    <w:rPr>
      <w:rFonts w:eastAsia="仿宋_GB2312"/>
      <w:sz w:val="28"/>
    </w:rPr>
  </w:style>
  <w:style w:type="paragraph" w:customStyle="1" w:styleId="764">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autoRedefine/>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autoRedefine/>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5"/>
    <w:autoRedefine/>
    <w:qFormat/>
    <w:uiPriority w:val="0"/>
    <w:pPr>
      <w:autoSpaceDE/>
      <w:autoSpaceDN/>
      <w:snapToGrid w:val="0"/>
      <w:ind w:firstLine="480" w:firstLineChars="200"/>
    </w:pPr>
    <w:rPr>
      <w:rFonts w:ascii="Times New Roman"/>
      <w:szCs w:val="24"/>
      <w:lang w:val="en-US"/>
    </w:rPr>
  </w:style>
  <w:style w:type="paragraph" w:customStyle="1" w:styleId="772">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autoRedefine/>
    <w:qFormat/>
    <w:uiPriority w:val="0"/>
    <w:rPr>
      <w:rFonts w:ascii="宋体" w:hAnsi="Times New Roman" w:eastAsia="宋体" w:cs="Times New Roman"/>
      <w:kern w:val="2"/>
      <w:lang w:val="en-US" w:eastAsia="zh-CN" w:bidi="ar-SA"/>
    </w:rPr>
  </w:style>
  <w:style w:type="paragraph" w:customStyle="1" w:styleId="774">
    <w:name w:val="MM Title"/>
    <w:basedOn w:val="61"/>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autoRedefine/>
    <w:qFormat/>
    <w:uiPriority w:val="0"/>
    <w:pPr>
      <w:tabs>
        <w:tab w:val="left" w:pos="360"/>
      </w:tabs>
    </w:pPr>
    <w:rPr>
      <w:sz w:val="24"/>
      <w:szCs w:val="20"/>
    </w:rPr>
  </w:style>
  <w:style w:type="paragraph" w:customStyle="1" w:styleId="778">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17"/>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autoRedefine/>
    <w:qFormat/>
    <w:uiPriority w:val="0"/>
    <w:pPr>
      <w:widowControl/>
      <w:adjustRightInd/>
    </w:pPr>
    <w:rPr>
      <w:kern w:val="0"/>
      <w:szCs w:val="21"/>
    </w:rPr>
  </w:style>
  <w:style w:type="paragraph" w:customStyle="1" w:styleId="787">
    <w:name w:val="Char6"/>
    <w:basedOn w:val="1"/>
    <w:qFormat/>
    <w:uiPriority w:val="0"/>
    <w:rPr>
      <w:rFonts w:ascii="仿宋_GB2312" w:eastAsia="仿宋_GB2312"/>
      <w:b/>
      <w:sz w:val="32"/>
      <w:szCs w:val="32"/>
    </w:rPr>
  </w:style>
  <w:style w:type="paragraph" w:customStyle="1" w:styleId="788">
    <w:name w:val="Char111"/>
    <w:basedOn w:val="1"/>
    <w:qFormat/>
    <w:uiPriority w:val="0"/>
    <w:rPr>
      <w:rFonts w:ascii="仿宋_GB2312" w:eastAsia="仿宋_GB2312"/>
      <w:b/>
      <w:sz w:val="32"/>
      <w:szCs w:val="32"/>
    </w:rPr>
  </w:style>
  <w:style w:type="paragraph" w:customStyle="1" w:styleId="789">
    <w:name w:val="标题3"/>
    <w:basedOn w:val="6"/>
    <w:next w:val="55"/>
    <w:qFormat/>
    <w:uiPriority w:val="0"/>
    <w:pPr>
      <w:tabs>
        <w:tab w:val="clear" w:pos="900"/>
      </w:tabs>
      <w:spacing w:after="0" w:line="360" w:lineRule="auto"/>
    </w:pPr>
    <w:rPr>
      <w:rFonts w:ascii="仿宋" w:hAnsi="仿宋" w:eastAsia="仿宋" w:cs="仿宋"/>
    </w:rPr>
  </w:style>
  <w:style w:type="paragraph" w:customStyle="1" w:styleId="7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qFormat/>
    <w:uiPriority w:val="0"/>
    <w:pPr>
      <w:adjustRightInd/>
      <w:ind w:firstLine="200" w:firstLineChars="200"/>
    </w:pPr>
    <w:rPr>
      <w:rFonts w:ascii="Tahoma" w:hAnsi="Tahoma"/>
      <w:sz w:val="24"/>
      <w:szCs w:val="20"/>
    </w:rPr>
  </w:style>
  <w:style w:type="paragraph" w:customStyle="1" w:styleId="79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642"/>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qFormat/>
    <w:uiPriority w:val="0"/>
    <w:pPr>
      <w:tabs>
        <w:tab w:val="left" w:pos="2940"/>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6"/>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autoRedefine/>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autoRedefine/>
    <w:qFormat/>
    <w:uiPriority w:val="0"/>
    <w:pPr>
      <w:adjustRightInd/>
      <w:ind w:firstLine="200" w:firstLineChars="200"/>
    </w:pPr>
    <w:rPr>
      <w:rFonts w:ascii="Tahoma" w:hAnsi="Tahoma"/>
      <w:sz w:val="24"/>
      <w:szCs w:val="20"/>
    </w:rPr>
  </w:style>
  <w:style w:type="paragraph" w:customStyle="1" w:styleId="834">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2"/>
    <w:autoRedefine/>
    <w:qFormat/>
    <w:uiPriority w:val="0"/>
    <w:pPr>
      <w:tabs>
        <w:tab w:val="left" w:pos="0"/>
      </w:tabs>
      <w:ind w:left="900" w:firstLine="0" w:firstLineChars="0"/>
    </w:pPr>
  </w:style>
  <w:style w:type="paragraph" w:customStyle="1" w:styleId="837">
    <w:name w:val="Bulleted List"/>
    <w:basedOn w:val="1"/>
    <w:autoRedefine/>
    <w:qFormat/>
    <w:uiPriority w:val="0"/>
    <w:pPr>
      <w:tabs>
        <w:tab w:val="left" w:pos="1260"/>
      </w:tabs>
      <w:adjustRightInd/>
      <w:ind w:left="1260" w:hanging="420"/>
    </w:pPr>
  </w:style>
  <w:style w:type="paragraph" w:customStyle="1" w:styleId="838">
    <w:name w:val="样式 正文文本缩进 2 + 仿宋_GB2312 黑色 行距: 1.5 倍行距"/>
    <w:basedOn w:val="39"/>
    <w:autoRedefine/>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autoRedefine/>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autoRedefine/>
    <w:qFormat/>
    <w:uiPriority w:val="0"/>
    <w:rPr>
      <w:rFonts w:ascii="Tahoma" w:hAnsi="Tahoma" w:cs="仿宋_GB2312"/>
      <w:sz w:val="24"/>
      <w:szCs w:val="20"/>
    </w:rPr>
  </w:style>
  <w:style w:type="paragraph" w:customStyle="1" w:styleId="841">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autoRedefine/>
    <w:qFormat/>
    <w:uiPriority w:val="0"/>
    <w:rPr>
      <w:rFonts w:ascii="仿宋_GB2312" w:eastAsia="仿宋_GB2312"/>
      <w:b/>
      <w:sz w:val="32"/>
      <w:szCs w:val="20"/>
    </w:rPr>
  </w:style>
  <w:style w:type="paragraph" w:customStyle="1" w:styleId="845">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autoRedefine/>
    <w:qFormat/>
    <w:uiPriority w:val="0"/>
    <w:rPr>
      <w:rFonts w:ascii="仿宋_GB2312" w:eastAsia="仿宋_GB2312"/>
      <w:b/>
      <w:sz w:val="32"/>
      <w:szCs w:val="20"/>
    </w:rPr>
  </w:style>
  <w:style w:type="paragraph" w:customStyle="1" w:styleId="847">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9">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4">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autoRedefine/>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6"/>
    <w:autoRedefine/>
    <w:qFormat/>
    <w:uiPriority w:val="0"/>
    <w:pPr>
      <w:snapToGrid w:val="0"/>
      <w:ind w:left="0" w:firstLine="0"/>
      <w:jc w:val="left"/>
    </w:pPr>
    <w:rPr>
      <w:rFonts w:eastAsia="黑体" w:cs="宋体"/>
      <w:sz w:val="28"/>
      <w:szCs w:val="20"/>
    </w:rPr>
  </w:style>
  <w:style w:type="paragraph" w:customStyle="1" w:styleId="858">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autoRedefine/>
    <w:qFormat/>
    <w:uiPriority w:val="0"/>
    <w:pPr>
      <w:widowControl/>
      <w:spacing w:after="160" w:line="240" w:lineRule="exact"/>
      <w:jc w:val="left"/>
    </w:pPr>
    <w:rPr>
      <w:rFonts w:eastAsia="仿宋_GB2312"/>
      <w:sz w:val="28"/>
    </w:rPr>
  </w:style>
  <w:style w:type="paragraph" w:customStyle="1" w:styleId="861">
    <w:name w:val="Char21"/>
    <w:basedOn w:val="1"/>
    <w:autoRedefine/>
    <w:qFormat/>
    <w:uiPriority w:val="0"/>
    <w:pPr>
      <w:adjustRightInd/>
      <w:ind w:firstLine="200" w:firstLineChars="200"/>
    </w:pPr>
    <w:rPr>
      <w:rFonts w:ascii="仿宋_GB2312" w:eastAsia="仿宋_GB2312"/>
      <w:b/>
      <w:sz w:val="32"/>
      <w:szCs w:val="32"/>
    </w:rPr>
  </w:style>
  <w:style w:type="paragraph" w:customStyle="1" w:styleId="862">
    <w:name w:val="列表段落1"/>
    <w:basedOn w:val="1"/>
    <w:autoRedefine/>
    <w:qFormat/>
    <w:uiPriority w:val="34"/>
    <w:pPr>
      <w:adjustRightInd/>
      <w:ind w:right="238" w:firstLine="420"/>
    </w:pPr>
    <w:rPr>
      <w:rFonts w:ascii="Calibri" w:hAnsi="Calibri"/>
      <w:sz w:val="24"/>
    </w:rPr>
  </w:style>
  <w:style w:type="paragraph" w:customStyle="1" w:styleId="863">
    <w:name w:val="Char Char110"/>
    <w:basedOn w:val="1"/>
    <w:autoRedefine/>
    <w:qFormat/>
    <w:uiPriority w:val="6"/>
    <w:pPr>
      <w:spacing w:line="360" w:lineRule="auto"/>
    </w:pPr>
    <w:rPr>
      <w:rFonts w:ascii="Tahoma" w:hAnsi="Tahoma"/>
      <w:sz w:val="24"/>
      <w:szCs w:val="20"/>
    </w:rPr>
  </w:style>
  <w:style w:type="paragraph" w:customStyle="1" w:styleId="864">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6">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autoRedefine/>
    <w:qFormat/>
    <w:uiPriority w:val="0"/>
    <w:rPr>
      <w:rFonts w:ascii="Tahoma" w:hAnsi="Tahoma" w:cs="仿宋_GB2312"/>
      <w:sz w:val="24"/>
      <w:szCs w:val="20"/>
    </w:rPr>
  </w:style>
  <w:style w:type="paragraph" w:customStyle="1" w:styleId="869">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6"/>
    <w:autoRedefine/>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3">
    <w:name w:val="_Style 12"/>
    <w:basedOn w:val="20"/>
    <w:autoRedefine/>
    <w:qFormat/>
    <w:uiPriority w:val="0"/>
    <w:pPr>
      <w:snapToGrid w:val="0"/>
      <w:spacing w:line="360" w:lineRule="auto"/>
    </w:pPr>
  </w:style>
  <w:style w:type="paragraph" w:customStyle="1" w:styleId="874">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61"/>
    <w:autoRedefine/>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4"/>
    <w:autoRedefine/>
    <w:qFormat/>
    <w:uiPriority w:val="0"/>
    <w:pPr>
      <w:outlineLvl w:val="2"/>
    </w:pPr>
  </w:style>
  <w:style w:type="paragraph" w:customStyle="1" w:styleId="881">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autoRedefine/>
    <w:qFormat/>
    <w:uiPriority w:val="0"/>
    <w:pPr>
      <w:adjustRightInd/>
      <w:ind w:firstLine="200" w:firstLineChars="200"/>
    </w:pPr>
    <w:rPr>
      <w:rFonts w:ascii="Tahoma" w:hAnsi="Tahoma"/>
      <w:sz w:val="24"/>
      <w:szCs w:val="20"/>
    </w:rPr>
  </w:style>
  <w:style w:type="paragraph" w:customStyle="1" w:styleId="883">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4">
    <w:name w:val="MM Empty"/>
    <w:basedOn w:val="1"/>
    <w:autoRedefine/>
    <w:qFormat/>
    <w:uiPriority w:val="0"/>
    <w:pPr>
      <w:adjustRightInd/>
    </w:pPr>
  </w:style>
  <w:style w:type="paragraph" w:customStyle="1" w:styleId="885">
    <w:name w:val="Char24"/>
    <w:basedOn w:val="1"/>
    <w:autoRedefine/>
    <w:qFormat/>
    <w:uiPriority w:val="0"/>
    <w:rPr>
      <w:rFonts w:ascii="仿宋_GB2312" w:eastAsia="仿宋_GB2312"/>
      <w:b/>
      <w:sz w:val="32"/>
      <w:szCs w:val="32"/>
    </w:rPr>
  </w:style>
  <w:style w:type="paragraph" w:customStyle="1" w:styleId="886">
    <w:name w:val="正文箭头"/>
    <w:basedOn w:val="540"/>
    <w:autoRedefine/>
    <w:qFormat/>
    <w:uiPriority w:val="0"/>
  </w:style>
  <w:style w:type="paragraph" w:customStyle="1" w:styleId="887">
    <w:name w:val="U_编号2"/>
    <w:basedOn w:val="1"/>
    <w:autoRedefine/>
    <w:qFormat/>
    <w:uiPriority w:val="0"/>
    <w:pPr>
      <w:tabs>
        <w:tab w:val="left" w:pos="785"/>
      </w:tabs>
      <w:adjustRightInd/>
      <w:spacing w:beforeLines="10" w:afterLines="10" w:line="300" w:lineRule="auto"/>
    </w:pPr>
    <w:rPr>
      <w:sz w:val="24"/>
    </w:rPr>
  </w:style>
  <w:style w:type="paragraph" w:customStyle="1" w:styleId="888">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6"/>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4"/>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autoRedefine/>
    <w:qFormat/>
    <w:uiPriority w:val="34"/>
    <w:pPr>
      <w:adjustRightInd/>
      <w:ind w:firstLine="420" w:firstLineChars="200"/>
    </w:pPr>
    <w:rPr>
      <w:rFonts w:eastAsia="仿宋_GB2312"/>
      <w:sz w:val="28"/>
    </w:rPr>
  </w:style>
  <w:style w:type="paragraph" w:customStyle="1" w:styleId="893">
    <w:name w:val="表格 内容"/>
    <w:basedOn w:val="731"/>
    <w:autoRedefine/>
    <w:qFormat/>
    <w:uiPriority w:val="0"/>
    <w:rPr>
      <w:b w:val="0"/>
      <w:sz w:val="20"/>
    </w:rPr>
  </w:style>
  <w:style w:type="paragraph" w:customStyle="1" w:styleId="894">
    <w:name w:val="正文首行缩进1"/>
    <w:basedOn w:val="25"/>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8"/>
    <w:next w:val="1"/>
    <w:autoRedefine/>
    <w:qFormat/>
    <w:uiPriority w:val="0"/>
    <w:pPr>
      <w:tabs>
        <w:tab w:val="left" w:pos="1080"/>
      </w:tabs>
      <w:ind w:left="1080" w:hanging="1080"/>
    </w:pPr>
  </w:style>
  <w:style w:type="paragraph" w:customStyle="1" w:styleId="897">
    <w:name w:val="数字标题1"/>
    <w:basedOn w:val="4"/>
    <w:next w:val="1"/>
    <w:autoRedefine/>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9">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autoRedefine/>
    <w:qFormat/>
    <w:uiPriority w:val="0"/>
    <w:pPr>
      <w:widowControl/>
    </w:pPr>
    <w:rPr>
      <w:kern w:val="0"/>
      <w:sz w:val="24"/>
      <w:szCs w:val="20"/>
    </w:rPr>
  </w:style>
  <w:style w:type="paragraph" w:customStyle="1" w:styleId="905">
    <w:name w:val="Char Char113"/>
    <w:basedOn w:val="1"/>
    <w:autoRedefine/>
    <w:qFormat/>
    <w:uiPriority w:val="0"/>
    <w:pPr>
      <w:widowControl/>
      <w:spacing w:after="160" w:line="240" w:lineRule="exact"/>
      <w:jc w:val="left"/>
    </w:pPr>
    <w:rPr>
      <w:rFonts w:eastAsia="仿宋_GB2312"/>
      <w:sz w:val="28"/>
    </w:rPr>
  </w:style>
  <w:style w:type="paragraph" w:customStyle="1" w:styleId="906">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autoRedefine/>
    <w:qFormat/>
    <w:uiPriority w:val="34"/>
    <w:pPr>
      <w:adjustRightInd/>
      <w:ind w:firstLine="420" w:firstLineChars="200"/>
    </w:pPr>
    <w:rPr>
      <w:rFonts w:eastAsia="仿宋_GB2312"/>
      <w:sz w:val="28"/>
    </w:rPr>
  </w:style>
  <w:style w:type="paragraph" w:customStyle="1" w:styleId="908">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0">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autoRedefine/>
    <w:qFormat/>
    <w:uiPriority w:val="6"/>
    <w:pPr>
      <w:widowControl/>
      <w:spacing w:after="160" w:line="240" w:lineRule="exact"/>
      <w:jc w:val="left"/>
    </w:pPr>
    <w:rPr>
      <w:rFonts w:eastAsia="仿宋_GB2312"/>
      <w:sz w:val="28"/>
    </w:rPr>
  </w:style>
  <w:style w:type="paragraph" w:customStyle="1" w:styleId="914">
    <w:name w:val="正文 图"/>
    <w:basedOn w:val="445"/>
    <w:autoRedefine/>
    <w:qFormat/>
    <w:uiPriority w:val="0"/>
    <w:pPr>
      <w:adjustRightInd/>
      <w:spacing w:before="0"/>
      <w:ind w:firstLine="0"/>
      <w:jc w:val="center"/>
    </w:pPr>
    <w:rPr>
      <w:rFonts w:ascii="微软雅黑" w:hAnsi="微软雅黑"/>
    </w:rPr>
  </w:style>
  <w:style w:type="paragraph" w:customStyle="1" w:styleId="915">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4"/>
    <w:autoRedefine/>
    <w:qFormat/>
    <w:uiPriority w:val="0"/>
    <w:pPr>
      <w:ind w:left="0"/>
    </w:pPr>
  </w:style>
  <w:style w:type="paragraph" w:customStyle="1" w:styleId="918">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autoRedefine/>
    <w:qFormat/>
    <w:uiPriority w:val="0"/>
    <w:pPr>
      <w:adjustRightInd/>
      <w:spacing w:line="360" w:lineRule="auto"/>
      <w:ind w:firstLine="480"/>
    </w:pPr>
    <w:rPr>
      <w:sz w:val="24"/>
    </w:rPr>
  </w:style>
  <w:style w:type="table" w:customStyle="1" w:styleId="921">
    <w:name w:val="网格型2"/>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5"/>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autoRedefine/>
    <w:qFormat/>
    <w:uiPriority w:val="34"/>
    <w:pPr>
      <w:ind w:firstLine="420" w:firstLineChars="200"/>
    </w:pPr>
  </w:style>
  <w:style w:type="character" w:customStyle="1" w:styleId="928">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autoRedefine/>
    <w:qFormat/>
    <w:locked/>
    <w:uiPriority w:val="99"/>
    <w:rPr>
      <w:kern w:val="2"/>
      <w:sz w:val="18"/>
      <w:szCs w:val="18"/>
    </w:rPr>
  </w:style>
  <w:style w:type="character" w:customStyle="1" w:styleId="931">
    <w:name w:val="页眉 字符1"/>
    <w:autoRedefine/>
    <w:qFormat/>
    <w:uiPriority w:val="99"/>
    <w:rPr>
      <w:kern w:val="2"/>
      <w:sz w:val="18"/>
      <w:szCs w:val="18"/>
    </w:rPr>
  </w:style>
  <w:style w:type="character" w:customStyle="1" w:styleId="932">
    <w:name w:val="尾注文本 Char"/>
    <w:link w:val="40"/>
    <w:autoRedefine/>
    <w:qFormat/>
    <w:uiPriority w:val="0"/>
    <w:rPr>
      <w:kern w:val="2"/>
      <w:sz w:val="21"/>
      <w:szCs w:val="24"/>
      <w:lang w:val="zh-CN"/>
    </w:rPr>
  </w:style>
  <w:style w:type="character" w:customStyle="1" w:styleId="933">
    <w:name w:val="无间隔 Char"/>
    <w:link w:val="485"/>
    <w:autoRedefine/>
    <w:qFormat/>
    <w:uiPriority w:val="99"/>
    <w:rPr>
      <w:kern w:val="2"/>
      <w:sz w:val="21"/>
      <w:szCs w:val="22"/>
    </w:rPr>
  </w:style>
  <w:style w:type="character" w:customStyle="1" w:styleId="934">
    <w:name w:val="标准文本 Char Char"/>
    <w:link w:val="935"/>
    <w:autoRedefine/>
    <w:qFormat/>
    <w:uiPriority w:val="0"/>
    <w:rPr>
      <w:rFonts w:cs="宋体"/>
      <w:kern w:val="2"/>
      <w:sz w:val="24"/>
    </w:rPr>
  </w:style>
  <w:style w:type="paragraph" w:customStyle="1" w:styleId="935">
    <w:name w:val="标准文本"/>
    <w:basedOn w:val="1"/>
    <w:link w:val="934"/>
    <w:autoRedefine/>
    <w:qFormat/>
    <w:uiPriority w:val="0"/>
    <w:pPr>
      <w:adjustRightInd/>
      <w:spacing w:line="360" w:lineRule="auto"/>
      <w:ind w:firstLine="480" w:firstLineChars="200"/>
    </w:pPr>
    <w:rPr>
      <w:rFonts w:cs="宋体"/>
      <w:sz w:val="24"/>
      <w:szCs w:val="20"/>
    </w:rPr>
  </w:style>
  <w:style w:type="character" w:customStyle="1" w:styleId="936">
    <w:name w:val="Char Char213"/>
    <w:autoRedefine/>
    <w:qFormat/>
    <w:uiPriority w:val="0"/>
    <w:rPr>
      <w:rFonts w:eastAsia="Century Gothic"/>
      <w:b/>
      <w:bCs/>
      <w:kern w:val="44"/>
      <w:sz w:val="32"/>
      <w:szCs w:val="44"/>
      <w:lang w:val="en-US" w:eastAsia="zh-CN" w:bidi="ar-SA"/>
    </w:rPr>
  </w:style>
  <w:style w:type="character" w:customStyle="1" w:styleId="937">
    <w:name w:val="apple-style-span"/>
    <w:autoRedefine/>
    <w:qFormat/>
    <w:uiPriority w:val="0"/>
    <w:rPr>
      <w:rFonts w:ascii="Arial" w:hAnsi="Arial" w:eastAsia="黑体" w:cs="Arial"/>
      <w:snapToGrid w:val="0"/>
      <w:kern w:val="0"/>
      <w:szCs w:val="21"/>
    </w:rPr>
  </w:style>
  <w:style w:type="character" w:customStyle="1" w:styleId="938">
    <w:name w:val="15"/>
    <w:autoRedefine/>
    <w:qFormat/>
    <w:uiPriority w:val="0"/>
    <w:rPr>
      <w:rFonts w:hint="default" w:ascii="Calibri" w:hAnsi="Calibri"/>
      <w:color w:val="0000FF"/>
      <w:u w:val="single"/>
    </w:rPr>
  </w:style>
  <w:style w:type="character" w:customStyle="1" w:styleId="939">
    <w:name w:val="16"/>
    <w:autoRedefine/>
    <w:qFormat/>
    <w:uiPriority w:val="0"/>
    <w:rPr>
      <w:rFonts w:hint="eastAsia" w:ascii="宋体" w:hAnsi="宋体" w:eastAsia="宋体"/>
      <w:color w:val="000000"/>
      <w:sz w:val="20"/>
      <w:szCs w:val="20"/>
    </w:rPr>
  </w:style>
  <w:style w:type="character" w:customStyle="1" w:styleId="940">
    <w:name w:val="edui-unclickable"/>
    <w:autoRedefine/>
    <w:qFormat/>
    <w:uiPriority w:val="0"/>
    <w:rPr>
      <w:color w:val="808080"/>
    </w:rPr>
  </w:style>
  <w:style w:type="character" w:customStyle="1" w:styleId="941">
    <w:name w:val="tpc_content1"/>
    <w:autoRedefine/>
    <w:qFormat/>
    <w:uiPriority w:val="0"/>
    <w:rPr>
      <w:sz w:val="20"/>
      <w:szCs w:val="20"/>
    </w:rPr>
  </w:style>
  <w:style w:type="character" w:customStyle="1" w:styleId="942">
    <w:name w:val="正文文本缩进 字符"/>
    <w:autoRedefine/>
    <w:qFormat/>
    <w:uiPriority w:val="0"/>
    <w:rPr>
      <w:rFonts w:ascii="Century Gothic" w:hAnsi="Century Gothic" w:eastAsia="Century Gothic"/>
      <w:kern w:val="2"/>
      <w:sz w:val="24"/>
      <w:lang w:val="en-US" w:eastAsia="zh-CN" w:bidi="ar-SA"/>
    </w:rPr>
  </w:style>
  <w:style w:type="character" w:customStyle="1" w:styleId="943">
    <w:name w:val="正文文本 2 字符"/>
    <w:autoRedefine/>
    <w:qFormat/>
    <w:uiPriority w:val="0"/>
    <w:rPr>
      <w:rFonts w:ascii="Arial" w:hAnsi="Arial" w:eastAsia="宋体"/>
      <w:kern w:val="2"/>
      <w:sz w:val="24"/>
      <w:szCs w:val="24"/>
      <w:lang w:val="en-US" w:eastAsia="zh-CN" w:bidi="ar-SA"/>
    </w:rPr>
  </w:style>
  <w:style w:type="character" w:customStyle="1" w:styleId="944">
    <w:name w:val="edui-clickable2"/>
    <w:autoRedefine/>
    <w:qFormat/>
    <w:uiPriority w:val="0"/>
    <w:rPr>
      <w:color w:val="0000FF"/>
      <w:u w:val="single"/>
    </w:rPr>
  </w:style>
  <w:style w:type="character" w:customStyle="1" w:styleId="945">
    <w:name w:val="style1"/>
    <w:autoRedefine/>
    <w:qFormat/>
    <w:uiPriority w:val="0"/>
    <w:rPr>
      <w:rFonts w:ascii="Arial" w:hAnsi="Arial" w:eastAsia="黑体" w:cs="Arial"/>
      <w:snapToGrid w:val="0"/>
      <w:kern w:val="0"/>
      <w:szCs w:val="21"/>
    </w:rPr>
  </w:style>
  <w:style w:type="character" w:customStyle="1" w:styleId="946">
    <w:name w:val="zbggtop11 style5"/>
    <w:autoRedefine/>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8">
    <w:name w:val="bulletintext1"/>
    <w:autoRedefine/>
    <w:qFormat/>
    <w:uiPriority w:val="0"/>
    <w:rPr>
      <w:color w:val="000000"/>
      <w:sz w:val="18"/>
    </w:rPr>
  </w:style>
  <w:style w:type="paragraph" w:customStyle="1" w:styleId="949">
    <w:name w:val="_Style 947"/>
    <w:basedOn w:val="1"/>
    <w:next w:val="261"/>
    <w:autoRedefine/>
    <w:qFormat/>
    <w:uiPriority w:val="34"/>
    <w:pPr>
      <w:adjustRightInd/>
      <w:ind w:firstLine="420" w:firstLineChars="200"/>
    </w:pPr>
  </w:style>
  <w:style w:type="paragraph" w:customStyle="1" w:styleId="950">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2">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5"/>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6">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autoRedefine/>
    <w:qFormat/>
    <w:uiPriority w:val="0"/>
    <w:pPr>
      <w:adjustRightInd/>
      <w:jc w:val="left"/>
    </w:pPr>
    <w:rPr>
      <w:rFonts w:ascii="Calibri" w:hAnsi="Calibri"/>
      <w:kern w:val="0"/>
      <w:sz w:val="22"/>
      <w:szCs w:val="22"/>
      <w:lang w:eastAsia="en-US"/>
    </w:rPr>
  </w:style>
  <w:style w:type="paragraph" w:customStyle="1" w:styleId="958">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2"/>
    <w:autoRedefine/>
    <w:qFormat/>
    <w:uiPriority w:val="0"/>
    <w:rPr>
      <w:color w:val="000000"/>
      <w:shd w:val="clear" w:color="auto" w:fill="EFD200"/>
    </w:rPr>
  </w:style>
  <w:style w:type="character" w:customStyle="1" w:styleId="962">
    <w:name w:val="font71"/>
    <w:autoRedefine/>
    <w:qFormat/>
    <w:uiPriority w:val="0"/>
    <w:rPr>
      <w:rFonts w:hint="eastAsia" w:ascii="宋体" w:hAnsi="宋体" w:eastAsia="宋体" w:cs="宋体"/>
      <w:color w:val="000000"/>
      <w:sz w:val="22"/>
      <w:szCs w:val="22"/>
      <w:u w:val="none"/>
    </w:rPr>
  </w:style>
  <w:style w:type="character" w:customStyle="1" w:styleId="963">
    <w:name w:val="font91"/>
    <w:autoRedefine/>
    <w:qFormat/>
    <w:uiPriority w:val="0"/>
    <w:rPr>
      <w:rFonts w:hint="eastAsia" w:ascii="仿宋" w:hAnsi="仿宋" w:eastAsia="仿宋" w:cs="仿宋"/>
      <w:color w:val="000000"/>
      <w:sz w:val="22"/>
      <w:szCs w:val="22"/>
      <w:u w:val="none"/>
    </w:rPr>
  </w:style>
  <w:style w:type="paragraph" w:customStyle="1" w:styleId="964">
    <w:name w:val="修订4"/>
    <w:autoRedefine/>
    <w:hidden/>
    <w:semiHidden/>
    <w:qFormat/>
    <w:uiPriority w:val="99"/>
    <w:rPr>
      <w:rFonts w:ascii="Times New Roman" w:hAnsi="Times New Roman" w:eastAsia="宋体" w:cs="Times New Roman"/>
      <w:kern w:val="2"/>
      <w:sz w:val="21"/>
      <w:szCs w:val="24"/>
      <w:lang w:val="en-US" w:eastAsia="zh-CN" w:bidi="ar-SA"/>
    </w:rPr>
  </w:style>
  <w:style w:type="character" w:customStyle="1" w:styleId="965">
    <w:name w:val="NormalCharacter"/>
    <w:link w:val="966"/>
    <w:autoRedefine/>
    <w:qFormat/>
    <w:uiPriority w:val="0"/>
    <w:rPr>
      <w:rFonts w:ascii="Calibri"/>
      <w:szCs w:val="22"/>
    </w:rPr>
  </w:style>
  <w:style w:type="paragraph" w:customStyle="1" w:styleId="966">
    <w:name w:val="UserStyle_127"/>
    <w:basedOn w:val="1"/>
    <w:link w:val="965"/>
    <w:autoRedefine/>
    <w:qFormat/>
    <w:uiPriority w:val="0"/>
    <w:pPr>
      <w:spacing w:after="160" w:line="240" w:lineRule="exact"/>
      <w:jc w:val="left"/>
    </w:pPr>
    <w:rPr>
      <w:rFonts w:ascii="Calibri"/>
      <w:szCs w:val="22"/>
    </w:rPr>
  </w:style>
  <w:style w:type="paragraph" w:customStyle="1" w:styleId="967">
    <w:name w:val="修订5"/>
    <w:hidden/>
    <w:unhideWhenUsed/>
    <w:qFormat/>
    <w:uiPriority w:val="99"/>
    <w:rPr>
      <w:rFonts w:ascii="Times New Roman" w:hAnsi="Times New Roman" w:eastAsia="宋体" w:cs="Times New Roman"/>
      <w:kern w:val="2"/>
      <w:sz w:val="21"/>
      <w:szCs w:val="24"/>
      <w:lang w:val="en-US" w:eastAsia="zh-CN" w:bidi="ar-SA"/>
    </w:rPr>
  </w:style>
  <w:style w:type="paragraph" w:customStyle="1" w:styleId="968">
    <w:name w:val="Revision"/>
    <w:hidden/>
    <w:unhideWhenUsed/>
    <w:qFormat/>
    <w:uiPriority w:val="99"/>
    <w:rPr>
      <w:rFonts w:ascii="Times New Roman" w:hAnsi="Times New Roman" w:eastAsia="宋体" w:cs="Times New Roman"/>
      <w:kern w:val="2"/>
      <w:sz w:val="21"/>
      <w:szCs w:val="24"/>
      <w:lang w:val="en-US" w:eastAsia="zh-CN" w:bidi="ar-SA"/>
    </w:rPr>
  </w:style>
  <w:style w:type="paragraph" w:customStyle="1" w:styleId="969">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82</Pages>
  <Words>9747</Words>
  <Characters>10653</Characters>
  <Lines>351</Lines>
  <Paragraphs>98</Paragraphs>
  <TotalTime>19</TotalTime>
  <ScaleCrop>false</ScaleCrop>
  <LinksUpToDate>false</LinksUpToDate>
  <CharactersWithSpaces>10869</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2024-10-23T06:38:00Z</dcterms:created>
  <dc:creator>玥</dc:creator>
  <cp:lastModifiedBy>喵妙妙</cp:lastModifiedBy>
  <cp:lastPrinted>2023-07-03T09:47:00Z</cp:lastPrinted>
  <dcterms:modified xsi:type="dcterms:W3CDTF">2024-11-13T04:30:20Z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B14691770C474353B52C99DA2C7C0380_13</vt:lpwstr>
  </property>
</Properties>
</file>