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杭州市乔司职业高级中学物业管理</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HZLPZFCG-2024-101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杭州市乔司职业高级中学</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杭州市公共资源交易中心临平分中心</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pPr>
        <w:pStyle w:val="636"/>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杭州市乔司职业高级中学物业管理服务项目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HZLPZFCG-2024-101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杭州市乔司职业高级中学物业管理服务项目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798000元</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798000元</w:t>
      </w:r>
      <w:r>
        <w:rPr>
          <w:rFonts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杭州市乔司职业高级中学物业管理服务项目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pStyle w:val="2"/>
        <w:numPr>
          <w:ilvl w:val="-1"/>
          <w:numId w:val="0"/>
        </w:numPr>
        <w:ind w:left="0" w:firstLine="482" w:firstLineChars="200"/>
        <w:rPr>
          <w:color w:val="auto"/>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名    称：杭州市乔司职业高级中学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rPr>
        <w:t>杭州市乔司职业高级中学物业管理服务项目</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color w:val="auto"/>
          <w:kern w:val="0"/>
          <w:sz w:val="24"/>
          <w:highlight w:val="none"/>
        </w:rPr>
        <w:t>张远志</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color w:val="auto"/>
          <w:kern w:val="0"/>
          <w:sz w:val="24"/>
          <w:highlight w:val="none"/>
        </w:rPr>
        <w:t>15024406060</w:t>
      </w:r>
      <w:r>
        <w:rPr>
          <w:rFonts w:hint="eastAsia"/>
          <w:color w:val="auto"/>
          <w:kern w:val="0"/>
          <w:sz w:val="24"/>
          <w:highlight w:val="none"/>
          <w:lang w:val="en-US" w:eastAsia="zh-CN"/>
        </w:rPr>
        <w:tab/>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color w:val="auto"/>
          <w:kern w:val="0"/>
          <w:sz w:val="24"/>
          <w:highlight w:val="none"/>
        </w:rPr>
        <w:t>曾建军</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color w:val="auto"/>
          <w:kern w:val="0"/>
          <w:sz w:val="24"/>
          <w:highlight w:val="none"/>
        </w:rPr>
        <w:t>0571-</w:t>
      </w:r>
      <w:r>
        <w:rPr>
          <w:color w:val="auto"/>
          <w:kern w:val="0"/>
          <w:sz w:val="24"/>
          <w:highlight w:val="none"/>
        </w:rPr>
        <w:t>56923</w:t>
      </w:r>
      <w:r>
        <w:rPr>
          <w:rFonts w:hint="eastAsia"/>
          <w:color w:val="auto"/>
          <w:kern w:val="0"/>
          <w:sz w:val="24"/>
          <w:highlight w:val="none"/>
        </w:rPr>
        <w:t>3</w:t>
      </w:r>
      <w:r>
        <w:rPr>
          <w:color w:val="auto"/>
          <w:kern w:val="0"/>
          <w:sz w:val="24"/>
          <w:highlight w:val="none"/>
        </w:rPr>
        <w:t>10</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杭州市公共资源交易中心临平分中心</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南大街265号市民之家3楼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包工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0571-89156860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沈工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0571-89530678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杭州市乔司职业高级中学物业管理服务项目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2）中小企业划分标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 xml:space="preserve"> 1号开标室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0571-89156860</w:t>
            </w:r>
            <w:r>
              <w:rPr>
                <w:rFonts w:hint="eastAsia" w:hAnsi="宋体" w:cs="宋体"/>
                <w:b/>
                <w:bCs/>
                <w:color w:val="auto"/>
                <w:sz w:val="24"/>
                <w:highlight w:val="none"/>
                <w:u w:val="single"/>
                <w:lang w:val="en-US" w:eastAsia="zh-CN"/>
              </w:rPr>
              <w:t>（务必电话联系签收人员）</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rPr>
        <w:t>采购人或者采购机构应当在</w:t>
      </w:r>
      <w:r>
        <w:rPr>
          <w:rFonts w:hint="eastAsia"/>
          <w:color w:val="auto"/>
          <w:highlight w:val="none"/>
          <w:lang w:val="en-US" w:eastAsia="zh-CN"/>
        </w:rPr>
        <w:t>根据</w:t>
      </w:r>
      <w:r>
        <w:rPr>
          <w:rFonts w:hint="eastAsia" w:ascii="宋体" w:hAnsi="宋体" w:eastAsia="宋体"/>
          <w:color w:val="auto"/>
          <w:sz w:val="24"/>
          <w:highlight w:val="none"/>
        </w:rPr>
        <w:t>《</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ascii="宋体" w:hAnsi="宋体" w:eastAsia="宋体"/>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spacing w:line="360"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pPr>
              <w:pStyle w:val="32"/>
              <w:spacing w:line="360" w:lineRule="auto"/>
              <w:jc w:val="center"/>
              <w:rPr>
                <w:rFonts w:ascii="宋体" w:hAnsi="宋体" w:eastAsia="宋体"/>
                <w:color w:val="auto"/>
                <w:sz w:val="24"/>
                <w:highlight w:val="none"/>
              </w:rPr>
            </w:pP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noWrap w:val="0"/>
            <w:vAlign w:val="center"/>
          </w:tcPr>
          <w:p>
            <w:pPr>
              <w:pStyle w:val="32"/>
              <w:spacing w:line="360" w:lineRule="auto"/>
              <w:jc w:val="center"/>
              <w:rPr>
                <w:rFonts w:ascii="宋体" w:hAnsi="宋体" w:eastAsia="宋体"/>
                <w:color w:val="auto"/>
                <w:sz w:val="24"/>
                <w:highlight w:val="none"/>
              </w:rPr>
            </w:pP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rFonts w:hint="eastAsia"/>
          <w:color w:val="auto"/>
          <w:highlight w:val="none"/>
        </w:rPr>
      </w:pP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2"/>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79"/>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79"/>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403820"/>
      <w:bookmarkEnd w:id="16"/>
      <w:bookmarkStart w:id="17" w:name="_Hlt74729768"/>
      <w:bookmarkEnd w:id="17"/>
      <w:bookmarkStart w:id="18" w:name="_Hlt75236290"/>
      <w:bookmarkEnd w:id="18"/>
      <w:bookmarkStart w:id="19" w:name="_Hlt68073093"/>
      <w:bookmarkEnd w:id="19"/>
      <w:bookmarkStart w:id="20" w:name="_Hlt68072998"/>
      <w:bookmarkEnd w:id="20"/>
      <w:bookmarkStart w:id="21" w:name="_Hlt74714665"/>
      <w:bookmarkEnd w:id="21"/>
      <w:bookmarkStart w:id="22" w:name="_Hlt75236101"/>
      <w:bookmarkEnd w:id="22"/>
      <w:bookmarkStart w:id="23" w:name="_Hlt68072990"/>
      <w:bookmarkEnd w:id="23"/>
      <w:bookmarkStart w:id="24" w:name="_Hlt75236011"/>
      <w:bookmarkEnd w:id="24"/>
      <w:bookmarkStart w:id="25" w:name="_Hlt74730295"/>
      <w:bookmarkEnd w:id="25"/>
      <w:bookmarkStart w:id="26" w:name="_Hlt74707468"/>
      <w:bookmarkEnd w:id="26"/>
    </w:p>
    <w:bookmarkEnd w:id="11"/>
    <w:bookmarkEnd w:id="12"/>
    <w:p>
      <w:pPr>
        <w:numPr>
          <w:ilvl w:val="0"/>
          <w:numId w:val="2"/>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pPr>
        <w:pStyle w:val="2"/>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带“▲”条款为实质性条款，投标人须将相应内容填写至《符合性审查资料》，如有任意一条未响应或不满足，将被视为投标无效。</w:t>
      </w:r>
    </w:p>
    <w:p>
      <w:pPr>
        <w:rPr>
          <w:color w:val="auto"/>
          <w:highlight w:val="none"/>
        </w:rPr>
      </w:pPr>
    </w:p>
    <w:p>
      <w:pPr>
        <w:numPr>
          <w:ilvl w:val="0"/>
          <w:numId w:val="3"/>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本项目物业地理位置临平区乔司街道乔莫东路101号，占地面积61123㎡，建筑面积42109㎡，绿化面积18000㎡；楼宇楼层分布：宿舍楼共4幢（2幢4层、2幢5层）、教学楼（南巧思楼、北明志楼）1幢4层、躬行楼1幢4层、</w:t>
      </w:r>
      <w:r>
        <w:rPr>
          <w:rFonts w:hint="eastAsia" w:ascii="新宋体" w:hAnsi="新宋体" w:eastAsia="新宋体" w:cs="新宋体"/>
          <w:color w:val="auto"/>
          <w:sz w:val="24"/>
          <w:highlight w:val="none"/>
        </w:rPr>
        <w:t>善工楼</w:t>
      </w:r>
      <w:r>
        <w:rPr>
          <w:rFonts w:hint="eastAsia" w:ascii="新宋体" w:hAnsi="新宋体" w:eastAsia="新宋体" w:cs="新宋体"/>
          <w:color w:val="auto"/>
          <w:kern w:val="0"/>
          <w:sz w:val="24"/>
          <w:highlight w:val="none"/>
        </w:rPr>
        <w:t>1幢4层、体育馆1幢（地下1层）1层、食堂1幢2层、笃行楼1幢8层、校史馆1幢2层、出入口1个、停车位178个车位、会议室5个</w:t>
      </w:r>
      <w:r>
        <w:rPr>
          <w:rFonts w:hint="eastAsia" w:ascii="新宋体" w:hAnsi="新宋体" w:eastAsia="新宋体" w:cs="新宋体"/>
          <w:color w:val="auto"/>
          <w:sz w:val="24"/>
          <w:highlight w:val="none"/>
        </w:rPr>
        <w:t>。</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highlight w:val="none"/>
        </w:rPr>
        <w:t>保洁服务、绿化服务、设施设备维护以及采购人交办的其他工作</w:t>
      </w:r>
      <w:r>
        <w:rPr>
          <w:rFonts w:hint="eastAsia" w:ascii="新宋体" w:hAnsi="新宋体" w:eastAsia="新宋体" w:cs="新宋体"/>
          <w:bCs/>
          <w:color w:val="auto"/>
          <w:sz w:val="24"/>
          <w:highlight w:val="none"/>
        </w:rPr>
        <w:t>。</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采购需求中所称的“以上”“以下”“内”“以内”“不少于”“不超过”，包括本数；所称的“不足”“低于”，不包括本数。</w:t>
      </w:r>
    </w:p>
    <w:p>
      <w:pPr>
        <w:numPr>
          <w:ilvl w:val="0"/>
          <w:numId w:val="3"/>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自合同签订生效之日起1年。本项目预算金额为1年服务期的预算价，年度预算金额为</w:t>
      </w:r>
      <w:r>
        <w:rPr>
          <w:rFonts w:ascii="新宋体" w:hAnsi="新宋体" w:eastAsia="新宋体" w:cs="新宋体"/>
          <w:color w:val="auto"/>
          <w:sz w:val="24"/>
          <w:highlight w:val="none"/>
        </w:rPr>
        <w:t>79.8</w:t>
      </w:r>
      <w:r>
        <w:rPr>
          <w:rFonts w:hint="eastAsia" w:ascii="新宋体" w:hAnsi="新宋体" w:eastAsia="新宋体" w:cs="新宋体"/>
          <w:color w:val="auto"/>
          <w:sz w:val="24"/>
          <w:highlight w:val="none"/>
        </w:rPr>
        <w:t>万元。合同一年一签。</w:t>
      </w:r>
    </w:p>
    <w:p>
      <w:pPr>
        <w:numPr>
          <w:ilvl w:val="0"/>
          <w:numId w:val="3"/>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pPr>
        <w:numPr>
          <w:ilvl w:val="0"/>
          <w:numId w:val="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w:t>
      </w:r>
      <w:r>
        <w:rPr>
          <w:rFonts w:hint="eastAsia" w:ascii="新宋体" w:hAnsi="新宋体" w:eastAsia="新宋体" w:cs="新宋体"/>
          <w:color w:val="auto"/>
          <w:kern w:val="0"/>
          <w:sz w:val="24"/>
          <w:highlight w:val="none"/>
        </w:rPr>
        <w:t>教学楼、躬行楼、体育馆、笃行楼、</w:t>
      </w:r>
      <w:r>
        <w:rPr>
          <w:rFonts w:hint="eastAsia" w:ascii="新宋体" w:hAnsi="新宋体" w:eastAsia="新宋体" w:cs="新宋体"/>
          <w:color w:val="auto"/>
          <w:sz w:val="24"/>
          <w:highlight w:val="none"/>
        </w:rPr>
        <w:t>善工楼、</w:t>
      </w:r>
      <w:r>
        <w:rPr>
          <w:rFonts w:hint="eastAsia" w:ascii="新宋体" w:hAnsi="新宋体" w:eastAsia="新宋体" w:cs="新宋体"/>
          <w:color w:val="auto"/>
          <w:kern w:val="0"/>
          <w:sz w:val="24"/>
          <w:highlight w:val="none"/>
        </w:rPr>
        <w:t>校史馆</w:t>
      </w:r>
      <w:r>
        <w:rPr>
          <w:rFonts w:hint="eastAsia" w:ascii="新宋体" w:hAnsi="新宋体" w:eastAsia="新宋体" w:cs="新宋体"/>
          <w:color w:val="auto"/>
          <w:sz w:val="24"/>
          <w:highlight w:val="none"/>
        </w:rPr>
        <w:t>、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2次。一般教师办公室不做要求。</w:t>
      </w:r>
    </w:p>
    <w:p>
      <w:pPr>
        <w:numPr>
          <w:ilvl w:val="0"/>
          <w:numId w:val="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每天至少一次对门把手、电梯、按钮、通道、卫生间等公用设施进行消毒，并做好记录。</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每学期开学前和放假后对校园内公共区域及相关附属设施设备开展一次全面消杀。</w:t>
      </w:r>
    </w:p>
    <w:p>
      <w:pPr>
        <w:numPr>
          <w:ilvl w:val="0"/>
          <w:numId w:val="6"/>
        </w:numPr>
        <w:snapToGrid w:val="0"/>
        <w:spacing w:line="360" w:lineRule="auto"/>
        <w:rPr>
          <w:rFonts w:ascii="新宋体" w:hAnsi="新宋体" w:eastAsia="新宋体" w:cs="新宋体"/>
          <w:color w:val="auto"/>
          <w:sz w:val="24"/>
          <w:highlight w:val="none"/>
        </w:rPr>
      </w:pPr>
      <w:r>
        <w:rPr>
          <w:rFonts w:ascii="新宋体" w:hAnsi="新宋体" w:eastAsia="新宋体" w:cs="新宋体"/>
          <w:color w:val="auto"/>
          <w:sz w:val="24"/>
          <w:highlight w:val="none"/>
        </w:rPr>
        <w:t>垃圾外运做到日产日清，每天两次。</w:t>
      </w:r>
    </w:p>
    <w:p>
      <w:pPr>
        <w:numPr>
          <w:ilvl w:val="0"/>
          <w:numId w:val="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定期对路牌、宣传牌（窗）、景观、照明灯设施设备进行清洁，确保表面干净无污渍。</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垃圾、废弃物按分类要求及时收集、日产日清，垃圾箱（房）外侧表面清洁、内侧无残留物、无异味。</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负责校园内树木、花草、绿地、操场草皮等绿化日常养护和管理。</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w:t>
      </w:r>
      <w:r>
        <w:rPr>
          <w:rFonts w:hint="eastAsia" w:ascii="新宋体" w:hAnsi="新宋体" w:eastAsia="新宋体" w:cs="新宋体"/>
          <w:color w:val="auto"/>
          <w:kern w:val="0"/>
          <w:sz w:val="24"/>
          <w:highlight w:val="none"/>
        </w:rPr>
        <w:t>躬行楼、笃行楼、</w:t>
      </w:r>
      <w:r>
        <w:rPr>
          <w:rFonts w:hint="eastAsia" w:ascii="新宋体" w:hAnsi="新宋体" w:eastAsia="新宋体" w:cs="新宋体"/>
          <w:color w:val="auto"/>
          <w:sz w:val="24"/>
          <w:highlight w:val="none"/>
        </w:rPr>
        <w:t>善工楼门厅、走廊、办公室等区域花木摆放、养护和管理等。</w:t>
      </w:r>
    </w:p>
    <w:p>
      <w:pPr>
        <w:pStyle w:val="2"/>
        <w:ind w:left="0" w:firstLine="0"/>
        <w:rPr>
          <w:rFonts w:ascii="新宋体" w:hAnsi="新宋体" w:eastAsia="新宋体" w:cs="新宋体"/>
          <w:b w:val="0"/>
          <w:bCs w:val="0"/>
          <w:color w:val="auto"/>
          <w:kern w:val="0"/>
          <w:sz w:val="24"/>
          <w:szCs w:val="24"/>
          <w:highlight w:val="none"/>
          <w:lang w:val="en-US"/>
        </w:rPr>
      </w:pPr>
      <w:r>
        <w:rPr>
          <w:rFonts w:hint="eastAsia" w:ascii="新宋体" w:hAnsi="新宋体" w:eastAsia="新宋体" w:cs="新宋体"/>
          <w:b w:val="0"/>
          <w:bCs w:val="0"/>
          <w:color w:val="auto"/>
          <w:kern w:val="0"/>
          <w:sz w:val="24"/>
          <w:szCs w:val="24"/>
          <w:highlight w:val="none"/>
          <w:lang w:val="en-US"/>
        </w:rPr>
        <w:t>（3）负责现校园内种植草花和花境的区域更换，每年更换4—5次。</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p>
      <w:pPr>
        <w:snapToGrid w:val="0"/>
        <w:spacing w:line="570" w:lineRule="exact"/>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3、室内绿化摆放标准（租赁费用包含在本次投标报价中）：</w:t>
      </w:r>
    </w:p>
    <w:p>
      <w:pPr>
        <w:snapToGrid w:val="0"/>
        <w:spacing w:line="360" w:lineRule="auto"/>
        <w:ind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（1）正校级办公室一大两小，副校级办公室一大一小，其他教师办公桌不少于每桌一小盆。大厅每20平米摆放绿植数不少于4盆；走廊每隔5米摆放绿植至少一盆。</w:t>
      </w:r>
    </w:p>
    <w:p>
      <w:pPr>
        <w:snapToGrid w:val="0"/>
        <w:spacing w:line="360" w:lineRule="auto"/>
        <w:ind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（2）每学期各提供一小盆绿植给教工放置办公桌。</w:t>
      </w:r>
    </w:p>
    <w:p>
      <w:pPr>
        <w:snapToGrid w:val="0"/>
        <w:spacing w:line="360" w:lineRule="auto"/>
        <w:ind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（3）每种规格占据比例为：大盆30%，中盆60%，小盆10%。</w:t>
      </w:r>
    </w:p>
    <w:p>
      <w:pPr>
        <w:snapToGrid w:val="0"/>
        <w:spacing w:line="360" w:lineRule="auto"/>
        <w:ind w:firstLine="240" w:firstLineChars="100"/>
        <w:rPr>
          <w:rFonts w:ascii="新宋体" w:hAnsi="新宋体" w:eastAsia="新宋体" w:cs="新宋体"/>
          <w:b/>
          <w:bCs/>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4</w:t>
      </w:r>
      <w:r>
        <w:rPr>
          <w:rFonts w:hint="eastAsia" w:ascii="新宋体" w:hAnsi="新宋体" w:eastAsia="新宋体" w:cs="新宋体"/>
          <w:color w:val="auto"/>
          <w:sz w:val="24"/>
          <w:highlight w:val="none"/>
        </w:rPr>
        <w:t>）尺寸标准：大盆高度1.5米-1.8米；中盆高度0.5米-1.5米；小盆高度0.2米-0.5米。</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设施设备维护</w:t>
      </w:r>
    </w:p>
    <w:p>
      <w:pPr>
        <w:numPr>
          <w:ilvl w:val="0"/>
          <w:numId w:val="11"/>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负责校园内给排水系统、供配电系统和房屋等日常维护。配件更换费用包含在物业外包费用内。</w:t>
      </w:r>
    </w:p>
    <w:p>
      <w:pPr>
        <w:numPr>
          <w:ilvl w:val="0"/>
          <w:numId w:val="11"/>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每天巡视一次高配房设备运行情况，如实记录设备运行参数。定期对各类机房设备设施进行检查、维护、清洁，并做好记录。</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定期对水泵、管道进行养护，每年对水箱进行全面清洗至少1次，并提供水质检测报告。</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定期清理设备机柜、控制箱、交换机等外表吸附的灰尘和絮状物。</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定期对空调通风系统进行检查、维护、清洁，测试运行控制和安全控制功能，记录运行参数，分析运行记录，确保空调系统正常运行。</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定期对宿舍楼包括热水器、空调等设施设备进行安全排查，消除安全隐患。</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采购人交办的其他工作</w:t>
      </w:r>
    </w:p>
    <w:p>
      <w:pPr>
        <w:widowControl/>
        <w:kinsoku w:val="0"/>
        <w:autoSpaceDE w:val="0"/>
        <w:autoSpaceDN w:val="0"/>
        <w:snapToGrid w:val="0"/>
        <w:spacing w:line="360" w:lineRule="auto"/>
        <w:ind w:firstLine="964" w:firstLineChars="4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承担本校中小型的搬运任务（搬运费用在1000元以下的搬运工作）。</w:t>
      </w:r>
    </w:p>
    <w:p>
      <w:pPr>
        <w:numPr>
          <w:ilvl w:val="0"/>
          <w:numId w:val="3"/>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pPr>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pPr>
        <w:numPr>
          <w:ilvl w:val="0"/>
          <w:numId w:val="13"/>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color w:val="auto"/>
          <w:sz w:val="24"/>
          <w:highlight w:val="none"/>
        </w:rPr>
        <w:t>▲岗位总人数不得低于12人，包括：水电工1人，保洁员</w:t>
      </w: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人，绿化工1人，工程维修1人，以上人员可安排其中1人兼项目经理工作</w:t>
      </w:r>
      <w:r>
        <w:rPr>
          <w:rFonts w:hint="eastAsia" w:ascii="新宋体" w:hAnsi="新宋体" w:eastAsia="新宋体" w:cs="新宋体"/>
          <w:color w:val="auto"/>
          <w:sz w:val="24"/>
          <w:highlight w:val="none"/>
          <w:lang w:eastAsia="zh-CN"/>
        </w:rPr>
        <w:t>，</w:t>
      </w:r>
      <w:r>
        <w:rPr>
          <w:rFonts w:hint="eastAsia" w:ascii="新宋体" w:hAnsi="新宋体" w:eastAsia="新宋体" w:cs="新宋体"/>
          <w:b/>
          <w:bCs/>
          <w:color w:val="auto"/>
          <w:sz w:val="24"/>
          <w:highlight w:val="none"/>
          <w:lang w:val="en-US" w:eastAsia="zh-CN"/>
        </w:rPr>
        <w:t>提供相应承诺，否则投标无效</w:t>
      </w:r>
      <w:r>
        <w:rPr>
          <w:rFonts w:hint="eastAsia" w:ascii="新宋体" w:hAnsi="新宋体" w:eastAsia="新宋体" w:cs="新宋体"/>
          <w:b/>
          <w:bCs/>
          <w:color w:val="auto"/>
          <w:sz w:val="24"/>
          <w:highlight w:val="none"/>
        </w:rPr>
        <w:t>。</w:t>
      </w:r>
    </w:p>
    <w:p>
      <w:pPr>
        <w:numPr>
          <w:ilvl w:val="0"/>
          <w:numId w:val="13"/>
        </w:numPr>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r>
        <w:rPr>
          <w:rFonts w:hint="eastAsia" w:ascii="新宋体" w:hAnsi="新宋体" w:eastAsia="新宋体" w:cs="新宋体"/>
          <w:color w:val="auto"/>
          <w:sz w:val="24"/>
          <w:highlight w:val="none"/>
          <w:lang w:eastAsia="zh-CN"/>
        </w:rPr>
        <w:t>，</w:t>
      </w:r>
      <w:r>
        <w:rPr>
          <w:rFonts w:hint="eastAsia" w:ascii="新宋体" w:hAnsi="新宋体" w:eastAsia="新宋体" w:cs="新宋体"/>
          <w:b/>
          <w:bCs/>
          <w:color w:val="auto"/>
          <w:sz w:val="24"/>
          <w:highlight w:val="none"/>
          <w:lang w:val="en-US" w:eastAsia="zh-CN"/>
        </w:rPr>
        <w:t>提供相应承诺，否则投标无效</w:t>
      </w:r>
      <w:r>
        <w:rPr>
          <w:rFonts w:hint="eastAsia" w:ascii="新宋体" w:hAnsi="新宋体" w:eastAsia="新宋体" w:cs="新宋体"/>
          <w:b/>
          <w:bCs/>
          <w:color w:val="auto"/>
          <w:sz w:val="24"/>
          <w:highlight w:val="none"/>
        </w:rPr>
        <w:t>。</w:t>
      </w:r>
    </w:p>
    <w:p>
      <w:pPr>
        <w:pStyle w:val="2"/>
      </w:pPr>
      <w:bookmarkStart w:id="519" w:name="_GoBack"/>
      <w:bookmarkEnd w:id="519"/>
    </w:p>
    <w:p>
      <w:pPr>
        <w:pStyle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    注：</w:t>
      </w:r>
      <w:r>
        <w:rPr>
          <w:rFonts w:hint="eastAsia" w:ascii="宋体" w:hAnsi="宋体" w:eastAsia="宋体" w:cs="宋体"/>
          <w:color w:val="auto"/>
          <w:sz w:val="24"/>
          <w:szCs w:val="24"/>
          <w:highlight w:val="none"/>
        </w:rPr>
        <w:t>带“▲”条款为实质性条款，投标人须将相应内容填写至《符合性审查资料》，如有任意一条未响应或不满足，将被视为投标无效。</w:t>
      </w:r>
    </w:p>
    <w:p>
      <w:pPr>
        <w:numPr>
          <w:ilvl w:val="0"/>
          <w:numId w:val="13"/>
        </w:numPr>
        <w:spacing w:before="63"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所有人员要求政治上可靠，无违法犯罪记录，身体健康，工作负责，吃苦耐劳。管理层人员应具有较强的组织领导能力和协调能力。</w:t>
      </w:r>
    </w:p>
    <w:p>
      <w:pPr>
        <w:numPr>
          <w:ilvl w:val="0"/>
          <w:numId w:val="13"/>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pPr>
        <w:numPr>
          <w:ilvl w:val="0"/>
          <w:numId w:val="13"/>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spacing w:line="360" w:lineRule="auto"/>
        <w:ind w:left="4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（二）工作时间要求</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00"/>
        <w:gridCol w:w="2210"/>
        <w:gridCol w:w="2103"/>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88" w:type="dxa"/>
            <w:vAlign w:val="center"/>
          </w:tcPr>
          <w:p>
            <w:pPr>
              <w:widowControl/>
              <w:overflowPunct w:val="0"/>
              <w:autoSpaceDE w:val="0"/>
              <w:autoSpaceDN w:val="0"/>
              <w:snapToGrid w:val="0"/>
              <w:spacing w:line="360" w:lineRule="exact"/>
              <w:jc w:val="center"/>
              <w:textAlignment w:val="bottom"/>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300" w:type="dxa"/>
            <w:vAlign w:val="center"/>
          </w:tcPr>
          <w:p>
            <w:pPr>
              <w:widowControl/>
              <w:overflowPunct w:val="0"/>
              <w:autoSpaceDE w:val="0"/>
              <w:autoSpaceDN w:val="0"/>
              <w:snapToGrid w:val="0"/>
              <w:spacing w:line="360" w:lineRule="exact"/>
              <w:jc w:val="center"/>
              <w:textAlignment w:val="bottom"/>
              <w:rPr>
                <w:rFonts w:ascii="宋体" w:hAnsi="宋体" w:cs="宋体"/>
                <w:b/>
                <w:color w:val="auto"/>
                <w:kern w:val="0"/>
                <w:sz w:val="24"/>
                <w:highlight w:val="none"/>
              </w:rPr>
            </w:pPr>
            <w:r>
              <w:rPr>
                <w:rFonts w:hint="eastAsia" w:ascii="宋体" w:hAnsi="宋体" w:cs="宋体"/>
                <w:b/>
                <w:snapToGrid w:val="0"/>
                <w:color w:val="auto"/>
                <w:kern w:val="0"/>
                <w:sz w:val="24"/>
                <w:highlight w:val="none"/>
              </w:rPr>
              <w:t>岗位</w:t>
            </w:r>
          </w:p>
        </w:tc>
        <w:tc>
          <w:tcPr>
            <w:tcW w:w="2210"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color w:val="auto"/>
                <w:kern w:val="0"/>
                <w:sz w:val="24"/>
                <w:highlight w:val="none"/>
              </w:rPr>
            </w:pPr>
            <w:r>
              <w:rPr>
                <w:rFonts w:hint="eastAsia" w:ascii="宋体" w:hAnsi="宋体" w:cs="宋体"/>
                <w:b/>
                <w:bCs/>
                <w:color w:val="auto"/>
                <w:kern w:val="0"/>
                <w:sz w:val="24"/>
                <w:highlight w:val="none"/>
              </w:rPr>
              <w:t>工作日在岗时间</w:t>
            </w:r>
          </w:p>
        </w:tc>
        <w:tc>
          <w:tcPr>
            <w:tcW w:w="2103"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bCs/>
                <w:color w:val="auto"/>
                <w:kern w:val="0"/>
                <w:sz w:val="24"/>
                <w:highlight w:val="none"/>
              </w:rPr>
              <w:t>工作时间内应在岗人数（人）</w:t>
            </w:r>
          </w:p>
        </w:tc>
        <w:tc>
          <w:tcPr>
            <w:tcW w:w="2396"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88" w:type="dxa"/>
            <w:vAlign w:val="center"/>
          </w:tcPr>
          <w:p>
            <w:pPr>
              <w:widowControl/>
              <w:overflowPunct w:val="0"/>
              <w:autoSpaceDE w:val="0"/>
              <w:autoSpaceDN w:val="0"/>
              <w:snapToGrid w:val="0"/>
              <w:spacing w:line="360" w:lineRule="auto"/>
              <w:jc w:val="center"/>
              <w:textAlignment w:val="bottom"/>
              <w:rPr>
                <w:rFonts w:ascii="宋体" w:hAnsi="宋体" w:cs="宋体"/>
                <w:b/>
                <w:color w:val="auto"/>
                <w:kern w:val="0"/>
                <w:sz w:val="24"/>
                <w:highlight w:val="none"/>
              </w:rPr>
            </w:pPr>
          </w:p>
        </w:tc>
        <w:tc>
          <w:tcPr>
            <w:tcW w:w="1300" w:type="dxa"/>
            <w:vAlign w:val="center"/>
          </w:tcPr>
          <w:p>
            <w:pPr>
              <w:widowControl/>
              <w:overflowPunct w:val="0"/>
              <w:autoSpaceDE w:val="0"/>
              <w:autoSpaceDN w:val="0"/>
              <w:snapToGrid w:val="0"/>
              <w:spacing w:line="360" w:lineRule="exact"/>
              <w:jc w:val="center"/>
              <w:textAlignment w:val="bottom"/>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水电工</w:t>
            </w:r>
          </w:p>
        </w:tc>
        <w:tc>
          <w:tcPr>
            <w:tcW w:w="2210"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7:30-17:00</w:t>
            </w:r>
          </w:p>
        </w:tc>
        <w:tc>
          <w:tcPr>
            <w:tcW w:w="2103"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w:t>
            </w:r>
          </w:p>
        </w:tc>
        <w:tc>
          <w:tcPr>
            <w:tcW w:w="2396"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88" w:type="dxa"/>
            <w:vAlign w:val="center"/>
          </w:tcPr>
          <w:p>
            <w:pPr>
              <w:widowControl/>
              <w:overflowPunct w:val="0"/>
              <w:autoSpaceDE w:val="0"/>
              <w:autoSpaceDN w:val="0"/>
              <w:snapToGrid w:val="0"/>
              <w:spacing w:line="360" w:lineRule="auto"/>
              <w:jc w:val="center"/>
              <w:textAlignment w:val="bottom"/>
              <w:rPr>
                <w:rFonts w:ascii="宋体" w:hAnsi="宋体" w:cs="宋体"/>
                <w:b/>
                <w:color w:val="auto"/>
                <w:kern w:val="0"/>
                <w:sz w:val="24"/>
                <w:highlight w:val="none"/>
              </w:rPr>
            </w:pPr>
          </w:p>
        </w:tc>
        <w:tc>
          <w:tcPr>
            <w:tcW w:w="1300" w:type="dxa"/>
            <w:vAlign w:val="center"/>
          </w:tcPr>
          <w:p>
            <w:pPr>
              <w:widowControl/>
              <w:overflowPunct w:val="0"/>
              <w:autoSpaceDE w:val="0"/>
              <w:autoSpaceDN w:val="0"/>
              <w:snapToGrid w:val="0"/>
              <w:spacing w:line="360" w:lineRule="exact"/>
              <w:jc w:val="center"/>
              <w:textAlignment w:val="bottom"/>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保洁员</w:t>
            </w:r>
          </w:p>
        </w:tc>
        <w:tc>
          <w:tcPr>
            <w:tcW w:w="2210" w:type="dxa"/>
            <w:vAlign w:val="center"/>
          </w:tcPr>
          <w:p>
            <w:pPr>
              <w:widowControl/>
              <w:tabs>
                <w:tab w:val="left" w:pos="3240"/>
                <w:tab w:val="left" w:pos="3960"/>
              </w:tabs>
              <w:overflowPunct w:val="0"/>
              <w:autoSpaceDE w:val="0"/>
              <w:autoSpaceDN w:val="0"/>
              <w:snapToGrid w:val="0"/>
              <w:spacing w:line="360" w:lineRule="exact"/>
              <w:jc w:val="center"/>
              <w:textAlignment w:val="bottom"/>
              <w:rPr>
                <w:color w:val="auto"/>
                <w:highlight w:val="none"/>
              </w:rPr>
            </w:pPr>
            <w:r>
              <w:rPr>
                <w:rFonts w:hint="eastAsia" w:ascii="宋体" w:hAnsi="宋体" w:cs="宋体"/>
                <w:b/>
                <w:bCs/>
                <w:snapToGrid w:val="0"/>
                <w:color w:val="auto"/>
                <w:kern w:val="0"/>
                <w:sz w:val="24"/>
                <w:highlight w:val="none"/>
              </w:rPr>
              <w:t>7:00-16:30</w:t>
            </w:r>
          </w:p>
          <w:p>
            <w:pPr>
              <w:pStyle w:val="2"/>
              <w:spacing w:line="360" w:lineRule="exact"/>
              <w:jc w:val="center"/>
              <w:rPr>
                <w:color w:val="auto"/>
                <w:highlight w:val="none"/>
                <w:lang w:val="en-US"/>
              </w:rPr>
            </w:pPr>
            <w:r>
              <w:rPr>
                <w:rFonts w:hint="eastAsia" w:ascii="宋体" w:hAnsi="宋体" w:eastAsia="宋体" w:cs="宋体"/>
                <w:snapToGrid w:val="0"/>
                <w:color w:val="auto"/>
                <w:kern w:val="0"/>
                <w:sz w:val="24"/>
                <w:szCs w:val="24"/>
                <w:highlight w:val="none"/>
                <w:lang w:val="en-US"/>
              </w:rPr>
              <w:t>18:00-21:00</w:t>
            </w:r>
          </w:p>
        </w:tc>
        <w:tc>
          <w:tcPr>
            <w:tcW w:w="2103"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9</w:t>
            </w:r>
          </w:p>
        </w:tc>
        <w:tc>
          <w:tcPr>
            <w:tcW w:w="2396" w:type="dxa"/>
            <w:vAlign w:val="center"/>
          </w:tcPr>
          <w:p>
            <w:pPr>
              <w:widowControl/>
              <w:tabs>
                <w:tab w:val="left" w:pos="3240"/>
                <w:tab w:val="left" w:pos="3960"/>
              </w:tabs>
              <w:overflowPunct w:val="0"/>
              <w:autoSpaceDE w:val="0"/>
              <w:autoSpaceDN w:val="0"/>
              <w:snapToGrid w:val="0"/>
              <w:spacing w:line="360" w:lineRule="exact"/>
              <w:textAlignment w:val="bottom"/>
              <w:rPr>
                <w:color w:val="auto"/>
                <w:highlight w:val="none"/>
              </w:rPr>
            </w:pPr>
            <w:r>
              <w:rPr>
                <w:rFonts w:hint="eastAsia"/>
                <w:color w:val="auto"/>
                <w:highlight w:val="none"/>
              </w:rPr>
              <w:t>周日需要2个在岗，节假日需要2个在岗，晚上需要1个在岗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 w:type="dxa"/>
            <w:vAlign w:val="center"/>
          </w:tcPr>
          <w:p>
            <w:pPr>
              <w:widowControl/>
              <w:overflowPunct w:val="0"/>
              <w:autoSpaceDE w:val="0"/>
              <w:autoSpaceDN w:val="0"/>
              <w:snapToGrid w:val="0"/>
              <w:spacing w:line="360" w:lineRule="auto"/>
              <w:jc w:val="center"/>
              <w:textAlignment w:val="bottom"/>
              <w:rPr>
                <w:rFonts w:ascii="宋体" w:hAnsi="宋体" w:cs="宋体"/>
                <w:b/>
                <w:color w:val="auto"/>
                <w:kern w:val="0"/>
                <w:sz w:val="24"/>
                <w:highlight w:val="none"/>
              </w:rPr>
            </w:pPr>
          </w:p>
        </w:tc>
        <w:tc>
          <w:tcPr>
            <w:tcW w:w="1300"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绿化工</w:t>
            </w:r>
          </w:p>
        </w:tc>
        <w:tc>
          <w:tcPr>
            <w:tcW w:w="2210"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7:30-17:00</w:t>
            </w:r>
          </w:p>
        </w:tc>
        <w:tc>
          <w:tcPr>
            <w:tcW w:w="2103"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w:t>
            </w:r>
          </w:p>
        </w:tc>
        <w:tc>
          <w:tcPr>
            <w:tcW w:w="2396"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 w:type="dxa"/>
            <w:vAlign w:val="center"/>
          </w:tcPr>
          <w:p>
            <w:pPr>
              <w:widowControl/>
              <w:overflowPunct w:val="0"/>
              <w:autoSpaceDE w:val="0"/>
              <w:autoSpaceDN w:val="0"/>
              <w:snapToGrid w:val="0"/>
              <w:spacing w:line="360" w:lineRule="auto"/>
              <w:jc w:val="center"/>
              <w:textAlignment w:val="bottom"/>
              <w:rPr>
                <w:rFonts w:ascii="宋体" w:hAnsi="宋体" w:cs="宋体"/>
                <w:b/>
                <w:color w:val="auto"/>
                <w:kern w:val="0"/>
                <w:sz w:val="24"/>
                <w:highlight w:val="none"/>
              </w:rPr>
            </w:pPr>
          </w:p>
        </w:tc>
        <w:tc>
          <w:tcPr>
            <w:tcW w:w="1300"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维修工</w:t>
            </w:r>
          </w:p>
        </w:tc>
        <w:tc>
          <w:tcPr>
            <w:tcW w:w="2210"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7:30-17:00</w:t>
            </w:r>
          </w:p>
        </w:tc>
        <w:tc>
          <w:tcPr>
            <w:tcW w:w="2103"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w:t>
            </w:r>
          </w:p>
        </w:tc>
        <w:tc>
          <w:tcPr>
            <w:tcW w:w="2396" w:type="dxa"/>
            <w:vAlign w:val="center"/>
          </w:tcPr>
          <w:p>
            <w:pPr>
              <w:widowControl/>
              <w:tabs>
                <w:tab w:val="left" w:pos="3240"/>
                <w:tab w:val="left" w:pos="3960"/>
              </w:tabs>
              <w:overflowPunct w:val="0"/>
              <w:autoSpaceDE w:val="0"/>
              <w:autoSpaceDN w:val="0"/>
              <w:snapToGrid w:val="0"/>
              <w:spacing w:line="360" w:lineRule="exact"/>
              <w:jc w:val="center"/>
              <w:textAlignment w:val="bottom"/>
              <w:rPr>
                <w:rFonts w:ascii="宋体" w:hAnsi="宋体" w:cs="宋体"/>
                <w:b/>
                <w:snapToGrid w:val="0"/>
                <w:color w:val="auto"/>
                <w:kern w:val="0"/>
                <w:sz w:val="24"/>
                <w:highlight w:val="none"/>
              </w:rPr>
            </w:pPr>
          </w:p>
        </w:tc>
      </w:tr>
    </w:tbl>
    <w:p>
      <w:pPr>
        <w:pStyle w:val="4"/>
        <w:widowControl/>
        <w:shd w:val="clear" w:color="auto" w:fill="FFFFFF"/>
        <w:spacing w:after="48" w:line="360" w:lineRule="auto"/>
        <w:ind w:left="0" w:firstLine="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》相关规定，应满足采购人工作日、双休日、节假日的全部工作任务，投标人自行合理安排员工休息时间，如产生替班加班情况，均由投标人自行承担相应费用。</w:t>
      </w:r>
    </w:p>
    <w:p>
      <w:pPr>
        <w:spacing w:line="360" w:lineRule="auto"/>
        <w:ind w:firstLine="361" w:firstLineChars="15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（三）《物业管理服务人员行为规范》</w:t>
      </w:r>
    </w:p>
    <w:tbl>
      <w:tblPr>
        <w:tblStyle w:val="965"/>
        <w:tblW w:w="91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249"/>
        <w:gridCol w:w="7087"/>
        <w:gridCol w:w="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986" w:type="dxa"/>
            <w:gridSpan w:val="2"/>
            <w:vAlign w:val="center"/>
          </w:tcPr>
          <w:p>
            <w:pPr>
              <w:spacing w:before="94"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7134" w:type="dxa"/>
            <w:gridSpan w:val="2"/>
            <w:vAlign w:val="center"/>
          </w:tcPr>
          <w:p>
            <w:pPr>
              <w:spacing w:before="94"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vAlign w:val="center"/>
          </w:tcPr>
          <w:p>
            <w:pPr>
              <w:spacing w:before="93"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仪容仪</w:t>
            </w:r>
            <w:r>
              <w:rPr>
                <w:rFonts w:hint="eastAsia" w:ascii="新宋体" w:hAnsi="新宋体" w:eastAsia="新宋体" w:cs="新宋体"/>
                <w:color w:val="auto"/>
                <w:sz w:val="24"/>
                <w:highlight w:val="none"/>
              </w:rPr>
              <w:t>表</w:t>
            </w:r>
          </w:p>
        </w:tc>
        <w:tc>
          <w:tcPr>
            <w:tcW w:w="1249" w:type="dxa"/>
          </w:tcPr>
          <w:p>
            <w:pPr>
              <w:spacing w:line="360" w:lineRule="auto"/>
              <w:jc w:val="center"/>
              <w:rPr>
                <w:rFonts w:ascii="新宋体" w:hAnsi="新宋体" w:eastAsia="新宋体" w:cs="新宋体"/>
                <w:color w:val="auto"/>
                <w:sz w:val="24"/>
                <w:highlight w:val="none"/>
              </w:rPr>
            </w:pPr>
          </w:p>
          <w:p>
            <w:pPr>
              <w:spacing w:before="90"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7134" w:type="dxa"/>
            <w:gridSpan w:val="2"/>
          </w:tcPr>
          <w:p>
            <w:pPr>
              <w:spacing w:before="32" w:line="36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w:t>
            </w:r>
          </w:p>
          <w:p>
            <w:pPr>
              <w:spacing w:before="92" w:line="36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pPr>
              <w:spacing w:before="91" w:line="360" w:lineRule="exact"/>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、鞋袜穿戴整齐清洁，非工作需要不允许打赤脚或穿雨鞋到处走。特殊工作完毕应在工作场所将鞋擦干净再走；</w:t>
            </w:r>
          </w:p>
          <w:p>
            <w:pPr>
              <w:spacing w:before="91" w:line="360" w:lineRule="exact"/>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1"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7134" w:type="dxa"/>
            <w:gridSpan w:val="2"/>
          </w:tcPr>
          <w:p>
            <w:pPr>
              <w:spacing w:before="32" w:line="36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pPr>
              <w:spacing w:before="90" w:line="36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pPr>
              <w:spacing w:before="88" w:line="360" w:lineRule="exact"/>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0"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7134" w:type="dxa"/>
            <w:gridSpan w:val="2"/>
          </w:tcPr>
          <w:p>
            <w:pPr>
              <w:spacing w:before="34" w:line="36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pPr>
              <w:spacing w:before="90" w:line="36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pPr>
              <w:spacing w:before="87" w:line="360" w:lineRule="exact"/>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pPr>
              <w:spacing w:before="92" w:line="360" w:lineRule="exact"/>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pPr>
              <w:spacing w:before="90" w:line="360" w:lineRule="exact"/>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pPr>
              <w:spacing w:before="90" w:line="360" w:lineRule="exact"/>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vAlign w:val="center"/>
          </w:tcPr>
          <w:p>
            <w:pPr>
              <w:spacing w:before="93" w:line="360" w:lineRule="auto"/>
              <w:jc w:val="center"/>
              <w:rPr>
                <w:rFonts w:ascii="新宋体" w:hAnsi="新宋体" w:eastAsia="新宋体" w:cs="新宋体"/>
                <w:color w:val="auto"/>
                <w:spacing w:val="2"/>
                <w:sz w:val="24"/>
                <w:highlight w:val="none"/>
              </w:rPr>
            </w:pPr>
            <w:r>
              <w:rPr>
                <w:rFonts w:hint="eastAsia" w:ascii="新宋体" w:hAnsi="新宋体" w:eastAsia="新宋体" w:cs="新宋体"/>
                <w:color w:val="auto"/>
                <w:spacing w:val="2"/>
                <w:sz w:val="24"/>
                <w:highlight w:val="none"/>
              </w:rPr>
              <w:t>行为</w:t>
            </w:r>
          </w:p>
          <w:p>
            <w:pPr>
              <w:spacing w:before="93"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举</w:t>
            </w:r>
            <w:r>
              <w:rPr>
                <w:rFonts w:hint="eastAsia" w:ascii="新宋体" w:hAnsi="新宋体" w:eastAsia="新宋体" w:cs="新宋体"/>
                <w:color w:val="auto"/>
                <w:sz w:val="24"/>
                <w:highlight w:val="none"/>
              </w:rPr>
              <w:t>止</w:t>
            </w:r>
          </w:p>
        </w:tc>
        <w:tc>
          <w:tcPr>
            <w:tcW w:w="1249" w:type="dxa"/>
            <w:vAlign w:val="center"/>
          </w:tcPr>
          <w:p>
            <w:pPr>
              <w:spacing w:before="207"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7134" w:type="dxa"/>
            <w:gridSpan w:val="2"/>
          </w:tcPr>
          <w:p>
            <w:pPr>
              <w:spacing w:before="35" w:line="36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pPr>
              <w:spacing w:before="90" w:line="36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line="360" w:lineRule="auto"/>
              <w:jc w:val="center"/>
              <w:rPr>
                <w:rFonts w:ascii="新宋体" w:hAnsi="新宋体" w:eastAsia="新宋体" w:cs="新宋体"/>
                <w:color w:val="auto"/>
                <w:sz w:val="24"/>
                <w:highlight w:val="none"/>
              </w:rPr>
            </w:pPr>
          </w:p>
          <w:p>
            <w:pPr>
              <w:spacing w:before="90"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7134" w:type="dxa"/>
            <w:gridSpan w:val="2"/>
          </w:tcPr>
          <w:p>
            <w:pPr>
              <w:spacing w:before="36" w:line="36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pPr>
              <w:spacing w:before="89" w:line="36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pPr>
              <w:spacing w:before="91" w:line="360" w:lineRule="exact"/>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pPr>
              <w:spacing w:before="92" w:line="360" w:lineRule="exact"/>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6"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7134" w:type="dxa"/>
            <w:gridSpan w:val="2"/>
          </w:tcPr>
          <w:p>
            <w:pPr>
              <w:spacing w:line="360" w:lineRule="exact"/>
              <w:ind w:left="115"/>
              <w:rPr>
                <w:rFonts w:ascii="新宋体" w:hAnsi="新宋体" w:eastAsia="新宋体" w:cs="新宋体"/>
                <w:color w:val="auto"/>
                <w:spacing w:val="-6"/>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p>
            <w:pPr>
              <w:spacing w:line="36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pPr>
              <w:spacing w:line="36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1027" w:hRule="atLeast"/>
        </w:trPr>
        <w:tc>
          <w:tcPr>
            <w:tcW w:w="737" w:type="dxa"/>
            <w:vMerge w:val="continue"/>
          </w:tcPr>
          <w:p>
            <w:pPr>
              <w:spacing w:line="360" w:lineRule="auto"/>
              <w:rPr>
                <w:rFonts w:ascii="新宋体" w:hAnsi="新宋体" w:eastAsia="新宋体" w:cs="新宋体"/>
                <w:color w:val="auto"/>
                <w:sz w:val="24"/>
                <w:highlight w:val="none"/>
              </w:rPr>
            </w:pPr>
          </w:p>
        </w:tc>
        <w:tc>
          <w:tcPr>
            <w:tcW w:w="1249" w:type="dxa"/>
            <w:vAlign w:val="center"/>
          </w:tcPr>
          <w:p>
            <w:pPr>
              <w:spacing w:before="90"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7087" w:type="dxa"/>
          </w:tcPr>
          <w:p>
            <w:pPr>
              <w:spacing w:before="32" w:line="400" w:lineRule="exact"/>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pPr>
              <w:spacing w:before="93" w:line="400" w:lineRule="exact"/>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pPr>
              <w:spacing w:before="90" w:line="400" w:lineRule="exact"/>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restart"/>
            <w:vAlign w:val="center"/>
          </w:tcPr>
          <w:p>
            <w:pPr>
              <w:spacing w:before="92" w:line="360" w:lineRule="auto"/>
              <w:jc w:val="center"/>
              <w:rPr>
                <w:rFonts w:ascii="新宋体" w:hAnsi="新宋体" w:eastAsia="新宋体" w:cs="新宋体"/>
                <w:color w:val="auto"/>
                <w:spacing w:val="2"/>
                <w:sz w:val="24"/>
                <w:highlight w:val="none"/>
              </w:rPr>
            </w:pPr>
            <w:r>
              <w:rPr>
                <w:rFonts w:hint="eastAsia" w:ascii="新宋体" w:hAnsi="新宋体" w:eastAsia="新宋体" w:cs="新宋体"/>
                <w:color w:val="auto"/>
                <w:spacing w:val="2"/>
                <w:sz w:val="24"/>
                <w:highlight w:val="none"/>
              </w:rPr>
              <w:t>礼貌</w:t>
            </w:r>
          </w:p>
          <w:p>
            <w:pPr>
              <w:spacing w:before="92"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用</w:t>
            </w:r>
            <w:r>
              <w:rPr>
                <w:rFonts w:hint="eastAsia" w:ascii="新宋体" w:hAnsi="新宋体" w:eastAsia="新宋体" w:cs="新宋体"/>
                <w:color w:val="auto"/>
                <w:sz w:val="24"/>
                <w:highlight w:val="none"/>
              </w:rPr>
              <w:t>语</w:t>
            </w:r>
          </w:p>
        </w:tc>
        <w:tc>
          <w:tcPr>
            <w:tcW w:w="1249" w:type="dxa"/>
            <w:vAlign w:val="center"/>
          </w:tcPr>
          <w:p>
            <w:pPr>
              <w:spacing w:before="90"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7087" w:type="dxa"/>
            <w:vAlign w:val="center"/>
          </w:tcPr>
          <w:p>
            <w:pPr>
              <w:spacing w:line="360" w:lineRule="exact"/>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0"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7087" w:type="dxa"/>
            <w:vAlign w:val="center"/>
          </w:tcPr>
          <w:p>
            <w:pPr>
              <w:spacing w:line="360" w:lineRule="exact"/>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2"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7087" w:type="dxa"/>
            <w:vAlign w:val="center"/>
          </w:tcPr>
          <w:p>
            <w:pPr>
              <w:spacing w:line="360" w:lineRule="exact"/>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2"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7087" w:type="dxa"/>
            <w:vAlign w:val="center"/>
          </w:tcPr>
          <w:p>
            <w:pPr>
              <w:spacing w:line="360" w:lineRule="exact"/>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3"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7087" w:type="dxa"/>
            <w:vAlign w:val="center"/>
          </w:tcPr>
          <w:p>
            <w:pPr>
              <w:spacing w:line="360" w:lineRule="exact"/>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3"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7087" w:type="dxa"/>
            <w:vAlign w:val="center"/>
          </w:tcPr>
          <w:p>
            <w:pPr>
              <w:spacing w:line="360" w:lineRule="exact"/>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4"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7087" w:type="dxa"/>
            <w:vAlign w:val="center"/>
          </w:tcPr>
          <w:p>
            <w:pPr>
              <w:spacing w:line="360" w:lineRule="exact"/>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3"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7087" w:type="dxa"/>
            <w:vAlign w:val="center"/>
          </w:tcPr>
          <w:p>
            <w:pPr>
              <w:spacing w:line="360" w:lineRule="exact"/>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61"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4"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7087" w:type="dxa"/>
            <w:vAlign w:val="center"/>
          </w:tcPr>
          <w:p>
            <w:pPr>
              <w:spacing w:line="360" w:lineRule="exact"/>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3"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7087" w:type="dxa"/>
            <w:vAlign w:val="center"/>
          </w:tcPr>
          <w:p>
            <w:pPr>
              <w:spacing w:line="360" w:lineRule="exact"/>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 w:type="dxa"/>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1249" w:type="dxa"/>
            <w:vAlign w:val="center"/>
          </w:tcPr>
          <w:p>
            <w:pPr>
              <w:spacing w:before="95"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7087" w:type="dxa"/>
            <w:vAlign w:val="center"/>
          </w:tcPr>
          <w:p>
            <w:pPr>
              <w:spacing w:line="360" w:lineRule="exact"/>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bl>
    <w:p>
      <w:pPr>
        <w:pStyle w:val="5"/>
        <w:spacing w:line="400" w:lineRule="exact"/>
        <w:rPr>
          <w:rFonts w:ascii="黑体" w:hAnsi="黑体" w:eastAsia="黑体"/>
          <w:color w:val="auto"/>
          <w:sz w:val="24"/>
          <w:szCs w:val="24"/>
          <w:highlight w:val="none"/>
        </w:rPr>
      </w:pPr>
      <w:r>
        <w:rPr>
          <w:rFonts w:hint="eastAsia" w:ascii="黑体" w:hAnsi="黑体" w:eastAsia="黑体"/>
          <w:color w:val="auto"/>
          <w:sz w:val="24"/>
          <w:szCs w:val="24"/>
          <w:highlight w:val="none"/>
        </w:rPr>
        <w:t>五、其他相关要求</w:t>
      </w:r>
    </w:p>
    <w:p>
      <w:pPr>
        <w:pStyle w:val="5"/>
        <w:spacing w:line="400" w:lineRule="exact"/>
        <w:rPr>
          <w:color w:val="auto"/>
          <w:sz w:val="24"/>
          <w:szCs w:val="24"/>
          <w:highlight w:val="none"/>
        </w:rPr>
      </w:pPr>
      <w:r>
        <w:rPr>
          <w:rFonts w:hint="eastAsia"/>
          <w:color w:val="auto"/>
          <w:sz w:val="24"/>
          <w:szCs w:val="24"/>
          <w:highlight w:val="none"/>
        </w:rPr>
        <w:t>（一）根据本项目物业使用特点，提出合理的物业管理服务理念、服务定位和服务目标。</w:t>
      </w:r>
    </w:p>
    <w:p>
      <w:pPr>
        <w:pStyle w:val="5"/>
        <w:spacing w:line="400" w:lineRule="exact"/>
        <w:rPr>
          <w:color w:val="auto"/>
          <w:sz w:val="24"/>
          <w:szCs w:val="24"/>
          <w:highlight w:val="none"/>
        </w:rPr>
      </w:pPr>
      <w:r>
        <w:rPr>
          <w:rFonts w:hint="eastAsia"/>
          <w:color w:val="auto"/>
          <w:sz w:val="24"/>
          <w:szCs w:val="24"/>
          <w:highlight w:val="none"/>
        </w:rPr>
        <w:t>（二）针对本项目有比较完善的组织架构、主要管理流程（包括：运作流程图、信息反馈及处理运作流程图、投诉处理运作流程图、紧急情况处理运作流程图）、主要管理机制（包括：激励机制、监督机制、约束机制）。</w:t>
      </w:r>
    </w:p>
    <w:p>
      <w:pPr>
        <w:pStyle w:val="5"/>
        <w:spacing w:line="400" w:lineRule="exact"/>
        <w:rPr>
          <w:color w:val="auto"/>
          <w:sz w:val="24"/>
          <w:szCs w:val="24"/>
          <w:highlight w:val="none"/>
        </w:rPr>
      </w:pPr>
      <w:r>
        <w:rPr>
          <w:rFonts w:hint="eastAsia"/>
          <w:color w:val="auto"/>
          <w:sz w:val="24"/>
          <w:szCs w:val="24"/>
          <w:highlight w:val="none"/>
        </w:rPr>
        <w:t>（三）有完善的物业管理制度，包括：考勤管理制度、财务管理制度、接待投诉制度、培训学习制度、监督考核制度、档案管理制度、各项工作制度等，体现标准化服务水平。</w:t>
      </w:r>
    </w:p>
    <w:p>
      <w:pPr>
        <w:pStyle w:val="5"/>
        <w:spacing w:line="400" w:lineRule="exact"/>
        <w:rPr>
          <w:color w:val="auto"/>
          <w:sz w:val="24"/>
          <w:szCs w:val="24"/>
          <w:highlight w:val="none"/>
        </w:rPr>
      </w:pPr>
      <w:r>
        <w:rPr>
          <w:rFonts w:hint="eastAsia"/>
          <w:color w:val="auto"/>
          <w:sz w:val="24"/>
          <w:szCs w:val="24"/>
          <w:highlight w:val="none"/>
        </w:rPr>
        <w:t>（四）针对本项目的员工培训方案，包括：培训目的、培训内容、培训时间、培训地点、培训者、培训对象、培训方式等。</w:t>
      </w:r>
    </w:p>
    <w:p>
      <w:pPr>
        <w:pStyle w:val="5"/>
        <w:spacing w:line="400" w:lineRule="exact"/>
        <w:rPr>
          <w:color w:val="auto"/>
          <w:sz w:val="24"/>
          <w:szCs w:val="24"/>
          <w:highlight w:val="none"/>
        </w:rPr>
      </w:pPr>
      <w:r>
        <w:rPr>
          <w:rFonts w:hint="eastAsia"/>
          <w:color w:val="auto"/>
          <w:sz w:val="24"/>
          <w:szCs w:val="24"/>
          <w:highlight w:val="none"/>
        </w:rPr>
        <w:t>（五）本项目投入设施设备等情况</w:t>
      </w:r>
    </w:p>
    <w:p>
      <w:pPr>
        <w:pStyle w:val="5"/>
        <w:spacing w:line="400" w:lineRule="exact"/>
        <w:rPr>
          <w:color w:val="auto"/>
          <w:sz w:val="24"/>
          <w:szCs w:val="24"/>
          <w:highlight w:val="none"/>
        </w:rPr>
      </w:pPr>
      <w:r>
        <w:rPr>
          <w:rFonts w:hint="eastAsia"/>
          <w:color w:val="auto"/>
          <w:sz w:val="24"/>
          <w:szCs w:val="24"/>
          <w:highlight w:val="none"/>
        </w:rPr>
        <w:t>1．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pStyle w:val="5"/>
        <w:spacing w:line="400" w:lineRule="exact"/>
        <w:rPr>
          <w:color w:val="auto"/>
          <w:sz w:val="24"/>
          <w:szCs w:val="24"/>
          <w:highlight w:val="none"/>
        </w:rPr>
      </w:pPr>
      <w:r>
        <w:rPr>
          <w:rFonts w:hint="eastAsia"/>
          <w:color w:val="auto"/>
          <w:sz w:val="24"/>
          <w:szCs w:val="24"/>
          <w:highlight w:val="none"/>
        </w:rPr>
        <w:t>2．中标单位应投入本项目的设备：洗地机、高压水枪、晶面机、扫地机等</w:t>
      </w:r>
    </w:p>
    <w:p>
      <w:pPr>
        <w:pStyle w:val="5"/>
        <w:spacing w:line="400" w:lineRule="exact"/>
        <w:rPr>
          <w:color w:val="auto"/>
          <w:sz w:val="24"/>
          <w:szCs w:val="24"/>
          <w:highlight w:val="none"/>
        </w:rPr>
      </w:pPr>
      <w:r>
        <w:rPr>
          <w:rFonts w:hint="eastAsia"/>
          <w:color w:val="auto"/>
          <w:sz w:val="24"/>
          <w:szCs w:val="24"/>
          <w:highlight w:val="none"/>
        </w:rPr>
        <w:t>3．中标单位应提供保洁日常工具。</w:t>
      </w:r>
    </w:p>
    <w:p>
      <w:pPr>
        <w:pStyle w:val="5"/>
        <w:spacing w:line="400" w:lineRule="exact"/>
        <w:rPr>
          <w:color w:val="auto"/>
          <w:sz w:val="24"/>
          <w:szCs w:val="24"/>
          <w:highlight w:val="none"/>
        </w:rPr>
      </w:pPr>
      <w:r>
        <w:rPr>
          <w:rFonts w:hint="eastAsia"/>
          <w:color w:val="auto"/>
          <w:sz w:val="24"/>
          <w:szCs w:val="24"/>
          <w:highlight w:val="none"/>
        </w:rPr>
        <w:t>（六）投标人拥有智能化物业管理能力。</w:t>
      </w:r>
    </w:p>
    <w:p>
      <w:pPr>
        <w:pStyle w:val="5"/>
        <w:spacing w:line="400" w:lineRule="exact"/>
        <w:rPr>
          <w:color w:val="auto"/>
          <w:highlight w:val="none"/>
        </w:rPr>
      </w:pPr>
      <w:r>
        <w:rPr>
          <w:rFonts w:hint="eastAsia"/>
          <w:color w:val="auto"/>
          <w:sz w:val="24"/>
          <w:szCs w:val="24"/>
          <w:highlight w:val="none"/>
        </w:rPr>
        <w:t>（七）投标人具有类似物业管理服务经验。</w:t>
      </w:r>
    </w:p>
    <w:p>
      <w:pPr>
        <w:pStyle w:val="5"/>
        <w:spacing w:line="400" w:lineRule="exact"/>
        <w:rPr>
          <w:rFonts w:ascii="黑体" w:hAnsi="黑体" w:eastAsia="黑体"/>
          <w:color w:val="auto"/>
          <w:sz w:val="24"/>
          <w:szCs w:val="24"/>
          <w:highlight w:val="none"/>
        </w:rPr>
      </w:pPr>
      <w:r>
        <w:rPr>
          <w:rFonts w:hint="eastAsia" w:ascii="黑体" w:hAnsi="黑体" w:eastAsia="黑体"/>
          <w:color w:val="auto"/>
          <w:sz w:val="24"/>
          <w:szCs w:val="24"/>
          <w:highlight w:val="none"/>
        </w:rPr>
        <w:t>六、管理服务费用及支付</w:t>
      </w:r>
    </w:p>
    <w:p>
      <w:pPr>
        <w:pStyle w:val="5"/>
        <w:spacing w:line="400" w:lineRule="exact"/>
        <w:rPr>
          <w:color w:val="auto"/>
          <w:sz w:val="24"/>
          <w:szCs w:val="24"/>
          <w:highlight w:val="none"/>
        </w:rPr>
      </w:pPr>
      <w:r>
        <w:rPr>
          <w:rFonts w:hint="eastAsia"/>
          <w:color w:val="auto"/>
          <w:sz w:val="24"/>
          <w:szCs w:val="24"/>
          <w:highlight w:val="none"/>
        </w:rPr>
        <w:t>（一）报价说明</w:t>
      </w:r>
    </w:p>
    <w:p>
      <w:pPr>
        <w:pStyle w:val="5"/>
        <w:spacing w:line="400" w:lineRule="exact"/>
        <w:rPr>
          <w:color w:val="auto"/>
          <w:sz w:val="24"/>
          <w:szCs w:val="24"/>
          <w:highlight w:val="none"/>
        </w:rPr>
      </w:pPr>
      <w:r>
        <w:rPr>
          <w:rFonts w:hint="eastAsia"/>
          <w:color w:val="auto"/>
          <w:sz w:val="24"/>
          <w:szCs w:val="24"/>
          <w:highlight w:val="none"/>
        </w:rPr>
        <w:t>1．投标报价包含完成本项目招标要求的清洁保洁、绿化养护、绿化租赁、工程设备维护以及采购人交办的其他工作所产生的所有费用，包括但不限于人员工资、奖金、福利等以及人员服装费、设备维护费、设备使用费、保洁工具耗材费、管理费、税费等，采购人不再支付其他费用。</w:t>
      </w:r>
    </w:p>
    <w:p>
      <w:pPr>
        <w:pStyle w:val="5"/>
        <w:spacing w:line="400" w:lineRule="exact"/>
        <w:rPr>
          <w:color w:val="auto"/>
          <w:sz w:val="24"/>
          <w:szCs w:val="24"/>
          <w:highlight w:val="none"/>
        </w:rPr>
      </w:pPr>
      <w:r>
        <w:rPr>
          <w:rFonts w:hint="eastAsia"/>
          <w:color w:val="auto"/>
          <w:sz w:val="24"/>
          <w:szCs w:val="24"/>
          <w:highlight w:val="none"/>
        </w:rPr>
        <w:t>2．中标单位应严格按照杭州市社保缴纳基数相关规定进行社保缴纳，并按规定缴纳住房公积金，做到合法用工。</w:t>
      </w:r>
    </w:p>
    <w:p>
      <w:pPr>
        <w:pStyle w:val="5"/>
        <w:spacing w:line="400" w:lineRule="exact"/>
        <w:rPr>
          <w:color w:val="auto"/>
          <w:sz w:val="24"/>
          <w:szCs w:val="24"/>
          <w:highlight w:val="none"/>
        </w:rPr>
      </w:pPr>
      <w:r>
        <w:rPr>
          <w:rFonts w:hint="eastAsia"/>
          <w:color w:val="auto"/>
          <w:sz w:val="24"/>
          <w:szCs w:val="24"/>
          <w:highlight w:val="none"/>
        </w:rPr>
        <w:t>3．物业管理服务费用以签订的合同价为准，合同期内如遇工作人员的最低工资调整等其他因素，产生的费用由中标单位承担，采购人不追加因用工成本增加产生的费用。</w:t>
      </w:r>
    </w:p>
    <w:p>
      <w:pPr>
        <w:pStyle w:val="5"/>
        <w:spacing w:line="400" w:lineRule="exact"/>
        <w:rPr>
          <w:color w:val="auto"/>
          <w:sz w:val="24"/>
          <w:szCs w:val="24"/>
          <w:highlight w:val="none"/>
        </w:rPr>
      </w:pPr>
      <w:r>
        <w:rPr>
          <w:rFonts w:hint="eastAsia"/>
          <w:color w:val="auto"/>
          <w:sz w:val="24"/>
          <w:szCs w:val="24"/>
          <w:highlight w:val="none"/>
        </w:rPr>
        <w:t>（二）费用支付</w:t>
      </w:r>
    </w:p>
    <w:p>
      <w:pPr>
        <w:pStyle w:val="5"/>
        <w:spacing w:line="400" w:lineRule="exact"/>
        <w:rPr>
          <w:color w:val="auto"/>
          <w:sz w:val="24"/>
          <w:szCs w:val="24"/>
          <w:highlight w:val="none"/>
        </w:rPr>
      </w:pPr>
      <w:r>
        <w:rPr>
          <w:rFonts w:hint="eastAsia"/>
          <w:color w:val="auto"/>
          <w:sz w:val="24"/>
          <w:szCs w:val="24"/>
          <w:highlight w:val="none"/>
        </w:rPr>
        <w:t>1．采购人根据物业服务质量考核结果按每三个月支付物业管理服务费，自合同签订之日7个工作日内支付一年合同价预付款</w:t>
      </w:r>
      <w:r>
        <w:rPr>
          <w:color w:val="auto"/>
          <w:sz w:val="24"/>
          <w:szCs w:val="24"/>
          <w:highlight w:val="none"/>
        </w:rPr>
        <w:t>4</w:t>
      </w:r>
      <w:r>
        <w:rPr>
          <w:rFonts w:hint="eastAsia"/>
          <w:color w:val="auto"/>
          <w:sz w:val="24"/>
          <w:szCs w:val="24"/>
          <w:highlight w:val="none"/>
        </w:rPr>
        <w:t xml:space="preserve">0%，经采购人考核合格后每三个月付款，按每三个月支付一年合同价的15%。物业公司因工作失误造成的扣款在付款时予以扣除。物业管理服务费用以签订的合同价为准。 </w:t>
      </w:r>
    </w:p>
    <w:p>
      <w:pPr>
        <w:pStyle w:val="5"/>
        <w:spacing w:line="400" w:lineRule="exact"/>
        <w:rPr>
          <w:color w:val="auto"/>
          <w:sz w:val="24"/>
          <w:szCs w:val="24"/>
          <w:highlight w:val="none"/>
        </w:rPr>
      </w:pPr>
      <w:r>
        <w:rPr>
          <w:rFonts w:hint="eastAsia"/>
          <w:color w:val="auto"/>
          <w:sz w:val="24"/>
          <w:szCs w:val="24"/>
          <w:highlight w:val="none"/>
        </w:rPr>
        <w:t>2．中标人因合同违约、工作失误或根据考核结果造成的扣款，采购人在支付每三个月服务费时在应支付的服务费中相应扣除。</w:t>
      </w:r>
    </w:p>
    <w:p>
      <w:pPr>
        <w:pStyle w:val="5"/>
        <w:spacing w:line="400" w:lineRule="exact"/>
        <w:rPr>
          <w:color w:val="auto"/>
          <w:sz w:val="24"/>
          <w:szCs w:val="24"/>
          <w:highlight w:val="none"/>
        </w:rPr>
      </w:pPr>
      <w:r>
        <w:rPr>
          <w:rFonts w:hint="eastAsia"/>
          <w:color w:val="auto"/>
          <w:sz w:val="24"/>
          <w:szCs w:val="24"/>
          <w:highlight w:val="none"/>
        </w:rPr>
        <w:t>3．采购人每次付款前，中标人须提交对应金额的正规发票。</w:t>
      </w:r>
    </w:p>
    <w:p>
      <w:pPr>
        <w:pStyle w:val="5"/>
        <w:spacing w:line="400" w:lineRule="exact"/>
        <w:rPr>
          <w:rFonts w:ascii="黑体" w:hAnsi="黑体" w:eastAsia="黑体"/>
          <w:color w:val="auto"/>
          <w:sz w:val="24"/>
          <w:szCs w:val="24"/>
          <w:highlight w:val="none"/>
        </w:rPr>
      </w:pPr>
      <w:r>
        <w:rPr>
          <w:rFonts w:ascii="黑体" w:hAnsi="黑体" w:eastAsia="黑体"/>
          <w:color w:val="auto"/>
          <w:sz w:val="24"/>
          <w:szCs w:val="24"/>
          <w:highlight w:val="none"/>
        </w:rPr>
        <w:t xml:space="preserve"> </w:t>
      </w:r>
      <w:r>
        <w:rPr>
          <w:rFonts w:hint="eastAsia" w:ascii="黑体" w:hAnsi="黑体" w:eastAsia="黑体"/>
          <w:color w:val="auto"/>
          <w:sz w:val="24"/>
          <w:szCs w:val="24"/>
          <w:highlight w:val="none"/>
        </w:rPr>
        <w:t>七、物业服务质量考核标准</w:t>
      </w:r>
    </w:p>
    <w:p>
      <w:pPr>
        <w:pStyle w:val="5"/>
        <w:spacing w:line="400" w:lineRule="exact"/>
        <w:rPr>
          <w:color w:val="auto"/>
          <w:sz w:val="24"/>
          <w:szCs w:val="24"/>
          <w:highlight w:val="none"/>
        </w:rPr>
      </w:pPr>
      <w:r>
        <w:rPr>
          <w:rFonts w:hint="eastAsia"/>
          <w:color w:val="auto"/>
          <w:sz w:val="24"/>
          <w:szCs w:val="24"/>
          <w:highlight w:val="none"/>
        </w:rPr>
        <w:t xml:space="preserve">本考核要求采用百分制，每年考核四次，每三个月考核一次，采购人可视情况增加考核次数，并按以下原则评定考核等级： </w:t>
      </w:r>
    </w:p>
    <w:p>
      <w:pPr>
        <w:pStyle w:val="5"/>
        <w:spacing w:line="400" w:lineRule="exact"/>
        <w:rPr>
          <w:color w:val="auto"/>
          <w:sz w:val="24"/>
          <w:szCs w:val="24"/>
          <w:highlight w:val="none"/>
        </w:rPr>
      </w:pPr>
      <w:r>
        <w:rPr>
          <w:rFonts w:hint="eastAsia"/>
          <w:color w:val="auto"/>
          <w:sz w:val="24"/>
          <w:szCs w:val="24"/>
          <w:highlight w:val="none"/>
        </w:rPr>
        <w:t>1．考核分≥90分，视为优秀，全额拨付当期物业服务费用。</w:t>
      </w:r>
    </w:p>
    <w:p>
      <w:pPr>
        <w:pStyle w:val="5"/>
        <w:spacing w:line="400" w:lineRule="exact"/>
        <w:rPr>
          <w:color w:val="auto"/>
          <w:sz w:val="24"/>
          <w:szCs w:val="24"/>
          <w:highlight w:val="none"/>
        </w:rPr>
      </w:pPr>
      <w:r>
        <w:rPr>
          <w:rFonts w:hint="eastAsia"/>
          <w:color w:val="auto"/>
          <w:sz w:val="24"/>
          <w:szCs w:val="24"/>
          <w:highlight w:val="none"/>
        </w:rPr>
        <w:t>2．80≤考核分＜90分，视为良好，扣除当期物业服务费用的2%；</w:t>
      </w:r>
    </w:p>
    <w:p>
      <w:pPr>
        <w:pStyle w:val="5"/>
        <w:spacing w:line="400" w:lineRule="exact"/>
        <w:rPr>
          <w:color w:val="auto"/>
          <w:sz w:val="24"/>
          <w:szCs w:val="24"/>
          <w:highlight w:val="none"/>
        </w:rPr>
      </w:pPr>
      <w:r>
        <w:rPr>
          <w:rFonts w:hint="eastAsia"/>
          <w:color w:val="auto"/>
          <w:sz w:val="24"/>
          <w:szCs w:val="24"/>
          <w:highlight w:val="none"/>
        </w:rPr>
        <w:t>3．70≤考核分＜80分，视为合格，扣除当期物业服务费用的5%；</w:t>
      </w:r>
    </w:p>
    <w:p>
      <w:pPr>
        <w:pStyle w:val="5"/>
        <w:spacing w:line="400" w:lineRule="exact"/>
        <w:rPr>
          <w:color w:val="auto"/>
          <w:sz w:val="24"/>
          <w:szCs w:val="24"/>
          <w:highlight w:val="none"/>
        </w:rPr>
      </w:pPr>
      <w:r>
        <w:rPr>
          <w:rFonts w:hint="eastAsia"/>
          <w:color w:val="auto"/>
          <w:sz w:val="24"/>
          <w:szCs w:val="24"/>
          <w:highlight w:val="none"/>
        </w:rPr>
        <w:t>4．考核分＜70分视为不合格，扣除当期物业服务费用的10%。如在考核中中标人连续二次考核分＜70分，采购人将通知中标人解除物业服务合同。</w:t>
      </w:r>
    </w:p>
    <w:p>
      <w:pPr>
        <w:snapToGrid w:val="0"/>
        <w:spacing w:line="360" w:lineRule="auto"/>
        <w:jc w:val="center"/>
        <w:rPr>
          <w:rFonts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乔司职高物业服务质量考核标准</w:t>
      </w:r>
    </w:p>
    <w:p>
      <w:pPr>
        <w:snapToGrid w:val="0"/>
        <w:spacing w:line="360" w:lineRule="auto"/>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考核人：                           </w:t>
      </w:r>
      <w:r>
        <w:rPr>
          <w:rFonts w:ascii="新宋体" w:hAnsi="新宋体" w:eastAsia="新宋体" w:cs="新宋体"/>
          <w:b/>
          <w:bCs/>
          <w:color w:val="auto"/>
          <w:sz w:val="24"/>
          <w:highlight w:val="none"/>
        </w:rPr>
        <w:t xml:space="preserve">       </w:t>
      </w:r>
      <w:r>
        <w:rPr>
          <w:rFonts w:hint="eastAsia" w:ascii="新宋体" w:hAnsi="新宋体" w:eastAsia="新宋体" w:cs="新宋体"/>
          <w:b/>
          <w:bCs/>
          <w:color w:val="auto"/>
          <w:sz w:val="24"/>
          <w:highlight w:val="none"/>
        </w:rPr>
        <w:t xml:space="preserve">     考核时间：</w:t>
      </w:r>
    </w:p>
    <w:tbl>
      <w:tblPr>
        <w:tblStyle w:val="965"/>
        <w:tblW w:w="91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872"/>
        <w:gridCol w:w="4373"/>
        <w:gridCol w:w="770"/>
        <w:gridCol w:w="740"/>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722" w:type="dxa"/>
            <w:tcBorders>
              <w:left w:val="single" w:color="000000" w:sz="6" w:space="0"/>
            </w:tcBorders>
            <w:vAlign w:val="center"/>
          </w:tcPr>
          <w:p>
            <w:pPr>
              <w:widowControl/>
              <w:kinsoku w:val="0"/>
              <w:autoSpaceDE w:val="0"/>
              <w:autoSpaceDN w:val="0"/>
              <w:snapToGrid w:val="0"/>
              <w:spacing w:line="360" w:lineRule="exact"/>
              <w:jc w:val="center"/>
              <w:textAlignment w:val="baseline"/>
              <w:rPr>
                <w:rFonts w:ascii="宋体" w:hAnsi="宋体" w:cs="宋体"/>
                <w:b/>
                <w:bCs/>
                <w:color w:val="auto"/>
                <w:szCs w:val="21"/>
                <w:highlight w:val="none"/>
              </w:rPr>
            </w:pPr>
            <w:r>
              <w:rPr>
                <w:rFonts w:hint="eastAsia" w:ascii="宋体" w:hAnsi="宋体" w:cs="宋体"/>
                <w:b/>
                <w:bCs/>
                <w:color w:val="auto"/>
                <w:spacing w:val="-1"/>
                <w:szCs w:val="21"/>
                <w:highlight w:val="none"/>
              </w:rPr>
              <w:t>序</w:t>
            </w:r>
            <w:r>
              <w:rPr>
                <w:rFonts w:hint="eastAsia" w:ascii="宋体" w:hAnsi="宋体" w:cs="宋体"/>
                <w:b/>
                <w:bCs/>
                <w:color w:val="auto"/>
                <w:szCs w:val="21"/>
                <w:highlight w:val="none"/>
              </w:rPr>
              <w:t>号</w:t>
            </w:r>
          </w:p>
        </w:tc>
        <w:tc>
          <w:tcPr>
            <w:tcW w:w="872" w:type="dxa"/>
            <w:vAlign w:val="center"/>
          </w:tcPr>
          <w:p>
            <w:pPr>
              <w:widowControl/>
              <w:kinsoku w:val="0"/>
              <w:autoSpaceDE w:val="0"/>
              <w:autoSpaceDN w:val="0"/>
              <w:snapToGrid w:val="0"/>
              <w:spacing w:line="360" w:lineRule="exact"/>
              <w:jc w:val="center"/>
              <w:textAlignment w:val="baseline"/>
              <w:rPr>
                <w:rFonts w:ascii="宋体" w:hAnsi="宋体" w:cs="宋体"/>
                <w:b/>
                <w:bCs/>
                <w:color w:val="auto"/>
                <w:szCs w:val="21"/>
                <w:highlight w:val="none"/>
              </w:rPr>
            </w:pPr>
            <w:r>
              <w:rPr>
                <w:rFonts w:hint="eastAsia" w:ascii="宋体" w:hAnsi="宋体" w:cs="宋体"/>
                <w:b/>
                <w:bCs/>
                <w:color w:val="auto"/>
                <w:spacing w:val="-1"/>
                <w:szCs w:val="21"/>
                <w:highlight w:val="none"/>
              </w:rPr>
              <w:t>项</w:t>
            </w:r>
            <w:r>
              <w:rPr>
                <w:rFonts w:hint="eastAsia" w:ascii="宋体" w:hAnsi="宋体" w:cs="宋体"/>
                <w:b/>
                <w:bCs/>
                <w:color w:val="auto"/>
                <w:szCs w:val="21"/>
                <w:highlight w:val="none"/>
              </w:rPr>
              <w:t>目</w:t>
            </w:r>
          </w:p>
        </w:tc>
        <w:tc>
          <w:tcPr>
            <w:tcW w:w="4373" w:type="dxa"/>
            <w:vAlign w:val="center"/>
          </w:tcPr>
          <w:p>
            <w:pPr>
              <w:widowControl/>
              <w:kinsoku w:val="0"/>
              <w:autoSpaceDE w:val="0"/>
              <w:autoSpaceDN w:val="0"/>
              <w:snapToGrid w:val="0"/>
              <w:spacing w:line="360" w:lineRule="exact"/>
              <w:jc w:val="center"/>
              <w:textAlignment w:val="baseline"/>
              <w:rPr>
                <w:rFonts w:ascii="宋体" w:hAnsi="宋体" w:cs="宋体"/>
                <w:b/>
                <w:bCs/>
                <w:color w:val="auto"/>
                <w:szCs w:val="21"/>
                <w:highlight w:val="none"/>
              </w:rPr>
            </w:pPr>
            <w:r>
              <w:rPr>
                <w:rFonts w:hint="eastAsia" w:ascii="宋体" w:hAnsi="宋体" w:cs="宋体"/>
                <w:b/>
                <w:bCs/>
                <w:color w:val="auto"/>
                <w:spacing w:val="1"/>
                <w:szCs w:val="21"/>
                <w:highlight w:val="none"/>
              </w:rPr>
              <w:t>考核</w:t>
            </w:r>
            <w:r>
              <w:rPr>
                <w:rFonts w:hint="eastAsia" w:ascii="宋体" w:hAnsi="宋体" w:cs="宋体"/>
                <w:b/>
                <w:bCs/>
                <w:color w:val="auto"/>
                <w:szCs w:val="21"/>
                <w:highlight w:val="none"/>
              </w:rPr>
              <w:t>标准</w:t>
            </w:r>
          </w:p>
        </w:tc>
        <w:tc>
          <w:tcPr>
            <w:tcW w:w="770" w:type="dxa"/>
            <w:vAlign w:val="center"/>
          </w:tcPr>
          <w:p>
            <w:pPr>
              <w:widowControl/>
              <w:kinsoku w:val="0"/>
              <w:autoSpaceDE w:val="0"/>
              <w:autoSpaceDN w:val="0"/>
              <w:snapToGrid w:val="0"/>
              <w:spacing w:line="360" w:lineRule="exact"/>
              <w:jc w:val="center"/>
              <w:textAlignment w:val="baseline"/>
              <w:rPr>
                <w:rFonts w:ascii="宋体" w:hAnsi="宋体" w:cs="宋体"/>
                <w:b/>
                <w:bCs/>
                <w:color w:val="auto"/>
                <w:szCs w:val="21"/>
                <w:highlight w:val="none"/>
              </w:rPr>
            </w:pPr>
            <w:r>
              <w:rPr>
                <w:rFonts w:hint="eastAsia" w:ascii="宋体" w:hAnsi="宋体" w:cs="宋体"/>
                <w:b/>
                <w:bCs/>
                <w:color w:val="auto"/>
                <w:spacing w:val="-1"/>
                <w:szCs w:val="21"/>
                <w:highlight w:val="none"/>
              </w:rPr>
              <w:t>分</w:t>
            </w:r>
            <w:r>
              <w:rPr>
                <w:rFonts w:hint="eastAsia" w:ascii="宋体" w:hAnsi="宋体" w:cs="宋体"/>
                <w:b/>
                <w:bCs/>
                <w:color w:val="auto"/>
                <w:szCs w:val="21"/>
                <w:highlight w:val="none"/>
              </w:rPr>
              <w:t>值</w:t>
            </w:r>
          </w:p>
        </w:tc>
        <w:tc>
          <w:tcPr>
            <w:tcW w:w="740" w:type="dxa"/>
            <w:vAlign w:val="center"/>
          </w:tcPr>
          <w:p>
            <w:pPr>
              <w:widowControl/>
              <w:kinsoku w:val="0"/>
              <w:autoSpaceDE w:val="0"/>
              <w:autoSpaceDN w:val="0"/>
              <w:snapToGrid w:val="0"/>
              <w:spacing w:line="360" w:lineRule="exact"/>
              <w:jc w:val="center"/>
              <w:textAlignment w:val="baseline"/>
              <w:rPr>
                <w:rFonts w:ascii="宋体" w:hAnsi="宋体" w:cs="宋体"/>
                <w:b/>
                <w:bCs/>
                <w:color w:val="auto"/>
                <w:szCs w:val="21"/>
                <w:highlight w:val="none"/>
              </w:rPr>
            </w:pPr>
            <w:r>
              <w:rPr>
                <w:rFonts w:hint="eastAsia" w:ascii="宋体" w:hAnsi="宋体" w:cs="宋体"/>
                <w:b/>
                <w:bCs/>
                <w:color w:val="auto"/>
                <w:spacing w:val="-1"/>
                <w:szCs w:val="21"/>
                <w:highlight w:val="none"/>
              </w:rPr>
              <w:t>评</w:t>
            </w:r>
            <w:r>
              <w:rPr>
                <w:rFonts w:hint="eastAsia" w:ascii="宋体" w:hAnsi="宋体" w:cs="宋体"/>
                <w:b/>
                <w:bCs/>
                <w:color w:val="auto"/>
                <w:szCs w:val="21"/>
                <w:highlight w:val="none"/>
              </w:rPr>
              <w:t>分</w:t>
            </w:r>
          </w:p>
        </w:tc>
        <w:tc>
          <w:tcPr>
            <w:tcW w:w="1701" w:type="dxa"/>
            <w:tcBorders>
              <w:right w:val="single" w:color="000000" w:sz="6" w:space="0"/>
            </w:tcBorders>
            <w:vAlign w:val="center"/>
          </w:tcPr>
          <w:p>
            <w:pPr>
              <w:widowControl/>
              <w:kinsoku w:val="0"/>
              <w:autoSpaceDE w:val="0"/>
              <w:autoSpaceDN w:val="0"/>
              <w:snapToGrid w:val="0"/>
              <w:spacing w:line="360" w:lineRule="exact"/>
              <w:jc w:val="center"/>
              <w:textAlignment w:val="baseline"/>
              <w:rPr>
                <w:rFonts w:ascii="宋体" w:hAnsi="宋体" w:cs="宋体"/>
                <w:b/>
                <w:bCs/>
                <w:color w:val="auto"/>
                <w:spacing w:val="-1"/>
                <w:szCs w:val="21"/>
                <w:highlight w:val="none"/>
              </w:rPr>
            </w:pPr>
            <w:r>
              <w:rPr>
                <w:rFonts w:hint="eastAsia" w:ascii="宋体" w:hAnsi="宋体" w:cs="宋体"/>
                <w:b/>
                <w:bCs/>
                <w:color w:val="auto"/>
                <w:spacing w:val="-1"/>
                <w:szCs w:val="21"/>
                <w:highlight w:val="none"/>
              </w:rPr>
              <w:t>评</w:t>
            </w:r>
            <w:r>
              <w:rPr>
                <w:rFonts w:hint="eastAsia" w:ascii="宋体" w:hAnsi="宋体" w:cs="宋体"/>
                <w:b/>
                <w:bCs/>
                <w:color w:val="auto"/>
                <w:szCs w:val="21"/>
                <w:highlight w:val="none"/>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722" w:type="dxa"/>
            <w:vMerge w:val="restart"/>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872" w:type="dxa"/>
            <w:vMerge w:val="restart"/>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人员</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管理</w:t>
            </w:r>
          </w:p>
        </w:tc>
        <w:tc>
          <w:tcPr>
            <w:tcW w:w="4373" w:type="dxa"/>
            <w:vAlign w:val="center"/>
          </w:tcPr>
          <w:p>
            <w:pPr>
              <w:widowControl/>
              <w:numPr>
                <w:ilvl w:val="0"/>
                <w:numId w:val="14"/>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实行持证上岗制度。</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5</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p>
            <w:pPr>
              <w:widowControl/>
              <w:kinsoku w:val="0"/>
              <w:autoSpaceDE w:val="0"/>
              <w:autoSpaceDN w:val="0"/>
              <w:snapToGrid w:val="0"/>
              <w:spacing w:line="360" w:lineRule="auto"/>
              <w:ind w:left="119"/>
              <w:textAlignment w:val="baseline"/>
              <w:rPr>
                <w:rFonts w:ascii="宋体" w:hAnsi="宋体" w:cs="宋体"/>
                <w:color w:val="auto"/>
                <w:szCs w:val="21"/>
                <w:highlight w:val="none"/>
              </w:rPr>
            </w:pPr>
            <w:r>
              <w:rPr>
                <w:rFonts w:hint="eastAsia" w:ascii="宋体" w:hAnsi="宋体" w:cs="宋体"/>
                <w:color w:val="auto"/>
                <w:szCs w:val="21"/>
                <w:highlight w:val="none"/>
              </w:rPr>
              <w:t>凡有 1 人不符合， 扣除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2"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4"/>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项目投标时所承诺的项目工作人员，必须和承接此项目后开展工作的团队人员相符， 未征得采购人同意不得随意更换团队成员。</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5</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2"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4"/>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项目经理更换至少提前20天、其他人员更换至少提前7天告知采购人。</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2" w:type="dxa"/>
            <w:vMerge w:val="restart"/>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872" w:type="dxa"/>
            <w:vMerge w:val="restart"/>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制度</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履约</w:t>
            </w:r>
          </w:p>
        </w:tc>
        <w:tc>
          <w:tcPr>
            <w:tcW w:w="4373" w:type="dxa"/>
            <w:vAlign w:val="center"/>
          </w:tcPr>
          <w:p>
            <w:pPr>
              <w:widowControl/>
              <w:numPr>
                <w:ilvl w:val="0"/>
                <w:numId w:val="15"/>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遵守《物业管理服务人员行为规范》</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r>
              <w:rPr>
                <w:rFonts w:hint="eastAsia" w:ascii="宋体" w:hAnsi="宋体" w:cs="宋体"/>
                <w:color w:val="auto"/>
                <w:spacing w:val="-1"/>
                <w:szCs w:val="21"/>
                <w:highlight w:val="none"/>
              </w:rPr>
              <w:t>完全符</w:t>
            </w:r>
            <w:r>
              <w:rPr>
                <w:rFonts w:hint="eastAsia" w:ascii="宋体" w:hAnsi="宋体" w:cs="宋体"/>
                <w:color w:val="auto"/>
                <w:szCs w:val="21"/>
                <w:highlight w:val="none"/>
              </w:rPr>
              <w:t>合得满分，部分符合相应递减， 不符合得</w:t>
            </w:r>
            <w:r>
              <w:rPr>
                <w:rFonts w:hint="eastAsia" w:ascii="宋体" w:hAnsi="宋体" w:cs="宋体"/>
                <w:color w:val="auto"/>
                <w:spacing w:val="-12"/>
                <w:szCs w:val="21"/>
                <w:highlight w:val="none"/>
              </w:rPr>
              <w:t xml:space="preserve">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2"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5"/>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健全的管理流程、管理机制，运作规范。</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2"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5"/>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健全的物业管理制度，遵守并执行。</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722" w:type="dxa"/>
            <w:vMerge w:val="restart"/>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872" w:type="dxa"/>
            <w:vMerge w:val="restart"/>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b/>
                <w:bCs/>
                <w:color w:val="auto"/>
                <w:spacing w:val="-2"/>
                <w:position w:val="9"/>
                <w:szCs w:val="21"/>
                <w:highlight w:val="none"/>
              </w:rPr>
            </w:pPr>
            <w:r>
              <w:rPr>
                <w:rFonts w:hint="eastAsia" w:ascii="宋体" w:hAnsi="宋体" w:cs="宋体"/>
                <w:b/>
                <w:bCs/>
                <w:color w:val="auto"/>
                <w:spacing w:val="-2"/>
                <w:position w:val="9"/>
                <w:szCs w:val="21"/>
                <w:highlight w:val="none"/>
              </w:rPr>
              <w:t>保洁</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2"/>
                <w:position w:val="9"/>
                <w:szCs w:val="21"/>
                <w:highlight w:val="none"/>
              </w:rPr>
              <w:t>服务</w:t>
            </w:r>
          </w:p>
        </w:tc>
        <w:tc>
          <w:tcPr>
            <w:tcW w:w="4373" w:type="dxa"/>
            <w:vAlign w:val="center"/>
          </w:tcPr>
          <w:p>
            <w:pPr>
              <w:widowControl/>
              <w:numPr>
                <w:ilvl w:val="0"/>
                <w:numId w:val="16"/>
              </w:numPr>
              <w:kinsoku w:val="0"/>
              <w:autoSpaceDE w:val="0"/>
              <w:autoSpaceDN w:val="0"/>
              <w:snapToGrid w:val="0"/>
              <w:spacing w:line="360" w:lineRule="exact"/>
              <w:ind w:right="161"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室内公共区域的地面、墙面、楼梯、扶手、大厅、玻 璃、门及门窗框、天花板、栏杆、走廊等整洁干净，无垃圾、无积灰、无污渍、无手印。</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5</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完全符合得满分，部分符合相应递减，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722" w:type="dxa"/>
            <w:vMerge w:val="continue"/>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6"/>
              </w:numPr>
              <w:kinsoku w:val="0"/>
              <w:autoSpaceDE w:val="0"/>
              <w:autoSpaceDN w:val="0"/>
              <w:snapToGrid w:val="0"/>
              <w:spacing w:line="360" w:lineRule="exact"/>
              <w:ind w:right="50"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室内卫生间、茶水间清洁，无垃圾、无污渍、无积水、 无异味、无堆积杂物，洁具、台面、镜面光洁无水迹，电器设施外观清洁，物品摆放有序。室内卫生间符合“美丽厕所”标准。</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5</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722" w:type="dxa"/>
            <w:vMerge w:val="continue"/>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6"/>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室外广场、道路、停车场（库）、屋面、“门前三包”等公共区域的地面干净，无杂物、无积水、无淤泥、无污垢。</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722" w:type="dxa"/>
            <w:vMerge w:val="continue"/>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6"/>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外墙应保持清洁，无明显污迹。</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722" w:type="dxa"/>
            <w:vMerge w:val="continue"/>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6"/>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定期对喷泉、景观、照明灯设施设备进行清洁，确保表面干净无污渍。</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722" w:type="dxa"/>
            <w:vMerge w:val="continue"/>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6"/>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垃圾、废弃物按分类要求及时收集、日产日清，化粪 池及时清掏，垃圾箱（房）外侧表面清洁、内侧无残留物、无异味。</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2" w:type="dxa"/>
            <w:vMerge w:val="continue"/>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6"/>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垃圾应按照可回收物、有害垃圾、易腐垃圾和其他垃圾进行分类，对应垃圾桶颜色分别为蓝色、红色、绿色和灰色。</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722" w:type="dxa"/>
            <w:vMerge w:val="restart"/>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4</w:t>
            </w:r>
          </w:p>
        </w:tc>
        <w:tc>
          <w:tcPr>
            <w:tcW w:w="872" w:type="dxa"/>
            <w:vMerge w:val="restart"/>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b/>
                <w:bCs/>
                <w:color w:val="auto"/>
                <w:spacing w:val="-2"/>
                <w:szCs w:val="21"/>
                <w:highlight w:val="none"/>
              </w:rPr>
            </w:pPr>
            <w:r>
              <w:rPr>
                <w:rFonts w:hint="eastAsia" w:ascii="宋体" w:hAnsi="宋体" w:cs="宋体"/>
                <w:b/>
                <w:bCs/>
                <w:color w:val="auto"/>
                <w:spacing w:val="-2"/>
                <w:szCs w:val="21"/>
                <w:highlight w:val="none"/>
              </w:rPr>
              <w:t>绿化</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2"/>
                <w:szCs w:val="21"/>
                <w:highlight w:val="none"/>
              </w:rPr>
              <w:t>养护</w:t>
            </w: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室内外绿化养护期内各类绿植应100%存活。</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完全符合得满分，部分符合相应递减，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722"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根据季节和气候状况，进行浇灌、施肥、修剪和松土等养护。</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2"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应选择观赏性强、观赏期长、方便管理的鲜活植物摆 放室内，植株长势良好，无残枝、无黄叶、无积尘，花朵饱满、无萎蔫，托盘内无积水。</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2"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室外乔木丰满健壮、生长良好，灌木枝叶紧密圆整， 无脱节、无枯枝。草坪生长整齐，清洁美观，修剪高度一致，覆盖率高。花卉色彩鲜艳，摆放造型新颖，无杂草、无枯死。</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2"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雨、雪、台风等特殊天气前，应派专人巡查，及时加固、支撑、修剪高大乔木，排除安全隐患。</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2"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定期检查病虫害情况，病虫害防治率100%，危害率低于5%。</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blHeader/>
          <w:jc w:val="center"/>
        </w:trPr>
        <w:tc>
          <w:tcPr>
            <w:tcW w:w="722"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000000" w:sz="2"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对失去观赏价值或严重病虫害的植物及时给予调换。</w:t>
            </w:r>
          </w:p>
        </w:tc>
        <w:tc>
          <w:tcPr>
            <w:tcW w:w="770" w:type="dxa"/>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722" w:type="dxa"/>
            <w:vMerge w:val="continue"/>
            <w:tcBorders>
              <w:left w:val="single" w:color="000000" w:sz="6" w:space="0"/>
              <w:bottom w:val="single" w:color="auto" w:sz="4" w:space="0"/>
              <w:right w:val="single" w:color="000000" w:sz="2" w:space="0"/>
            </w:tcBorders>
            <w:vAlign w:val="center"/>
          </w:tcPr>
          <w:p>
            <w:pPr>
              <w:widowControl/>
              <w:kinsoku w:val="0"/>
              <w:autoSpaceDE w:val="0"/>
              <w:autoSpaceDN w:val="0"/>
              <w:snapToGrid w:val="0"/>
              <w:spacing w:line="360" w:lineRule="auto"/>
              <w:ind w:left="302"/>
              <w:jc w:val="center"/>
              <w:textAlignment w:val="baseline"/>
              <w:rPr>
                <w:rFonts w:ascii="宋体" w:hAnsi="宋体" w:cs="宋体"/>
                <w:color w:val="auto"/>
                <w:szCs w:val="21"/>
                <w:highlight w:val="none"/>
              </w:rPr>
            </w:pPr>
          </w:p>
        </w:tc>
        <w:tc>
          <w:tcPr>
            <w:tcW w:w="872" w:type="dxa"/>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210"/>
              <w:jc w:val="center"/>
              <w:textAlignment w:val="baseline"/>
              <w:rPr>
                <w:rFonts w:ascii="宋体" w:hAnsi="宋体" w:cs="宋体"/>
                <w:b/>
                <w:bCs/>
                <w:color w:val="auto"/>
                <w:spacing w:val="-2"/>
                <w:szCs w:val="21"/>
                <w:highlight w:val="none"/>
              </w:rPr>
            </w:pPr>
          </w:p>
        </w:tc>
        <w:tc>
          <w:tcPr>
            <w:tcW w:w="4373" w:type="dxa"/>
            <w:tcBorders>
              <w:left w:val="single" w:color="000000" w:sz="2" w:space="0"/>
              <w:bottom w:val="single" w:color="auto" w:sz="4" w:space="0"/>
              <w:right w:val="single" w:color="000000" w:sz="2" w:space="0"/>
            </w:tcBorders>
            <w:vAlign w:val="center"/>
          </w:tcPr>
          <w:p>
            <w:pPr>
              <w:widowControl/>
              <w:numPr>
                <w:ilvl w:val="0"/>
                <w:numId w:val="17"/>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绿植租赁符合招标要求及投标承诺。</w:t>
            </w:r>
          </w:p>
        </w:tc>
        <w:tc>
          <w:tcPr>
            <w:tcW w:w="770" w:type="dxa"/>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5</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设施</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设备</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维</w:t>
            </w:r>
            <w:r>
              <w:rPr>
                <w:rFonts w:hint="eastAsia" w:ascii="宋体" w:hAnsi="宋体" w:cs="宋体"/>
                <w:b/>
                <w:bCs/>
                <w:color w:val="auto"/>
                <w:spacing w:val="-2"/>
                <w:szCs w:val="21"/>
                <w:highlight w:val="none"/>
              </w:rPr>
              <w:t>护</w:t>
            </w: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房屋地面、墙、台面、吊顶、门窗、楼梯、通风道、卫生洁具、大厅玻璃顶、外墙幕墙等完好，无霉变破损。</w:t>
            </w:r>
          </w:p>
        </w:tc>
        <w:tc>
          <w:tcPr>
            <w:tcW w:w="77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tcBorders>
              <w:top w:val="single" w:color="auto" w:sz="4" w:space="0"/>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完全符合得满分，部分符合相应递减，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至少每天巡视一次高配房设备运行情况，如实记录设备运行参数。定期对各类机房设备设施进行检查、维护、清洁，并做好记录。</w:t>
            </w:r>
          </w:p>
        </w:tc>
        <w:tc>
          <w:tcPr>
            <w:tcW w:w="77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确保各类照明灯具、应急照明系统、供用电设备设施（包括配电箱、桥架、井道、开关、插座等）运行正常。</w:t>
            </w:r>
          </w:p>
        </w:tc>
        <w:tc>
          <w:tcPr>
            <w:tcW w:w="77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360" w:lineRule="exact"/>
              <w:ind w:right="100"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每日检查污水泵、排水泵、生活水泵、阀门、管道、仪表等，确保给排水系统正常运行，无“跑”“冒”“滴”“漏”现象。</w:t>
            </w:r>
          </w:p>
        </w:tc>
        <w:tc>
          <w:tcPr>
            <w:tcW w:w="77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定期对水泵、管道进行养护，每年至少两次对水箱进行全面清洗，并提供水质检测报告。</w:t>
            </w:r>
          </w:p>
        </w:tc>
        <w:tc>
          <w:tcPr>
            <w:tcW w:w="77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40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由专业人员定期对监控系统、门禁系统、多媒体系统、 会议系统等智能弱电设备进行巡查，定期清理设备机柜、控制箱、交换机等外表吸附的灰尘和絮状物。</w:t>
            </w:r>
          </w:p>
        </w:tc>
        <w:tc>
          <w:tcPr>
            <w:tcW w:w="77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定期对空调通风系统进行检查、表面清洁.</w:t>
            </w:r>
          </w:p>
        </w:tc>
        <w:tc>
          <w:tcPr>
            <w:tcW w:w="770" w:type="dxa"/>
            <w:tcBorders>
              <w:lef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top w:val="single" w:color="auto" w:sz="4" w:space="0"/>
              <w:left w:val="single" w:color="auto" w:sz="4" w:space="0"/>
            </w:tcBorders>
            <w:vAlign w:val="center"/>
          </w:tcPr>
          <w:p>
            <w:pPr>
              <w:widowControl/>
              <w:numPr>
                <w:ilvl w:val="0"/>
                <w:numId w:val="18"/>
              </w:numPr>
              <w:kinsoku w:val="0"/>
              <w:autoSpaceDE w:val="0"/>
              <w:autoSpaceDN w:val="0"/>
              <w:snapToGrid w:val="0"/>
              <w:spacing w:line="40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tcBorders>
              <w:left w:val="single" w:color="auto" w:sz="4" w:space="0"/>
            </w:tcBorders>
            <w:vAlign w:val="center"/>
          </w:tcPr>
          <w:p>
            <w:pPr>
              <w:widowControl/>
              <w:numPr>
                <w:ilvl w:val="0"/>
                <w:numId w:val="18"/>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定期对宿舍楼包括热水器、空调等设施设备进行安全排查，消除安全隐患。</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tcBorders>
              <w:left w:val="single" w:color="auto" w:sz="4" w:space="0"/>
              <w:right w:val="single" w:color="auto" w:sz="4" w:space="0"/>
            </w:tcBorders>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6</w:t>
            </w:r>
          </w:p>
        </w:tc>
        <w:tc>
          <w:tcPr>
            <w:tcW w:w="872" w:type="dxa"/>
            <w:vMerge w:val="restart"/>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投入设备、耗材情况</w:t>
            </w:r>
          </w:p>
        </w:tc>
        <w:tc>
          <w:tcPr>
            <w:tcW w:w="4373" w:type="dxa"/>
            <w:vAlign w:val="center"/>
          </w:tcPr>
          <w:p>
            <w:pPr>
              <w:widowControl/>
              <w:numPr>
                <w:ilvl w:val="0"/>
                <w:numId w:val="19"/>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投入本项目的设备情况与招标需求、投标承诺一致。</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完全符合得满分，部分符合相应 递减，不符合得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19"/>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投入本项目的保洁日常工具等耗材与招标需求、投标承诺一致。</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vAlign w:val="center"/>
          </w:tcPr>
          <w:p>
            <w:pPr>
              <w:widowControl/>
              <w:kinsoku w:val="0"/>
              <w:autoSpaceDE w:val="0"/>
              <w:autoSpaceDN w:val="0"/>
              <w:snapToGrid w:val="0"/>
              <w:spacing w:line="360" w:lineRule="exact"/>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7</w:t>
            </w:r>
          </w:p>
        </w:tc>
        <w:tc>
          <w:tcPr>
            <w:tcW w:w="872" w:type="dxa"/>
            <w:vMerge w:val="restart"/>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3"/>
                <w:szCs w:val="21"/>
                <w:highlight w:val="none"/>
              </w:rPr>
              <w:t>投</w:t>
            </w:r>
            <w:r>
              <w:rPr>
                <w:rFonts w:hint="eastAsia" w:ascii="宋体" w:hAnsi="宋体" w:cs="宋体"/>
                <w:b/>
                <w:bCs/>
                <w:color w:val="auto"/>
                <w:spacing w:val="-2"/>
                <w:szCs w:val="21"/>
                <w:highlight w:val="none"/>
              </w:rPr>
              <w:t>诉</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2"/>
                <w:szCs w:val="21"/>
                <w:highlight w:val="none"/>
              </w:rPr>
              <w:t>检</w:t>
            </w:r>
            <w:r>
              <w:rPr>
                <w:rFonts w:hint="eastAsia" w:ascii="宋体" w:hAnsi="宋体" w:cs="宋体"/>
                <w:b/>
                <w:bCs/>
                <w:color w:val="auto"/>
                <w:spacing w:val="-1"/>
                <w:szCs w:val="21"/>
                <w:highlight w:val="none"/>
              </w:rPr>
              <w:t>查</w:t>
            </w:r>
          </w:p>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2"/>
                <w:szCs w:val="21"/>
                <w:highlight w:val="none"/>
              </w:rPr>
              <w:t>整改</w:t>
            </w:r>
          </w:p>
        </w:tc>
        <w:tc>
          <w:tcPr>
            <w:tcW w:w="4373" w:type="dxa"/>
            <w:vAlign w:val="center"/>
          </w:tcPr>
          <w:p>
            <w:pPr>
              <w:widowControl/>
              <w:numPr>
                <w:ilvl w:val="0"/>
                <w:numId w:val="20"/>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建立完善的投诉响应机制， 并能妥善处理各类投诉及建议，给予投诉客户答复。</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restart"/>
            <w:vAlign w:val="center"/>
          </w:tcPr>
          <w:p>
            <w:pPr>
              <w:spacing w:line="360" w:lineRule="exact"/>
              <w:ind w:right="109"/>
              <w:jc w:val="left"/>
              <w:rPr>
                <w:rFonts w:ascii="宋体" w:hAnsi="宋体" w:cs="宋体"/>
                <w:color w:val="auto"/>
                <w:szCs w:val="21"/>
                <w:highlight w:val="none"/>
              </w:rPr>
            </w:pPr>
            <w:r>
              <w:rPr>
                <w:rFonts w:hint="eastAsia" w:ascii="宋体" w:hAnsi="宋体" w:cs="宋体"/>
                <w:color w:val="auto"/>
                <w:szCs w:val="21"/>
                <w:highlight w:val="none"/>
              </w:rPr>
              <w:t>①投诉事件经认定属实，未妥善 处理或未答复， 扣 1 分。</w:t>
            </w:r>
          </w:p>
          <w:p>
            <w:pPr>
              <w:widowControl/>
              <w:kinsoku w:val="0"/>
              <w:autoSpaceDE w:val="0"/>
              <w:autoSpaceDN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②符合得 3 分，基本符合得 1 分，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20"/>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检查整改有效落实。</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p>
        </w:tc>
        <w:tc>
          <w:tcPr>
            <w:tcW w:w="872"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p>
        </w:tc>
        <w:tc>
          <w:tcPr>
            <w:tcW w:w="4373" w:type="dxa"/>
            <w:vAlign w:val="center"/>
          </w:tcPr>
          <w:p>
            <w:pPr>
              <w:widowControl/>
              <w:numPr>
                <w:ilvl w:val="0"/>
                <w:numId w:val="20"/>
              </w:numPr>
              <w:kinsoku w:val="0"/>
              <w:autoSpaceDE w:val="0"/>
              <w:autoSpaceDN w:val="0"/>
              <w:snapToGrid w:val="0"/>
              <w:spacing w:line="360" w:lineRule="exact"/>
              <w:ind w:firstLine="39" w:firstLineChars="19"/>
              <w:textAlignment w:val="baseline"/>
              <w:rPr>
                <w:rFonts w:ascii="宋体" w:hAnsi="宋体" w:cs="宋体"/>
                <w:color w:val="auto"/>
                <w:szCs w:val="21"/>
                <w:highlight w:val="none"/>
              </w:rPr>
            </w:pPr>
            <w:r>
              <w:rPr>
                <w:rFonts w:hint="eastAsia" w:ascii="宋体" w:hAnsi="宋体" w:cs="宋体"/>
                <w:color w:val="auto"/>
                <w:szCs w:val="21"/>
                <w:highlight w:val="none"/>
              </w:rPr>
              <w:t>无其它违反采购人相关规定之事项。</w:t>
            </w:r>
          </w:p>
        </w:tc>
        <w:tc>
          <w:tcPr>
            <w:tcW w:w="770" w:type="dxa"/>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740"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Merge w:val="continue"/>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tcBorders>
              <w:top w:val="single" w:color="auto" w:sz="4" w:space="0"/>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8</w:t>
            </w:r>
          </w:p>
        </w:tc>
        <w:tc>
          <w:tcPr>
            <w:tcW w:w="872" w:type="dxa"/>
            <w:tcBorders>
              <w:top w:val="single" w:color="auto" w:sz="4" w:space="0"/>
            </w:tcBorders>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2"/>
                <w:position w:val="9"/>
                <w:szCs w:val="21"/>
                <w:highlight w:val="none"/>
              </w:rPr>
              <w:t>标准分</w:t>
            </w:r>
          </w:p>
        </w:tc>
        <w:tc>
          <w:tcPr>
            <w:tcW w:w="5883" w:type="dxa"/>
            <w:gridSpan w:val="3"/>
            <w:vAlign w:val="center"/>
          </w:tcPr>
          <w:p>
            <w:pPr>
              <w:tabs>
                <w:tab w:val="left" w:pos="6229"/>
              </w:tabs>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100分</w:t>
            </w:r>
          </w:p>
        </w:tc>
        <w:tc>
          <w:tcPr>
            <w:tcW w:w="1701" w:type="dxa"/>
            <w:vAlign w:val="center"/>
          </w:tcPr>
          <w:p>
            <w:pPr>
              <w:tabs>
                <w:tab w:val="left" w:pos="6229"/>
              </w:tabs>
              <w:spacing w:line="360" w:lineRule="auto"/>
              <w:rPr>
                <w:rFonts w:ascii="宋体" w:hAnsi="宋体" w:cs="宋体"/>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2" w:type="dxa"/>
            <w:tcBorders>
              <w:left w:val="single" w:color="000000" w:sz="6" w:space="0"/>
            </w:tcBorders>
            <w:vAlign w:val="center"/>
          </w:tcPr>
          <w:p>
            <w:pPr>
              <w:widowControl/>
              <w:kinsoku w:val="0"/>
              <w:autoSpaceDE w:val="0"/>
              <w:autoSpaceDN w:val="0"/>
              <w:snapToGri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9</w:t>
            </w:r>
          </w:p>
        </w:tc>
        <w:tc>
          <w:tcPr>
            <w:tcW w:w="872" w:type="dxa"/>
            <w:vAlign w:val="center"/>
          </w:tcPr>
          <w:p>
            <w:pPr>
              <w:widowControl/>
              <w:kinsoku w:val="0"/>
              <w:autoSpaceDE w:val="0"/>
              <w:autoSpaceDN w:val="0"/>
              <w:snapToGri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pacing w:val="-3"/>
                <w:position w:val="9"/>
                <w:szCs w:val="21"/>
                <w:highlight w:val="none"/>
              </w:rPr>
              <w:t>总得分</w:t>
            </w:r>
          </w:p>
        </w:tc>
        <w:tc>
          <w:tcPr>
            <w:tcW w:w="5883" w:type="dxa"/>
            <w:gridSpan w:val="3"/>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c>
          <w:tcPr>
            <w:tcW w:w="1701" w:type="dxa"/>
            <w:vAlign w:val="center"/>
          </w:tcPr>
          <w:p>
            <w:pPr>
              <w:widowControl/>
              <w:kinsoku w:val="0"/>
              <w:autoSpaceDE w:val="0"/>
              <w:autoSpaceDN w:val="0"/>
              <w:snapToGrid w:val="0"/>
              <w:spacing w:line="360" w:lineRule="auto"/>
              <w:textAlignment w:val="baseline"/>
              <w:rPr>
                <w:rFonts w:ascii="宋体" w:hAnsi="宋体" w:cs="宋体"/>
                <w:color w:val="auto"/>
                <w:szCs w:val="21"/>
                <w:highlight w:val="none"/>
              </w:rPr>
            </w:pPr>
          </w:p>
        </w:tc>
      </w:tr>
    </w:tbl>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38"/>
      <w:bookmarkEnd w:id="28"/>
      <w:bookmarkStart w:id="29" w:name="_Toc184312104"/>
      <w:bookmarkEnd w:id="29"/>
      <w:bookmarkStart w:id="30" w:name="_Toc184313244"/>
      <w:bookmarkEnd w:id="30"/>
      <w:bookmarkStart w:id="31" w:name="_Toc184310284"/>
      <w:bookmarkEnd w:id="31"/>
      <w:bookmarkStart w:id="32" w:name="_Toc184308097"/>
      <w:bookmarkEnd w:id="32"/>
      <w:bookmarkStart w:id="33" w:name="_Toc184314441"/>
      <w:bookmarkEnd w:id="33"/>
      <w:bookmarkStart w:id="34" w:name="_Toc184312114"/>
      <w:bookmarkEnd w:id="34"/>
      <w:bookmarkStart w:id="35" w:name="_Toc184308102"/>
      <w:bookmarkEnd w:id="35"/>
      <w:bookmarkStart w:id="36" w:name="_Toc184308085"/>
      <w:bookmarkEnd w:id="36"/>
      <w:bookmarkStart w:id="37" w:name="_Toc184308094"/>
      <w:bookmarkEnd w:id="37"/>
      <w:bookmarkStart w:id="38" w:name="_Toc184308074"/>
      <w:bookmarkEnd w:id="38"/>
      <w:bookmarkStart w:id="39" w:name="_Toc184310341"/>
      <w:bookmarkEnd w:id="39"/>
      <w:bookmarkStart w:id="40" w:name="_Toc184310326"/>
      <w:bookmarkEnd w:id="40"/>
      <w:bookmarkStart w:id="41" w:name="_Toc184310300"/>
      <w:bookmarkEnd w:id="41"/>
      <w:bookmarkStart w:id="42" w:name="_Toc184314425"/>
      <w:bookmarkEnd w:id="42"/>
      <w:bookmarkStart w:id="43" w:name="_Toc184310301"/>
      <w:bookmarkEnd w:id="43"/>
      <w:bookmarkStart w:id="44" w:name="_Toc184308050"/>
      <w:bookmarkEnd w:id="44"/>
      <w:bookmarkStart w:id="45" w:name="_Toc184313266"/>
      <w:bookmarkEnd w:id="45"/>
      <w:bookmarkStart w:id="46" w:name="_Toc184314476"/>
      <w:bookmarkEnd w:id="46"/>
      <w:bookmarkStart w:id="47" w:name="_Toc184314433"/>
      <w:bookmarkEnd w:id="47"/>
      <w:bookmarkStart w:id="48" w:name="_Toc184310294"/>
      <w:bookmarkEnd w:id="48"/>
      <w:bookmarkStart w:id="49" w:name="_Toc184314460"/>
      <w:bookmarkEnd w:id="49"/>
      <w:bookmarkStart w:id="50" w:name="_Toc184313268"/>
      <w:bookmarkEnd w:id="50"/>
      <w:bookmarkStart w:id="51" w:name="_Toc184310296"/>
      <w:bookmarkEnd w:id="51"/>
      <w:bookmarkStart w:id="52" w:name="_Toc184312094"/>
      <w:bookmarkEnd w:id="52"/>
      <w:bookmarkStart w:id="53" w:name="_Toc184308086"/>
      <w:bookmarkEnd w:id="53"/>
      <w:bookmarkStart w:id="54" w:name="_Toc184312107"/>
      <w:bookmarkEnd w:id="54"/>
      <w:bookmarkStart w:id="55" w:name="_Toc184310304"/>
      <w:bookmarkEnd w:id="55"/>
      <w:bookmarkStart w:id="56" w:name="_Toc184308069"/>
      <w:bookmarkEnd w:id="56"/>
      <w:bookmarkStart w:id="57" w:name="_Toc184308101"/>
      <w:bookmarkEnd w:id="57"/>
      <w:bookmarkStart w:id="58" w:name="_Toc184308048"/>
      <w:bookmarkEnd w:id="58"/>
      <w:bookmarkStart w:id="59" w:name="_Toc184312112"/>
      <w:bookmarkEnd w:id="59"/>
      <w:bookmarkStart w:id="60" w:name="_Toc184313264"/>
      <w:bookmarkEnd w:id="60"/>
      <w:bookmarkStart w:id="61" w:name="_Toc184313247"/>
      <w:bookmarkEnd w:id="61"/>
      <w:bookmarkStart w:id="62" w:name="_Toc184312133"/>
      <w:bookmarkEnd w:id="62"/>
      <w:bookmarkStart w:id="63" w:name="_Toc184314419"/>
      <w:bookmarkEnd w:id="63"/>
      <w:bookmarkStart w:id="64" w:name="_Toc184313300"/>
      <w:bookmarkEnd w:id="64"/>
      <w:bookmarkStart w:id="65" w:name="_Toc184310276"/>
      <w:bookmarkEnd w:id="65"/>
      <w:bookmarkStart w:id="66" w:name="_Toc184314428"/>
      <w:bookmarkEnd w:id="66"/>
      <w:bookmarkStart w:id="67" w:name="_Toc184312080"/>
      <w:bookmarkEnd w:id="67"/>
      <w:bookmarkStart w:id="68" w:name="_Toc184314462"/>
      <w:bookmarkEnd w:id="68"/>
      <w:bookmarkStart w:id="69" w:name="_Toc184312088"/>
      <w:bookmarkEnd w:id="69"/>
      <w:bookmarkStart w:id="70" w:name="_Toc184310302"/>
      <w:bookmarkEnd w:id="70"/>
      <w:bookmarkStart w:id="71" w:name="_Toc184312101"/>
      <w:bookmarkEnd w:id="71"/>
      <w:bookmarkStart w:id="72" w:name="_Toc184314461"/>
      <w:bookmarkEnd w:id="72"/>
      <w:bookmarkStart w:id="73" w:name="_Toc184314463"/>
      <w:bookmarkEnd w:id="73"/>
      <w:bookmarkStart w:id="74" w:name="_Toc184314466"/>
      <w:bookmarkEnd w:id="74"/>
      <w:bookmarkStart w:id="75" w:name="_Toc184312111"/>
      <w:bookmarkEnd w:id="75"/>
      <w:bookmarkStart w:id="76" w:name="_Toc184312134"/>
      <w:bookmarkEnd w:id="76"/>
      <w:bookmarkStart w:id="77" w:name="_Toc184310292"/>
      <w:bookmarkEnd w:id="77"/>
      <w:bookmarkStart w:id="78" w:name="_Toc184314444"/>
      <w:bookmarkEnd w:id="78"/>
      <w:bookmarkStart w:id="79" w:name="_Toc184314468"/>
      <w:bookmarkEnd w:id="79"/>
      <w:bookmarkStart w:id="80" w:name="_Toc184310339"/>
      <w:bookmarkEnd w:id="80"/>
      <w:bookmarkStart w:id="81" w:name="_Toc184313293"/>
      <w:bookmarkEnd w:id="81"/>
      <w:bookmarkStart w:id="82" w:name="_Toc184312086"/>
      <w:bookmarkEnd w:id="82"/>
      <w:bookmarkStart w:id="83" w:name="_Toc184310323"/>
      <w:bookmarkEnd w:id="83"/>
      <w:bookmarkStart w:id="84" w:name="_Toc184308061"/>
      <w:bookmarkEnd w:id="84"/>
      <w:bookmarkStart w:id="85" w:name="_Toc184308077"/>
      <w:bookmarkEnd w:id="85"/>
      <w:bookmarkStart w:id="86" w:name="_Toc184313297"/>
      <w:bookmarkEnd w:id="86"/>
      <w:bookmarkStart w:id="87" w:name="_Toc184313296"/>
      <w:bookmarkEnd w:id="87"/>
      <w:bookmarkStart w:id="88" w:name="_Toc184312078"/>
      <w:bookmarkEnd w:id="88"/>
      <w:bookmarkStart w:id="89" w:name="_Toc184314465"/>
      <w:bookmarkEnd w:id="89"/>
      <w:bookmarkStart w:id="90" w:name="_Toc184314456"/>
      <w:bookmarkEnd w:id="90"/>
      <w:bookmarkStart w:id="91" w:name="_Toc184310286"/>
      <w:bookmarkEnd w:id="91"/>
      <w:bookmarkStart w:id="92" w:name="_Toc184313279"/>
      <w:bookmarkEnd w:id="92"/>
      <w:bookmarkStart w:id="93" w:name="_Toc184310322"/>
      <w:bookmarkEnd w:id="93"/>
      <w:bookmarkStart w:id="94" w:name="_Toc184313286"/>
      <w:bookmarkEnd w:id="94"/>
      <w:bookmarkStart w:id="95" w:name="_Toc184312074"/>
      <w:bookmarkEnd w:id="95"/>
      <w:bookmarkStart w:id="96" w:name="_Toc184313287"/>
      <w:bookmarkEnd w:id="96"/>
      <w:bookmarkStart w:id="97" w:name="_Toc184312105"/>
      <w:bookmarkEnd w:id="97"/>
      <w:bookmarkStart w:id="98" w:name="_Toc184310281"/>
      <w:bookmarkEnd w:id="98"/>
      <w:bookmarkStart w:id="99" w:name="_Toc184313302"/>
      <w:bookmarkEnd w:id="99"/>
      <w:bookmarkStart w:id="100" w:name="_Toc184308082"/>
      <w:bookmarkEnd w:id="100"/>
      <w:bookmarkStart w:id="101" w:name="_Toc184313272"/>
      <w:bookmarkEnd w:id="101"/>
      <w:bookmarkStart w:id="102" w:name="_Toc184308065"/>
      <w:bookmarkEnd w:id="102"/>
      <w:bookmarkStart w:id="103" w:name="_Toc184308093"/>
      <w:bookmarkEnd w:id="103"/>
      <w:bookmarkStart w:id="104" w:name="_Toc184314427"/>
      <w:bookmarkEnd w:id="104"/>
      <w:bookmarkStart w:id="105" w:name="_Toc184314438"/>
      <w:bookmarkEnd w:id="105"/>
      <w:bookmarkStart w:id="106" w:name="_Toc184313273"/>
      <w:bookmarkEnd w:id="106"/>
      <w:bookmarkStart w:id="107" w:name="_Toc184310293"/>
      <w:bookmarkEnd w:id="107"/>
      <w:bookmarkStart w:id="108" w:name="_Toc184310331"/>
      <w:bookmarkEnd w:id="108"/>
      <w:bookmarkStart w:id="109" w:name="_Toc184312110"/>
      <w:bookmarkEnd w:id="109"/>
      <w:bookmarkStart w:id="110" w:name="_Toc184313263"/>
      <w:bookmarkEnd w:id="110"/>
      <w:bookmarkStart w:id="111" w:name="_Toc184312068"/>
      <w:bookmarkEnd w:id="111"/>
      <w:bookmarkStart w:id="112" w:name="_Toc184313239"/>
      <w:bookmarkEnd w:id="112"/>
      <w:bookmarkStart w:id="113" w:name="_Toc184310336"/>
      <w:bookmarkEnd w:id="113"/>
      <w:bookmarkStart w:id="114" w:name="_Toc184310343"/>
      <w:bookmarkEnd w:id="114"/>
      <w:bookmarkStart w:id="115" w:name="_Toc184308064"/>
      <w:bookmarkEnd w:id="115"/>
      <w:bookmarkStart w:id="116" w:name="_Toc184313243"/>
      <w:bookmarkEnd w:id="116"/>
      <w:bookmarkStart w:id="117" w:name="_Toc184310290"/>
      <w:bookmarkEnd w:id="117"/>
      <w:bookmarkStart w:id="118" w:name="_Toc184314459"/>
      <w:bookmarkEnd w:id="118"/>
      <w:bookmarkStart w:id="119" w:name="_Toc184313261"/>
      <w:bookmarkEnd w:id="119"/>
      <w:bookmarkStart w:id="120" w:name="_Toc184310344"/>
      <w:bookmarkEnd w:id="120"/>
      <w:bookmarkStart w:id="121" w:name="_Toc184310291"/>
      <w:bookmarkEnd w:id="121"/>
      <w:bookmarkStart w:id="122" w:name="_Toc184314477"/>
      <w:bookmarkEnd w:id="122"/>
      <w:bookmarkStart w:id="123" w:name="_Toc184314446"/>
      <w:bookmarkEnd w:id="123"/>
      <w:bookmarkStart w:id="124" w:name="_Toc184314440"/>
      <w:bookmarkEnd w:id="124"/>
      <w:bookmarkStart w:id="125" w:name="_Toc184314455"/>
      <w:bookmarkEnd w:id="125"/>
      <w:bookmarkStart w:id="126" w:name="_Toc184312087"/>
      <w:bookmarkEnd w:id="126"/>
      <w:bookmarkStart w:id="127" w:name="_Toc184310321"/>
      <w:bookmarkEnd w:id="127"/>
      <w:bookmarkStart w:id="128" w:name="_Toc184312082"/>
      <w:bookmarkEnd w:id="128"/>
      <w:bookmarkStart w:id="129" w:name="_Toc184312095"/>
      <w:bookmarkEnd w:id="129"/>
      <w:bookmarkStart w:id="130" w:name="_Toc184308039"/>
      <w:bookmarkEnd w:id="130"/>
      <w:bookmarkStart w:id="131" w:name="_Toc184312108"/>
      <w:bookmarkEnd w:id="131"/>
      <w:bookmarkStart w:id="132" w:name="_Toc184310282"/>
      <w:bookmarkEnd w:id="132"/>
      <w:bookmarkStart w:id="133" w:name="_Toc184308054"/>
      <w:bookmarkEnd w:id="133"/>
      <w:bookmarkStart w:id="134" w:name="_Toc184308099"/>
      <w:bookmarkEnd w:id="134"/>
      <w:bookmarkStart w:id="135" w:name="_Toc184310299"/>
      <w:bookmarkEnd w:id="135"/>
      <w:bookmarkStart w:id="136" w:name="_Toc184312121"/>
      <w:bookmarkEnd w:id="136"/>
      <w:bookmarkStart w:id="137" w:name="_Toc184312128"/>
      <w:bookmarkEnd w:id="137"/>
      <w:bookmarkStart w:id="138" w:name="_Toc184310272"/>
      <w:bookmarkEnd w:id="138"/>
      <w:bookmarkStart w:id="139" w:name="_Toc184310303"/>
      <w:bookmarkEnd w:id="139"/>
      <w:bookmarkStart w:id="140" w:name="_Toc184313255"/>
      <w:bookmarkEnd w:id="140"/>
      <w:bookmarkStart w:id="141" w:name="_Toc184308072"/>
      <w:bookmarkEnd w:id="141"/>
      <w:bookmarkStart w:id="142" w:name="_Toc184308057"/>
      <w:bookmarkEnd w:id="142"/>
      <w:bookmarkStart w:id="143" w:name="_Toc184310329"/>
      <w:bookmarkEnd w:id="143"/>
      <w:bookmarkStart w:id="144" w:name="_Toc184310330"/>
      <w:bookmarkEnd w:id="144"/>
      <w:bookmarkStart w:id="145" w:name="_Toc184314416"/>
      <w:bookmarkEnd w:id="145"/>
      <w:bookmarkStart w:id="146" w:name="_Toc184314470"/>
      <w:bookmarkEnd w:id="146"/>
      <w:bookmarkStart w:id="147" w:name="_Toc184312115"/>
      <w:bookmarkEnd w:id="147"/>
      <w:bookmarkStart w:id="148" w:name="_Toc184308081"/>
      <w:bookmarkEnd w:id="148"/>
      <w:bookmarkStart w:id="149" w:name="_Toc184310297"/>
      <w:bookmarkEnd w:id="149"/>
      <w:bookmarkStart w:id="150" w:name="_Toc184308052"/>
      <w:bookmarkEnd w:id="150"/>
      <w:bookmarkStart w:id="151" w:name="_Toc184310309"/>
      <w:bookmarkEnd w:id="151"/>
      <w:bookmarkStart w:id="152" w:name="_Toc184312072"/>
      <w:bookmarkEnd w:id="152"/>
      <w:bookmarkStart w:id="153" w:name="_Toc184313289"/>
      <w:bookmarkEnd w:id="153"/>
      <w:bookmarkStart w:id="154" w:name="_Toc184314467"/>
      <w:bookmarkEnd w:id="154"/>
      <w:bookmarkStart w:id="155" w:name="_Toc184310279"/>
      <w:bookmarkEnd w:id="155"/>
      <w:bookmarkStart w:id="156" w:name="_Toc184313242"/>
      <w:bookmarkEnd w:id="156"/>
      <w:bookmarkStart w:id="157" w:name="_Toc184310333"/>
      <w:bookmarkEnd w:id="157"/>
      <w:bookmarkStart w:id="158" w:name="_Toc184310311"/>
      <w:bookmarkEnd w:id="158"/>
      <w:bookmarkStart w:id="159" w:name="_Toc184312125"/>
      <w:bookmarkEnd w:id="159"/>
      <w:bookmarkStart w:id="160" w:name="_Toc184314474"/>
      <w:bookmarkEnd w:id="160"/>
      <w:bookmarkStart w:id="161" w:name="_Toc184308084"/>
      <w:bookmarkEnd w:id="161"/>
      <w:bookmarkStart w:id="162" w:name="_Toc184314469"/>
      <w:bookmarkEnd w:id="162"/>
      <w:bookmarkStart w:id="163" w:name="_Toc184310274"/>
      <w:bookmarkEnd w:id="163"/>
      <w:bookmarkStart w:id="164" w:name="_Toc184308071"/>
      <w:bookmarkEnd w:id="164"/>
      <w:bookmarkStart w:id="165" w:name="_Toc184310275"/>
      <w:bookmarkEnd w:id="165"/>
      <w:bookmarkStart w:id="166" w:name="_Toc184314412"/>
      <w:bookmarkEnd w:id="166"/>
      <w:bookmarkStart w:id="167" w:name="_Toc184308066"/>
      <w:bookmarkEnd w:id="167"/>
      <w:bookmarkStart w:id="168" w:name="_Toc184312071"/>
      <w:bookmarkEnd w:id="168"/>
      <w:bookmarkStart w:id="169" w:name="_Toc184308037"/>
      <w:bookmarkEnd w:id="169"/>
      <w:bookmarkStart w:id="170" w:name="_Toc184313285"/>
      <w:bookmarkEnd w:id="170"/>
      <w:bookmarkStart w:id="171" w:name="_Toc184313298"/>
      <w:bookmarkEnd w:id="171"/>
      <w:bookmarkStart w:id="172" w:name="_Toc184310289"/>
      <w:bookmarkEnd w:id="172"/>
      <w:bookmarkStart w:id="173" w:name="_Toc184308089"/>
      <w:bookmarkEnd w:id="173"/>
      <w:bookmarkStart w:id="174" w:name="_Toc184314481"/>
      <w:bookmarkEnd w:id="174"/>
      <w:bookmarkStart w:id="175" w:name="_Toc184312076"/>
      <w:bookmarkEnd w:id="175"/>
      <w:bookmarkStart w:id="176" w:name="_Toc184312122"/>
      <w:bookmarkEnd w:id="176"/>
      <w:bookmarkStart w:id="177" w:name="_Toc184310337"/>
      <w:bookmarkEnd w:id="177"/>
      <w:bookmarkStart w:id="178" w:name="_Toc184313304"/>
      <w:bookmarkEnd w:id="178"/>
      <w:bookmarkStart w:id="179" w:name="_Toc184314443"/>
      <w:bookmarkEnd w:id="179"/>
      <w:bookmarkStart w:id="180" w:name="_Toc184308107"/>
      <w:bookmarkEnd w:id="180"/>
      <w:bookmarkStart w:id="181" w:name="_Toc184312109"/>
      <w:bookmarkEnd w:id="181"/>
      <w:bookmarkStart w:id="182" w:name="_Toc184313260"/>
      <w:bookmarkEnd w:id="182"/>
      <w:bookmarkStart w:id="183" w:name="_Toc184312077"/>
      <w:bookmarkEnd w:id="183"/>
      <w:bookmarkStart w:id="184" w:name="_Toc184314437"/>
      <w:bookmarkEnd w:id="184"/>
      <w:bookmarkStart w:id="185" w:name="_Toc184314448"/>
      <w:bookmarkEnd w:id="185"/>
      <w:bookmarkStart w:id="186" w:name="_Toc184308040"/>
      <w:bookmarkEnd w:id="186"/>
      <w:bookmarkStart w:id="187" w:name="_Toc184312083"/>
      <w:bookmarkEnd w:id="187"/>
      <w:bookmarkStart w:id="188" w:name="_Toc184310307"/>
      <w:bookmarkEnd w:id="188"/>
      <w:bookmarkStart w:id="189" w:name="_Toc184314417"/>
      <w:bookmarkEnd w:id="189"/>
      <w:bookmarkStart w:id="190" w:name="_Toc184308045"/>
      <w:bookmarkEnd w:id="190"/>
      <w:bookmarkStart w:id="191" w:name="_Toc184310328"/>
      <w:bookmarkEnd w:id="191"/>
      <w:bookmarkStart w:id="192" w:name="_Toc184314442"/>
      <w:bookmarkEnd w:id="192"/>
      <w:bookmarkStart w:id="193" w:name="_Toc184313249"/>
      <w:bookmarkEnd w:id="193"/>
      <w:bookmarkStart w:id="194" w:name="_Toc184314431"/>
      <w:bookmarkEnd w:id="194"/>
      <w:bookmarkStart w:id="195" w:name="_Toc184308041"/>
      <w:bookmarkEnd w:id="195"/>
      <w:bookmarkStart w:id="196" w:name="_Toc184313256"/>
      <w:bookmarkEnd w:id="196"/>
      <w:bookmarkStart w:id="197" w:name="_Toc184312127"/>
      <w:bookmarkEnd w:id="197"/>
      <w:bookmarkStart w:id="198" w:name="_Toc184314453"/>
      <w:bookmarkEnd w:id="198"/>
      <w:bookmarkStart w:id="199" w:name="_Toc184312070"/>
      <w:bookmarkEnd w:id="199"/>
      <w:bookmarkStart w:id="200" w:name="_Toc184313276"/>
      <w:bookmarkEnd w:id="200"/>
      <w:bookmarkStart w:id="201" w:name="_Toc184310278"/>
      <w:bookmarkEnd w:id="201"/>
      <w:bookmarkStart w:id="202" w:name="_Toc184308105"/>
      <w:bookmarkEnd w:id="202"/>
      <w:bookmarkStart w:id="203" w:name="_Toc184312137"/>
      <w:bookmarkEnd w:id="203"/>
      <w:bookmarkStart w:id="204" w:name="_Toc184313308"/>
      <w:bookmarkEnd w:id="204"/>
      <w:bookmarkStart w:id="205" w:name="_Toc184308075"/>
      <w:bookmarkEnd w:id="205"/>
      <w:bookmarkStart w:id="206" w:name="_Toc184313267"/>
      <w:bookmarkEnd w:id="206"/>
      <w:bookmarkStart w:id="207" w:name="_Toc184313310"/>
      <w:bookmarkEnd w:id="207"/>
      <w:bookmarkStart w:id="208" w:name="_Toc184314432"/>
      <w:bookmarkEnd w:id="208"/>
      <w:bookmarkStart w:id="209" w:name="_Toc184312120"/>
      <w:bookmarkEnd w:id="209"/>
      <w:bookmarkStart w:id="210" w:name="_Toc184310342"/>
      <w:bookmarkEnd w:id="210"/>
      <w:bookmarkStart w:id="211" w:name="_Toc184314458"/>
      <w:bookmarkEnd w:id="211"/>
      <w:bookmarkStart w:id="212" w:name="_Toc184310288"/>
      <w:bookmarkEnd w:id="212"/>
      <w:bookmarkStart w:id="213" w:name="_Toc184313253"/>
      <w:bookmarkEnd w:id="213"/>
      <w:bookmarkStart w:id="214" w:name="_Toc184312085"/>
      <w:bookmarkEnd w:id="214"/>
      <w:bookmarkStart w:id="215" w:name="_Toc184313288"/>
      <w:bookmarkEnd w:id="215"/>
      <w:bookmarkStart w:id="216" w:name="_Toc184313303"/>
      <w:bookmarkEnd w:id="216"/>
      <w:bookmarkStart w:id="217" w:name="_Toc184314421"/>
      <w:bookmarkEnd w:id="217"/>
      <w:bookmarkStart w:id="218" w:name="_Toc184308079"/>
      <w:bookmarkEnd w:id="218"/>
      <w:bookmarkStart w:id="219" w:name="_Toc184310285"/>
      <w:bookmarkEnd w:id="219"/>
      <w:bookmarkStart w:id="220" w:name="_Toc184308067"/>
      <w:bookmarkEnd w:id="220"/>
      <w:bookmarkStart w:id="221" w:name="_Toc184308087"/>
      <w:bookmarkEnd w:id="221"/>
      <w:bookmarkStart w:id="222" w:name="_Toc184314414"/>
      <w:bookmarkEnd w:id="222"/>
      <w:bookmarkStart w:id="223" w:name="_Toc184314429"/>
      <w:bookmarkEnd w:id="223"/>
      <w:bookmarkStart w:id="224" w:name="_Toc184310327"/>
      <w:bookmarkEnd w:id="224"/>
      <w:bookmarkStart w:id="225" w:name="_Toc184308098"/>
      <w:bookmarkEnd w:id="225"/>
      <w:bookmarkStart w:id="226" w:name="_Toc184313301"/>
      <w:bookmarkEnd w:id="226"/>
      <w:bookmarkStart w:id="227" w:name="_Toc184310325"/>
      <w:bookmarkEnd w:id="227"/>
      <w:bookmarkStart w:id="228" w:name="_Toc184312135"/>
      <w:bookmarkEnd w:id="228"/>
      <w:bookmarkStart w:id="229" w:name="_Toc184313246"/>
      <w:bookmarkEnd w:id="229"/>
      <w:bookmarkStart w:id="230" w:name="_Toc184310335"/>
      <w:bookmarkEnd w:id="230"/>
      <w:bookmarkStart w:id="231" w:name="_Toc184310280"/>
      <w:bookmarkEnd w:id="231"/>
      <w:bookmarkStart w:id="232" w:name="_Toc184313250"/>
      <w:bookmarkEnd w:id="232"/>
      <w:bookmarkStart w:id="233" w:name="_Toc184310312"/>
      <w:bookmarkEnd w:id="233"/>
      <w:bookmarkStart w:id="234" w:name="_Toc184312100"/>
      <w:bookmarkEnd w:id="234"/>
      <w:bookmarkStart w:id="235" w:name="_Toc184312113"/>
      <w:bookmarkEnd w:id="235"/>
      <w:bookmarkStart w:id="236" w:name="_Toc184308059"/>
      <w:bookmarkEnd w:id="236"/>
      <w:bookmarkStart w:id="237" w:name="_Toc184308042"/>
      <w:bookmarkEnd w:id="237"/>
      <w:bookmarkStart w:id="238" w:name="_Toc184314475"/>
      <w:bookmarkEnd w:id="238"/>
      <w:bookmarkStart w:id="239" w:name="_Toc184313278"/>
      <w:bookmarkEnd w:id="239"/>
      <w:bookmarkStart w:id="240" w:name="_Toc184312129"/>
      <w:bookmarkEnd w:id="240"/>
      <w:bookmarkStart w:id="241" w:name="_Toc184308051"/>
      <w:bookmarkEnd w:id="241"/>
      <w:bookmarkStart w:id="242" w:name="_Toc184312117"/>
      <w:bookmarkEnd w:id="242"/>
      <w:bookmarkStart w:id="243" w:name="_Toc184314439"/>
      <w:bookmarkEnd w:id="243"/>
      <w:bookmarkStart w:id="244" w:name="_Toc184314480"/>
      <w:bookmarkEnd w:id="244"/>
      <w:bookmarkStart w:id="245" w:name="_Toc184312090"/>
      <w:bookmarkEnd w:id="245"/>
      <w:bookmarkStart w:id="246" w:name="_Toc184313280"/>
      <w:bookmarkEnd w:id="246"/>
      <w:bookmarkStart w:id="247" w:name="_Toc184308070"/>
      <w:bookmarkEnd w:id="247"/>
      <w:bookmarkStart w:id="248" w:name="_Toc184312091"/>
      <w:bookmarkEnd w:id="248"/>
      <w:bookmarkStart w:id="249" w:name="_Toc184308104"/>
      <w:bookmarkEnd w:id="249"/>
      <w:bookmarkStart w:id="250" w:name="_Toc184312097"/>
      <w:bookmarkEnd w:id="250"/>
      <w:bookmarkStart w:id="251" w:name="_Toc184312116"/>
      <w:bookmarkEnd w:id="251"/>
      <w:bookmarkStart w:id="252" w:name="_Toc184314450"/>
      <w:bookmarkEnd w:id="252"/>
      <w:bookmarkStart w:id="253" w:name="_Toc184312136"/>
      <w:bookmarkEnd w:id="253"/>
      <w:bookmarkStart w:id="254" w:name="_Toc184308047"/>
      <w:bookmarkEnd w:id="254"/>
      <w:bookmarkStart w:id="255" w:name="_Toc184308095"/>
      <w:bookmarkEnd w:id="255"/>
      <w:bookmarkStart w:id="256" w:name="_Toc184310334"/>
      <w:bookmarkEnd w:id="256"/>
      <w:bookmarkStart w:id="257" w:name="_Toc184308100"/>
      <w:bookmarkEnd w:id="257"/>
      <w:bookmarkStart w:id="258" w:name="_Toc184312139"/>
      <w:bookmarkEnd w:id="258"/>
      <w:bookmarkStart w:id="259" w:name="_Toc184313248"/>
      <w:bookmarkEnd w:id="259"/>
      <w:bookmarkStart w:id="260" w:name="_Toc184314424"/>
      <w:bookmarkEnd w:id="260"/>
      <w:bookmarkStart w:id="261" w:name="_Toc184308049"/>
      <w:bookmarkEnd w:id="261"/>
      <w:bookmarkStart w:id="262" w:name="_Toc184314464"/>
      <w:bookmarkEnd w:id="262"/>
      <w:bookmarkStart w:id="263" w:name="_Toc184310324"/>
      <w:bookmarkEnd w:id="263"/>
      <w:bookmarkStart w:id="264" w:name="_Toc184314482"/>
      <w:bookmarkEnd w:id="264"/>
      <w:bookmarkStart w:id="265" w:name="_Toc184313281"/>
      <w:bookmarkEnd w:id="265"/>
      <w:bookmarkStart w:id="266" w:name="_Toc184312093"/>
      <w:bookmarkEnd w:id="266"/>
      <w:bookmarkStart w:id="267" w:name="_Toc184314472"/>
      <w:bookmarkEnd w:id="267"/>
      <w:bookmarkStart w:id="268" w:name="_Toc184312130"/>
      <w:bookmarkEnd w:id="268"/>
      <w:bookmarkStart w:id="269" w:name="_Toc184313306"/>
      <w:bookmarkEnd w:id="269"/>
      <w:bookmarkStart w:id="270" w:name="_Toc184313284"/>
      <w:bookmarkEnd w:id="270"/>
      <w:bookmarkStart w:id="271" w:name="_Toc184313274"/>
      <w:bookmarkEnd w:id="271"/>
      <w:bookmarkStart w:id="272" w:name="_Toc184314430"/>
      <w:bookmarkEnd w:id="272"/>
      <w:bookmarkStart w:id="273" w:name="_Toc184310277"/>
      <w:bookmarkEnd w:id="273"/>
      <w:bookmarkStart w:id="274" w:name="_Toc184312126"/>
      <w:bookmarkEnd w:id="274"/>
      <w:bookmarkStart w:id="275" w:name="_Toc184313305"/>
      <w:bookmarkEnd w:id="275"/>
      <w:bookmarkStart w:id="276" w:name="_Toc184314445"/>
      <w:bookmarkEnd w:id="276"/>
      <w:bookmarkStart w:id="277" w:name="_Toc184313265"/>
      <w:bookmarkEnd w:id="277"/>
      <w:bookmarkStart w:id="278" w:name="_Toc184310314"/>
      <w:bookmarkEnd w:id="278"/>
      <w:bookmarkStart w:id="279" w:name="_Toc184312124"/>
      <w:bookmarkEnd w:id="279"/>
      <w:bookmarkStart w:id="280" w:name="_Toc184308044"/>
      <w:bookmarkEnd w:id="280"/>
      <w:bookmarkStart w:id="281" w:name="_Toc184312075"/>
      <w:bookmarkEnd w:id="281"/>
      <w:bookmarkStart w:id="282" w:name="_Toc184308083"/>
      <w:bookmarkEnd w:id="282"/>
      <w:bookmarkStart w:id="283" w:name="_Toc184310298"/>
      <w:bookmarkEnd w:id="283"/>
      <w:bookmarkStart w:id="284" w:name="_Toc184308062"/>
      <w:bookmarkEnd w:id="284"/>
      <w:bookmarkStart w:id="285" w:name="_Toc184313258"/>
      <w:bookmarkEnd w:id="285"/>
      <w:bookmarkStart w:id="286" w:name="_Toc184312132"/>
      <w:bookmarkEnd w:id="286"/>
      <w:bookmarkStart w:id="287" w:name="_Toc184308073"/>
      <w:bookmarkEnd w:id="287"/>
      <w:bookmarkStart w:id="288" w:name="_Toc184314435"/>
      <w:bookmarkEnd w:id="288"/>
      <w:bookmarkStart w:id="289" w:name="_Toc184308038"/>
      <w:bookmarkEnd w:id="289"/>
      <w:bookmarkStart w:id="290" w:name="_Toc184313292"/>
      <w:bookmarkEnd w:id="290"/>
      <w:bookmarkStart w:id="291" w:name="_Toc184313240"/>
      <w:bookmarkEnd w:id="291"/>
      <w:bookmarkStart w:id="292" w:name="_Toc184313307"/>
      <w:bookmarkEnd w:id="292"/>
      <w:bookmarkStart w:id="293" w:name="_Toc184308106"/>
      <w:bookmarkEnd w:id="293"/>
      <w:bookmarkStart w:id="294" w:name="_Toc184313259"/>
      <w:bookmarkEnd w:id="294"/>
      <w:bookmarkStart w:id="295" w:name="_Toc184313269"/>
      <w:bookmarkEnd w:id="295"/>
      <w:bookmarkStart w:id="296" w:name="_Toc184312131"/>
      <w:bookmarkEnd w:id="296"/>
      <w:bookmarkStart w:id="297" w:name="_Toc184314471"/>
      <w:bookmarkEnd w:id="297"/>
      <w:bookmarkStart w:id="298" w:name="_Toc184308056"/>
      <w:bookmarkEnd w:id="298"/>
      <w:bookmarkStart w:id="299" w:name="_Toc184308090"/>
      <w:bookmarkEnd w:id="299"/>
      <w:bookmarkStart w:id="300" w:name="_Toc184313277"/>
      <w:bookmarkEnd w:id="300"/>
      <w:bookmarkStart w:id="301" w:name="_Toc184312119"/>
      <w:bookmarkEnd w:id="301"/>
      <w:bookmarkStart w:id="302" w:name="_Toc184313271"/>
      <w:bookmarkEnd w:id="302"/>
      <w:bookmarkStart w:id="303" w:name="_Toc184314413"/>
      <w:bookmarkEnd w:id="303"/>
      <w:bookmarkStart w:id="304" w:name="_Toc184312089"/>
      <w:bookmarkEnd w:id="304"/>
      <w:bookmarkStart w:id="305" w:name="_Toc184313291"/>
      <w:bookmarkEnd w:id="305"/>
      <w:bookmarkStart w:id="306" w:name="_Toc184314451"/>
      <w:bookmarkEnd w:id="306"/>
      <w:bookmarkStart w:id="307" w:name="_Toc184312099"/>
      <w:bookmarkEnd w:id="307"/>
      <w:bookmarkStart w:id="308" w:name="_Toc184312079"/>
      <w:bookmarkEnd w:id="308"/>
      <w:bookmarkStart w:id="309" w:name="_Toc184314452"/>
      <w:bookmarkEnd w:id="309"/>
      <w:bookmarkStart w:id="310" w:name="_Toc184308043"/>
      <w:bookmarkEnd w:id="310"/>
      <w:bookmarkStart w:id="311" w:name="_Toc184310305"/>
      <w:bookmarkEnd w:id="311"/>
      <w:bookmarkStart w:id="312" w:name="_Toc184310320"/>
      <w:bookmarkEnd w:id="312"/>
      <w:bookmarkStart w:id="313" w:name="_Toc184308063"/>
      <w:bookmarkEnd w:id="313"/>
      <w:bookmarkStart w:id="314" w:name="_Toc184308053"/>
      <w:bookmarkEnd w:id="314"/>
      <w:bookmarkStart w:id="315" w:name="_Toc184313282"/>
      <w:bookmarkEnd w:id="315"/>
      <w:bookmarkStart w:id="316" w:name="_Toc184314426"/>
      <w:bookmarkEnd w:id="316"/>
      <w:bookmarkStart w:id="317" w:name="_Toc184312081"/>
      <w:bookmarkEnd w:id="317"/>
      <w:bookmarkStart w:id="318" w:name="_Toc184310306"/>
      <w:bookmarkEnd w:id="318"/>
      <w:bookmarkStart w:id="319" w:name="_Toc184312123"/>
      <w:bookmarkEnd w:id="319"/>
      <w:bookmarkStart w:id="320" w:name="_Toc184310340"/>
      <w:bookmarkEnd w:id="320"/>
      <w:bookmarkStart w:id="321" w:name="_Toc184308046"/>
      <w:bookmarkEnd w:id="321"/>
      <w:bookmarkStart w:id="322" w:name="_Toc184313241"/>
      <w:bookmarkEnd w:id="322"/>
      <w:bookmarkStart w:id="323" w:name="_Toc184313275"/>
      <w:bookmarkEnd w:id="323"/>
      <w:bookmarkStart w:id="324" w:name="_Toc184310318"/>
      <w:bookmarkEnd w:id="324"/>
      <w:bookmarkStart w:id="325" w:name="_Toc184308103"/>
      <w:bookmarkEnd w:id="325"/>
      <w:bookmarkStart w:id="326" w:name="_Toc184314415"/>
      <w:bookmarkEnd w:id="326"/>
      <w:bookmarkStart w:id="327" w:name="_Toc184308060"/>
      <w:bookmarkEnd w:id="327"/>
      <w:bookmarkStart w:id="328" w:name="_Toc184313262"/>
      <w:bookmarkEnd w:id="328"/>
      <w:bookmarkStart w:id="329" w:name="_Toc184310315"/>
      <w:bookmarkEnd w:id="329"/>
      <w:bookmarkStart w:id="330" w:name="_Toc184308080"/>
      <w:bookmarkEnd w:id="330"/>
      <w:bookmarkStart w:id="331" w:name="_Toc184308036"/>
      <w:bookmarkEnd w:id="331"/>
      <w:bookmarkStart w:id="332" w:name="_Toc184313252"/>
      <w:bookmarkEnd w:id="332"/>
      <w:bookmarkStart w:id="333" w:name="_Toc184313254"/>
      <w:bookmarkEnd w:id="333"/>
      <w:bookmarkStart w:id="334" w:name="_Toc184312118"/>
      <w:bookmarkEnd w:id="334"/>
      <w:bookmarkStart w:id="335" w:name="_Toc184310317"/>
      <w:bookmarkEnd w:id="335"/>
      <w:bookmarkStart w:id="336" w:name="_Toc184310273"/>
      <w:bookmarkEnd w:id="336"/>
      <w:bookmarkStart w:id="337" w:name="_Toc184310310"/>
      <w:bookmarkEnd w:id="337"/>
      <w:bookmarkStart w:id="338" w:name="_Toc184310319"/>
      <w:bookmarkEnd w:id="338"/>
      <w:bookmarkStart w:id="339" w:name="_Toc184308068"/>
      <w:bookmarkEnd w:id="339"/>
      <w:bookmarkStart w:id="340" w:name="_Toc184314423"/>
      <w:bookmarkEnd w:id="340"/>
      <w:bookmarkStart w:id="341" w:name="_Toc184313295"/>
      <w:bookmarkEnd w:id="341"/>
      <w:bookmarkStart w:id="342" w:name="_Toc184310332"/>
      <w:bookmarkEnd w:id="342"/>
      <w:bookmarkStart w:id="343" w:name="_Toc184312102"/>
      <w:bookmarkEnd w:id="343"/>
      <w:bookmarkStart w:id="344" w:name="_Toc184313283"/>
      <w:bookmarkEnd w:id="344"/>
      <w:bookmarkStart w:id="345" w:name="_Toc184308058"/>
      <w:bookmarkEnd w:id="345"/>
      <w:bookmarkStart w:id="346" w:name="_Toc184313294"/>
      <w:bookmarkEnd w:id="346"/>
      <w:bookmarkStart w:id="347" w:name="_Toc184313309"/>
      <w:bookmarkEnd w:id="347"/>
      <w:bookmarkStart w:id="348" w:name="_Toc184313257"/>
      <w:bookmarkEnd w:id="348"/>
      <w:bookmarkStart w:id="349" w:name="_Toc184314434"/>
      <w:bookmarkEnd w:id="349"/>
      <w:bookmarkStart w:id="350" w:name="_Toc184314473"/>
      <w:bookmarkEnd w:id="350"/>
      <w:bookmarkStart w:id="351" w:name="_Toc184312073"/>
      <w:bookmarkEnd w:id="351"/>
      <w:bookmarkStart w:id="352" w:name="_Toc184313299"/>
      <w:bookmarkEnd w:id="352"/>
      <w:bookmarkStart w:id="353" w:name="_Toc184314454"/>
      <w:bookmarkEnd w:id="353"/>
      <w:bookmarkStart w:id="354" w:name="_Toc184314457"/>
      <w:bookmarkEnd w:id="354"/>
      <w:bookmarkStart w:id="355" w:name="_Toc184313270"/>
      <w:bookmarkEnd w:id="355"/>
      <w:bookmarkStart w:id="356" w:name="_Toc184308096"/>
      <w:bookmarkEnd w:id="356"/>
      <w:bookmarkStart w:id="357" w:name="_Toc184308076"/>
      <w:bookmarkEnd w:id="357"/>
      <w:bookmarkStart w:id="358" w:name="_Toc184313290"/>
      <w:bookmarkEnd w:id="358"/>
      <w:bookmarkStart w:id="359" w:name="_Toc184310295"/>
      <w:bookmarkEnd w:id="359"/>
      <w:bookmarkStart w:id="360" w:name="_Toc184312103"/>
      <w:bookmarkEnd w:id="360"/>
      <w:bookmarkStart w:id="361" w:name="_Toc184314436"/>
      <w:bookmarkEnd w:id="361"/>
      <w:bookmarkStart w:id="362" w:name="_Toc184312069"/>
      <w:bookmarkEnd w:id="362"/>
      <w:bookmarkStart w:id="363" w:name="_Toc184310316"/>
      <w:bookmarkEnd w:id="363"/>
      <w:bookmarkStart w:id="364" w:name="_Toc184312138"/>
      <w:bookmarkEnd w:id="364"/>
      <w:bookmarkStart w:id="365" w:name="_Toc184314411"/>
      <w:bookmarkEnd w:id="365"/>
      <w:bookmarkStart w:id="366" w:name="_Toc184314449"/>
      <w:bookmarkEnd w:id="366"/>
      <w:bookmarkStart w:id="367" w:name="_Toc184308078"/>
      <w:bookmarkEnd w:id="367"/>
      <w:bookmarkStart w:id="368" w:name="_Toc184314418"/>
      <w:bookmarkEnd w:id="368"/>
      <w:bookmarkStart w:id="369" w:name="_Toc184308055"/>
      <w:bookmarkEnd w:id="369"/>
      <w:bookmarkStart w:id="370" w:name="_Toc184314410"/>
      <w:bookmarkEnd w:id="370"/>
      <w:bookmarkStart w:id="371" w:name="_Toc184314479"/>
      <w:bookmarkEnd w:id="371"/>
      <w:bookmarkStart w:id="372" w:name="_Toc184313245"/>
      <w:bookmarkEnd w:id="372"/>
      <w:bookmarkStart w:id="373" w:name="_Toc184310313"/>
      <w:bookmarkEnd w:id="373"/>
      <w:bookmarkStart w:id="374" w:name="_Toc184310287"/>
      <w:bookmarkEnd w:id="374"/>
      <w:bookmarkStart w:id="375" w:name="_Toc184310308"/>
      <w:bookmarkEnd w:id="375"/>
      <w:bookmarkStart w:id="376" w:name="_Toc184313251"/>
      <w:bookmarkEnd w:id="376"/>
      <w:bookmarkStart w:id="377" w:name="_Toc184308091"/>
      <w:bookmarkEnd w:id="377"/>
      <w:bookmarkStart w:id="378" w:name="_Toc184308108"/>
      <w:bookmarkEnd w:id="378"/>
      <w:bookmarkStart w:id="379" w:name="_Toc184314420"/>
      <w:bookmarkEnd w:id="379"/>
      <w:bookmarkStart w:id="380" w:name="_Toc184314447"/>
      <w:bookmarkEnd w:id="380"/>
      <w:bookmarkStart w:id="381" w:name="_Toc184312084"/>
      <w:bookmarkEnd w:id="381"/>
      <w:bookmarkStart w:id="382" w:name="_Toc184312067"/>
      <w:bookmarkEnd w:id="382"/>
      <w:bookmarkStart w:id="383" w:name="_Toc184308092"/>
      <w:bookmarkEnd w:id="383"/>
      <w:bookmarkStart w:id="384" w:name="_Toc184314478"/>
      <w:bookmarkEnd w:id="384"/>
      <w:bookmarkStart w:id="385" w:name="_Toc184312092"/>
      <w:bookmarkEnd w:id="385"/>
      <w:bookmarkStart w:id="386" w:name="_Toc184314422"/>
      <w:bookmarkEnd w:id="386"/>
      <w:bookmarkStart w:id="387" w:name="_Toc184310283"/>
      <w:bookmarkEnd w:id="387"/>
      <w:bookmarkStart w:id="388" w:name="_Toc184312098"/>
      <w:bookmarkEnd w:id="388"/>
      <w:bookmarkStart w:id="389" w:name="_Toc184308088"/>
      <w:bookmarkEnd w:id="389"/>
      <w:bookmarkStart w:id="390" w:name="_Toc184310338"/>
      <w:bookmarkEnd w:id="390"/>
      <w:bookmarkStart w:id="391" w:name="_Toc184312106"/>
      <w:bookmarkEnd w:id="391"/>
      <w:bookmarkStart w:id="392" w:name="_Toc184312096"/>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5413"/>
        <w:gridCol w:w="515"/>
        <w:gridCol w:w="901"/>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1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303" w:type="pct"/>
            <w:vAlign w:val="center"/>
          </w:tcPr>
          <w:p>
            <w:pPr>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最高分值</w:t>
            </w:r>
          </w:p>
        </w:tc>
        <w:tc>
          <w:tcPr>
            <w:tcW w:w="530" w:type="pct"/>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694" w:type="pct"/>
          </w:tcPr>
          <w:p>
            <w:pPr>
              <w:snapToGrid w:val="0"/>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185" w:type="pct"/>
            <w:vAlign w:val="center"/>
          </w:tcPr>
          <w:p>
            <w:pPr>
              <w:snapToGrid w:val="0"/>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根据本项目物业使用特点提出合理的物业管理服务理念、服务定位和服务目标。</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每一项全部符合得2分，部分符合得1分，不符合不得分。内容完整合理、有针对性，视为符合要求，此项最高</w:t>
            </w:r>
            <w:r>
              <w:rPr>
                <w:rFonts w:ascii="宋体" w:hAnsi="宋体" w:cs="宋体"/>
                <w:color w:val="auto"/>
                <w:sz w:val="24"/>
                <w:highlight w:val="none"/>
              </w:rPr>
              <w:t>6</w:t>
            </w:r>
            <w:r>
              <w:rPr>
                <w:rFonts w:hint="eastAsia" w:ascii="宋体" w:hAnsi="宋体" w:cs="宋体"/>
                <w:color w:val="auto"/>
                <w:sz w:val="24"/>
                <w:highlight w:val="none"/>
              </w:rPr>
              <w:t>分。</w:t>
            </w:r>
          </w:p>
        </w:tc>
        <w:tc>
          <w:tcPr>
            <w:tcW w:w="303"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6</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185" w:type="pct"/>
            <w:vAlign w:val="center"/>
          </w:tcPr>
          <w:p>
            <w:pPr>
              <w:numPr>
                <w:ilvl w:val="0"/>
                <w:numId w:val="21"/>
              </w:numPr>
              <w:tabs>
                <w:tab w:val="left" w:pos="425"/>
              </w:tabs>
              <w:snapToGrid w:val="0"/>
              <w:spacing w:line="360" w:lineRule="exact"/>
              <w:rPr>
                <w:rFonts w:ascii="宋体" w:hAnsi="宋体" w:cs="宋体"/>
                <w:color w:val="auto"/>
                <w:sz w:val="24"/>
                <w:highlight w:val="none"/>
              </w:rPr>
            </w:pPr>
            <w:r>
              <w:rPr>
                <w:rFonts w:hint="eastAsia" w:ascii="宋体" w:hAnsi="宋体" w:cs="宋体"/>
                <w:color w:val="auto"/>
                <w:sz w:val="24"/>
                <w:highlight w:val="none"/>
              </w:rPr>
              <w:t>针对本项目有比较完善的组织架构（0-</w:t>
            </w:r>
            <w:r>
              <w:rPr>
                <w:rFonts w:ascii="宋体" w:hAnsi="宋体" w:cs="宋体"/>
                <w:color w:val="auto"/>
                <w:sz w:val="24"/>
                <w:highlight w:val="none"/>
              </w:rPr>
              <w:t>3</w:t>
            </w:r>
            <w:r>
              <w:rPr>
                <w:rFonts w:hint="eastAsia" w:ascii="宋体" w:hAnsi="宋体" w:cs="宋体"/>
                <w:color w:val="auto"/>
                <w:sz w:val="24"/>
                <w:highlight w:val="none"/>
              </w:rPr>
              <w:t>分）；</w:t>
            </w:r>
          </w:p>
          <w:p>
            <w:pPr>
              <w:numPr>
                <w:ilvl w:val="0"/>
                <w:numId w:val="21"/>
              </w:numPr>
              <w:tabs>
                <w:tab w:val="left" w:pos="425"/>
              </w:tabs>
              <w:snapToGrid w:val="0"/>
              <w:spacing w:line="360" w:lineRule="exact"/>
              <w:rPr>
                <w:rFonts w:ascii="宋体" w:hAnsi="宋体" w:cs="宋体"/>
                <w:color w:val="auto"/>
                <w:sz w:val="24"/>
                <w:highlight w:val="none"/>
              </w:rPr>
            </w:pPr>
            <w:r>
              <w:rPr>
                <w:rFonts w:hint="eastAsia" w:ascii="宋体" w:hAnsi="宋体" w:cs="宋体"/>
                <w:color w:val="auto"/>
                <w:sz w:val="24"/>
                <w:highlight w:val="none"/>
              </w:rPr>
              <w:t>清晰简练地列出主要管理流程，包括：运作流程图、信息反馈及处理运作流程图、投诉处理运作流程图、紧急情况处理运作流程图（0-</w:t>
            </w:r>
            <w:r>
              <w:rPr>
                <w:rFonts w:ascii="宋体" w:hAnsi="宋体" w:cs="宋体"/>
                <w:color w:val="auto"/>
                <w:sz w:val="24"/>
                <w:highlight w:val="none"/>
              </w:rPr>
              <w:t>3</w:t>
            </w:r>
            <w:r>
              <w:rPr>
                <w:rFonts w:hint="eastAsia" w:ascii="宋体" w:hAnsi="宋体" w:cs="宋体"/>
                <w:color w:val="auto"/>
                <w:sz w:val="24"/>
                <w:highlight w:val="none"/>
              </w:rPr>
              <w:t>分）；</w:t>
            </w:r>
          </w:p>
          <w:p>
            <w:pPr>
              <w:numPr>
                <w:ilvl w:val="0"/>
                <w:numId w:val="21"/>
              </w:numPr>
              <w:tabs>
                <w:tab w:val="left" w:pos="425"/>
              </w:tabs>
              <w:snapToGrid w:val="0"/>
              <w:spacing w:line="360" w:lineRule="exact"/>
              <w:rPr>
                <w:rFonts w:ascii="宋体" w:hAnsi="宋体" w:cs="宋体"/>
                <w:color w:val="auto"/>
                <w:sz w:val="24"/>
                <w:highlight w:val="none"/>
              </w:rPr>
            </w:pPr>
            <w:r>
              <w:rPr>
                <w:rFonts w:hint="eastAsia" w:ascii="宋体" w:hAnsi="宋体" w:cs="宋体"/>
                <w:color w:val="auto"/>
                <w:sz w:val="24"/>
                <w:highlight w:val="none"/>
              </w:rPr>
              <w:t>列出主要管理机制，包括：激励机制、监督机制、自我约束机制（0-</w:t>
            </w:r>
            <w:r>
              <w:rPr>
                <w:rFonts w:ascii="宋体" w:hAnsi="宋体" w:cs="宋体"/>
                <w:color w:val="auto"/>
                <w:sz w:val="24"/>
                <w:highlight w:val="none"/>
              </w:rPr>
              <w:t>3</w:t>
            </w:r>
            <w:r>
              <w:rPr>
                <w:rFonts w:hint="eastAsia" w:ascii="宋体" w:hAnsi="宋体" w:cs="宋体"/>
                <w:color w:val="auto"/>
                <w:sz w:val="24"/>
                <w:highlight w:val="none"/>
              </w:rPr>
              <w:t>分）；</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每小点内容全部符合得</w:t>
            </w:r>
            <w:r>
              <w:rPr>
                <w:rFonts w:ascii="宋体" w:hAnsi="宋体" w:cs="宋体"/>
                <w:color w:val="auto"/>
                <w:sz w:val="24"/>
                <w:highlight w:val="none"/>
              </w:rPr>
              <w:t>3</w:t>
            </w:r>
            <w:r>
              <w:rPr>
                <w:rFonts w:hint="eastAsia" w:ascii="宋体" w:hAnsi="宋体" w:cs="宋体"/>
                <w:color w:val="auto"/>
                <w:sz w:val="24"/>
                <w:highlight w:val="none"/>
              </w:rPr>
              <w:t>分，部分符合得1</w:t>
            </w:r>
            <w:r>
              <w:rPr>
                <w:rFonts w:ascii="宋体" w:hAnsi="宋体" w:cs="宋体"/>
                <w:color w:val="auto"/>
                <w:sz w:val="24"/>
                <w:highlight w:val="none"/>
              </w:rPr>
              <w:t>.5</w:t>
            </w:r>
            <w:r>
              <w:rPr>
                <w:rFonts w:hint="eastAsia" w:ascii="宋体" w:hAnsi="宋体" w:cs="宋体"/>
                <w:color w:val="auto"/>
                <w:sz w:val="24"/>
                <w:highlight w:val="none"/>
              </w:rPr>
              <w:t>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9</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185" w:type="pct"/>
            <w:vAlign w:val="center"/>
          </w:tcPr>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具有健全的物业管理制度，体现标准化服务水平，包括：考勤管理制度、财务管理制度、接待投诉制度、培训学习制度、监督考核制度、档案管理制度、各项工作制度（应包含保洁、绿化、设施设备管理）。</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每提供一条符合要求的制度，得1分，部分符合得0.5分，不符合不得分。内容完整合理、有针对性视为符合要求。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185" w:type="pct"/>
            <w:vAlign w:val="center"/>
          </w:tcPr>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针对本项目的员工培训方案，包括：培训目的、培训内容、培训时间、培训地点、培训者、培训对象、培训方式等。</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全部符合得5分，部分符合得3分，不符合不得分。内容完整合理、有针对性视为符合要求。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185" w:type="pct"/>
            <w:vAlign w:val="center"/>
          </w:tcPr>
          <w:p>
            <w:pPr>
              <w:numPr>
                <w:ilvl w:val="0"/>
                <w:numId w:val="22"/>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详细说明投入的设备、工具、药剂的环保性和优越性，提供相关设备、工具的品牌、型号、产地、数量等清单（0-</w:t>
            </w:r>
            <w:r>
              <w:rPr>
                <w:rFonts w:ascii="宋体" w:hAnsi="宋体" w:cs="宋体"/>
                <w:color w:val="auto"/>
                <w:sz w:val="24"/>
                <w:highlight w:val="none"/>
              </w:rPr>
              <w:t>3</w:t>
            </w:r>
            <w:r>
              <w:rPr>
                <w:rFonts w:hint="eastAsia" w:ascii="宋体" w:hAnsi="宋体" w:cs="宋体"/>
                <w:color w:val="auto"/>
                <w:sz w:val="24"/>
                <w:highlight w:val="none"/>
              </w:rPr>
              <w:t>分）；</w:t>
            </w:r>
          </w:p>
          <w:p>
            <w:pPr>
              <w:numPr>
                <w:ilvl w:val="0"/>
                <w:numId w:val="22"/>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配备防爆、防汛物资、工程维护部物料及器材消耗（0-</w:t>
            </w:r>
            <w:r>
              <w:rPr>
                <w:rFonts w:ascii="宋体" w:hAnsi="宋体" w:cs="宋体"/>
                <w:color w:val="auto"/>
                <w:sz w:val="24"/>
                <w:highlight w:val="none"/>
              </w:rPr>
              <w:t>3</w:t>
            </w:r>
            <w:r>
              <w:rPr>
                <w:rFonts w:hint="eastAsia" w:ascii="宋体" w:hAnsi="宋体" w:cs="宋体"/>
                <w:color w:val="auto"/>
                <w:sz w:val="24"/>
                <w:highlight w:val="none"/>
              </w:rPr>
              <w:t>分）。</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每小点内容全部符合得</w:t>
            </w:r>
            <w:r>
              <w:rPr>
                <w:rFonts w:ascii="宋体" w:hAnsi="宋体" w:cs="宋体"/>
                <w:color w:val="auto"/>
                <w:sz w:val="24"/>
                <w:highlight w:val="none"/>
              </w:rPr>
              <w:t>3</w:t>
            </w:r>
            <w:r>
              <w:rPr>
                <w:rFonts w:hint="eastAsia" w:ascii="宋体" w:hAnsi="宋体" w:cs="宋体"/>
                <w:color w:val="auto"/>
                <w:sz w:val="24"/>
                <w:highlight w:val="none"/>
              </w:rPr>
              <w:t>分，部分符合得1</w:t>
            </w:r>
            <w:r>
              <w:rPr>
                <w:rFonts w:ascii="宋体" w:hAnsi="宋体" w:cs="宋体"/>
                <w:color w:val="auto"/>
                <w:sz w:val="24"/>
                <w:highlight w:val="none"/>
              </w:rPr>
              <w:t>.5</w:t>
            </w:r>
            <w:r>
              <w:rPr>
                <w:rFonts w:hint="eastAsia" w:ascii="宋体" w:hAnsi="宋体" w:cs="宋体"/>
                <w:color w:val="auto"/>
                <w:sz w:val="24"/>
                <w:highlight w:val="none"/>
              </w:rPr>
              <w:t>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6</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投入的设备、耗材等情况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3185" w:type="pct"/>
            <w:vAlign w:val="center"/>
          </w:tcPr>
          <w:p>
            <w:pPr>
              <w:numPr>
                <w:ilvl w:val="0"/>
                <w:numId w:val="23"/>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不同区域保洁标准、频次、工具区分；</w:t>
            </w:r>
          </w:p>
          <w:p>
            <w:pPr>
              <w:numPr>
                <w:ilvl w:val="0"/>
                <w:numId w:val="23"/>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特殊天气清扫；</w:t>
            </w:r>
          </w:p>
          <w:p>
            <w:pPr>
              <w:numPr>
                <w:ilvl w:val="0"/>
                <w:numId w:val="23"/>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高空保洁作业防护措施；</w:t>
            </w:r>
          </w:p>
          <w:p>
            <w:pPr>
              <w:numPr>
                <w:ilvl w:val="0"/>
                <w:numId w:val="23"/>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预防性卫生消杀、定期全面消杀；</w:t>
            </w:r>
          </w:p>
          <w:p>
            <w:pPr>
              <w:numPr>
                <w:ilvl w:val="0"/>
                <w:numId w:val="23"/>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消灭“四害”；</w:t>
            </w:r>
          </w:p>
          <w:p>
            <w:pPr>
              <w:numPr>
                <w:ilvl w:val="0"/>
                <w:numId w:val="23"/>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重大活动保洁方案；</w:t>
            </w:r>
          </w:p>
          <w:p>
            <w:pPr>
              <w:numPr>
                <w:ilvl w:val="0"/>
                <w:numId w:val="23"/>
              </w:numPr>
              <w:snapToGrid w:val="0"/>
              <w:spacing w:line="360" w:lineRule="exact"/>
              <w:rPr>
                <w:rFonts w:ascii="宋体" w:hAnsi="宋体" w:cs="宋体"/>
                <w:color w:val="auto"/>
                <w:sz w:val="24"/>
                <w:highlight w:val="none"/>
              </w:rPr>
            </w:pPr>
            <w:r>
              <w:rPr>
                <w:rFonts w:ascii="宋体" w:hAnsi="宋体" w:cs="宋体"/>
                <w:color w:val="auto"/>
                <w:sz w:val="24"/>
                <w:highlight w:val="none"/>
              </w:rPr>
              <w:t>垃圾分类</w:t>
            </w:r>
            <w:r>
              <w:rPr>
                <w:rFonts w:hint="eastAsia" w:ascii="宋体" w:hAnsi="宋体" w:cs="宋体"/>
                <w:color w:val="auto"/>
                <w:sz w:val="24"/>
                <w:highlight w:val="none"/>
              </w:rPr>
              <w:t>。</w:t>
            </w:r>
          </w:p>
          <w:p>
            <w:pPr>
              <w:snapToGrid w:val="0"/>
              <w:spacing w:line="360" w:lineRule="exact"/>
              <w:rPr>
                <w:rFonts w:ascii="宋体" w:hAnsi="宋体" w:cs="宋体"/>
                <w:color w:val="auto"/>
                <w:kern w:val="0"/>
                <w:sz w:val="24"/>
                <w:highlight w:val="none"/>
              </w:rPr>
            </w:pPr>
            <w:r>
              <w:rPr>
                <w:rFonts w:hint="eastAsia" w:ascii="宋体" w:hAnsi="宋体" w:cs="宋体"/>
                <w:color w:val="auto"/>
                <w:sz w:val="24"/>
                <w:highlight w:val="none"/>
              </w:rPr>
              <w:t xml:space="preserve">    每小点内容全部符合得1分，部分符合得0.5分，不符合不得分。内容完整合理、有针对性视为符合要求。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7</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7</w:t>
            </w:r>
          </w:p>
        </w:tc>
        <w:tc>
          <w:tcPr>
            <w:tcW w:w="3185" w:type="pct"/>
            <w:vAlign w:val="center"/>
          </w:tcPr>
          <w:p>
            <w:pPr>
              <w:numPr>
                <w:ilvl w:val="0"/>
                <w:numId w:val="24"/>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绿化日常养护、管理；</w:t>
            </w:r>
          </w:p>
          <w:p>
            <w:pPr>
              <w:numPr>
                <w:ilvl w:val="0"/>
                <w:numId w:val="24"/>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特殊天气巡查、处理，排除安全隐患；</w:t>
            </w:r>
          </w:p>
          <w:p>
            <w:pPr>
              <w:numPr>
                <w:ilvl w:val="0"/>
                <w:numId w:val="24"/>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病虫害防治。</w:t>
            </w:r>
          </w:p>
          <w:p>
            <w:pPr>
              <w:widowControl/>
              <w:kinsoku w:val="0"/>
              <w:autoSpaceDE w:val="0"/>
              <w:autoSpaceDN w:val="0"/>
              <w:snapToGrid w:val="0"/>
              <w:spacing w:line="360" w:lineRule="exact"/>
              <w:textAlignment w:val="baseline"/>
              <w:rPr>
                <w:rFonts w:ascii="宋体" w:hAnsi="宋体" w:cs="宋体"/>
                <w:color w:val="auto"/>
                <w:sz w:val="24"/>
                <w:highlight w:val="none"/>
              </w:rPr>
            </w:pPr>
            <w:r>
              <w:rPr>
                <w:rFonts w:hint="eastAsia" w:ascii="宋体" w:hAnsi="宋体" w:cs="宋体"/>
                <w:color w:val="auto"/>
                <w:sz w:val="24"/>
                <w:highlight w:val="none"/>
              </w:rPr>
              <w:t xml:space="preserve">    每小点内容全部符合得1分，部分符合得0.5分，不符合不得分。内容完整合理、有针对性视为符合要求。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8</w:t>
            </w:r>
          </w:p>
        </w:tc>
        <w:tc>
          <w:tcPr>
            <w:tcW w:w="3185" w:type="pct"/>
            <w:vAlign w:val="center"/>
          </w:tcPr>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绿化租赁方案，包括：植物摆放、养护和管理等，提供本项目拟租赁的绿植清单明细、照片等佐证材料。</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全部符合得3 分，部分符合得1.5分，不符合不得分。符合招标需求、有针对性视为符合要求。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绿化租赁方案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9</w:t>
            </w:r>
          </w:p>
        </w:tc>
        <w:tc>
          <w:tcPr>
            <w:tcW w:w="3185" w:type="pct"/>
            <w:vAlign w:val="center"/>
          </w:tcPr>
          <w:p>
            <w:pPr>
              <w:numPr>
                <w:ilvl w:val="0"/>
                <w:numId w:val="25"/>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房屋日常维护；</w:t>
            </w:r>
          </w:p>
          <w:p>
            <w:pPr>
              <w:widowControl/>
              <w:numPr>
                <w:ilvl w:val="0"/>
                <w:numId w:val="25"/>
              </w:numPr>
              <w:kinsoku w:val="0"/>
              <w:autoSpaceDE w:val="0"/>
              <w:autoSpaceDN w:val="0"/>
              <w:snapToGrid w:val="0"/>
              <w:spacing w:line="360" w:lineRule="exact"/>
              <w:textAlignment w:val="baseline"/>
              <w:rPr>
                <w:rFonts w:ascii="宋体" w:hAnsi="宋体" w:cs="宋体"/>
                <w:color w:val="auto"/>
                <w:sz w:val="24"/>
                <w:highlight w:val="none"/>
              </w:rPr>
            </w:pPr>
            <w:r>
              <w:rPr>
                <w:rFonts w:hint="eastAsia" w:ascii="宋体" w:hAnsi="宋体" w:cs="宋体"/>
                <w:color w:val="auto"/>
                <w:sz w:val="24"/>
                <w:highlight w:val="none"/>
              </w:rPr>
              <w:t>高配房巡视、各类机房设备设施巡检；</w:t>
            </w:r>
          </w:p>
          <w:p>
            <w:pPr>
              <w:widowControl/>
              <w:numPr>
                <w:ilvl w:val="0"/>
                <w:numId w:val="25"/>
              </w:numPr>
              <w:kinsoku w:val="0"/>
              <w:autoSpaceDE w:val="0"/>
              <w:autoSpaceDN w:val="0"/>
              <w:snapToGrid w:val="0"/>
              <w:spacing w:line="360" w:lineRule="exact"/>
              <w:textAlignment w:val="baseline"/>
              <w:rPr>
                <w:rFonts w:ascii="宋体" w:hAnsi="宋体" w:cs="宋体"/>
                <w:color w:val="auto"/>
                <w:sz w:val="24"/>
                <w:highlight w:val="none"/>
              </w:rPr>
            </w:pPr>
            <w:r>
              <w:rPr>
                <w:rFonts w:hint="eastAsia" w:ascii="宋体" w:hAnsi="宋体" w:cs="宋体"/>
                <w:color w:val="auto"/>
                <w:sz w:val="24"/>
                <w:highlight w:val="none"/>
              </w:rPr>
              <w:t>照明系统、供用电设备设施维护；</w:t>
            </w:r>
          </w:p>
          <w:p>
            <w:pPr>
              <w:widowControl/>
              <w:numPr>
                <w:ilvl w:val="0"/>
                <w:numId w:val="25"/>
              </w:numPr>
              <w:kinsoku w:val="0"/>
              <w:autoSpaceDE w:val="0"/>
              <w:autoSpaceDN w:val="0"/>
              <w:snapToGrid w:val="0"/>
              <w:spacing w:line="360" w:lineRule="exact"/>
              <w:textAlignment w:val="baseline"/>
              <w:rPr>
                <w:rFonts w:ascii="宋体" w:hAnsi="宋体" w:cs="宋体"/>
                <w:color w:val="auto"/>
                <w:sz w:val="24"/>
                <w:highlight w:val="none"/>
              </w:rPr>
            </w:pPr>
            <w:r>
              <w:rPr>
                <w:rFonts w:hint="eastAsia" w:ascii="宋体" w:hAnsi="宋体" w:cs="宋体"/>
                <w:color w:val="auto"/>
                <w:sz w:val="24"/>
                <w:highlight w:val="none"/>
              </w:rPr>
              <w:t>排水系统维护；</w:t>
            </w:r>
          </w:p>
          <w:p>
            <w:pPr>
              <w:widowControl/>
              <w:numPr>
                <w:ilvl w:val="0"/>
                <w:numId w:val="25"/>
              </w:numPr>
              <w:kinsoku w:val="0"/>
              <w:autoSpaceDE w:val="0"/>
              <w:autoSpaceDN w:val="0"/>
              <w:snapToGrid w:val="0"/>
              <w:spacing w:line="360" w:lineRule="exact"/>
              <w:textAlignment w:val="baseline"/>
              <w:rPr>
                <w:rFonts w:ascii="宋体" w:hAnsi="宋体" w:cs="宋体"/>
                <w:color w:val="auto"/>
                <w:sz w:val="24"/>
                <w:highlight w:val="none"/>
              </w:rPr>
            </w:pPr>
            <w:r>
              <w:rPr>
                <w:rFonts w:hint="eastAsia" w:ascii="宋体" w:hAnsi="宋体" w:cs="宋体"/>
                <w:color w:val="auto"/>
                <w:sz w:val="24"/>
                <w:highlight w:val="none"/>
              </w:rPr>
              <w:t>水泵、管道养护，每年至少两次水箱清洗，并提供水质检测报告；</w:t>
            </w:r>
          </w:p>
          <w:p>
            <w:pPr>
              <w:widowControl/>
              <w:numPr>
                <w:ilvl w:val="0"/>
                <w:numId w:val="25"/>
              </w:numPr>
              <w:kinsoku w:val="0"/>
              <w:autoSpaceDE w:val="0"/>
              <w:autoSpaceDN w:val="0"/>
              <w:snapToGrid w:val="0"/>
              <w:spacing w:line="360" w:lineRule="exact"/>
              <w:textAlignment w:val="baseline"/>
              <w:rPr>
                <w:rFonts w:ascii="宋体" w:hAnsi="宋体" w:cs="宋体"/>
                <w:color w:val="auto"/>
                <w:sz w:val="24"/>
                <w:highlight w:val="none"/>
              </w:rPr>
            </w:pPr>
            <w:r>
              <w:rPr>
                <w:rFonts w:hint="eastAsia" w:ascii="宋体" w:hAnsi="宋体" w:cs="宋体"/>
                <w:color w:val="auto"/>
                <w:sz w:val="24"/>
                <w:highlight w:val="none"/>
              </w:rPr>
              <w:t>智能弱电设备巡检；</w:t>
            </w:r>
          </w:p>
          <w:p>
            <w:pPr>
              <w:numPr>
                <w:ilvl w:val="0"/>
                <w:numId w:val="25"/>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零星维修、其他大修；</w:t>
            </w:r>
          </w:p>
          <w:p>
            <w:pPr>
              <w:numPr>
                <w:ilvl w:val="0"/>
                <w:numId w:val="25"/>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定期对宿舍楼设施设备安全排查，消除安全隐患。</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每小点内容全部符合得1分，部分符合得0.5分，不符合不得分。内容完整合理、有针对性视为符合要求。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8 </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185" w:type="pct"/>
            <w:vAlign w:val="center"/>
          </w:tcPr>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突发事件处理方案（6分）：负责停电、停水、火灾、渍水、自然灾害、电梯困人等情况（</w:t>
            </w:r>
            <w:r>
              <w:rPr>
                <w:rFonts w:ascii="宋体" w:hAnsi="宋体" w:cs="宋体"/>
                <w:color w:val="auto"/>
                <w:sz w:val="24"/>
                <w:highlight w:val="none"/>
              </w:rPr>
              <w:t>6</w:t>
            </w:r>
            <w:r>
              <w:rPr>
                <w:rFonts w:hint="eastAsia" w:ascii="宋体" w:hAnsi="宋体" w:cs="宋体"/>
                <w:color w:val="auto"/>
                <w:sz w:val="24"/>
                <w:highlight w:val="none"/>
              </w:rPr>
              <w:t>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内容全部符合得6分，部分符合得3分,不符合不得分</w:t>
            </w:r>
            <w:r>
              <w:rPr>
                <w:rFonts w:hint="eastAsia"/>
                <w:color w:val="auto"/>
                <w:highlight w:val="none"/>
              </w:rPr>
              <w:t>。</w:t>
            </w:r>
            <w:r>
              <w:rPr>
                <w:rFonts w:hint="eastAsia" w:ascii="宋体" w:hAnsi="宋体" w:cs="宋体"/>
                <w:color w:val="auto"/>
                <w:sz w:val="24"/>
                <w:highlight w:val="none"/>
              </w:rPr>
              <w:t>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3185" w:type="pct"/>
            <w:vAlign w:val="center"/>
          </w:tcPr>
          <w:p>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服务承诺和优惠措施：项目管理、质量保证（</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分）和其他方面等所做的承诺及保证措施，包括可提供的增值服务（</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每小点内容全部符合得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分，不符合不得分。内容完整合理、有针对性视为符合要求。</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694"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服务承诺及优惠措施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p>
        </w:tc>
        <w:tc>
          <w:tcPr>
            <w:tcW w:w="3185" w:type="pct"/>
            <w:vAlign w:val="center"/>
          </w:tcPr>
          <w:p>
            <w:pPr>
              <w:numPr>
                <w:ilvl w:val="0"/>
                <w:numId w:val="26"/>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本项目的项目经理（4分）：年龄50周岁及以下（1 分），大学专科及以上学历（1 分），具有3年以上类似物业项目经理工作经验（ 2分）</w:t>
            </w:r>
          </w:p>
          <w:p>
            <w:pPr>
              <w:numPr>
                <w:ilvl w:val="0"/>
                <w:numId w:val="26"/>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拟派本项目保洁主管（4 分）：年龄50周岁及以下（1分），大专及以上学历（1分），具有3年以上类似物业保洁主管工作经验（</w:t>
            </w:r>
            <w:r>
              <w:rPr>
                <w:rFonts w:ascii="宋体" w:hAnsi="宋体" w:cs="宋体"/>
                <w:color w:val="auto"/>
                <w:sz w:val="24"/>
                <w:highlight w:val="none"/>
              </w:rPr>
              <w:t>2</w:t>
            </w:r>
            <w:r>
              <w:rPr>
                <w:rFonts w:hint="eastAsia" w:ascii="宋体" w:hAnsi="宋体" w:cs="宋体"/>
                <w:color w:val="auto"/>
                <w:sz w:val="24"/>
                <w:highlight w:val="none"/>
              </w:rPr>
              <w:t xml:space="preserve"> 分）</w:t>
            </w:r>
          </w:p>
          <w:p>
            <w:pPr>
              <w:numPr>
                <w:ilvl w:val="0"/>
                <w:numId w:val="26"/>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拟派本项目保洁员（</w:t>
            </w:r>
            <w:r>
              <w:rPr>
                <w:rFonts w:ascii="宋体" w:hAnsi="宋体" w:cs="宋体"/>
                <w:color w:val="auto"/>
                <w:sz w:val="24"/>
                <w:highlight w:val="none"/>
              </w:rPr>
              <w:t>5</w:t>
            </w:r>
            <w:r>
              <w:rPr>
                <w:rFonts w:hint="eastAsia" w:ascii="宋体" w:hAnsi="宋体" w:cs="宋体"/>
                <w:color w:val="auto"/>
                <w:sz w:val="24"/>
                <w:highlight w:val="none"/>
              </w:rPr>
              <w:t xml:space="preserve"> 分）：年龄55周岁及以下，具有1年以上类似保洁工作经验。每符合1人得1分，最高得 </w:t>
            </w:r>
            <w:r>
              <w:rPr>
                <w:rFonts w:ascii="宋体" w:hAnsi="宋体" w:cs="宋体"/>
                <w:color w:val="auto"/>
                <w:sz w:val="24"/>
                <w:highlight w:val="none"/>
              </w:rPr>
              <w:t>5</w:t>
            </w:r>
            <w:r>
              <w:rPr>
                <w:rFonts w:hint="eastAsia" w:ascii="宋体" w:hAnsi="宋体" w:cs="宋体"/>
                <w:color w:val="auto"/>
                <w:sz w:val="24"/>
                <w:highlight w:val="none"/>
              </w:rPr>
              <w:t>分。</w:t>
            </w:r>
          </w:p>
          <w:p>
            <w:pPr>
              <w:numPr>
                <w:ilvl w:val="0"/>
                <w:numId w:val="26"/>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拟派项目绿化工（ </w:t>
            </w:r>
            <w:r>
              <w:rPr>
                <w:rFonts w:ascii="宋体" w:hAnsi="宋体" w:cs="宋体"/>
                <w:color w:val="auto"/>
                <w:sz w:val="24"/>
                <w:highlight w:val="none"/>
              </w:rPr>
              <w:t>4</w:t>
            </w:r>
            <w:r>
              <w:rPr>
                <w:rFonts w:hint="eastAsia" w:ascii="宋体" w:hAnsi="宋体" w:cs="宋体"/>
                <w:color w:val="auto"/>
                <w:sz w:val="24"/>
                <w:highlight w:val="none"/>
              </w:rPr>
              <w:t xml:space="preserve"> 分）：年龄55周岁及以下，具有1年以上绿化养护工作经验，每符合1人得 </w:t>
            </w:r>
            <w:r>
              <w:rPr>
                <w:rFonts w:ascii="宋体" w:hAnsi="宋体" w:cs="宋体"/>
                <w:color w:val="auto"/>
                <w:sz w:val="24"/>
                <w:highlight w:val="none"/>
              </w:rPr>
              <w:t>2</w:t>
            </w:r>
            <w:r>
              <w:rPr>
                <w:rFonts w:hint="eastAsia" w:ascii="宋体" w:hAnsi="宋体" w:cs="宋体"/>
                <w:color w:val="auto"/>
                <w:sz w:val="24"/>
                <w:highlight w:val="none"/>
              </w:rPr>
              <w:t xml:space="preserve"> 分，最高得</w:t>
            </w:r>
            <w:r>
              <w:rPr>
                <w:rFonts w:ascii="宋体" w:hAnsi="宋体" w:cs="宋体"/>
                <w:color w:val="auto"/>
                <w:sz w:val="24"/>
                <w:highlight w:val="none"/>
              </w:rPr>
              <w:t>4</w:t>
            </w:r>
            <w:r>
              <w:rPr>
                <w:rFonts w:hint="eastAsia" w:ascii="宋体" w:hAnsi="宋体" w:cs="宋体"/>
                <w:color w:val="auto"/>
                <w:sz w:val="24"/>
                <w:highlight w:val="none"/>
              </w:rPr>
              <w:t xml:space="preserve"> 分。</w:t>
            </w:r>
          </w:p>
          <w:p>
            <w:pPr>
              <w:numPr>
                <w:ilvl w:val="0"/>
                <w:numId w:val="26"/>
              </w:num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拟派本项目的工程维修人员（</w:t>
            </w:r>
            <w:r>
              <w:rPr>
                <w:rFonts w:ascii="宋体" w:hAnsi="宋体" w:cs="宋体"/>
                <w:color w:val="auto"/>
                <w:sz w:val="24"/>
                <w:highlight w:val="none"/>
              </w:rPr>
              <w:t>4</w:t>
            </w:r>
            <w:r>
              <w:rPr>
                <w:rFonts w:hint="eastAsia" w:ascii="宋体" w:hAnsi="宋体" w:cs="宋体"/>
                <w:color w:val="auto"/>
                <w:sz w:val="24"/>
                <w:highlight w:val="none"/>
              </w:rPr>
              <w:t xml:space="preserve"> 分）：年龄55周岁及以下，高中及以上学历，具有1年以上类工程维修工作经验。每符合1人得 </w:t>
            </w:r>
            <w:r>
              <w:rPr>
                <w:rFonts w:ascii="宋体" w:hAnsi="宋体" w:cs="宋体"/>
                <w:color w:val="auto"/>
                <w:sz w:val="24"/>
                <w:highlight w:val="none"/>
              </w:rPr>
              <w:t>2</w:t>
            </w:r>
            <w:r>
              <w:rPr>
                <w:rFonts w:hint="eastAsia" w:ascii="宋体" w:hAnsi="宋体" w:cs="宋体"/>
                <w:color w:val="auto"/>
                <w:sz w:val="24"/>
                <w:highlight w:val="none"/>
              </w:rPr>
              <w:t xml:space="preserve"> 分，最高得</w:t>
            </w:r>
            <w:r>
              <w:rPr>
                <w:rFonts w:ascii="宋体" w:hAnsi="宋体" w:cs="宋体"/>
                <w:color w:val="auto"/>
                <w:sz w:val="24"/>
                <w:highlight w:val="none"/>
              </w:rPr>
              <w:t>4</w:t>
            </w:r>
            <w:r>
              <w:rPr>
                <w:rFonts w:hint="eastAsia" w:ascii="宋体" w:hAnsi="宋体" w:cs="宋体"/>
                <w:color w:val="auto"/>
                <w:sz w:val="24"/>
                <w:highlight w:val="none"/>
              </w:rPr>
              <w:t>分。</w:t>
            </w:r>
          </w:p>
          <w:p>
            <w:pPr>
              <w:snapToGrid w:val="0"/>
              <w:spacing w:line="360" w:lineRule="exact"/>
              <w:ind w:firstLine="241" w:firstLineChars="100"/>
              <w:rPr>
                <w:rFonts w:ascii="宋体" w:hAnsi="宋体" w:cs="宋体"/>
                <w:color w:val="auto"/>
                <w:sz w:val="24"/>
                <w:highlight w:val="none"/>
              </w:rPr>
            </w:pPr>
            <w:r>
              <w:rPr>
                <w:rFonts w:hint="eastAsia" w:ascii="宋体" w:hAnsi="宋体" w:cs="宋体"/>
                <w:b/>
                <w:bCs/>
                <w:color w:val="auto"/>
                <w:sz w:val="24"/>
                <w:highlight w:val="none"/>
              </w:rPr>
              <w:t xml:space="preserve">年龄、工作经验计算截至投标截止时间。以上人员需提供相应证书和身份证扫描件，工作经验需提供显示职务的劳动合同或原服务业主出具的盖章证明，否则不得分。  </w:t>
            </w:r>
            <w:r>
              <w:rPr>
                <w:rFonts w:hint="eastAsia" w:ascii="宋体" w:hAnsi="宋体" w:cs="宋体"/>
                <w:color w:val="auto"/>
                <w:sz w:val="24"/>
                <w:highlight w:val="none"/>
              </w:rPr>
              <w:t xml:space="preserve">  </w:t>
            </w:r>
          </w:p>
        </w:tc>
        <w:tc>
          <w:tcPr>
            <w:tcW w:w="303"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1</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p>
        </w:tc>
        <w:tc>
          <w:tcPr>
            <w:tcW w:w="3185" w:type="pct"/>
            <w:vAlign w:val="center"/>
          </w:tcPr>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投标人具有职业健康安全管理体系认证证书（1分）、质量管理体系认证证书（1分）、环境管理体系认证（1分）</w:t>
            </w:r>
            <w:r>
              <w:rPr>
                <w:rFonts w:hint="eastAsia" w:ascii="宋体" w:hAnsi="宋体" w:cs="宋体"/>
                <w:color w:val="auto"/>
                <w:sz w:val="24"/>
                <w:highlight w:val="none"/>
                <w:lang w:eastAsia="zh-CN"/>
              </w:rPr>
              <w:t>、</w:t>
            </w:r>
            <w:r>
              <w:rPr>
                <w:rFonts w:hint="eastAsia" w:ascii="宋体" w:hAnsi="宋体" w:cs="宋体"/>
                <w:color w:val="auto"/>
                <w:sz w:val="24"/>
                <w:highlight w:val="none"/>
              </w:rPr>
              <w:t>信息安全管理体系认证证书（1分）。</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    提供有效期内的证书扫描件及全国认证认可信息公共服务平台网站http://www.cnca.gov.cn/查询页面截图，否则不得分。</w:t>
            </w:r>
          </w:p>
        </w:tc>
        <w:tc>
          <w:tcPr>
            <w:tcW w:w="303"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694"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体系认证证书情况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p>
        </w:tc>
        <w:tc>
          <w:tcPr>
            <w:tcW w:w="3185" w:type="pct"/>
            <w:vAlign w:val="center"/>
          </w:tcPr>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投标人自2020年1月1日以来的非住宅型物业管理服务的成功案例（含在管项目），以签订时间为准。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提供合同扫描件。每提供1份得1分，最多得</w:t>
            </w:r>
            <w:r>
              <w:rPr>
                <w:rFonts w:ascii="宋体" w:hAnsi="宋体" w:cs="宋体"/>
                <w:color w:val="auto"/>
                <w:sz w:val="24"/>
                <w:highlight w:val="none"/>
              </w:rPr>
              <w:t>1</w:t>
            </w:r>
            <w:r>
              <w:rPr>
                <w:rFonts w:hint="eastAsia" w:ascii="宋体" w:hAnsi="宋体" w:cs="宋体"/>
                <w:color w:val="auto"/>
                <w:sz w:val="24"/>
                <w:highlight w:val="none"/>
              </w:rPr>
              <w:t>分。</w:t>
            </w:r>
          </w:p>
        </w:tc>
        <w:tc>
          <w:tcPr>
            <w:tcW w:w="303" w:type="pct"/>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 xml:space="preserve"> </w:t>
            </w:r>
          </w:p>
        </w:tc>
        <w:tc>
          <w:tcPr>
            <w:tcW w:w="53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694" w:type="pct"/>
          </w:tcPr>
          <w:p>
            <w:pPr>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p>
        </w:tc>
        <w:tc>
          <w:tcPr>
            <w:tcW w:w="3185" w:type="pct"/>
            <w:vAlign w:val="center"/>
          </w:tcPr>
          <w:p>
            <w:pPr>
              <w:spacing w:line="360" w:lineRule="exact"/>
              <w:outlineLvl w:val="0"/>
              <w:rPr>
                <w:rFonts w:ascii="宋体" w:hAnsi="宋体" w:cs="宋体"/>
                <w:color w:val="auto"/>
                <w:sz w:val="24"/>
                <w:highlight w:val="none"/>
              </w:rPr>
            </w:pPr>
            <w:r>
              <w:rPr>
                <w:rFonts w:hint="eastAsia" w:ascii="宋体" w:hAnsi="宋体" w:cs="宋体"/>
                <w:color w:val="auto"/>
                <w:sz w:val="24"/>
                <w:highlight w:val="none"/>
              </w:rPr>
              <w:t xml:space="preserve">    有效投标报价的最低价作为评标基准价，其最低报价为满分；按［投标报价得分=（评标基准价/投标报价）* </w:t>
            </w:r>
            <w:r>
              <w:rPr>
                <w:rFonts w:ascii="宋体" w:hAnsi="宋体" w:cs="宋体"/>
                <w:color w:val="auto"/>
                <w:sz w:val="24"/>
                <w:highlight w:val="none"/>
              </w:rPr>
              <w:t>1</w:t>
            </w:r>
            <w:r>
              <w:rPr>
                <w:rFonts w:hint="eastAsia" w:ascii="宋体" w:hAnsi="宋体" w:cs="宋体"/>
                <w:color w:val="auto"/>
                <w:sz w:val="24"/>
                <w:highlight w:val="none"/>
              </w:rPr>
              <w:t>0］的计算公式计算。</w:t>
            </w:r>
          </w:p>
          <w:p>
            <w:pPr>
              <w:widowControl/>
              <w:shd w:val="clear" w:color="auto" w:fill="FFFFFF"/>
              <w:adjustRightInd/>
              <w:spacing w:line="360" w:lineRule="exact"/>
              <w:ind w:firstLine="42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widowControl/>
              <w:shd w:val="clear" w:color="auto" w:fill="FFFFFF"/>
              <w:adjustRightInd/>
              <w:spacing w:line="360" w:lineRule="exact"/>
              <w:ind w:firstLine="420"/>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03" w:type="pct"/>
            <w:vAlign w:val="center"/>
          </w:tcPr>
          <w:p>
            <w:pPr>
              <w:spacing w:line="360" w:lineRule="auto"/>
              <w:jc w:val="center"/>
              <w:outlineLvl w:val="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0</w:t>
            </w:r>
          </w:p>
        </w:tc>
        <w:tc>
          <w:tcPr>
            <w:tcW w:w="530"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694"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22967"/>
      <w:bookmarkStart w:id="396" w:name="_Toc15367"/>
      <w:bookmarkStart w:id="397" w:name="_Toc28855"/>
      <w:bookmarkStart w:id="398" w:name="_Toc20421"/>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6311"/>
      <w:bookmarkStart w:id="403" w:name="_Toc2918"/>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5" w:name="_Toc13918"/>
      <w:bookmarkStart w:id="406" w:name="_Toc1386"/>
      <w:bookmarkStart w:id="407" w:name="_Toc21124"/>
      <w:bookmarkStart w:id="408" w:name="_Toc4929"/>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9"/>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26916"/>
      <w:bookmarkStart w:id="411" w:name="_Toc14993"/>
      <w:bookmarkStart w:id="412" w:name="_Toc30158"/>
      <w:bookmarkStart w:id="413" w:name="_Toc30506"/>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9"/>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8772"/>
      <w:bookmarkStart w:id="419" w:name="_Toc11108"/>
      <w:bookmarkStart w:id="420" w:name="_Toc3625"/>
      <w:bookmarkStart w:id="421" w:name="_Toc4760"/>
      <w:bookmarkStart w:id="422" w:name="_Toc31421"/>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2375"/>
      <w:bookmarkStart w:id="424" w:name="_Toc3079"/>
      <w:bookmarkStart w:id="425" w:name="_Toc24662"/>
      <w:bookmarkStart w:id="426" w:name="_Toc8586"/>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18683"/>
      <w:bookmarkStart w:id="429" w:name="_Toc26807"/>
      <w:bookmarkStart w:id="430" w:name="_Toc32454"/>
      <w:bookmarkStart w:id="431" w:name="_Toc30329"/>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31297"/>
      <w:bookmarkStart w:id="440" w:name="_Toc19680"/>
      <w:bookmarkStart w:id="441" w:name="_Toc5228"/>
      <w:bookmarkStart w:id="442" w:name="_Toc14021"/>
      <w:bookmarkStart w:id="443" w:name="_Toc25079"/>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16752"/>
      <w:bookmarkStart w:id="445" w:name="_Toc23289"/>
      <w:bookmarkStart w:id="446" w:name="_Toc3769"/>
      <w:bookmarkStart w:id="447" w:name="_Toc19539"/>
      <w:bookmarkStart w:id="448" w:name="_Toc31402"/>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27945"/>
      <w:bookmarkStart w:id="450" w:name="_Toc9161"/>
      <w:bookmarkStart w:id="451" w:name="_Toc13673"/>
      <w:bookmarkStart w:id="452" w:name="_Toc4133"/>
      <w:bookmarkStart w:id="453" w:name="_Toc12412"/>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22011"/>
      <w:bookmarkStart w:id="455" w:name="_Toc15447"/>
      <w:bookmarkStart w:id="456" w:name="_Toc26555"/>
      <w:bookmarkStart w:id="457" w:name="_Toc31233"/>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8990"/>
      <w:bookmarkStart w:id="460" w:name="_Toc30507"/>
      <w:bookmarkStart w:id="461" w:name="_Toc13467"/>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23368"/>
      <w:bookmarkStart w:id="468" w:name="_Toc21830"/>
      <w:bookmarkStart w:id="469" w:name="_Toc10663"/>
      <w:bookmarkStart w:id="470" w:name="_Toc42"/>
      <w:bookmarkStart w:id="471" w:name="_Toc26689"/>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4720"/>
      <w:bookmarkStart w:id="473" w:name="_Toc26633"/>
      <w:bookmarkStart w:id="474" w:name="_Toc32494"/>
      <w:bookmarkStart w:id="475" w:name="_Toc25571"/>
      <w:bookmarkStart w:id="476" w:name="_Toc14371"/>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24465"/>
      <w:bookmarkStart w:id="478" w:name="_Toc23854"/>
      <w:bookmarkStart w:id="479" w:name="_Toc25783"/>
      <w:bookmarkStart w:id="480" w:name="_Toc3638"/>
      <w:bookmarkStart w:id="481" w:name="_Toc1411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7315"/>
      <w:bookmarkStart w:id="483" w:name="_Toc30105"/>
      <w:bookmarkStart w:id="484" w:name="_Toc25525"/>
      <w:bookmarkStart w:id="485" w:name="_Toc26883"/>
      <w:bookmarkStart w:id="486" w:name="_Toc14814"/>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308"/>
      <w:bookmarkStart w:id="494" w:name="_Toc25198"/>
      <w:bookmarkStart w:id="495" w:name="_Toc31892"/>
      <w:bookmarkStart w:id="496" w:name="_Toc12666"/>
      <w:bookmarkStart w:id="497" w:name="_Toc9808"/>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20808"/>
      <w:bookmarkStart w:id="503" w:name="_Toc5063"/>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79"/>
        <w:rPr>
          <w:rFonts w:hint="eastAsia"/>
          <w:color w:val="auto"/>
          <w:highlight w:val="none"/>
        </w:rPr>
      </w:pPr>
    </w:p>
    <w:p>
      <w:pPr>
        <w:pStyle w:val="79"/>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2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79"/>
        <w:rPr>
          <w:rFonts w:hint="eastAsia" w:ascii="宋体" w:hAnsi="宋体" w:cs="宋体"/>
          <w:b/>
          <w:color w:val="auto"/>
          <w:sz w:val="24"/>
          <w:highlight w:val="none"/>
        </w:rPr>
      </w:pPr>
    </w:p>
    <w:p>
      <w:pPr>
        <w:pStyle w:val="79"/>
        <w:rPr>
          <w:rFonts w:hint="eastAsia" w:ascii="宋体" w:hAnsi="宋体" w:cs="宋体"/>
          <w:b/>
          <w:color w:val="auto"/>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杭州市临平区政府采购公开招标文件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1">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2">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3">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4">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5">
    <w:nsid w:val="E051C828"/>
    <w:multiLevelType w:val="singleLevel"/>
    <w:tmpl w:val="E051C828"/>
    <w:lvl w:ilvl="0" w:tentative="0">
      <w:start w:val="1"/>
      <w:numFmt w:val="decimal"/>
      <w:lvlText w:val="(%1)"/>
      <w:lvlJc w:val="left"/>
      <w:pPr>
        <w:ind w:left="425" w:hanging="425"/>
      </w:pPr>
      <w:rPr>
        <w:rFonts w:hint="default"/>
      </w:rPr>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2A11916"/>
    <w:multiLevelType w:val="singleLevel"/>
    <w:tmpl w:val="42A11916"/>
    <w:lvl w:ilvl="0" w:tentative="0">
      <w:start w:val="4"/>
      <w:numFmt w:val="decimal"/>
      <w:lvlText w:val="%1."/>
      <w:lvlJc w:val="left"/>
      <w:pPr>
        <w:tabs>
          <w:tab w:val="left" w:pos="312"/>
        </w:tabs>
      </w:pPr>
    </w:lvl>
  </w:abstractNum>
  <w:abstractNum w:abstractNumId="9">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10">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11">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2">
    <w:nsid w:val="4EEE350C"/>
    <w:multiLevelType w:val="multilevel"/>
    <w:tmpl w:val="4EEE350C"/>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6502B651"/>
    <w:multiLevelType w:val="singleLevel"/>
    <w:tmpl w:val="6502B651"/>
    <w:lvl w:ilvl="0" w:tentative="0">
      <w:start w:val="1"/>
      <w:numFmt w:val="decimal"/>
      <w:suff w:val="nothing"/>
      <w:lvlText w:val="%1．"/>
      <w:lvlJc w:val="left"/>
      <w:pPr>
        <w:ind w:left="0" w:firstLine="400"/>
      </w:pPr>
      <w:rPr>
        <w:rFonts w:hint="default"/>
      </w:rPr>
    </w:lvl>
  </w:abstractNum>
  <w:abstractNum w:abstractNumId="14">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5">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16">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17">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18">
    <w:nsid w:val="6524ECB5"/>
    <w:multiLevelType w:val="singleLevel"/>
    <w:tmpl w:val="6524ECB5"/>
    <w:lvl w:ilvl="0" w:tentative="0">
      <w:start w:val="1"/>
      <w:numFmt w:val="chineseCounting"/>
      <w:suff w:val="nothing"/>
      <w:lvlText w:val="%1、"/>
      <w:lvlJc w:val="left"/>
      <w:pPr>
        <w:ind w:left="0" w:firstLine="420"/>
      </w:pPr>
      <w:rPr>
        <w:rFonts w:hint="eastAsia"/>
      </w:rPr>
    </w:lvl>
  </w:abstractNum>
  <w:abstractNum w:abstractNumId="19">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20">
    <w:nsid w:val="6524F21A"/>
    <w:multiLevelType w:val="singleLevel"/>
    <w:tmpl w:val="6524F21A"/>
    <w:lvl w:ilvl="0" w:tentative="0">
      <w:start w:val="1"/>
      <w:numFmt w:val="decimalEnclosedCircleChinese"/>
      <w:suff w:val="nothing"/>
      <w:lvlText w:val="%1　"/>
      <w:lvlJc w:val="left"/>
      <w:pPr>
        <w:ind w:left="0" w:firstLine="400"/>
      </w:pPr>
      <w:rPr>
        <w:rFonts w:hint="eastAsia"/>
      </w:rPr>
    </w:lvl>
  </w:abstractNum>
  <w:abstractNum w:abstractNumId="21">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22">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23">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24">
    <w:nsid w:val="6524F44E"/>
    <w:multiLevelType w:val="singleLevel"/>
    <w:tmpl w:val="6524F44E"/>
    <w:lvl w:ilvl="0" w:tentative="0">
      <w:start w:val="1"/>
      <w:numFmt w:val="decimalEnclosedCircleChinese"/>
      <w:suff w:val="nothing"/>
      <w:lvlText w:val="%1　"/>
      <w:lvlJc w:val="left"/>
      <w:pPr>
        <w:ind w:left="0" w:firstLine="400"/>
      </w:pPr>
      <w:rPr>
        <w:rFonts w:hint="eastAsia"/>
      </w:rPr>
    </w:lvl>
  </w:abstractNum>
  <w:abstractNum w:abstractNumId="25">
    <w:nsid w:val="652CEFBF"/>
    <w:multiLevelType w:val="singleLevel"/>
    <w:tmpl w:val="652CEFBF"/>
    <w:lvl w:ilvl="0" w:tentative="0">
      <w:start w:val="1"/>
      <w:numFmt w:val="decimal"/>
      <w:suff w:val="nothing"/>
      <w:lvlText w:val="%1．"/>
      <w:lvlJc w:val="left"/>
      <w:pPr>
        <w:ind w:left="0" w:firstLine="400"/>
      </w:pPr>
      <w:rPr>
        <w:rFonts w:hint="default"/>
      </w:rPr>
    </w:lvl>
  </w:abstractNum>
  <w:abstractNum w:abstractNumId="26">
    <w:nsid w:val="790CFA89"/>
    <w:multiLevelType w:val="singleLevel"/>
    <w:tmpl w:val="790CFA89"/>
    <w:lvl w:ilvl="0" w:tentative="0">
      <w:start w:val="1"/>
      <w:numFmt w:val="decimal"/>
      <w:suff w:val="nothing"/>
      <w:lvlText w:val="%1．"/>
      <w:lvlJc w:val="left"/>
      <w:pPr>
        <w:ind w:left="0" w:firstLine="400"/>
      </w:pPr>
      <w:rPr>
        <w:rFonts w:hint="default"/>
        <w:color w:val="auto"/>
      </w:rPr>
    </w:lvl>
  </w:abstractNum>
  <w:abstractNum w:abstractNumId="27">
    <w:nsid w:val="79D6404A"/>
    <w:multiLevelType w:val="singleLevel"/>
    <w:tmpl w:val="79D6404A"/>
    <w:lvl w:ilvl="0" w:tentative="0">
      <w:start w:val="3"/>
      <w:numFmt w:val="chineseCounting"/>
      <w:suff w:val="space"/>
      <w:lvlText w:val="第%1部分"/>
      <w:lvlJc w:val="left"/>
      <w:rPr>
        <w:rFonts w:hint="eastAsia"/>
      </w:rPr>
    </w:lvl>
  </w:abstractNum>
  <w:num w:numId="1">
    <w:abstractNumId w:val="8"/>
  </w:num>
  <w:num w:numId="2">
    <w:abstractNumId w:val="27"/>
  </w:num>
  <w:num w:numId="3">
    <w:abstractNumId w:val="18"/>
  </w:num>
  <w:num w:numId="4">
    <w:abstractNumId w:val="3"/>
  </w:num>
  <w:num w:numId="5">
    <w:abstractNumId w:val="0"/>
  </w:num>
  <w:num w:numId="6">
    <w:abstractNumId w:val="5"/>
  </w:num>
  <w:num w:numId="7">
    <w:abstractNumId w:val="11"/>
  </w:num>
  <w:num w:numId="8">
    <w:abstractNumId w:val="4"/>
  </w:num>
  <w:num w:numId="9">
    <w:abstractNumId w:val="2"/>
  </w:num>
  <w:num w:numId="10">
    <w:abstractNumId w:val="10"/>
  </w:num>
  <w:num w:numId="11">
    <w:abstractNumId w:val="26"/>
  </w:num>
  <w:num w:numId="12">
    <w:abstractNumId w:val="12"/>
  </w:num>
  <w:num w:numId="13">
    <w:abstractNumId w:val="13"/>
  </w:num>
  <w:num w:numId="14">
    <w:abstractNumId w:val="1"/>
  </w:num>
  <w:num w:numId="15">
    <w:abstractNumId w:val="14"/>
  </w:num>
  <w:num w:numId="16">
    <w:abstractNumId w:val="15"/>
  </w:num>
  <w:num w:numId="17">
    <w:abstractNumId w:val="16"/>
  </w:num>
  <w:num w:numId="18">
    <w:abstractNumId w:val="25"/>
  </w:num>
  <w:num w:numId="19">
    <w:abstractNumId w:val="17"/>
  </w:num>
  <w:num w:numId="20">
    <w:abstractNumId w:val="9"/>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WRlZDA0NTA5Nzg3N2M3MTM4MDdhZjJhZjI2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B78BA"/>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8D4A3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E238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14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C03EB5"/>
    <w:rsid w:val="17D349C1"/>
    <w:rsid w:val="1830729E"/>
    <w:rsid w:val="1870062C"/>
    <w:rsid w:val="18817102"/>
    <w:rsid w:val="18830A15"/>
    <w:rsid w:val="18852B28"/>
    <w:rsid w:val="188B5321"/>
    <w:rsid w:val="19932372"/>
    <w:rsid w:val="19A20DD5"/>
    <w:rsid w:val="19AE03F1"/>
    <w:rsid w:val="19DA3AFA"/>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A2A83"/>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372D29"/>
    <w:rsid w:val="3A744481"/>
    <w:rsid w:val="3A8C7BEF"/>
    <w:rsid w:val="3A906246"/>
    <w:rsid w:val="3B2349B7"/>
    <w:rsid w:val="3B616CFF"/>
    <w:rsid w:val="3B6259F6"/>
    <w:rsid w:val="3B976654"/>
    <w:rsid w:val="3BC01EFC"/>
    <w:rsid w:val="3BCA786A"/>
    <w:rsid w:val="3BD31E2F"/>
    <w:rsid w:val="3BF15831"/>
    <w:rsid w:val="3BF5322C"/>
    <w:rsid w:val="3C105946"/>
    <w:rsid w:val="3C171AD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D6E72"/>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B5B9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8538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Indent1"/>
    <w:basedOn w:val="1"/>
    <w:autoRedefine/>
    <w:qFormat/>
    <w:uiPriority w:val="0"/>
    <w:pPr>
      <w:ind w:firstLine="420" w:firstLineChars="200"/>
    </w:pPr>
  </w:style>
  <w:style w:type="table" w:customStyle="1" w:styleId="96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43</TotalTime>
  <ScaleCrop>false</ScaleCrop>
  <LinksUpToDate>false</LinksUpToDate>
  <CharactersWithSpaces>38052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包肥肥</cp:lastModifiedBy>
  <cp:lastPrinted>2021-12-27T11:06:00Z</cp:lastPrinted>
  <dcterms:modified xsi:type="dcterms:W3CDTF">2024-12-26T01:50:21Z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