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adjustRightInd/>
        <w:spacing w:line="360" w:lineRule="auto"/>
        <w:jc w:val="both"/>
        <w:rPr>
          <w:rFonts w:ascii="宋体" w:hAnsi="宋体" w:cs="宋体"/>
          <w:b/>
          <w:color w:val="auto"/>
          <w:sz w:val="48"/>
          <w:szCs w:val="48"/>
          <w:highlight w:val="none"/>
        </w:rPr>
      </w:pPr>
    </w:p>
    <w:p>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lang w:eastAsia="zh-CN"/>
        </w:rPr>
        <w:t>临平</w:t>
      </w:r>
      <w:r>
        <w:rPr>
          <w:rFonts w:hint="eastAsia" w:ascii="宋体" w:hAnsi="宋体" w:cs="宋体"/>
          <w:color w:val="auto"/>
          <w:sz w:val="48"/>
          <w:szCs w:val="48"/>
          <w:highlight w:val="none"/>
        </w:rPr>
        <w:t>区新设企业“一日开办”公章刻制</w:t>
      </w:r>
    </w:p>
    <w:p>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服务采购</w:t>
      </w:r>
      <w:r>
        <w:rPr>
          <w:rFonts w:hint="eastAsia" w:ascii="宋体" w:hAnsi="宋体" w:cs="宋体"/>
          <w:color w:val="auto"/>
          <w:sz w:val="48"/>
          <w:szCs w:val="48"/>
          <w:highlight w:val="none"/>
          <w:lang w:eastAsia="zh-CN"/>
        </w:rPr>
        <w:t>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HZLPZFCG-2024-064</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杭州市临平区行政审批服务管理办公室</w:t>
      </w:r>
    </w:p>
    <w:p>
      <w:pPr>
        <w:snapToGrid w:val="0"/>
        <w:spacing w:line="360" w:lineRule="auto"/>
        <w:jc w:val="center"/>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杭州市公共资源交易中心临平分中心</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九</w:t>
      </w:r>
      <w:r>
        <w:rPr>
          <w:rFonts w:hint="eastAsia" w:ascii="宋体" w:hAnsi="宋体" w:cs="宋体"/>
          <w:bCs/>
          <w:color w:val="auto"/>
          <w:sz w:val="32"/>
          <w:szCs w:val="32"/>
          <w:highlight w:val="none"/>
        </w:rPr>
        <w:t>月</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322"/>
        <w:rPr>
          <w:rFonts w:hint="eastAsia" w:ascii="宋体" w:hAnsi="宋体" w:eastAsia="宋体" w:cs="宋体"/>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color="auto"/>
          <w:lang w:eastAsia="zh-CN"/>
        </w:rPr>
        <w:t>临平</w:t>
      </w:r>
      <w:r>
        <w:rPr>
          <w:rFonts w:hint="eastAsia" w:ascii="宋体" w:hAnsi="宋体" w:cs="宋体"/>
          <w:color w:val="auto"/>
          <w:sz w:val="24"/>
          <w:highlight w:val="none"/>
          <w:u w:val="single" w:color="auto"/>
        </w:rPr>
        <w:t>区新设企业“一日开办”公章刻制服务采购</w:t>
      </w:r>
      <w:r>
        <w:rPr>
          <w:rFonts w:hint="eastAsia" w:ascii="宋体" w:hAnsi="宋体" w:cs="宋体"/>
          <w:color w:val="auto"/>
          <w:sz w:val="24"/>
          <w:highlight w:val="none"/>
          <w:u w:val="single" w:color="auto"/>
          <w:lang w:eastAsia="zh-CN"/>
        </w:rPr>
        <w:t>项目</w:t>
      </w:r>
      <w:r>
        <w:rPr>
          <w:rFonts w:hint="eastAsia" w:ascii="宋体" w:hAnsi="宋体" w:cs="宋体"/>
          <w:color w:val="auto"/>
          <w:sz w:val="24"/>
          <w:highlight w:val="none"/>
        </w:rPr>
        <w:t>的潜在投标人应在政采云平台（</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"https://www.zcygov.cn/）获取（下载）招标文件，并于202%20年%20月%20日%20点%20分00秒" </w:instrText>
      </w:r>
      <w:r>
        <w:rPr>
          <w:rFonts w:hint="eastAsia" w:ascii="宋体" w:hAnsi="宋体" w:cs="宋体"/>
          <w:color w:val="auto"/>
          <w:highlight w:val="none"/>
        </w:rPr>
        <w:fldChar w:fldCharType="separate"/>
      </w:r>
      <w:r>
        <w:rPr>
          <w:rStyle w:val="70"/>
          <w:rFonts w:hint="eastAsia" w:ascii="宋体" w:hAnsi="宋体" w:eastAsia="宋体" w:cs="宋体"/>
          <w:color w:val="auto"/>
          <w:kern w:val="2"/>
          <w:sz w:val="24"/>
          <w:szCs w:val="24"/>
          <w:highlight w:val="none"/>
        </w:rPr>
        <w:t>https://www.zcygov.cn/）获取（下载）招标文件，并于202</w:t>
      </w:r>
      <w:r>
        <w:rPr>
          <w:rStyle w:val="70"/>
          <w:rFonts w:hint="eastAsia" w:ascii="宋体" w:hAnsi="宋体" w:cs="宋体"/>
          <w:color w:val="auto"/>
          <w:kern w:val="2"/>
          <w:sz w:val="24"/>
          <w:szCs w:val="24"/>
          <w:highlight w:val="none"/>
          <w:lang w:val="en-US" w:eastAsia="zh-CN"/>
        </w:rPr>
        <w:t>4</w:t>
      </w:r>
      <w:r>
        <w:rPr>
          <w:rStyle w:val="70"/>
          <w:rFonts w:hint="eastAsia" w:ascii="宋体" w:hAnsi="宋体" w:eastAsia="宋体" w:cs="宋体"/>
          <w:color w:val="auto"/>
          <w:kern w:val="2"/>
          <w:sz w:val="24"/>
          <w:szCs w:val="24"/>
          <w:highlight w:val="none"/>
        </w:rPr>
        <w:t>年</w:t>
      </w:r>
      <w:r>
        <w:rPr>
          <w:rStyle w:val="70"/>
          <w:rFonts w:hint="eastAsia" w:ascii="宋体" w:hAnsi="宋体" w:cs="宋体"/>
          <w:color w:val="auto"/>
          <w:kern w:val="2"/>
          <w:sz w:val="24"/>
          <w:szCs w:val="24"/>
          <w:highlight w:val="none"/>
          <w:lang w:val="en-US" w:eastAsia="zh-CN"/>
        </w:rPr>
        <w:t>10</w:t>
      </w:r>
      <w:r>
        <w:rPr>
          <w:rStyle w:val="70"/>
          <w:rFonts w:hint="eastAsia" w:ascii="宋体" w:hAnsi="宋体" w:eastAsia="宋体" w:cs="宋体"/>
          <w:color w:val="auto"/>
          <w:kern w:val="2"/>
          <w:sz w:val="24"/>
          <w:szCs w:val="24"/>
          <w:highlight w:val="none"/>
        </w:rPr>
        <w:t>月</w:t>
      </w:r>
      <w:r>
        <w:rPr>
          <w:rStyle w:val="70"/>
          <w:rFonts w:hint="eastAsia" w:ascii="宋体" w:hAnsi="宋体" w:cs="宋体"/>
          <w:color w:val="auto"/>
          <w:kern w:val="2"/>
          <w:sz w:val="24"/>
          <w:szCs w:val="24"/>
          <w:highlight w:val="none"/>
          <w:lang w:val="en-US" w:eastAsia="zh-CN"/>
        </w:rPr>
        <w:t>11</w:t>
      </w:r>
      <w:r>
        <w:rPr>
          <w:rStyle w:val="70"/>
          <w:rFonts w:hint="eastAsia" w:ascii="宋体" w:hAnsi="宋体" w:eastAsia="宋体" w:cs="宋体"/>
          <w:color w:val="auto"/>
          <w:kern w:val="2"/>
          <w:sz w:val="24"/>
          <w:szCs w:val="24"/>
          <w:highlight w:val="none"/>
        </w:rPr>
        <w:t xml:space="preserve">日 </w:t>
      </w:r>
      <w:r>
        <w:rPr>
          <w:rStyle w:val="70"/>
          <w:rFonts w:hint="eastAsia" w:ascii="宋体" w:hAnsi="宋体" w:cs="宋体"/>
          <w:color w:val="auto"/>
          <w:kern w:val="2"/>
          <w:sz w:val="24"/>
          <w:szCs w:val="24"/>
          <w:highlight w:val="none"/>
          <w:lang w:val="en-US" w:eastAsia="zh-CN"/>
        </w:rPr>
        <w:t>9</w:t>
      </w:r>
      <w:r>
        <w:rPr>
          <w:rStyle w:val="70"/>
          <w:rFonts w:hint="eastAsia" w:ascii="宋体" w:hAnsi="宋体" w:eastAsia="宋体" w:cs="宋体"/>
          <w:color w:val="auto"/>
          <w:kern w:val="2"/>
          <w:sz w:val="24"/>
          <w:szCs w:val="24"/>
          <w:highlight w:val="none"/>
          <w:lang w:val="en-US" w:eastAsia="zh-CN"/>
        </w:rPr>
        <w:t>时</w:t>
      </w:r>
      <w:r>
        <w:rPr>
          <w:rStyle w:val="70"/>
          <w:rFonts w:hint="eastAsia" w:ascii="宋体" w:hAnsi="宋体" w:cs="宋体"/>
          <w:color w:val="auto"/>
          <w:kern w:val="2"/>
          <w:sz w:val="24"/>
          <w:szCs w:val="24"/>
          <w:highlight w:val="none"/>
          <w:lang w:val="en-US" w:eastAsia="zh-CN"/>
        </w:rPr>
        <w:t>15</w:t>
      </w:r>
      <w:r>
        <w:rPr>
          <w:rStyle w:val="70"/>
          <w:rFonts w:hint="eastAsia" w:ascii="宋体" w:hAnsi="宋体" w:eastAsia="宋体" w:cs="宋体"/>
          <w:color w:val="auto"/>
          <w:kern w:val="2"/>
          <w:sz w:val="24"/>
          <w:szCs w:val="24"/>
          <w:highlight w:val="none"/>
        </w:rPr>
        <w:t>分</w:t>
      </w:r>
      <w:r>
        <w:rPr>
          <w:rStyle w:val="70"/>
          <w:rFonts w:hint="eastAsia" w:ascii="宋体" w:hAnsi="宋体" w:eastAsia="宋体" w:cs="宋体"/>
          <w:bCs/>
          <w:color w:val="auto"/>
          <w:kern w:val="2"/>
          <w:sz w:val="24"/>
          <w:szCs w:val="24"/>
          <w:highlight w:val="none"/>
        </w:rPr>
        <w:t>00秒</w:t>
      </w:r>
      <w:r>
        <w:rPr>
          <w:rStyle w:val="70"/>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bookmarkStart w:id="519" w:name="_GoBack"/>
      <w:bookmarkEnd w:id="519"/>
      <w:r>
        <w:rPr>
          <w:rFonts w:hint="eastAsia" w:ascii="宋体" w:hAnsi="宋体" w:cs="宋体"/>
          <w:color w:val="auto"/>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val="en-US" w:eastAsia="zh-CN"/>
        </w:rPr>
        <w:t>HZLPZFCG-2024-064</w:t>
      </w:r>
    </w:p>
    <w:p>
      <w:pPr>
        <w:spacing w:line="360" w:lineRule="auto"/>
        <w:ind w:firstLine="0" w:firstLineChars="0"/>
        <w:rPr>
          <w:rFonts w:hint="eastAsia" w:ascii="宋体" w:hAnsi="宋体" w:cs="宋体"/>
          <w:b/>
          <w:color w:val="auto"/>
          <w:sz w:val="24"/>
          <w:highlight w:val="none"/>
          <w:lang w:eastAsia="zh-CN"/>
        </w:rPr>
      </w:pP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项目名称：</w:t>
      </w:r>
      <w:r>
        <w:rPr>
          <w:rFonts w:hint="eastAsia" w:ascii="宋体" w:hAnsi="宋体" w:cs="宋体"/>
          <w:b w:val="0"/>
          <w:bCs/>
          <w:color w:val="auto"/>
          <w:sz w:val="24"/>
          <w:highlight w:val="none"/>
          <w:lang w:eastAsia="zh-CN"/>
        </w:rPr>
        <w:t>临平</w:t>
      </w:r>
      <w:r>
        <w:rPr>
          <w:rFonts w:hint="eastAsia" w:ascii="宋体" w:hAnsi="宋体" w:cs="宋体"/>
          <w:b w:val="0"/>
          <w:bCs/>
          <w:color w:val="auto"/>
          <w:sz w:val="24"/>
          <w:highlight w:val="none"/>
        </w:rPr>
        <w:t>区新设企业“一日开办”公章刻制服务采购</w:t>
      </w:r>
      <w:r>
        <w:rPr>
          <w:rFonts w:hint="eastAsia" w:ascii="宋体" w:hAnsi="宋体" w:cs="宋体"/>
          <w:b w:val="0"/>
          <w:bCs/>
          <w:color w:val="auto"/>
          <w:sz w:val="24"/>
          <w:highlight w:val="none"/>
          <w:lang w:eastAsia="zh-CN"/>
        </w:rPr>
        <w:t>项目</w:t>
      </w:r>
    </w:p>
    <w:p>
      <w:pPr>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b/>
          <w:color w:val="auto"/>
          <w:sz w:val="24"/>
          <w:highlight w:val="none"/>
        </w:rPr>
        <w:t xml:space="preserve"> 预算金额（元）：</w:t>
      </w:r>
      <w:r>
        <w:rPr>
          <w:rFonts w:hint="eastAsia" w:ascii="宋体" w:hAnsi="宋体" w:eastAsia="宋体" w:cs="宋体"/>
          <w:color w:val="auto"/>
          <w:sz w:val="24"/>
          <w:szCs w:val="24"/>
          <w:highlight w:val="none"/>
          <w:lang w:eastAsia="zh-CN"/>
        </w:rPr>
        <w:t>预算总金额</w:t>
      </w: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lang w:val="en-US" w:eastAsia="zh-CN"/>
        </w:rPr>
        <w:t>00000</w:t>
      </w:r>
      <w:r>
        <w:rPr>
          <w:rFonts w:hint="eastAsia" w:ascii="宋体" w:hAnsi="宋体" w:eastAsia="宋体" w:cs="宋体"/>
          <w:color w:val="auto"/>
          <w:sz w:val="24"/>
          <w:szCs w:val="24"/>
          <w:highlight w:val="none"/>
          <w:lang w:val="en-US" w:eastAsia="zh-CN"/>
        </w:rPr>
        <w:t>元，</w:t>
      </w:r>
      <w:r>
        <w:rPr>
          <w:rFonts w:hint="eastAsia" w:ascii="宋体" w:hAnsi="宋体" w:cs="宋体"/>
          <w:b w:val="0"/>
          <w:bCs/>
          <w:color w:val="auto"/>
          <w:sz w:val="24"/>
          <w:highlight w:val="none"/>
          <w:lang w:val="en-US" w:eastAsia="zh-CN"/>
        </w:rPr>
        <w:t>其中标项一为临平公章刻制，预算450000元；标项二为塘栖公章刻制，预算150000元。</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bCs w:val="0"/>
          <w:color w:val="auto"/>
          <w:sz w:val="24"/>
          <w:highlight w:val="none"/>
          <w:lang w:val="en-US" w:eastAsia="zh-CN"/>
        </w:rPr>
        <w:t>130元/套，</w:t>
      </w:r>
      <w:r>
        <w:rPr>
          <w:rFonts w:hint="eastAsia" w:ascii="宋体" w:hAnsi="宋体" w:cs="宋体"/>
          <w:b/>
          <w:bCs w:val="0"/>
          <w:color w:val="auto"/>
          <w:sz w:val="24"/>
          <w:highlight w:val="none"/>
        </w:rPr>
        <w:t>投标人投标报价超过</w:t>
      </w:r>
      <w:r>
        <w:rPr>
          <w:rFonts w:hint="eastAsia" w:ascii="宋体" w:hAnsi="宋体" w:cs="宋体"/>
          <w:b/>
          <w:bCs w:val="0"/>
          <w:color w:val="auto"/>
          <w:sz w:val="24"/>
          <w:highlight w:val="none"/>
          <w:lang w:eastAsia="zh-CN"/>
        </w:rPr>
        <w:t>每套</w:t>
      </w:r>
      <w:r>
        <w:rPr>
          <w:rFonts w:hint="eastAsia" w:ascii="宋体" w:hAnsi="宋体" w:cs="宋体"/>
          <w:b/>
          <w:bCs w:val="0"/>
          <w:color w:val="auto"/>
          <w:sz w:val="24"/>
          <w:highlight w:val="none"/>
          <w:lang w:val="en-US" w:eastAsia="zh-CN"/>
        </w:rPr>
        <w:t>130</w:t>
      </w:r>
      <w:r>
        <w:rPr>
          <w:rFonts w:hint="eastAsia" w:ascii="宋体" w:hAnsi="宋体" w:cs="宋体"/>
          <w:b/>
          <w:bCs w:val="0"/>
          <w:color w:val="auto"/>
          <w:sz w:val="24"/>
          <w:highlight w:val="none"/>
          <w:lang w:eastAsia="zh-CN"/>
        </w:rPr>
        <w:t>元</w:t>
      </w:r>
      <w:r>
        <w:rPr>
          <w:rFonts w:hint="eastAsia" w:ascii="宋体" w:hAnsi="宋体" w:cs="宋体"/>
          <w:b/>
          <w:bCs w:val="0"/>
          <w:color w:val="auto"/>
          <w:sz w:val="24"/>
          <w:highlight w:val="none"/>
        </w:rPr>
        <w:t>最高限价，</w:t>
      </w:r>
      <w:r>
        <w:rPr>
          <w:rFonts w:hint="eastAsia" w:ascii="宋体" w:hAnsi="宋体" w:cs="宋体"/>
          <w:b/>
          <w:bCs w:val="0"/>
          <w:color w:val="auto"/>
          <w:sz w:val="24"/>
          <w:highlight w:val="none"/>
          <w:lang w:eastAsia="zh-CN"/>
        </w:rPr>
        <w:t>投标</w:t>
      </w:r>
      <w:r>
        <w:rPr>
          <w:rFonts w:hint="eastAsia" w:ascii="宋体" w:hAnsi="宋体" w:cs="宋体"/>
          <w:b/>
          <w:bCs w:val="0"/>
          <w:color w:val="auto"/>
          <w:sz w:val="24"/>
          <w:highlight w:val="none"/>
        </w:rPr>
        <w:t>视作</w:t>
      </w:r>
      <w:r>
        <w:rPr>
          <w:rFonts w:hint="eastAsia" w:ascii="宋体" w:hAnsi="宋体" w:cs="宋体"/>
          <w:b/>
          <w:bCs w:val="0"/>
          <w:color w:val="auto"/>
          <w:sz w:val="24"/>
          <w:highlight w:val="none"/>
          <w:lang w:eastAsia="zh-CN"/>
        </w:rPr>
        <w:t>投标</w:t>
      </w:r>
      <w:r>
        <w:rPr>
          <w:rFonts w:hint="eastAsia" w:ascii="宋体" w:hAnsi="宋体" w:cs="宋体"/>
          <w:b/>
          <w:bCs w:val="0"/>
          <w:color w:val="auto"/>
          <w:sz w:val="24"/>
          <w:highlight w:val="none"/>
        </w:rPr>
        <w:t>无效</w:t>
      </w:r>
      <w:r>
        <w:rPr>
          <w:rFonts w:hint="eastAsia" w:ascii="宋体" w:hAnsi="宋体" w:cs="宋体"/>
          <w:b/>
          <w:bCs w:val="0"/>
          <w:color w:val="auto"/>
          <w:sz w:val="24"/>
          <w:highlight w:val="none"/>
          <w:lang w:eastAsia="zh-CN"/>
        </w:rPr>
        <w:t>。</w:t>
      </w:r>
    </w:p>
    <w:p>
      <w:pPr>
        <w:spacing w:line="360" w:lineRule="auto"/>
        <w:ind w:firstLine="0" w:firstLineChars="0"/>
        <w:rPr>
          <w:rFonts w:hint="eastAsia" w:ascii="宋体" w:hAnsi="宋体" w:cs="宋体"/>
          <w:bCs/>
          <w:color w:val="auto"/>
          <w:kern w:val="2"/>
          <w:sz w:val="24"/>
          <w:szCs w:val="24"/>
          <w:highlight w:val="none"/>
        </w:rPr>
      </w:pP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采购需求：</w:t>
      </w:r>
      <w:r>
        <w:rPr>
          <w:rFonts w:hint="eastAsia" w:ascii="宋体" w:hAnsi="宋体" w:cs="宋体"/>
          <w:b w:val="0"/>
          <w:bCs/>
          <w:color w:val="auto"/>
          <w:sz w:val="24"/>
          <w:highlight w:val="none"/>
          <w:lang w:eastAsia="zh-CN"/>
        </w:rPr>
        <w:t>临平</w:t>
      </w:r>
      <w:r>
        <w:rPr>
          <w:rFonts w:hint="eastAsia" w:ascii="宋体" w:hAnsi="宋体" w:cs="宋体"/>
          <w:b w:val="0"/>
          <w:bCs/>
          <w:color w:val="auto"/>
          <w:sz w:val="24"/>
          <w:highlight w:val="none"/>
        </w:rPr>
        <w:t>区新设企业“一日开办”公章刻制服务采购</w:t>
      </w:r>
      <w:r>
        <w:rPr>
          <w:rFonts w:hint="eastAsia" w:ascii="宋体" w:hAnsi="宋体" w:cs="宋体"/>
          <w:b w:val="0"/>
          <w:bCs/>
          <w:color w:val="auto"/>
          <w:sz w:val="24"/>
          <w:highlight w:val="none"/>
          <w:lang w:eastAsia="zh-CN"/>
        </w:rPr>
        <w:t>项目</w:t>
      </w:r>
      <w:r>
        <w:rPr>
          <w:rFonts w:hint="eastAsia" w:ascii="宋体" w:hAnsi="宋体" w:cs="宋体"/>
          <w:color w:val="auto"/>
          <w:kern w:val="0"/>
          <w:sz w:val="24"/>
          <w:highlight w:val="none"/>
          <w:lang w:val="en-US" w:eastAsia="zh-CN"/>
        </w:rPr>
        <w:t>，</w:t>
      </w:r>
      <w:r>
        <w:rPr>
          <w:rFonts w:hint="eastAsia" w:ascii="宋体" w:hAnsi="宋体" w:cs="宋体"/>
          <w:bCs/>
          <w:color w:val="auto"/>
          <w:kern w:val="2"/>
          <w:sz w:val="24"/>
          <w:szCs w:val="24"/>
          <w:highlight w:val="none"/>
        </w:rPr>
        <w:t>主要内容：</w:t>
      </w:r>
      <w:r>
        <w:rPr>
          <w:rFonts w:hint="eastAsia" w:ascii="宋体" w:hAnsi="宋体" w:eastAsia="宋体" w:cs="宋体"/>
          <w:color w:val="auto"/>
          <w:kern w:val="2"/>
          <w:sz w:val="24"/>
          <w:szCs w:val="24"/>
          <w:highlight w:val="none"/>
        </w:rPr>
        <w:t>具体以招标文件第三部分采购需求为准，供应商可点击本公告下方“浏览采购文件”查看采购需求。</w:t>
      </w:r>
    </w:p>
    <w:p>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int="eastAsia" w:ascii="宋体" w:hAnsi="宋体" w:cs="宋体"/>
          <w:color w:val="auto"/>
          <w:kern w:val="0"/>
          <w:sz w:val="24"/>
          <w:highlight w:val="none"/>
        </w:rPr>
        <w:t>☐</w:t>
      </w:r>
      <w:r>
        <w:rPr>
          <w:rFonts w:hint="eastAsia" w:hAnsi="宋体" w:cs="宋体"/>
          <w:b/>
          <w:color w:val="auto"/>
          <w:sz w:val="24"/>
          <w:highlight w:val="none"/>
        </w:rPr>
        <w:t>是；</w:t>
      </w:r>
      <w:r>
        <w:rPr>
          <w:rFonts w:hAnsi="宋体" w:cs="宋体"/>
          <w:color w:val="auto"/>
          <w:kern w:val="0"/>
          <w:sz w:val="24"/>
          <w:highlight w:val="none"/>
        </w:rPr>
        <w:sym w:font="Wingdings" w:char="F0FE"/>
      </w:r>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ascii="宋体" w:hAnsi="宋体" w:cs="宋体"/>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r>
        <w:rPr>
          <w:rFonts w:hAnsi="宋体" w:cs="宋体"/>
          <w:color w:val="auto"/>
          <w:kern w:val="0"/>
          <w:sz w:val="24"/>
          <w:highlight w:val="none"/>
        </w:rPr>
        <w:sym w:font="Wingdings" w:char="F0FE"/>
      </w:r>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hint="eastAsia"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sz w:val="24"/>
          <w:highlight w:val="none"/>
        </w:rPr>
        <w:t>服务全部由符合政策要求的小微企业承接，提供中小企业声明函；</w:t>
      </w:r>
    </w:p>
    <w:p>
      <w:pPr>
        <w:spacing w:line="360" w:lineRule="auto"/>
        <w:ind w:firstLine="897" w:firstLineChars="374"/>
        <w:rPr>
          <w:rFonts w:hint="eastAsia"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sz w:val="24"/>
          <w:highlight w:val="none"/>
        </w:rPr>
        <w:t>无</w:t>
      </w:r>
    </w:p>
    <w:p>
      <w:pPr>
        <w:pStyle w:val="4"/>
        <w:numPr>
          <w:numId w:val="0"/>
        </w:numPr>
        <w:ind w:left="0" w:firstLine="482"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color w:val="auto"/>
          <w:kern w:val="0"/>
          <w:sz w:val="24"/>
          <w:highlight w:val="none"/>
        </w:rPr>
        <w:t>☐</w:t>
      </w:r>
      <w:r>
        <w:rPr>
          <w:rFonts w:hint="eastAsia" w:ascii="宋体" w:hAnsi="宋体" w:eastAsia="宋体" w:cs="宋体"/>
          <w:b w:val="0"/>
          <w:bCs w:val="0"/>
          <w:color w:val="auto"/>
          <w:sz w:val="24"/>
          <w:szCs w:val="24"/>
          <w:highlight w:val="none"/>
          <w:lang w:val="en-US"/>
        </w:rPr>
        <w:t>有特定资格要求：</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，该特定条件的法律法规依据：</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Style w:val="70"/>
          <w:rFonts w:hint="eastAsia" w:ascii="宋体" w:hAnsi="宋体" w:eastAsia="宋体" w:cs="宋体"/>
          <w:color w:val="auto"/>
          <w:kern w:val="2"/>
          <w:sz w:val="24"/>
          <w:szCs w:val="24"/>
          <w:highlight w:val="none"/>
        </w:rPr>
        <w:t>202</w:t>
      </w:r>
      <w:r>
        <w:rPr>
          <w:rStyle w:val="70"/>
          <w:rFonts w:hint="eastAsia" w:ascii="宋体" w:hAnsi="宋体" w:cs="宋体"/>
          <w:color w:val="auto"/>
          <w:kern w:val="2"/>
          <w:sz w:val="24"/>
          <w:szCs w:val="24"/>
          <w:highlight w:val="none"/>
          <w:lang w:val="en-US" w:eastAsia="zh-CN"/>
        </w:rPr>
        <w:t>4</w:t>
      </w:r>
      <w:r>
        <w:rPr>
          <w:rStyle w:val="70"/>
          <w:rFonts w:hint="eastAsia" w:ascii="宋体" w:hAnsi="宋体" w:eastAsia="宋体" w:cs="宋体"/>
          <w:color w:val="auto"/>
          <w:kern w:val="2"/>
          <w:sz w:val="24"/>
          <w:szCs w:val="24"/>
          <w:highlight w:val="none"/>
        </w:rPr>
        <w:t>年</w:t>
      </w:r>
      <w:r>
        <w:rPr>
          <w:rStyle w:val="70"/>
          <w:rFonts w:hint="eastAsia" w:ascii="宋体" w:hAnsi="宋体" w:cs="宋体"/>
          <w:color w:val="auto"/>
          <w:kern w:val="2"/>
          <w:sz w:val="24"/>
          <w:szCs w:val="24"/>
          <w:highlight w:val="none"/>
          <w:lang w:val="en-US" w:eastAsia="zh-CN"/>
        </w:rPr>
        <w:t>10</w:t>
      </w:r>
      <w:r>
        <w:rPr>
          <w:rStyle w:val="70"/>
          <w:rFonts w:hint="eastAsia" w:ascii="宋体" w:hAnsi="宋体" w:eastAsia="宋体" w:cs="宋体"/>
          <w:color w:val="auto"/>
          <w:kern w:val="2"/>
          <w:sz w:val="24"/>
          <w:szCs w:val="24"/>
          <w:highlight w:val="none"/>
        </w:rPr>
        <w:t>月</w:t>
      </w:r>
      <w:r>
        <w:rPr>
          <w:rStyle w:val="70"/>
          <w:rFonts w:hint="eastAsia" w:ascii="宋体" w:hAnsi="宋体" w:cs="宋体"/>
          <w:color w:val="auto"/>
          <w:kern w:val="2"/>
          <w:sz w:val="24"/>
          <w:szCs w:val="24"/>
          <w:highlight w:val="none"/>
          <w:lang w:val="en-US" w:eastAsia="zh-CN"/>
        </w:rPr>
        <w:t>11</w:t>
      </w:r>
      <w:r>
        <w:rPr>
          <w:rStyle w:val="70"/>
          <w:rFonts w:hint="eastAsia" w:ascii="宋体" w:hAnsi="宋体" w:eastAsia="宋体" w:cs="宋体"/>
          <w:color w:val="auto"/>
          <w:kern w:val="2"/>
          <w:sz w:val="24"/>
          <w:szCs w:val="24"/>
          <w:highlight w:val="non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Style w:val="70"/>
          <w:rFonts w:hint="eastAsia" w:ascii="宋体" w:hAnsi="宋体" w:eastAsia="宋体" w:cs="宋体"/>
          <w:color w:val="auto"/>
          <w:kern w:val="2"/>
          <w:sz w:val="24"/>
          <w:szCs w:val="24"/>
          <w:highlight w:val="none"/>
          <w:u w:val="single" w:color="auto"/>
        </w:rPr>
        <w:t>202</w:t>
      </w:r>
      <w:r>
        <w:rPr>
          <w:rStyle w:val="70"/>
          <w:rFonts w:hint="eastAsia" w:ascii="宋体" w:hAnsi="宋体" w:eastAsia="宋体" w:cs="宋体"/>
          <w:color w:val="auto"/>
          <w:kern w:val="2"/>
          <w:sz w:val="24"/>
          <w:szCs w:val="24"/>
          <w:highlight w:val="none"/>
          <w:u w:val="single" w:color="auto"/>
          <w:lang w:val="en-US" w:eastAsia="zh-CN"/>
        </w:rPr>
        <w:t>4</w:t>
      </w:r>
      <w:r>
        <w:rPr>
          <w:rStyle w:val="70"/>
          <w:rFonts w:hint="eastAsia" w:ascii="宋体" w:hAnsi="宋体" w:eastAsia="宋体" w:cs="宋体"/>
          <w:color w:val="auto"/>
          <w:kern w:val="2"/>
          <w:sz w:val="24"/>
          <w:szCs w:val="24"/>
          <w:highlight w:val="none"/>
          <w:u w:val="single" w:color="auto"/>
        </w:rPr>
        <w:t>年</w:t>
      </w:r>
      <w:r>
        <w:rPr>
          <w:rStyle w:val="70"/>
          <w:rFonts w:hint="eastAsia" w:ascii="宋体" w:hAnsi="宋体" w:cs="宋体"/>
          <w:color w:val="auto"/>
          <w:kern w:val="2"/>
          <w:sz w:val="24"/>
          <w:szCs w:val="24"/>
          <w:highlight w:val="none"/>
          <w:u w:val="single" w:color="auto"/>
          <w:lang w:val="en-US" w:eastAsia="zh-CN"/>
        </w:rPr>
        <w:t>10</w:t>
      </w:r>
      <w:r>
        <w:rPr>
          <w:rStyle w:val="70"/>
          <w:rFonts w:hint="eastAsia" w:ascii="宋体" w:hAnsi="宋体" w:eastAsia="宋体" w:cs="宋体"/>
          <w:color w:val="auto"/>
          <w:kern w:val="2"/>
          <w:sz w:val="24"/>
          <w:szCs w:val="24"/>
          <w:highlight w:val="none"/>
          <w:u w:val="single" w:color="auto"/>
        </w:rPr>
        <w:t>月</w:t>
      </w:r>
      <w:r>
        <w:rPr>
          <w:rStyle w:val="70"/>
          <w:rFonts w:hint="eastAsia" w:ascii="宋体" w:hAnsi="宋体" w:cs="宋体"/>
          <w:color w:val="auto"/>
          <w:kern w:val="2"/>
          <w:sz w:val="24"/>
          <w:szCs w:val="24"/>
          <w:highlight w:val="none"/>
          <w:u w:val="single" w:color="auto"/>
          <w:lang w:val="en-US" w:eastAsia="zh-CN"/>
        </w:rPr>
        <w:t>11</w:t>
      </w:r>
      <w:r>
        <w:rPr>
          <w:rStyle w:val="70"/>
          <w:rFonts w:hint="eastAsia" w:ascii="宋体" w:hAnsi="宋体" w:eastAsia="宋体" w:cs="宋体"/>
          <w:color w:val="auto"/>
          <w:kern w:val="2"/>
          <w:sz w:val="24"/>
          <w:szCs w:val="24"/>
          <w:highlight w:val="none"/>
          <w:u w:val="single" w:color="auto"/>
        </w:rPr>
        <w:t>日</w:t>
      </w:r>
      <w:r>
        <w:rPr>
          <w:rStyle w:val="70"/>
          <w:rFonts w:hint="eastAsia" w:ascii="宋体" w:hAnsi="宋体" w:cs="宋体"/>
          <w:color w:val="auto"/>
          <w:kern w:val="2"/>
          <w:sz w:val="24"/>
          <w:szCs w:val="24"/>
          <w:highlight w:val="none"/>
          <w:u w:val="single" w:color="auto"/>
          <w:lang w:val="en-US" w:eastAsia="zh-CN"/>
        </w:rPr>
        <w:t>9</w:t>
      </w:r>
      <w:r>
        <w:rPr>
          <w:rStyle w:val="70"/>
          <w:rFonts w:hint="eastAsia" w:ascii="宋体" w:hAnsi="宋体" w:eastAsia="宋体" w:cs="宋体"/>
          <w:color w:val="auto"/>
          <w:kern w:val="2"/>
          <w:sz w:val="24"/>
          <w:szCs w:val="24"/>
          <w:highlight w:val="none"/>
          <w:u w:val="single" w:color="auto"/>
        </w:rPr>
        <w:t xml:space="preserve"> </w:t>
      </w:r>
      <w:r>
        <w:rPr>
          <w:rStyle w:val="70"/>
          <w:rFonts w:hint="eastAsia" w:ascii="宋体" w:hAnsi="宋体" w:eastAsia="宋体" w:cs="宋体"/>
          <w:color w:val="auto"/>
          <w:kern w:val="2"/>
          <w:sz w:val="24"/>
          <w:szCs w:val="24"/>
          <w:highlight w:val="none"/>
          <w:u w:val="single" w:color="auto"/>
          <w:lang w:val="en-US" w:eastAsia="zh-CN"/>
        </w:rPr>
        <w:t>时</w:t>
      </w:r>
      <w:r>
        <w:rPr>
          <w:rStyle w:val="70"/>
          <w:rFonts w:hint="eastAsia" w:ascii="宋体" w:hAnsi="宋体" w:cs="宋体"/>
          <w:color w:val="auto"/>
          <w:kern w:val="2"/>
          <w:sz w:val="24"/>
          <w:szCs w:val="24"/>
          <w:highlight w:val="none"/>
          <w:u w:val="single" w:color="auto"/>
          <w:lang w:val="en-US" w:eastAsia="zh-CN"/>
        </w:rPr>
        <w:t>15</w:t>
      </w:r>
      <w:r>
        <w:rPr>
          <w:rStyle w:val="70"/>
          <w:rFonts w:hint="eastAsia" w:ascii="宋体" w:hAnsi="宋体" w:eastAsia="宋体" w:cs="宋体"/>
          <w:color w:val="auto"/>
          <w:kern w:val="2"/>
          <w:sz w:val="24"/>
          <w:szCs w:val="24"/>
          <w:highlight w:val="none"/>
          <w:u w:val="single" w:color="auto"/>
        </w:rPr>
        <w:t>分</w:t>
      </w:r>
      <w:r>
        <w:rPr>
          <w:rStyle w:val="70"/>
          <w:rFonts w:hint="eastAsia" w:ascii="宋体" w:hAnsi="宋体" w:eastAsia="宋体" w:cs="宋体"/>
          <w:bCs/>
          <w:color w:val="auto"/>
          <w:kern w:val="2"/>
          <w:sz w:val="24"/>
          <w:szCs w:val="24"/>
          <w:highlight w:val="none"/>
          <w:u w:val="single" w:color="auto"/>
        </w:rPr>
        <w:t>00秒</w:t>
      </w:r>
      <w:r>
        <w:rPr>
          <w:rFonts w:hint="eastAsia" w:ascii="宋体" w:hAnsi="宋体" w:cs="宋体"/>
          <w:bCs/>
          <w:color w:val="auto"/>
          <w:sz w:val="24"/>
          <w:highlight w:val="none"/>
          <w:u w:val="single" w:color="auto"/>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color="auto"/>
        </w:rPr>
      </w:pPr>
      <w:r>
        <w:rPr>
          <w:rFonts w:hint="eastAsia" w:ascii="宋体" w:hAnsi="宋体" w:cs="宋体"/>
          <w:b/>
          <w:color w:val="auto"/>
          <w:sz w:val="24"/>
          <w:highlight w:val="none"/>
        </w:rPr>
        <w:t>开标时间：</w:t>
      </w:r>
      <w:r>
        <w:rPr>
          <w:rStyle w:val="70"/>
          <w:rFonts w:hint="eastAsia" w:ascii="宋体" w:hAnsi="宋体" w:eastAsia="宋体" w:cs="宋体"/>
          <w:color w:val="auto"/>
          <w:kern w:val="2"/>
          <w:sz w:val="24"/>
          <w:szCs w:val="24"/>
          <w:highlight w:val="none"/>
          <w:u w:val="single" w:color="auto"/>
        </w:rPr>
        <w:t>202</w:t>
      </w:r>
      <w:r>
        <w:rPr>
          <w:rStyle w:val="70"/>
          <w:rFonts w:hint="eastAsia" w:ascii="宋体" w:hAnsi="宋体" w:eastAsia="宋体" w:cs="宋体"/>
          <w:color w:val="auto"/>
          <w:kern w:val="2"/>
          <w:sz w:val="24"/>
          <w:szCs w:val="24"/>
          <w:highlight w:val="none"/>
          <w:u w:val="single" w:color="auto"/>
          <w:lang w:val="en-US" w:eastAsia="zh-CN"/>
        </w:rPr>
        <w:t>4</w:t>
      </w:r>
      <w:r>
        <w:rPr>
          <w:rStyle w:val="70"/>
          <w:rFonts w:hint="eastAsia" w:ascii="宋体" w:hAnsi="宋体" w:eastAsia="宋体" w:cs="宋体"/>
          <w:color w:val="auto"/>
          <w:kern w:val="2"/>
          <w:sz w:val="24"/>
          <w:szCs w:val="24"/>
          <w:highlight w:val="none"/>
          <w:u w:val="single" w:color="auto"/>
        </w:rPr>
        <w:t>年</w:t>
      </w:r>
      <w:r>
        <w:rPr>
          <w:rStyle w:val="70"/>
          <w:rFonts w:hint="eastAsia" w:ascii="宋体" w:hAnsi="宋体" w:cs="宋体"/>
          <w:color w:val="auto"/>
          <w:kern w:val="2"/>
          <w:sz w:val="24"/>
          <w:szCs w:val="24"/>
          <w:highlight w:val="none"/>
          <w:u w:val="single" w:color="auto"/>
          <w:lang w:val="en-US" w:eastAsia="zh-CN"/>
        </w:rPr>
        <w:t>10</w:t>
      </w:r>
      <w:r>
        <w:rPr>
          <w:rStyle w:val="70"/>
          <w:rFonts w:hint="eastAsia" w:ascii="宋体" w:hAnsi="宋体" w:eastAsia="宋体" w:cs="宋体"/>
          <w:color w:val="auto"/>
          <w:kern w:val="2"/>
          <w:sz w:val="24"/>
          <w:szCs w:val="24"/>
          <w:highlight w:val="none"/>
          <w:u w:val="single" w:color="auto"/>
        </w:rPr>
        <w:t>月</w:t>
      </w:r>
      <w:r>
        <w:rPr>
          <w:rStyle w:val="70"/>
          <w:rFonts w:hint="eastAsia" w:ascii="宋体" w:hAnsi="宋体" w:cs="宋体"/>
          <w:color w:val="auto"/>
          <w:kern w:val="2"/>
          <w:sz w:val="24"/>
          <w:szCs w:val="24"/>
          <w:highlight w:val="none"/>
          <w:u w:val="single" w:color="auto"/>
          <w:lang w:val="en-US" w:eastAsia="zh-CN"/>
        </w:rPr>
        <w:t>11</w:t>
      </w:r>
      <w:r>
        <w:rPr>
          <w:rStyle w:val="70"/>
          <w:rFonts w:hint="eastAsia" w:ascii="宋体" w:hAnsi="宋体" w:eastAsia="宋体" w:cs="宋体"/>
          <w:color w:val="auto"/>
          <w:kern w:val="2"/>
          <w:sz w:val="24"/>
          <w:szCs w:val="24"/>
          <w:highlight w:val="none"/>
          <w:u w:val="single" w:color="auto"/>
        </w:rPr>
        <w:t xml:space="preserve">日 </w:t>
      </w:r>
      <w:r>
        <w:rPr>
          <w:rStyle w:val="70"/>
          <w:rFonts w:hint="eastAsia" w:ascii="宋体" w:hAnsi="宋体" w:eastAsia="宋体" w:cs="宋体"/>
          <w:color w:val="auto"/>
          <w:kern w:val="2"/>
          <w:sz w:val="24"/>
          <w:szCs w:val="24"/>
          <w:highlight w:val="none"/>
          <w:u w:val="single" w:color="auto"/>
          <w:lang w:val="en-US" w:eastAsia="zh-CN"/>
        </w:rPr>
        <w:t>9时</w:t>
      </w:r>
      <w:r>
        <w:rPr>
          <w:rStyle w:val="70"/>
          <w:rFonts w:hint="eastAsia" w:ascii="宋体" w:hAnsi="宋体" w:cs="宋体"/>
          <w:color w:val="auto"/>
          <w:kern w:val="2"/>
          <w:sz w:val="24"/>
          <w:szCs w:val="24"/>
          <w:highlight w:val="none"/>
          <w:u w:val="single" w:color="auto"/>
          <w:lang w:val="en-US" w:eastAsia="zh-CN"/>
        </w:rPr>
        <w:t>15</w:t>
      </w:r>
      <w:r>
        <w:rPr>
          <w:rStyle w:val="70"/>
          <w:rFonts w:hint="eastAsia" w:ascii="宋体" w:hAnsi="宋体" w:eastAsia="宋体" w:cs="宋体"/>
          <w:color w:val="auto"/>
          <w:kern w:val="2"/>
          <w:sz w:val="24"/>
          <w:szCs w:val="24"/>
          <w:highlight w:val="none"/>
          <w:u w:val="single" w:color="auto"/>
        </w:rPr>
        <w:t>分</w:t>
      </w:r>
      <w:r>
        <w:rPr>
          <w:rStyle w:val="70"/>
          <w:rFonts w:hint="eastAsia" w:ascii="宋体" w:hAnsi="宋体" w:eastAsia="宋体" w:cs="宋体"/>
          <w:bCs/>
          <w:color w:val="auto"/>
          <w:kern w:val="2"/>
          <w:sz w:val="24"/>
          <w:szCs w:val="24"/>
          <w:highlight w:val="none"/>
          <w:u w:val="single" w:color="auto"/>
        </w:rPr>
        <w:t>00秒</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color w:val="auto"/>
          <w:kern w:val="0"/>
          <w:sz w:val="24"/>
          <w:highlight w:val="none"/>
          <w:lang w:eastAsia="zh-CN"/>
        </w:rPr>
        <w:t>杭州市临平区行政审批服务管理办公室</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color w:val="auto"/>
          <w:kern w:val="0"/>
          <w:sz w:val="24"/>
          <w:highlight w:val="none"/>
          <w:lang w:eastAsia="zh-CN"/>
        </w:rPr>
        <w:t>杭州市临平区南苑街道南大街</w:t>
      </w:r>
      <w:r>
        <w:rPr>
          <w:rFonts w:hint="eastAsia"/>
          <w:color w:val="auto"/>
          <w:kern w:val="0"/>
          <w:sz w:val="24"/>
          <w:highlight w:val="none"/>
          <w:lang w:val="en-US" w:eastAsia="zh-CN"/>
        </w:rPr>
        <w:t>265号市民之家</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陈女士</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0571-89155605</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许女士</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0571-89530656</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杭州市公共资源交易中心临平分中心</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南大街265号市民之家3楼</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徐女士</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89156860</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包先生</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质疑联系方式：89156860</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临平区</w:t>
      </w:r>
      <w:r>
        <w:rPr>
          <w:rFonts w:hint="eastAsia" w:ascii="宋体" w:hAnsi="宋体" w:cs="宋体"/>
          <w:color w:val="auto"/>
          <w:sz w:val="24"/>
          <w:highlight w:val="none"/>
        </w:rPr>
        <w:t>财政局政府采购监管处 /浙江省政府采购行政裁决服务中心（杭州）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监督投诉电话：电话：0571-85252453   </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7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78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both"/>
              <w:rPr>
                <w:rFonts w:hint="eastAsia" w:ascii="宋体" w:hAnsi="宋体" w:cs="宋体"/>
                <w:color w:val="auto"/>
                <w:sz w:val="24"/>
                <w:szCs w:val="20"/>
                <w:highlight w:val="none"/>
              </w:rPr>
            </w:pP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宋体" w:hAnsi="宋体" w:cs="宋体"/>
                <w:color w:val="auto"/>
                <w:sz w:val="24"/>
                <w:szCs w:val="20"/>
                <w:highlight w:val="none"/>
              </w:rPr>
            </w:pPr>
            <w:r>
              <w:rPr>
                <w:rFonts w:hint="eastAsia" w:ascii="宋体" w:hAnsi="宋体" w:cs="宋体"/>
                <w:color w:val="auto"/>
                <w:sz w:val="24"/>
                <w:szCs w:val="20"/>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4"/>
              <w:numPr>
                <w:ilvl w:val="0"/>
                <w:numId w:val="2"/>
              </w:numPr>
              <w:rPr>
                <w:rFonts w:hint="eastAsia" w:ascii="宋体" w:hAnsi="宋体" w:eastAsia="宋体" w:cs="宋体"/>
                <w:b w:val="0"/>
                <w:bCs w:val="0"/>
                <w:color w:val="auto"/>
                <w:kern w:val="0"/>
                <w:sz w:val="24"/>
                <w:szCs w:val="20"/>
                <w:highlight w:val="none"/>
              </w:rPr>
            </w:pPr>
            <w:r>
              <w:rPr>
                <w:rFonts w:hint="eastAsia" w:ascii="宋体" w:hAnsi="宋体" w:eastAsia="宋体" w:cs="宋体"/>
                <w:b w:val="0"/>
                <w:bCs w:val="0"/>
                <w:color w:val="auto"/>
                <w:kern w:val="0"/>
                <w:sz w:val="24"/>
                <w:szCs w:val="20"/>
                <w:highlight w:val="none"/>
              </w:rPr>
              <w:t>标的：</w:t>
            </w:r>
            <w:r>
              <w:rPr>
                <w:rFonts w:hint="eastAsia" w:ascii="宋体" w:hAnsi="宋体" w:eastAsia="宋体" w:cs="宋体"/>
                <w:b w:val="0"/>
                <w:bCs w:val="0"/>
                <w:color w:val="auto"/>
                <w:kern w:val="0"/>
                <w:sz w:val="24"/>
                <w:szCs w:val="20"/>
                <w:highlight w:val="none"/>
                <w:u w:val="single"/>
              </w:rPr>
              <w:t>公章刻制服务</w:t>
            </w:r>
            <w:r>
              <w:rPr>
                <w:rFonts w:hint="eastAsia" w:ascii="宋体" w:hAnsi="宋体" w:eastAsia="宋体" w:cs="宋体"/>
                <w:b w:val="0"/>
                <w:bCs w:val="0"/>
                <w:color w:val="auto"/>
                <w:kern w:val="0"/>
                <w:sz w:val="24"/>
                <w:szCs w:val="20"/>
                <w:highlight w:val="none"/>
              </w:rPr>
              <w:t>，属于</w:t>
            </w:r>
            <w:r>
              <w:rPr>
                <w:rFonts w:hint="eastAsia" w:ascii="宋体" w:hAnsi="宋体" w:eastAsia="宋体" w:cs="宋体"/>
                <w:b w:val="0"/>
                <w:bCs w:val="0"/>
                <w:color w:val="auto"/>
                <w:kern w:val="0"/>
                <w:sz w:val="24"/>
                <w:szCs w:val="20"/>
                <w:highlight w:val="none"/>
                <w:u w:val="single"/>
              </w:rPr>
              <w:t>租赁和商务服务业</w:t>
            </w:r>
            <w:r>
              <w:rPr>
                <w:rFonts w:hint="eastAsia" w:ascii="宋体" w:hAnsi="宋体" w:eastAsia="宋体" w:cs="宋体"/>
                <w:b w:val="0"/>
                <w:bCs w:val="0"/>
                <w:color w:val="auto"/>
                <w:kern w:val="0"/>
                <w:sz w:val="24"/>
                <w:szCs w:val="20"/>
                <w:highlight w:val="none"/>
              </w:rPr>
              <w:t>行业</w:t>
            </w:r>
            <w:r>
              <w:rPr>
                <w:rFonts w:hint="eastAsia" w:ascii="宋体" w:hAnsi="宋体" w:eastAsia="宋体" w:cs="宋体"/>
                <w:b w:val="0"/>
                <w:bCs w:val="0"/>
                <w:color w:val="auto"/>
                <w:kern w:val="0"/>
                <w:sz w:val="24"/>
                <w:szCs w:val="20"/>
                <w:highlight w:val="none"/>
                <w:lang w:eastAsia="zh-CN"/>
              </w:rPr>
              <w:t>；</w:t>
            </w:r>
          </w:p>
          <w:p>
            <w:pPr>
              <w:pStyle w:val="4"/>
              <w:numPr>
                <w:numId w:val="0"/>
              </w:numPr>
              <w:ind w:leftChars="0"/>
              <w:rPr>
                <w:rFonts w:hint="eastAsia" w:ascii="宋体" w:hAnsi="宋体" w:eastAsia="宋体" w:cs="宋体"/>
                <w:color w:val="auto"/>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34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p>
            <w:pPr>
              <w:snapToGrid w:val="0"/>
              <w:spacing w:before="0" w:beforeAutospacing="0" w:after="0" w:afterAutospacing="0" w:line="360" w:lineRule="auto"/>
              <w:ind w:left="0" w:right="0"/>
              <w:jc w:val="both"/>
              <w:rPr>
                <w:rFonts w:hint="eastAsia" w:ascii="宋体" w:hAnsi="宋体" w:cs="宋体"/>
                <w:color w:val="auto"/>
                <w:sz w:val="24"/>
                <w:szCs w:val="20"/>
                <w:highlight w:val="none"/>
              </w:rPr>
            </w:pP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sym w:font="Wingdings" w:char="F0FE"/>
            </w:r>
            <w:r>
              <w:rPr>
                <w:rFonts w:hint="eastAsia" w:ascii="宋体" w:hAnsi="宋体" w:cs="宋体"/>
                <w:color w:val="auto"/>
                <w:kern w:val="0"/>
                <w:sz w:val="24"/>
                <w:szCs w:val="20"/>
                <w:highlight w:val="none"/>
              </w:rPr>
              <w:t>本项目不允许采购进口产品。</w:t>
            </w:r>
          </w:p>
          <w:p>
            <w:pPr>
              <w:spacing w:before="0" w:beforeAutospacing="0" w:after="0" w:afterAutospacing="0" w:line="360" w:lineRule="auto"/>
              <w:ind w:left="0" w:right="0"/>
              <w:rPr>
                <w:rFonts w:hint="eastAsia" w:ascii="宋体" w:hAnsi="宋体" w:cs="宋体"/>
                <w:color w:val="auto"/>
                <w:sz w:val="20"/>
                <w:szCs w:val="20"/>
                <w:highlight w:val="none"/>
              </w:rPr>
            </w:pPr>
            <w:r>
              <w:rPr>
                <w:rFonts w:hint="eastAsia" w:ascii="宋体" w:hAnsi="宋体" w:cs="宋体"/>
                <w:color w:val="auto"/>
                <w:kern w:val="0"/>
                <w:sz w:val="24"/>
                <w:szCs w:val="20"/>
                <w:highlight w:val="none"/>
              </w:rPr>
              <w:t>☐可以就</w:t>
            </w:r>
            <w:r>
              <w:rPr>
                <w:rFonts w:hint="eastAsia" w:ascii="宋体" w:hAnsi="宋体" w:cs="宋体"/>
                <w:color w:val="auto"/>
                <w:sz w:val="24"/>
                <w:szCs w:val="20"/>
                <w:highlight w:val="none"/>
                <w:u w:val="single"/>
              </w:rPr>
              <w:t xml:space="preserve">    </w:t>
            </w:r>
            <w:r>
              <w:rPr>
                <w:rFonts w:hint="eastAsia" w:ascii="宋体" w:hAnsi="宋体" w:cs="宋体"/>
                <w:color w:val="auto"/>
                <w:kern w:val="0"/>
                <w:sz w:val="24"/>
                <w:szCs w:val="20"/>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5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firstLine="482" w:firstLineChars="200"/>
              <w:rPr>
                <w:rFonts w:hint="eastAsia" w:ascii="宋体" w:hAnsi="宋体" w:cs="宋体"/>
                <w:b/>
                <w:color w:val="auto"/>
                <w:sz w:val="24"/>
                <w:szCs w:val="20"/>
                <w:highlight w:val="none"/>
              </w:rPr>
            </w:pPr>
            <w:r>
              <w:rPr>
                <w:rFonts w:hint="eastAsia" w:ascii="宋体" w:hAnsi="宋体" w:cs="宋体"/>
                <w:b/>
                <w:color w:val="auto"/>
                <w:sz w:val="24"/>
                <w:szCs w:val="20"/>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宋体" w:hAnsi="宋体" w:cs="宋体"/>
                <w:color w:val="auto"/>
                <w:sz w:val="24"/>
                <w:szCs w:val="20"/>
                <w:highlight w:val="none"/>
              </w:rPr>
            </w:pPr>
            <w:r>
              <w:rPr>
                <w:rFonts w:hint="eastAsia" w:ascii="宋体" w:hAnsi="宋体" w:cs="宋体"/>
                <w:color w:val="auto"/>
                <w:kern w:val="0"/>
                <w:sz w:val="24"/>
                <w:szCs w:val="20"/>
                <w:highlight w:val="none"/>
              </w:rPr>
              <w:sym w:font="Wingdings" w:char="F0FE"/>
            </w:r>
            <w:r>
              <w:rPr>
                <w:rFonts w:hint="eastAsia" w:ascii="宋体" w:hAnsi="宋体" w:cs="宋体"/>
                <w:color w:val="auto"/>
                <w:kern w:val="0"/>
                <w:sz w:val="24"/>
                <w:szCs w:val="20"/>
                <w:highlight w:val="none"/>
              </w:rPr>
              <w:t xml:space="preserve"> A</w:t>
            </w:r>
            <w:r>
              <w:rPr>
                <w:rFonts w:hint="eastAsia" w:ascii="宋体" w:hAnsi="宋体" w:cs="宋体"/>
                <w:color w:val="auto"/>
                <w:sz w:val="24"/>
                <w:szCs w:val="20"/>
                <w:highlight w:val="none"/>
              </w:rPr>
              <w:t>同意将非主体、非关键性的</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u w:val="single"/>
                <w:lang w:eastAsia="zh-CN"/>
              </w:rPr>
              <w:t>运输</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工作分包。</w:t>
            </w:r>
          </w:p>
          <w:p>
            <w:pPr>
              <w:spacing w:before="0" w:beforeAutospacing="0" w:after="0" w:afterAutospacing="0" w:line="360" w:lineRule="auto"/>
              <w:ind w:left="0" w:right="0"/>
              <w:rPr>
                <w:rFonts w:hint="eastAsia" w:ascii="宋体" w:hAnsi="宋体" w:cs="宋体"/>
                <w:color w:val="auto"/>
                <w:sz w:val="24"/>
                <w:szCs w:val="20"/>
                <w:highlight w:val="none"/>
              </w:rPr>
            </w:pPr>
            <w:r>
              <w:rPr>
                <w:rFonts w:hint="eastAsia" w:ascii="宋体" w:hAnsi="宋体" w:cs="宋体"/>
                <w:color w:val="auto"/>
                <w:kern w:val="0"/>
                <w:sz w:val="24"/>
                <w:szCs w:val="20"/>
                <w:highlight w:val="none"/>
              </w:rPr>
              <w:t>☐ B</w:t>
            </w:r>
            <w:r>
              <w:rPr>
                <w:rFonts w:hint="eastAsia" w:ascii="宋体" w:hAnsi="宋体" w:cs="宋体"/>
                <w:color w:val="auto"/>
                <w:sz w:val="24"/>
                <w:szCs w:val="20"/>
                <w:highlight w:val="none"/>
              </w:rPr>
              <w:t>不同意分包。</w:t>
            </w:r>
          </w:p>
          <w:p>
            <w:pPr>
              <w:spacing w:before="0" w:beforeAutospacing="0" w:after="0" w:afterAutospacing="0" w:line="360" w:lineRule="auto"/>
              <w:ind w:left="0" w:right="0"/>
              <w:rPr>
                <w:rFonts w:hint="eastAsia" w:ascii="宋体" w:hAnsi="宋体" w:cs="宋体"/>
                <w:color w:val="auto"/>
                <w:sz w:val="24"/>
                <w:szCs w:val="20"/>
                <w:highlight w:val="none"/>
              </w:rPr>
            </w:pPr>
            <w:r>
              <w:rPr>
                <w:rFonts w:hint="eastAsia" w:ascii="宋体" w:hAnsi="宋体" w:cs="宋体"/>
                <w:color w:val="auto"/>
                <w:sz w:val="24"/>
                <w:szCs w:val="20"/>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46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p>
            <w:pPr>
              <w:snapToGrid w:val="0"/>
              <w:spacing w:before="0" w:beforeAutospacing="0" w:after="0" w:afterAutospacing="0" w:line="360" w:lineRule="auto"/>
              <w:ind w:left="0" w:right="0"/>
              <w:jc w:val="both"/>
              <w:rPr>
                <w:rFonts w:hint="eastAsia" w:ascii="宋体" w:hAnsi="宋体" w:cs="宋体"/>
                <w:color w:val="auto"/>
                <w:sz w:val="24"/>
                <w:szCs w:val="20"/>
                <w:highlight w:val="none"/>
              </w:rPr>
            </w:pP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宋体" w:hAnsi="宋体" w:cs="宋体"/>
                <w:color w:val="auto"/>
                <w:sz w:val="24"/>
                <w:szCs w:val="20"/>
                <w:highlight w:val="none"/>
              </w:rPr>
            </w:pPr>
            <w:r>
              <w:rPr>
                <w:rFonts w:hint="eastAsia" w:ascii="宋体" w:hAnsi="宋体" w:cs="宋体"/>
                <w:color w:val="auto"/>
                <w:kern w:val="0"/>
                <w:sz w:val="24"/>
                <w:szCs w:val="20"/>
                <w:highlight w:val="none"/>
              </w:rPr>
              <w:sym w:font="Wingdings" w:char="00FE"/>
            </w:r>
            <w:r>
              <w:rPr>
                <w:rFonts w:hint="eastAsia" w:ascii="宋体" w:hAnsi="宋体" w:cs="宋体"/>
                <w:color w:val="auto"/>
                <w:kern w:val="0"/>
                <w:sz w:val="24"/>
                <w:szCs w:val="20"/>
                <w:highlight w:val="none"/>
              </w:rPr>
              <w:t>A</w:t>
            </w:r>
            <w:r>
              <w:rPr>
                <w:rFonts w:hint="eastAsia" w:ascii="宋体" w:hAnsi="宋体" w:cs="宋体"/>
                <w:color w:val="auto"/>
                <w:sz w:val="24"/>
                <w:szCs w:val="20"/>
                <w:highlight w:val="none"/>
              </w:rPr>
              <w:t>不组织。</w:t>
            </w:r>
          </w:p>
          <w:p>
            <w:pPr>
              <w:spacing w:before="0" w:beforeAutospacing="0" w:after="0" w:afterAutospacing="0" w:line="360" w:lineRule="auto"/>
              <w:ind w:left="0" w:right="0"/>
              <w:rPr>
                <w:rFonts w:hint="eastAsia" w:ascii="宋体" w:hAnsi="宋体" w:cs="宋体"/>
                <w:color w:val="auto"/>
                <w:sz w:val="24"/>
                <w:szCs w:val="20"/>
                <w:highlight w:val="none"/>
              </w:rPr>
            </w:pPr>
            <w:r>
              <w:rPr>
                <w:rFonts w:hint="eastAsia" w:ascii="宋体" w:hAnsi="宋体" w:cs="宋体"/>
                <w:color w:val="auto"/>
                <w:kern w:val="0"/>
                <w:sz w:val="24"/>
                <w:szCs w:val="20"/>
                <w:highlight w:val="none"/>
              </w:rPr>
              <w:t>☐B组织，</w:t>
            </w:r>
            <w:r>
              <w:rPr>
                <w:rFonts w:hint="eastAsia" w:ascii="宋体" w:hAnsi="宋体" w:cs="宋体"/>
                <w:color w:val="auto"/>
                <w:sz w:val="24"/>
                <w:szCs w:val="20"/>
                <w:highlight w:val="none"/>
              </w:rPr>
              <w:t>时间：</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,地点：</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，联系人：</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，联系方式：</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36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p>
            <w:pPr>
              <w:snapToGrid w:val="0"/>
              <w:spacing w:before="0" w:beforeAutospacing="0" w:after="0" w:afterAutospacing="0" w:line="360" w:lineRule="auto"/>
              <w:ind w:left="0" w:right="0"/>
              <w:jc w:val="both"/>
              <w:rPr>
                <w:rFonts w:hint="eastAsia" w:ascii="宋体" w:hAnsi="宋体" w:cs="宋体"/>
                <w:color w:val="auto"/>
                <w:sz w:val="24"/>
                <w:szCs w:val="20"/>
                <w:highlight w:val="none"/>
              </w:rPr>
            </w:pP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宋体" w:hAnsi="宋体" w:cs="宋体"/>
                <w:color w:val="auto"/>
                <w:sz w:val="24"/>
                <w:szCs w:val="20"/>
                <w:highlight w:val="none"/>
              </w:rPr>
            </w:pPr>
            <w:r>
              <w:rPr>
                <w:rFonts w:hint="eastAsia" w:ascii="宋体" w:hAnsi="宋体" w:cs="宋体"/>
                <w:color w:val="auto"/>
                <w:kern w:val="0"/>
                <w:sz w:val="24"/>
                <w:szCs w:val="20"/>
                <w:highlight w:val="none"/>
              </w:rPr>
              <w:sym w:font="Wingdings" w:char="F0FE"/>
            </w:r>
            <w:r>
              <w:rPr>
                <w:rFonts w:hint="eastAsia" w:ascii="宋体" w:hAnsi="宋体" w:cs="宋体"/>
                <w:color w:val="auto"/>
                <w:kern w:val="0"/>
                <w:sz w:val="24"/>
                <w:szCs w:val="20"/>
                <w:highlight w:val="none"/>
              </w:rPr>
              <w:t>A</w:t>
            </w:r>
            <w:r>
              <w:rPr>
                <w:rFonts w:hint="eastAsia" w:ascii="宋体" w:hAnsi="宋体" w:cs="宋体"/>
                <w:color w:val="auto"/>
                <w:sz w:val="24"/>
                <w:szCs w:val="20"/>
                <w:highlight w:val="none"/>
              </w:rPr>
              <w:t>不要求提供。</w:t>
            </w:r>
          </w:p>
          <w:p>
            <w:pPr>
              <w:spacing w:before="0" w:beforeAutospacing="0" w:after="0" w:afterAutospacing="0" w:line="360" w:lineRule="auto"/>
              <w:ind w:left="0" w:right="0"/>
              <w:rPr>
                <w:rFonts w:hint="eastAsia" w:ascii="宋体" w:hAnsi="宋体" w:cs="宋体"/>
                <w:b/>
                <w:color w:val="auto"/>
                <w:sz w:val="24"/>
                <w:szCs w:val="20"/>
                <w:highlight w:val="none"/>
              </w:rPr>
            </w:pPr>
            <w:r>
              <w:rPr>
                <w:rFonts w:hint="eastAsia" w:ascii="宋体" w:hAnsi="宋体" w:eastAsia="宋体" w:cs="宋体"/>
                <w:color w:val="auto"/>
                <w:kern w:val="0"/>
                <w:sz w:val="24"/>
                <w:szCs w:val="20"/>
                <w:highlight w:val="none"/>
              </w:rPr>
              <w:t>☐</w:t>
            </w:r>
            <w:r>
              <w:rPr>
                <w:rFonts w:hint="eastAsia" w:ascii="宋体" w:hAnsi="宋体" w:cs="宋体"/>
                <w:color w:val="auto"/>
                <w:kern w:val="0"/>
                <w:sz w:val="24"/>
                <w:szCs w:val="20"/>
                <w:highlight w:val="none"/>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p>
            <w:pPr>
              <w:snapToGrid w:val="0"/>
              <w:spacing w:before="0" w:beforeAutospacing="0" w:after="0" w:afterAutospacing="0" w:line="360" w:lineRule="auto"/>
              <w:ind w:left="0" w:right="0"/>
              <w:jc w:val="both"/>
              <w:rPr>
                <w:rFonts w:hint="eastAsia" w:ascii="宋体" w:hAnsi="宋体" w:cs="宋体"/>
                <w:color w:val="auto"/>
                <w:sz w:val="24"/>
                <w:szCs w:val="20"/>
                <w:highlight w:val="none"/>
              </w:rPr>
            </w:pP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cs="宋体"/>
                <w:bCs/>
                <w:color w:val="auto"/>
                <w:sz w:val="24"/>
                <w:szCs w:val="20"/>
                <w:highlight w:val="none"/>
              </w:rPr>
            </w:pPr>
            <w:r>
              <w:rPr>
                <w:rFonts w:hint="eastAsia" w:ascii="宋体" w:hAnsi="宋体" w:cs="宋体"/>
                <w:b/>
                <w:color w:val="auto"/>
                <w:sz w:val="24"/>
                <w:szCs w:val="20"/>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宋体" w:hAnsi="宋体" w:cs="宋体"/>
                <w:color w:val="auto"/>
                <w:sz w:val="24"/>
                <w:szCs w:val="20"/>
                <w:highlight w:val="none"/>
              </w:rPr>
            </w:pPr>
            <w:r>
              <w:rPr>
                <w:rFonts w:hint="eastAsia" w:ascii="宋体" w:hAnsi="宋体" w:cs="宋体"/>
                <w:color w:val="auto"/>
                <w:kern w:val="0"/>
                <w:sz w:val="24"/>
                <w:szCs w:val="20"/>
                <w:highlight w:val="none"/>
              </w:rPr>
              <w:sym w:font="Wingdings" w:char="F0FE"/>
            </w:r>
            <w:r>
              <w:rPr>
                <w:rFonts w:hint="eastAsia" w:ascii="宋体" w:hAnsi="宋体" w:cs="宋体"/>
                <w:color w:val="auto"/>
                <w:kern w:val="0"/>
                <w:sz w:val="24"/>
                <w:szCs w:val="20"/>
                <w:highlight w:val="none"/>
              </w:rPr>
              <w:t>A</w:t>
            </w:r>
            <w:r>
              <w:rPr>
                <w:rFonts w:hint="eastAsia" w:ascii="宋体" w:hAnsi="宋体" w:cs="宋体"/>
                <w:color w:val="auto"/>
                <w:sz w:val="24"/>
                <w:szCs w:val="20"/>
                <w:highlight w:val="none"/>
              </w:rPr>
              <w:t>不组织。</w:t>
            </w:r>
          </w:p>
          <w:p>
            <w:pPr>
              <w:snapToGrid w:val="0"/>
              <w:spacing w:before="0" w:beforeAutospacing="0" w:after="0" w:afterAutospacing="0" w:line="360" w:lineRule="auto"/>
              <w:ind w:left="0" w:right="0"/>
              <w:rPr>
                <w:rFonts w:hint="eastAsia" w:ascii="宋体" w:hAnsi="宋体" w:cs="宋体"/>
                <w:b/>
                <w:color w:val="auto"/>
                <w:kern w:val="0"/>
                <w:sz w:val="24"/>
                <w:szCs w:val="20"/>
                <w:highlight w:val="none"/>
                <w:lang w:val="zh-CN"/>
              </w:rPr>
            </w:pPr>
            <w:r>
              <w:rPr>
                <w:rFonts w:hint="eastAsia" w:ascii="宋体" w:hAnsi="宋体" w:cs="宋体"/>
                <w:color w:val="auto"/>
                <w:kern w:val="0"/>
                <w:sz w:val="24"/>
                <w:szCs w:val="20"/>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before="0" w:beforeAutospacing="0" w:after="0" w:afterAutospacing="0" w:line="360" w:lineRule="auto"/>
              <w:ind w:left="0" w:right="0"/>
              <w:rPr>
                <w:rFonts w:hint="eastAsia" w:ascii="宋体" w:hAnsi="宋体" w:cs="宋体"/>
                <w:color w:val="auto"/>
                <w:sz w:val="24"/>
                <w:szCs w:val="20"/>
                <w:highlight w:val="none"/>
              </w:rPr>
            </w:pPr>
            <w:r>
              <w:rPr>
                <w:rFonts w:hint="eastAsia" w:ascii="宋体" w:hAnsi="宋体" w:cs="宋体"/>
                <w:color w:val="auto"/>
                <w:sz w:val="24"/>
                <w:szCs w:val="20"/>
                <w:highlight w:val="none"/>
              </w:rPr>
              <w:t>（1）资格证明文件：见招标文件第二部分11.1。</w:t>
            </w:r>
          </w:p>
          <w:p>
            <w:pPr>
              <w:spacing w:before="0" w:beforeAutospacing="0" w:after="0" w:afterAutospacing="0" w:line="360" w:lineRule="auto"/>
              <w:ind w:left="0" w:right="0"/>
              <w:rPr>
                <w:rFonts w:hint="eastAsia" w:ascii="宋体" w:hAnsi="宋体" w:cs="宋体"/>
                <w:snapToGrid w:val="0"/>
                <w:color w:val="auto"/>
                <w:kern w:val="0"/>
                <w:sz w:val="20"/>
                <w:szCs w:val="21"/>
                <w:highlight w:val="none"/>
              </w:rPr>
            </w:pPr>
            <w:r>
              <w:rPr>
                <w:rFonts w:hint="eastAsia" w:ascii="宋体" w:hAnsi="宋体" w:cs="宋体"/>
                <w:color w:val="auto"/>
                <w:kern w:val="0"/>
                <w:sz w:val="24"/>
                <w:szCs w:val="20"/>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cs="宋体"/>
                <w:b/>
                <w:color w:val="auto"/>
                <w:sz w:val="24"/>
                <w:szCs w:val="20"/>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宋体" w:hAnsi="宋体" w:cs="宋体"/>
                <w:color w:val="auto"/>
                <w:sz w:val="24"/>
                <w:szCs w:val="20"/>
                <w:highlight w:val="none"/>
              </w:rPr>
            </w:pPr>
            <w:r>
              <w:rPr>
                <w:rFonts w:hint="eastAsia" w:ascii="宋体" w:hAnsi="宋体" w:cs="宋体"/>
                <w:color w:val="auto"/>
                <w:sz w:val="24"/>
                <w:szCs w:val="20"/>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宋体" w:hAnsi="宋体" w:cs="宋体"/>
                <w:color w:val="auto"/>
                <w:kern w:val="0"/>
                <w:sz w:val="24"/>
                <w:szCs w:val="20"/>
                <w:highlight w:val="none"/>
                <w:lang w:val="zh-CN"/>
              </w:rPr>
            </w:pPr>
            <w:r>
              <w:rPr>
                <w:rFonts w:hint="eastAsia" w:ascii="宋体" w:hAnsi="宋体" w:cs="宋体"/>
                <w:color w:val="auto"/>
                <w:kern w:val="0"/>
                <w:sz w:val="24"/>
                <w:szCs w:val="20"/>
                <w:highlight w:val="none"/>
                <w:lang w:val="zh-CN"/>
              </w:rPr>
              <w:t>☐依据国家确定的认证机构出具的、处于有效期之内的节能产品认证证书，对获得证书的产品实施政府优先采购或强制采购；其中，对</w:t>
            </w:r>
            <w:r>
              <w:rPr>
                <w:rFonts w:hint="eastAsia" w:ascii="宋体" w:hAnsi="宋体" w:cs="宋体"/>
                <w:color w:val="auto"/>
                <w:kern w:val="0"/>
                <w:sz w:val="24"/>
                <w:szCs w:val="20"/>
                <w:highlight w:val="none"/>
                <w:u w:val="single" w:color="auto"/>
                <w:shd w:val="pct10" w:color="auto" w:fill="FFFFFF"/>
                <w:lang w:val="zh-CN"/>
              </w:rPr>
              <w:t>产品名称XXX</w:t>
            </w:r>
            <w:r>
              <w:rPr>
                <w:rFonts w:hint="eastAsia" w:ascii="宋体" w:hAnsi="宋体" w:cs="宋体"/>
                <w:color w:val="auto"/>
                <w:kern w:val="0"/>
                <w:sz w:val="24"/>
                <w:szCs w:val="20"/>
                <w:highlight w:val="none"/>
                <w:lang w:val="zh-CN"/>
              </w:rPr>
              <w:t>实施政府优先采购，</w:t>
            </w:r>
            <w:r>
              <w:rPr>
                <w:rFonts w:hint="eastAsia" w:ascii="宋体" w:hAnsi="宋体" w:cs="宋体"/>
                <w:color w:val="auto"/>
                <w:kern w:val="0"/>
                <w:sz w:val="24"/>
                <w:szCs w:val="20"/>
                <w:highlight w:val="none"/>
              </w:rPr>
              <w:t>详</w:t>
            </w:r>
            <w:r>
              <w:rPr>
                <w:rFonts w:hint="eastAsia" w:ascii="宋体" w:hAnsi="宋体" w:cs="宋体"/>
                <w:color w:val="auto"/>
                <w:kern w:val="0"/>
                <w:sz w:val="24"/>
                <w:szCs w:val="20"/>
                <w:highlight w:val="none"/>
                <w:lang w:val="zh-CN"/>
              </w:rPr>
              <w:t>见</w:t>
            </w:r>
            <w:r>
              <w:rPr>
                <w:rFonts w:hint="eastAsia" w:ascii="宋体" w:hAnsi="宋体" w:cs="宋体"/>
                <w:color w:val="auto"/>
                <w:kern w:val="0"/>
                <w:sz w:val="24"/>
                <w:szCs w:val="20"/>
                <w:highlight w:val="none"/>
                <w:u w:val="single"/>
                <w:lang w:val="zh-CN"/>
              </w:rPr>
              <w:t>评分标准</w:t>
            </w:r>
            <w:r>
              <w:rPr>
                <w:rFonts w:hint="eastAsia" w:ascii="宋体" w:hAnsi="宋体" w:cs="宋体"/>
                <w:color w:val="auto"/>
                <w:kern w:val="0"/>
                <w:sz w:val="24"/>
                <w:szCs w:val="20"/>
                <w:highlight w:val="none"/>
                <w:lang w:val="zh-CN"/>
              </w:rPr>
              <w:t>；</w:t>
            </w:r>
            <w:r>
              <w:rPr>
                <w:rFonts w:hint="eastAsia" w:ascii="宋体" w:hAnsi="宋体" w:cs="宋体"/>
                <w:color w:val="auto"/>
                <w:sz w:val="24"/>
                <w:szCs w:val="20"/>
                <w:highlight w:val="none"/>
              </w:rPr>
              <w:t>▲</w:t>
            </w:r>
            <w:r>
              <w:rPr>
                <w:rFonts w:hint="eastAsia" w:ascii="宋体" w:hAnsi="宋体" w:cs="宋体"/>
                <w:color w:val="auto"/>
                <w:kern w:val="0"/>
                <w:sz w:val="24"/>
                <w:szCs w:val="20"/>
                <w:highlight w:val="none"/>
                <w:lang w:val="zh-CN"/>
              </w:rPr>
              <w:t>对</w:t>
            </w:r>
            <w:r>
              <w:rPr>
                <w:rFonts w:hint="eastAsia" w:ascii="宋体" w:hAnsi="宋体" w:cs="宋体"/>
                <w:color w:val="auto"/>
                <w:kern w:val="0"/>
                <w:sz w:val="24"/>
                <w:szCs w:val="20"/>
                <w:highlight w:val="none"/>
                <w:u w:val="single"/>
                <w:shd w:val="pct10" w:color="auto" w:fill="FFFFFF"/>
                <w:lang w:val="zh-CN"/>
              </w:rPr>
              <w:t>产品名称XXX</w:t>
            </w:r>
            <w:r>
              <w:rPr>
                <w:rFonts w:hint="eastAsia" w:ascii="宋体" w:hAnsi="宋体" w:cs="宋体"/>
                <w:color w:val="auto"/>
                <w:kern w:val="0"/>
                <w:sz w:val="24"/>
                <w:szCs w:val="20"/>
                <w:highlight w:val="none"/>
                <w:lang w:val="zh-CN"/>
              </w:rPr>
              <w:t>实施政府强制采购，</w:t>
            </w:r>
            <w:r>
              <w:rPr>
                <w:rFonts w:hint="eastAsia" w:ascii="宋体" w:hAnsi="宋体" w:cs="宋体"/>
                <w:b/>
                <w:bCs/>
                <w:color w:val="auto"/>
                <w:kern w:val="0"/>
                <w:sz w:val="24"/>
                <w:szCs w:val="20"/>
                <w:highlight w:val="none"/>
                <w:lang w:val="zh-CN"/>
              </w:rPr>
              <w:t>投标人</w:t>
            </w:r>
            <w:r>
              <w:rPr>
                <w:rFonts w:hint="eastAsia" w:ascii="宋体" w:hAnsi="宋体" w:cs="宋体"/>
                <w:b/>
                <w:bCs/>
                <w:color w:val="auto"/>
                <w:kern w:val="0"/>
                <w:sz w:val="24"/>
                <w:szCs w:val="20"/>
                <w:highlight w:val="none"/>
              </w:rPr>
              <w:t>就</w:t>
            </w:r>
            <w:r>
              <w:rPr>
                <w:rFonts w:hint="eastAsia" w:ascii="宋体" w:hAnsi="宋体" w:cs="宋体"/>
                <w:b/>
                <w:bCs/>
                <w:color w:val="auto"/>
                <w:kern w:val="0"/>
                <w:sz w:val="24"/>
                <w:szCs w:val="20"/>
                <w:highlight w:val="none"/>
                <w:lang w:val="zh-CN"/>
              </w:rPr>
              <w:t>相应的投标产品未</w:t>
            </w:r>
            <w:r>
              <w:rPr>
                <w:rFonts w:hint="eastAsia" w:ascii="宋体" w:hAnsi="宋体" w:cs="宋体"/>
                <w:b/>
                <w:bCs/>
                <w:color w:val="auto"/>
                <w:kern w:val="0"/>
                <w:sz w:val="24"/>
                <w:szCs w:val="20"/>
                <w:highlight w:val="none"/>
              </w:rPr>
              <w:t>提供</w:t>
            </w:r>
            <w:r>
              <w:rPr>
                <w:rFonts w:hint="eastAsia" w:ascii="宋体" w:hAnsi="宋体" w:cs="宋体"/>
                <w:b/>
                <w:bCs/>
                <w:color w:val="auto"/>
                <w:kern w:val="0"/>
                <w:sz w:val="24"/>
                <w:szCs w:val="20"/>
                <w:highlight w:val="none"/>
                <w:lang w:val="zh-CN"/>
              </w:rPr>
              <w:t>国家确定的认证机构出具的、处于有效期之内的节能产品认证证书的，投标无效</w:t>
            </w:r>
            <w:r>
              <w:rPr>
                <w:rFonts w:hint="eastAsia" w:ascii="宋体" w:hAnsi="宋体" w:cs="宋体"/>
                <w:color w:val="auto"/>
                <w:kern w:val="0"/>
                <w:sz w:val="24"/>
                <w:szCs w:val="20"/>
                <w:highlight w:val="none"/>
                <w:lang w:val="zh-CN"/>
              </w:rPr>
              <w:t>。</w:t>
            </w:r>
          </w:p>
          <w:p>
            <w:pPr>
              <w:spacing w:before="0" w:beforeAutospacing="0" w:after="0" w:afterAutospacing="0" w:line="360" w:lineRule="auto"/>
              <w:ind w:left="0" w:right="0"/>
              <w:rPr>
                <w:rFonts w:hint="eastAsia" w:ascii="宋体" w:hAnsi="宋体" w:cs="宋体"/>
                <w:color w:val="auto"/>
                <w:kern w:val="0"/>
                <w:sz w:val="24"/>
                <w:szCs w:val="20"/>
                <w:highlight w:val="none"/>
                <w:lang w:val="zh-CN"/>
              </w:rPr>
            </w:pPr>
            <w:r>
              <w:rPr>
                <w:rFonts w:hint="eastAsia" w:ascii="宋体" w:hAnsi="宋体" w:cs="宋体"/>
                <w:color w:val="auto"/>
                <w:kern w:val="0"/>
                <w:sz w:val="24"/>
                <w:szCs w:val="20"/>
                <w:highlight w:val="none"/>
                <w:lang w:val="zh-CN"/>
              </w:rPr>
              <w:t>☐依据国家确定的认证机构出具的、处于有效期之内的环境标志产品认证证书，对获得证书的</w:t>
            </w:r>
            <w:r>
              <w:rPr>
                <w:rFonts w:hint="eastAsia" w:ascii="宋体" w:hAnsi="宋体" w:cs="宋体"/>
                <w:color w:val="auto"/>
                <w:kern w:val="0"/>
                <w:sz w:val="24"/>
                <w:szCs w:val="20"/>
                <w:highlight w:val="none"/>
                <w:u w:val="single"/>
                <w:shd w:val="pct10" w:color="auto" w:fill="FFFFFF"/>
                <w:lang w:val="zh-CN"/>
              </w:rPr>
              <w:t>产品名称XXX</w:t>
            </w:r>
            <w:r>
              <w:rPr>
                <w:rFonts w:hint="eastAsia" w:ascii="宋体" w:hAnsi="宋体" w:cs="宋体"/>
                <w:color w:val="auto"/>
                <w:kern w:val="0"/>
                <w:sz w:val="24"/>
                <w:szCs w:val="20"/>
                <w:highlight w:val="none"/>
                <w:lang w:val="zh-CN"/>
              </w:rPr>
              <w:t>实施政府优先采购，</w:t>
            </w:r>
            <w:r>
              <w:rPr>
                <w:rFonts w:hint="eastAsia" w:ascii="宋体" w:hAnsi="宋体" w:cs="宋体"/>
                <w:color w:val="auto"/>
                <w:kern w:val="0"/>
                <w:sz w:val="24"/>
                <w:szCs w:val="20"/>
                <w:highlight w:val="none"/>
              </w:rPr>
              <w:t>详</w:t>
            </w:r>
            <w:r>
              <w:rPr>
                <w:rFonts w:hint="eastAsia" w:ascii="宋体" w:hAnsi="宋体" w:cs="宋体"/>
                <w:color w:val="auto"/>
                <w:kern w:val="0"/>
                <w:sz w:val="24"/>
                <w:szCs w:val="20"/>
                <w:highlight w:val="none"/>
                <w:lang w:val="zh-CN"/>
              </w:rPr>
              <w:t>见</w:t>
            </w:r>
            <w:r>
              <w:rPr>
                <w:rFonts w:hint="eastAsia" w:ascii="宋体" w:hAnsi="宋体" w:cs="宋体"/>
                <w:color w:val="auto"/>
                <w:kern w:val="0"/>
                <w:sz w:val="24"/>
                <w:szCs w:val="20"/>
                <w:highlight w:val="none"/>
                <w:u w:val="single"/>
                <w:lang w:val="zh-CN"/>
              </w:rPr>
              <w:t>评分标准</w:t>
            </w:r>
            <w:r>
              <w:rPr>
                <w:rFonts w:hint="eastAsia" w:ascii="宋体" w:hAnsi="宋体" w:cs="宋体"/>
                <w:color w:val="auto"/>
                <w:kern w:val="0"/>
                <w:sz w:val="24"/>
                <w:szCs w:val="20"/>
                <w:highlight w:val="none"/>
                <w:lang w:val="zh-CN"/>
              </w:rPr>
              <w:t>。</w:t>
            </w:r>
          </w:p>
          <w:p>
            <w:pPr>
              <w:snapToGrid w:val="0"/>
              <w:spacing w:before="0" w:beforeAutospacing="0" w:after="0" w:afterAutospacing="0" w:line="360" w:lineRule="auto"/>
              <w:ind w:left="0" w:right="0"/>
              <w:rPr>
                <w:rFonts w:hint="eastAsia" w:ascii="宋体" w:hAnsi="宋体" w:cs="宋体"/>
                <w:color w:val="auto"/>
                <w:sz w:val="20"/>
                <w:szCs w:val="20"/>
                <w:highlight w:val="none"/>
              </w:rPr>
            </w:pPr>
            <w:r>
              <w:rPr>
                <w:rFonts w:hint="eastAsia" w:ascii="宋体" w:hAnsi="宋体" w:cs="宋体"/>
                <w:color w:val="auto"/>
                <w:kern w:val="0"/>
                <w:sz w:val="24"/>
                <w:szCs w:val="20"/>
                <w:highlight w:val="none"/>
              </w:rPr>
              <w:sym w:font="Wingdings" w:char="F0FE"/>
            </w:r>
            <w:r>
              <w:rPr>
                <w:rFonts w:hint="eastAsia" w:ascii="宋体" w:hAnsi="宋体" w:cs="宋体"/>
                <w:color w:val="auto"/>
                <w:kern w:val="0"/>
                <w:sz w:val="24"/>
                <w:szCs w:val="20"/>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left"/>
              <w:rPr>
                <w:rFonts w:hint="eastAsia" w:ascii="宋体" w:hAnsi="宋体" w:cs="宋体"/>
                <w:b/>
                <w:color w:val="auto"/>
                <w:kern w:val="0"/>
                <w:sz w:val="24"/>
                <w:szCs w:val="20"/>
                <w:highlight w:val="none"/>
                <w:lang w:val="zh-CN"/>
              </w:rPr>
            </w:pPr>
            <w:r>
              <w:rPr>
                <w:rFonts w:hint="eastAsia" w:ascii="宋体" w:hAnsi="宋体" w:cs="宋体"/>
                <w:color w:val="auto"/>
                <w:kern w:val="0"/>
                <w:sz w:val="24"/>
                <w:szCs w:val="20"/>
                <w:highlight w:val="none"/>
                <w:lang w:val="zh-CN"/>
              </w:rPr>
              <w:t>有关本项目实施所需的所有费用（含税费）均计入报价。</w:t>
            </w:r>
            <w:r>
              <w:rPr>
                <w:rFonts w:hint="eastAsia" w:ascii="宋体" w:hAnsi="宋体" w:cs="宋体"/>
                <w:b/>
                <w:bCs/>
                <w:color w:val="auto"/>
                <w:kern w:val="0"/>
                <w:sz w:val="24"/>
                <w:szCs w:val="20"/>
                <w:highlight w:val="none"/>
                <w:lang w:val="zh-CN"/>
              </w:rPr>
              <w:t>投标文件</w:t>
            </w:r>
            <w:r>
              <w:rPr>
                <w:rFonts w:hint="eastAsia" w:ascii="宋体" w:hAnsi="宋体" w:cs="宋体"/>
                <w:b/>
                <w:bCs/>
                <w:color w:val="auto"/>
                <w:sz w:val="24"/>
                <w:szCs w:val="20"/>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0"/>
                <w:highlight w:val="none"/>
                <w:lang w:val="zh-CN"/>
              </w:rPr>
              <w:t>投标文件中价格全部采用人民币报价。招标文件未列明，而投标人认为必需的费用也需列入报价。</w:t>
            </w:r>
            <w:r>
              <w:rPr>
                <w:rFonts w:hint="eastAsia" w:ascii="宋体" w:hAnsi="宋体" w:cs="宋体"/>
                <w:b/>
                <w:color w:val="auto"/>
                <w:kern w:val="0"/>
                <w:sz w:val="24"/>
                <w:szCs w:val="20"/>
                <w:highlight w:val="none"/>
                <w:lang w:val="zh-CN"/>
              </w:rPr>
              <w:t>提醒：验收时检测费用由采购人承担，不包含在投标总价中。</w:t>
            </w:r>
          </w:p>
          <w:p>
            <w:pPr>
              <w:snapToGrid w:val="0"/>
              <w:spacing w:before="0" w:beforeAutospacing="0" w:after="0" w:afterAutospacing="0" w:line="360" w:lineRule="auto"/>
              <w:ind w:left="0" w:right="0"/>
              <w:jc w:val="left"/>
              <w:rPr>
                <w:rFonts w:hint="eastAsia" w:ascii="宋体" w:hAnsi="宋体" w:cs="宋体"/>
                <w:b/>
                <w:color w:val="auto"/>
                <w:kern w:val="0"/>
                <w:sz w:val="24"/>
                <w:szCs w:val="20"/>
                <w:highlight w:val="none"/>
                <w:lang w:val="zh-CN"/>
              </w:rPr>
            </w:pPr>
            <w:r>
              <w:rPr>
                <w:rFonts w:hint="eastAsia" w:ascii="宋体" w:hAnsi="宋体" w:cs="宋体"/>
                <w:b/>
                <w:color w:val="auto"/>
                <w:kern w:val="0"/>
                <w:sz w:val="24"/>
                <w:szCs w:val="20"/>
                <w:highlight w:val="none"/>
                <w:lang w:val="zh-CN"/>
              </w:rPr>
              <w:t>投标报价出现下列情形的，投标无效：</w:t>
            </w:r>
          </w:p>
          <w:p>
            <w:pPr>
              <w:snapToGrid w:val="0"/>
              <w:spacing w:before="0" w:beforeAutospacing="0" w:after="0" w:afterAutospacing="0" w:line="360" w:lineRule="auto"/>
              <w:ind w:left="0" w:right="0" w:firstLine="241" w:firstLineChars="100"/>
              <w:jc w:val="left"/>
              <w:rPr>
                <w:rFonts w:hint="eastAsia" w:ascii="宋体" w:hAnsi="宋体" w:cs="宋体"/>
                <w:b/>
                <w:color w:val="auto"/>
                <w:kern w:val="0"/>
                <w:sz w:val="24"/>
                <w:szCs w:val="20"/>
                <w:highlight w:val="none"/>
                <w:lang w:val="zh-CN"/>
              </w:rPr>
            </w:pPr>
            <w:r>
              <w:rPr>
                <w:rFonts w:hint="eastAsia" w:ascii="宋体" w:hAnsi="宋体" w:cs="宋体"/>
                <w:b/>
                <w:color w:val="auto"/>
                <w:kern w:val="0"/>
                <w:sz w:val="24"/>
                <w:szCs w:val="20"/>
                <w:highlight w:val="none"/>
                <w:lang w:val="zh-CN"/>
              </w:rPr>
              <w:t>投标文件出现不是唯一的、有选择性投标报价的；</w:t>
            </w:r>
          </w:p>
          <w:p>
            <w:pPr>
              <w:snapToGrid w:val="0"/>
              <w:spacing w:before="0" w:beforeAutospacing="0" w:after="0" w:afterAutospacing="0" w:line="360" w:lineRule="auto"/>
              <w:ind w:left="0" w:right="0" w:firstLine="241" w:firstLineChars="100"/>
              <w:jc w:val="left"/>
              <w:rPr>
                <w:rFonts w:hint="eastAsia" w:ascii="宋体" w:hAnsi="宋体" w:cs="宋体"/>
                <w:color w:val="auto"/>
                <w:kern w:val="0"/>
                <w:sz w:val="24"/>
                <w:szCs w:val="20"/>
                <w:highlight w:val="none"/>
                <w:lang w:val="zh-CN"/>
              </w:rPr>
            </w:pPr>
            <w:r>
              <w:rPr>
                <w:rFonts w:hint="eastAsia" w:ascii="宋体" w:hAnsi="宋体" w:cs="宋体"/>
                <w:b/>
                <w:color w:val="auto"/>
                <w:kern w:val="0"/>
                <w:sz w:val="24"/>
                <w:szCs w:val="20"/>
                <w:highlight w:val="none"/>
                <w:lang w:val="zh-CN"/>
              </w:rPr>
              <w:t>投标报价超过招标文件中规定的预算金额或者最高限价的;</w:t>
            </w:r>
          </w:p>
          <w:p>
            <w:pPr>
              <w:spacing w:before="0" w:beforeAutospacing="0" w:after="0" w:afterAutospacing="0" w:line="360" w:lineRule="auto"/>
              <w:ind w:left="0" w:right="0" w:firstLine="241" w:firstLineChars="100"/>
              <w:rPr>
                <w:rFonts w:hint="eastAsia" w:ascii="宋体" w:hAnsi="宋体" w:cs="宋体"/>
                <w:b/>
                <w:color w:val="auto"/>
                <w:sz w:val="24"/>
                <w:szCs w:val="20"/>
                <w:highlight w:val="none"/>
              </w:rPr>
            </w:pPr>
            <w:r>
              <w:rPr>
                <w:rFonts w:hint="eastAsia" w:ascii="宋体" w:hAnsi="宋体" w:cs="宋体"/>
                <w:b/>
                <w:color w:val="auto"/>
                <w:kern w:val="0"/>
                <w:sz w:val="24"/>
                <w:szCs w:val="20"/>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before="0" w:beforeAutospacing="0" w:after="0" w:afterAutospacing="0" w:line="360" w:lineRule="auto"/>
              <w:ind w:left="0" w:right="0" w:firstLine="241" w:firstLineChars="100"/>
              <w:rPr>
                <w:rFonts w:hint="eastAsia" w:ascii="宋体" w:hAnsi="宋体" w:cs="宋体"/>
                <w:color w:val="auto"/>
                <w:sz w:val="24"/>
                <w:szCs w:val="20"/>
                <w:highlight w:val="none"/>
              </w:rPr>
            </w:pPr>
            <w:r>
              <w:rPr>
                <w:rFonts w:hint="eastAsia" w:ascii="宋体" w:hAnsi="宋体" w:cs="宋体"/>
                <w:b/>
                <w:color w:val="auto"/>
                <w:kern w:val="0"/>
                <w:sz w:val="24"/>
                <w:szCs w:val="20"/>
                <w:highlight w:val="none"/>
              </w:rPr>
              <w:t>投标人对根据修正原则修正后的报价不确认的</w:t>
            </w:r>
            <w:r>
              <w:rPr>
                <w:rFonts w:hint="eastAsia" w:ascii="宋体" w:hAnsi="宋体" w:cs="宋体"/>
                <w:b/>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728" w:hRule="atLeast"/>
          <w:tblHeader/>
        </w:trPr>
        <w:tc>
          <w:tcPr>
            <w:tcW w:w="629" w:type="dxa"/>
            <w:tcBorders>
              <w:top w:val="single" w:color="auto" w:sz="4" w:space="0"/>
              <w:left w:val="single" w:color="000000" w:sz="8" w:space="0"/>
              <w:right w:val="single" w:color="000000" w:sz="2" w:space="0"/>
            </w:tcBorders>
            <w:vAlign w:val="top"/>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p>
            <w:pPr>
              <w:snapToGrid w:val="0"/>
              <w:spacing w:before="0" w:beforeAutospacing="0" w:after="0" w:afterAutospacing="0" w:line="360" w:lineRule="auto"/>
              <w:ind w:left="0" w:right="0"/>
              <w:jc w:val="both"/>
              <w:rPr>
                <w:rFonts w:hint="eastAsia" w:ascii="宋体" w:hAnsi="宋体" w:cs="宋体"/>
                <w:color w:val="auto"/>
                <w:sz w:val="24"/>
                <w:szCs w:val="20"/>
                <w:highlight w:val="none"/>
              </w:rPr>
            </w:pP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before="0" w:beforeAutospacing="0" w:after="0" w:afterAutospacing="0" w:line="360" w:lineRule="auto"/>
              <w:ind w:left="0" w:right="0" w:firstLine="480" w:firstLineChars="200"/>
              <w:rPr>
                <w:rFonts w:hint="eastAsia" w:ascii="宋体" w:hAnsi="宋体" w:cs="宋体"/>
                <w:color w:val="auto"/>
                <w:sz w:val="24"/>
                <w:szCs w:val="20"/>
                <w:highlight w:val="none"/>
              </w:rPr>
            </w:pPr>
            <w:r>
              <w:rPr>
                <w:rFonts w:hint="eastAsia" w:ascii="宋体" w:hAnsi="宋体" w:cs="宋体"/>
                <w:snapToGrid w:val="0"/>
                <w:color w:val="auto"/>
                <w:kern w:val="28"/>
                <w:sz w:val="24"/>
                <w:szCs w:val="20"/>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before="0" w:beforeAutospacing="0" w:after="0" w:afterAutospacing="0" w:line="360" w:lineRule="auto"/>
              <w:ind w:left="0" w:right="0"/>
              <w:rPr>
                <w:rFonts w:hint="eastAsia" w:ascii="Times New Roman" w:hAnsi="宋体" w:cs="宋体"/>
                <w:color w:val="auto"/>
                <w:kern w:val="28"/>
                <w:sz w:val="24"/>
                <w:szCs w:val="20"/>
                <w:highlight w:val="none"/>
              </w:rPr>
            </w:pPr>
            <w:r>
              <w:rPr>
                <w:rFonts w:hint="eastAsia" w:ascii="Times New Roman" w:hAnsi="宋体" w:cs="宋体"/>
                <w:color w:val="auto"/>
                <w:kern w:val="28"/>
                <w:sz w:val="24"/>
                <w:szCs w:val="24"/>
                <w:highlight w:val="none"/>
              </w:rPr>
              <w:t>备份投标文件送达地点：</w:t>
            </w:r>
            <w:r>
              <w:rPr>
                <w:rFonts w:hint="eastAsia" w:ascii="Times New Roman" w:hAnsi="宋体" w:cs="宋体"/>
                <w:color w:val="auto"/>
                <w:sz w:val="24"/>
                <w:szCs w:val="20"/>
                <w:highlight w:val="none"/>
                <w:u w:val="single"/>
                <w:lang w:eastAsia="zh-CN"/>
              </w:rPr>
              <w:t>杭州市公共资源交易中心临平分中心</w:t>
            </w:r>
            <w:r>
              <w:rPr>
                <w:rFonts w:hint="eastAsia" w:ascii="Times New Roman" w:hAnsi="宋体" w:cs="宋体"/>
                <w:color w:val="auto"/>
                <w:sz w:val="24"/>
                <w:szCs w:val="20"/>
                <w:highlight w:val="none"/>
                <w:u w:val="single"/>
                <w:lang w:val="en-US" w:eastAsia="zh-CN"/>
              </w:rPr>
              <w:t>1号开标室</w:t>
            </w:r>
            <w:r>
              <w:rPr>
                <w:rFonts w:hint="eastAsia" w:ascii="Times New Roman" w:hAnsi="宋体" w:cs="宋体"/>
                <w:color w:val="auto"/>
                <w:kern w:val="28"/>
                <w:sz w:val="24"/>
                <w:szCs w:val="24"/>
                <w:highlight w:val="none"/>
              </w:rPr>
              <w:t>；备份投标文件签收人员联系电话：</w:t>
            </w:r>
            <w:r>
              <w:rPr>
                <w:rFonts w:hint="eastAsia" w:ascii="Times New Roman" w:hAnsi="宋体" w:cs="宋体"/>
                <w:color w:val="auto"/>
                <w:sz w:val="24"/>
                <w:szCs w:val="20"/>
                <w:highlight w:val="none"/>
                <w:u w:val="single"/>
              </w:rPr>
              <w:t xml:space="preserve"> </w:t>
            </w:r>
            <w:r>
              <w:rPr>
                <w:rFonts w:hint="eastAsia" w:ascii="Times New Roman" w:hAnsi="宋体" w:cs="宋体"/>
                <w:color w:val="auto"/>
                <w:sz w:val="24"/>
                <w:szCs w:val="20"/>
                <w:highlight w:val="none"/>
                <w:u w:val="single"/>
                <w:lang w:val="en-US" w:eastAsia="zh-CN"/>
              </w:rPr>
              <w:t>89156860</w:t>
            </w:r>
            <w:r>
              <w:rPr>
                <w:rFonts w:hint="eastAsia" w:ascii="Times New Roman" w:hAnsi="宋体" w:cs="宋体"/>
                <w:color w:val="auto"/>
                <w:sz w:val="24"/>
                <w:szCs w:val="20"/>
                <w:highlight w:val="none"/>
                <w:u w:val="single"/>
              </w:rPr>
              <w:t xml:space="preserve"> </w:t>
            </w:r>
            <w:r>
              <w:rPr>
                <w:rFonts w:hint="eastAsia" w:ascii="Times New Roman" w:hAnsi="宋体" w:cs="宋体"/>
                <w:color w:val="auto"/>
                <w:sz w:val="24"/>
                <w:szCs w:val="24"/>
                <w:highlight w:val="none"/>
              </w:rPr>
              <w:t>。</w:t>
            </w:r>
            <w:r>
              <w:rPr>
                <w:rFonts w:hint="eastAsia" w:ascii="Times New Roman" w:hAnsi="宋体" w:cs="宋体"/>
                <w:b/>
                <w:color w:val="auto"/>
                <w:sz w:val="24"/>
                <w:szCs w:val="24"/>
                <w:highlight w:val="none"/>
              </w:rPr>
              <w:t>采购人、</w:t>
            </w:r>
            <w:r>
              <w:rPr>
                <w:rFonts w:hint="eastAsia" w:ascii="Times New Roman" w:hAnsi="宋体" w:cs="宋体"/>
                <w:b/>
                <w:color w:val="auto"/>
                <w:sz w:val="24"/>
                <w:szCs w:val="24"/>
                <w:highlight w:val="none"/>
                <w:lang w:eastAsia="zh-CN"/>
              </w:rPr>
              <w:t>采购代理机构</w:t>
            </w:r>
            <w:r>
              <w:rPr>
                <w:rFonts w:hint="eastAsia" w:ascii="Times New Roman"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eastAsia="宋体" w:cs="宋体"/>
                <w:b/>
                <w:color w:val="auto"/>
                <w:sz w:val="24"/>
                <w:szCs w:val="20"/>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top"/>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843" w:type="dxa"/>
            <w:vMerge w:val="continue"/>
            <w:tcBorders>
              <w:left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cs="宋体"/>
                <w:b/>
                <w:color w:val="auto"/>
                <w:sz w:val="24"/>
                <w:szCs w:val="20"/>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宋体" w:hAnsi="宋体" w:cs="宋体"/>
                <w:snapToGrid w:val="0"/>
                <w:color w:val="auto"/>
                <w:kern w:val="28"/>
                <w:sz w:val="24"/>
                <w:szCs w:val="20"/>
                <w:highlight w:val="none"/>
              </w:rPr>
            </w:pPr>
            <w:r>
              <w:rPr>
                <w:rFonts w:hint="eastAsia" w:ascii="宋体" w:hAnsi="宋体" w:eastAsia="宋体" w:cs="宋体"/>
                <w:color w:val="auto"/>
                <w:kern w:val="0"/>
                <w:sz w:val="24"/>
                <w:szCs w:val="20"/>
                <w:highlight w:val="none"/>
              </w:rPr>
              <w:t>☐</w:t>
            </w:r>
            <w:r>
              <w:rPr>
                <w:rFonts w:hint="eastAsia" w:ascii="宋体" w:hAnsi="宋体" w:cs="宋体"/>
                <w:snapToGrid w:val="0"/>
                <w:color w:val="auto"/>
                <w:kern w:val="28"/>
                <w:sz w:val="24"/>
                <w:szCs w:val="20"/>
                <w:highlight w:val="none"/>
              </w:rPr>
              <w:t>联合体投标的，联合体各方均需按招标文件第四部分评标标准要求提供资信证明文件，否则视为不符合相关要求。</w:t>
            </w:r>
          </w:p>
          <w:p>
            <w:pPr>
              <w:spacing w:before="0" w:beforeAutospacing="0" w:after="0" w:afterAutospacing="0" w:line="360" w:lineRule="auto"/>
              <w:ind w:left="0" w:right="0"/>
              <w:rPr>
                <w:rFonts w:hint="eastAsia" w:ascii="宋体" w:hAnsi="宋体" w:cs="宋体"/>
                <w:snapToGrid w:val="0"/>
                <w:color w:val="auto"/>
                <w:kern w:val="28"/>
                <w:sz w:val="24"/>
                <w:szCs w:val="20"/>
                <w:highlight w:val="none"/>
              </w:rPr>
            </w:pPr>
            <w:r>
              <w:rPr>
                <w:rFonts w:hint="eastAsia" w:ascii="宋体" w:hAnsi="宋体" w:eastAsia="宋体" w:cs="宋体"/>
                <w:color w:val="auto"/>
                <w:kern w:val="0"/>
                <w:sz w:val="24"/>
                <w:szCs w:val="20"/>
                <w:highlight w:val="none"/>
              </w:rPr>
              <w:t>☐</w:t>
            </w:r>
            <w:r>
              <w:rPr>
                <w:rFonts w:hint="eastAsia" w:ascii="宋体" w:hAnsi="宋体" w:cs="宋体"/>
                <w:snapToGrid w:val="0"/>
                <w:color w:val="auto"/>
                <w:kern w:val="28"/>
                <w:sz w:val="24"/>
                <w:szCs w:val="20"/>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715" w:hRule="atLeast"/>
          <w:tblHeader/>
        </w:trPr>
        <w:tc>
          <w:tcPr>
            <w:tcW w:w="629" w:type="dxa"/>
            <w:vMerge w:val="continue"/>
            <w:tcBorders>
              <w:left w:val="single" w:color="000000" w:sz="8" w:space="0"/>
              <w:right w:val="single" w:color="000000" w:sz="2" w:space="0"/>
            </w:tcBorders>
            <w:vAlign w:val="top"/>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843" w:type="dxa"/>
            <w:vMerge w:val="continue"/>
            <w:tcBorders>
              <w:left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cs="宋体"/>
                <w:b/>
                <w:color w:val="auto"/>
                <w:sz w:val="24"/>
                <w:szCs w:val="20"/>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评审因素对应的要求视为采购需求的一部分。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725" w:hRule="atLeast"/>
          <w:tblHeader/>
        </w:trPr>
        <w:tc>
          <w:tcPr>
            <w:tcW w:w="629" w:type="dxa"/>
            <w:vMerge w:val="continue"/>
            <w:tcBorders>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cs="宋体"/>
                <w:b/>
                <w:color w:val="auto"/>
                <w:sz w:val="24"/>
                <w:szCs w:val="20"/>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宋体" w:hAnsi="宋体" w:eastAsia="宋体" w:cs="宋体"/>
                <w:color w:val="auto"/>
                <w:kern w:val="0"/>
                <w:sz w:val="24"/>
                <w:szCs w:val="20"/>
                <w:highlight w:val="none"/>
              </w:rPr>
            </w:pPr>
            <w:r>
              <w:rPr>
                <w:rFonts w:hint="eastAsia" w:ascii="宋体" w:hAnsi="宋体" w:cs="宋体"/>
                <w:color w:val="auto"/>
                <w:kern w:val="0"/>
                <w:sz w:val="24"/>
                <w:szCs w:val="20"/>
                <w:highlight w:val="none"/>
                <w:lang w:eastAsia="zh-CN"/>
              </w:rPr>
              <w:t>本项目评审报告推荐的中标候选人数量：</w:t>
            </w:r>
            <w:r>
              <w:rPr>
                <w:rFonts w:hint="eastAsia" w:ascii="宋体" w:hAnsi="宋体" w:cs="宋体"/>
                <w:color w:val="auto"/>
                <w:kern w:val="0"/>
                <w:sz w:val="24"/>
                <w:szCs w:val="20"/>
                <w:highlight w:val="none"/>
                <w:u w:val="single"/>
                <w:lang w:val="en-US" w:eastAsia="zh-CN"/>
              </w:rPr>
              <w:t xml:space="preserve">1 </w:t>
            </w:r>
            <w:r>
              <w:rPr>
                <w:rFonts w:hint="eastAsia" w:ascii="宋体" w:hAnsi="宋体" w:cs="宋体"/>
                <w:color w:val="auto"/>
                <w:kern w:val="0"/>
                <w:sz w:val="24"/>
                <w:szCs w:val="20"/>
                <w:highlight w:val="none"/>
                <w:u w:val="single"/>
                <w:lang w:eastAsia="zh-CN"/>
              </w:rPr>
              <w:t>。</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hint="eastAsia" w:ascii="宋体" w:hAnsi="宋体"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pStyle w:val="4"/>
        <w:adjustRightInd w:val="0"/>
        <w:ind w:left="0"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 xml:space="preserve">3.4.3 </w:t>
      </w:r>
      <w:r>
        <w:rPr>
          <w:rFonts w:hint="eastAsia" w:ascii="宋体" w:hAnsi="宋体" w:eastAsia="宋体" w:cs="宋体"/>
          <w:b w:val="0"/>
          <w:bCs w:val="0"/>
          <w:color w:val="auto"/>
          <w:sz w:val="24"/>
          <w:szCs w:val="24"/>
          <w:highlight w:val="none"/>
          <w:lang w:val="en-US" w:eastAsia="zh-CN"/>
        </w:rPr>
        <w:t>采购人应当贯彻落实知识产权保护相关法律法规，</w:t>
      </w:r>
      <w:r>
        <w:rPr>
          <w:rFonts w:hint="eastAsia" w:ascii="宋体" w:hAnsi="宋体" w:eastAsia="宋体" w:cs="宋体"/>
          <w:b w:val="0"/>
          <w:bCs w:val="0"/>
          <w:color w:val="auto"/>
          <w:sz w:val="24"/>
          <w:szCs w:val="24"/>
          <w:highlight w:val="none"/>
          <w:lang w:val="en-US"/>
        </w:rPr>
        <w:t>应当采购使用正版软件。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bCs/>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宋体"/>
          <w:b/>
          <w:bCs/>
          <w:color w:val="auto"/>
          <w:sz w:val="24"/>
          <w:highlight w:val="none"/>
        </w:rPr>
        <w:t>、补偿救济</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6"/>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w:t>
      </w:r>
      <w:r>
        <w:rPr>
          <w:rFonts w:hint="eastAsia"/>
          <w:color w:val="auto"/>
          <w:highlight w:val="none"/>
          <w:lang w:val="en-US" w:eastAsia="zh-CN"/>
        </w:rPr>
        <w:t>根据</w:t>
      </w:r>
      <w:r>
        <w:rPr>
          <w:rFonts w:hint="eastAsia" w:ascii="宋体" w:hAnsi="宋体" w:eastAsia="宋体"/>
          <w:color w:val="auto"/>
          <w:sz w:val="24"/>
          <w:highlight w:val="none"/>
        </w:rPr>
        <w:t>《</w:t>
      </w:r>
      <w:r>
        <w:rPr>
          <w:rFonts w:hint="eastAsia"/>
          <w:color w:val="auto"/>
          <w:sz w:val="24"/>
          <w:highlight w:val="none"/>
          <w:lang w:val="en-US" w:eastAsia="zh-CN"/>
        </w:rPr>
        <w:t>年度</w:t>
      </w:r>
      <w:r>
        <w:rPr>
          <w:rFonts w:hint="eastAsia" w:ascii="宋体" w:hAnsi="宋体" w:eastAsia="宋体"/>
          <w:color w:val="auto"/>
          <w:sz w:val="24"/>
          <w:highlight w:val="none"/>
        </w:rPr>
        <w:t>集中采购委托协议》的</w:t>
      </w:r>
      <w:r>
        <w:rPr>
          <w:rFonts w:hint="eastAsia" w:ascii="宋体" w:hAnsi="宋体" w:eastAsia="宋体"/>
          <w:color w:val="auto"/>
          <w:sz w:val="24"/>
          <w:highlight w:val="none"/>
          <w:lang w:val="en-US" w:eastAsia="zh-CN"/>
        </w:rPr>
        <w:t>约定，</w:t>
      </w:r>
      <w:r>
        <w:rPr>
          <w:rFonts w:hint="eastAsia"/>
          <w:color w:val="auto"/>
          <w:highlight w:val="none"/>
        </w:rPr>
        <w:t>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4"/>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根据采购人与采购机构签订的《</w:t>
      </w:r>
      <w:r>
        <w:rPr>
          <w:rFonts w:hint="eastAsia"/>
          <w:color w:val="auto"/>
          <w:sz w:val="24"/>
          <w:highlight w:val="none"/>
          <w:lang w:val="en-US" w:eastAsia="zh-CN"/>
        </w:rPr>
        <w:t>年度</w:t>
      </w:r>
      <w:r>
        <w:rPr>
          <w:rFonts w:hint="eastAsia" w:ascii="宋体" w:hAnsi="宋体" w:eastAsia="宋体"/>
          <w:color w:val="auto"/>
          <w:sz w:val="24"/>
          <w:highlight w:val="none"/>
        </w:rPr>
        <w:t>集中采购委托协议》的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pPr>
        <w:widowControl/>
        <w:adjustRightInd/>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质疑答复责任主体一览表</w:t>
      </w:r>
    </w:p>
    <w:tbl>
      <w:tblPr>
        <w:tblStyle w:val="74"/>
        <w:tblW w:w="9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7054" w:type="dxa"/>
            <w:gridSpan w:val="2"/>
            <w:vAlign w:val="center"/>
          </w:tcPr>
          <w:p>
            <w:pPr>
              <w:pStyle w:val="34"/>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质疑内容</w:t>
            </w:r>
          </w:p>
        </w:tc>
        <w:tc>
          <w:tcPr>
            <w:tcW w:w="2232" w:type="dxa"/>
            <w:vAlign w:val="center"/>
          </w:tcPr>
          <w:p>
            <w:pPr>
              <w:pStyle w:val="34"/>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Merge w:val="restart"/>
            <w:vAlign w:val="center"/>
          </w:tcPr>
          <w:p>
            <w:pPr>
              <w:pStyle w:val="34"/>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对采购文件提出质疑</w:t>
            </w:r>
          </w:p>
        </w:tc>
        <w:tc>
          <w:tcPr>
            <w:tcW w:w="4536" w:type="dxa"/>
            <w:vAlign w:val="center"/>
          </w:tcPr>
          <w:p>
            <w:pPr>
              <w:pStyle w:val="34"/>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对采购文件中</w:t>
            </w:r>
            <w:r>
              <w:rPr>
                <w:rFonts w:hint="eastAsia" w:ascii="宋体" w:hAnsi="宋体" w:eastAsia="宋体" w:cs="宋体"/>
                <w:color w:val="auto"/>
                <w:sz w:val="24"/>
                <w:szCs w:val="21"/>
                <w:highlight w:val="none"/>
              </w:rPr>
              <w:t>“申请人的资格要求”、“采购需求”、“评审办法”、“采购合同的主要条款”、“采购文件前附表内容”、“报价内容”</w:t>
            </w:r>
            <w:r>
              <w:rPr>
                <w:rFonts w:hint="eastAsia" w:ascii="宋体" w:hAnsi="宋体" w:eastAsia="宋体" w:cs="宋体"/>
                <w:color w:val="auto"/>
                <w:sz w:val="24"/>
                <w:highlight w:val="none"/>
              </w:rPr>
              <w:t>的质疑</w:t>
            </w:r>
          </w:p>
        </w:tc>
        <w:tc>
          <w:tcPr>
            <w:tcW w:w="2232" w:type="dxa"/>
            <w:vAlign w:val="center"/>
          </w:tcPr>
          <w:p>
            <w:pPr>
              <w:pStyle w:val="34"/>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Merge w:val="continue"/>
            <w:vAlign w:val="center"/>
          </w:tcPr>
          <w:p>
            <w:pPr>
              <w:pStyle w:val="34"/>
              <w:spacing w:line="360" w:lineRule="auto"/>
              <w:jc w:val="center"/>
              <w:rPr>
                <w:rFonts w:hint="eastAsia" w:ascii="宋体" w:hAnsi="宋体" w:eastAsia="宋体" w:cs="宋体"/>
                <w:color w:val="auto"/>
                <w:sz w:val="24"/>
                <w:highlight w:val="none"/>
              </w:rPr>
            </w:pPr>
          </w:p>
        </w:tc>
        <w:tc>
          <w:tcPr>
            <w:tcW w:w="4536" w:type="dxa"/>
            <w:vAlign w:val="center"/>
          </w:tcPr>
          <w:p>
            <w:pPr>
              <w:pStyle w:val="34"/>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对采购文件中其他内容提出的质疑</w:t>
            </w:r>
          </w:p>
        </w:tc>
        <w:tc>
          <w:tcPr>
            <w:tcW w:w="2232" w:type="dxa"/>
            <w:vAlign w:val="center"/>
          </w:tcPr>
          <w:p>
            <w:pPr>
              <w:pStyle w:val="34"/>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Merge w:val="restart"/>
            <w:vAlign w:val="center"/>
          </w:tcPr>
          <w:p>
            <w:pPr>
              <w:pStyle w:val="34"/>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对采购过程</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采购结果</w:t>
            </w:r>
            <w:r>
              <w:rPr>
                <w:rFonts w:hint="eastAsia" w:ascii="宋体" w:hAnsi="宋体" w:eastAsia="宋体" w:cs="宋体"/>
                <w:color w:val="auto"/>
                <w:sz w:val="24"/>
                <w:highlight w:val="none"/>
              </w:rPr>
              <w:t>提出质疑</w:t>
            </w:r>
          </w:p>
        </w:tc>
        <w:tc>
          <w:tcPr>
            <w:tcW w:w="4536" w:type="dxa"/>
            <w:vAlign w:val="center"/>
          </w:tcPr>
          <w:p>
            <w:pPr>
              <w:pStyle w:val="34"/>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rPr>
              <w:t>对“现场考察、答疑会”、 “甲方负责接收和保存的样品” 、“资格审查”等由</w:t>
            </w:r>
            <w:r>
              <w:rPr>
                <w:rFonts w:hint="eastAsia" w:ascii="宋体" w:hAnsi="宋体" w:eastAsia="宋体" w:cs="宋体"/>
                <w:color w:val="auto"/>
                <w:sz w:val="24"/>
                <w:szCs w:val="21"/>
                <w:highlight w:val="none"/>
                <w:lang w:val="en-US" w:eastAsia="zh-CN"/>
              </w:rPr>
              <w:t>采购人</w:t>
            </w:r>
            <w:r>
              <w:rPr>
                <w:rFonts w:hint="eastAsia" w:ascii="宋体" w:hAnsi="宋体" w:eastAsia="宋体" w:cs="宋体"/>
                <w:color w:val="auto"/>
                <w:sz w:val="24"/>
                <w:szCs w:val="21"/>
                <w:highlight w:val="none"/>
              </w:rPr>
              <w:t>负责组织的环节的质疑</w:t>
            </w:r>
          </w:p>
        </w:tc>
        <w:tc>
          <w:tcPr>
            <w:tcW w:w="2232" w:type="dxa"/>
            <w:vAlign w:val="center"/>
          </w:tcPr>
          <w:p>
            <w:pPr>
              <w:pStyle w:val="34"/>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2518" w:type="dxa"/>
            <w:vMerge w:val="continue"/>
            <w:vAlign w:val="center"/>
          </w:tcPr>
          <w:p>
            <w:pPr>
              <w:pStyle w:val="34"/>
              <w:spacing w:line="360" w:lineRule="auto"/>
              <w:jc w:val="center"/>
              <w:rPr>
                <w:rFonts w:hint="eastAsia" w:ascii="宋体" w:hAnsi="宋体" w:eastAsia="宋体" w:cs="宋体"/>
                <w:color w:val="auto"/>
                <w:sz w:val="24"/>
                <w:highlight w:val="none"/>
              </w:rPr>
            </w:pPr>
          </w:p>
        </w:tc>
        <w:tc>
          <w:tcPr>
            <w:tcW w:w="4536" w:type="dxa"/>
            <w:vAlign w:val="center"/>
          </w:tcPr>
          <w:p>
            <w:pPr>
              <w:pStyle w:val="34"/>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对采购过程</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采购结果其他</w:t>
            </w:r>
            <w:r>
              <w:rPr>
                <w:rFonts w:hint="eastAsia" w:ascii="宋体" w:hAnsi="宋体" w:eastAsia="宋体" w:cs="宋体"/>
                <w:color w:val="auto"/>
                <w:sz w:val="24"/>
                <w:szCs w:val="21"/>
                <w:highlight w:val="none"/>
              </w:rPr>
              <w:t>环节的质疑</w:t>
            </w:r>
          </w:p>
        </w:tc>
        <w:tc>
          <w:tcPr>
            <w:tcW w:w="2232" w:type="dxa"/>
            <w:vAlign w:val="center"/>
          </w:tcPr>
          <w:p>
            <w:pPr>
              <w:pStyle w:val="34"/>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采购机构</w:t>
            </w:r>
          </w:p>
        </w:tc>
      </w:tr>
    </w:tbl>
    <w:p>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574"/>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4.5 补偿救济</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采购人（行政机关）因政策变化、规划调整而不履行政府采购合同的，供应商可依据《杭州市涉企补偿救济实施办法（试行）》向采购人（行政机关）提起补偿申请。</w:t>
      </w:r>
    </w:p>
    <w:p>
      <w:pPr>
        <w:pStyle w:val="574"/>
        <w:shd w:val="clear" w:color="auto" w:fill="FFFFFF"/>
        <w:snapToGrid w:val="0"/>
        <w:spacing w:after="240" w:afterAutospacing="0" w:line="360" w:lineRule="auto"/>
        <w:ind w:firstLine="400"/>
        <w:contextualSpacing/>
        <w:rPr>
          <w:rFonts w:hint="eastAsia"/>
          <w:color w:val="auto"/>
          <w:highlight w:val="none"/>
        </w:rPr>
      </w:pPr>
    </w:p>
    <w:p>
      <w:pPr>
        <w:pStyle w:val="57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88"/>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7"/>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pStyle w:val="4"/>
        <w:adjustRightInd w:val="0"/>
        <w:ind w:left="0" w:firstLine="960" w:firstLineChars="4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0" w:firstLineChars="300"/>
        <w:rPr>
          <w:rFonts w:hint="eastAsia" w:ascii="宋体" w:hAnsi="宋体" w:cs="宋体"/>
          <w:color w:val="auto"/>
          <w:highlight w:val="none"/>
        </w:rPr>
      </w:pPr>
      <w:r>
        <w:rPr>
          <w:rFonts w:hint="eastAsia" w:ascii="宋体" w:hAnsi="宋体" w:cs="宋体"/>
          <w:color w:val="auto"/>
          <w:sz w:val="24"/>
          <w:szCs w:val="24"/>
          <w:highlight w:val="none"/>
          <w:shd w:val="clear" w:color="auto" w:fill="FFFFFF"/>
          <w:lang w:val="en-US" w:eastAsia="zh-CN"/>
        </w:rPr>
        <w:t>投标人应对投标文件中材料的真实性、合法性负责。</w:t>
      </w:r>
    </w:p>
    <w:p>
      <w:pPr>
        <w:pStyle w:val="8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8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8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8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8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8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8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8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88"/>
        <w:spacing w:before="0"/>
        <w:ind w:firstLine="643"/>
        <w:rPr>
          <w:rFonts w:ascii="宋体" w:hAnsi="宋体" w:cs="宋体"/>
          <w:b/>
          <w:color w:val="auto"/>
          <w:sz w:val="32"/>
          <w:highlight w:val="none"/>
        </w:rPr>
      </w:pPr>
    </w:p>
    <w:p>
      <w:pPr>
        <w:pStyle w:val="88"/>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242"/>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242"/>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242"/>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242"/>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8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8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88"/>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88"/>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8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8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8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8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88"/>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8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pPr>
        <w:pStyle w:val="8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pPr>
        <w:pStyle w:val="88"/>
        <w:adjustRightInd w:val="0"/>
        <w:snapToGrid w:val="0"/>
        <w:spacing w:before="0"/>
        <w:ind w:firstLine="482" w:firstLineChars="200"/>
        <w:rPr>
          <w:rStyle w:val="72"/>
          <w:rFonts w:hint="eastAsia" w:ascii="宋体" w:hAnsi="宋体" w:cs="宋体"/>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pPr>
        <w:pStyle w:val="81"/>
        <w:rPr>
          <w:rFonts w:hint="eastAsia" w:ascii="宋体" w:hAnsi="宋体" w:eastAsia="宋体" w:cs="宋体"/>
          <w:color w:val="auto"/>
          <w:highlight w:val="none"/>
        </w:rPr>
      </w:pP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88"/>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rFonts w:hint="eastAsia" w:ascii="宋体" w:hAnsi="宋体" w:eastAsia="宋体" w:cs="宋体"/>
          <w:color w:val="auto"/>
          <w:highlight w:val="none"/>
        </w:rPr>
      </w:pPr>
      <w:r>
        <w:rPr>
          <w:rFonts w:hint="eastAsia" w:ascii="宋体" w:hAnsi="宋体" w:eastAsia="宋体" w:cs="宋体"/>
          <w:b/>
          <w:bCs/>
          <w:color w:val="auto"/>
          <w:sz w:val="24"/>
          <w:szCs w:val="32"/>
          <w:highlight w:val="none"/>
          <w:lang w:val="en-US"/>
        </w:rPr>
        <w:t>27.预付款</w:t>
      </w:r>
    </w:p>
    <w:p>
      <w:pPr>
        <w:adjustRightInd/>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hint="eastAsia" w:ascii="宋体" w:hAnsi="宋体" w:cs="宋体"/>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88"/>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8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8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pStyle w:val="81"/>
        <w:rPr>
          <w:rFonts w:hint="eastAsia" w:ascii="宋体" w:hAnsi="宋体" w:eastAsia="宋体" w:cs="宋体"/>
          <w:color w:val="auto"/>
          <w:highlight w:val="none"/>
        </w:rPr>
      </w:pPr>
    </w:p>
    <w:bookmarkEnd w:id="13"/>
    <w:p>
      <w:pPr>
        <w:tabs>
          <w:tab w:val="left" w:pos="0"/>
        </w:tabs>
        <w:spacing w:line="360" w:lineRule="auto"/>
        <w:ind w:firstLine="480"/>
        <w:rPr>
          <w:rFonts w:ascii="宋体" w:hAnsi="宋体" w:cs="宋体"/>
          <w:color w:val="auto"/>
          <w:kern w:val="0"/>
          <w:sz w:val="24"/>
          <w:highlight w:val="none"/>
        </w:rPr>
        <w:sectPr>
          <w:headerReference r:id="rId5" w:type="first"/>
          <w:footerReference r:id="rId8" w:type="first"/>
          <w:headerReference r:id="rId4" w:type="default"/>
          <w:footerReference r:id="rId6" w:type="default"/>
          <w:footerReference r:id="rId7" w:type="even"/>
          <w:pgSz w:w="11906" w:h="16838"/>
          <w:pgMar w:top="680" w:right="1418" w:bottom="468" w:left="1418" w:header="851" w:footer="992" w:gutter="0"/>
          <w:cols w:space="720" w:num="1"/>
          <w:titlePg/>
          <w:docGrid w:linePitch="312" w:charSpace="0"/>
        </w:sectPr>
      </w:pPr>
      <w:bookmarkStart w:id="15" w:name="_Hlt68072990"/>
      <w:bookmarkEnd w:id="15"/>
      <w:bookmarkStart w:id="16" w:name="_Hlt68073093"/>
      <w:bookmarkEnd w:id="16"/>
      <w:bookmarkStart w:id="17" w:name="_Hlt74730295"/>
      <w:bookmarkEnd w:id="17"/>
      <w:bookmarkStart w:id="18" w:name="_Hlt74729768"/>
      <w:bookmarkEnd w:id="18"/>
      <w:bookmarkStart w:id="19" w:name="_Hlt74714665"/>
      <w:bookmarkEnd w:id="19"/>
      <w:bookmarkStart w:id="20" w:name="_Hlt68072998"/>
      <w:bookmarkEnd w:id="20"/>
      <w:bookmarkStart w:id="21" w:name="_Hlt74707468"/>
      <w:bookmarkEnd w:id="21"/>
      <w:bookmarkStart w:id="22" w:name="_Hlt75236290"/>
      <w:bookmarkEnd w:id="22"/>
      <w:bookmarkStart w:id="23" w:name="_Hlt75236011"/>
      <w:bookmarkEnd w:id="23"/>
      <w:bookmarkStart w:id="24" w:name="_Hlt68057669"/>
      <w:bookmarkEnd w:id="24"/>
      <w:bookmarkStart w:id="25" w:name="_Hlt68403820"/>
      <w:bookmarkEnd w:id="25"/>
      <w:bookmarkStart w:id="26" w:name="_Hlt75236101"/>
      <w:bookmarkEnd w:id="26"/>
    </w:p>
    <w:bookmarkEnd w:id="11"/>
    <w:bookmarkEnd w:id="12"/>
    <w:p>
      <w:pPr>
        <w:spacing w:line="360" w:lineRule="auto"/>
        <w:jc w:val="center"/>
        <w:outlineLvl w:val="0"/>
        <w:rPr>
          <w:rFonts w:hint="eastAsia"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numPr>
          <w:ilvl w:val="0"/>
          <w:numId w:val="3"/>
        </w:num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项目介绍：</w:t>
      </w:r>
    </w:p>
    <w:p>
      <w:pPr>
        <w:spacing w:line="360" w:lineRule="auto"/>
        <w:rPr>
          <w:rFonts w:ascii="宋体" w:hAnsi="宋体"/>
          <w:color w:val="auto"/>
          <w:sz w:val="24"/>
          <w:highlight w:val="none"/>
        </w:rPr>
      </w:pPr>
      <w:r>
        <w:rPr>
          <w:rFonts w:hint="eastAsia" w:ascii="宋体" w:hAnsi="宋体"/>
          <w:color w:val="auto"/>
          <w:sz w:val="24"/>
          <w:highlight w:val="none"/>
        </w:rPr>
        <w:t xml:space="preserve">    结合当前企业开户办理点，为新设企业（不含个体工商户）开办提供免费刻章服务，新设企业刻制章一套，每套包括：企业规范名称章、财务专用章、法定代表人名章，</w:t>
      </w:r>
      <w:r>
        <w:rPr>
          <w:rFonts w:hint="eastAsia" w:ascii="宋体" w:hAnsi="宋体"/>
          <w:color w:val="auto"/>
          <w:sz w:val="24"/>
          <w:highlight w:val="none"/>
          <w:lang w:val="en-US" w:eastAsia="zh-CN"/>
        </w:rPr>
        <w:t>合同</w:t>
      </w:r>
      <w:r>
        <w:rPr>
          <w:rFonts w:hint="eastAsia" w:ascii="宋体" w:hAnsi="宋体"/>
          <w:color w:val="auto"/>
          <w:sz w:val="24"/>
          <w:highlight w:val="none"/>
        </w:rPr>
        <w:t>专用章，相关费用由采购人承担。通过该项目的采购，满足当前企业开户办理刻章的需要。</w:t>
      </w:r>
    </w:p>
    <w:p>
      <w:pPr>
        <w:snapToGrid w:val="0"/>
        <w:spacing w:line="360" w:lineRule="auto"/>
        <w:ind w:firstLine="600"/>
        <w:rPr>
          <w:rFonts w:ascii="宋体" w:hAnsi="宋体"/>
          <w:b/>
          <w:color w:val="auto"/>
          <w:sz w:val="24"/>
          <w:highlight w:val="none"/>
        </w:rPr>
      </w:pPr>
      <w:r>
        <w:rPr>
          <w:rFonts w:hint="eastAsia" w:ascii="宋体" w:hAnsi="宋体"/>
          <w:b/>
          <w:color w:val="auto"/>
          <w:sz w:val="24"/>
          <w:highlight w:val="none"/>
        </w:rPr>
        <w:t>二、技术指标要求：</w:t>
      </w:r>
    </w:p>
    <w:p>
      <w:pPr>
        <w:snapToGrid w:val="0"/>
        <w:spacing w:line="360" w:lineRule="auto"/>
        <w:ind w:firstLine="600"/>
        <w:rPr>
          <w:rFonts w:ascii="宋体" w:hAnsi="宋体"/>
          <w:color w:val="auto"/>
          <w:sz w:val="24"/>
          <w:highlight w:val="none"/>
        </w:rPr>
      </w:pPr>
      <w:r>
        <w:rPr>
          <w:rFonts w:hint="eastAsia" w:ascii="宋体" w:hAnsi="宋体"/>
          <w:color w:val="auto"/>
          <w:sz w:val="24"/>
          <w:highlight w:val="none"/>
        </w:rPr>
        <w:t>刻章质材、规格需符合政府送章统一标准:</w:t>
      </w:r>
    </w:p>
    <w:p>
      <w:pPr>
        <w:snapToGrid w:val="0"/>
        <w:spacing w:line="360" w:lineRule="auto"/>
        <w:ind w:firstLine="600"/>
        <w:rPr>
          <w:rFonts w:ascii="宋体" w:hAnsi="宋体"/>
          <w:color w:val="auto"/>
          <w:sz w:val="24"/>
          <w:highlight w:val="none"/>
        </w:rPr>
      </w:pPr>
      <w:r>
        <w:rPr>
          <w:rFonts w:hint="eastAsia" w:ascii="宋体" w:hAnsi="宋体"/>
          <w:color w:val="auto"/>
          <w:sz w:val="24"/>
          <w:highlight w:val="none"/>
        </w:rPr>
        <w:t>1.企业规范名称章的规格为圆形，直径40mm，中央刊五角星，五角星外刊单位名称，自左而右环行。章材类型：回墨；章材材质：外壳ABS塑料。</w:t>
      </w:r>
    </w:p>
    <w:p>
      <w:pPr>
        <w:snapToGrid w:val="0"/>
        <w:spacing w:line="360" w:lineRule="auto"/>
        <w:ind w:firstLine="600"/>
        <w:rPr>
          <w:rFonts w:ascii="宋体" w:hAnsi="宋体"/>
          <w:color w:val="auto"/>
          <w:sz w:val="24"/>
          <w:highlight w:val="none"/>
        </w:rPr>
      </w:pPr>
      <w:r>
        <w:rPr>
          <w:rFonts w:hint="eastAsia" w:ascii="宋体" w:hAnsi="宋体"/>
          <w:color w:val="auto"/>
          <w:sz w:val="24"/>
          <w:highlight w:val="none"/>
        </w:rPr>
        <w:t>2.法定代表人名章的规格为方形，边长20mm。章材类型：硬质材料；章材材质：天然牛角。</w:t>
      </w:r>
    </w:p>
    <w:p>
      <w:pPr>
        <w:snapToGrid w:val="0"/>
        <w:spacing w:line="360" w:lineRule="auto"/>
        <w:ind w:firstLine="600"/>
        <w:rPr>
          <w:rFonts w:ascii="宋体" w:hAnsi="宋体"/>
          <w:color w:val="auto"/>
          <w:sz w:val="24"/>
          <w:highlight w:val="none"/>
        </w:rPr>
      </w:pPr>
      <w:r>
        <w:rPr>
          <w:rFonts w:hint="eastAsia" w:ascii="宋体" w:hAnsi="宋体"/>
          <w:color w:val="auto"/>
          <w:sz w:val="24"/>
          <w:highlight w:val="none"/>
        </w:rPr>
        <w:t>3.财务专用章的规格为方形，边长25mm。章材类型：硬质材料；章材材质：天然牛角。</w:t>
      </w:r>
    </w:p>
    <w:p>
      <w:pPr>
        <w:snapToGrid w:val="0"/>
        <w:spacing w:line="360" w:lineRule="auto"/>
        <w:ind w:firstLine="600"/>
        <w:rPr>
          <w:color w:val="auto"/>
          <w:szCs w:val="21"/>
          <w:highlight w:val="none"/>
        </w:rPr>
      </w:pPr>
      <w:r>
        <w:rPr>
          <w:rFonts w:hint="eastAsia" w:ascii="宋体" w:hAnsi="宋体"/>
          <w:color w:val="auto"/>
          <w:sz w:val="24"/>
          <w:highlight w:val="none"/>
        </w:rPr>
        <w:t>4.</w:t>
      </w:r>
      <w:r>
        <w:rPr>
          <w:rFonts w:hint="eastAsia" w:ascii="宋体" w:hAnsi="宋体"/>
          <w:color w:val="auto"/>
          <w:sz w:val="24"/>
          <w:highlight w:val="none"/>
          <w:lang w:val="en-US" w:eastAsia="zh-CN"/>
        </w:rPr>
        <w:t>合同</w:t>
      </w:r>
      <w:r>
        <w:rPr>
          <w:rFonts w:hint="eastAsia" w:ascii="宋体" w:hAnsi="宋体"/>
          <w:color w:val="auto"/>
          <w:sz w:val="24"/>
          <w:highlight w:val="none"/>
        </w:rPr>
        <w:t>专用章</w:t>
      </w:r>
      <w:r>
        <w:rPr>
          <w:rFonts w:hint="eastAsia" w:ascii="宋体" w:hAnsi="宋体"/>
          <w:color w:val="auto"/>
          <w:sz w:val="24"/>
          <w:highlight w:val="none"/>
          <w:lang w:val="en-US" w:eastAsia="zh-CN"/>
        </w:rPr>
        <w:t>(外壳ABS塑料）</w:t>
      </w:r>
      <w:r>
        <w:rPr>
          <w:rFonts w:hint="eastAsia" w:ascii="宋体" w:hAnsi="宋体"/>
          <w:color w:val="auto"/>
          <w:sz w:val="24"/>
          <w:highlight w:val="none"/>
        </w:rPr>
        <w:t>的</w:t>
      </w:r>
      <w:r>
        <w:rPr>
          <w:rFonts w:hint="eastAsia" w:ascii="宋体" w:hAnsi="宋体"/>
          <w:color w:val="auto"/>
          <w:sz w:val="24"/>
          <w:highlight w:val="none"/>
          <w:lang w:val="en-US" w:eastAsia="zh-CN"/>
        </w:rPr>
        <w:t>规格</w:t>
      </w:r>
      <w:r>
        <w:rPr>
          <w:rFonts w:hint="eastAsia" w:ascii="宋体" w:hAnsi="宋体"/>
          <w:color w:val="auto"/>
          <w:sz w:val="24"/>
          <w:highlight w:val="none"/>
        </w:rPr>
        <w:t>为圆形，</w:t>
      </w:r>
      <w:r>
        <w:rPr>
          <w:rFonts w:hint="eastAsia" w:ascii="宋体" w:hAnsi="宋体"/>
          <w:color w:val="auto"/>
          <w:sz w:val="24"/>
          <w:highlight w:val="none"/>
          <w:lang w:val="en-US" w:eastAsia="zh-CN"/>
        </w:rPr>
        <w:t>直径</w:t>
      </w:r>
      <w:r>
        <w:rPr>
          <w:rFonts w:hint="eastAsia" w:ascii="宋体" w:hAnsi="宋体"/>
          <w:color w:val="auto"/>
          <w:sz w:val="24"/>
          <w:highlight w:val="none"/>
        </w:rPr>
        <w:t>40mm。章材</w:t>
      </w:r>
      <w:r>
        <w:rPr>
          <w:rFonts w:hint="eastAsia" w:ascii="宋体" w:hAnsi="宋体"/>
          <w:color w:val="auto"/>
          <w:sz w:val="24"/>
          <w:highlight w:val="none"/>
          <w:lang w:val="en-US" w:eastAsia="zh-CN"/>
        </w:rPr>
        <w:t>材质</w:t>
      </w:r>
      <w:r>
        <w:rPr>
          <w:rFonts w:hint="eastAsia" w:ascii="宋体" w:hAnsi="宋体"/>
          <w:color w:val="auto"/>
          <w:sz w:val="24"/>
          <w:highlight w:val="none"/>
        </w:rPr>
        <w:t>:外壳ABS塑料</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印章类型：</w:t>
      </w:r>
      <w:r>
        <w:rPr>
          <w:rFonts w:hint="eastAsia" w:ascii="宋体" w:hAnsi="宋体"/>
          <w:color w:val="auto"/>
          <w:sz w:val="24"/>
          <w:highlight w:val="none"/>
        </w:rPr>
        <w:t>回墨</w:t>
      </w:r>
      <w:r>
        <w:rPr>
          <w:rFonts w:hint="eastAsia" w:ascii="宋体" w:hAnsi="宋体"/>
          <w:color w:val="auto"/>
          <w:sz w:val="24"/>
          <w:highlight w:val="none"/>
          <w:lang w:eastAsia="zh-CN"/>
        </w:rPr>
        <w:t>。</w:t>
      </w:r>
    </w:p>
    <w:p>
      <w:pPr>
        <w:spacing w:line="360" w:lineRule="auto"/>
        <w:ind w:firstLine="482" w:firstLineChars="200"/>
        <w:rPr>
          <w:rFonts w:ascii="宋体" w:hAnsi="宋体"/>
          <w:color w:val="auto"/>
          <w:sz w:val="24"/>
          <w:highlight w:val="none"/>
        </w:rPr>
      </w:pPr>
      <w:r>
        <w:rPr>
          <w:rFonts w:hint="eastAsia" w:ascii="宋体" w:hAnsi="宋体"/>
          <w:b/>
          <w:bCs/>
          <w:color w:val="auto"/>
          <w:sz w:val="24"/>
          <w:highlight w:val="none"/>
        </w:rPr>
        <w:t>三、具体服务范围及要求</w:t>
      </w:r>
      <w:r>
        <w:rPr>
          <w:rFonts w:hint="eastAsia" w:ascii="宋体" w:hAnsi="宋体"/>
          <w:color w:val="auto"/>
          <w:sz w:val="24"/>
          <w:highlight w:val="none"/>
        </w:rPr>
        <w:t>：</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lang w:val="en-US" w:eastAsia="zh-CN"/>
        </w:rPr>
        <w:t xml:space="preserve">   </w:t>
      </w:r>
      <w:r>
        <w:rPr>
          <w:rFonts w:hint="eastAsia" w:ascii="宋体" w:hAnsi="宋体" w:cs="仿宋_GB2312"/>
          <w:color w:val="auto"/>
          <w:sz w:val="24"/>
          <w:highlight w:val="none"/>
        </w:rPr>
        <w:t>▲1.交付的时间：</w:t>
      </w:r>
      <w:r>
        <w:rPr>
          <w:rFonts w:hint="eastAsia" w:ascii="宋体" w:hAnsi="宋体"/>
          <w:color w:val="auto"/>
          <w:sz w:val="24"/>
          <w:highlight w:val="none"/>
        </w:rPr>
        <w:t>收到印章刻制指令后</w:t>
      </w:r>
      <w:r>
        <w:rPr>
          <w:rFonts w:hint="eastAsia" w:ascii="宋体" w:hAnsi="宋体"/>
          <w:color w:val="auto"/>
          <w:sz w:val="24"/>
          <w:highlight w:val="none"/>
          <w:lang w:val="en-US" w:eastAsia="zh-CN"/>
        </w:rPr>
        <w:t>20分钟</w:t>
      </w:r>
      <w:r>
        <w:rPr>
          <w:rFonts w:hint="eastAsia" w:ascii="宋体" w:hAnsi="宋体"/>
          <w:color w:val="auto"/>
          <w:sz w:val="24"/>
          <w:highlight w:val="none"/>
        </w:rPr>
        <w:t xml:space="preserve">内送达至发证窗口 </w:t>
      </w:r>
      <w:r>
        <w:rPr>
          <w:rFonts w:hint="eastAsia" w:ascii="宋体" w:hAnsi="宋体"/>
          <w:b/>
          <w:color w:val="auto"/>
          <w:sz w:val="24"/>
          <w:highlight w:val="none"/>
        </w:rPr>
        <w:t>（请投标人在投标文件中响应，否则将视为投标无效）</w:t>
      </w:r>
    </w:p>
    <w:p>
      <w:pPr>
        <w:spacing w:line="360" w:lineRule="auto"/>
        <w:ind w:left="210" w:leftChars="100"/>
        <w:jc w:val="left"/>
        <w:rPr>
          <w:rFonts w:ascii="宋体" w:hAnsi="宋体" w:cs="仿宋_GB2312"/>
          <w:b/>
          <w:bCs/>
          <w:color w:val="auto"/>
          <w:sz w:val="24"/>
          <w:highlight w:val="none"/>
        </w:rPr>
      </w:pPr>
      <w:r>
        <w:rPr>
          <w:rFonts w:hint="eastAsia" w:ascii="宋体" w:hAnsi="宋体" w:cs="仿宋_GB2312"/>
          <w:color w:val="auto"/>
          <w:sz w:val="24"/>
          <w:highlight w:val="none"/>
        </w:rPr>
        <w:t>2.交付的地点：</w:t>
      </w:r>
      <w:r>
        <w:rPr>
          <w:rFonts w:hint="eastAsia" w:ascii="宋体" w:hAnsi="宋体"/>
          <w:color w:val="auto"/>
          <w:sz w:val="24"/>
          <w:highlight w:val="none"/>
        </w:rPr>
        <w:t>标项一：杭州市</w:t>
      </w:r>
      <w:r>
        <w:rPr>
          <w:rFonts w:hint="eastAsia" w:ascii="宋体" w:hAnsi="宋体"/>
          <w:color w:val="auto"/>
          <w:sz w:val="24"/>
          <w:highlight w:val="none"/>
          <w:lang w:eastAsia="zh-CN"/>
        </w:rPr>
        <w:t>临平</w:t>
      </w:r>
      <w:r>
        <w:rPr>
          <w:rFonts w:hint="eastAsia" w:ascii="宋体" w:hAnsi="宋体"/>
          <w:color w:val="auto"/>
          <w:sz w:val="24"/>
          <w:highlight w:val="none"/>
        </w:rPr>
        <w:t>区</w:t>
      </w:r>
      <w:r>
        <w:rPr>
          <w:rFonts w:hint="eastAsia" w:ascii="宋体" w:hAnsi="宋体"/>
          <w:color w:val="auto"/>
          <w:sz w:val="24"/>
          <w:highlight w:val="none"/>
          <w:lang w:eastAsia="zh-CN"/>
        </w:rPr>
        <w:t>南苑街道南大街</w:t>
      </w:r>
      <w:r>
        <w:rPr>
          <w:rFonts w:hint="eastAsia" w:ascii="宋体" w:hAnsi="宋体"/>
          <w:color w:val="auto"/>
          <w:sz w:val="24"/>
          <w:highlight w:val="none"/>
          <w:lang w:val="en-US" w:eastAsia="zh-CN"/>
        </w:rPr>
        <w:t>265号市民之家</w:t>
      </w:r>
      <w:r>
        <w:rPr>
          <w:rFonts w:hint="eastAsia" w:ascii="宋体" w:hAnsi="宋体"/>
          <w:color w:val="auto"/>
          <w:sz w:val="24"/>
          <w:highlight w:val="none"/>
        </w:rPr>
        <w:t>；标项二：杭州市</w:t>
      </w:r>
      <w:r>
        <w:rPr>
          <w:rFonts w:hint="eastAsia" w:ascii="宋体" w:hAnsi="宋体"/>
          <w:color w:val="auto"/>
          <w:sz w:val="24"/>
          <w:highlight w:val="none"/>
          <w:lang w:eastAsia="zh-CN"/>
        </w:rPr>
        <w:t>临平</w:t>
      </w:r>
      <w:r>
        <w:rPr>
          <w:rFonts w:hint="eastAsia" w:ascii="宋体" w:hAnsi="宋体"/>
          <w:color w:val="auto"/>
          <w:sz w:val="24"/>
          <w:highlight w:val="none"/>
        </w:rPr>
        <w:t>区</w:t>
      </w:r>
      <w:r>
        <w:rPr>
          <w:rFonts w:hint="eastAsia" w:ascii="宋体" w:hAnsi="宋体"/>
          <w:color w:val="auto"/>
          <w:sz w:val="24"/>
          <w:highlight w:val="none"/>
          <w:lang w:eastAsia="zh-CN"/>
        </w:rPr>
        <w:t>塘栖镇重阳路</w:t>
      </w:r>
      <w:r>
        <w:rPr>
          <w:rFonts w:hint="eastAsia" w:ascii="宋体" w:hAnsi="宋体"/>
          <w:color w:val="auto"/>
          <w:sz w:val="24"/>
          <w:highlight w:val="none"/>
          <w:lang w:val="en-US" w:eastAsia="zh-CN"/>
        </w:rPr>
        <w:t>59-77号塘栖市民之家。</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3.付款条件（进度和方式）</w:t>
      </w:r>
    </w:p>
    <w:p>
      <w:pPr>
        <w:spacing w:line="360" w:lineRule="auto"/>
        <w:ind w:left="210" w:leftChars="100"/>
        <w:jc w:val="left"/>
        <w:rPr>
          <w:rFonts w:hint="eastAsia" w:ascii="宋体" w:hAnsi="宋体"/>
          <w:color w:val="auto"/>
          <w:sz w:val="24"/>
          <w:highlight w:val="none"/>
          <w:lang w:eastAsia="zh-CN"/>
        </w:rPr>
      </w:pPr>
      <w:r>
        <w:rPr>
          <w:rFonts w:hint="eastAsia" w:ascii="宋体" w:hAnsi="宋体"/>
          <w:color w:val="auto"/>
          <w:sz w:val="24"/>
          <w:highlight w:val="none"/>
        </w:rPr>
        <w:t>刻章费用由采购人承担，每季按实结算</w:t>
      </w:r>
      <w:r>
        <w:rPr>
          <w:rFonts w:hint="eastAsia" w:ascii="宋体" w:hAnsi="宋体"/>
          <w:color w:val="auto"/>
          <w:sz w:val="24"/>
          <w:highlight w:val="none"/>
          <w:lang w:eastAsia="zh-CN"/>
        </w:rPr>
        <w:t>。</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4.售后服务要求</w:t>
      </w:r>
    </w:p>
    <w:p>
      <w:pPr>
        <w:spacing w:line="360" w:lineRule="auto"/>
        <w:ind w:firstLine="420"/>
        <w:jc w:val="lef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s="仿宋_GB2312"/>
          <w:color w:val="auto"/>
          <w:sz w:val="24"/>
          <w:highlight w:val="none"/>
        </w:rPr>
        <w:t>▲</w:t>
      </w:r>
      <w:r>
        <w:rPr>
          <w:rFonts w:hint="eastAsia" w:ascii="宋体" w:hAnsi="宋体"/>
          <w:color w:val="auto"/>
          <w:sz w:val="24"/>
          <w:highlight w:val="none"/>
        </w:rPr>
        <w:t xml:space="preserve"> 为</w:t>
      </w:r>
      <w:r>
        <w:rPr>
          <w:rFonts w:hint="eastAsia" w:ascii="宋体" w:hAnsi="宋体"/>
          <w:color w:val="auto"/>
          <w:sz w:val="24"/>
          <w:highlight w:val="none"/>
          <w:lang w:eastAsia="zh-CN"/>
        </w:rPr>
        <w:t>临平</w:t>
      </w:r>
      <w:r>
        <w:rPr>
          <w:rFonts w:hint="eastAsia" w:ascii="宋体" w:hAnsi="宋体"/>
          <w:color w:val="auto"/>
          <w:sz w:val="24"/>
          <w:highlight w:val="none"/>
        </w:rPr>
        <w:t>区新办企业刻制企业规范名称章、财务专用章、法定代表人名章，</w:t>
      </w:r>
      <w:r>
        <w:rPr>
          <w:rFonts w:hint="eastAsia" w:ascii="宋体" w:hAnsi="宋体"/>
          <w:color w:val="auto"/>
          <w:sz w:val="24"/>
          <w:highlight w:val="none"/>
          <w:lang w:val="en-US" w:eastAsia="zh-CN"/>
        </w:rPr>
        <w:t>合同</w:t>
      </w:r>
      <w:r>
        <w:rPr>
          <w:rFonts w:hint="eastAsia" w:ascii="宋体" w:hAnsi="宋体"/>
          <w:color w:val="auto"/>
          <w:sz w:val="24"/>
          <w:highlight w:val="none"/>
        </w:rPr>
        <w:t>专用章并提供不少于三年的质保时间</w:t>
      </w:r>
      <w:r>
        <w:rPr>
          <w:rFonts w:hint="eastAsia" w:ascii="宋体" w:hAnsi="宋体"/>
          <w:b/>
          <w:color w:val="auto"/>
          <w:sz w:val="24"/>
          <w:highlight w:val="none"/>
        </w:rPr>
        <w:t>（请投标人在投标文件中响应，否则将视为投标无效）</w:t>
      </w:r>
      <w:r>
        <w:rPr>
          <w:rFonts w:hint="eastAsia" w:ascii="宋体" w:hAnsi="宋体"/>
          <w:color w:val="auto"/>
          <w:sz w:val="24"/>
          <w:highlight w:val="none"/>
        </w:rPr>
        <w:t xml:space="preserve">，其质量应当符合《中华人民共和国产品质量法》第二十七条的规定，质保期间如出现非人为损坏，应当免费更换。   </w:t>
      </w:r>
    </w:p>
    <w:p>
      <w:pPr>
        <w:spacing w:line="360" w:lineRule="auto"/>
        <w:ind w:firstLine="420"/>
        <w:jc w:val="left"/>
        <w:rPr>
          <w:rFonts w:ascii="宋体" w:hAnsi="宋体"/>
          <w:color w:val="auto"/>
          <w:sz w:val="24"/>
          <w:highlight w:val="none"/>
        </w:rPr>
      </w:pPr>
      <w:r>
        <w:rPr>
          <w:rFonts w:hint="eastAsia" w:ascii="宋体" w:hAnsi="宋体"/>
          <w:b/>
          <w:color w:val="auto"/>
          <w:sz w:val="24"/>
          <w:highlight w:val="none"/>
        </w:rPr>
        <w:t>四、服务</w:t>
      </w:r>
      <w:r>
        <w:rPr>
          <w:rFonts w:hint="eastAsia" w:ascii="宋体" w:hAnsi="宋体"/>
          <w:b/>
          <w:color w:val="auto"/>
          <w:sz w:val="24"/>
          <w:highlight w:val="none"/>
          <w:lang w:eastAsia="zh-CN"/>
        </w:rPr>
        <w:t>有效期：自合同签订之日起一年</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五、岗位人员需求：</w:t>
      </w:r>
    </w:p>
    <w:p>
      <w:pPr>
        <w:spacing w:line="360" w:lineRule="auto"/>
        <w:ind w:firstLine="480" w:firstLineChars="200"/>
        <w:jc w:val="left"/>
        <w:rPr>
          <w:color w:val="auto"/>
          <w:szCs w:val="21"/>
          <w:highlight w:val="none"/>
        </w:rPr>
      </w:pPr>
      <w:r>
        <w:rPr>
          <w:rFonts w:hint="eastAsia" w:ascii="宋体" w:hAnsi="宋体"/>
          <w:color w:val="auto"/>
          <w:sz w:val="24"/>
          <w:highlight w:val="none"/>
        </w:rPr>
        <w:t>投标人须配备专业服务团队（包含联络、质检、制作、运送、售后等环节，无须驻点），其中项目负责人具有相关工作经验。供应商应固定一个联系人负责本项目主要协调与联系事务。</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六、投标人需制定的管理方案：</w:t>
      </w:r>
      <w:r>
        <w:rPr>
          <w:rFonts w:hint="eastAsia" w:ascii="宋体" w:hAnsi="宋体"/>
          <w:bCs/>
          <w:color w:val="auto"/>
          <w:sz w:val="24"/>
          <w:highlight w:val="none"/>
        </w:rPr>
        <w:t>1、应急保障措施；2、特色服务方案；3、质量保障措施。</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七、对中标人的其他说明：</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1、采购人不提供中标单位经营场地。</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2、中标供应商须建立每月刻章档案(须经市场监管局盖章确认)，数据汇总并每季度将报表送至</w:t>
      </w:r>
      <w:r>
        <w:rPr>
          <w:rFonts w:hint="eastAsia" w:ascii="宋体" w:hAnsi="宋体"/>
          <w:bCs/>
          <w:color w:val="auto"/>
          <w:sz w:val="24"/>
          <w:highlight w:val="none"/>
          <w:lang w:eastAsia="zh-CN"/>
        </w:rPr>
        <w:t>临平</w:t>
      </w:r>
      <w:r>
        <w:rPr>
          <w:rFonts w:hint="eastAsia" w:ascii="宋体" w:hAnsi="宋体"/>
          <w:bCs/>
          <w:color w:val="auto"/>
          <w:sz w:val="24"/>
          <w:highlight w:val="none"/>
        </w:rPr>
        <w:t>区行政审批服务管理办公室，以便核实和结算价格。</w:t>
      </w:r>
    </w:p>
    <w:p>
      <w:pPr>
        <w:rPr>
          <w:rFonts w:ascii="宋体" w:hAnsi="宋体"/>
          <w:b/>
          <w:bCs/>
          <w:color w:val="auto"/>
          <w:sz w:val="24"/>
          <w:highlight w:val="none"/>
        </w:rPr>
      </w:pPr>
      <w:r>
        <w:rPr>
          <w:rFonts w:hint="eastAsia" w:ascii="宋体" w:hAnsi="宋体"/>
          <w:b/>
          <w:color w:val="auto"/>
          <w:sz w:val="24"/>
          <w:highlight w:val="none"/>
        </w:rPr>
        <w:t xml:space="preserve">   </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八、对有下列情况的中标供应商，将被取消服务资格。</w:t>
      </w:r>
    </w:p>
    <w:p>
      <w:pPr>
        <w:snapToGrid w:val="0"/>
        <w:spacing w:line="360" w:lineRule="auto"/>
        <w:ind w:left="420" w:leftChars="200"/>
        <w:rPr>
          <w:rFonts w:hint="eastAsia" w:ascii="宋体" w:hAnsi="宋体"/>
          <w:b/>
          <w:color w:val="auto"/>
          <w:sz w:val="24"/>
          <w:highlight w:val="none"/>
        </w:rPr>
      </w:pPr>
      <w:r>
        <w:rPr>
          <w:rFonts w:hint="eastAsia" w:ascii="宋体" w:hAnsi="宋体"/>
          <w:b/>
          <w:color w:val="auto"/>
          <w:sz w:val="24"/>
          <w:highlight w:val="none"/>
        </w:rPr>
        <w:t>（1）无故拖延或拒绝签订合同；</w:t>
      </w:r>
    </w:p>
    <w:p>
      <w:pPr>
        <w:snapToGrid w:val="0"/>
        <w:spacing w:line="360" w:lineRule="auto"/>
        <w:ind w:left="420" w:leftChars="200"/>
        <w:rPr>
          <w:rFonts w:ascii="宋体" w:hAnsi="宋体"/>
          <w:b/>
          <w:color w:val="auto"/>
          <w:sz w:val="24"/>
          <w:highlight w:val="none"/>
        </w:rPr>
      </w:pPr>
      <w:r>
        <w:rPr>
          <w:rFonts w:hint="eastAsia" w:ascii="宋体" w:hAnsi="宋体"/>
          <w:b/>
          <w:color w:val="auto"/>
          <w:sz w:val="24"/>
          <w:highlight w:val="none"/>
        </w:rPr>
        <w:t>（2）非法转包或未经同意将项目分包的；</w:t>
      </w:r>
    </w:p>
    <w:p>
      <w:pPr>
        <w:snapToGrid w:val="0"/>
        <w:spacing w:line="360" w:lineRule="auto"/>
        <w:ind w:left="420" w:leftChars="200"/>
        <w:rPr>
          <w:rFonts w:ascii="宋体" w:hAnsi="宋体"/>
          <w:b/>
          <w:color w:val="auto"/>
          <w:sz w:val="24"/>
          <w:highlight w:val="none"/>
        </w:rPr>
      </w:pPr>
      <w:r>
        <w:rPr>
          <w:rFonts w:hint="eastAsia" w:ascii="宋体" w:hAnsi="宋体"/>
          <w:b/>
          <w:color w:val="auto"/>
          <w:sz w:val="24"/>
          <w:highlight w:val="none"/>
        </w:rPr>
        <w:t>（3）在服务过程中提供假冒伪劣产品的；</w:t>
      </w:r>
    </w:p>
    <w:p>
      <w:pPr>
        <w:snapToGrid w:val="0"/>
        <w:spacing w:line="360" w:lineRule="auto"/>
        <w:ind w:left="420" w:leftChars="200"/>
        <w:rPr>
          <w:rFonts w:ascii="宋体" w:hAnsi="宋体"/>
          <w:b/>
          <w:color w:val="auto"/>
          <w:sz w:val="24"/>
          <w:highlight w:val="none"/>
        </w:rPr>
      </w:pPr>
      <w:r>
        <w:rPr>
          <w:rFonts w:hint="eastAsia" w:ascii="宋体" w:hAnsi="宋体"/>
          <w:b/>
          <w:color w:val="auto"/>
          <w:sz w:val="24"/>
          <w:highlight w:val="none"/>
        </w:rPr>
        <w:t>（4）服务（产品）质量不符合国家有关规定和承诺的标准的；</w:t>
      </w:r>
    </w:p>
    <w:p>
      <w:pPr>
        <w:snapToGrid w:val="0"/>
        <w:spacing w:line="360" w:lineRule="auto"/>
        <w:ind w:left="420" w:leftChars="200"/>
        <w:rPr>
          <w:rFonts w:ascii="宋体" w:hAnsi="宋体"/>
          <w:b/>
          <w:color w:val="auto"/>
          <w:sz w:val="24"/>
          <w:highlight w:val="none"/>
        </w:rPr>
      </w:pPr>
      <w:r>
        <w:rPr>
          <w:rFonts w:hint="eastAsia" w:ascii="宋体" w:hAnsi="宋体"/>
          <w:b/>
          <w:color w:val="auto"/>
          <w:sz w:val="24"/>
          <w:highlight w:val="none"/>
        </w:rPr>
        <w:t>（5）无正当理由拒绝按照合同约定提供服务的或未能在承诺期限内提供服务2次及以上的；</w:t>
      </w:r>
    </w:p>
    <w:p>
      <w:pPr>
        <w:snapToGrid w:val="0"/>
        <w:spacing w:line="360" w:lineRule="auto"/>
        <w:ind w:left="420" w:leftChars="200"/>
        <w:rPr>
          <w:rFonts w:ascii="宋体" w:hAnsi="宋体"/>
          <w:b/>
          <w:color w:val="auto"/>
          <w:sz w:val="24"/>
          <w:highlight w:val="none"/>
        </w:rPr>
      </w:pPr>
      <w:r>
        <w:rPr>
          <w:rFonts w:hint="eastAsia" w:ascii="宋体" w:hAnsi="宋体"/>
          <w:b/>
          <w:color w:val="auto"/>
          <w:sz w:val="24"/>
          <w:highlight w:val="none"/>
        </w:rPr>
        <w:t>（6）超过合同价格收取费用或采取减少服务项目等降低服务质量的；</w:t>
      </w:r>
    </w:p>
    <w:p>
      <w:pPr>
        <w:snapToGrid w:val="0"/>
        <w:spacing w:line="360" w:lineRule="auto"/>
        <w:ind w:left="420" w:leftChars="200"/>
        <w:rPr>
          <w:rFonts w:ascii="宋体" w:hAnsi="宋体"/>
          <w:b/>
          <w:color w:val="auto"/>
          <w:sz w:val="24"/>
          <w:highlight w:val="none"/>
        </w:rPr>
      </w:pPr>
      <w:r>
        <w:rPr>
          <w:rFonts w:hint="eastAsia" w:ascii="宋体" w:hAnsi="宋体"/>
          <w:b/>
          <w:color w:val="auto"/>
          <w:sz w:val="24"/>
          <w:highlight w:val="none"/>
        </w:rPr>
        <w:t>（7）被投诉，经证实情况严重2次（含）的；</w:t>
      </w:r>
    </w:p>
    <w:p>
      <w:pPr>
        <w:snapToGrid w:val="0"/>
        <w:spacing w:line="360" w:lineRule="auto"/>
        <w:ind w:left="420" w:leftChars="200"/>
        <w:rPr>
          <w:rFonts w:ascii="宋体" w:hAnsi="宋体"/>
          <w:b/>
          <w:color w:val="auto"/>
          <w:sz w:val="24"/>
          <w:highlight w:val="none"/>
        </w:rPr>
      </w:pPr>
      <w:r>
        <w:rPr>
          <w:rFonts w:hint="eastAsia" w:ascii="宋体" w:hAnsi="宋体"/>
          <w:b/>
          <w:color w:val="auto"/>
          <w:sz w:val="24"/>
          <w:highlight w:val="none"/>
        </w:rPr>
        <w:t>（8）使用不正当竞争手段，影响采购单位正常采购活动的；</w:t>
      </w:r>
    </w:p>
    <w:p>
      <w:pPr>
        <w:snapToGrid w:val="0"/>
        <w:spacing w:line="360" w:lineRule="auto"/>
        <w:ind w:left="420" w:leftChars="200"/>
        <w:rPr>
          <w:rFonts w:ascii="宋体" w:hAnsi="宋体"/>
          <w:b/>
          <w:color w:val="auto"/>
          <w:sz w:val="24"/>
          <w:highlight w:val="none"/>
        </w:rPr>
      </w:pPr>
      <w:r>
        <w:rPr>
          <w:rFonts w:hint="eastAsia" w:ascii="宋体" w:hAnsi="宋体"/>
          <w:b/>
          <w:color w:val="auto"/>
          <w:sz w:val="24"/>
          <w:highlight w:val="none"/>
        </w:rPr>
        <w:t xml:space="preserve">（9）违反法律法规和合同约定的其他情形的。    </w:t>
      </w:r>
    </w:p>
    <w:p>
      <w:pPr>
        <w:snapToGrid w:val="0"/>
        <w:spacing w:line="360" w:lineRule="auto"/>
        <w:ind w:left="420" w:leftChars="200"/>
        <w:rPr>
          <w:rFonts w:ascii="宋体" w:hAnsi="宋体"/>
          <w:color w:val="auto"/>
          <w:sz w:val="24"/>
          <w:highlight w:val="none"/>
        </w:rPr>
      </w:pPr>
      <w:r>
        <w:rPr>
          <w:rFonts w:hint="eastAsia" w:ascii="宋体" w:hAnsi="宋体"/>
          <w:b/>
          <w:color w:val="auto"/>
          <w:sz w:val="24"/>
          <w:highlight w:val="none"/>
        </w:rPr>
        <w:t>以上对供应商的所有处罚都将记入</w:t>
      </w:r>
      <w:r>
        <w:rPr>
          <w:rFonts w:hint="eastAsia" w:ascii="宋体" w:hAnsi="宋体"/>
          <w:color w:val="auto"/>
          <w:sz w:val="24"/>
          <w:highlight w:val="none"/>
        </w:rPr>
        <w:t>中标供应商诚信评价体系，并上报相关主管部门作为考核评价的依据。</w:t>
      </w:r>
    </w:p>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spacing w:line="360" w:lineRule="auto"/>
        <w:jc w:val="center"/>
        <w:outlineLvl w:val="0"/>
        <w:rPr>
          <w:rFonts w:hint="eastAsia" w:ascii="宋体" w:hAnsi="宋体"/>
          <w:color w:val="auto"/>
          <w:sz w:val="24"/>
          <w:highlight w:val="none"/>
          <w:lang w:val="en-US" w:eastAsia="zh-CN"/>
        </w:rPr>
      </w:pPr>
      <w:r>
        <w:rPr>
          <w:rFonts w:hint="eastAsia" w:ascii="宋体" w:hAnsi="宋体" w:cs="宋体"/>
          <w:b/>
          <w:color w:val="auto"/>
          <w:sz w:val="36"/>
          <w:szCs w:val="36"/>
          <w:highlight w:val="none"/>
        </w:rPr>
        <w:t xml:space="preserve">第四部分   </w:t>
      </w:r>
      <w:bookmarkStart w:id="28" w:name="_Toc184312137"/>
      <w:bookmarkEnd w:id="28"/>
      <w:bookmarkStart w:id="29" w:name="_Toc184312113"/>
      <w:bookmarkEnd w:id="29"/>
      <w:bookmarkStart w:id="30" w:name="_Toc184314453"/>
      <w:bookmarkEnd w:id="30"/>
      <w:bookmarkStart w:id="31" w:name="_Toc184310308"/>
      <w:bookmarkEnd w:id="31"/>
      <w:bookmarkStart w:id="32" w:name="_Toc184313298"/>
      <w:bookmarkEnd w:id="32"/>
      <w:bookmarkStart w:id="33" w:name="_Toc184312098"/>
      <w:bookmarkEnd w:id="33"/>
      <w:bookmarkStart w:id="34" w:name="_Toc184312123"/>
      <w:bookmarkEnd w:id="34"/>
      <w:bookmarkStart w:id="35" w:name="_Toc184313242"/>
      <w:bookmarkEnd w:id="35"/>
      <w:bookmarkStart w:id="36" w:name="_Toc184312109"/>
      <w:bookmarkEnd w:id="36"/>
      <w:bookmarkStart w:id="37" w:name="_Toc184312116"/>
      <w:bookmarkEnd w:id="37"/>
      <w:bookmarkStart w:id="38" w:name="_Toc184308084"/>
      <w:bookmarkEnd w:id="38"/>
      <w:bookmarkStart w:id="39" w:name="_Toc184308040"/>
      <w:bookmarkEnd w:id="39"/>
      <w:bookmarkStart w:id="40" w:name="_Toc184310325"/>
      <w:bookmarkEnd w:id="40"/>
      <w:bookmarkStart w:id="41" w:name="_Toc184310337"/>
      <w:bookmarkEnd w:id="41"/>
      <w:bookmarkStart w:id="42" w:name="_Toc184310317"/>
      <w:bookmarkEnd w:id="42"/>
      <w:bookmarkStart w:id="43" w:name="_Toc184313288"/>
      <w:bookmarkEnd w:id="43"/>
      <w:bookmarkStart w:id="44" w:name="_Toc184308088"/>
      <w:bookmarkEnd w:id="44"/>
      <w:bookmarkStart w:id="45" w:name="_Toc184313287"/>
      <w:bookmarkEnd w:id="45"/>
      <w:bookmarkStart w:id="46" w:name="_Toc184314470"/>
      <w:bookmarkEnd w:id="46"/>
      <w:bookmarkStart w:id="47" w:name="_Toc184308102"/>
      <w:bookmarkEnd w:id="47"/>
      <w:bookmarkStart w:id="48" w:name="_Toc184313303"/>
      <w:bookmarkEnd w:id="48"/>
      <w:bookmarkStart w:id="49" w:name="_Toc184308055"/>
      <w:bookmarkEnd w:id="49"/>
      <w:bookmarkStart w:id="50" w:name="_Toc184312068"/>
      <w:bookmarkEnd w:id="50"/>
      <w:bookmarkStart w:id="51" w:name="_Toc184310286"/>
      <w:bookmarkEnd w:id="51"/>
      <w:bookmarkStart w:id="52" w:name="_Toc184312087"/>
      <w:bookmarkEnd w:id="52"/>
      <w:bookmarkStart w:id="53" w:name="_Toc184314477"/>
      <w:bookmarkEnd w:id="53"/>
      <w:bookmarkStart w:id="54" w:name="_Toc184313281"/>
      <w:bookmarkEnd w:id="54"/>
      <w:bookmarkStart w:id="55" w:name="_Toc184313248"/>
      <w:bookmarkEnd w:id="55"/>
      <w:bookmarkStart w:id="56" w:name="_Toc184308043"/>
      <w:bookmarkEnd w:id="56"/>
      <w:bookmarkStart w:id="57" w:name="_Toc184312072"/>
      <w:bookmarkEnd w:id="57"/>
      <w:bookmarkStart w:id="58" w:name="_Toc184314465"/>
      <w:bookmarkEnd w:id="58"/>
      <w:bookmarkStart w:id="59" w:name="_Toc184313241"/>
      <w:bookmarkEnd w:id="59"/>
      <w:bookmarkStart w:id="60" w:name="_Toc184308048"/>
      <w:bookmarkEnd w:id="60"/>
      <w:bookmarkStart w:id="61" w:name="_Toc184314439"/>
      <w:bookmarkEnd w:id="61"/>
      <w:bookmarkStart w:id="62" w:name="_Toc184310299"/>
      <w:bookmarkEnd w:id="62"/>
      <w:bookmarkStart w:id="63" w:name="_Toc184314457"/>
      <w:bookmarkEnd w:id="63"/>
      <w:bookmarkStart w:id="64" w:name="_Toc184312073"/>
      <w:bookmarkEnd w:id="64"/>
      <w:bookmarkStart w:id="65" w:name="_Toc184313266"/>
      <w:bookmarkEnd w:id="65"/>
      <w:bookmarkStart w:id="66" w:name="_Toc184312074"/>
      <w:bookmarkEnd w:id="66"/>
      <w:bookmarkStart w:id="67" w:name="_Toc184312102"/>
      <w:bookmarkEnd w:id="67"/>
      <w:bookmarkStart w:id="68" w:name="_Toc184313238"/>
      <w:bookmarkEnd w:id="68"/>
      <w:bookmarkStart w:id="69" w:name="_Toc184312079"/>
      <w:bookmarkEnd w:id="69"/>
      <w:bookmarkStart w:id="70" w:name="_Toc184313274"/>
      <w:bookmarkEnd w:id="70"/>
      <w:bookmarkStart w:id="71" w:name="_Toc184313265"/>
      <w:bookmarkEnd w:id="71"/>
      <w:bookmarkStart w:id="72" w:name="_Toc184314479"/>
      <w:bookmarkEnd w:id="72"/>
      <w:bookmarkStart w:id="73" w:name="_Toc184308106"/>
      <w:bookmarkEnd w:id="73"/>
      <w:bookmarkStart w:id="74" w:name="_Toc184308091"/>
      <w:bookmarkEnd w:id="74"/>
      <w:bookmarkStart w:id="75" w:name="_Toc184313264"/>
      <w:bookmarkEnd w:id="75"/>
      <w:bookmarkStart w:id="76" w:name="_Toc184313262"/>
      <w:bookmarkEnd w:id="76"/>
      <w:bookmarkStart w:id="77" w:name="_Toc184310318"/>
      <w:bookmarkEnd w:id="77"/>
      <w:bookmarkStart w:id="78" w:name="_Toc184313294"/>
      <w:bookmarkEnd w:id="78"/>
      <w:bookmarkStart w:id="79" w:name="_Toc184308096"/>
      <w:bookmarkEnd w:id="79"/>
      <w:bookmarkStart w:id="80" w:name="_Toc184313259"/>
      <w:bookmarkEnd w:id="80"/>
      <w:bookmarkStart w:id="81" w:name="_Toc184314417"/>
      <w:bookmarkEnd w:id="81"/>
      <w:bookmarkStart w:id="82" w:name="_Toc184314462"/>
      <w:bookmarkEnd w:id="82"/>
      <w:bookmarkStart w:id="83" w:name="_Toc184313301"/>
      <w:bookmarkEnd w:id="83"/>
      <w:bookmarkStart w:id="84" w:name="_Toc184312106"/>
      <w:bookmarkEnd w:id="84"/>
      <w:bookmarkStart w:id="85" w:name="_Toc184310297"/>
      <w:bookmarkEnd w:id="85"/>
      <w:bookmarkStart w:id="86" w:name="_Toc184314482"/>
      <w:bookmarkEnd w:id="86"/>
      <w:bookmarkStart w:id="87" w:name="_Toc184312085"/>
      <w:bookmarkEnd w:id="87"/>
      <w:bookmarkStart w:id="88" w:name="_Toc184314447"/>
      <w:bookmarkEnd w:id="88"/>
      <w:bookmarkStart w:id="89" w:name="_Toc184314449"/>
      <w:bookmarkEnd w:id="89"/>
      <w:bookmarkStart w:id="90" w:name="_Toc184308066"/>
      <w:bookmarkEnd w:id="90"/>
      <w:bookmarkStart w:id="91" w:name="_Toc184312092"/>
      <w:bookmarkEnd w:id="91"/>
      <w:bookmarkStart w:id="92" w:name="_Toc184312081"/>
      <w:bookmarkEnd w:id="92"/>
      <w:bookmarkStart w:id="93" w:name="_Toc184310289"/>
      <w:bookmarkEnd w:id="93"/>
      <w:bookmarkStart w:id="94" w:name="_Toc184313254"/>
      <w:bookmarkEnd w:id="94"/>
      <w:bookmarkStart w:id="95" w:name="_Toc184308086"/>
      <w:bookmarkEnd w:id="95"/>
      <w:bookmarkStart w:id="96" w:name="_Toc184308090"/>
      <w:bookmarkEnd w:id="96"/>
      <w:bookmarkStart w:id="97" w:name="_Toc184312097"/>
      <w:bookmarkEnd w:id="97"/>
      <w:bookmarkStart w:id="98" w:name="_Toc184313260"/>
      <w:bookmarkEnd w:id="98"/>
      <w:bookmarkStart w:id="99" w:name="_Toc184308071"/>
      <w:bookmarkEnd w:id="99"/>
      <w:bookmarkStart w:id="100" w:name="_Toc184308044"/>
      <w:bookmarkEnd w:id="100"/>
      <w:bookmarkStart w:id="101" w:name="_Toc184314432"/>
      <w:bookmarkEnd w:id="101"/>
      <w:bookmarkStart w:id="102" w:name="_Toc184313267"/>
      <w:bookmarkEnd w:id="102"/>
      <w:bookmarkStart w:id="103" w:name="_Toc184310342"/>
      <w:bookmarkEnd w:id="103"/>
      <w:bookmarkStart w:id="104" w:name="_Toc184314431"/>
      <w:bookmarkEnd w:id="104"/>
      <w:bookmarkStart w:id="105" w:name="_Toc184313245"/>
      <w:bookmarkEnd w:id="105"/>
      <w:bookmarkStart w:id="106" w:name="_Toc184308083"/>
      <w:bookmarkEnd w:id="106"/>
      <w:bookmarkStart w:id="107" w:name="_Toc184310344"/>
      <w:bookmarkEnd w:id="107"/>
      <w:bookmarkStart w:id="108" w:name="_Toc184310277"/>
      <w:bookmarkEnd w:id="108"/>
      <w:bookmarkStart w:id="109" w:name="_Toc184308062"/>
      <w:bookmarkEnd w:id="109"/>
      <w:bookmarkStart w:id="110" w:name="_Toc184310333"/>
      <w:bookmarkEnd w:id="110"/>
      <w:bookmarkStart w:id="111" w:name="_Toc184314467"/>
      <w:bookmarkEnd w:id="111"/>
      <w:bookmarkStart w:id="112" w:name="_Toc184308089"/>
      <w:bookmarkEnd w:id="112"/>
      <w:bookmarkStart w:id="113" w:name="_Toc184313256"/>
      <w:bookmarkEnd w:id="113"/>
      <w:bookmarkStart w:id="114" w:name="_Toc184308075"/>
      <w:bookmarkEnd w:id="114"/>
      <w:bookmarkStart w:id="115" w:name="_Toc184314480"/>
      <w:bookmarkEnd w:id="115"/>
      <w:bookmarkStart w:id="116" w:name="_Toc184308059"/>
      <w:bookmarkEnd w:id="116"/>
      <w:bookmarkStart w:id="117" w:name="_Toc184310326"/>
      <w:bookmarkEnd w:id="117"/>
      <w:bookmarkStart w:id="118" w:name="_Toc184310316"/>
      <w:bookmarkEnd w:id="118"/>
      <w:bookmarkStart w:id="119" w:name="_Toc184308067"/>
      <w:bookmarkEnd w:id="119"/>
      <w:bookmarkStart w:id="120" w:name="_Toc184312111"/>
      <w:bookmarkEnd w:id="120"/>
      <w:bookmarkStart w:id="121" w:name="_Toc184312071"/>
      <w:bookmarkEnd w:id="121"/>
      <w:bookmarkStart w:id="122" w:name="_Toc184313243"/>
      <w:bookmarkEnd w:id="122"/>
      <w:bookmarkStart w:id="123" w:name="_Toc184314473"/>
      <w:bookmarkEnd w:id="123"/>
      <w:bookmarkStart w:id="124" w:name="_Toc184310328"/>
      <w:bookmarkEnd w:id="124"/>
      <w:bookmarkStart w:id="125" w:name="_Toc184308041"/>
      <w:bookmarkEnd w:id="125"/>
      <w:bookmarkStart w:id="126" w:name="_Toc184310274"/>
      <w:bookmarkEnd w:id="126"/>
      <w:bookmarkStart w:id="127" w:name="_Toc184310335"/>
      <w:bookmarkEnd w:id="127"/>
      <w:bookmarkStart w:id="128" w:name="_Toc184308087"/>
      <w:bookmarkEnd w:id="128"/>
      <w:bookmarkStart w:id="129" w:name="_Toc184313308"/>
      <w:bookmarkEnd w:id="129"/>
      <w:bookmarkStart w:id="130" w:name="_Toc184308042"/>
      <w:bookmarkEnd w:id="130"/>
      <w:bookmarkStart w:id="131" w:name="_Toc184308094"/>
      <w:bookmarkEnd w:id="131"/>
      <w:bookmarkStart w:id="132" w:name="_Toc184312120"/>
      <w:bookmarkEnd w:id="132"/>
      <w:bookmarkStart w:id="133" w:name="_Toc184314463"/>
      <w:bookmarkEnd w:id="133"/>
      <w:bookmarkStart w:id="134" w:name="_Toc184308064"/>
      <w:bookmarkEnd w:id="134"/>
      <w:bookmarkStart w:id="135" w:name="_Toc184313299"/>
      <w:bookmarkEnd w:id="135"/>
      <w:bookmarkStart w:id="136" w:name="_Toc184314425"/>
      <w:bookmarkEnd w:id="136"/>
      <w:bookmarkStart w:id="137" w:name="_Toc184313257"/>
      <w:bookmarkEnd w:id="137"/>
      <w:bookmarkStart w:id="138" w:name="_Toc184310290"/>
      <w:bookmarkEnd w:id="138"/>
      <w:bookmarkStart w:id="139" w:name="_Toc184310301"/>
      <w:bookmarkEnd w:id="139"/>
      <w:bookmarkStart w:id="140" w:name="_Toc184310278"/>
      <w:bookmarkEnd w:id="140"/>
      <w:bookmarkStart w:id="141" w:name="_Toc184308057"/>
      <w:bookmarkEnd w:id="141"/>
      <w:bookmarkStart w:id="142" w:name="_Toc184314474"/>
      <w:bookmarkEnd w:id="142"/>
      <w:bookmarkStart w:id="143" w:name="_Toc184314443"/>
      <w:bookmarkEnd w:id="143"/>
      <w:bookmarkStart w:id="144" w:name="_Toc184308038"/>
      <w:bookmarkEnd w:id="144"/>
      <w:bookmarkStart w:id="145" w:name="_Toc184313261"/>
      <w:bookmarkEnd w:id="145"/>
      <w:bookmarkStart w:id="146" w:name="_Toc184313272"/>
      <w:bookmarkEnd w:id="146"/>
      <w:bookmarkStart w:id="147" w:name="_Toc184313239"/>
      <w:bookmarkEnd w:id="147"/>
      <w:bookmarkStart w:id="148" w:name="_Toc184310339"/>
      <w:bookmarkEnd w:id="148"/>
      <w:bookmarkStart w:id="149" w:name="_Toc184310311"/>
      <w:bookmarkEnd w:id="149"/>
      <w:bookmarkStart w:id="150" w:name="_Toc184308081"/>
      <w:bookmarkEnd w:id="150"/>
      <w:bookmarkStart w:id="151" w:name="_Toc184312077"/>
      <w:bookmarkEnd w:id="151"/>
      <w:bookmarkStart w:id="152" w:name="_Toc184314461"/>
      <w:bookmarkEnd w:id="152"/>
      <w:bookmarkStart w:id="153" w:name="_Toc184312084"/>
      <w:bookmarkEnd w:id="153"/>
      <w:bookmarkStart w:id="154" w:name="_Toc184314434"/>
      <w:bookmarkEnd w:id="154"/>
      <w:bookmarkStart w:id="155" w:name="_Toc184313273"/>
      <w:bookmarkEnd w:id="155"/>
      <w:bookmarkStart w:id="156" w:name="_Toc184314416"/>
      <w:bookmarkEnd w:id="156"/>
      <w:bookmarkStart w:id="157" w:name="_Toc184314442"/>
      <w:bookmarkEnd w:id="157"/>
      <w:bookmarkStart w:id="158" w:name="_Toc184308065"/>
      <w:bookmarkEnd w:id="158"/>
      <w:bookmarkStart w:id="159" w:name="_Toc184308037"/>
      <w:bookmarkEnd w:id="159"/>
      <w:bookmarkStart w:id="160" w:name="_Toc184314459"/>
      <w:bookmarkEnd w:id="160"/>
      <w:bookmarkStart w:id="161" w:name="_Toc184312108"/>
      <w:bookmarkEnd w:id="161"/>
      <w:bookmarkStart w:id="162" w:name="_Toc184314458"/>
      <w:bookmarkEnd w:id="162"/>
      <w:bookmarkStart w:id="163" w:name="_Toc184310279"/>
      <w:bookmarkEnd w:id="163"/>
      <w:bookmarkStart w:id="164" w:name="_Toc184308103"/>
      <w:bookmarkEnd w:id="164"/>
      <w:bookmarkStart w:id="165" w:name="_Toc184308105"/>
      <w:bookmarkEnd w:id="165"/>
      <w:bookmarkStart w:id="166" w:name="_Toc184310291"/>
      <w:bookmarkEnd w:id="166"/>
      <w:bookmarkStart w:id="167" w:name="_Toc184310276"/>
      <w:bookmarkEnd w:id="167"/>
      <w:bookmarkStart w:id="168" w:name="_Toc184312100"/>
      <w:bookmarkEnd w:id="168"/>
      <w:bookmarkStart w:id="169" w:name="_Toc184312089"/>
      <w:bookmarkEnd w:id="169"/>
      <w:bookmarkStart w:id="170" w:name="_Toc184310331"/>
      <w:bookmarkEnd w:id="170"/>
      <w:bookmarkStart w:id="171" w:name="_Toc184314412"/>
      <w:bookmarkEnd w:id="171"/>
      <w:bookmarkStart w:id="172" w:name="_Toc184312082"/>
      <w:bookmarkEnd w:id="172"/>
      <w:bookmarkStart w:id="173" w:name="_Toc184313300"/>
      <w:bookmarkEnd w:id="173"/>
      <w:bookmarkStart w:id="174" w:name="_Toc184314433"/>
      <w:bookmarkEnd w:id="174"/>
      <w:bookmarkStart w:id="175" w:name="_Toc184312114"/>
      <w:bookmarkEnd w:id="175"/>
      <w:bookmarkStart w:id="176" w:name="_Toc184312121"/>
      <w:bookmarkEnd w:id="176"/>
      <w:bookmarkStart w:id="177" w:name="_Toc184308061"/>
      <w:bookmarkEnd w:id="177"/>
      <w:bookmarkStart w:id="178" w:name="_Toc184314440"/>
      <w:bookmarkEnd w:id="178"/>
      <w:bookmarkStart w:id="179" w:name="_Toc184314419"/>
      <w:bookmarkEnd w:id="179"/>
      <w:bookmarkStart w:id="180" w:name="_Toc184310275"/>
      <w:bookmarkEnd w:id="180"/>
      <w:bookmarkStart w:id="181" w:name="_Toc184314438"/>
      <w:bookmarkEnd w:id="181"/>
      <w:bookmarkStart w:id="182" w:name="_Toc184313304"/>
      <w:bookmarkEnd w:id="182"/>
      <w:bookmarkStart w:id="183" w:name="_Toc184310341"/>
      <w:bookmarkEnd w:id="183"/>
      <w:bookmarkStart w:id="184" w:name="_Toc184312095"/>
      <w:bookmarkEnd w:id="184"/>
      <w:bookmarkStart w:id="185" w:name="_Toc184312127"/>
      <w:bookmarkEnd w:id="185"/>
      <w:bookmarkStart w:id="186" w:name="_Toc184313270"/>
      <w:bookmarkEnd w:id="186"/>
      <w:bookmarkStart w:id="187" w:name="_Toc184314468"/>
      <w:bookmarkEnd w:id="187"/>
      <w:bookmarkStart w:id="188" w:name="_Toc184314466"/>
      <w:bookmarkEnd w:id="188"/>
      <w:bookmarkStart w:id="189" w:name="_Toc184310303"/>
      <w:bookmarkEnd w:id="189"/>
      <w:bookmarkStart w:id="190" w:name="_Toc184310322"/>
      <w:bookmarkEnd w:id="190"/>
      <w:bookmarkStart w:id="191" w:name="_Toc184308056"/>
      <w:bookmarkEnd w:id="191"/>
      <w:bookmarkStart w:id="192" w:name="_Toc184308058"/>
      <w:bookmarkEnd w:id="192"/>
      <w:bookmarkStart w:id="193" w:name="_Toc184312069"/>
      <w:bookmarkEnd w:id="193"/>
      <w:bookmarkStart w:id="194" w:name="_Toc184312122"/>
      <w:bookmarkEnd w:id="194"/>
      <w:bookmarkStart w:id="195" w:name="_Toc184314441"/>
      <w:bookmarkEnd w:id="195"/>
      <w:bookmarkStart w:id="196" w:name="_Toc184312125"/>
      <w:bookmarkEnd w:id="196"/>
      <w:bookmarkStart w:id="197" w:name="_Toc184310321"/>
      <w:bookmarkEnd w:id="197"/>
      <w:bookmarkStart w:id="198" w:name="_Toc184312133"/>
      <w:bookmarkEnd w:id="198"/>
      <w:bookmarkStart w:id="199" w:name="_Toc184314436"/>
      <w:bookmarkEnd w:id="199"/>
      <w:bookmarkStart w:id="200" w:name="_Toc184310309"/>
      <w:bookmarkEnd w:id="200"/>
      <w:bookmarkStart w:id="201" w:name="_Toc184314481"/>
      <w:bookmarkEnd w:id="201"/>
      <w:bookmarkStart w:id="202" w:name="_Toc184310330"/>
      <w:bookmarkEnd w:id="202"/>
      <w:bookmarkStart w:id="203" w:name="_Toc184313251"/>
      <w:bookmarkEnd w:id="203"/>
      <w:bookmarkStart w:id="204" w:name="_Toc184310294"/>
      <w:bookmarkEnd w:id="204"/>
      <w:bookmarkStart w:id="205" w:name="_Toc184310315"/>
      <w:bookmarkEnd w:id="205"/>
      <w:bookmarkStart w:id="206" w:name="_Toc184308070"/>
      <w:bookmarkEnd w:id="206"/>
      <w:bookmarkStart w:id="207" w:name="_Toc184313253"/>
      <w:bookmarkEnd w:id="207"/>
      <w:bookmarkStart w:id="208" w:name="_Toc184312128"/>
      <w:bookmarkEnd w:id="208"/>
      <w:bookmarkStart w:id="209" w:name="_Toc184313285"/>
      <w:bookmarkEnd w:id="209"/>
      <w:bookmarkStart w:id="210" w:name="_Toc184310288"/>
      <w:bookmarkEnd w:id="210"/>
      <w:bookmarkStart w:id="211" w:name="_Toc184310307"/>
      <w:bookmarkEnd w:id="211"/>
      <w:bookmarkStart w:id="212" w:name="_Toc184308107"/>
      <w:bookmarkEnd w:id="212"/>
      <w:bookmarkStart w:id="213" w:name="_Toc184312118"/>
      <w:bookmarkEnd w:id="213"/>
      <w:bookmarkStart w:id="214" w:name="_Toc184308069"/>
      <w:bookmarkEnd w:id="214"/>
      <w:bookmarkStart w:id="215" w:name="_Toc184313279"/>
      <w:bookmarkEnd w:id="215"/>
      <w:bookmarkStart w:id="216" w:name="_Toc184313263"/>
      <w:bookmarkEnd w:id="216"/>
      <w:bookmarkStart w:id="217" w:name="_Toc184313307"/>
      <w:bookmarkEnd w:id="217"/>
      <w:bookmarkStart w:id="218" w:name="_Toc184313296"/>
      <w:bookmarkEnd w:id="218"/>
      <w:bookmarkStart w:id="219" w:name="_Toc184308080"/>
      <w:bookmarkEnd w:id="219"/>
      <w:bookmarkStart w:id="220" w:name="_Toc184314437"/>
      <w:bookmarkEnd w:id="220"/>
      <w:bookmarkStart w:id="221" w:name="_Toc184308076"/>
      <w:bookmarkEnd w:id="221"/>
      <w:bookmarkStart w:id="222" w:name="_Toc184308060"/>
      <w:bookmarkEnd w:id="222"/>
      <w:bookmarkStart w:id="223" w:name="_Toc184314435"/>
      <w:bookmarkEnd w:id="223"/>
      <w:bookmarkStart w:id="224" w:name="_Toc184312138"/>
      <w:bookmarkEnd w:id="224"/>
      <w:bookmarkStart w:id="225" w:name="_Toc184313249"/>
      <w:bookmarkEnd w:id="225"/>
      <w:bookmarkStart w:id="226" w:name="_Toc184312139"/>
      <w:bookmarkEnd w:id="226"/>
      <w:bookmarkStart w:id="227" w:name="_Toc184308092"/>
      <w:bookmarkEnd w:id="227"/>
      <w:bookmarkStart w:id="228" w:name="_Toc184313247"/>
      <w:bookmarkEnd w:id="228"/>
      <w:bookmarkStart w:id="229" w:name="_Toc184313280"/>
      <w:bookmarkEnd w:id="229"/>
      <w:bookmarkStart w:id="230" w:name="_Toc184308104"/>
      <w:bookmarkEnd w:id="230"/>
      <w:bookmarkStart w:id="231" w:name="_Toc184310338"/>
      <w:bookmarkEnd w:id="231"/>
      <w:bookmarkStart w:id="232" w:name="_Toc184313290"/>
      <w:bookmarkEnd w:id="232"/>
      <w:bookmarkStart w:id="233" w:name="_Toc184308074"/>
      <w:bookmarkEnd w:id="233"/>
      <w:bookmarkStart w:id="234" w:name="_Toc184313302"/>
      <w:bookmarkEnd w:id="234"/>
      <w:bookmarkStart w:id="235" w:name="_Toc184312067"/>
      <w:bookmarkEnd w:id="235"/>
      <w:bookmarkStart w:id="236" w:name="_Toc184308077"/>
      <w:bookmarkEnd w:id="236"/>
      <w:bookmarkStart w:id="237" w:name="_Toc184314420"/>
      <w:bookmarkEnd w:id="237"/>
      <w:bookmarkStart w:id="238" w:name="_Toc184314464"/>
      <w:bookmarkEnd w:id="238"/>
      <w:bookmarkStart w:id="239" w:name="_Toc184314456"/>
      <w:bookmarkEnd w:id="239"/>
      <w:bookmarkStart w:id="240" w:name="_Toc184310336"/>
      <w:bookmarkEnd w:id="240"/>
      <w:bookmarkStart w:id="241" w:name="_Toc184314469"/>
      <w:bookmarkEnd w:id="241"/>
      <w:bookmarkStart w:id="242" w:name="_Toc184313293"/>
      <w:bookmarkEnd w:id="242"/>
      <w:bookmarkStart w:id="243" w:name="_Toc184308099"/>
      <w:bookmarkEnd w:id="243"/>
      <w:bookmarkStart w:id="244" w:name="_Toc184310283"/>
      <w:bookmarkEnd w:id="244"/>
      <w:bookmarkStart w:id="245" w:name="_Toc184308072"/>
      <w:bookmarkEnd w:id="245"/>
      <w:bookmarkStart w:id="246" w:name="_Toc184308078"/>
      <w:bookmarkEnd w:id="246"/>
      <w:bookmarkStart w:id="247" w:name="_Toc184312104"/>
      <w:bookmarkEnd w:id="247"/>
      <w:bookmarkStart w:id="248" w:name="_Toc184313286"/>
      <w:bookmarkEnd w:id="248"/>
      <w:bookmarkStart w:id="249" w:name="_Toc184310319"/>
      <w:bookmarkEnd w:id="249"/>
      <w:bookmarkStart w:id="250" w:name="_Toc184308073"/>
      <w:bookmarkEnd w:id="250"/>
      <w:bookmarkStart w:id="251" w:name="_Toc184310302"/>
      <w:bookmarkEnd w:id="251"/>
      <w:bookmarkStart w:id="252" w:name="_Toc184310329"/>
      <w:bookmarkEnd w:id="252"/>
      <w:bookmarkStart w:id="253" w:name="_Toc184314446"/>
      <w:bookmarkEnd w:id="253"/>
      <w:bookmarkStart w:id="254" w:name="_Toc184310287"/>
      <w:bookmarkEnd w:id="254"/>
      <w:bookmarkStart w:id="255" w:name="_Toc184314428"/>
      <w:bookmarkEnd w:id="255"/>
      <w:bookmarkStart w:id="256" w:name="_Toc184314454"/>
      <w:bookmarkEnd w:id="256"/>
      <w:bookmarkStart w:id="257" w:name="_Toc184310296"/>
      <w:bookmarkEnd w:id="257"/>
      <w:bookmarkStart w:id="258" w:name="_Toc184314445"/>
      <w:bookmarkEnd w:id="258"/>
      <w:bookmarkStart w:id="259" w:name="_Toc184312078"/>
      <w:bookmarkEnd w:id="259"/>
      <w:bookmarkStart w:id="260" w:name="_Toc184314476"/>
      <w:bookmarkEnd w:id="260"/>
      <w:bookmarkStart w:id="261" w:name="_Toc184314427"/>
      <w:bookmarkEnd w:id="261"/>
      <w:bookmarkStart w:id="262" w:name="_Toc184310272"/>
      <w:bookmarkEnd w:id="262"/>
      <w:bookmarkStart w:id="263" w:name="_Toc184314421"/>
      <w:bookmarkEnd w:id="263"/>
      <w:bookmarkStart w:id="264" w:name="_Toc184308101"/>
      <w:bookmarkEnd w:id="264"/>
      <w:bookmarkStart w:id="265" w:name="_Toc184314411"/>
      <w:bookmarkEnd w:id="265"/>
      <w:bookmarkStart w:id="266" w:name="_Toc184310314"/>
      <w:bookmarkEnd w:id="266"/>
      <w:bookmarkStart w:id="267" w:name="_Toc184310312"/>
      <w:bookmarkEnd w:id="267"/>
      <w:bookmarkStart w:id="268" w:name="_Toc184312075"/>
      <w:bookmarkEnd w:id="268"/>
      <w:bookmarkStart w:id="269" w:name="_Toc184314478"/>
      <w:bookmarkEnd w:id="269"/>
      <w:bookmarkStart w:id="270" w:name="_Toc184313306"/>
      <w:bookmarkEnd w:id="270"/>
      <w:bookmarkStart w:id="271" w:name="_Toc184314418"/>
      <w:bookmarkEnd w:id="271"/>
      <w:bookmarkStart w:id="272" w:name="_Toc184312129"/>
      <w:bookmarkEnd w:id="272"/>
      <w:bookmarkStart w:id="273" w:name="_Toc184310284"/>
      <w:bookmarkEnd w:id="273"/>
      <w:bookmarkStart w:id="274" w:name="_Toc184310280"/>
      <w:bookmarkEnd w:id="274"/>
      <w:bookmarkStart w:id="275" w:name="_Toc184308108"/>
      <w:bookmarkEnd w:id="275"/>
      <w:bookmarkStart w:id="276" w:name="_Toc184314444"/>
      <w:bookmarkEnd w:id="276"/>
      <w:bookmarkStart w:id="277" w:name="_Toc184312099"/>
      <w:bookmarkEnd w:id="277"/>
      <w:bookmarkStart w:id="278" w:name="_Toc184313277"/>
      <w:bookmarkEnd w:id="278"/>
      <w:bookmarkStart w:id="279" w:name="_Toc184313250"/>
      <w:bookmarkEnd w:id="279"/>
      <w:bookmarkStart w:id="280" w:name="_Toc184313244"/>
      <w:bookmarkEnd w:id="280"/>
      <w:bookmarkStart w:id="281" w:name="_Toc184308100"/>
      <w:bookmarkEnd w:id="281"/>
      <w:bookmarkStart w:id="282" w:name="_Toc184310323"/>
      <w:bookmarkEnd w:id="282"/>
      <w:bookmarkStart w:id="283" w:name="_Toc184312124"/>
      <w:bookmarkEnd w:id="283"/>
      <w:bookmarkStart w:id="284" w:name="_Toc184312086"/>
      <w:bookmarkEnd w:id="284"/>
      <w:bookmarkStart w:id="285" w:name="_Toc184314450"/>
      <w:bookmarkEnd w:id="285"/>
      <w:bookmarkStart w:id="286" w:name="_Toc184308095"/>
      <w:bookmarkEnd w:id="286"/>
      <w:bookmarkStart w:id="287" w:name="_Toc184314460"/>
      <w:bookmarkEnd w:id="287"/>
      <w:bookmarkStart w:id="288" w:name="_Toc184310334"/>
      <w:bookmarkEnd w:id="288"/>
      <w:bookmarkStart w:id="289" w:name="_Toc184312090"/>
      <w:bookmarkEnd w:id="289"/>
      <w:bookmarkStart w:id="290" w:name="_Toc184312136"/>
      <w:bookmarkEnd w:id="290"/>
      <w:bookmarkStart w:id="291" w:name="_Toc184310340"/>
      <w:bookmarkEnd w:id="291"/>
      <w:bookmarkStart w:id="292" w:name="_Toc184312112"/>
      <w:bookmarkEnd w:id="292"/>
      <w:bookmarkStart w:id="293" w:name="_Toc184310273"/>
      <w:bookmarkEnd w:id="293"/>
      <w:bookmarkStart w:id="294" w:name="_Toc184312130"/>
      <w:bookmarkEnd w:id="294"/>
      <w:bookmarkStart w:id="295" w:name="_Toc184312091"/>
      <w:bookmarkEnd w:id="295"/>
      <w:bookmarkStart w:id="296" w:name="_Toc184312094"/>
      <w:bookmarkEnd w:id="296"/>
      <w:bookmarkStart w:id="297" w:name="_Toc184308039"/>
      <w:bookmarkEnd w:id="297"/>
      <w:bookmarkStart w:id="298" w:name="_Toc184314415"/>
      <w:bookmarkEnd w:id="298"/>
      <w:bookmarkStart w:id="299" w:name="_Toc184310285"/>
      <w:bookmarkEnd w:id="299"/>
      <w:bookmarkStart w:id="300" w:name="_Toc184310304"/>
      <w:bookmarkEnd w:id="300"/>
      <w:bookmarkStart w:id="301" w:name="_Toc184313295"/>
      <w:bookmarkEnd w:id="301"/>
      <w:bookmarkStart w:id="302" w:name="_Toc184314414"/>
      <w:bookmarkEnd w:id="302"/>
      <w:bookmarkStart w:id="303" w:name="_Toc184313246"/>
      <w:bookmarkEnd w:id="303"/>
      <w:bookmarkStart w:id="304" w:name="_Toc184314472"/>
      <w:bookmarkEnd w:id="304"/>
      <w:bookmarkStart w:id="305" w:name="_Toc184312093"/>
      <w:bookmarkEnd w:id="305"/>
      <w:bookmarkStart w:id="306" w:name="_Toc184314423"/>
      <w:bookmarkEnd w:id="306"/>
      <w:bookmarkStart w:id="307" w:name="_Toc184313278"/>
      <w:bookmarkEnd w:id="307"/>
      <w:bookmarkStart w:id="308" w:name="_Toc184308079"/>
      <w:bookmarkEnd w:id="308"/>
      <w:bookmarkStart w:id="309" w:name="_Toc184310324"/>
      <w:bookmarkEnd w:id="309"/>
      <w:bookmarkStart w:id="310" w:name="_Toc184312126"/>
      <w:bookmarkEnd w:id="310"/>
      <w:bookmarkStart w:id="311" w:name="_Toc184312131"/>
      <w:bookmarkEnd w:id="311"/>
      <w:bookmarkStart w:id="312" w:name="_Toc184314452"/>
      <w:bookmarkEnd w:id="312"/>
      <w:bookmarkStart w:id="313" w:name="_Toc184308068"/>
      <w:bookmarkEnd w:id="313"/>
      <w:bookmarkStart w:id="314" w:name="_Toc184312132"/>
      <w:bookmarkEnd w:id="314"/>
      <w:bookmarkStart w:id="315" w:name="_Toc184308085"/>
      <w:bookmarkEnd w:id="315"/>
      <w:bookmarkStart w:id="316" w:name="_Toc184314424"/>
      <w:bookmarkEnd w:id="316"/>
      <w:bookmarkStart w:id="317" w:name="_Toc184313282"/>
      <w:bookmarkEnd w:id="317"/>
      <w:bookmarkStart w:id="318" w:name="_Toc184310320"/>
      <w:bookmarkEnd w:id="318"/>
      <w:bookmarkStart w:id="319" w:name="_Toc184308036"/>
      <w:bookmarkEnd w:id="319"/>
      <w:bookmarkStart w:id="320" w:name="_Toc184308047"/>
      <w:bookmarkEnd w:id="320"/>
      <w:bookmarkStart w:id="321" w:name="_Toc184314429"/>
      <w:bookmarkEnd w:id="321"/>
      <w:bookmarkStart w:id="322" w:name="_Toc184308098"/>
      <w:bookmarkEnd w:id="322"/>
      <w:bookmarkStart w:id="323" w:name="_Toc184312119"/>
      <w:bookmarkEnd w:id="323"/>
      <w:bookmarkStart w:id="324" w:name="_Toc184313291"/>
      <w:bookmarkEnd w:id="324"/>
      <w:bookmarkStart w:id="325" w:name="_Toc184312117"/>
      <w:bookmarkEnd w:id="325"/>
      <w:bookmarkStart w:id="326" w:name="_Toc184313310"/>
      <w:bookmarkEnd w:id="326"/>
      <w:bookmarkStart w:id="327" w:name="_Toc184313275"/>
      <w:bookmarkEnd w:id="327"/>
      <w:bookmarkStart w:id="328" w:name="_Toc184308063"/>
      <w:bookmarkEnd w:id="328"/>
      <w:bookmarkStart w:id="329" w:name="_Toc184310305"/>
      <w:bookmarkEnd w:id="329"/>
      <w:bookmarkStart w:id="330" w:name="_Toc184310332"/>
      <w:bookmarkEnd w:id="330"/>
      <w:bookmarkStart w:id="331" w:name="_Toc184313269"/>
      <w:bookmarkEnd w:id="331"/>
      <w:bookmarkStart w:id="332" w:name="_Toc184314475"/>
      <w:bookmarkEnd w:id="332"/>
      <w:bookmarkStart w:id="333" w:name="_Toc184314448"/>
      <w:bookmarkEnd w:id="333"/>
      <w:bookmarkStart w:id="334" w:name="_Toc184308051"/>
      <w:bookmarkEnd w:id="334"/>
      <w:bookmarkStart w:id="335" w:name="_Toc184312101"/>
      <w:bookmarkEnd w:id="335"/>
      <w:bookmarkStart w:id="336" w:name="_Toc184310327"/>
      <w:bookmarkEnd w:id="336"/>
      <w:bookmarkStart w:id="337" w:name="_Toc184314413"/>
      <w:bookmarkEnd w:id="337"/>
      <w:bookmarkStart w:id="338" w:name="_Toc184312134"/>
      <w:bookmarkEnd w:id="338"/>
      <w:bookmarkStart w:id="339" w:name="_Toc184308046"/>
      <w:bookmarkEnd w:id="339"/>
      <w:bookmarkStart w:id="340" w:name="_Toc184312088"/>
      <w:bookmarkEnd w:id="340"/>
      <w:bookmarkStart w:id="341" w:name="_Toc184314426"/>
      <w:bookmarkEnd w:id="341"/>
      <w:bookmarkStart w:id="342" w:name="_Toc184313305"/>
      <w:bookmarkEnd w:id="342"/>
      <w:bookmarkStart w:id="343" w:name="_Toc184314430"/>
      <w:bookmarkEnd w:id="343"/>
      <w:bookmarkStart w:id="344" w:name="_Toc184308054"/>
      <w:bookmarkEnd w:id="344"/>
      <w:bookmarkStart w:id="345" w:name="_Toc184312070"/>
      <w:bookmarkEnd w:id="345"/>
      <w:bookmarkStart w:id="346" w:name="_Toc184310343"/>
      <w:bookmarkEnd w:id="346"/>
      <w:bookmarkStart w:id="347" w:name="_Toc184312096"/>
      <w:bookmarkEnd w:id="347"/>
      <w:bookmarkStart w:id="348" w:name="_Toc184312076"/>
      <w:bookmarkEnd w:id="348"/>
      <w:bookmarkStart w:id="349" w:name="_Toc184312135"/>
      <w:bookmarkEnd w:id="349"/>
      <w:bookmarkStart w:id="350" w:name="_Toc184313289"/>
      <w:bookmarkEnd w:id="350"/>
      <w:bookmarkStart w:id="351" w:name="_Toc184310292"/>
      <w:bookmarkEnd w:id="351"/>
      <w:bookmarkStart w:id="352" w:name="_Toc184314422"/>
      <w:bookmarkEnd w:id="352"/>
      <w:bookmarkStart w:id="353" w:name="_Toc184313276"/>
      <w:bookmarkEnd w:id="353"/>
      <w:bookmarkStart w:id="354" w:name="_Toc184312083"/>
      <w:bookmarkEnd w:id="354"/>
      <w:bookmarkStart w:id="355" w:name="_Toc184312115"/>
      <w:bookmarkEnd w:id="355"/>
      <w:bookmarkStart w:id="356" w:name="_Toc184312110"/>
      <w:bookmarkEnd w:id="356"/>
      <w:bookmarkStart w:id="357" w:name="_Toc184310300"/>
      <w:bookmarkEnd w:id="357"/>
      <w:bookmarkStart w:id="358" w:name="_Toc184308097"/>
      <w:bookmarkEnd w:id="358"/>
      <w:bookmarkStart w:id="359" w:name="_Toc184310281"/>
      <w:bookmarkEnd w:id="359"/>
      <w:bookmarkStart w:id="360" w:name="_Toc184312105"/>
      <w:bookmarkEnd w:id="360"/>
      <w:bookmarkStart w:id="361" w:name="_Toc184308093"/>
      <w:bookmarkEnd w:id="361"/>
      <w:bookmarkStart w:id="362" w:name="_Toc184308045"/>
      <w:bookmarkEnd w:id="362"/>
      <w:bookmarkStart w:id="363" w:name="_Toc184312107"/>
      <w:bookmarkEnd w:id="363"/>
      <w:bookmarkStart w:id="364" w:name="_Toc184308082"/>
      <w:bookmarkEnd w:id="364"/>
      <w:bookmarkStart w:id="365" w:name="_Toc184308049"/>
      <w:bookmarkEnd w:id="365"/>
      <w:bookmarkStart w:id="366" w:name="_Toc184312103"/>
      <w:bookmarkEnd w:id="366"/>
      <w:bookmarkStart w:id="367" w:name="_Toc184314455"/>
      <w:bookmarkEnd w:id="367"/>
      <w:bookmarkStart w:id="368" w:name="_Toc184313240"/>
      <w:bookmarkEnd w:id="368"/>
      <w:bookmarkStart w:id="369" w:name="_Toc184312080"/>
      <w:bookmarkEnd w:id="369"/>
      <w:bookmarkStart w:id="370" w:name="_Toc184314410"/>
      <w:bookmarkEnd w:id="370"/>
      <w:bookmarkStart w:id="371" w:name="_Toc184313271"/>
      <w:bookmarkEnd w:id="371"/>
      <w:bookmarkStart w:id="372" w:name="_Toc184310313"/>
      <w:bookmarkEnd w:id="372"/>
      <w:bookmarkStart w:id="373" w:name="_Toc184314471"/>
      <w:bookmarkEnd w:id="373"/>
      <w:bookmarkStart w:id="374" w:name="_Toc184310306"/>
      <w:bookmarkEnd w:id="374"/>
      <w:bookmarkStart w:id="375" w:name="_Toc184313297"/>
      <w:bookmarkEnd w:id="375"/>
      <w:bookmarkStart w:id="376" w:name="_Toc184310298"/>
      <w:bookmarkEnd w:id="376"/>
      <w:bookmarkStart w:id="377" w:name="_Toc184314451"/>
      <w:bookmarkEnd w:id="377"/>
      <w:bookmarkStart w:id="378" w:name="_Toc184313309"/>
      <w:bookmarkEnd w:id="378"/>
      <w:bookmarkStart w:id="379" w:name="_Toc184313252"/>
      <w:bookmarkEnd w:id="379"/>
      <w:bookmarkStart w:id="380" w:name="_Toc184308053"/>
      <w:bookmarkEnd w:id="380"/>
      <w:bookmarkStart w:id="381" w:name="_Toc184313258"/>
      <w:bookmarkEnd w:id="381"/>
      <w:bookmarkStart w:id="382" w:name="_Toc184310310"/>
      <w:bookmarkEnd w:id="382"/>
      <w:bookmarkStart w:id="383" w:name="_Toc184310295"/>
      <w:bookmarkEnd w:id="383"/>
      <w:bookmarkStart w:id="384" w:name="_Toc184310293"/>
      <w:bookmarkEnd w:id="384"/>
      <w:bookmarkStart w:id="385" w:name="_Toc184313268"/>
      <w:bookmarkEnd w:id="385"/>
      <w:bookmarkStart w:id="386" w:name="_Toc184313292"/>
      <w:bookmarkEnd w:id="386"/>
      <w:bookmarkStart w:id="387" w:name="_Toc184313255"/>
      <w:bookmarkEnd w:id="387"/>
      <w:bookmarkStart w:id="388" w:name="_Toc184313284"/>
      <w:bookmarkEnd w:id="388"/>
      <w:bookmarkStart w:id="389" w:name="_Toc184308052"/>
      <w:bookmarkEnd w:id="389"/>
      <w:bookmarkStart w:id="390" w:name="_Toc184310282"/>
      <w:bookmarkEnd w:id="390"/>
      <w:bookmarkStart w:id="391" w:name="_Toc184313283"/>
      <w:bookmarkEnd w:id="391"/>
      <w:bookmarkStart w:id="392" w:name="_Toc184308050"/>
      <w:bookmarkEnd w:id="392"/>
      <w:r>
        <w:rPr>
          <w:rFonts w:hint="eastAsia" w:ascii="宋体" w:hAnsi="宋体" w:cs="宋体"/>
          <w:b/>
          <w:color w:val="auto"/>
          <w:sz w:val="36"/>
          <w:szCs w:val="36"/>
          <w:highlight w:val="none"/>
        </w:rPr>
        <w:t>评标办法</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根据《中华人民共和国政府采购法》等有关法律法规，结合本项目的实际需求，制定本办法。</w:t>
      </w:r>
    </w:p>
    <w:p>
      <w:pPr>
        <w:snapToGrid w:val="0"/>
        <w:spacing w:line="360" w:lineRule="auto"/>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本次评标采用最低评标价法：是指投标文件满足招标文件全部实质性要求，且投标报价最低的投标人为中标候选人的评标方法。</w:t>
      </w:r>
    </w:p>
    <w:p>
      <w:pPr>
        <w:spacing w:line="360" w:lineRule="auto"/>
        <w:ind w:firstLine="472" w:firstLineChars="196"/>
        <w:rPr>
          <w:rFonts w:hint="eastAsia" w:ascii="宋体" w:hAnsi="宋体" w:cs="宋体"/>
          <w:b/>
          <w:color w:val="auto"/>
          <w:kern w:val="0"/>
          <w:sz w:val="24"/>
          <w:highlight w:val="none"/>
        </w:rPr>
      </w:pP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lang w:eastAsia="zh-CN"/>
        </w:rPr>
        <w:t>一、</w:t>
      </w:r>
      <w:r>
        <w:rPr>
          <w:rFonts w:hint="eastAsia" w:ascii="宋体" w:hAnsi="宋体" w:cs="宋体"/>
          <w:b/>
          <w:color w:val="auto"/>
          <w:kern w:val="0"/>
          <w:sz w:val="24"/>
          <w:highlight w:val="none"/>
        </w:rPr>
        <w:t>报价评审。</w:t>
      </w:r>
    </w:p>
    <w:p>
      <w:pPr>
        <w:pStyle w:val="8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lang w:val="en-US" w:eastAsia="zh-CN"/>
        </w:rPr>
        <w:t>1</w:t>
      </w:r>
      <w:r>
        <w:rPr>
          <w:rFonts w:hint="eastAsia" w:ascii="宋体" w:hAnsi="宋体" w:cs="宋体"/>
          <w:color w:val="auto"/>
          <w:kern w:val="0"/>
          <w:highlight w:val="none"/>
        </w:rPr>
        <w:t>.1投标文件报价出现前后不一致的，按照下列规定修正：</w:t>
      </w:r>
    </w:p>
    <w:p>
      <w:pPr>
        <w:pStyle w:val="8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w:t>
      </w:r>
      <w:r>
        <w:rPr>
          <w:rFonts w:hint="eastAsia" w:ascii="宋体" w:hAnsi="宋体" w:cs="宋体"/>
          <w:color w:val="auto"/>
          <w:kern w:val="0"/>
          <w:szCs w:val="24"/>
          <w:highlight w:val="none"/>
        </w:rPr>
        <w:t>.1.1投标文件中开标一览表(报价表)内容与投标文件中相应内容不一致的，以开标一览表(报价表)为准;</w:t>
      </w:r>
    </w:p>
    <w:p>
      <w:pPr>
        <w:pStyle w:val="8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w:t>
      </w:r>
      <w:r>
        <w:rPr>
          <w:rFonts w:hint="eastAsia" w:ascii="宋体" w:hAnsi="宋体" w:cs="宋体"/>
          <w:color w:val="auto"/>
          <w:kern w:val="0"/>
          <w:szCs w:val="24"/>
          <w:highlight w:val="none"/>
        </w:rPr>
        <w:t>1.2大写金额和小写金额不一致的，以大写金额为准;</w:t>
      </w:r>
    </w:p>
    <w:p>
      <w:pPr>
        <w:pStyle w:val="8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w:t>
      </w:r>
      <w:r>
        <w:rPr>
          <w:rFonts w:hint="eastAsia" w:ascii="宋体" w:hAnsi="宋体" w:cs="宋体"/>
          <w:color w:val="auto"/>
          <w:kern w:val="0"/>
          <w:szCs w:val="24"/>
          <w:highlight w:val="none"/>
        </w:rPr>
        <w:t>1.3单价金额小数点或者百分比有明显错位的，以开标一览表的总价为准，并修改单价;</w:t>
      </w:r>
    </w:p>
    <w:p>
      <w:pPr>
        <w:pStyle w:val="8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w:t>
      </w:r>
      <w:r>
        <w:rPr>
          <w:rFonts w:hint="eastAsia" w:ascii="宋体" w:hAnsi="宋体" w:cs="宋体"/>
          <w:color w:val="auto"/>
          <w:kern w:val="0"/>
          <w:szCs w:val="24"/>
          <w:highlight w:val="none"/>
        </w:rPr>
        <w:t>1.4总价金额与按单价汇总金额不一致的，以单价金额计算结果为准。</w:t>
      </w:r>
    </w:p>
    <w:p>
      <w:pPr>
        <w:pStyle w:val="8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w:t>
      </w:r>
      <w:r>
        <w:rPr>
          <w:rFonts w:hint="eastAsia" w:ascii="宋体" w:hAnsi="宋体" w:cs="宋体"/>
          <w:color w:val="auto"/>
          <w:kern w:val="0"/>
          <w:szCs w:val="24"/>
          <w:highlight w:val="none"/>
        </w:rPr>
        <w:t>1.5同时出现两种以上不一致的，按照</w:t>
      </w:r>
      <w:r>
        <w:rPr>
          <w:rFonts w:hint="eastAsia" w:ascii="宋体" w:hAnsi="宋体" w:cs="宋体"/>
          <w:color w:val="auto"/>
          <w:kern w:val="0"/>
          <w:szCs w:val="24"/>
          <w:highlight w:val="none"/>
          <w:lang w:val="en-US" w:eastAsia="zh-CN"/>
        </w:rPr>
        <w:t>1.</w:t>
      </w:r>
      <w:r>
        <w:rPr>
          <w:rFonts w:hint="eastAsia" w:ascii="宋体" w:hAnsi="宋体" w:cs="宋体"/>
          <w:color w:val="auto"/>
          <w:kern w:val="0"/>
          <w:szCs w:val="24"/>
          <w:highlight w:val="none"/>
        </w:rPr>
        <w:t>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.3投标报价超过招标文件中规定的预算金额或者最高限价的，投标无效。</w:t>
      </w:r>
    </w:p>
    <w:p>
      <w:pPr>
        <w:pStyle w:val="8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w:t>
      </w:r>
      <w:r>
        <w:rPr>
          <w:rFonts w:hint="eastAsia" w:ascii="宋体" w:hAnsi="宋体" w:cs="宋体"/>
          <w:color w:val="auto"/>
          <w:kern w:val="0"/>
          <w:szCs w:val="24"/>
          <w:highlight w:val="none"/>
        </w:rPr>
        <w:t>.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w:t>
      </w:r>
      <w:r>
        <w:rPr>
          <w:rFonts w:hint="eastAsia" w:ascii="宋体" w:hAnsi="宋体" w:cs="宋体"/>
          <w:color w:val="auto"/>
          <w:kern w:val="0"/>
          <w:szCs w:val="24"/>
          <w:highlight w:val="none"/>
        </w:rPr>
        <w:t>.5对于未预留份额专门面向中小企业的政府采购服务项目，以及预留份额政府采购服务项目中的非预留部分标项，对小型和微型企业的投标报价给予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lang w:eastAsia="zh-CN"/>
        </w:rPr>
        <w:t>二、</w:t>
      </w:r>
      <w:r>
        <w:rPr>
          <w:rFonts w:hint="eastAsia" w:ascii="宋体" w:hAnsi="宋体" w:cs="宋体"/>
          <w:b/>
          <w:color w:val="auto"/>
          <w:kern w:val="0"/>
          <w:sz w:val="24"/>
          <w:highlight w:val="none"/>
        </w:rPr>
        <w:t>排序与推荐。</w:t>
      </w:r>
      <w:r>
        <w:rPr>
          <w:rFonts w:hint="eastAsia" w:ascii="宋体" w:hAnsi="宋体" w:cs="宋体"/>
          <w:color w:val="auto"/>
          <w:kern w:val="0"/>
          <w:sz w:val="24"/>
          <w:highlight w:val="none"/>
        </w:rPr>
        <w:t>采用</w:t>
      </w:r>
      <w:r>
        <w:rPr>
          <w:rFonts w:hint="eastAsia" w:ascii="宋体" w:hAnsi="宋体"/>
          <w:color w:val="auto"/>
          <w:sz w:val="24"/>
          <w:highlight w:val="none"/>
        </w:rPr>
        <w:t>最低评标价法</w:t>
      </w:r>
      <w:r>
        <w:rPr>
          <w:rFonts w:hint="eastAsia" w:ascii="宋体" w:hAnsi="宋体" w:cs="宋体"/>
          <w:color w:val="auto"/>
          <w:kern w:val="0"/>
          <w:sz w:val="24"/>
          <w:highlight w:val="none"/>
        </w:rPr>
        <w:t>的，</w:t>
      </w:r>
      <w:r>
        <w:rPr>
          <w:rFonts w:hint="eastAsia" w:hAnsi="宋体" w:eastAsia="宋体" w:cs="宋体"/>
          <w:color w:val="auto"/>
          <w:sz w:val="24"/>
          <w:szCs w:val="24"/>
          <w:highlight w:val="none"/>
          <w:shd w:val="clear" w:color="auto" w:fill="auto"/>
          <w:lang w:val="en-US" w:eastAsia="zh-CN"/>
        </w:rPr>
        <w:t>如遇第一中标候选人投标报价相同并列的，由评标委员会通过抽乒乓球方式确定第一中标候选人</w:t>
      </w:r>
      <w:r>
        <w:rPr>
          <w:rFonts w:hint="eastAsia" w:ascii="宋体" w:hAnsi="宋体" w:cs="宋体"/>
          <w:color w:val="auto"/>
          <w:kern w:val="0"/>
          <w:sz w:val="24"/>
          <w:highlight w:val="none"/>
        </w:rPr>
        <w:t>。</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lang w:eastAsia="zh-CN"/>
        </w:rPr>
        <w:t>三、</w:t>
      </w:r>
      <w:r>
        <w:rPr>
          <w:rFonts w:hint="eastAsia" w:ascii="宋体" w:hAnsi="宋体" w:cs="宋体"/>
          <w:b/>
          <w:color w:val="auto"/>
          <w:kern w:val="0"/>
          <w:sz w:val="24"/>
          <w:highlight w:val="none"/>
        </w:rPr>
        <w:t>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lang w:val="en-US" w:eastAsia="zh-CN"/>
        </w:rPr>
        <w:t xml:space="preserve">  </w:t>
      </w:r>
      <w:r>
        <w:rPr>
          <w:rFonts w:hint="eastAsia" w:ascii="宋体" w:hAnsi="宋体" w:cs="宋体"/>
          <w:b/>
          <w:color w:val="auto"/>
          <w:kern w:val="0"/>
          <w:sz w:val="24"/>
          <w:highlight w:val="none"/>
          <w:lang w:val="en-US" w:eastAsia="zh-CN"/>
        </w:rPr>
        <w:t xml:space="preserve"> </w:t>
      </w:r>
      <w:r>
        <w:rPr>
          <w:rFonts w:hint="eastAsia" w:ascii="宋体" w:hAnsi="宋体" w:cs="宋体"/>
          <w:b/>
          <w:color w:val="auto"/>
          <w:kern w:val="0"/>
          <w:sz w:val="24"/>
          <w:highlight w:val="none"/>
          <w:lang w:eastAsia="zh-CN"/>
        </w:rPr>
        <w:t>四、评标中的其他事项</w:t>
      </w:r>
    </w:p>
    <w:p>
      <w:pPr>
        <w:pStyle w:val="8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
        <w:snapToGrid w:val="0"/>
        <w:spacing w:line="360" w:lineRule="auto"/>
        <w:rPr>
          <w:rFonts w:cs="宋体"/>
          <w:color w:val="auto"/>
          <w:highlight w:val="none"/>
        </w:rPr>
      </w:pPr>
      <w:r>
        <w:rPr>
          <w:rFonts w:hint="eastAsia" w:cs="宋体"/>
          <w:color w:val="auto"/>
          <w:highlight w:val="none"/>
        </w:rPr>
        <w:t>5.4因重大变故，采购任务取消的。</w:t>
      </w:r>
    </w:p>
    <w:p>
      <w:pPr>
        <w:pStyle w:val="2"/>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
        <w:snapToGrid w:val="0"/>
        <w:spacing w:line="360" w:lineRule="auto"/>
        <w:ind w:firstLine="0" w:firstLineChars="0"/>
        <w:rPr>
          <w:rFonts w:cs="宋体"/>
          <w:color w:val="auto"/>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spacing w:line="360" w:lineRule="auto"/>
        <w:outlineLvl w:val="0"/>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ind w:left="0" w:leftChars="0" w:firstLine="0" w:firstLineChars="0"/>
        <w:rPr>
          <w:rFonts w:hint="eastAsia"/>
          <w:color w:val="auto"/>
          <w:highlight w:val="none"/>
        </w:rPr>
      </w:pPr>
    </w:p>
    <w:bookmarkEnd w:id="27"/>
    <w:p>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387"/>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4"/>
        <w:rPr>
          <w:rFonts w:hint="eastAsia" w:ascii="宋体" w:hAnsi="宋体" w:eastAsia="宋体" w:cs="宋体"/>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284"/>
        <w:spacing w:before="120" w:line="22" w:lineRule="atLeast"/>
        <w:rPr>
          <w:rFonts w:ascii="宋体" w:hAnsi="宋体" w:eastAsia="宋体" w:cs="宋体"/>
          <w:color w:val="auto"/>
          <w:szCs w:val="24"/>
          <w:highlight w:val="none"/>
        </w:rPr>
      </w:pPr>
    </w:p>
    <w:p>
      <w:pPr>
        <w:pStyle w:val="284"/>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rPr>
          <w:rFonts w:ascii="宋体" w:hAnsi="宋体" w:cs="宋体"/>
          <w:b/>
          <w:color w:val="auto"/>
          <w:sz w:val="24"/>
          <w:highlight w:val="none"/>
        </w:rPr>
      </w:pPr>
    </w:p>
    <w:p>
      <w:pPr>
        <w:spacing w:line="560" w:lineRule="exact"/>
        <w:ind w:firstLine="480" w:firstLineChars="200"/>
        <w:rPr>
          <w:rFonts w:ascii="宋体" w:hAnsi="宋体"/>
          <w:color w:val="auto"/>
          <w:sz w:val="24"/>
          <w:highlight w:val="none"/>
        </w:rPr>
      </w:pPr>
      <w:bookmarkStart w:id="395" w:name="_Toc15367"/>
      <w:bookmarkStart w:id="396" w:name="_Toc28855"/>
      <w:bookmarkStart w:id="397" w:name="_Toc20421"/>
      <w:bookmarkStart w:id="398" w:name="_Toc22967"/>
      <w:bookmarkStart w:id="399" w:name="_Toc19273"/>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杭州市临平区行政审批服务管理办公室</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公开招标方式</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临平</w:t>
      </w:r>
      <w:r>
        <w:rPr>
          <w:rFonts w:hint="eastAsia" w:ascii="宋体" w:hAnsi="宋体" w:cs="宋体"/>
          <w:color w:val="auto"/>
          <w:sz w:val="24"/>
          <w:highlight w:val="none"/>
          <w:u w:val="single"/>
        </w:rPr>
        <w:t xml:space="preserve">区新设企业“一日开办”公章刻制服务采购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杭州市临平区行政审批服务管理办公室</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hint="eastAsia" w:ascii="宋体" w:hAnsi="宋体" w:cs="宋体"/>
          <w:color w:val="auto"/>
          <w:sz w:val="24"/>
          <w:highlight w:val="none"/>
        </w:rPr>
      </w:pPr>
      <w:r>
        <w:rPr>
          <w:rFonts w:hint="eastAsia" w:ascii="宋体" w:hAnsi="宋体" w:cs="宋体"/>
          <w:b/>
          <w:color w:val="auto"/>
          <w:sz w:val="24"/>
          <w:highlight w:val="none"/>
        </w:rPr>
        <w:t>1.1 合同组成部分</w:t>
      </w:r>
      <w:bookmarkEnd w:id="395"/>
      <w:bookmarkEnd w:id="396"/>
      <w:bookmarkEnd w:id="397"/>
      <w:bookmarkEnd w:id="398"/>
      <w:bookmarkEnd w:id="399"/>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 本合同及其补充合同、变更协议；</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 中标或者成交通知书；</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 采购文件（含澄清或者修改文件）；</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 其他相关采购文件。</w:t>
      </w:r>
    </w:p>
    <w:p>
      <w:pPr>
        <w:spacing w:line="560" w:lineRule="exact"/>
        <w:ind w:firstLine="482" w:firstLineChars="200"/>
        <w:outlineLvl w:val="0"/>
        <w:rPr>
          <w:rFonts w:hint="eastAsia" w:ascii="宋体" w:hAnsi="宋体" w:cs="宋体"/>
          <w:b/>
          <w:color w:val="auto"/>
          <w:sz w:val="24"/>
          <w:highlight w:val="none"/>
        </w:rPr>
      </w:pPr>
      <w:bookmarkStart w:id="400" w:name="_Toc2918"/>
      <w:bookmarkStart w:id="401" w:name="_Toc18585"/>
      <w:bookmarkStart w:id="402" w:name="_Toc22185"/>
      <w:bookmarkStart w:id="403" w:name="_Toc6773"/>
      <w:bookmarkStart w:id="404" w:name="_Toc6311"/>
      <w:r>
        <w:rPr>
          <w:rFonts w:hint="eastAsia" w:ascii="宋体" w:hAnsi="宋体" w:cs="宋体"/>
          <w:b/>
          <w:color w:val="auto"/>
          <w:sz w:val="24"/>
          <w:highlight w:val="none"/>
        </w:rPr>
        <w:t>1.2 标的</w:t>
      </w:r>
      <w:bookmarkEnd w:id="400"/>
      <w:bookmarkEnd w:id="401"/>
      <w:bookmarkEnd w:id="402"/>
      <w:bookmarkEnd w:id="403"/>
      <w:bookmarkEnd w:id="404"/>
    </w:p>
    <w:p>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1.2.1 服务内容：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1.2.2 服务标准：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1.2.3 技术保障：</w:t>
      </w:r>
      <w:r>
        <w:rPr>
          <w:rFonts w:hint="eastAsia" w:ascii="宋体" w:hAnsi="宋体" w:cs="宋体"/>
          <w:color w:val="auto"/>
          <w:sz w:val="24"/>
          <w:highlight w:val="none"/>
          <w:u w:val="single"/>
        </w:rPr>
        <w:t>　　　　　　　　　                      　      ；</w:t>
      </w:r>
    </w:p>
    <w:p>
      <w:pPr>
        <w:spacing w:line="5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1.2.4 服务人员组成：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pStyle w:val="61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宋体" w:hAnsi="宋体" w:eastAsia="宋体" w:cs="宋体"/>
          <w:color w:val="auto"/>
          <w:highlight w:val="none"/>
        </w:rPr>
        <w:t>/</w:t>
      </w:r>
      <w:r>
        <w:rPr>
          <w:rFonts w:hint="eastAsia"/>
          <w:color w:val="auto"/>
          <w:highlight w:val="none"/>
        </w:rPr>
        <w:t>否）涉及货物。若涉及货物的，则：</w:t>
      </w:r>
    </w:p>
    <w:p>
      <w:pPr>
        <w:spacing w:line="560" w:lineRule="exact"/>
        <w:ind w:firstLine="480" w:firstLineChars="200"/>
        <w:rPr>
          <w:rFonts w:ascii="宋体" w:hAnsi="宋体" w:cs="宋体"/>
          <w:color w:val="auto"/>
          <w:sz w:val="24"/>
          <w:highlight w:val="none"/>
          <w:u w:val="single"/>
        </w:rPr>
      </w:pPr>
      <w:bookmarkStart w:id="405" w:name="_Toc4929"/>
      <w:bookmarkStart w:id="406" w:name="_Toc13918"/>
      <w:bookmarkStart w:id="407" w:name="_Toc1386"/>
      <w:bookmarkStart w:id="408" w:name="_Toc21124"/>
      <w:bookmarkStart w:id="409"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1.3 价款</w:t>
      </w:r>
      <w:bookmarkEnd w:id="405"/>
      <w:bookmarkEnd w:id="406"/>
      <w:bookmarkEnd w:id="407"/>
      <w:bookmarkEnd w:id="408"/>
      <w:bookmarkEnd w:id="409"/>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1.3.1总价合同，本合同总价（含税）为：￥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分项价格：</w:t>
      </w:r>
    </w:p>
    <w:tbl>
      <w:tblPr>
        <w:tblStyle w:val="7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8"/>
              <w:spacing w:before="0" w:beforeAutospacing="0" w:after="0" w:afterAutospacing="0" w:line="560" w:lineRule="exact"/>
              <w:ind w:left="0" w:right="0"/>
              <w:jc w:val="center"/>
              <w:rPr>
                <w:rFonts w:hint="eastAsia" w:ascii="Times New Roman" w:hAnsi="宋体" w:cs="宋体"/>
                <w:color w:val="auto"/>
                <w:sz w:val="24"/>
                <w:szCs w:val="24"/>
                <w:highlight w:val="none"/>
              </w:rPr>
            </w:pPr>
            <w:r>
              <w:rPr>
                <w:rFonts w:hint="eastAsia" w:ascii="Times New Roman" w:hAnsi="宋体" w:cs="宋体"/>
                <w:color w:val="auto"/>
                <w:sz w:val="24"/>
                <w:szCs w:val="24"/>
                <w:highlight w:val="none"/>
              </w:rPr>
              <w:t>序号</w:t>
            </w:r>
          </w:p>
        </w:tc>
        <w:tc>
          <w:tcPr>
            <w:tcW w:w="3402" w:type="dxa"/>
            <w:vAlign w:val="center"/>
          </w:tcPr>
          <w:p>
            <w:pPr>
              <w:pStyle w:val="108"/>
              <w:spacing w:before="0" w:beforeAutospacing="0" w:after="0" w:afterAutospacing="0" w:line="560" w:lineRule="exact"/>
              <w:ind w:left="0" w:right="0" w:firstLine="200"/>
              <w:jc w:val="center"/>
              <w:rPr>
                <w:rFonts w:hint="eastAsia" w:ascii="Times New Roman" w:hAnsi="宋体" w:cs="宋体"/>
                <w:color w:val="auto"/>
                <w:sz w:val="24"/>
                <w:szCs w:val="24"/>
                <w:highlight w:val="none"/>
              </w:rPr>
            </w:pPr>
            <w:r>
              <w:rPr>
                <w:rFonts w:hint="eastAsia" w:ascii="Times New Roman" w:hAnsi="宋体" w:cs="宋体"/>
                <w:color w:val="auto"/>
                <w:sz w:val="24"/>
                <w:szCs w:val="24"/>
                <w:highlight w:val="none"/>
              </w:rPr>
              <w:t>分项名称</w:t>
            </w:r>
          </w:p>
        </w:tc>
        <w:tc>
          <w:tcPr>
            <w:tcW w:w="2552" w:type="dxa"/>
            <w:vAlign w:val="center"/>
          </w:tcPr>
          <w:p>
            <w:pPr>
              <w:pStyle w:val="108"/>
              <w:spacing w:before="0" w:beforeAutospacing="0" w:after="0" w:afterAutospacing="0" w:line="560" w:lineRule="exact"/>
              <w:ind w:left="0" w:right="0"/>
              <w:jc w:val="center"/>
              <w:rPr>
                <w:rFonts w:hint="eastAsia" w:ascii="Times New Roman" w:hAnsi="宋体" w:cs="宋体"/>
                <w:color w:val="auto"/>
                <w:sz w:val="24"/>
                <w:szCs w:val="24"/>
                <w:highlight w:val="none"/>
              </w:rPr>
            </w:pPr>
            <w:r>
              <w:rPr>
                <w:rFonts w:hint="eastAsia" w:ascii="Times New Roman" w:hAnsi="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8"/>
              <w:spacing w:before="0" w:beforeAutospacing="0" w:after="0" w:afterAutospacing="0" w:line="560" w:lineRule="exact"/>
              <w:ind w:left="0" w:right="0" w:firstLine="200"/>
              <w:jc w:val="center"/>
              <w:rPr>
                <w:rFonts w:hint="eastAsia" w:ascii="Times New Roman" w:hAnsi="宋体" w:cs="宋体"/>
                <w:color w:val="auto"/>
                <w:sz w:val="24"/>
                <w:szCs w:val="24"/>
                <w:highlight w:val="none"/>
              </w:rPr>
            </w:pPr>
          </w:p>
        </w:tc>
        <w:tc>
          <w:tcPr>
            <w:tcW w:w="3402" w:type="dxa"/>
            <w:vAlign w:val="center"/>
          </w:tcPr>
          <w:p>
            <w:pPr>
              <w:pStyle w:val="108"/>
              <w:spacing w:before="0" w:beforeAutospacing="0" w:after="0" w:afterAutospacing="0" w:line="560" w:lineRule="exact"/>
              <w:ind w:left="0" w:right="0" w:firstLine="200"/>
              <w:jc w:val="center"/>
              <w:rPr>
                <w:rFonts w:hint="eastAsia" w:ascii="Times New Roman" w:hAnsi="宋体" w:cs="宋体"/>
                <w:color w:val="auto"/>
                <w:sz w:val="24"/>
                <w:szCs w:val="24"/>
                <w:highlight w:val="none"/>
              </w:rPr>
            </w:pPr>
          </w:p>
        </w:tc>
        <w:tc>
          <w:tcPr>
            <w:tcW w:w="2552" w:type="dxa"/>
            <w:vAlign w:val="center"/>
          </w:tcPr>
          <w:p>
            <w:pPr>
              <w:pStyle w:val="108"/>
              <w:spacing w:before="0" w:beforeAutospacing="0" w:after="0" w:afterAutospacing="0" w:line="560" w:lineRule="exact"/>
              <w:ind w:left="0" w:right="0" w:firstLine="200"/>
              <w:jc w:val="center"/>
              <w:rPr>
                <w:rFonts w:hint="eastAsia" w:ascii="Times New Roman"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8"/>
              <w:spacing w:before="0" w:beforeAutospacing="0" w:after="0" w:afterAutospacing="0" w:line="560" w:lineRule="exact"/>
              <w:ind w:left="0" w:right="0" w:firstLine="200"/>
              <w:jc w:val="center"/>
              <w:rPr>
                <w:rFonts w:hint="eastAsia" w:ascii="Times New Roman" w:hAnsi="宋体" w:cs="宋体"/>
                <w:color w:val="auto"/>
                <w:sz w:val="24"/>
                <w:szCs w:val="24"/>
                <w:highlight w:val="none"/>
              </w:rPr>
            </w:pPr>
          </w:p>
        </w:tc>
        <w:tc>
          <w:tcPr>
            <w:tcW w:w="3402" w:type="dxa"/>
            <w:vAlign w:val="center"/>
          </w:tcPr>
          <w:p>
            <w:pPr>
              <w:pStyle w:val="108"/>
              <w:spacing w:before="0" w:beforeAutospacing="0" w:after="0" w:afterAutospacing="0" w:line="560" w:lineRule="exact"/>
              <w:ind w:left="0" w:right="0" w:firstLine="200"/>
              <w:jc w:val="center"/>
              <w:rPr>
                <w:rFonts w:hint="eastAsia" w:ascii="Times New Roman" w:hAnsi="宋体" w:cs="宋体"/>
                <w:color w:val="auto"/>
                <w:sz w:val="24"/>
                <w:szCs w:val="24"/>
                <w:highlight w:val="none"/>
              </w:rPr>
            </w:pPr>
          </w:p>
        </w:tc>
        <w:tc>
          <w:tcPr>
            <w:tcW w:w="2552" w:type="dxa"/>
            <w:vAlign w:val="center"/>
          </w:tcPr>
          <w:p>
            <w:pPr>
              <w:pStyle w:val="108"/>
              <w:spacing w:before="0" w:beforeAutospacing="0" w:after="0" w:afterAutospacing="0" w:line="560" w:lineRule="exact"/>
              <w:ind w:left="0" w:right="0" w:firstLine="200"/>
              <w:jc w:val="center"/>
              <w:rPr>
                <w:rFonts w:hint="eastAsia" w:ascii="Times New Roman"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8"/>
              <w:spacing w:before="0" w:beforeAutospacing="0" w:after="0" w:afterAutospacing="0" w:line="560" w:lineRule="exact"/>
              <w:ind w:left="0" w:right="0" w:firstLine="200"/>
              <w:jc w:val="center"/>
              <w:rPr>
                <w:rFonts w:hint="eastAsia" w:ascii="Times New Roman" w:hAnsi="宋体" w:cs="宋体"/>
                <w:color w:val="auto"/>
                <w:sz w:val="24"/>
                <w:szCs w:val="24"/>
                <w:highlight w:val="none"/>
              </w:rPr>
            </w:pPr>
          </w:p>
        </w:tc>
        <w:tc>
          <w:tcPr>
            <w:tcW w:w="3402" w:type="dxa"/>
            <w:vAlign w:val="center"/>
          </w:tcPr>
          <w:p>
            <w:pPr>
              <w:pStyle w:val="108"/>
              <w:spacing w:before="0" w:beforeAutospacing="0" w:after="0" w:afterAutospacing="0" w:line="560" w:lineRule="exact"/>
              <w:ind w:left="0" w:right="0" w:firstLine="200"/>
              <w:jc w:val="center"/>
              <w:rPr>
                <w:rFonts w:hint="eastAsia" w:ascii="Times New Roman" w:hAnsi="宋体" w:cs="宋体"/>
                <w:color w:val="auto"/>
                <w:sz w:val="24"/>
                <w:szCs w:val="24"/>
                <w:highlight w:val="none"/>
              </w:rPr>
            </w:pPr>
          </w:p>
        </w:tc>
        <w:tc>
          <w:tcPr>
            <w:tcW w:w="2552" w:type="dxa"/>
            <w:vAlign w:val="center"/>
          </w:tcPr>
          <w:p>
            <w:pPr>
              <w:pStyle w:val="108"/>
              <w:spacing w:before="0" w:beforeAutospacing="0" w:after="0" w:afterAutospacing="0" w:line="560" w:lineRule="exact"/>
              <w:ind w:left="0" w:right="0" w:firstLine="200"/>
              <w:jc w:val="center"/>
              <w:rPr>
                <w:rFonts w:hint="eastAsia" w:ascii="Times New Roman"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8"/>
              <w:spacing w:before="0" w:beforeAutospacing="0" w:after="0" w:afterAutospacing="0" w:line="560" w:lineRule="exact"/>
              <w:ind w:left="0" w:right="0" w:firstLine="200"/>
              <w:jc w:val="center"/>
              <w:rPr>
                <w:rFonts w:hint="eastAsia" w:ascii="Times New Roman" w:hAnsi="宋体" w:cs="宋体"/>
                <w:color w:val="auto"/>
                <w:sz w:val="24"/>
                <w:szCs w:val="24"/>
                <w:highlight w:val="none"/>
              </w:rPr>
            </w:pPr>
          </w:p>
        </w:tc>
        <w:tc>
          <w:tcPr>
            <w:tcW w:w="3402" w:type="dxa"/>
            <w:vAlign w:val="center"/>
          </w:tcPr>
          <w:p>
            <w:pPr>
              <w:pStyle w:val="108"/>
              <w:spacing w:before="0" w:beforeAutospacing="0" w:after="0" w:afterAutospacing="0" w:line="560" w:lineRule="exact"/>
              <w:ind w:left="0" w:right="0" w:firstLine="200"/>
              <w:jc w:val="center"/>
              <w:rPr>
                <w:rFonts w:hint="eastAsia" w:ascii="Times New Roman" w:hAnsi="宋体" w:cs="宋体"/>
                <w:color w:val="auto"/>
                <w:sz w:val="24"/>
                <w:szCs w:val="24"/>
                <w:highlight w:val="none"/>
              </w:rPr>
            </w:pPr>
          </w:p>
        </w:tc>
        <w:tc>
          <w:tcPr>
            <w:tcW w:w="2552" w:type="dxa"/>
            <w:vAlign w:val="center"/>
          </w:tcPr>
          <w:p>
            <w:pPr>
              <w:pStyle w:val="108"/>
              <w:spacing w:before="0" w:beforeAutospacing="0" w:after="0" w:afterAutospacing="0" w:line="560" w:lineRule="exact"/>
              <w:ind w:left="0" w:right="0" w:firstLine="200"/>
              <w:jc w:val="center"/>
              <w:rPr>
                <w:rFonts w:hint="eastAsia" w:ascii="Times New Roman"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603" w:type="dxa"/>
            <w:gridSpan w:val="2"/>
            <w:vAlign w:val="center"/>
          </w:tcPr>
          <w:p>
            <w:pPr>
              <w:pStyle w:val="108"/>
              <w:spacing w:before="0" w:beforeAutospacing="0" w:after="0" w:afterAutospacing="0" w:line="560" w:lineRule="exact"/>
              <w:ind w:left="0" w:right="0" w:firstLine="200"/>
              <w:jc w:val="center"/>
              <w:rPr>
                <w:rFonts w:hint="eastAsia" w:ascii="Times New Roman" w:hAnsi="宋体" w:cs="宋体"/>
                <w:color w:val="auto"/>
                <w:sz w:val="24"/>
                <w:szCs w:val="24"/>
                <w:highlight w:val="none"/>
              </w:rPr>
            </w:pPr>
            <w:r>
              <w:rPr>
                <w:rFonts w:hint="eastAsia" w:ascii="Times New Roman" w:hAnsi="宋体" w:cs="宋体"/>
                <w:color w:val="auto"/>
                <w:sz w:val="24"/>
                <w:szCs w:val="24"/>
                <w:highlight w:val="none"/>
              </w:rPr>
              <w:t>总价</w:t>
            </w:r>
          </w:p>
        </w:tc>
        <w:tc>
          <w:tcPr>
            <w:tcW w:w="2552" w:type="dxa"/>
            <w:vAlign w:val="center"/>
          </w:tcPr>
          <w:p>
            <w:pPr>
              <w:pStyle w:val="108"/>
              <w:spacing w:before="0" w:beforeAutospacing="0" w:after="0" w:afterAutospacing="0" w:line="560" w:lineRule="exact"/>
              <w:ind w:left="0" w:right="0" w:firstLine="200"/>
              <w:jc w:val="center"/>
              <w:rPr>
                <w:rFonts w:hint="eastAsia" w:ascii="Times New Roman" w:hAnsi="宋体" w:cs="宋体"/>
                <w:color w:val="auto"/>
                <w:sz w:val="24"/>
                <w:szCs w:val="24"/>
                <w:highlight w:val="none"/>
              </w:rPr>
            </w:pPr>
          </w:p>
        </w:tc>
      </w:tr>
    </w:tbl>
    <w:p>
      <w:pPr>
        <w:spacing w:line="560" w:lineRule="exact"/>
        <w:ind w:firstLine="480" w:firstLineChars="200"/>
        <w:rPr>
          <w:rFonts w:hint="eastAsia" w:ascii="宋体" w:hAnsi="宋体" w:cs="宋体"/>
          <w:color w:val="auto"/>
          <w:sz w:val="24"/>
          <w:highlight w:val="none"/>
        </w:rPr>
      </w:pPr>
      <w:bookmarkStart w:id="410" w:name="_Toc14993"/>
      <w:bookmarkStart w:id="411" w:name="_Toc30506"/>
      <w:bookmarkStart w:id="412" w:name="_Toc26916"/>
      <w:bookmarkStart w:id="413" w:name="_Toc3654"/>
      <w:bookmarkStart w:id="414" w:name="_Toc30158"/>
      <w:r>
        <w:rPr>
          <w:rFonts w:hint="eastAsia" w:ascii="宋体" w:hAnsi="宋体" w:cs="宋体"/>
          <w:bCs/>
          <w:color w:val="auto"/>
          <w:sz w:val="24"/>
          <w:highlight w:val="none"/>
        </w:rPr>
        <w:t>1.3.2单价合同，本合同单价（含税）标准为：</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。服务工作量的计量方式为：</w:t>
      </w:r>
      <w:r>
        <w:rPr>
          <w:rFonts w:hint="eastAsia" w:ascii="宋体" w:hAnsi="宋体" w:cs="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pPr>
        <w:pStyle w:val="4"/>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pPr>
        <w:pStyle w:val="619"/>
        <w:spacing w:before="0" w:beforeAutospacing="0" w:after="0" w:afterAutospacing="0" w:line="360" w:lineRule="auto"/>
        <w:ind w:firstLine="480"/>
        <w:rPr>
          <w:b/>
          <w:color w:val="auto"/>
          <w:highlight w:val="none"/>
        </w:rPr>
      </w:pPr>
      <w:bookmarkStart w:id="415" w:name="_Toc22618"/>
      <w:bookmarkStart w:id="416" w:name="_Toc10340"/>
      <w:bookmarkStart w:id="417" w:name="_Toc1814"/>
      <w:bookmarkStart w:id="418" w:name="_Toc4760"/>
      <w:bookmarkStart w:id="419" w:name="_Toc8772"/>
      <w:bookmarkStart w:id="420" w:name="_Toc31421"/>
      <w:bookmarkStart w:id="421" w:name="_Toc11108"/>
      <w:bookmarkStart w:id="422" w:name="_Toc3625"/>
      <w:r>
        <w:rPr>
          <w:rFonts w:hint="eastAsia"/>
          <w:b/>
          <w:color w:val="auto"/>
          <w:highlight w:val="none"/>
        </w:rPr>
        <w:t>1.4履约保证金</w:t>
      </w:r>
    </w:p>
    <w:p>
      <w:pPr>
        <w:pStyle w:val="61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宋体" w:hAnsi="宋体" w:eastAsia="宋体" w:cs="宋体"/>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4"/>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pPr>
        <w:pStyle w:val="61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宋体" w:hAnsi="宋体" w:eastAsia="宋体" w:cs="宋体"/>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61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61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619"/>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61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1.7 履行期限、地点和方式</w:t>
      </w:r>
      <w:bookmarkEnd w:id="418"/>
      <w:bookmarkEnd w:id="419"/>
      <w:bookmarkEnd w:id="420"/>
      <w:bookmarkEnd w:id="421"/>
      <w:bookmarkEnd w:id="422"/>
    </w:p>
    <w:p>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1.7.1 服务交付（实施）的时间（期限）：</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 服务交付（实施）的地点（地域范围）：</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1.7.3 服务交付（实施）的方式：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outlineLvl w:val="0"/>
        <w:rPr>
          <w:rFonts w:hint="eastAsia" w:ascii="宋体" w:hAnsi="宋体" w:cs="宋体"/>
          <w:bCs/>
          <w:color w:val="auto"/>
          <w:sz w:val="24"/>
          <w:highlight w:val="none"/>
        </w:rPr>
      </w:pPr>
      <w:bookmarkStart w:id="423" w:name="_Toc3079"/>
      <w:bookmarkStart w:id="424" w:name="_Toc5698"/>
      <w:bookmarkStart w:id="425" w:name="_Toc24662"/>
      <w:bookmarkStart w:id="426" w:name="_Toc2375"/>
      <w:bookmarkStart w:id="427" w:name="_Toc8586"/>
      <w:r>
        <w:rPr>
          <w:rFonts w:hint="eastAsia" w:ascii="宋体" w:hAnsi="宋体" w:cs="宋体"/>
          <w:bCs/>
          <w:color w:val="auto"/>
          <w:sz w:val="24"/>
          <w:highlight w:val="none"/>
        </w:rPr>
        <w:t>1.7.4若服务涉及货物的，则货物的：</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hint="eastAsia" w:ascii="宋体" w:hAnsi="宋体" w:cs="宋体"/>
          <w:color w:val="auto"/>
          <w:sz w:val="24"/>
          <w:highlight w:val="none"/>
          <w:u w:val="single"/>
        </w:rPr>
      </w:pPr>
      <w:r>
        <w:rPr>
          <w:rFonts w:hint="eastAsia" w:ascii="宋体" w:hAnsi="宋体" w:cs="宋体"/>
          <w:b/>
          <w:color w:val="auto"/>
          <w:sz w:val="24"/>
          <w:highlight w:val="none"/>
        </w:rPr>
        <w:t>1.8违约责任</w:t>
      </w:r>
      <w:bookmarkEnd w:id="423"/>
      <w:bookmarkEnd w:id="424"/>
      <w:bookmarkEnd w:id="425"/>
      <w:bookmarkEnd w:id="426"/>
      <w:bookmarkEnd w:id="427"/>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sz w:val="24"/>
          <w:highlight w:val="none"/>
          <w:u w:val="single"/>
        </w:rPr>
        <w:t xml:space="preserve">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%；迟延履行的违约金计算数额达到前述最高限额之日起，甲方有权在要求乙方支付违约金的同时，书面通知乙方解除本合同；</w:t>
      </w:r>
    </w:p>
    <w:p>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auto"/>
          <w:sz w:val="24"/>
          <w:highlight w:val="none"/>
        </w:rPr>
      </w:pPr>
      <w:bookmarkStart w:id="428" w:name="_Toc30329"/>
      <w:bookmarkStart w:id="429" w:name="_Toc9497"/>
      <w:bookmarkStart w:id="430" w:name="_Toc18683"/>
      <w:bookmarkStart w:id="431" w:name="_Toc26807"/>
      <w:bookmarkStart w:id="432"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pPr>
        <w:spacing w:line="560" w:lineRule="exact"/>
        <w:ind w:firstLine="482" w:firstLineChars="200"/>
        <w:outlineLvl w:val="0"/>
        <w:rPr>
          <w:rFonts w:ascii="宋体" w:hAnsi="宋体" w:cs="宋体"/>
          <w:b/>
          <w:color w:val="auto"/>
          <w:sz w:val="24"/>
          <w:highlight w:val="none"/>
        </w:rPr>
      </w:pPr>
      <w:bookmarkStart w:id="433" w:name="_Toc28375"/>
      <w:bookmarkStart w:id="434" w:name="_Toc15583"/>
      <w:bookmarkStart w:id="435" w:name="_Toc16021"/>
      <w:r>
        <w:rPr>
          <w:rFonts w:hint="eastAsia" w:ascii="宋体" w:hAnsi="宋体" w:cs="宋体"/>
          <w:b/>
          <w:color w:val="auto"/>
          <w:sz w:val="24"/>
          <w:highlight w:val="none"/>
        </w:rPr>
        <w:t>1.9合同争议的解决</w:t>
      </w:r>
      <w:bookmarkEnd w:id="433"/>
      <w:bookmarkEnd w:id="434"/>
      <w:bookmarkEnd w:id="435"/>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36" w:name="_Toc11173"/>
      <w:bookmarkStart w:id="437" w:name="_Toc15322"/>
      <w:bookmarkStart w:id="438" w:name="_Toc7245"/>
      <w:r>
        <w:rPr>
          <w:rFonts w:hint="eastAsia" w:ascii="宋体" w:hAnsi="宋体" w:cs="宋体"/>
          <w:b/>
          <w:color w:val="auto"/>
          <w:sz w:val="24"/>
          <w:highlight w:val="none"/>
        </w:rPr>
        <w:t>2.0 合同生效</w:t>
      </w:r>
      <w:bookmarkEnd w:id="436"/>
      <w:bookmarkEnd w:id="437"/>
      <w:bookmarkEnd w:id="438"/>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hint="eastAsia" w:ascii="宋体" w:hAnsi="宋体" w:cs="宋体"/>
          <w:color w:val="auto"/>
          <w:sz w:val="24"/>
          <w:highlight w:val="none"/>
          <w:lang w:val="zh-CN"/>
        </w:rPr>
      </w:pPr>
    </w:p>
    <w:p>
      <w:pPr>
        <w:autoSpaceDE w:val="0"/>
        <w:autoSpaceDN w:val="0"/>
        <w:spacing w:line="560" w:lineRule="exact"/>
        <w:rPr>
          <w:rFonts w:hint="eastAsia"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pPr>
        <w:autoSpaceDE w:val="0"/>
        <w:autoSpaceDN w:val="0"/>
        <w:spacing w:line="560" w:lineRule="exact"/>
        <w:rPr>
          <w:rFonts w:hint="eastAsia" w:ascii="宋体" w:hAnsi="宋体" w:cs="宋体"/>
          <w:color w:val="auto"/>
          <w:sz w:val="24"/>
          <w:highlight w:val="none"/>
          <w:lang w:val="zh-CN"/>
        </w:rPr>
      </w:pPr>
    </w:p>
    <w:p>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住所：                                   住所：</w:t>
      </w:r>
    </w:p>
    <w:p>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法定代表人或                             法定代表人或</w:t>
      </w:r>
    </w:p>
    <w:p>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授权代表（签字）: </w:t>
      </w:r>
    </w:p>
    <w:p>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联系人：                                 联系人：</w:t>
      </w:r>
    </w:p>
    <w:p>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传真:                                    传真:</w:t>
      </w:r>
    </w:p>
    <w:p>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lang w:val="zh-CN"/>
        </w:rPr>
        <w:t>电子邮箱：                               电子邮箱：</w:t>
      </w:r>
    </w:p>
    <w:p>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开户银行：                               开户银行： </w:t>
      </w:r>
    </w:p>
    <w:p>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开户名称：                               开户名称： </w:t>
      </w:r>
    </w:p>
    <w:p>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pPr>
        <w:widowControl/>
        <w:spacing w:line="560" w:lineRule="exact"/>
        <w:jc w:val="left"/>
        <w:rPr>
          <w:rFonts w:hint="eastAsia" w:ascii="宋体" w:hAnsi="宋体" w:cs="宋体"/>
          <w:b/>
          <w:color w:val="auto"/>
          <w:sz w:val="24"/>
          <w:highlight w:val="none"/>
        </w:rPr>
      </w:pPr>
    </w:p>
    <w:p>
      <w:pPr>
        <w:widowControl/>
        <w:adjustRightInd/>
        <w:jc w:val="left"/>
        <w:rPr>
          <w:rFonts w:hint="eastAsia" w:ascii="宋体" w:hAnsi="宋体" w:cs="宋体"/>
          <w:b/>
          <w:color w:val="auto"/>
          <w:sz w:val="24"/>
          <w:highlight w:val="none"/>
        </w:rPr>
      </w:pPr>
      <w:r>
        <w:rPr>
          <w:rFonts w:hint="eastAsia" w:ascii="宋体" w:hAnsi="宋体" w:cs="宋体"/>
          <w:b/>
          <w:color w:val="auto"/>
          <w:highlight w:val="none"/>
        </w:rPr>
        <w:br w:type="page"/>
      </w:r>
    </w:p>
    <w:p>
      <w:pPr>
        <w:pStyle w:val="387"/>
        <w:spacing w:line="560" w:lineRule="exact"/>
        <w:ind w:firstLine="482"/>
        <w:jc w:val="center"/>
        <w:rPr>
          <w:rFonts w:hint="eastAsia" w:ascii="宋体" w:hAnsi="宋体" w:cs="宋体"/>
          <w:b/>
          <w:color w:val="auto"/>
          <w:szCs w:val="24"/>
          <w:highlight w:val="none"/>
        </w:rPr>
      </w:pPr>
      <w:r>
        <w:rPr>
          <w:rFonts w:hint="eastAsia" w:ascii="宋体" w:hAnsi="宋体" w:cs="宋体"/>
          <w:b/>
          <w:color w:val="auto"/>
          <w:szCs w:val="24"/>
          <w:highlight w:val="none"/>
        </w:rPr>
        <w:t>第二部分 合同一般条款</w:t>
      </w:r>
    </w:p>
    <w:p>
      <w:pPr>
        <w:spacing w:line="560" w:lineRule="exact"/>
        <w:ind w:firstLine="482" w:firstLineChars="200"/>
        <w:outlineLvl w:val="0"/>
        <w:rPr>
          <w:rFonts w:hint="eastAsia" w:ascii="宋体" w:hAnsi="宋体" w:cs="宋体"/>
          <w:b/>
          <w:color w:val="auto"/>
          <w:sz w:val="24"/>
          <w:highlight w:val="none"/>
        </w:rPr>
      </w:pPr>
      <w:bookmarkStart w:id="439" w:name="_Toc5228"/>
      <w:bookmarkStart w:id="440" w:name="_Toc25079"/>
      <w:bookmarkStart w:id="441" w:name="_Toc14021"/>
      <w:bookmarkStart w:id="442" w:name="_Toc31297"/>
      <w:bookmarkStart w:id="443" w:name="_Toc19680"/>
      <w:r>
        <w:rPr>
          <w:rFonts w:hint="eastAsia" w:ascii="宋体" w:hAnsi="宋体" w:cs="宋体"/>
          <w:b/>
          <w:color w:val="auto"/>
          <w:sz w:val="24"/>
          <w:highlight w:val="none"/>
        </w:rPr>
        <w:t>2.1 定义</w:t>
      </w:r>
      <w:bookmarkEnd w:id="439"/>
      <w:bookmarkEnd w:id="440"/>
      <w:bookmarkEnd w:id="441"/>
      <w:bookmarkEnd w:id="442"/>
      <w:bookmarkEnd w:id="443"/>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 “现场”系指合同约定提供服务的地点。</w:t>
      </w:r>
    </w:p>
    <w:p>
      <w:pPr>
        <w:spacing w:line="560" w:lineRule="exact"/>
        <w:ind w:firstLine="482" w:firstLineChars="200"/>
        <w:outlineLvl w:val="0"/>
        <w:rPr>
          <w:rFonts w:hint="eastAsia" w:ascii="宋体" w:hAnsi="宋体" w:cs="宋体"/>
          <w:b/>
          <w:color w:val="auto"/>
          <w:sz w:val="24"/>
          <w:highlight w:val="none"/>
        </w:rPr>
      </w:pPr>
      <w:bookmarkStart w:id="444" w:name="_Toc23289"/>
      <w:bookmarkStart w:id="445" w:name="_Toc16752"/>
      <w:bookmarkStart w:id="446" w:name="_Toc31402"/>
      <w:bookmarkStart w:id="447" w:name="_Toc3769"/>
      <w:bookmarkStart w:id="448" w:name="_Toc19539"/>
      <w:r>
        <w:rPr>
          <w:rFonts w:hint="eastAsia" w:ascii="宋体" w:hAnsi="宋体" w:cs="宋体"/>
          <w:b/>
          <w:color w:val="auto"/>
          <w:sz w:val="24"/>
          <w:highlight w:val="none"/>
        </w:rPr>
        <w:t>2.2 技术规范</w:t>
      </w:r>
      <w:bookmarkEnd w:id="444"/>
      <w:bookmarkEnd w:id="445"/>
      <w:bookmarkEnd w:id="446"/>
      <w:bookmarkEnd w:id="447"/>
      <w:bookmarkEnd w:id="448"/>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宋体" w:hAnsi="宋体" w:cs="宋体"/>
          <w:b/>
          <w:color w:val="auto"/>
          <w:sz w:val="24"/>
          <w:highlight w:val="none"/>
        </w:rPr>
      </w:pPr>
      <w:bookmarkStart w:id="449" w:name="_Toc12412"/>
      <w:bookmarkStart w:id="450" w:name="_Toc9161"/>
      <w:bookmarkStart w:id="451" w:name="_Toc4133"/>
      <w:bookmarkStart w:id="452" w:name="_Toc13673"/>
      <w:bookmarkStart w:id="453" w:name="_Toc27945"/>
      <w:r>
        <w:rPr>
          <w:rFonts w:hint="eastAsia" w:ascii="宋体" w:hAnsi="宋体" w:cs="宋体"/>
          <w:b/>
          <w:color w:val="auto"/>
          <w:sz w:val="24"/>
          <w:highlight w:val="none"/>
        </w:rPr>
        <w:t>2.3 知识产权</w:t>
      </w:r>
      <w:bookmarkEnd w:id="449"/>
      <w:bookmarkEnd w:id="450"/>
      <w:bookmarkEnd w:id="451"/>
      <w:bookmarkEnd w:id="452"/>
      <w:bookmarkEnd w:id="453"/>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2.3.2 合同涉及技术成果的归属和收益的分成办法的，详见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2.4 履约检查和问题反馈</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宋体" w:hAnsi="宋体" w:cs="宋体"/>
          <w:b/>
          <w:color w:val="auto"/>
          <w:sz w:val="24"/>
          <w:highlight w:val="none"/>
        </w:rPr>
      </w:pPr>
      <w:bookmarkStart w:id="454" w:name="_Toc26555"/>
      <w:bookmarkStart w:id="455" w:name="_Toc15447"/>
      <w:bookmarkStart w:id="456" w:name="_Toc31233"/>
      <w:bookmarkStart w:id="457" w:name="_Toc32670"/>
      <w:bookmarkStart w:id="458" w:name="_Toc22011"/>
      <w:r>
        <w:rPr>
          <w:rFonts w:hint="eastAsia" w:ascii="宋体" w:hAnsi="宋体" w:cs="宋体"/>
          <w:b/>
          <w:color w:val="auto"/>
          <w:sz w:val="24"/>
          <w:highlight w:val="none"/>
        </w:rPr>
        <w:t>2.5 结算方式和付款条件</w:t>
      </w:r>
      <w:bookmarkEnd w:id="454"/>
      <w:bookmarkEnd w:id="455"/>
      <w:bookmarkEnd w:id="456"/>
      <w:bookmarkEnd w:id="457"/>
      <w:bookmarkEnd w:id="458"/>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hint="eastAsia" w:ascii="宋体" w:hAnsi="宋体" w:cs="宋体"/>
          <w:b/>
          <w:color w:val="auto"/>
          <w:sz w:val="24"/>
          <w:highlight w:val="none"/>
        </w:rPr>
      </w:pPr>
      <w:bookmarkStart w:id="459" w:name="_Toc30507"/>
      <w:bookmarkStart w:id="460" w:name="_Toc18990"/>
      <w:bookmarkStart w:id="461" w:name="_Toc16163"/>
      <w:bookmarkStart w:id="462" w:name="_Toc13154"/>
      <w:bookmarkStart w:id="463" w:name="_Toc13467"/>
      <w:r>
        <w:rPr>
          <w:rFonts w:hint="eastAsia" w:ascii="宋体" w:hAnsi="宋体" w:cs="宋体"/>
          <w:b/>
          <w:color w:val="auto"/>
          <w:sz w:val="24"/>
          <w:highlight w:val="none"/>
        </w:rPr>
        <w:t>2.6 技术资料和保密义务</w:t>
      </w:r>
      <w:bookmarkEnd w:id="459"/>
      <w:bookmarkEnd w:id="460"/>
      <w:bookmarkEnd w:id="461"/>
      <w:bookmarkEnd w:id="462"/>
      <w:bookmarkEnd w:id="463"/>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cs="宋体"/>
          <w:b/>
          <w:color w:val="auto"/>
          <w:sz w:val="24"/>
          <w:highlight w:val="none"/>
        </w:rPr>
      </w:pPr>
      <w:bookmarkStart w:id="464" w:name="_Toc19069"/>
      <w:r>
        <w:rPr>
          <w:rFonts w:hint="eastAsia" w:ascii="宋体" w:hAnsi="宋体" w:cs="宋体"/>
          <w:b/>
          <w:color w:val="auto"/>
          <w:sz w:val="24"/>
          <w:highlight w:val="none"/>
        </w:rPr>
        <w:t>2.7 质量保证</w:t>
      </w:r>
      <w:bookmarkEnd w:id="464"/>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cs="宋体"/>
          <w:b/>
          <w:color w:val="auto"/>
          <w:sz w:val="24"/>
          <w:highlight w:val="none"/>
        </w:rPr>
      </w:pPr>
      <w:bookmarkStart w:id="465" w:name="_Toc22267"/>
      <w:r>
        <w:rPr>
          <w:rFonts w:hint="eastAsia" w:ascii="宋体" w:hAnsi="宋体" w:cs="宋体"/>
          <w:b/>
          <w:color w:val="auto"/>
          <w:sz w:val="24"/>
          <w:highlight w:val="none"/>
        </w:rPr>
        <w:t>2.8 延迟履行</w:t>
      </w:r>
      <w:bookmarkEnd w:id="465"/>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宋体" w:hAnsi="宋体" w:cs="宋体"/>
          <w:b/>
          <w:color w:val="auto"/>
          <w:sz w:val="24"/>
          <w:highlight w:val="none"/>
        </w:rPr>
      </w:pPr>
      <w:bookmarkStart w:id="466" w:name="_Toc10611"/>
      <w:r>
        <w:rPr>
          <w:rFonts w:hint="eastAsia" w:ascii="宋体" w:hAnsi="宋体" w:cs="宋体"/>
          <w:b/>
          <w:color w:val="auto"/>
          <w:sz w:val="24"/>
          <w:highlight w:val="none"/>
        </w:rPr>
        <w:t>2.9 合同变更</w:t>
      </w:r>
      <w:bookmarkEnd w:id="466"/>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宋体" w:hAnsi="宋体" w:cs="宋体"/>
          <w:b/>
          <w:color w:val="auto"/>
          <w:sz w:val="24"/>
          <w:highlight w:val="none"/>
        </w:rPr>
      </w:pPr>
      <w:bookmarkStart w:id="467" w:name="_Toc21830"/>
      <w:bookmarkStart w:id="468" w:name="_Toc10663"/>
      <w:bookmarkStart w:id="469" w:name="_Toc42"/>
      <w:bookmarkStart w:id="470" w:name="_Toc23368"/>
      <w:bookmarkStart w:id="471" w:name="_Toc26689"/>
      <w:r>
        <w:rPr>
          <w:rFonts w:hint="eastAsia" w:ascii="宋体" w:hAnsi="宋体" w:cs="宋体"/>
          <w:b/>
          <w:color w:val="auto"/>
          <w:sz w:val="24"/>
          <w:highlight w:val="none"/>
        </w:rPr>
        <w:t>2.10 合同转让和分包</w:t>
      </w:r>
      <w:bookmarkEnd w:id="467"/>
      <w:bookmarkEnd w:id="468"/>
      <w:bookmarkEnd w:id="469"/>
      <w:bookmarkEnd w:id="470"/>
      <w:bookmarkEnd w:id="471"/>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宋体" w:hAnsi="宋体" w:cs="宋体"/>
          <w:b/>
          <w:color w:val="auto"/>
          <w:sz w:val="24"/>
          <w:highlight w:val="none"/>
        </w:rPr>
      </w:pPr>
      <w:bookmarkStart w:id="472" w:name="_Toc4720"/>
      <w:bookmarkStart w:id="473" w:name="_Toc14371"/>
      <w:bookmarkStart w:id="474" w:name="_Toc32494"/>
      <w:bookmarkStart w:id="475" w:name="_Toc26633"/>
      <w:bookmarkStart w:id="476" w:name="_Toc25571"/>
      <w:r>
        <w:rPr>
          <w:rFonts w:hint="eastAsia" w:ascii="宋体" w:hAnsi="宋体" w:cs="宋体"/>
          <w:b/>
          <w:color w:val="auto"/>
          <w:sz w:val="24"/>
          <w:highlight w:val="none"/>
        </w:rPr>
        <w:t>2.11 不可抗力</w:t>
      </w:r>
      <w:bookmarkEnd w:id="472"/>
      <w:bookmarkEnd w:id="473"/>
      <w:bookmarkEnd w:id="474"/>
      <w:bookmarkEnd w:id="475"/>
      <w:bookmarkEnd w:id="476"/>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2.11.2 因不可抗力致使不能实现合同目的的，当事人可以解除合同；</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pPr>
        <w:spacing w:line="560" w:lineRule="exact"/>
        <w:ind w:firstLine="482" w:firstLineChars="200"/>
        <w:outlineLvl w:val="0"/>
        <w:rPr>
          <w:rFonts w:hint="eastAsia" w:ascii="宋体" w:hAnsi="宋体" w:cs="宋体"/>
          <w:b/>
          <w:color w:val="auto"/>
          <w:sz w:val="24"/>
          <w:highlight w:val="none"/>
        </w:rPr>
      </w:pPr>
      <w:bookmarkStart w:id="477" w:name="_Toc14115"/>
      <w:bookmarkStart w:id="478" w:name="_Toc25783"/>
      <w:bookmarkStart w:id="479" w:name="_Toc24465"/>
      <w:bookmarkStart w:id="480" w:name="_Toc23854"/>
      <w:bookmarkStart w:id="481" w:name="_Toc3638"/>
      <w:r>
        <w:rPr>
          <w:rFonts w:hint="eastAsia" w:ascii="宋体" w:hAnsi="宋体" w:cs="宋体"/>
          <w:b/>
          <w:color w:val="auto"/>
          <w:sz w:val="24"/>
          <w:highlight w:val="none"/>
        </w:rPr>
        <w:t>2.12 税费</w:t>
      </w:r>
      <w:bookmarkEnd w:id="477"/>
      <w:bookmarkEnd w:id="478"/>
      <w:bookmarkEnd w:id="479"/>
      <w:bookmarkEnd w:id="480"/>
      <w:bookmarkEnd w:id="481"/>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与合同有关的一切税费，均按照中华人民共和国法律的相关规定缴纳。</w:t>
      </w:r>
    </w:p>
    <w:p>
      <w:pPr>
        <w:spacing w:line="560" w:lineRule="exact"/>
        <w:ind w:firstLine="482" w:firstLineChars="200"/>
        <w:outlineLvl w:val="0"/>
        <w:rPr>
          <w:rFonts w:hint="eastAsia" w:ascii="宋体" w:hAnsi="宋体" w:cs="宋体"/>
          <w:b/>
          <w:color w:val="auto"/>
          <w:sz w:val="24"/>
          <w:highlight w:val="none"/>
        </w:rPr>
      </w:pPr>
      <w:bookmarkStart w:id="482" w:name="_Toc30105"/>
      <w:bookmarkStart w:id="483" w:name="_Toc25525"/>
      <w:bookmarkStart w:id="484" w:name="_Toc26883"/>
      <w:bookmarkStart w:id="485" w:name="_Toc7315"/>
      <w:bookmarkStart w:id="486" w:name="_Toc14814"/>
      <w:r>
        <w:rPr>
          <w:rFonts w:hint="eastAsia" w:ascii="宋体" w:hAnsi="宋体" w:cs="宋体"/>
          <w:b/>
          <w:color w:val="auto"/>
          <w:sz w:val="24"/>
          <w:highlight w:val="none"/>
        </w:rPr>
        <w:t>2.13 乙方破产</w:t>
      </w:r>
      <w:bookmarkEnd w:id="482"/>
      <w:bookmarkEnd w:id="483"/>
      <w:bookmarkEnd w:id="484"/>
      <w:bookmarkEnd w:id="485"/>
      <w:bookmarkEnd w:id="486"/>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宋体" w:hAnsi="宋体" w:cs="宋体"/>
          <w:b/>
          <w:color w:val="auto"/>
          <w:sz w:val="24"/>
          <w:highlight w:val="none"/>
        </w:rPr>
      </w:pPr>
      <w:bookmarkStart w:id="487" w:name="_Toc2016"/>
      <w:bookmarkStart w:id="488" w:name="_Toc1123"/>
      <w:bookmarkStart w:id="489" w:name="_Toc23323"/>
      <w:r>
        <w:rPr>
          <w:rFonts w:hint="eastAsia" w:ascii="宋体" w:hAnsi="宋体" w:cs="宋体"/>
          <w:b/>
          <w:color w:val="auto"/>
          <w:sz w:val="24"/>
          <w:highlight w:val="none"/>
        </w:rPr>
        <w:t>2.14 合同中止、终止</w:t>
      </w:r>
      <w:bookmarkEnd w:id="487"/>
      <w:bookmarkEnd w:id="488"/>
      <w:bookmarkEnd w:id="489"/>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2.14.1 双方当事人不得擅自中止或者终止合同；</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宋体" w:hAnsi="宋体" w:cs="宋体"/>
          <w:b/>
          <w:color w:val="auto"/>
          <w:sz w:val="24"/>
          <w:highlight w:val="none"/>
        </w:rPr>
      </w:pPr>
      <w:bookmarkStart w:id="490" w:name="_Toc14525"/>
      <w:bookmarkStart w:id="491" w:name="_Toc17363"/>
      <w:bookmarkStart w:id="492" w:name="_Toc1969"/>
      <w:r>
        <w:rPr>
          <w:rFonts w:hint="eastAsia" w:ascii="宋体" w:hAnsi="宋体" w:cs="宋体"/>
          <w:b/>
          <w:color w:val="auto"/>
          <w:sz w:val="24"/>
          <w:highlight w:val="none"/>
        </w:rPr>
        <w:t>2.15 检验和验收</w:t>
      </w:r>
      <w:bookmarkEnd w:id="490"/>
      <w:bookmarkEnd w:id="491"/>
      <w:bookmarkEnd w:id="492"/>
    </w:p>
    <w:p>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2.15.1 乙方按照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的约定，定期提交服务报告，甲方按照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的约定进行定期验收；</w:t>
      </w:r>
    </w:p>
    <w:p>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p>
      <w:pPr>
        <w:spacing w:line="560" w:lineRule="exact"/>
        <w:ind w:firstLine="482" w:firstLineChars="200"/>
        <w:outlineLvl w:val="0"/>
        <w:rPr>
          <w:rFonts w:hint="eastAsia" w:ascii="宋体" w:hAnsi="宋体" w:cs="宋体"/>
          <w:b/>
          <w:color w:val="auto"/>
          <w:sz w:val="24"/>
          <w:highlight w:val="none"/>
        </w:rPr>
      </w:pPr>
      <w:bookmarkStart w:id="493" w:name="_Toc9808"/>
      <w:bookmarkStart w:id="494" w:name="_Toc25198"/>
      <w:bookmarkStart w:id="495" w:name="_Toc31892"/>
      <w:bookmarkStart w:id="496" w:name="_Toc2308"/>
      <w:bookmarkStart w:id="497" w:name="_Toc12666"/>
      <w:r>
        <w:rPr>
          <w:rFonts w:hint="eastAsia" w:ascii="宋体" w:hAnsi="宋体" w:cs="宋体"/>
          <w:b/>
          <w:color w:val="auto"/>
          <w:sz w:val="24"/>
          <w:highlight w:val="none"/>
        </w:rPr>
        <w:t>2.16 通知和送达</w:t>
      </w:r>
      <w:bookmarkEnd w:id="493"/>
      <w:bookmarkEnd w:id="494"/>
      <w:bookmarkEnd w:id="495"/>
      <w:bookmarkEnd w:id="496"/>
      <w:bookmarkEnd w:id="497"/>
    </w:p>
    <w:p>
      <w:pPr>
        <w:spacing w:line="560" w:lineRule="exact"/>
        <w:ind w:firstLine="480" w:firstLineChars="200"/>
        <w:rPr>
          <w:rFonts w:hint="eastAsia" w:ascii="宋体" w:hAnsi="宋体" w:cs="宋体"/>
          <w:color w:val="auto"/>
          <w:sz w:val="24"/>
          <w:highlight w:val="none"/>
        </w:rPr>
      </w:pPr>
      <w:bookmarkStart w:id="498" w:name="_Toc27674"/>
      <w:bookmarkStart w:id="499" w:name="_Toc18401"/>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pPr>
        <w:spacing w:line="560" w:lineRule="exact"/>
        <w:ind w:firstLine="482" w:firstLineChars="200"/>
        <w:outlineLvl w:val="0"/>
        <w:rPr>
          <w:rFonts w:hint="eastAsia" w:ascii="宋体" w:hAnsi="宋体" w:cs="宋体"/>
          <w:b/>
          <w:color w:val="auto"/>
          <w:sz w:val="24"/>
          <w:highlight w:val="none"/>
        </w:rPr>
      </w:pPr>
      <w:bookmarkStart w:id="500" w:name="_Toc28906"/>
      <w:bookmarkStart w:id="501" w:name="_Toc20808"/>
      <w:bookmarkStart w:id="502" w:name="_Toc5063"/>
      <w:bookmarkStart w:id="503" w:name="_Toc12254"/>
      <w:bookmarkStart w:id="504" w:name="_Toc27644"/>
      <w:r>
        <w:rPr>
          <w:rFonts w:hint="eastAsia" w:ascii="宋体" w:hAnsi="宋体" w:cs="宋体"/>
          <w:b/>
          <w:color w:val="auto"/>
          <w:sz w:val="24"/>
          <w:highlight w:val="none"/>
        </w:rPr>
        <w:t>2.17 合同使用的文字和适用的法律</w:t>
      </w:r>
      <w:bookmarkEnd w:id="500"/>
      <w:bookmarkEnd w:id="501"/>
      <w:bookmarkEnd w:id="502"/>
      <w:bookmarkEnd w:id="503"/>
      <w:bookmarkEnd w:id="504"/>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2.17.1 合同使用汉语书就、变更和解释；</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2.17.2 合同适用中华人民共和国法律。</w:t>
      </w:r>
    </w:p>
    <w:p>
      <w:pPr>
        <w:spacing w:line="560" w:lineRule="exact"/>
        <w:ind w:firstLine="482" w:firstLineChars="200"/>
        <w:outlineLvl w:val="0"/>
        <w:rPr>
          <w:rFonts w:ascii="宋体" w:hAnsi="宋体" w:cs="宋体"/>
          <w:b/>
          <w:color w:val="auto"/>
          <w:sz w:val="24"/>
          <w:highlight w:val="none"/>
        </w:rPr>
      </w:pPr>
      <w:bookmarkStart w:id="505" w:name="_Toc30599"/>
      <w:bookmarkStart w:id="506" w:name="_Toc18540"/>
      <w:bookmarkStart w:id="507" w:name="_Toc4355"/>
      <w:r>
        <w:rPr>
          <w:rFonts w:hint="eastAsia" w:ascii="宋体" w:hAnsi="宋体" w:cs="宋体"/>
          <w:b/>
          <w:color w:val="auto"/>
          <w:sz w:val="24"/>
          <w:highlight w:val="none"/>
        </w:rPr>
        <w:t>2.18 计量单位</w:t>
      </w:r>
      <w:bookmarkEnd w:id="505"/>
      <w:bookmarkEnd w:id="506"/>
      <w:bookmarkEnd w:id="50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2.19合同份数</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条款号</w:t>
            </w:r>
          </w:p>
        </w:tc>
        <w:tc>
          <w:tcPr>
            <w:tcW w:w="8149" w:type="dxa"/>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before="0" w:beforeAutospacing="0" w:after="0" w:afterAutospacing="0" w:line="360" w:lineRule="auto"/>
              <w:ind w:left="0" w:right="0"/>
              <w:rPr>
                <w:rFonts w:hint="eastAsia" w:ascii="宋体" w:hAnsi="宋体" w:cs="宋体"/>
                <w:color w:val="auto"/>
                <w:sz w:val="24"/>
                <w:szCs w:val="20"/>
                <w:highlight w:val="none"/>
              </w:rPr>
            </w:pPr>
            <w:r>
              <w:rPr>
                <w:rFonts w:hint="eastAsia" w:ascii="宋体" w:hAnsi="宋体" w:cs="宋体"/>
                <w:color w:val="auto"/>
                <w:sz w:val="24"/>
                <w:szCs w:val="20"/>
                <w:highlight w:val="none"/>
              </w:rPr>
              <w:t>1.3.2</w:t>
            </w:r>
          </w:p>
        </w:tc>
        <w:tc>
          <w:tcPr>
            <w:tcW w:w="8149" w:type="dxa"/>
            <w:vAlign w:val="center"/>
          </w:tcPr>
          <w:p>
            <w:pPr>
              <w:spacing w:before="0" w:beforeAutospacing="0" w:after="0" w:afterAutospacing="0" w:line="360" w:lineRule="auto"/>
              <w:ind w:left="0" w:right="0"/>
              <w:rPr>
                <w:rFonts w:hint="eastAsia" w:ascii="宋体" w:hAnsi="宋体" w:cs="宋体"/>
                <w:color w:val="auto"/>
                <w:sz w:val="24"/>
                <w:szCs w:val="20"/>
                <w:highlight w:val="none"/>
              </w:rPr>
            </w:pPr>
            <w:r>
              <w:rPr>
                <w:rFonts w:hint="eastAsia" w:ascii="宋体" w:hAnsi="宋体" w:cs="宋体"/>
                <w:color w:val="auto"/>
                <w:sz w:val="24"/>
                <w:szCs w:val="20"/>
                <w:highlight w:val="none"/>
              </w:rPr>
              <w:t>按实际数量结算（结算数量以区市场监管局出具为准）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before="0" w:beforeAutospacing="0" w:after="0" w:afterAutospacing="0" w:line="360" w:lineRule="auto"/>
              <w:ind w:left="0" w:right="0"/>
              <w:rPr>
                <w:rFonts w:hint="eastAsia" w:ascii="宋体" w:hAnsi="宋体" w:cs="宋体"/>
                <w:color w:val="auto"/>
                <w:sz w:val="24"/>
                <w:szCs w:val="20"/>
                <w:highlight w:val="none"/>
              </w:rPr>
            </w:pPr>
            <w:r>
              <w:rPr>
                <w:rFonts w:hint="eastAsia" w:ascii="宋体" w:hAnsi="宋体" w:cs="宋体"/>
                <w:color w:val="auto"/>
                <w:sz w:val="24"/>
                <w:szCs w:val="20"/>
                <w:highlight w:val="none"/>
              </w:rPr>
              <w:t>1.4.2</w:t>
            </w:r>
          </w:p>
        </w:tc>
        <w:tc>
          <w:tcPr>
            <w:tcW w:w="8149" w:type="dxa"/>
            <w:vAlign w:val="center"/>
          </w:tcPr>
          <w:p>
            <w:pPr>
              <w:spacing w:before="0" w:beforeAutospacing="0" w:after="0" w:afterAutospacing="0" w:line="360" w:lineRule="auto"/>
              <w:ind w:left="0" w:right="0"/>
              <w:rPr>
                <w:rFonts w:hint="eastAsia" w:ascii="宋体" w:hAnsi="宋体" w:cs="宋体"/>
                <w:color w:val="auto"/>
                <w:sz w:val="24"/>
                <w:szCs w:val="20"/>
                <w:highlight w:val="none"/>
              </w:rPr>
            </w:pPr>
            <w:r>
              <w:rPr>
                <w:rFonts w:hint="eastAsia" w:ascii="宋体" w:hAnsi="宋体" w:cs="宋体"/>
                <w:color w:val="auto"/>
                <w:sz w:val="24"/>
                <w:szCs w:val="20"/>
                <w:highlight w:val="none"/>
              </w:rPr>
              <w:t>无须提供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before="0" w:beforeAutospacing="0" w:after="0" w:afterAutospacing="0" w:line="360" w:lineRule="auto"/>
              <w:ind w:left="0" w:right="0"/>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1.5.1 </w:t>
            </w:r>
          </w:p>
        </w:tc>
        <w:tc>
          <w:tcPr>
            <w:tcW w:w="8149" w:type="dxa"/>
            <w:vAlign w:val="center"/>
          </w:tcPr>
          <w:p>
            <w:pPr>
              <w:spacing w:before="0" w:beforeAutospacing="0" w:after="0" w:afterAutospacing="0" w:line="360" w:lineRule="auto"/>
              <w:ind w:left="0" w:right="0"/>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before="0" w:beforeAutospacing="0" w:after="0" w:afterAutospacing="0" w:line="360" w:lineRule="auto"/>
              <w:ind w:left="0" w:right="0"/>
              <w:rPr>
                <w:rFonts w:hint="eastAsia" w:ascii="宋体" w:hAnsi="宋体" w:cs="宋体"/>
                <w:color w:val="auto"/>
                <w:sz w:val="24"/>
                <w:szCs w:val="20"/>
                <w:highlight w:val="none"/>
              </w:rPr>
            </w:pPr>
            <w:r>
              <w:rPr>
                <w:rFonts w:hint="eastAsia" w:ascii="宋体" w:hAnsi="宋体" w:cs="宋体"/>
                <w:color w:val="auto"/>
                <w:sz w:val="24"/>
                <w:szCs w:val="20"/>
                <w:highlight w:val="none"/>
              </w:rPr>
              <w:t>1.5.2</w:t>
            </w:r>
          </w:p>
        </w:tc>
        <w:tc>
          <w:tcPr>
            <w:tcW w:w="8149" w:type="dxa"/>
            <w:vAlign w:val="center"/>
          </w:tcPr>
          <w:p>
            <w:pPr>
              <w:spacing w:before="0" w:beforeAutospacing="0" w:after="0" w:afterAutospacing="0" w:line="360" w:lineRule="auto"/>
              <w:ind w:left="0" w:right="0"/>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before="0" w:beforeAutospacing="0" w:after="0" w:afterAutospacing="0" w:line="360" w:lineRule="auto"/>
              <w:ind w:left="0" w:right="0"/>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1.5.3 </w:t>
            </w:r>
          </w:p>
        </w:tc>
        <w:tc>
          <w:tcPr>
            <w:tcW w:w="8149" w:type="dxa"/>
            <w:vAlign w:val="center"/>
          </w:tcPr>
          <w:p>
            <w:pPr>
              <w:spacing w:before="0" w:beforeAutospacing="0" w:after="0" w:afterAutospacing="0" w:line="360" w:lineRule="auto"/>
              <w:ind w:left="0" w:right="0"/>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before="0" w:beforeAutospacing="0" w:after="0" w:afterAutospacing="0" w:line="360" w:lineRule="auto"/>
              <w:ind w:left="0" w:right="0"/>
              <w:rPr>
                <w:rFonts w:hint="eastAsia" w:ascii="宋体" w:hAnsi="宋体" w:cs="宋体"/>
                <w:color w:val="auto"/>
                <w:sz w:val="24"/>
                <w:szCs w:val="20"/>
                <w:highlight w:val="none"/>
              </w:rPr>
            </w:pPr>
            <w:r>
              <w:rPr>
                <w:rFonts w:hint="eastAsia" w:ascii="宋体" w:hAnsi="宋体" w:cs="宋体"/>
                <w:color w:val="auto"/>
                <w:sz w:val="24"/>
                <w:szCs w:val="20"/>
                <w:highlight w:val="none"/>
              </w:rPr>
              <w:t>1.6.2</w:t>
            </w:r>
          </w:p>
        </w:tc>
        <w:tc>
          <w:tcPr>
            <w:tcW w:w="8149" w:type="dxa"/>
            <w:vAlign w:val="center"/>
          </w:tcPr>
          <w:p>
            <w:pPr>
              <w:spacing w:before="0" w:beforeAutospacing="0" w:after="0" w:afterAutospacing="0" w:line="360" w:lineRule="auto"/>
              <w:ind w:left="0" w:right="0"/>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每季按实结算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before="0" w:beforeAutospacing="0" w:after="0" w:afterAutospacing="0" w:line="360" w:lineRule="auto"/>
              <w:ind w:left="0" w:right="0"/>
              <w:rPr>
                <w:rFonts w:hint="eastAsia" w:ascii="宋体" w:hAnsi="宋体" w:cs="宋体"/>
                <w:color w:val="auto"/>
                <w:sz w:val="24"/>
                <w:szCs w:val="20"/>
                <w:highlight w:val="none"/>
              </w:rPr>
            </w:pPr>
            <w:r>
              <w:rPr>
                <w:rFonts w:hint="eastAsia" w:ascii="宋体" w:hAnsi="宋体" w:cs="宋体"/>
                <w:color w:val="auto"/>
                <w:sz w:val="24"/>
                <w:szCs w:val="20"/>
                <w:highlight w:val="none"/>
              </w:rPr>
              <w:t>1.7.1</w:t>
            </w:r>
          </w:p>
        </w:tc>
        <w:tc>
          <w:tcPr>
            <w:tcW w:w="8149" w:type="dxa"/>
            <w:vAlign w:val="top"/>
          </w:tcPr>
          <w:p>
            <w:pPr>
              <w:spacing w:before="0" w:beforeAutospacing="0" w:after="0" w:afterAutospacing="0"/>
              <w:ind w:left="0" w:right="0"/>
              <w:rPr>
                <w:rFonts w:hint="eastAsia" w:ascii="宋体" w:hAnsi="宋体" w:cs="Times New Roman"/>
                <w:color w:val="auto"/>
                <w:sz w:val="24"/>
                <w:szCs w:val="20"/>
                <w:highlight w:val="none"/>
              </w:rPr>
            </w:pPr>
            <w:r>
              <w:rPr>
                <w:rFonts w:hint="eastAsia" w:ascii="宋体" w:hAnsi="宋体" w:cs="Times New Roman"/>
                <w:b w:val="0"/>
                <w:bCs/>
                <w:color w:val="auto"/>
                <w:sz w:val="24"/>
                <w:szCs w:val="20"/>
                <w:highlight w:val="none"/>
                <w:lang w:eastAsia="zh-CN"/>
              </w:rPr>
              <w:t>自合同签订之日起一年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before="0" w:beforeAutospacing="0" w:after="0" w:afterAutospacing="0" w:line="360" w:lineRule="auto"/>
              <w:ind w:left="0" w:right="0"/>
              <w:rPr>
                <w:rFonts w:hint="eastAsia" w:ascii="宋体" w:hAnsi="宋体" w:cs="宋体"/>
                <w:color w:val="auto"/>
                <w:sz w:val="24"/>
                <w:szCs w:val="20"/>
                <w:highlight w:val="none"/>
              </w:rPr>
            </w:pPr>
            <w:r>
              <w:rPr>
                <w:rFonts w:hint="eastAsia" w:ascii="宋体" w:hAnsi="宋体" w:cs="宋体"/>
                <w:color w:val="auto"/>
                <w:sz w:val="24"/>
                <w:szCs w:val="20"/>
                <w:highlight w:val="none"/>
              </w:rPr>
              <w:t>1.7.2</w:t>
            </w:r>
          </w:p>
        </w:tc>
        <w:tc>
          <w:tcPr>
            <w:tcW w:w="8149" w:type="dxa"/>
            <w:vAlign w:val="top"/>
          </w:tcPr>
          <w:p>
            <w:pPr>
              <w:spacing w:before="0" w:beforeAutospacing="0" w:after="0" w:afterAutospacing="0"/>
              <w:ind w:left="0" w:right="0"/>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标项一：杭州市</w:t>
            </w:r>
            <w:r>
              <w:rPr>
                <w:rFonts w:hint="eastAsia" w:ascii="宋体" w:hAnsi="宋体" w:cs="Times New Roman"/>
                <w:color w:val="auto"/>
                <w:sz w:val="24"/>
                <w:szCs w:val="20"/>
                <w:highlight w:val="none"/>
                <w:lang w:eastAsia="zh-CN"/>
              </w:rPr>
              <w:t>临平</w:t>
            </w:r>
            <w:r>
              <w:rPr>
                <w:rFonts w:hint="eastAsia" w:ascii="宋体" w:hAnsi="宋体" w:cs="Times New Roman"/>
                <w:color w:val="auto"/>
                <w:sz w:val="24"/>
                <w:szCs w:val="20"/>
                <w:highlight w:val="none"/>
              </w:rPr>
              <w:t>区</w:t>
            </w:r>
            <w:r>
              <w:rPr>
                <w:rFonts w:hint="eastAsia" w:ascii="宋体" w:hAnsi="宋体" w:cs="Times New Roman"/>
                <w:color w:val="auto"/>
                <w:sz w:val="24"/>
                <w:szCs w:val="20"/>
                <w:highlight w:val="none"/>
                <w:lang w:eastAsia="zh-CN"/>
              </w:rPr>
              <w:t>南苑街道南大街</w:t>
            </w:r>
            <w:r>
              <w:rPr>
                <w:rFonts w:hint="eastAsia" w:ascii="宋体" w:hAnsi="宋体" w:cs="Times New Roman"/>
                <w:color w:val="auto"/>
                <w:sz w:val="24"/>
                <w:szCs w:val="20"/>
                <w:highlight w:val="none"/>
                <w:lang w:val="en-US" w:eastAsia="zh-CN"/>
              </w:rPr>
              <w:t>265号市民之家</w:t>
            </w:r>
            <w:r>
              <w:rPr>
                <w:rFonts w:hint="eastAsia" w:ascii="宋体" w:hAnsi="宋体" w:cs="Times New Roman"/>
                <w:color w:val="auto"/>
                <w:sz w:val="24"/>
                <w:szCs w:val="20"/>
                <w:highlight w:val="none"/>
              </w:rPr>
              <w:t>；标项二：杭州市</w:t>
            </w:r>
            <w:r>
              <w:rPr>
                <w:rFonts w:hint="eastAsia" w:ascii="宋体" w:hAnsi="宋体" w:cs="Times New Roman"/>
                <w:color w:val="auto"/>
                <w:sz w:val="24"/>
                <w:szCs w:val="20"/>
                <w:highlight w:val="none"/>
                <w:lang w:eastAsia="zh-CN"/>
              </w:rPr>
              <w:t>临平</w:t>
            </w:r>
            <w:r>
              <w:rPr>
                <w:rFonts w:hint="eastAsia" w:ascii="宋体" w:hAnsi="宋体" w:cs="Times New Roman"/>
                <w:color w:val="auto"/>
                <w:sz w:val="24"/>
                <w:szCs w:val="20"/>
                <w:highlight w:val="none"/>
              </w:rPr>
              <w:t>区</w:t>
            </w:r>
            <w:r>
              <w:rPr>
                <w:rFonts w:hint="eastAsia" w:ascii="宋体" w:hAnsi="宋体" w:cs="Times New Roman"/>
                <w:color w:val="auto"/>
                <w:sz w:val="24"/>
                <w:szCs w:val="20"/>
                <w:highlight w:val="none"/>
                <w:lang w:eastAsia="zh-CN"/>
              </w:rPr>
              <w:t>塘栖镇重阳路</w:t>
            </w:r>
            <w:r>
              <w:rPr>
                <w:rFonts w:hint="eastAsia" w:ascii="宋体" w:hAnsi="宋体" w:cs="Times New Roman"/>
                <w:color w:val="auto"/>
                <w:sz w:val="24"/>
                <w:szCs w:val="20"/>
                <w:highlight w:val="none"/>
                <w:lang w:val="en-US" w:eastAsia="zh-CN"/>
              </w:rPr>
              <w:t>59-77号塘栖市民之家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before="0" w:beforeAutospacing="0" w:after="0" w:afterAutospacing="0" w:line="360" w:lineRule="auto"/>
              <w:ind w:left="0" w:right="0"/>
              <w:rPr>
                <w:rFonts w:hint="eastAsia" w:ascii="宋体" w:hAnsi="宋体" w:cs="宋体"/>
                <w:color w:val="auto"/>
                <w:sz w:val="24"/>
                <w:szCs w:val="20"/>
                <w:highlight w:val="none"/>
              </w:rPr>
            </w:pPr>
            <w:r>
              <w:rPr>
                <w:rFonts w:hint="eastAsia" w:ascii="宋体" w:hAnsi="宋体" w:cs="宋体"/>
                <w:color w:val="auto"/>
                <w:sz w:val="24"/>
                <w:szCs w:val="20"/>
                <w:highlight w:val="none"/>
              </w:rPr>
              <w:t>1.7.3</w:t>
            </w:r>
          </w:p>
        </w:tc>
        <w:tc>
          <w:tcPr>
            <w:tcW w:w="8149" w:type="dxa"/>
            <w:vAlign w:val="top"/>
          </w:tcPr>
          <w:p>
            <w:pPr>
              <w:spacing w:before="0" w:beforeAutospacing="0" w:after="0" w:afterAutospacing="0"/>
              <w:ind w:left="0" w:right="0"/>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按甲方要求提供服务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before="0" w:beforeAutospacing="0" w:after="0" w:afterAutospacing="0" w:line="360" w:lineRule="auto"/>
              <w:ind w:left="0" w:right="0"/>
              <w:rPr>
                <w:rFonts w:hint="eastAsia" w:ascii="宋体" w:hAnsi="宋体" w:cs="宋体"/>
                <w:color w:val="auto"/>
                <w:sz w:val="24"/>
                <w:szCs w:val="20"/>
                <w:highlight w:val="none"/>
              </w:rPr>
            </w:pPr>
            <w:r>
              <w:rPr>
                <w:rFonts w:hint="eastAsia" w:ascii="宋体" w:hAnsi="宋体" w:cs="宋体"/>
                <w:color w:val="auto"/>
                <w:sz w:val="24"/>
                <w:szCs w:val="20"/>
                <w:highlight w:val="none"/>
              </w:rPr>
              <w:t>1.7.4.1</w:t>
            </w:r>
          </w:p>
        </w:tc>
        <w:tc>
          <w:tcPr>
            <w:tcW w:w="8149" w:type="dxa"/>
            <w:vAlign w:val="center"/>
          </w:tcPr>
          <w:p>
            <w:pPr>
              <w:spacing w:before="0" w:beforeAutospacing="0" w:after="0" w:afterAutospacing="0" w:line="360" w:lineRule="auto"/>
              <w:ind w:left="0" w:right="0"/>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收到印章刻制指令后</w:t>
            </w:r>
            <w:r>
              <w:rPr>
                <w:rFonts w:hint="eastAsia" w:ascii="宋体" w:hAnsi="宋体" w:cs="Times New Roman"/>
                <w:color w:val="auto"/>
                <w:sz w:val="24"/>
                <w:szCs w:val="20"/>
                <w:highlight w:val="none"/>
                <w:lang w:val="en-US" w:eastAsia="zh-CN"/>
              </w:rPr>
              <w:t>20</w:t>
            </w:r>
            <w:r>
              <w:rPr>
                <w:rFonts w:hint="eastAsia" w:ascii="宋体" w:hAnsi="宋体" w:cs="Times New Roman"/>
                <w:color w:val="auto"/>
                <w:sz w:val="24"/>
                <w:szCs w:val="20"/>
                <w:highlight w:val="none"/>
              </w:rPr>
              <w:t xml:space="preserve">分钟内送达至发证窗口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before="0" w:beforeAutospacing="0" w:after="0" w:afterAutospacing="0" w:line="360" w:lineRule="auto"/>
              <w:ind w:left="0" w:right="0"/>
              <w:rPr>
                <w:rFonts w:hint="eastAsia" w:ascii="宋体" w:hAnsi="宋体" w:cs="宋体"/>
                <w:color w:val="auto"/>
                <w:sz w:val="24"/>
                <w:szCs w:val="20"/>
                <w:highlight w:val="none"/>
              </w:rPr>
            </w:pPr>
            <w:r>
              <w:rPr>
                <w:rFonts w:hint="eastAsia" w:ascii="宋体" w:hAnsi="宋体" w:cs="宋体"/>
                <w:color w:val="auto"/>
                <w:sz w:val="24"/>
                <w:szCs w:val="20"/>
                <w:highlight w:val="none"/>
              </w:rPr>
              <w:t>1.7.4.2</w:t>
            </w:r>
          </w:p>
        </w:tc>
        <w:tc>
          <w:tcPr>
            <w:tcW w:w="8149" w:type="dxa"/>
            <w:vAlign w:val="center"/>
          </w:tcPr>
          <w:p>
            <w:pPr>
              <w:spacing w:before="0" w:beforeAutospacing="0" w:after="0" w:afterAutospacing="0" w:line="360" w:lineRule="auto"/>
              <w:ind w:left="0" w:right="0"/>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标项一：杭州市</w:t>
            </w:r>
            <w:r>
              <w:rPr>
                <w:rFonts w:hint="eastAsia" w:ascii="宋体" w:hAnsi="宋体" w:cs="Times New Roman"/>
                <w:color w:val="auto"/>
                <w:sz w:val="24"/>
                <w:szCs w:val="20"/>
                <w:highlight w:val="none"/>
                <w:lang w:eastAsia="zh-CN"/>
              </w:rPr>
              <w:t>临平</w:t>
            </w:r>
            <w:r>
              <w:rPr>
                <w:rFonts w:hint="eastAsia" w:ascii="宋体" w:hAnsi="宋体" w:cs="Times New Roman"/>
                <w:color w:val="auto"/>
                <w:sz w:val="24"/>
                <w:szCs w:val="20"/>
                <w:highlight w:val="none"/>
              </w:rPr>
              <w:t>区</w:t>
            </w:r>
            <w:r>
              <w:rPr>
                <w:rFonts w:hint="eastAsia" w:ascii="宋体" w:hAnsi="宋体" w:cs="Times New Roman"/>
                <w:color w:val="auto"/>
                <w:sz w:val="24"/>
                <w:szCs w:val="20"/>
                <w:highlight w:val="none"/>
                <w:lang w:eastAsia="zh-CN"/>
              </w:rPr>
              <w:t>南苑街道南大街</w:t>
            </w:r>
            <w:r>
              <w:rPr>
                <w:rFonts w:hint="eastAsia" w:ascii="宋体" w:hAnsi="宋体" w:cs="Times New Roman"/>
                <w:color w:val="auto"/>
                <w:sz w:val="24"/>
                <w:szCs w:val="20"/>
                <w:highlight w:val="none"/>
                <w:lang w:val="en-US" w:eastAsia="zh-CN"/>
              </w:rPr>
              <w:t>265号市民之家</w:t>
            </w:r>
            <w:r>
              <w:rPr>
                <w:rFonts w:hint="eastAsia" w:ascii="宋体" w:hAnsi="宋体" w:cs="Times New Roman"/>
                <w:color w:val="auto"/>
                <w:sz w:val="24"/>
                <w:szCs w:val="20"/>
                <w:highlight w:val="none"/>
              </w:rPr>
              <w:t>；标项二：杭州市</w:t>
            </w:r>
            <w:r>
              <w:rPr>
                <w:rFonts w:hint="eastAsia" w:ascii="宋体" w:hAnsi="宋体" w:cs="Times New Roman"/>
                <w:color w:val="auto"/>
                <w:sz w:val="24"/>
                <w:szCs w:val="20"/>
                <w:highlight w:val="none"/>
                <w:lang w:eastAsia="zh-CN"/>
              </w:rPr>
              <w:t>临平</w:t>
            </w:r>
            <w:r>
              <w:rPr>
                <w:rFonts w:hint="eastAsia" w:ascii="宋体" w:hAnsi="宋体" w:cs="Times New Roman"/>
                <w:color w:val="auto"/>
                <w:sz w:val="24"/>
                <w:szCs w:val="20"/>
                <w:highlight w:val="none"/>
              </w:rPr>
              <w:t>区</w:t>
            </w:r>
            <w:r>
              <w:rPr>
                <w:rFonts w:hint="eastAsia" w:ascii="宋体" w:hAnsi="宋体" w:cs="Times New Roman"/>
                <w:color w:val="auto"/>
                <w:sz w:val="24"/>
                <w:szCs w:val="20"/>
                <w:highlight w:val="none"/>
                <w:lang w:eastAsia="zh-CN"/>
              </w:rPr>
              <w:t>塘栖镇重阳路</w:t>
            </w:r>
            <w:r>
              <w:rPr>
                <w:rFonts w:hint="eastAsia" w:ascii="宋体" w:hAnsi="宋体" w:cs="Times New Roman"/>
                <w:color w:val="auto"/>
                <w:sz w:val="24"/>
                <w:szCs w:val="20"/>
                <w:highlight w:val="none"/>
                <w:lang w:val="en-US" w:eastAsia="zh-CN"/>
              </w:rPr>
              <w:t>59-77号塘栖市民之家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before="0" w:beforeAutospacing="0" w:after="0" w:afterAutospacing="0" w:line="360" w:lineRule="auto"/>
              <w:ind w:left="0" w:right="0"/>
              <w:rPr>
                <w:rFonts w:hint="eastAsia" w:ascii="宋体" w:hAnsi="宋体" w:cs="宋体"/>
                <w:color w:val="auto"/>
                <w:sz w:val="24"/>
                <w:szCs w:val="20"/>
                <w:highlight w:val="none"/>
              </w:rPr>
            </w:pPr>
            <w:r>
              <w:rPr>
                <w:rFonts w:hint="eastAsia" w:ascii="宋体" w:hAnsi="宋体" w:cs="宋体"/>
                <w:color w:val="auto"/>
                <w:sz w:val="24"/>
                <w:szCs w:val="20"/>
                <w:highlight w:val="none"/>
              </w:rPr>
              <w:t>1.7.4.3</w:t>
            </w:r>
          </w:p>
        </w:tc>
        <w:tc>
          <w:tcPr>
            <w:tcW w:w="8149" w:type="dxa"/>
            <w:vAlign w:val="center"/>
          </w:tcPr>
          <w:p>
            <w:pPr>
              <w:spacing w:before="0" w:beforeAutospacing="0" w:after="0" w:afterAutospacing="0" w:line="360" w:lineRule="auto"/>
              <w:ind w:left="0" w:right="0"/>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before="0" w:beforeAutospacing="0" w:after="0" w:afterAutospacing="0" w:line="360" w:lineRule="auto"/>
              <w:ind w:left="0" w:right="0"/>
              <w:rPr>
                <w:rFonts w:hint="eastAsia" w:ascii="宋体" w:hAnsi="宋体" w:cs="宋体"/>
                <w:color w:val="auto"/>
                <w:sz w:val="24"/>
                <w:szCs w:val="20"/>
                <w:highlight w:val="none"/>
              </w:rPr>
            </w:pPr>
            <w:r>
              <w:rPr>
                <w:rFonts w:hint="eastAsia" w:ascii="宋体" w:hAnsi="宋体" w:cs="宋体"/>
                <w:color w:val="auto"/>
                <w:sz w:val="24"/>
                <w:szCs w:val="20"/>
                <w:highlight w:val="none"/>
              </w:rPr>
              <w:t>1.8.7</w:t>
            </w:r>
          </w:p>
        </w:tc>
        <w:tc>
          <w:tcPr>
            <w:tcW w:w="8149" w:type="dxa"/>
            <w:vAlign w:val="center"/>
          </w:tcPr>
          <w:p>
            <w:pPr>
              <w:spacing w:before="0" w:beforeAutospacing="0" w:after="0" w:afterAutospacing="0" w:line="360" w:lineRule="auto"/>
              <w:ind w:left="0" w:right="0"/>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1、在服务期间，如发现乙方出现下列情形之一的，甲方可直接解除与乙方的协议，且乙方应支付违约金</w:t>
            </w:r>
            <w:r>
              <w:rPr>
                <w:rFonts w:hint="eastAsia" w:ascii="宋体" w:hAnsi="宋体" w:cs="Times New Roman"/>
                <w:color w:val="auto"/>
                <w:sz w:val="24"/>
                <w:szCs w:val="20"/>
                <w:highlight w:val="none"/>
                <w:lang w:val="en-US" w:eastAsia="zh-CN"/>
              </w:rPr>
              <w:t>3</w:t>
            </w:r>
            <w:r>
              <w:rPr>
                <w:rFonts w:hint="eastAsia" w:ascii="宋体" w:hAnsi="宋体" w:cs="Times New Roman"/>
                <w:color w:val="auto"/>
                <w:sz w:val="24"/>
                <w:szCs w:val="20"/>
                <w:highlight w:val="none"/>
              </w:rPr>
              <w:t>万元，并承担损失赔偿责任。对违法违规的乙方，报经采购监管部门批准，予以“曝光”、暂停或取消定点供应商资格及通报批评:情节严重的，将其列入不良供应商名单，并根据相关规定，在一至三年内禁止参加政府采购活动。</w:t>
            </w:r>
          </w:p>
          <w:p>
            <w:pPr>
              <w:spacing w:before="0" w:beforeAutospacing="0" w:after="0" w:afterAutospacing="0" w:line="360" w:lineRule="auto"/>
              <w:ind w:left="0" w:right="0"/>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lang w:val="en-US" w:eastAsia="zh-CN"/>
              </w:rPr>
              <w:t>（1）</w:t>
            </w:r>
            <w:r>
              <w:rPr>
                <w:rFonts w:hint="eastAsia" w:ascii="宋体" w:hAnsi="宋体" w:cs="Times New Roman"/>
                <w:color w:val="auto"/>
                <w:sz w:val="24"/>
                <w:szCs w:val="20"/>
                <w:highlight w:val="none"/>
              </w:rPr>
              <w:t>提供虚假资料谋取中标或成交的；</w:t>
            </w:r>
          </w:p>
          <w:p>
            <w:pPr>
              <w:spacing w:before="0" w:beforeAutospacing="0" w:after="0" w:afterAutospacing="0" w:line="360" w:lineRule="auto"/>
              <w:ind w:left="0" w:right="0"/>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（2）采取不正当手段诋毁、排挤其他供应商的；</w:t>
            </w:r>
          </w:p>
          <w:p>
            <w:pPr>
              <w:spacing w:before="0" w:beforeAutospacing="0" w:after="0" w:afterAutospacing="0" w:line="360" w:lineRule="auto"/>
              <w:ind w:left="0" w:right="0"/>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（3）与采购人、其他供应商或者采购机构恶意串通的；</w:t>
            </w:r>
          </w:p>
          <w:p>
            <w:pPr>
              <w:spacing w:before="0" w:beforeAutospacing="0" w:after="0" w:afterAutospacing="0" w:line="360" w:lineRule="auto"/>
              <w:ind w:left="0" w:right="0"/>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（4)向采购人、采购机构行贿或者提供其他不正当利益的；</w:t>
            </w:r>
          </w:p>
          <w:p>
            <w:pPr>
              <w:spacing w:before="0" w:beforeAutospacing="0" w:after="0" w:afterAutospacing="0" w:line="360" w:lineRule="auto"/>
              <w:ind w:left="0" w:right="0"/>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（5）拒绝有关部门监督检查或者提供虚假情况的；</w:t>
            </w:r>
          </w:p>
          <w:p>
            <w:pPr>
              <w:spacing w:before="0" w:beforeAutospacing="0" w:after="0" w:afterAutospacing="0" w:line="360" w:lineRule="auto"/>
              <w:ind w:left="0" w:right="0"/>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2、对有下列情况的乙方，将被取消服务资格。</w:t>
            </w:r>
          </w:p>
          <w:p>
            <w:pPr>
              <w:spacing w:before="0" w:beforeAutospacing="0" w:after="0" w:afterAutospacing="0" w:line="360" w:lineRule="auto"/>
              <w:ind w:left="0" w:right="0"/>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(1) 无故拖延或拒绝签订合同书；</w:t>
            </w:r>
          </w:p>
          <w:p>
            <w:pPr>
              <w:spacing w:before="0" w:beforeAutospacing="0" w:after="0" w:afterAutospacing="0" w:line="360" w:lineRule="auto"/>
              <w:ind w:left="0" w:right="0"/>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(2)非法转包或未经同意将项目分包的；</w:t>
            </w:r>
          </w:p>
          <w:p>
            <w:pPr>
              <w:spacing w:before="0" w:beforeAutospacing="0" w:after="0" w:afterAutospacing="0" w:line="360" w:lineRule="auto"/>
              <w:ind w:left="0" w:right="0"/>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(3) 在服务过程中提供假冒伪劣产品的；</w:t>
            </w:r>
          </w:p>
          <w:p>
            <w:pPr>
              <w:spacing w:before="0" w:beforeAutospacing="0" w:after="0" w:afterAutospacing="0" w:line="360" w:lineRule="auto"/>
              <w:ind w:left="0" w:right="0"/>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(4) 服务 (产品) 质量不符合国家有关规定和承诺的标准的；</w:t>
            </w:r>
          </w:p>
          <w:p>
            <w:pPr>
              <w:spacing w:before="0" w:beforeAutospacing="0" w:after="0" w:afterAutospacing="0" w:line="360" w:lineRule="auto"/>
              <w:ind w:left="0" w:right="0"/>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(5) 无正当理由拒绝按照合同约定提供服务的或未能在承诺期限内提供服务2次及以上的；</w:t>
            </w:r>
          </w:p>
          <w:p>
            <w:pPr>
              <w:spacing w:before="0" w:beforeAutospacing="0" w:after="0" w:afterAutospacing="0" w:line="360" w:lineRule="auto"/>
              <w:ind w:left="0" w:right="0"/>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（6）超过合同价格收取费用或采取减少服务项目等降低服务质量的；</w:t>
            </w:r>
          </w:p>
          <w:p>
            <w:pPr>
              <w:spacing w:before="0" w:beforeAutospacing="0" w:after="0" w:afterAutospacing="0" w:line="360" w:lineRule="auto"/>
              <w:ind w:left="0" w:right="0"/>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（7）被投诉，经证实情况严重 2 次的；</w:t>
            </w:r>
          </w:p>
          <w:p>
            <w:pPr>
              <w:spacing w:before="0" w:beforeAutospacing="0" w:after="0" w:afterAutospacing="0" w:line="360" w:lineRule="auto"/>
              <w:ind w:left="0" w:right="0"/>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(8) 使用不正当竞争手段，影响甲方正常采购活动的:</w:t>
            </w:r>
          </w:p>
          <w:p>
            <w:pPr>
              <w:spacing w:before="0" w:beforeAutospacing="0" w:after="0" w:afterAutospacing="0" w:line="360" w:lineRule="auto"/>
              <w:ind w:left="0" w:right="0"/>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(9) 违反法律法规和合同约定的其他情形的。</w:t>
            </w:r>
          </w:p>
          <w:p>
            <w:pPr>
              <w:spacing w:before="0" w:beforeAutospacing="0" w:after="0" w:afterAutospacing="0" w:line="360" w:lineRule="auto"/>
              <w:ind w:left="0" w:right="0"/>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以上对乙方的所有处罚都将记入供应商诚信评价体系，并上报相关主管部门</w:t>
            </w:r>
          </w:p>
          <w:p>
            <w:pPr>
              <w:spacing w:before="0" w:beforeAutospacing="0" w:after="0" w:afterAutospacing="0"/>
              <w:ind w:left="0" w:right="0"/>
              <w:jc w:val="left"/>
              <w:rPr>
                <w:rFonts w:hint="eastAsia" w:ascii="Times New Roman" w:hAnsi="Times New Roman" w:cs="Times New Roman"/>
                <w:color w:val="auto"/>
                <w:sz w:val="20"/>
                <w:szCs w:val="21"/>
                <w:highlight w:val="none"/>
              </w:rPr>
            </w:pPr>
            <w:r>
              <w:rPr>
                <w:rFonts w:hint="eastAsia" w:ascii="宋体" w:hAnsi="宋体" w:cs="Times New Roman"/>
                <w:color w:val="auto"/>
                <w:sz w:val="24"/>
                <w:szCs w:val="20"/>
                <w:highlight w:val="none"/>
              </w:rPr>
              <w:t>作为考核评价的依据。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before="0" w:beforeAutospacing="0" w:after="0" w:afterAutospacing="0" w:line="360" w:lineRule="auto"/>
              <w:ind w:left="0" w:right="0"/>
              <w:rPr>
                <w:rFonts w:hint="eastAsia" w:ascii="宋体" w:hAnsi="宋体" w:cs="宋体"/>
                <w:color w:val="auto"/>
                <w:sz w:val="24"/>
                <w:szCs w:val="20"/>
                <w:highlight w:val="none"/>
              </w:rPr>
            </w:pPr>
            <w:r>
              <w:rPr>
                <w:rFonts w:hint="eastAsia" w:ascii="宋体" w:hAnsi="宋体" w:cs="宋体"/>
                <w:color w:val="auto"/>
                <w:sz w:val="24"/>
                <w:szCs w:val="20"/>
                <w:highlight w:val="none"/>
              </w:rPr>
              <w:t>1.9.1</w:t>
            </w:r>
          </w:p>
        </w:tc>
        <w:tc>
          <w:tcPr>
            <w:tcW w:w="8149" w:type="dxa"/>
            <w:vAlign w:val="center"/>
          </w:tcPr>
          <w:p>
            <w:pPr>
              <w:spacing w:before="0" w:beforeAutospacing="0" w:after="0" w:afterAutospacing="0" w:line="360" w:lineRule="auto"/>
              <w:ind w:left="0" w:right="0"/>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before="0" w:beforeAutospacing="0" w:after="0" w:afterAutospacing="0" w:line="360" w:lineRule="auto"/>
              <w:ind w:left="0" w:right="0"/>
              <w:rPr>
                <w:rFonts w:hint="eastAsia" w:ascii="宋体" w:hAnsi="宋体" w:cs="宋体"/>
                <w:color w:val="auto"/>
                <w:sz w:val="24"/>
                <w:szCs w:val="20"/>
                <w:highlight w:val="none"/>
              </w:rPr>
            </w:pPr>
            <w:r>
              <w:rPr>
                <w:rFonts w:hint="eastAsia" w:ascii="宋体" w:hAnsi="宋体" w:cs="宋体"/>
                <w:color w:val="auto"/>
                <w:sz w:val="24"/>
                <w:szCs w:val="20"/>
                <w:highlight w:val="none"/>
              </w:rPr>
              <w:t>1.9.2</w:t>
            </w:r>
          </w:p>
        </w:tc>
        <w:tc>
          <w:tcPr>
            <w:tcW w:w="8149" w:type="dxa"/>
            <w:vAlign w:val="center"/>
          </w:tcPr>
          <w:p>
            <w:pPr>
              <w:spacing w:before="0" w:beforeAutospacing="0" w:after="0" w:afterAutospacing="0" w:line="360" w:lineRule="auto"/>
              <w:ind w:left="0" w:right="0"/>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before="0" w:beforeAutospacing="0" w:after="0" w:afterAutospacing="0" w:line="360" w:lineRule="auto"/>
              <w:ind w:left="0" w:right="0"/>
              <w:rPr>
                <w:rFonts w:hint="eastAsia" w:ascii="宋体" w:hAnsi="宋体" w:cs="宋体"/>
                <w:color w:val="auto"/>
                <w:sz w:val="24"/>
                <w:szCs w:val="20"/>
                <w:highlight w:val="none"/>
              </w:rPr>
            </w:pPr>
            <w:r>
              <w:rPr>
                <w:rFonts w:hint="eastAsia" w:ascii="宋体" w:hAnsi="宋体" w:cs="宋体"/>
                <w:color w:val="auto"/>
                <w:sz w:val="24"/>
                <w:szCs w:val="20"/>
                <w:highlight w:val="none"/>
              </w:rPr>
              <w:t>2.3.2</w:t>
            </w:r>
          </w:p>
        </w:tc>
        <w:tc>
          <w:tcPr>
            <w:tcW w:w="8149" w:type="dxa"/>
            <w:vAlign w:val="center"/>
          </w:tcPr>
          <w:p>
            <w:pPr>
              <w:spacing w:before="0" w:beforeAutospacing="0" w:after="0" w:afterAutospacing="0" w:line="360" w:lineRule="auto"/>
              <w:ind w:left="-420" w:leftChars="-200" w:right="-420" w:rightChars="-200" w:firstLine="480" w:firstLineChars="200"/>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before="0" w:beforeAutospacing="0" w:after="0" w:afterAutospacing="0" w:line="360" w:lineRule="auto"/>
              <w:ind w:left="0" w:right="0"/>
              <w:rPr>
                <w:rFonts w:hint="eastAsia" w:ascii="宋体" w:hAnsi="宋体" w:cs="宋体"/>
                <w:color w:val="auto"/>
                <w:sz w:val="24"/>
                <w:szCs w:val="20"/>
                <w:highlight w:val="none"/>
              </w:rPr>
            </w:pPr>
            <w:r>
              <w:rPr>
                <w:rFonts w:hint="eastAsia" w:ascii="宋体" w:hAnsi="宋体" w:cs="宋体"/>
                <w:color w:val="auto"/>
                <w:sz w:val="24"/>
                <w:szCs w:val="20"/>
                <w:highlight w:val="none"/>
              </w:rPr>
              <w:t>2.5</w:t>
            </w:r>
          </w:p>
        </w:tc>
        <w:tc>
          <w:tcPr>
            <w:tcW w:w="8149" w:type="dxa"/>
            <w:vAlign w:val="center"/>
          </w:tcPr>
          <w:p>
            <w:pPr>
              <w:spacing w:before="0" w:beforeAutospacing="0" w:after="0" w:afterAutospacing="0" w:line="360" w:lineRule="auto"/>
              <w:ind w:left="-420" w:leftChars="-200" w:right="-420" w:rightChars="-200" w:firstLine="480" w:firstLineChars="200"/>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刻章费用由采购人承担，每季按实结算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before="0" w:beforeAutospacing="0" w:after="0" w:afterAutospacing="0" w:line="360" w:lineRule="auto"/>
              <w:ind w:left="0" w:right="0"/>
              <w:rPr>
                <w:rFonts w:hint="eastAsia" w:ascii="宋体" w:hAnsi="宋体" w:cs="宋体"/>
                <w:color w:val="auto"/>
                <w:sz w:val="24"/>
                <w:szCs w:val="20"/>
                <w:highlight w:val="none"/>
              </w:rPr>
            </w:pPr>
            <w:r>
              <w:rPr>
                <w:rFonts w:hint="eastAsia" w:ascii="宋体" w:hAnsi="宋体" w:cs="宋体"/>
                <w:color w:val="auto"/>
                <w:sz w:val="24"/>
                <w:szCs w:val="20"/>
                <w:highlight w:val="none"/>
              </w:rPr>
              <w:t>2.11.3</w:t>
            </w:r>
          </w:p>
        </w:tc>
        <w:tc>
          <w:tcPr>
            <w:tcW w:w="8149" w:type="dxa"/>
            <w:vAlign w:val="center"/>
          </w:tcPr>
          <w:p>
            <w:pPr>
              <w:spacing w:before="0" w:beforeAutospacing="0" w:after="0" w:afterAutospacing="0" w:line="360" w:lineRule="auto"/>
              <w:ind w:left="0" w:right="0"/>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top"/>
          </w:tcPr>
          <w:p>
            <w:pPr>
              <w:spacing w:before="0" w:beforeAutospacing="0" w:after="0" w:afterAutospacing="0" w:line="360" w:lineRule="auto"/>
              <w:ind w:left="0" w:right="0"/>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2.11.4 </w:t>
            </w:r>
          </w:p>
        </w:tc>
        <w:tc>
          <w:tcPr>
            <w:tcW w:w="8149" w:type="dxa"/>
            <w:vAlign w:val="top"/>
          </w:tcPr>
          <w:p>
            <w:pPr>
              <w:spacing w:before="0" w:beforeAutospacing="0" w:after="0" w:afterAutospacing="0" w:line="360" w:lineRule="auto"/>
              <w:ind w:left="0" w:right="0"/>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before="0" w:beforeAutospacing="0" w:after="0" w:afterAutospacing="0" w:line="360" w:lineRule="auto"/>
              <w:ind w:left="0" w:right="0"/>
              <w:rPr>
                <w:rFonts w:hint="eastAsia" w:ascii="宋体" w:hAnsi="宋体" w:cs="宋体"/>
                <w:color w:val="auto"/>
                <w:sz w:val="24"/>
                <w:szCs w:val="20"/>
                <w:highlight w:val="none"/>
              </w:rPr>
            </w:pPr>
            <w:r>
              <w:rPr>
                <w:rFonts w:hint="eastAsia" w:ascii="宋体" w:hAnsi="宋体" w:cs="宋体"/>
                <w:color w:val="auto"/>
                <w:sz w:val="24"/>
                <w:szCs w:val="20"/>
                <w:highlight w:val="none"/>
              </w:rPr>
              <w:t>2.15.1</w:t>
            </w:r>
          </w:p>
        </w:tc>
        <w:tc>
          <w:tcPr>
            <w:tcW w:w="8149" w:type="dxa"/>
            <w:vAlign w:val="center"/>
          </w:tcPr>
          <w:p>
            <w:pPr>
              <w:spacing w:before="0" w:beforeAutospacing="0" w:after="0" w:afterAutospacing="0" w:line="360" w:lineRule="auto"/>
              <w:ind w:left="0" w:right="0"/>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before="0" w:beforeAutospacing="0" w:after="0" w:afterAutospacing="0" w:line="360" w:lineRule="auto"/>
              <w:ind w:left="0" w:right="0"/>
              <w:rPr>
                <w:rFonts w:hint="eastAsia" w:ascii="宋体" w:hAnsi="宋体" w:cs="宋体"/>
                <w:color w:val="auto"/>
                <w:sz w:val="24"/>
                <w:szCs w:val="20"/>
                <w:highlight w:val="none"/>
              </w:rPr>
            </w:pPr>
            <w:r>
              <w:rPr>
                <w:rFonts w:hint="eastAsia" w:ascii="宋体" w:hAnsi="宋体" w:cs="宋体"/>
                <w:color w:val="auto"/>
                <w:sz w:val="24"/>
                <w:szCs w:val="20"/>
                <w:highlight w:val="none"/>
              </w:rPr>
              <w:t>2.15.3</w:t>
            </w:r>
          </w:p>
        </w:tc>
        <w:tc>
          <w:tcPr>
            <w:tcW w:w="8149" w:type="dxa"/>
            <w:vAlign w:val="center"/>
          </w:tcPr>
          <w:p>
            <w:pPr>
              <w:spacing w:before="0" w:beforeAutospacing="0" w:after="0" w:afterAutospacing="0" w:line="360" w:lineRule="auto"/>
              <w:ind w:left="0" w:right="0"/>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trPr>
        <w:tc>
          <w:tcPr>
            <w:tcW w:w="977" w:type="dxa"/>
            <w:tcBorders>
              <w:left w:val="single" w:color="auto" w:sz="4" w:space="0"/>
            </w:tcBorders>
            <w:vAlign w:val="top"/>
          </w:tcPr>
          <w:p>
            <w:pPr>
              <w:spacing w:before="0" w:beforeAutospacing="0" w:after="0" w:afterAutospacing="0" w:line="360" w:lineRule="auto"/>
              <w:ind w:left="0" w:right="0"/>
              <w:rPr>
                <w:rFonts w:hint="eastAsia" w:ascii="宋体" w:hAnsi="宋体" w:cs="宋体"/>
                <w:color w:val="auto"/>
                <w:sz w:val="24"/>
                <w:szCs w:val="20"/>
                <w:highlight w:val="none"/>
              </w:rPr>
            </w:pPr>
            <w:r>
              <w:rPr>
                <w:rFonts w:hint="eastAsia" w:ascii="宋体" w:hAnsi="宋体" w:cs="宋体"/>
                <w:color w:val="auto"/>
                <w:sz w:val="24"/>
                <w:szCs w:val="20"/>
                <w:highlight w:val="none"/>
              </w:rPr>
              <w:t>2.19</w:t>
            </w:r>
          </w:p>
        </w:tc>
        <w:tc>
          <w:tcPr>
            <w:tcW w:w="8149" w:type="dxa"/>
            <w:vAlign w:val="top"/>
          </w:tcPr>
          <w:p>
            <w:pPr>
              <w:spacing w:before="0" w:beforeAutospacing="0" w:after="0" w:afterAutospacing="0" w:line="360" w:lineRule="auto"/>
              <w:ind w:left="0" w:right="0"/>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合同份数：本合同壹式陆份，甲、乙双方各执叁份。</w:t>
            </w:r>
          </w:p>
        </w:tc>
      </w:tr>
    </w:tbl>
    <w:p>
      <w:pPr>
        <w:spacing w:line="360" w:lineRule="auto"/>
        <w:ind w:left="-420" w:leftChars="-200" w:right="-420" w:rightChars="-200" w:firstLine="480" w:firstLineChars="200"/>
        <w:rPr>
          <w:rFonts w:ascii="宋体" w:hAnsi="宋体" w:cs="宋体"/>
          <w:color w:val="auto"/>
          <w:sz w:val="24"/>
          <w:highlight w:val="none"/>
        </w:rPr>
      </w:pPr>
    </w:p>
    <w:p>
      <w:pPr>
        <w:pStyle w:val="2"/>
        <w:rPr>
          <w:rFonts w:ascii="宋体" w:hAnsi="宋体" w:cs="宋体"/>
          <w:color w:val="auto"/>
          <w:sz w:val="24"/>
          <w:highlight w:val="none"/>
        </w:rPr>
      </w:pPr>
    </w:p>
    <w:p>
      <w:pPr>
        <w:pStyle w:val="2"/>
        <w:rPr>
          <w:rFonts w:ascii="宋体" w:hAnsi="宋体" w:cs="宋体"/>
          <w:color w:val="auto"/>
          <w:sz w:val="24"/>
          <w:highlight w:val="none"/>
        </w:rPr>
      </w:pPr>
    </w:p>
    <w:p>
      <w:pPr>
        <w:pStyle w:val="2"/>
        <w:rPr>
          <w:rFonts w:ascii="宋体" w:hAnsi="宋体" w:cs="宋体"/>
          <w:color w:val="auto"/>
          <w:sz w:val="24"/>
          <w:highlight w:val="none"/>
        </w:rPr>
      </w:pPr>
    </w:p>
    <w:p>
      <w:pPr>
        <w:pStyle w:val="2"/>
        <w:rPr>
          <w:rFonts w:ascii="宋体" w:hAnsi="宋体" w:cs="宋体"/>
          <w:color w:val="auto"/>
          <w:sz w:val="24"/>
          <w:highlight w:val="none"/>
        </w:rPr>
      </w:pPr>
    </w:p>
    <w:p>
      <w:pPr>
        <w:pStyle w:val="2"/>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pPr>
        <w:spacing w:line="360" w:lineRule="auto"/>
        <w:ind w:left="420" w:leftChars="200" w:firstLine="480" w:firstLineChars="200"/>
        <w:rPr>
          <w:rFonts w:hint="eastAsia" w:ascii="宋体" w:hAnsi="宋体" w:eastAsia="宋体" w:cs="宋体"/>
          <w:color w:val="auto"/>
          <w:highlight w:val="none"/>
          <w:lang w:val="en-US" w:eastAsia="zh-CN"/>
        </w:rPr>
      </w:pPr>
      <w:r>
        <w:rPr>
          <w:rFonts w:hint="eastAsia" w:ascii="宋体" w:hAnsi="宋体" w:cs="宋体"/>
          <w:color w:val="auto"/>
          <w:sz w:val="24"/>
          <w:highlight w:val="none"/>
          <w:lang w:val="en-US" w:eastAsia="zh-CN"/>
        </w:rPr>
        <w:t>2.3.2 报价情况说明（如果有）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pStyle w:val="81"/>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both"/>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9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7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vAlign w:val="top"/>
          </w:tcPr>
          <w:p>
            <w:pPr>
              <w:pStyle w:val="90"/>
              <w:adjustRightInd w:val="0"/>
              <w:spacing w:before="0" w:beforeAutospacing="0" w:after="0" w:afterAutospacing="0" w:line="360" w:lineRule="auto"/>
              <w:ind w:left="0" w:right="0"/>
              <w:rPr>
                <w:rFonts w:hint="eastAsia" w:ascii="Times New Roman" w:hAnsi="宋体" w:cs="宋体"/>
                <w:bCs/>
                <w:color w:val="auto"/>
                <w:sz w:val="24"/>
                <w:szCs w:val="20"/>
                <w:highlight w:val="none"/>
              </w:rPr>
            </w:pPr>
            <w:r>
              <w:rPr>
                <w:rFonts w:hint="eastAsia" w:ascii="Times New Roman" w:hAnsi="宋体" w:cs="宋体"/>
                <w:bCs/>
                <w:color w:val="auto"/>
                <w:sz w:val="24"/>
                <w:szCs w:val="20"/>
                <w:highlight w:val="none"/>
              </w:rPr>
              <w:t>正面：                                 反面：</w:t>
            </w:r>
          </w:p>
          <w:p>
            <w:pPr>
              <w:pStyle w:val="90"/>
              <w:adjustRightInd w:val="0"/>
              <w:spacing w:before="0" w:beforeAutospacing="0" w:after="0" w:afterAutospacing="0" w:line="360" w:lineRule="auto"/>
              <w:ind w:left="0" w:right="0"/>
              <w:rPr>
                <w:rFonts w:hint="eastAsia" w:ascii="Times New Roman" w:hAnsi="宋体" w:cs="宋体"/>
                <w:bCs/>
                <w:color w:val="auto"/>
                <w:sz w:val="24"/>
                <w:szCs w:val="20"/>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73"/>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snapToGrid w:val="0"/>
              <w:spacing w:before="0" w:beforeAutospacing="0" w:after="0" w:afterAutospacing="0" w:line="240" w:lineRule="atLeast"/>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4991" w:type="dxa"/>
            <w:vAlign w:val="center"/>
          </w:tcPr>
          <w:p>
            <w:pPr>
              <w:snapToGrid w:val="0"/>
              <w:spacing w:before="0" w:beforeAutospacing="0" w:after="0" w:afterAutospacing="0" w:line="240" w:lineRule="atLeast"/>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实质性要求</w:t>
            </w:r>
          </w:p>
        </w:tc>
        <w:tc>
          <w:tcPr>
            <w:tcW w:w="2551" w:type="dxa"/>
            <w:vAlign w:val="center"/>
          </w:tcPr>
          <w:p>
            <w:pPr>
              <w:snapToGrid w:val="0"/>
              <w:spacing w:before="0" w:beforeAutospacing="0" w:after="0" w:afterAutospacing="0" w:line="240" w:lineRule="atLeast"/>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需要提供的符合性审查资料</w:t>
            </w:r>
          </w:p>
        </w:tc>
        <w:tc>
          <w:tcPr>
            <w:tcW w:w="1418" w:type="dxa"/>
            <w:vAlign w:val="center"/>
          </w:tcPr>
          <w:p>
            <w:pPr>
              <w:snapToGrid w:val="0"/>
              <w:spacing w:before="0" w:beforeAutospacing="0" w:after="0" w:afterAutospacing="0" w:line="240" w:lineRule="atLeast"/>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投标文件中的</w:t>
            </w:r>
          </w:p>
          <w:p>
            <w:pPr>
              <w:snapToGrid w:val="0"/>
              <w:spacing w:before="0" w:beforeAutospacing="0" w:after="0" w:afterAutospacing="0" w:line="240" w:lineRule="atLeast"/>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4991" w:type="dxa"/>
            <w:vAlign w:val="top"/>
          </w:tcPr>
          <w:p>
            <w:pPr>
              <w:spacing w:before="0" w:beforeAutospacing="0" w:after="0" w:afterAutospacing="0" w:line="360" w:lineRule="auto"/>
              <w:ind w:left="0" w:right="0"/>
              <w:rPr>
                <w:rFonts w:hint="eastAsia" w:ascii="宋体" w:hAnsi="宋体" w:cs="宋体"/>
                <w:color w:val="auto"/>
                <w:sz w:val="24"/>
                <w:szCs w:val="20"/>
                <w:highlight w:val="none"/>
              </w:rPr>
            </w:pPr>
            <w:r>
              <w:rPr>
                <w:rFonts w:hint="eastAsia" w:ascii="宋体" w:hAnsi="宋体" w:cs="宋体"/>
                <w:color w:val="auto"/>
                <w:sz w:val="24"/>
                <w:szCs w:val="20"/>
                <w:highlight w:val="none"/>
              </w:rPr>
              <w:t>投标文件按照招标文件要求签署、盖章。</w:t>
            </w:r>
          </w:p>
        </w:tc>
        <w:tc>
          <w:tcPr>
            <w:tcW w:w="2551" w:type="dxa"/>
            <w:vAlign w:val="center"/>
          </w:tcPr>
          <w:p>
            <w:pPr>
              <w:spacing w:before="0" w:beforeAutospacing="0" w:after="0" w:afterAutospacing="0"/>
              <w:ind w:left="0" w:right="0"/>
              <w:rPr>
                <w:rFonts w:hint="eastAsia" w:ascii="宋体" w:hAnsi="宋体" w:cs="宋体"/>
                <w:color w:val="auto"/>
                <w:sz w:val="24"/>
                <w:szCs w:val="20"/>
                <w:highlight w:val="none"/>
              </w:rPr>
            </w:pPr>
            <w:r>
              <w:rPr>
                <w:rFonts w:hint="eastAsia" w:ascii="宋体" w:hAnsi="宋体" w:cs="宋体"/>
                <w:color w:val="auto"/>
                <w:sz w:val="24"/>
                <w:szCs w:val="20"/>
                <w:highlight w:val="none"/>
              </w:rPr>
              <w:t>需要使用电子签名或者签字盖章的投标文件的组成部分</w:t>
            </w:r>
          </w:p>
        </w:tc>
        <w:tc>
          <w:tcPr>
            <w:tcW w:w="1418" w:type="dxa"/>
            <w:vAlign w:val="top"/>
          </w:tcPr>
          <w:p>
            <w:pPr>
              <w:spacing w:before="0" w:beforeAutospacing="0" w:after="0" w:afterAutospacing="0"/>
              <w:ind w:left="0" w:right="0"/>
              <w:rPr>
                <w:rFonts w:hint="eastAsia" w:ascii="宋体" w:hAnsi="宋体" w:cs="宋体"/>
                <w:color w:val="auto"/>
                <w:sz w:val="24"/>
                <w:szCs w:val="20"/>
                <w:highlight w:val="none"/>
              </w:rPr>
            </w:pPr>
          </w:p>
          <w:p>
            <w:pPr>
              <w:spacing w:before="0" w:beforeAutospacing="0" w:after="0" w:afterAutospacing="0"/>
              <w:ind w:left="0" w:right="0"/>
              <w:rPr>
                <w:rFonts w:hint="eastAsia" w:ascii="宋体" w:hAnsi="宋体" w:cs="宋体"/>
                <w:color w:val="auto"/>
                <w:sz w:val="24"/>
                <w:szCs w:val="20"/>
                <w:highlight w:val="none"/>
              </w:rPr>
            </w:pPr>
            <w:r>
              <w:rPr>
                <w:rFonts w:hint="eastAsia" w:ascii="宋体" w:hAnsi="宋体" w:cs="宋体"/>
                <w:color w:val="auto"/>
                <w:sz w:val="24"/>
                <w:szCs w:val="20"/>
                <w:highlight w:val="none"/>
              </w:rPr>
              <w:t>见投标文件</w:t>
            </w:r>
          </w:p>
          <w:p>
            <w:pPr>
              <w:spacing w:before="0" w:beforeAutospacing="0" w:after="0" w:afterAutospacing="0"/>
              <w:ind w:left="0" w:right="0"/>
              <w:rPr>
                <w:rFonts w:hint="eastAsia" w:ascii="宋体" w:hAnsi="宋体" w:cs="宋体"/>
                <w:color w:val="auto"/>
                <w:sz w:val="20"/>
                <w:szCs w:val="20"/>
                <w:highlight w:val="none"/>
              </w:rPr>
            </w:pPr>
            <w:r>
              <w:rPr>
                <w:rFonts w:hint="eastAsia" w:ascii="宋体" w:hAnsi="宋体" w:cs="宋体"/>
                <w:color w:val="auto"/>
                <w:sz w:val="24"/>
                <w:szCs w:val="20"/>
                <w:highlight w:val="none"/>
              </w:rPr>
              <w:t>第</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4991" w:type="dxa"/>
            <w:vAlign w:val="top"/>
          </w:tcPr>
          <w:p>
            <w:pPr>
              <w:spacing w:before="0" w:beforeAutospacing="0" w:after="0" w:afterAutospacing="0" w:line="360" w:lineRule="auto"/>
              <w:ind w:left="0" w:right="0"/>
              <w:rPr>
                <w:rFonts w:hint="eastAsia" w:ascii="宋体" w:hAnsi="宋体" w:cs="宋体"/>
                <w:color w:val="auto"/>
                <w:sz w:val="24"/>
                <w:szCs w:val="20"/>
                <w:highlight w:val="none"/>
              </w:rPr>
            </w:pPr>
            <w:r>
              <w:rPr>
                <w:rFonts w:hint="eastAsia" w:ascii="宋体" w:hAnsi="宋体" w:cs="宋体"/>
                <w:color w:val="auto"/>
                <w:sz w:val="24"/>
                <w:szCs w:val="20"/>
                <w:highlight w:val="none"/>
              </w:rPr>
              <w:t>投标文件中承诺的投标有效期不少于招标文件中载明的投标有效期。</w:t>
            </w:r>
          </w:p>
        </w:tc>
        <w:tc>
          <w:tcPr>
            <w:tcW w:w="2551" w:type="dxa"/>
            <w:vAlign w:val="center"/>
          </w:tcPr>
          <w:p>
            <w:pPr>
              <w:spacing w:before="0" w:beforeAutospacing="0" w:after="0" w:afterAutospacing="0"/>
              <w:ind w:left="0" w:right="0"/>
              <w:rPr>
                <w:rFonts w:hint="eastAsia" w:ascii="宋体" w:hAnsi="宋体" w:cs="宋体"/>
                <w:color w:val="auto"/>
                <w:sz w:val="24"/>
                <w:szCs w:val="20"/>
                <w:highlight w:val="none"/>
              </w:rPr>
            </w:pPr>
            <w:r>
              <w:rPr>
                <w:rFonts w:hint="eastAsia" w:ascii="宋体" w:hAnsi="宋体" w:cs="宋体"/>
                <w:color w:val="auto"/>
                <w:sz w:val="24"/>
                <w:szCs w:val="20"/>
                <w:highlight w:val="none"/>
              </w:rPr>
              <w:t>投标函</w:t>
            </w:r>
          </w:p>
        </w:tc>
        <w:tc>
          <w:tcPr>
            <w:tcW w:w="1418" w:type="dxa"/>
            <w:vAlign w:val="top"/>
          </w:tcPr>
          <w:p>
            <w:pPr>
              <w:spacing w:before="0" w:beforeAutospacing="0" w:after="0" w:afterAutospacing="0"/>
              <w:ind w:left="0" w:right="0"/>
              <w:rPr>
                <w:rFonts w:hint="eastAsia" w:ascii="宋体" w:hAnsi="宋体" w:cs="宋体"/>
                <w:color w:val="auto"/>
                <w:sz w:val="20"/>
                <w:szCs w:val="20"/>
                <w:highlight w:val="none"/>
              </w:rPr>
            </w:pPr>
            <w:r>
              <w:rPr>
                <w:rFonts w:hint="eastAsia" w:ascii="宋体" w:hAnsi="宋体" w:cs="宋体"/>
                <w:color w:val="auto"/>
                <w:sz w:val="24"/>
                <w:szCs w:val="20"/>
                <w:highlight w:val="none"/>
              </w:rPr>
              <w:t>见投标文件第</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3</w:t>
            </w:r>
          </w:p>
        </w:tc>
        <w:tc>
          <w:tcPr>
            <w:tcW w:w="4991" w:type="dxa"/>
            <w:vAlign w:val="top"/>
          </w:tcPr>
          <w:p>
            <w:pPr>
              <w:spacing w:before="0" w:beforeAutospacing="0" w:after="0" w:afterAutospacing="0" w:line="360" w:lineRule="auto"/>
              <w:ind w:left="0" w:right="0"/>
              <w:rPr>
                <w:rFonts w:hint="eastAsia" w:ascii="宋体" w:hAnsi="宋体" w:cs="宋体"/>
                <w:color w:val="auto"/>
                <w:sz w:val="24"/>
                <w:szCs w:val="20"/>
                <w:highlight w:val="none"/>
              </w:rPr>
            </w:pPr>
            <w:r>
              <w:rPr>
                <w:rFonts w:hint="eastAsia" w:ascii="宋体" w:hAnsi="宋体" w:cs="宋体"/>
                <w:color w:val="auto"/>
                <w:sz w:val="24"/>
                <w:szCs w:val="20"/>
                <w:highlight w:val="none"/>
              </w:rPr>
              <w:t>投标文件满足招标文件的其它实质性要求。</w:t>
            </w:r>
          </w:p>
        </w:tc>
        <w:tc>
          <w:tcPr>
            <w:tcW w:w="2551" w:type="dxa"/>
            <w:vAlign w:val="center"/>
          </w:tcPr>
          <w:p>
            <w:pPr>
              <w:spacing w:before="0" w:beforeAutospacing="0" w:after="0" w:afterAutospacing="0"/>
              <w:ind w:left="0" w:right="0"/>
              <w:rPr>
                <w:rFonts w:hint="eastAsia" w:ascii="宋体" w:hAnsi="宋体" w:cs="宋体"/>
                <w:color w:val="auto"/>
                <w:sz w:val="24"/>
                <w:szCs w:val="20"/>
                <w:highlight w:val="none"/>
              </w:rPr>
            </w:pPr>
            <w:r>
              <w:rPr>
                <w:rFonts w:hint="eastAsia" w:ascii="宋体" w:hAnsi="宋体" w:cs="宋体"/>
                <w:color w:val="auto"/>
                <w:kern w:val="0"/>
                <w:sz w:val="24"/>
                <w:szCs w:val="20"/>
                <w:highlight w:val="none"/>
              </w:rPr>
              <w:t>招标文件其它实质性要求相应的材料（“▲” 系指实质性要求条款，招标文件无其它实质性要求的，无需提供）</w:t>
            </w:r>
          </w:p>
        </w:tc>
        <w:tc>
          <w:tcPr>
            <w:tcW w:w="1418" w:type="dxa"/>
            <w:vAlign w:val="top"/>
          </w:tcPr>
          <w:p>
            <w:pPr>
              <w:spacing w:before="0" w:beforeAutospacing="0" w:after="0" w:afterAutospacing="0"/>
              <w:ind w:left="0" w:right="0"/>
              <w:rPr>
                <w:rFonts w:hint="eastAsia" w:ascii="宋体" w:hAnsi="宋体" w:cs="宋体"/>
                <w:color w:val="auto"/>
                <w:sz w:val="20"/>
                <w:szCs w:val="20"/>
                <w:highlight w:val="none"/>
              </w:rPr>
            </w:pPr>
            <w:r>
              <w:rPr>
                <w:rFonts w:hint="eastAsia" w:ascii="宋体" w:hAnsi="宋体" w:cs="宋体"/>
                <w:color w:val="auto"/>
                <w:sz w:val="24"/>
                <w:szCs w:val="20"/>
                <w:highlight w:val="none"/>
              </w:rPr>
              <w:t>见投标文件第</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7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cs="宋体"/>
                <w:b/>
                <w:color w:val="auto"/>
                <w:sz w:val="24"/>
                <w:szCs w:val="20"/>
                <w:highlight w:val="none"/>
              </w:rPr>
            </w:pPr>
          </w:p>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p>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备注（如果有）</w:t>
            </w:r>
          </w:p>
          <w:p>
            <w:pPr>
              <w:spacing w:before="0" w:beforeAutospacing="0" w:after="0" w:afterAutospacing="0" w:line="360" w:lineRule="auto"/>
              <w:ind w:left="0" w:right="0"/>
              <w:jc w:val="center"/>
              <w:rPr>
                <w:rFonts w:hint="eastAsia" w:ascii="宋体" w:hAnsi="宋体" w:cs="宋体"/>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74"/>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pPr>
        <w:pStyle w:val="81"/>
        <w:rPr>
          <w:rFonts w:hint="eastAsia" w:ascii="宋体" w:hAnsi="宋体" w:eastAsia="宋体" w:cs="宋体"/>
          <w:color w:val="auto"/>
          <w:highlight w:val="none"/>
        </w:rPr>
      </w:pPr>
    </w:p>
    <w:p>
      <w:pPr>
        <w:pStyle w:val="81"/>
        <w:rPr>
          <w:rFonts w:hint="eastAsia" w:ascii="宋体" w:hAnsi="宋体" w:eastAsia="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378"/>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378"/>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73"/>
        <w:tblW w:w="15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817" w:type="dxa"/>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992" w:type="dxa"/>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名称</w:t>
            </w:r>
          </w:p>
        </w:tc>
        <w:tc>
          <w:tcPr>
            <w:tcW w:w="2268" w:type="dxa"/>
            <w:vAlign w:val="top"/>
          </w:tcPr>
          <w:p>
            <w:pPr>
              <w:spacing w:before="0" w:beforeAutospacing="0" w:after="0" w:afterAutospacing="0" w:line="360" w:lineRule="auto"/>
              <w:ind w:left="0" w:right="0"/>
              <w:jc w:val="center"/>
              <w:rPr>
                <w:rFonts w:hint="eastAsia" w:ascii="宋体" w:hAnsi="宋体" w:cs="宋体"/>
                <w:b/>
                <w:color w:val="auto"/>
                <w:sz w:val="24"/>
                <w:szCs w:val="20"/>
                <w:highlight w:val="none"/>
              </w:rPr>
            </w:pPr>
          </w:p>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服务范围</w:t>
            </w:r>
          </w:p>
        </w:tc>
        <w:tc>
          <w:tcPr>
            <w:tcW w:w="2410" w:type="dxa"/>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服务要求</w:t>
            </w:r>
          </w:p>
        </w:tc>
        <w:tc>
          <w:tcPr>
            <w:tcW w:w="2268" w:type="dxa"/>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服务时间</w:t>
            </w:r>
          </w:p>
        </w:tc>
        <w:tc>
          <w:tcPr>
            <w:tcW w:w="2126" w:type="dxa"/>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服务标准</w:t>
            </w:r>
          </w:p>
        </w:tc>
        <w:tc>
          <w:tcPr>
            <w:tcW w:w="2127" w:type="dxa"/>
            <w:vAlign w:val="top"/>
          </w:tcPr>
          <w:p>
            <w:pPr>
              <w:spacing w:before="0" w:beforeAutospacing="0" w:after="0" w:afterAutospacing="0" w:line="360" w:lineRule="auto"/>
              <w:ind w:left="0" w:right="0"/>
              <w:jc w:val="center"/>
              <w:rPr>
                <w:rFonts w:hint="eastAsia" w:ascii="宋体" w:hAnsi="宋体" w:cs="宋体"/>
                <w:b/>
                <w:color w:val="auto"/>
                <w:sz w:val="24"/>
                <w:szCs w:val="20"/>
                <w:highlight w:val="none"/>
              </w:rPr>
            </w:pPr>
          </w:p>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服务人数</w:t>
            </w:r>
          </w:p>
        </w:tc>
        <w:tc>
          <w:tcPr>
            <w:tcW w:w="2126" w:type="dxa"/>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p>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备注（如果有）</w:t>
            </w:r>
          </w:p>
          <w:p>
            <w:pPr>
              <w:spacing w:before="0" w:beforeAutospacing="0" w:after="0" w:afterAutospacing="0" w:line="360" w:lineRule="auto"/>
              <w:ind w:left="0" w:right="0"/>
              <w:jc w:val="center"/>
              <w:rPr>
                <w:rFonts w:hint="eastAsia" w:ascii="宋体" w:hAnsi="宋体" w:cs="宋体"/>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817" w:type="dxa"/>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992" w:type="dxa"/>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XX</w:t>
            </w:r>
          </w:p>
        </w:tc>
        <w:tc>
          <w:tcPr>
            <w:tcW w:w="2268" w:type="dxa"/>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lang w:val="en-US" w:eastAsia="zh-CN"/>
              </w:rPr>
            </w:pPr>
            <w:r>
              <w:rPr>
                <w:rFonts w:hint="eastAsia" w:ascii="宋体" w:hAnsi="宋体" w:cs="宋体"/>
                <w:b/>
                <w:bCs w:val="0"/>
                <w:color w:val="auto"/>
                <w:sz w:val="24"/>
                <w:szCs w:val="20"/>
                <w:highlight w:val="none"/>
              </w:rPr>
              <w:t>报价</w:t>
            </w:r>
            <w:r>
              <w:rPr>
                <w:rFonts w:hint="eastAsia" w:ascii="宋体" w:hAnsi="宋体" w:cs="宋体"/>
                <w:b/>
                <w:bCs w:val="0"/>
                <w:color w:val="auto"/>
                <w:sz w:val="24"/>
                <w:szCs w:val="20"/>
                <w:highlight w:val="none"/>
                <w:lang w:eastAsia="zh-CN"/>
              </w:rPr>
              <w:t>不得</w:t>
            </w:r>
            <w:r>
              <w:rPr>
                <w:rFonts w:hint="eastAsia" w:ascii="宋体" w:hAnsi="宋体" w:cs="宋体"/>
                <w:b/>
                <w:bCs w:val="0"/>
                <w:color w:val="auto"/>
                <w:sz w:val="24"/>
                <w:szCs w:val="20"/>
                <w:highlight w:val="none"/>
              </w:rPr>
              <w:t>超过</w:t>
            </w:r>
            <w:r>
              <w:rPr>
                <w:rFonts w:hint="eastAsia" w:ascii="宋体" w:hAnsi="宋体" w:cs="宋体"/>
                <w:b/>
                <w:bCs w:val="0"/>
                <w:color w:val="auto"/>
                <w:sz w:val="24"/>
                <w:szCs w:val="20"/>
                <w:highlight w:val="none"/>
                <w:lang w:eastAsia="zh-CN"/>
              </w:rPr>
              <w:t>每套</w:t>
            </w:r>
            <w:r>
              <w:rPr>
                <w:rFonts w:hint="eastAsia" w:ascii="宋体" w:hAnsi="宋体" w:cs="宋体"/>
                <w:b/>
                <w:bCs w:val="0"/>
                <w:color w:val="auto"/>
                <w:sz w:val="24"/>
                <w:szCs w:val="20"/>
                <w:highlight w:val="none"/>
                <w:lang w:val="en-US" w:eastAsia="zh-CN"/>
              </w:rPr>
              <w:t>130元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992" w:type="dxa"/>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XX</w:t>
            </w:r>
          </w:p>
        </w:tc>
        <w:tc>
          <w:tcPr>
            <w:tcW w:w="2268" w:type="dxa"/>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w:t>
            </w:r>
          </w:p>
        </w:tc>
        <w:tc>
          <w:tcPr>
            <w:tcW w:w="992" w:type="dxa"/>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2" w:type="dxa"/>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2" w:type="dxa"/>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6487" w:type="dxa"/>
            <w:gridSpan w:val="4"/>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投标报价（小写）</w:t>
            </w:r>
          </w:p>
        </w:tc>
        <w:tc>
          <w:tcPr>
            <w:tcW w:w="8647" w:type="dxa"/>
            <w:gridSpan w:val="4"/>
            <w:vAlign w:val="top"/>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6487" w:type="dxa"/>
            <w:gridSpan w:val="4"/>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投标报价（大写）</w:t>
            </w:r>
          </w:p>
        </w:tc>
        <w:tc>
          <w:tcPr>
            <w:tcW w:w="8647" w:type="dxa"/>
            <w:gridSpan w:val="4"/>
            <w:vAlign w:val="top"/>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378"/>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378"/>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378"/>
        <w:pageBreakBefore/>
        <w:numPr>
          <w:ilvl w:val="0"/>
          <w:numId w:val="5"/>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pPr>
        <w:pStyle w:val="4"/>
        <w:numPr>
          <w:numId w:val="0"/>
        </w:numPr>
        <w:tabs>
          <w:tab w:val="left" w:pos="720"/>
          <w:tab w:val="clear" w:pos="432"/>
        </w:tabs>
        <w:spacing w:before="120" w:after="120"/>
        <w:ind w:firstLine="0"/>
        <w:rPr>
          <w:rFonts w:hint="eastAsia"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pPr>
        <w:pStyle w:val="378"/>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eastAsia="宋体" w:cs="宋体"/>
          <w:b w:val="0"/>
          <w:color w:val="auto"/>
          <w:sz w:val="32"/>
          <w:szCs w:val="32"/>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0" w:firstLineChars="0"/>
        <w:rPr>
          <w:rFonts w:ascii="宋体" w:hAnsi="宋体" w:cs="宋体"/>
          <w:b/>
          <w:color w:val="auto"/>
          <w:kern w:val="0"/>
          <w:sz w:val="36"/>
          <w:szCs w:val="36"/>
          <w:highlight w:val="none"/>
        </w:rPr>
      </w:pPr>
    </w:p>
    <w:p>
      <w:pPr>
        <w:pStyle w:val="3"/>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10" w:name="OLE_LINK13"/>
      <w:bookmarkStart w:id="511" w:name="OLE_LINK14"/>
      <w:r>
        <w:rPr>
          <w:rFonts w:hint="eastAsia" w:ascii="宋体" w:hAnsi="宋体" w:cs="宋体"/>
          <w:b/>
          <w:color w:val="auto"/>
          <w:spacing w:val="6"/>
          <w:sz w:val="32"/>
          <w:szCs w:val="32"/>
          <w:highlight w:val="none"/>
        </w:rPr>
        <w:t>残疾人福利性单位声明函</w:t>
      </w:r>
    </w:p>
    <w:bookmarkEnd w:id="510"/>
    <w:bookmarkEnd w:id="511"/>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w:pict>
          <v:rect id="Rectangle 17" o:spid="_x0000_s1026" style="position:absolute;left:0;margin-left:238.9pt;margin-top:28.05pt;height:177.45pt;width:212.95pt;rotation:0f;z-index:-251658240;"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宋体" w:hAnsi="宋体" w:eastAsia="宋体" w:cs="宋体"/>
          <w:b/>
          <w:bCs/>
          <w:color w:val="auto"/>
          <w:kern w:val="2"/>
          <w:sz w:val="24"/>
          <w:szCs w:val="24"/>
          <w:highlight w:val="none"/>
          <w:lang w:val="en-US" w:eastAsia="zh-CN" w:bidi="ar-SA"/>
        </w:rPr>
        <w:pict>
          <v:rect id="Rectangle 16" o:spid="_x0000_s1027" style="position:absolute;left:0;margin-left:-7.2pt;margin-top:30.3pt;height:177.45pt;width:208.5pt;rotation:0f;z-index:-251657216;"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rFonts w:hint="eastAsia" w:ascii="宋体" w:hAnsi="宋体" w:cs="宋体"/>
          <w:color w:val="auto"/>
          <w:highlight w:val="none"/>
        </w:rPr>
      </w:pPr>
      <w:r>
        <w:rPr>
          <w:rFonts w:hint="eastAsia" w:ascii="宋体" w:hAnsi="宋体" w:cs="宋体"/>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宋体"/>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Vrinda"/>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framePr w:wrap="around" w:vAnchor="text" w:hAnchor="margin" w:xAlign="right" w:y="1"/>
      <w:rPr>
        <w:rStyle w:val="66"/>
      </w:rPr>
    </w:pPr>
    <w:r>
      <w:fldChar w:fldCharType="begin"/>
    </w:r>
    <w:r>
      <w:rPr>
        <w:rStyle w:val="66"/>
      </w:rPr>
      <w:instrText xml:space="preserve">PAGE  </w:instrText>
    </w:r>
    <w:r>
      <w:fldChar w:fldCharType="separate"/>
    </w:r>
    <w:r>
      <w:rPr>
        <w:rStyle w:val="66"/>
      </w:rPr>
      <w:t>41</w: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31845147"/>
    <w:bookmarkStart w:id="516" w:name="_Toc91899912"/>
    <w:bookmarkStart w:id="517" w:name="_Toc164085800"/>
    <w:bookmarkStart w:id="518" w:name="_Toc3611018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framePr w:wrap="around" w:vAnchor="text" w:hAnchor="margin" w:xAlign="right" w:y="1"/>
      <w:rPr>
        <w:rStyle w:val="66"/>
      </w:rPr>
    </w:pPr>
    <w:r>
      <w:fldChar w:fldCharType="begin"/>
    </w:r>
    <w:r>
      <w:rPr>
        <w:rStyle w:val="66"/>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Bdr>
        <w:bottom w:val="single" w:color="auto" w:sz="6" w:space="4"/>
      </w:pBdr>
      <w:jc w:val="right"/>
    </w:pPr>
    <w:r>
      <w:t></w:t>
    </w:r>
    <w:r>
      <w:rPr>
        <w:rFonts w:hint="eastAsia"/>
      </w:rPr>
      <w:t xml:space="preserve">       </w:t>
    </w:r>
    <w:r>
      <w:t>杭州市</w:t>
    </w:r>
    <w:r>
      <w:rPr>
        <w:rFonts w:hint="eastAsia"/>
        <w:lang w:val="en-US" w:eastAsia="zh-CN"/>
      </w:rPr>
      <w:t>临平区</w:t>
    </w:r>
    <w:r>
      <w:t>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rPr>
        <w:rFonts w:hint="eastAsia" w:eastAsia="宋体"/>
        <w:lang w:eastAsia="zh-CN"/>
      </w:rPr>
    </w:pPr>
    <w:r>
      <w:t></w:t>
    </w:r>
    <w:r>
      <w:rPr>
        <w:rFonts w:hint="eastAsia"/>
      </w:rPr>
      <w:t xml:space="preserve">                                         </w:t>
    </w:r>
    <w:r>
      <w:rPr>
        <w:rFonts w:hint="eastAsia"/>
        <w:lang w:eastAsia="zh-CN"/>
      </w:rPr>
      <w:t>杭州市临平区政府采购公开招标文件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杭州市临平区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rPr>
        <w:rFonts w:hint="eastAsia" w:ascii="仿宋_GB2312" w:eastAsia="宋体"/>
        <w:b/>
        <w:i/>
        <w:u w:val="single"/>
        <w:lang w:eastAsia="zh-CN"/>
      </w:rPr>
    </w:pPr>
    <w:r>
      <w:t></w:t>
    </w:r>
    <w:r>
      <w:rPr>
        <w:rFonts w:hint="eastAsia"/>
      </w:rPr>
      <w:t xml:space="preserve">                                                  </w:t>
    </w:r>
    <w:r>
      <w:t xml:space="preserve">             </w:t>
    </w:r>
    <w:r>
      <w:rPr>
        <w:rFonts w:hint="eastAsia"/>
        <w:lang w:eastAsia="zh-CN"/>
      </w:rPr>
      <w:t>杭州市临平区政府采购公开招标文件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Pr>
    <w:r>
      <w:t></w:t>
    </w:r>
    <w:r>
      <w:rPr>
        <w:rFonts w:hint="eastAsia"/>
      </w:rPr>
      <w:t xml:space="preserve">         </w:t>
    </w:r>
  </w:p>
  <w:p>
    <w:pPr>
      <w:pStyle w:val="43"/>
      <w:rPr>
        <w:rFonts w:hint="eastAsia" w:eastAsia="宋体"/>
        <w:lang w:eastAsia="zh-CN"/>
      </w:rPr>
    </w:pPr>
    <w:r>
      <w:rPr>
        <w:rFonts w:hint="eastAsia"/>
      </w:rPr>
      <w:t xml:space="preserve">                                                                  </w:t>
    </w:r>
    <w:r>
      <w:rPr>
        <w:rFonts w:hint="eastAsia"/>
        <w:lang w:eastAsia="zh-CN"/>
      </w:rPr>
      <w:t>杭州市临平区政府采购公开招标文件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rPr>
        <w:rFonts w:hint="eastAsia" w:ascii="仿宋_GB2312" w:eastAsia="宋体"/>
        <w:b/>
        <w:i/>
        <w:u w:val="single"/>
        <w:lang w:eastAsia="zh-CN"/>
      </w:rPr>
    </w:pPr>
    <w:r>
      <w:t></w:t>
    </w:r>
    <w:r>
      <w:rPr>
        <w:rFonts w:hint="eastAsia"/>
      </w:rPr>
      <w:t xml:space="preserve">                                                  </w:t>
    </w:r>
    <w:r>
      <w:rPr>
        <w:rFonts w:hint="eastAsia"/>
        <w:lang w:eastAsia="zh-CN"/>
      </w:rPr>
      <w:t>杭州市临平区政府采购公开招标文件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杭州市临平区政府采购公开招标文件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rPr>
        <w:rFonts w:hint="eastAsia" w:ascii="仿宋_GB2312" w:eastAsia="宋体"/>
        <w:b/>
        <w:i/>
        <w:u w:val="single"/>
        <w:lang w:eastAsia="zh-CN"/>
      </w:rPr>
    </w:pPr>
    <w:r>
      <w:rPr>
        <w:rFonts w:hint="eastAsia"/>
      </w:rPr>
      <w:t xml:space="preserve">                                  </w:t>
    </w:r>
    <w:r>
      <w:rPr>
        <w:rFonts w:hint="eastAsia"/>
        <w:lang w:eastAsia="zh-CN"/>
      </w:rPr>
      <w:t>杭州市临平区政府采购公开招标文件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rPr>
        <w:rFonts w:hint="eastAsia" w:eastAsia="宋体"/>
        <w:lang w:eastAsia="zh-CN"/>
      </w:rPr>
    </w:pPr>
    <w:r>
      <w:rPr>
        <w:rFonts w:hint="eastAsia"/>
      </w:rPr>
      <w:t xml:space="preserve">                                                                                                        </w:t>
    </w:r>
    <w:r>
      <w:rPr>
        <w:rFonts w:hint="eastAsia"/>
        <w:lang w:eastAsia="zh-CN"/>
      </w:rPr>
      <w:t>杭州市临平区政府采购公开招标文件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rPr>
        <w:rFonts w:hint="eastAsia" w:ascii="仿宋_GB2312" w:eastAsia="宋体"/>
        <w:b/>
        <w:i/>
        <w:iCs/>
        <w:u w:val="single"/>
        <w:lang w:eastAsia="zh-CN"/>
      </w:rPr>
    </w:pPr>
    <w:r>
      <w:t></w:t>
    </w:r>
    <w:r>
      <w:rPr>
        <w:rFonts w:hint="eastAsia"/>
        <w:lang w:eastAsia="zh-CN"/>
      </w:rPr>
      <w:t>杭州市临平区政府采购公开招标文件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03288610">
    <w:nsid w:val="35D71722"/>
    <w:multiLevelType w:val="singleLevel"/>
    <w:tmpl w:val="35D71722"/>
    <w:lvl w:ilvl="0" w:tentative="1">
      <w:start w:val="2"/>
      <w:numFmt w:val="chineseCounting"/>
      <w:suff w:val="nothing"/>
      <w:lvlText w:val="%1、"/>
      <w:lvlJc w:val="left"/>
      <w:rPr>
        <w:rFonts w:hint="eastAsia"/>
      </w:rPr>
    </w:lvl>
  </w:abstractNum>
  <w:abstractNum w:abstractNumId="1720667203">
    <w:nsid w:val="668F4C43"/>
    <w:multiLevelType w:val="singleLevel"/>
    <w:tmpl w:val="668F4C43"/>
    <w:lvl w:ilvl="0" w:tentative="1">
      <w:start w:val="1"/>
      <w:numFmt w:val="decimal"/>
      <w:suff w:val="nothing"/>
      <w:lvlText w:val="（%1）"/>
      <w:lvlJc w:val="left"/>
    </w:lvl>
  </w:abstractNum>
  <w:abstractNum w:abstractNumId="1117853974">
    <w:nsid w:val="42A11916"/>
    <w:multiLevelType w:val="singleLevel"/>
    <w:tmpl w:val="42A11916"/>
    <w:lvl w:ilvl="0" w:tentative="1">
      <w:start w:val="4"/>
      <w:numFmt w:val="decimal"/>
      <w:lvlText w:val="%1."/>
      <w:lvlJc w:val="left"/>
      <w:pPr>
        <w:tabs>
          <w:tab w:val="left" w:pos="312"/>
        </w:tabs>
      </w:pPr>
    </w:lvl>
  </w:abstractNum>
  <w:abstractNum w:abstractNumId="1099509025">
    <w:nsid w:val="41892D21"/>
    <w:multiLevelType w:val="singleLevel"/>
    <w:tmpl w:val="41892D21"/>
    <w:lvl w:ilvl="0" w:tentative="1">
      <w:start w:val="1"/>
      <w:numFmt w:val="decimal"/>
      <w:suff w:val="nothing"/>
      <w:lvlText w:val="（%1）"/>
      <w:lvlJc w:val="left"/>
    </w:lvl>
  </w:abstractNum>
  <w:abstractNum w:abstractNumId="1249385021">
    <w:nsid w:val="4A781A3D"/>
    <w:multiLevelType w:val="multilevel"/>
    <w:tmpl w:val="4A781A3D"/>
    <w:lvl w:ilvl="0" w:tentative="1">
      <w:start w:val="1"/>
      <w:numFmt w:val="chineseCounting"/>
      <w:suff w:val="nothing"/>
      <w:lvlText w:val="%1、"/>
      <w:lvlJc w:val="left"/>
      <w:pPr>
        <w:ind w:left="0" w:firstLine="0"/>
      </w:pPr>
      <w:rPr>
        <w:rFonts w:hint="default" w:ascii="Times New Roman" w:hAnsi="Times New Roman" w:cs="Times New Roman"/>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1117853974"/>
  </w:num>
  <w:num w:numId="2">
    <w:abstractNumId w:val="1720667203"/>
  </w:num>
  <w:num w:numId="3">
    <w:abstractNumId w:val="1249385021"/>
    <w:lvlOverride w:ilvl="0">
      <w:startOverride w:val="1"/>
    </w:lvlOverride>
  </w:num>
  <w:num w:numId="4">
    <w:abstractNumId w:val="1099509025"/>
  </w:num>
  <w:num w:numId="5">
    <w:abstractNumId w:val="9032886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jE1OTVkZGZmNzk5ZjE1ZTNkMjcwM2Q4ZjhhMWI3Nz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B270C1"/>
    <w:rsid w:val="04C95EF8"/>
    <w:rsid w:val="04F66F48"/>
    <w:rsid w:val="05251E14"/>
    <w:rsid w:val="05A16594"/>
    <w:rsid w:val="05A7762D"/>
    <w:rsid w:val="060E5941"/>
    <w:rsid w:val="06110FAF"/>
    <w:rsid w:val="06493CA7"/>
    <w:rsid w:val="065A6178"/>
    <w:rsid w:val="066F1CF3"/>
    <w:rsid w:val="06930BB8"/>
    <w:rsid w:val="07245D42"/>
    <w:rsid w:val="07264C62"/>
    <w:rsid w:val="0779354C"/>
    <w:rsid w:val="07B810F5"/>
    <w:rsid w:val="07DD0873"/>
    <w:rsid w:val="08061376"/>
    <w:rsid w:val="08452D77"/>
    <w:rsid w:val="086401F8"/>
    <w:rsid w:val="08751CAA"/>
    <w:rsid w:val="087E4C40"/>
    <w:rsid w:val="0888458F"/>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D90693"/>
    <w:rsid w:val="09E04166"/>
    <w:rsid w:val="0A18019D"/>
    <w:rsid w:val="0A1C0718"/>
    <w:rsid w:val="0A3E7710"/>
    <w:rsid w:val="0A4E70E3"/>
    <w:rsid w:val="0A5B7E63"/>
    <w:rsid w:val="0AA374A5"/>
    <w:rsid w:val="0AAB7649"/>
    <w:rsid w:val="0ABC5606"/>
    <w:rsid w:val="0B30404E"/>
    <w:rsid w:val="0B4C6C14"/>
    <w:rsid w:val="0B547599"/>
    <w:rsid w:val="0B631A88"/>
    <w:rsid w:val="0B683D45"/>
    <w:rsid w:val="0B7F3F11"/>
    <w:rsid w:val="0B884417"/>
    <w:rsid w:val="0B8F6A85"/>
    <w:rsid w:val="0BF6188C"/>
    <w:rsid w:val="0BF73C91"/>
    <w:rsid w:val="0C170175"/>
    <w:rsid w:val="0C385C19"/>
    <w:rsid w:val="0C571A41"/>
    <w:rsid w:val="0C5C1171"/>
    <w:rsid w:val="0C5E1CBC"/>
    <w:rsid w:val="0C615B50"/>
    <w:rsid w:val="0C8445DA"/>
    <w:rsid w:val="0C87121B"/>
    <w:rsid w:val="0CC007F7"/>
    <w:rsid w:val="0CC617AC"/>
    <w:rsid w:val="0CE618DF"/>
    <w:rsid w:val="0CFE707A"/>
    <w:rsid w:val="0D063BDA"/>
    <w:rsid w:val="0D08375F"/>
    <w:rsid w:val="0D184CFB"/>
    <w:rsid w:val="0D4A7419"/>
    <w:rsid w:val="0D7D2A2D"/>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A23152"/>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5819A7"/>
    <w:rsid w:val="126A5144"/>
    <w:rsid w:val="127723A9"/>
    <w:rsid w:val="12862074"/>
    <w:rsid w:val="12883966"/>
    <w:rsid w:val="129E45B4"/>
    <w:rsid w:val="12D81596"/>
    <w:rsid w:val="12F72B93"/>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376A6C"/>
    <w:rsid w:val="19932372"/>
    <w:rsid w:val="19950E35"/>
    <w:rsid w:val="19A20DD5"/>
    <w:rsid w:val="19AE03F1"/>
    <w:rsid w:val="1A071A03"/>
    <w:rsid w:val="1A1F16AE"/>
    <w:rsid w:val="1A3A7593"/>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2B35C6"/>
    <w:rsid w:val="1C88086E"/>
    <w:rsid w:val="1D266CE1"/>
    <w:rsid w:val="1D3963AF"/>
    <w:rsid w:val="1D6A673C"/>
    <w:rsid w:val="1D8A2A83"/>
    <w:rsid w:val="1D9247AE"/>
    <w:rsid w:val="1DB567EC"/>
    <w:rsid w:val="1DE443E9"/>
    <w:rsid w:val="1DF51A98"/>
    <w:rsid w:val="1E3D060F"/>
    <w:rsid w:val="1E3F7D2E"/>
    <w:rsid w:val="1E4134E4"/>
    <w:rsid w:val="1E5062B3"/>
    <w:rsid w:val="1E523514"/>
    <w:rsid w:val="1E605764"/>
    <w:rsid w:val="1E620C67"/>
    <w:rsid w:val="1E714A66"/>
    <w:rsid w:val="1E802593"/>
    <w:rsid w:val="1E8B6156"/>
    <w:rsid w:val="1EA703CC"/>
    <w:rsid w:val="1EB7330C"/>
    <w:rsid w:val="1F0A0FF3"/>
    <w:rsid w:val="1F5771FF"/>
    <w:rsid w:val="1F6E7EA0"/>
    <w:rsid w:val="1FD52DD5"/>
    <w:rsid w:val="1FE868A9"/>
    <w:rsid w:val="20034907"/>
    <w:rsid w:val="20173E4B"/>
    <w:rsid w:val="204E48BC"/>
    <w:rsid w:val="208921B3"/>
    <w:rsid w:val="208B3EA4"/>
    <w:rsid w:val="20973DEB"/>
    <w:rsid w:val="20B26522"/>
    <w:rsid w:val="20B44310"/>
    <w:rsid w:val="211116EB"/>
    <w:rsid w:val="216133FC"/>
    <w:rsid w:val="21D56769"/>
    <w:rsid w:val="21E52EF3"/>
    <w:rsid w:val="21FB5D7B"/>
    <w:rsid w:val="22015E94"/>
    <w:rsid w:val="220B1C3D"/>
    <w:rsid w:val="221D1D20"/>
    <w:rsid w:val="22334A87"/>
    <w:rsid w:val="226D06CE"/>
    <w:rsid w:val="22BE6801"/>
    <w:rsid w:val="22D171CB"/>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EF35B1"/>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F93390"/>
    <w:rsid w:val="2B437463"/>
    <w:rsid w:val="2B7807EE"/>
    <w:rsid w:val="2BA50BF7"/>
    <w:rsid w:val="2BBF00EC"/>
    <w:rsid w:val="2BC37CFD"/>
    <w:rsid w:val="2BD5237F"/>
    <w:rsid w:val="2BE536CE"/>
    <w:rsid w:val="2BE758D9"/>
    <w:rsid w:val="2BF175C6"/>
    <w:rsid w:val="2C09049E"/>
    <w:rsid w:val="2C0A653C"/>
    <w:rsid w:val="2C191F85"/>
    <w:rsid w:val="2CE82D6F"/>
    <w:rsid w:val="2D343236"/>
    <w:rsid w:val="2D7A4328"/>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832AEC"/>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5720DA"/>
    <w:rsid w:val="375955DE"/>
    <w:rsid w:val="37BC3FFD"/>
    <w:rsid w:val="37EE7094"/>
    <w:rsid w:val="38296C89"/>
    <w:rsid w:val="383002EB"/>
    <w:rsid w:val="38586797"/>
    <w:rsid w:val="38BC0149"/>
    <w:rsid w:val="38D87D1C"/>
    <w:rsid w:val="39636459"/>
    <w:rsid w:val="396B7F6C"/>
    <w:rsid w:val="39B417A9"/>
    <w:rsid w:val="39FC5695"/>
    <w:rsid w:val="3A006D8E"/>
    <w:rsid w:val="3A3651E5"/>
    <w:rsid w:val="3A372D29"/>
    <w:rsid w:val="3A744481"/>
    <w:rsid w:val="3A8C7BEF"/>
    <w:rsid w:val="3A906246"/>
    <w:rsid w:val="3B2349B7"/>
    <w:rsid w:val="3B616CFF"/>
    <w:rsid w:val="3B6259F6"/>
    <w:rsid w:val="3B976654"/>
    <w:rsid w:val="3BC01EFC"/>
    <w:rsid w:val="3BCA786A"/>
    <w:rsid w:val="3BD31E2F"/>
    <w:rsid w:val="3BF15831"/>
    <w:rsid w:val="3BF5322C"/>
    <w:rsid w:val="3C105946"/>
    <w:rsid w:val="3C171AD8"/>
    <w:rsid w:val="3C333252"/>
    <w:rsid w:val="3C471448"/>
    <w:rsid w:val="3C5F759A"/>
    <w:rsid w:val="3C6C525A"/>
    <w:rsid w:val="3CCE23CB"/>
    <w:rsid w:val="3CD17D17"/>
    <w:rsid w:val="3D3C7F39"/>
    <w:rsid w:val="3D440F09"/>
    <w:rsid w:val="3D4504A0"/>
    <w:rsid w:val="3D8734BB"/>
    <w:rsid w:val="3D9A11D4"/>
    <w:rsid w:val="3DA16D89"/>
    <w:rsid w:val="3DA364BE"/>
    <w:rsid w:val="3DB5594D"/>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5056EE"/>
    <w:rsid w:val="3F6363FE"/>
    <w:rsid w:val="3F756B8F"/>
    <w:rsid w:val="3F95482B"/>
    <w:rsid w:val="4019356B"/>
    <w:rsid w:val="40592157"/>
    <w:rsid w:val="406E1CAE"/>
    <w:rsid w:val="40A0133A"/>
    <w:rsid w:val="40C31A53"/>
    <w:rsid w:val="40FF545D"/>
    <w:rsid w:val="410067C8"/>
    <w:rsid w:val="41325883"/>
    <w:rsid w:val="418F0D2A"/>
    <w:rsid w:val="41A86B47"/>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275DC7"/>
    <w:rsid w:val="4E793892"/>
    <w:rsid w:val="4E800872"/>
    <w:rsid w:val="4EC569ED"/>
    <w:rsid w:val="4ED50EA1"/>
    <w:rsid w:val="4EEC050C"/>
    <w:rsid w:val="4F104EC3"/>
    <w:rsid w:val="4F47354A"/>
    <w:rsid w:val="4F6D4A83"/>
    <w:rsid w:val="4F911C54"/>
    <w:rsid w:val="4FE625E0"/>
    <w:rsid w:val="5021480F"/>
    <w:rsid w:val="508D6535"/>
    <w:rsid w:val="50962ECB"/>
    <w:rsid w:val="50A42E38"/>
    <w:rsid w:val="50A4577F"/>
    <w:rsid w:val="50B73D1F"/>
    <w:rsid w:val="50BD5BC9"/>
    <w:rsid w:val="50C11EEE"/>
    <w:rsid w:val="50E97CFC"/>
    <w:rsid w:val="50FA4028"/>
    <w:rsid w:val="510D65B7"/>
    <w:rsid w:val="511157AB"/>
    <w:rsid w:val="5140185C"/>
    <w:rsid w:val="5142540C"/>
    <w:rsid w:val="518832C8"/>
    <w:rsid w:val="519D3C50"/>
    <w:rsid w:val="51A0432A"/>
    <w:rsid w:val="51A86090"/>
    <w:rsid w:val="51B7396D"/>
    <w:rsid w:val="51DD79F6"/>
    <w:rsid w:val="522E4CC3"/>
    <w:rsid w:val="5244713B"/>
    <w:rsid w:val="52615633"/>
    <w:rsid w:val="526E44CD"/>
    <w:rsid w:val="526F4DE4"/>
    <w:rsid w:val="52977FD4"/>
    <w:rsid w:val="52A25790"/>
    <w:rsid w:val="52A96B6F"/>
    <w:rsid w:val="52B45975"/>
    <w:rsid w:val="52D94AA4"/>
    <w:rsid w:val="52DC4B00"/>
    <w:rsid w:val="52EA3A62"/>
    <w:rsid w:val="52F50BB8"/>
    <w:rsid w:val="53097272"/>
    <w:rsid w:val="532F27EE"/>
    <w:rsid w:val="53416A23"/>
    <w:rsid w:val="53544462"/>
    <w:rsid w:val="5397158E"/>
    <w:rsid w:val="54013861"/>
    <w:rsid w:val="543844D8"/>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66B60"/>
    <w:rsid w:val="566B6D1E"/>
    <w:rsid w:val="567468E6"/>
    <w:rsid w:val="56956E1A"/>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B335B"/>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4019C2"/>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62130"/>
    <w:rsid w:val="5DAD38EE"/>
    <w:rsid w:val="5DB65C4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A93A22"/>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33694F"/>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9351B4"/>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2B6F9A"/>
    <w:rsid w:val="693E15D3"/>
    <w:rsid w:val="69627681"/>
    <w:rsid w:val="6977531D"/>
    <w:rsid w:val="69CC2BFF"/>
    <w:rsid w:val="69FD55B8"/>
    <w:rsid w:val="6A0B1C62"/>
    <w:rsid w:val="6A2406C8"/>
    <w:rsid w:val="6A617017"/>
    <w:rsid w:val="6ADE0BD1"/>
    <w:rsid w:val="6AE96859"/>
    <w:rsid w:val="6B147746"/>
    <w:rsid w:val="6B24787C"/>
    <w:rsid w:val="6B573233"/>
    <w:rsid w:val="6B5B6274"/>
    <w:rsid w:val="6B935D53"/>
    <w:rsid w:val="6C196F71"/>
    <w:rsid w:val="6C226FCB"/>
    <w:rsid w:val="6C31226F"/>
    <w:rsid w:val="6C552F0B"/>
    <w:rsid w:val="6C8C67B7"/>
    <w:rsid w:val="6C8D7B33"/>
    <w:rsid w:val="6C9D744C"/>
    <w:rsid w:val="6D062AED"/>
    <w:rsid w:val="6D167928"/>
    <w:rsid w:val="6D26299B"/>
    <w:rsid w:val="6D4772EC"/>
    <w:rsid w:val="6D8D3CCB"/>
    <w:rsid w:val="6D9078AF"/>
    <w:rsid w:val="6DAA3FEF"/>
    <w:rsid w:val="6DC0172B"/>
    <w:rsid w:val="6DCB690C"/>
    <w:rsid w:val="6DD41A5B"/>
    <w:rsid w:val="6DF43C2E"/>
    <w:rsid w:val="6DF51CA3"/>
    <w:rsid w:val="6DF90DFC"/>
    <w:rsid w:val="6DFF7D22"/>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67832"/>
    <w:rsid w:val="742222F5"/>
    <w:rsid w:val="74296F20"/>
    <w:rsid w:val="74476126"/>
    <w:rsid w:val="74706664"/>
    <w:rsid w:val="747F3682"/>
    <w:rsid w:val="749C4185"/>
    <w:rsid w:val="75067759"/>
    <w:rsid w:val="752E6DCD"/>
    <w:rsid w:val="7551380D"/>
    <w:rsid w:val="75600BE5"/>
    <w:rsid w:val="7564475C"/>
    <w:rsid w:val="757A787F"/>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3A6421"/>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7C38CD"/>
    <w:rsid w:val="7C853BEA"/>
    <w:rsid w:val="7C881368"/>
    <w:rsid w:val="7CB62EA9"/>
    <w:rsid w:val="7CE27788"/>
    <w:rsid w:val="7CF9336E"/>
    <w:rsid w:val="7D0C32F1"/>
    <w:rsid w:val="7D0F408D"/>
    <w:rsid w:val="7D491C6C"/>
    <w:rsid w:val="7D5429C0"/>
    <w:rsid w:val="7D6E6D43"/>
    <w:rsid w:val="7D9B5D28"/>
    <w:rsid w:val="7DB57A34"/>
    <w:rsid w:val="7DE60973"/>
    <w:rsid w:val="7DEF0916"/>
    <w:rsid w:val="7E1E5218"/>
    <w:rsid w:val="7E8611BA"/>
    <w:rsid w:val="7E9A4E1F"/>
    <w:rsid w:val="7EA7723A"/>
    <w:rsid w:val="7EF56FBB"/>
    <w:rsid w:val="7F0768EB"/>
    <w:rsid w:val="7F143BEC"/>
    <w:rsid w:val="7F715AF2"/>
    <w:rsid w:val="7F7E2038"/>
    <w:rsid w:val="7F886E69"/>
    <w:rsid w:val="BB7FA927"/>
    <w:rsid w:val="F5FFD31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7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2">
    <w:name w:val="Default Paragraph Font"/>
    <w:link w:val="63"/>
    <w:unhideWhenUsed/>
    <w:qFormat/>
    <w:uiPriority w:val="1"/>
    <w:rPr>
      <w:rFonts w:ascii="仿宋_GB2312" w:eastAsia="仿宋_GB2312"/>
      <w:b/>
      <w:sz w:val="32"/>
      <w:szCs w:val="32"/>
    </w:rPr>
  </w:style>
  <w:style w:type="table" w:default="1" w:styleId="73">
    <w:name w:val="Normal Table"/>
    <w:unhideWhenUsed/>
    <w:qFormat/>
    <w:uiPriority w:val="99"/>
    <w:pPr>
      <w:widowControl/>
      <w:spacing w:before="0" w:beforeAutospacing="0" w:after="0" w:afterAutospacing="0"/>
      <w:ind w:left="0" w:right="0"/>
    </w:pPr>
    <w:rPr>
      <w:rFonts w:hint="eastAsia" w:ascii="Times New Roman" w:hAnsi="Times New Roman" w:cs="Times New Roman"/>
      <w:sz w:val="20"/>
      <w:szCs w:val="20"/>
    </w:rPr>
    <w:tblPr>
      <w:tblStyle w:val="73"/>
      <w:tblLayout w:type="fixed"/>
      <w:tblCellMar>
        <w:top w:w="0" w:type="dxa"/>
        <w:left w:w="108" w:type="dxa"/>
        <w:bottom w:w="0" w:type="dxa"/>
        <w:right w:w="108" w:type="dxa"/>
      </w:tblCellMar>
    </w:tblPr>
    <w:tcPr>
      <w:textDirection w:val="lrTb"/>
    </w:tcPr>
  </w:style>
  <w:style w:type="paragraph" w:styleId="2">
    <w:name w:val="Body Text Indent"/>
    <w:basedOn w:val="1"/>
    <w:link w:val="788"/>
    <w:qFormat/>
    <w:uiPriority w:val="0"/>
    <w:pPr>
      <w:spacing w:line="480" w:lineRule="exact"/>
      <w:ind w:firstLine="480" w:firstLineChars="200"/>
    </w:pPr>
    <w:rPr>
      <w:rFonts w:ascii="宋体" w:hAnsi="宋体"/>
      <w:sz w:val="24"/>
    </w:rPr>
  </w:style>
  <w:style w:type="paragraph" w:styleId="6">
    <w:name w:val="Normal Indent"/>
    <w:basedOn w:val="1"/>
    <w:link w:val="725"/>
    <w:qFormat/>
    <w:uiPriority w:val="0"/>
    <w:pPr>
      <w:widowControl/>
      <w:snapToGrid w:val="0"/>
      <w:spacing w:line="480" w:lineRule="exact"/>
      <w:ind w:firstLine="567"/>
    </w:pPr>
    <w:rPr>
      <w:rFonts w:ascii="宋体"/>
      <w:snapToGrid w:val="0"/>
      <w:color w:val="000000"/>
      <w:kern w:val="28"/>
      <w:sz w:val="28"/>
      <w:szCs w:val="20"/>
    </w:rPr>
  </w:style>
  <w:style w:type="paragraph" w:styleId="13">
    <w:name w:val="annotation subject"/>
    <w:basedOn w:val="14"/>
    <w:next w:val="14"/>
    <w:link w:val="637"/>
    <w:qFormat/>
    <w:uiPriority w:val="0"/>
    <w:rPr>
      <w:b/>
      <w:bCs/>
    </w:rPr>
  </w:style>
  <w:style w:type="paragraph" w:styleId="14">
    <w:name w:val="annotation text"/>
    <w:basedOn w:val="1"/>
    <w:link w:val="860"/>
    <w:qFormat/>
    <w:uiPriority w:val="99"/>
    <w:pPr>
      <w:jc w:val="left"/>
    </w:pPr>
  </w:style>
  <w:style w:type="paragraph" w:styleId="15">
    <w:name w:val="toc 7"/>
    <w:basedOn w:val="1"/>
    <w:next w:val="1"/>
    <w:qFormat/>
    <w:uiPriority w:val="0"/>
    <w:pPr>
      <w:ind w:left="2520" w:leftChars="1200"/>
    </w:pPr>
  </w:style>
  <w:style w:type="paragraph" w:styleId="16">
    <w:name w:val="Body Text First Indent"/>
    <w:basedOn w:val="17"/>
    <w:link w:val="839"/>
    <w:qFormat/>
    <w:uiPriority w:val="0"/>
    <w:pPr>
      <w:ind w:firstLine="420"/>
    </w:pPr>
    <w:rPr>
      <w:rFonts w:hAnsi="Calibri" w:cs="Times New Roman"/>
      <w:szCs w:val="20"/>
    </w:rPr>
  </w:style>
  <w:style w:type="paragraph" w:styleId="17">
    <w:name w:val="Body Text"/>
    <w:basedOn w:val="1"/>
    <w:link w:val="937"/>
    <w:qFormat/>
    <w:uiPriority w:val="0"/>
    <w:pPr>
      <w:autoSpaceDE w:val="0"/>
      <w:autoSpaceDN w:val="0"/>
      <w:spacing w:line="360" w:lineRule="auto"/>
    </w:pPr>
    <w:rPr>
      <w:rFonts w:ascii="宋体" w:hAnsi="Arial" w:cs="Arial"/>
      <w:snapToGrid w:val="0"/>
      <w:sz w:val="24"/>
      <w:szCs w:val="21"/>
      <w:lang w:val="zh-CN"/>
    </w:rPr>
  </w:style>
  <w:style w:type="paragraph" w:styleId="18">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caption"/>
    <w:basedOn w:val="1"/>
    <w:next w:val="1"/>
    <w:link w:val="757"/>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732"/>
    <w:qFormat/>
    <w:uiPriority w:val="0"/>
    <w:pPr>
      <w:shd w:val="clear" w:color="auto" w:fill="000080"/>
    </w:pPr>
  </w:style>
  <w:style w:type="paragraph" w:styleId="24">
    <w:name w:val="Salutation"/>
    <w:basedOn w:val="1"/>
    <w:next w:val="1"/>
    <w:link w:val="820"/>
    <w:qFormat/>
    <w:uiPriority w:val="0"/>
    <w:rPr>
      <w:rFonts w:ascii="仿宋_GB2312" w:eastAsia="仿宋_GB2312"/>
      <w:sz w:val="28"/>
      <w:szCs w:val="20"/>
    </w:rPr>
  </w:style>
  <w:style w:type="paragraph" w:styleId="25">
    <w:name w:val="Body Text 3"/>
    <w:basedOn w:val="1"/>
    <w:link w:val="848"/>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4"/>
    <w:qFormat/>
    <w:uiPriority w:val="0"/>
    <w:pPr>
      <w:ind w:left="100" w:leftChars="2500"/>
    </w:pPr>
    <w:rPr>
      <w:rFonts w:ascii="宋体"/>
      <w:sz w:val="24"/>
      <w:szCs w:val="21"/>
      <w:lang w:val="zh-CN"/>
    </w:rPr>
  </w:style>
  <w:style w:type="paragraph" w:styleId="38">
    <w:name w:val="Body Text Indent 2"/>
    <w:basedOn w:val="1"/>
    <w:link w:val="828"/>
    <w:qFormat/>
    <w:uiPriority w:val="0"/>
    <w:pPr>
      <w:spacing w:line="360" w:lineRule="auto"/>
      <w:ind w:firstLine="601"/>
      <w:textAlignment w:val="baseline"/>
    </w:pPr>
    <w:rPr>
      <w:rFonts w:ascii="宋体"/>
      <w:kern w:val="0"/>
      <w:sz w:val="28"/>
      <w:szCs w:val="20"/>
    </w:rPr>
  </w:style>
  <w:style w:type="paragraph" w:styleId="39">
    <w:name w:val="endnote text"/>
    <w:basedOn w:val="1"/>
    <w:link w:val="945"/>
    <w:qFormat/>
    <w:uiPriority w:val="0"/>
    <w:rPr>
      <w:lang w:val="zh-CN"/>
    </w:rPr>
  </w:style>
  <w:style w:type="paragraph" w:styleId="40">
    <w:name w:val="Balloon Text"/>
    <w:basedOn w:val="1"/>
    <w:link w:val="721"/>
    <w:qFormat/>
    <w:uiPriority w:val="0"/>
    <w:rPr>
      <w:sz w:val="18"/>
      <w:szCs w:val="18"/>
    </w:rPr>
  </w:style>
  <w:style w:type="paragraph" w:styleId="41">
    <w:name w:val="footer"/>
    <w:basedOn w:val="1"/>
    <w:link w:val="896"/>
    <w:qFormat/>
    <w:uiPriority w:val="99"/>
    <w:pPr>
      <w:tabs>
        <w:tab w:val="center" w:pos="4153"/>
        <w:tab w:val="right" w:pos="8306"/>
      </w:tabs>
      <w:snapToGrid w:val="0"/>
      <w:jc w:val="left"/>
    </w:pPr>
    <w:rPr>
      <w:sz w:val="18"/>
      <w:szCs w:val="18"/>
    </w:rPr>
  </w:style>
  <w:style w:type="paragraph" w:styleId="42">
    <w:name w:val="Body Text First Indent 2"/>
    <w:basedOn w:val="2"/>
    <w:link w:val="660"/>
    <w:qFormat/>
    <w:uiPriority w:val="0"/>
    <w:pPr>
      <w:adjustRightInd/>
      <w:spacing w:after="120" w:line="240" w:lineRule="auto"/>
      <w:ind w:left="420" w:leftChars="200" w:firstLine="210"/>
    </w:pPr>
    <w:rPr>
      <w:sz w:val="21"/>
    </w:rPr>
  </w:style>
  <w:style w:type="paragraph" w:styleId="43">
    <w:name w:val="header"/>
    <w:basedOn w:val="1"/>
    <w:link w:val="90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61"/>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7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830"/>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9"/>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24"/>
    <w:qFormat/>
    <w:uiPriority w:val="0"/>
    <w:pPr>
      <w:spacing w:after="120" w:line="480" w:lineRule="auto"/>
    </w:pPr>
  </w:style>
  <w:style w:type="paragraph" w:styleId="59">
    <w:name w:val="HTML Preformatted"/>
    <w:basedOn w:val="1"/>
    <w:link w:val="82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8"/>
    <w:qFormat/>
    <w:uiPriority w:val="10"/>
    <w:pPr>
      <w:widowControl/>
      <w:overflowPunct w:val="0"/>
      <w:autoSpaceDE w:val="0"/>
      <w:autoSpaceDN w:val="0"/>
      <w:jc w:val="center"/>
      <w:textAlignment w:val="baseline"/>
    </w:pPr>
    <w:rPr>
      <w:b/>
      <w:kern w:val="0"/>
      <w:sz w:val="24"/>
      <w:szCs w:val="20"/>
    </w:rPr>
  </w:style>
  <w:style w:type="paragraph" w:customStyle="1" w:styleId="63">
    <w:name w:val="Char1"/>
    <w:basedOn w:val="1"/>
    <w:link w:val="62"/>
    <w:qFormat/>
    <w:uiPriority w:val="0"/>
    <w:rPr>
      <w:rFonts w:ascii="仿宋_GB2312" w:eastAsia="仿宋_GB2312"/>
      <w:b/>
      <w:sz w:val="32"/>
      <w:szCs w:val="32"/>
    </w:rPr>
  </w:style>
  <w:style w:type="character" w:styleId="64">
    <w:name w:val="Strong"/>
    <w:qFormat/>
    <w:uiPriority w:val="22"/>
    <w:rPr>
      <w:b/>
      <w:bCs/>
    </w:rPr>
  </w:style>
  <w:style w:type="character" w:styleId="65">
    <w:name w:val="endnote reference"/>
    <w:qFormat/>
    <w:uiPriority w:val="0"/>
    <w:rPr>
      <w:vertAlign w:val="superscript"/>
    </w:rPr>
  </w:style>
  <w:style w:type="character" w:styleId="66">
    <w:name w:val="page number"/>
    <w:basedOn w:val="62"/>
    <w:qFormat/>
    <w:uiPriority w:val="0"/>
    <w:rPr>
      <w:rFonts w:ascii="Arial" w:hAnsi="Arial" w:eastAsia="黑体" w:cs="Arial"/>
      <w:snapToGrid w:val="0"/>
      <w:kern w:val="0"/>
      <w:szCs w:val="21"/>
    </w:rPr>
  </w:style>
  <w:style w:type="character" w:styleId="67">
    <w:name w:val="FollowedHyperlink"/>
    <w:qFormat/>
    <w:uiPriority w:val="99"/>
    <w:rPr>
      <w:rFonts w:ascii="Arial" w:hAnsi="Arial" w:eastAsia="黑体" w:cs="Arial"/>
      <w:snapToGrid w:val="0"/>
      <w:color w:val="000000"/>
      <w:kern w:val="0"/>
      <w:sz w:val="18"/>
      <w:szCs w:val="18"/>
      <w:u w:val="none"/>
    </w:rPr>
  </w:style>
  <w:style w:type="character" w:styleId="68">
    <w:name w:val="Emphasis"/>
    <w:qFormat/>
    <w:uiPriority w:val="20"/>
    <w:rPr>
      <w:color w:val="CC0033"/>
    </w:rPr>
  </w:style>
  <w:style w:type="character" w:styleId="69">
    <w:name w:val="line number"/>
    <w:basedOn w:val="62"/>
    <w:qFormat/>
    <w:uiPriority w:val="0"/>
    <w:rPr>
      <w:rFonts w:ascii="Arial" w:hAnsi="Arial" w:eastAsia="黑体" w:cs="Arial"/>
      <w:snapToGrid w:val="0"/>
      <w:kern w:val="0"/>
      <w:szCs w:val="21"/>
    </w:rPr>
  </w:style>
  <w:style w:type="character" w:styleId="70">
    <w:name w:val="Hyperlink"/>
    <w:qFormat/>
    <w:uiPriority w:val="99"/>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table" w:styleId="74">
    <w:name w:val="Table Grid"/>
    <w:basedOn w:val="73"/>
    <w:qFormat/>
    <w:uiPriority w:val="0"/>
    <w:pPr>
      <w:widowControl w:val="0"/>
      <w:jc w:val="both"/>
    </w:p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styleId="75">
    <w:name w:val="Table Theme"/>
    <w:basedOn w:val="73"/>
    <w:qFormat/>
    <w:uiPriority w:val="0"/>
    <w:p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styleId="76">
    <w:name w:val="Table Elegant"/>
    <w:basedOn w:val="73"/>
    <w:qFormat/>
    <w:uiPriority w:val="0"/>
    <w:pPr>
      <w:widowControl w:val="0"/>
      <w:jc w:val="both"/>
    </w:pPr>
    <w:tblPr>
      <w:tblStyle w:val="73"/>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rPr>
        <w:caps/>
        <w:color w:val="auto"/>
      </w:rPr>
      <w:tblPr>
        <w:tblStyle w:val="73"/>
        <w:tblLayout w:type="fixed"/>
      </w:tblPr>
      <w:tcPr>
        <w:tcBorders>
          <w:top w:val="nil"/>
          <w:left w:val="nil"/>
          <w:bottom w:val="nil"/>
          <w:right w:val="nil"/>
          <w:insideH w:val="nil"/>
          <w:insideV w:val="nil"/>
          <w:tl2br w:val="nil"/>
          <w:tr2bl w:val="nil"/>
        </w:tcBorders>
        <w:textDirection w:val="lrTb"/>
      </w:tcPr>
    </w:tblStylePr>
  </w:style>
  <w:style w:type="table" w:styleId="77">
    <w:name w:val="Table Grid 5"/>
    <w:basedOn w:val="73"/>
    <w:qFormat/>
    <w:uiPriority w:val="0"/>
    <w:pPr>
      <w:widowControl w:val="0"/>
      <w:jc w:val="both"/>
    </w:pPr>
    <w:tblPr>
      <w:tblStyle w:val="73"/>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tblPr>
        <w:tblStyle w:val="73"/>
        <w:tblLayout w:type="fixed"/>
      </w:tblPr>
      <w:tcPr>
        <w:tcBorders>
          <w:top w:val="nil"/>
          <w:left w:val="nil"/>
          <w:bottom w:val="single" w:color="000000" w:sz="12" w:space="0"/>
          <w:right w:val="nil"/>
          <w:insideH w:val="nil"/>
          <w:insideV w:val="nil"/>
          <w:tl2br w:val="nil"/>
          <w:tr2bl w:val="nil"/>
        </w:tcBorders>
        <w:textDirection w:val="lrTb"/>
      </w:tcPr>
    </w:tblStylePr>
    <w:tblStylePr w:type="lastRow">
      <w:rPr>
        <w:b/>
        <w:bCs/>
      </w:rPr>
      <w:tblPr>
        <w:tblStyle w:val="73"/>
        <w:tblLayout w:type="fixed"/>
      </w:tblPr>
      <w:tcPr>
        <w:tcBorders>
          <w:top w:val="nil"/>
          <w:left w:val="nil"/>
          <w:bottom w:val="nil"/>
          <w:right w:val="nil"/>
          <w:insideH w:val="nil"/>
          <w:insideV w:val="nil"/>
          <w:tl2br w:val="nil"/>
          <w:tr2bl w:val="nil"/>
        </w:tcBorders>
        <w:textDirection w:val="lrTb"/>
      </w:tcPr>
    </w:tblStylePr>
    <w:tblStylePr w:type="lastCol">
      <w:rPr>
        <w:b/>
        <w:bCs/>
      </w:rPr>
      <w:tblPr>
        <w:tblStyle w:val="73"/>
        <w:tblLayout w:type="fixed"/>
      </w:tblPr>
      <w:tcPr>
        <w:tcBorders>
          <w:top w:val="nil"/>
          <w:left w:val="nil"/>
          <w:bottom w:val="nil"/>
          <w:right w:val="nil"/>
          <w:insideH w:val="nil"/>
          <w:insideV w:val="nil"/>
          <w:tl2br w:val="nil"/>
          <w:tr2bl w:val="nil"/>
        </w:tcBorders>
        <w:textDirection w:val="lrTb"/>
      </w:tcPr>
    </w:tblStylePr>
    <w:tblStylePr w:type="nwCell">
      <w:tblPr>
        <w:tblStyle w:val="73"/>
        <w:tblLayout w:type="fixed"/>
      </w:tblPr>
      <w:tcPr>
        <w:tcBorders>
          <w:top w:val="nil"/>
          <w:left w:val="nil"/>
          <w:bottom w:val="nil"/>
          <w:right w:val="nil"/>
          <w:insideH w:val="nil"/>
          <w:insideV w:val="nil"/>
          <w:tl2br w:val="single" w:color="000000" w:sz="6" w:space="0"/>
          <w:tr2bl w:val="nil"/>
        </w:tcBorders>
        <w:textDirection w:val="lrTb"/>
      </w:tcPr>
    </w:tblStylePr>
  </w:style>
  <w:style w:type="table" w:styleId="78">
    <w:name w:val="Table Grid 8"/>
    <w:basedOn w:val="73"/>
    <w:qFormat/>
    <w:uiPriority w:val="0"/>
    <w:pPr>
      <w:widowControl w:val="0"/>
      <w:jc w:val="both"/>
    </w:pPr>
    <w:tblPr>
      <w:tblStyle w:val="73"/>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extDirection w:val="lrTb"/>
    </w:tcPr>
    <w:tblStylePr w:type="firstRow">
      <w:rPr>
        <w:b/>
        <w:bCs/>
        <w:color w:val="FFFFFF"/>
      </w:rPr>
      <w:tblPr>
        <w:tblStyle w:val="73"/>
        <w:tblLayout w:type="fixed"/>
      </w:tblPr>
      <w:tcPr>
        <w:tcBorders>
          <w:top w:val="nil"/>
          <w:left w:val="nil"/>
          <w:bottom w:val="nil"/>
          <w:right w:val="nil"/>
          <w:insideH w:val="nil"/>
          <w:insideV w:val="nil"/>
          <w:tl2br w:val="nil"/>
          <w:tr2bl w:val="nil"/>
        </w:tcBorders>
        <w:shd w:val="solid" w:color="000080" w:fill="FFFFFF"/>
        <w:textDirection w:val="lrTb"/>
      </w:tcPr>
    </w:tblStylePr>
    <w:tblStylePr w:type="lastRow">
      <w:rPr>
        <w:b/>
        <w:bCs/>
        <w:color w:val="auto"/>
      </w:rPr>
      <w:tblPr>
        <w:tblStyle w:val="73"/>
        <w:tblLayout w:type="fixed"/>
      </w:tblPr>
      <w:tcPr>
        <w:tcBorders>
          <w:top w:val="nil"/>
          <w:left w:val="nil"/>
          <w:bottom w:val="nil"/>
          <w:right w:val="nil"/>
          <w:insideH w:val="nil"/>
          <w:insideV w:val="nil"/>
          <w:tl2br w:val="nil"/>
          <w:tr2bl w:val="nil"/>
        </w:tcBorders>
        <w:textDirection w:val="lrTb"/>
      </w:tcPr>
    </w:tblStylePr>
    <w:tblStylePr w:type="lastCol">
      <w:rPr>
        <w:b/>
        <w:bCs/>
        <w:color w:val="auto"/>
      </w:rPr>
      <w:tblPr>
        <w:tblStyle w:val="73"/>
        <w:tblLayout w:type="fixed"/>
      </w:tblPr>
      <w:tcPr>
        <w:tcBorders>
          <w:top w:val="nil"/>
          <w:left w:val="nil"/>
          <w:bottom w:val="nil"/>
          <w:right w:val="nil"/>
          <w:insideH w:val="nil"/>
          <w:insideV w:val="nil"/>
          <w:tl2br w:val="nil"/>
          <w:tr2bl w:val="nil"/>
        </w:tcBorders>
        <w:textDirection w:val="lrTb"/>
      </w:tcPr>
    </w:tblStylePr>
  </w:style>
  <w:style w:type="table" w:styleId="79">
    <w:name w:val="Table Professional"/>
    <w:basedOn w:val="73"/>
    <w:qFormat/>
    <w:uiPriority w:val="0"/>
    <w:pPr>
      <w:widowControl w:val="0"/>
      <w:jc w:val="both"/>
    </w:pPr>
    <w:tblPr>
      <w:tblStyle w:val="73"/>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rPr>
        <w:b/>
        <w:bCs/>
        <w:color w:val="auto"/>
      </w:rPr>
      <w:tblPr>
        <w:tblStyle w:val="73"/>
        <w:tblLayout w:type="fixed"/>
      </w:tblPr>
      <w:tcPr>
        <w:tcBorders>
          <w:top w:val="nil"/>
          <w:left w:val="nil"/>
          <w:bottom w:val="nil"/>
          <w:right w:val="nil"/>
          <w:insideH w:val="nil"/>
          <w:insideV w:val="nil"/>
          <w:tl2br w:val="nil"/>
          <w:tr2bl w:val="nil"/>
        </w:tcBorders>
        <w:shd w:val="solid" w:color="000000" w:fill="FFFFFF"/>
        <w:textDirection w:val="lrTb"/>
      </w:tcPr>
    </w:tblStylePr>
  </w:style>
  <w:style w:type="paragraph" w:customStyle="1" w:styleId="80">
    <w:name w:val="正文文本首行缩进 2"/>
    <w:basedOn w:val="2"/>
    <w:qFormat/>
    <w:uiPriority w:val="99"/>
    <w:pPr>
      <w:spacing w:line="200" w:lineRule="atLeast"/>
      <w:ind w:firstLine="420"/>
    </w:pPr>
    <w:rPr>
      <w:rFonts w:ascii="宋体" w:hAnsi="Courier New"/>
      <w:spacing w:val="-4"/>
      <w:sz w:val="18"/>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paragraph" w:customStyle="1" w:styleId="83">
    <w:name w:val="表格非标题文字"/>
    <w:link w:val="626"/>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7"/>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5"/>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42"/>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5"/>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9"/>
    <w:qFormat/>
    <w:uiPriority w:val="0"/>
    <w:pPr>
      <w:spacing w:before="156" w:line="360" w:lineRule="auto"/>
      <w:ind w:firstLine="510" w:firstLineChars="200"/>
    </w:pPr>
    <w:rPr>
      <w:sz w:val="24"/>
      <w:szCs w:val="20"/>
    </w:rPr>
  </w:style>
  <w:style w:type="paragraph" w:customStyle="1" w:styleId="89">
    <w:name w:val="无间隔1"/>
    <w:link w:val="677"/>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85"/>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5"/>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4"/>
    <w:link w:val="704"/>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24"/>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30"/>
    <w:qFormat/>
    <w:uiPriority w:val="0"/>
    <w:pPr>
      <w:ind w:left="0" w:right="466" w:firstLine="288"/>
    </w:pPr>
    <w:rPr>
      <w:rFonts w:hAnsi="宋体"/>
    </w:rPr>
  </w:style>
  <w:style w:type="paragraph" w:customStyle="1" w:styleId="96">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7"/>
    <w:link w:val="75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54"/>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6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72"/>
    <w:qFormat/>
    <w:uiPriority w:val="0"/>
    <w:pPr>
      <w:adjustRightInd/>
      <w:spacing w:line="360" w:lineRule="auto"/>
      <w:ind w:firstLine="480" w:firstLineChars="200"/>
    </w:pPr>
    <w:rPr>
      <w:kern w:val="0"/>
      <w:sz w:val="24"/>
    </w:rPr>
  </w:style>
  <w:style w:type="paragraph" w:customStyle="1" w:styleId="101">
    <w:name w:val="gf正文1"/>
    <w:basedOn w:val="1"/>
    <w:link w:val="778"/>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81"/>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List Paragraph"/>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803"/>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5"/>
    <w:qFormat/>
    <w:uiPriority w:val="0"/>
    <w:pPr>
      <w:tabs>
        <w:tab w:val="left" w:pos="2356"/>
      </w:tabs>
    </w:pPr>
  </w:style>
  <w:style w:type="paragraph" w:customStyle="1" w:styleId="106">
    <w:name w:val="样式 标题 4h4H4Fab-4T5Ref Heading 1rh1Heading sqlsect 1.2.3...."/>
    <w:basedOn w:val="7"/>
    <w:link w:val="92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8"/>
    <w:qFormat/>
    <w:uiPriority w:val="0"/>
    <w:pPr>
      <w:adjustRightInd/>
    </w:pPr>
    <w:rPr>
      <w:rFonts w:ascii="宋体" w:hAnsi="Courier New"/>
      <w:kern w:val="0"/>
      <w:sz w:val="20"/>
      <w:szCs w:val="20"/>
    </w:rPr>
  </w:style>
  <w:style w:type="paragraph" w:customStyle="1" w:styleId="109">
    <w:name w:val="正文说明"/>
    <w:basedOn w:val="1"/>
    <w:link w:val="850"/>
    <w:qFormat/>
    <w:uiPriority w:val="0"/>
    <w:pPr>
      <w:adjustRightInd/>
      <w:spacing w:line="360" w:lineRule="auto"/>
    </w:pPr>
    <w:rPr>
      <w:kern w:val="0"/>
      <w:sz w:val="24"/>
    </w:rPr>
  </w:style>
  <w:style w:type="paragraph" w:customStyle="1" w:styleId="110">
    <w:name w:val="Table Text"/>
    <w:basedOn w:val="1"/>
    <w:link w:val="856"/>
    <w:qFormat/>
    <w:uiPriority w:val="0"/>
    <w:pPr>
      <w:widowControl/>
      <w:spacing w:before="60" w:after="60"/>
      <w:jc w:val="left"/>
    </w:pPr>
    <w:rPr>
      <w:kern w:val="0"/>
      <w:sz w:val="24"/>
    </w:rPr>
  </w:style>
  <w:style w:type="paragraph" w:customStyle="1" w:styleId="111">
    <w:name w:val="公文正文"/>
    <w:basedOn w:val="1"/>
    <w:link w:val="868"/>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7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9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901"/>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8"/>
    <w:qFormat/>
    <w:uiPriority w:val="0"/>
    <w:pPr>
      <w:widowControl/>
      <w:snapToGrid w:val="0"/>
      <w:spacing w:after="156" w:afterLines="50"/>
      <w:ind w:firstLine="200" w:firstLineChars="200"/>
    </w:pPr>
    <w:rPr>
      <w:kern w:val="0"/>
      <w:sz w:val="24"/>
      <w:szCs w:val="20"/>
    </w:rPr>
  </w:style>
  <w:style w:type="paragraph" w:customStyle="1" w:styleId="116">
    <w:name w:val="冯广丽"/>
    <w:basedOn w:val="1"/>
    <w:link w:val="911"/>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7"/>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24"/>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6"/>
    <w:link w:val="936"/>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7"/>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312"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spacing w:before="0" w:after="0"/>
      <w:outlineLvl w:val="5"/>
    </w:pPr>
  </w:style>
  <w:style w:type="paragraph" w:customStyle="1" w:styleId="159">
    <w:name w:val="5级标题"/>
    <w:basedOn w:val="160"/>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0">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No Spacing"/>
    <w:basedOn w:val="1"/>
    <w:link w:val="946"/>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5"/>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8"/>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5"/>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qFormat/>
    <w:uiPriority w:val="0"/>
    <w:pPr>
      <w:adjustRightInd/>
      <w:ind w:firstLine="420" w:firstLineChars="200"/>
    </w:pPr>
    <w:rPr>
      <w:rFonts w:eastAsia="仿宋_GB2312"/>
      <w:sz w:val="28"/>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16"/>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正文1.25"/>
    <w:basedOn w:val="1"/>
    <w:qFormat/>
    <w:uiPriority w:val="0"/>
    <w:pPr>
      <w:adjustRightInd/>
      <w:spacing w:line="300" w:lineRule="auto"/>
      <w:ind w:firstLine="480" w:firstLineChars="200"/>
    </w:pPr>
    <w:rPr>
      <w:sz w:val="24"/>
      <w:szCs w:val="20"/>
    </w:rPr>
  </w:style>
  <w:style w:type="paragraph" w:customStyle="1" w:styleId="21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6"/>
    <w:rPr>
      <w:rFonts w:ascii="仿宋_GB2312" w:eastAsia="仿宋_GB2312"/>
      <w:b/>
      <w:sz w:val="32"/>
      <w:szCs w:val="20"/>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qFormat/>
    <w:uiPriority w:val="0"/>
    <w:rPr>
      <w:rFonts w:eastAsia="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7"/>
    <w:qFormat/>
    <w:uiPriority w:val="0"/>
    <w:pPr>
      <w:widowControl/>
      <w:jc w:val="left"/>
    </w:pPr>
    <w:rPr>
      <w:rFonts w:cs="宋体"/>
      <w:sz w:val="24"/>
      <w:szCs w:val="20"/>
    </w:rPr>
  </w:style>
  <w:style w:type="paragraph" w:customStyle="1" w:styleId="220">
    <w:name w:val="彩色列表 - 强调文字颜色 11"/>
    <w:basedOn w:val="1"/>
    <w:qFormat/>
    <w:uiPriority w:val="0"/>
    <w:pPr>
      <w:adjustRightInd/>
      <w:ind w:firstLine="420" w:firstLineChars="200"/>
    </w:pPr>
    <w:rPr>
      <w:rFonts w:ascii="Calibri" w:hAnsi="Calibri"/>
      <w:szCs w:val="22"/>
    </w:rPr>
  </w:style>
  <w:style w:type="paragraph" w:customStyle="1" w:styleId="22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qFormat/>
    <w:uiPriority w:val="6"/>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9"/>
    <w:next w:val="99"/>
    <w:qFormat/>
    <w:uiPriority w:val="0"/>
    <w:pPr>
      <w:spacing w:after="68"/>
    </w:pPr>
    <w:rPr>
      <w:rFonts w:ascii="FHLHE E+ Futura Bk" w:eastAsia="FHLHE E+ Futura Bk"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9"/>
    <w:next w:val="99"/>
    <w:qFormat/>
    <w:uiPriority w:val="0"/>
    <w:rPr>
      <w:rFonts w:ascii="宋体" w:eastAsia="宋体" w:cs="Times New Roman"/>
      <w:color w:val="auto"/>
    </w:rPr>
  </w:style>
  <w:style w:type="paragraph" w:customStyle="1" w:styleId="23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仿宋_GB2312" w:eastAsia="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qFormat/>
    <w:uiPriority w:val="0"/>
    <w:pPr>
      <w:spacing w:line="360" w:lineRule="auto"/>
    </w:pPr>
    <w:rPr>
      <w:szCs w:val="20"/>
    </w:rPr>
  </w:style>
  <w:style w:type="paragraph" w:customStyle="1" w:styleId="240">
    <w:name w:val="Char"/>
    <w:basedOn w:val="1"/>
    <w:qFormat/>
    <w:uiPriority w:val="0"/>
    <w:rPr>
      <w:rFonts w:ascii="仿宋_GB2312" w:eastAsia="仿宋_GB2312"/>
      <w:b/>
      <w:sz w:val="32"/>
      <w:szCs w:val="32"/>
    </w:rPr>
  </w:style>
  <w:style w:type="paragraph" w:customStyle="1" w:styleId="2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qFormat/>
    <w:uiPriority w:val="0"/>
    <w:rPr>
      <w:szCs w:val="20"/>
    </w:rPr>
  </w:style>
  <w:style w:type="paragraph" w:customStyle="1" w:styleId="244">
    <w:name w:val="正文标准"/>
    <w:basedOn w:val="1"/>
    <w:qFormat/>
    <w:uiPriority w:val="0"/>
    <w:pPr>
      <w:adjustRightInd/>
      <w:spacing w:line="360" w:lineRule="auto"/>
      <w:ind w:firstLine="200" w:firstLineChars="200"/>
    </w:pPr>
    <w:rPr>
      <w:rFonts w:ascii="宋体" w:hAnsi="Calibri"/>
      <w:sz w:val="24"/>
    </w:rPr>
  </w:style>
  <w:style w:type="paragraph" w:customStyle="1" w:styleId="24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9">
    <w:name w:val="_正文段落"/>
    <w:basedOn w:val="1"/>
    <w:qFormat/>
    <w:uiPriority w:val="0"/>
    <w:pPr>
      <w:adjustRightInd/>
      <w:ind w:firstLine="560"/>
    </w:pPr>
    <w:rPr>
      <w:rFonts w:ascii="仿宋_GB2312" w:hAnsi="仿宋" w:eastAsia="仿宋_GB2312"/>
      <w:kern w:val="0"/>
      <w:sz w:val="28"/>
      <w:szCs w:val="28"/>
    </w:rPr>
  </w:style>
  <w:style w:type="paragraph" w:customStyle="1" w:styleId="26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0"/>
    <w:rPr>
      <w:szCs w:val="20"/>
    </w:rPr>
  </w:style>
  <w:style w:type="paragraph" w:customStyle="1" w:styleId="26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qFormat/>
    <w:uiPriority w:val="0"/>
    <w:rPr>
      <w:rFonts w:ascii="Tahoma" w:hAnsi="Tahoma"/>
      <w:sz w:val="24"/>
      <w:szCs w:val="20"/>
    </w:rPr>
  </w:style>
  <w:style w:type="paragraph" w:customStyle="1" w:styleId="269">
    <w:name w:val="标题五"/>
    <w:basedOn w:val="1"/>
    <w:qFormat/>
    <w:uiPriority w:val="0"/>
    <w:pPr>
      <w:adjustRightInd/>
      <w:spacing w:before="156" w:beforeLines="50" w:line="360" w:lineRule="auto"/>
    </w:pPr>
    <w:rPr>
      <w:b/>
      <w:sz w:val="24"/>
    </w:rPr>
  </w:style>
  <w:style w:type="paragraph" w:customStyle="1" w:styleId="270">
    <w:name w:val="Char Char1101"/>
    <w:basedOn w:val="1"/>
    <w:qFormat/>
    <w:uiPriority w:val="0"/>
    <w:pPr>
      <w:spacing w:line="360" w:lineRule="auto"/>
    </w:pPr>
    <w:rPr>
      <w:rFonts w:ascii="Tahoma" w:hAnsi="Tahoma"/>
      <w:sz w:val="24"/>
      <w:szCs w:val="20"/>
    </w:rPr>
  </w:style>
  <w:style w:type="paragraph" w:customStyle="1" w:styleId="271">
    <w:name w:val="Char Char Char Char Char Char Char Char1"/>
    <w:basedOn w:val="1"/>
    <w:qFormat/>
    <w:uiPriority w:val="0"/>
    <w:pPr>
      <w:tabs>
        <w:tab w:val="left" w:pos="360"/>
      </w:tabs>
    </w:pPr>
    <w:rPr>
      <w:sz w:val="24"/>
      <w:szCs w:val="20"/>
    </w:rPr>
  </w:style>
  <w:style w:type="paragraph" w:customStyle="1" w:styleId="272">
    <w:name w:val="Char Char Char 字元 字元"/>
    <w:basedOn w:val="1"/>
    <w:qFormat/>
    <w:uiPriority w:val="0"/>
    <w:pPr>
      <w:adjustRightInd/>
      <w:spacing w:line="360" w:lineRule="auto"/>
      <w:ind w:firstLine="200" w:firstLineChars="200"/>
    </w:pPr>
    <w:rPr>
      <w:szCs w:val="20"/>
    </w:rPr>
  </w:style>
  <w:style w:type="paragraph" w:customStyle="1" w:styleId="2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qFormat/>
    <w:uiPriority w:val="0"/>
    <w:rPr>
      <w:rFonts w:ascii="仿宋_GB2312" w:eastAsia="仿宋_GB2312"/>
      <w:b/>
      <w:sz w:val="32"/>
      <w:szCs w:val="32"/>
    </w:rPr>
  </w:style>
  <w:style w:type="paragraph" w:customStyle="1" w:styleId="2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4">
    <w:name w:val="索引 11"/>
    <w:basedOn w:val="1"/>
    <w:next w:val="1"/>
    <w:qFormat/>
    <w:uiPriority w:val="99"/>
    <w:pPr>
      <w:adjustRightInd/>
      <w:spacing w:line="360" w:lineRule="auto"/>
    </w:pPr>
    <w:rPr>
      <w:rFonts w:ascii="仿宋_GB2312" w:eastAsia="仿宋_GB2312"/>
      <w:sz w:val="24"/>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8"/>
    <w:qFormat/>
    <w:uiPriority w:val="0"/>
    <w:pPr>
      <w:snapToGrid w:val="0"/>
      <w:spacing w:line="360" w:lineRule="auto"/>
    </w:pPr>
    <w:rPr>
      <w:rFonts w:ascii="宋体"/>
      <w:b/>
      <w:sz w:val="24"/>
      <w:szCs w:val="20"/>
    </w:rPr>
  </w:style>
  <w:style w:type="paragraph" w:customStyle="1" w:styleId="2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1">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7"/>
    <w:pPr>
      <w:adjustRightInd/>
    </w:pPr>
    <w:rPr>
      <w:rFonts w:ascii="宋体" w:hAnsi="Courier New"/>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qFormat/>
    <w:uiPriority w:val="0"/>
    <w:pPr>
      <w:widowControl/>
      <w:adjustRightInd/>
      <w:spacing w:after="160" w:line="240" w:lineRule="exact"/>
      <w:jc w:val="left"/>
    </w:pPr>
    <w:rPr>
      <w:szCs w:val="20"/>
    </w:rPr>
  </w:style>
  <w:style w:type="paragraph" w:customStyle="1" w:styleId="302">
    <w:name w:val="表格标题2"/>
    <w:basedOn w:val="303"/>
    <w:qFormat/>
    <w:uiPriority w:val="0"/>
    <w:rPr>
      <w:b/>
    </w:rPr>
  </w:style>
  <w:style w:type="paragraph" w:customStyle="1" w:styleId="303">
    <w:name w:val="表格内文"/>
    <w:basedOn w:val="1"/>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qFormat/>
    <w:uiPriority w:val="0"/>
    <w:rPr>
      <w:rFonts w:ascii="仿宋_GB2312" w:eastAsia="仿宋_GB2312"/>
      <w:b/>
      <w:sz w:val="32"/>
      <w:szCs w:val="32"/>
    </w:rPr>
  </w:style>
  <w:style w:type="paragraph" w:customStyle="1" w:styleId="30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qFormat/>
    <w:uiPriority w:val="0"/>
    <w:pPr>
      <w:spacing w:line="360" w:lineRule="auto"/>
    </w:pPr>
    <w:rPr>
      <w:szCs w:val="20"/>
    </w:rPr>
  </w:style>
  <w:style w:type="paragraph" w:customStyle="1" w:styleId="30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0">
    <w:name w:val="MM Topic 1"/>
    <w:basedOn w:val="3"/>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qFormat/>
    <w:uiPriority w:val="0"/>
    <w:pPr>
      <w:spacing w:line="360" w:lineRule="auto"/>
      <w:ind w:firstLine="200" w:firstLineChars="200"/>
    </w:pPr>
    <w:rPr>
      <w:kern w:val="0"/>
      <w:sz w:val="24"/>
      <w:szCs w:val="20"/>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qFormat/>
    <w:uiPriority w:val="0"/>
    <w:pPr>
      <w:adjustRightInd/>
      <w:spacing w:line="300" w:lineRule="auto"/>
      <w:jc w:val="center"/>
    </w:pPr>
  </w:style>
  <w:style w:type="paragraph" w:customStyle="1" w:styleId="319">
    <w:name w:val="_Style 6"/>
    <w:basedOn w:val="1"/>
    <w:qFormat/>
    <w:uiPriority w:val="34"/>
    <w:pPr>
      <w:adjustRightInd/>
      <w:ind w:firstLine="420" w:firstLineChars="200"/>
    </w:pPr>
    <w:rPr>
      <w:rFonts w:eastAsia="仿宋_GB2312"/>
      <w:sz w:val="28"/>
    </w:rPr>
  </w:style>
  <w:style w:type="paragraph" w:customStyle="1" w:styleId="32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7">
    <w:name w:val="trademark"/>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qFormat/>
    <w:uiPriority w:val="0"/>
    <w:rPr>
      <w:rFonts w:ascii="仿宋_GB2312" w:eastAsia="仿宋_GB2312"/>
      <w:b/>
      <w:sz w:val="32"/>
      <w:szCs w:val="20"/>
    </w:rPr>
  </w:style>
  <w:style w:type="paragraph" w:customStyle="1" w:styleId="33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qFormat/>
    <w:uiPriority w:val="0"/>
    <w:pPr>
      <w:adjustRightInd/>
      <w:ind w:firstLine="200" w:firstLineChars="200"/>
    </w:pPr>
    <w:rPr>
      <w:rFonts w:ascii="Tahoma" w:hAnsi="Tahoma"/>
      <w:sz w:val="24"/>
      <w:szCs w:val="20"/>
    </w:rPr>
  </w:style>
  <w:style w:type="paragraph" w:customStyle="1" w:styleId="332">
    <w:name w:val="a1"/>
    <w:basedOn w:val="1"/>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qFormat/>
    <w:uiPriority w:val="0"/>
    <w:pPr>
      <w:spacing w:after="156" w:afterLines="50"/>
      <w:jc w:val="left"/>
      <w:outlineLvl w:val="3"/>
    </w:pPr>
    <w:rPr>
      <w:sz w:val="24"/>
      <w:szCs w:val="24"/>
    </w:rPr>
  </w:style>
  <w:style w:type="paragraph" w:customStyle="1" w:styleId="3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qFormat/>
    <w:uiPriority w:val="0"/>
    <w:pPr>
      <w:adjustRightInd/>
    </w:pPr>
    <w:rPr>
      <w:rFonts w:ascii="Tahoma" w:hAnsi="Tahoma"/>
      <w:sz w:val="24"/>
      <w:szCs w:val="20"/>
    </w:rPr>
  </w:style>
  <w:style w:type="paragraph" w:customStyle="1" w:styleId="33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0"/>
    <w:pPr>
      <w:tabs>
        <w:tab w:val="left" w:pos="1260"/>
        <w:tab w:val="left" w:pos="1680"/>
        <w:tab w:val="left" w:pos="2100"/>
      </w:tabs>
      <w:ind w:left="0"/>
      <w:outlineLvl w:val="3"/>
    </w:pPr>
  </w:style>
  <w:style w:type="paragraph" w:customStyle="1" w:styleId="342">
    <w:name w:val="一级条标题"/>
    <w:basedOn w:val="343"/>
    <w:next w:val="325"/>
    <w:qFormat/>
    <w:uiPriority w:val="0"/>
    <w:pPr>
      <w:tabs>
        <w:tab w:val="left" w:pos="1260"/>
        <w:tab w:val="left" w:pos="1680"/>
      </w:tabs>
      <w:spacing w:before="0" w:beforeLines="0" w:after="0" w:afterLines="0"/>
      <w:ind w:left="1680"/>
      <w:outlineLvl w:val="2"/>
    </w:pPr>
  </w:style>
  <w:style w:type="paragraph" w:customStyle="1" w:styleId="343">
    <w:name w:val="章标题"/>
    <w:next w:val="32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qFormat/>
    <w:uiPriority w:val="0"/>
    <w:pPr>
      <w:tabs>
        <w:tab w:val="left" w:pos="840"/>
      </w:tabs>
      <w:spacing w:after="0"/>
      <w:ind w:left="900"/>
    </w:pPr>
  </w:style>
  <w:style w:type="paragraph" w:customStyle="1" w:styleId="35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qFormat/>
    <w:uiPriority w:val="6"/>
    <w:pPr>
      <w:widowControl/>
      <w:adjustRightInd/>
      <w:ind w:left="720" w:hanging="720"/>
    </w:pPr>
    <w:rPr>
      <w:color w:val="000000"/>
      <w:kern w:val="0"/>
      <w:sz w:val="24"/>
      <w:szCs w:val="20"/>
    </w:rPr>
  </w:style>
  <w:style w:type="paragraph" w:customStyle="1" w:styleId="353">
    <w:name w:val="表1"/>
    <w:basedOn w:val="1"/>
    <w:qFormat/>
    <w:uiPriority w:val="0"/>
    <w:pPr>
      <w:tabs>
        <w:tab w:val="left" w:pos="703"/>
      </w:tabs>
      <w:adjustRightInd/>
      <w:spacing w:line="360" w:lineRule="auto"/>
      <w:ind w:left="703"/>
      <w:jc w:val="center"/>
    </w:pPr>
  </w:style>
  <w:style w:type="paragraph" w:customStyle="1" w:styleId="35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7">
    <w:name w:val="2级标题"/>
    <w:basedOn w:val="358"/>
    <w:qFormat/>
    <w:uiPriority w:val="0"/>
    <w:pPr>
      <w:jc w:val="left"/>
      <w:outlineLvl w:val="1"/>
    </w:pPr>
    <w:rPr>
      <w:rFonts w:ascii="Times New Roman" w:hAnsi="Times New Roman" w:eastAsia="仿宋"/>
      <w:sz w:val="30"/>
    </w:rPr>
  </w:style>
  <w:style w:type="paragraph" w:customStyle="1" w:styleId="35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qFormat/>
    <w:uiPriority w:val="0"/>
    <w:pPr>
      <w:tabs>
        <w:tab w:val="left" w:pos="840"/>
      </w:tabs>
      <w:adjustRightInd/>
      <w:ind w:left="840" w:hanging="420"/>
    </w:p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7"/>
    <w:qFormat/>
    <w:uiPriority w:val="0"/>
    <w:pPr>
      <w:tabs>
        <w:tab w:val="left" w:pos="2100"/>
        <w:tab w:val="clear" w:pos="864"/>
      </w:tabs>
      <w:adjustRightInd/>
      <w:ind w:left="2100" w:hanging="420"/>
    </w:pPr>
    <w:rPr>
      <w:lang w:val="en-US"/>
    </w:rPr>
  </w:style>
  <w:style w:type="paragraph" w:customStyle="1" w:styleId="37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4">
    <w:name w:val="Char Char11 Char Char Char Char Char Char Char Char Char1"/>
    <w:basedOn w:val="1"/>
    <w:qFormat/>
    <w:uiPriority w:val="6"/>
    <w:pPr>
      <w:spacing w:line="360" w:lineRule="auto"/>
    </w:pPr>
    <w:rPr>
      <w:szCs w:val="20"/>
    </w:rPr>
  </w:style>
  <w:style w:type="paragraph" w:customStyle="1" w:styleId="37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17"/>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0"/>
    <w:pPr>
      <w:adjustRightInd/>
      <w:spacing w:line="360" w:lineRule="auto"/>
      <w:jc w:val="center"/>
    </w:pPr>
    <w:rPr>
      <w:sz w:val="24"/>
    </w:rPr>
  </w:style>
  <w:style w:type="paragraph" w:customStyle="1" w:styleId="38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qFormat/>
    <w:uiPriority w:val="6"/>
    <w:rPr>
      <w:rFonts w:ascii="仿宋_GB2312" w:eastAsia="仿宋_GB2312"/>
      <w:b/>
      <w:sz w:val="32"/>
      <w:szCs w:val="32"/>
    </w:rPr>
  </w:style>
  <w:style w:type="paragraph" w:customStyle="1" w:styleId="387">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2"/>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38"/>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5"/>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17"/>
    <w:qFormat/>
    <w:uiPriority w:val="0"/>
    <w:pPr>
      <w:snapToGrid w:val="0"/>
      <w:ind w:firstLine="480" w:firstLineChars="200"/>
    </w:pPr>
    <w:rPr>
      <w:rFonts w:ascii="Times New Roman"/>
      <w:szCs w:val="24"/>
      <w:lang w:val="en-US"/>
    </w:rPr>
  </w:style>
  <w:style w:type="paragraph" w:customStyle="1" w:styleId="45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5"/>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0"/>
    <w:next w:val="325"/>
    <w:qFormat/>
    <w:uiPriority w:val="0"/>
    <w:pPr>
      <w:tabs>
        <w:tab w:val="left" w:pos="2940"/>
        <w:tab w:val="clear" w:pos="1260"/>
        <w:tab w:val="clear" w:pos="1680"/>
        <w:tab w:val="clear" w:pos="210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09"/>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17"/>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20"/>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23"/>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7"/>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3"/>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4"/>
    <w:qFormat/>
    <w:uiPriority w:val="0"/>
    <w:rPr>
      <w:b w:val="0"/>
      <w:sz w:val="20"/>
    </w:rPr>
  </w:style>
  <w:style w:type="paragraph" w:customStyle="1" w:styleId="579">
    <w:name w:val="正文首行缩进1"/>
    <w:basedOn w:val="17"/>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8"/>
    <w:next w:val="1"/>
    <w:qFormat/>
    <w:uiPriority w:val="0"/>
    <w:pPr>
      <w:tabs>
        <w:tab w:val="left" w:pos="1080"/>
        <w:tab w:val="clear" w:pos="1008"/>
      </w:tabs>
      <w:ind w:left="1080" w:hanging="1080"/>
    </w:pPr>
  </w:style>
  <w:style w:type="paragraph" w:customStyle="1" w:styleId="582">
    <w:name w:val="数字标题1"/>
    <w:basedOn w:val="3"/>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29"/>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7"/>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7"/>
    <w:qFormat/>
    <w:uiPriority w:val="0"/>
    <w:pPr>
      <w:adjustRightInd/>
      <w:spacing w:line="360" w:lineRule="auto"/>
      <w:ind w:firstLine="480" w:firstLineChars="200"/>
    </w:pPr>
    <w:rPr>
      <w:rFonts w:cs="宋体"/>
      <w:sz w:val="24"/>
      <w:szCs w:val="20"/>
    </w:rPr>
  </w:style>
  <w:style w:type="paragraph" w:customStyle="1" w:styleId="608">
    <w:name w:val="_Style 947"/>
    <w:basedOn w:val="1"/>
    <w:next w:val="103"/>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1">
    <w:name w:val="Normal Indent1"/>
    <w:basedOn w:val="1"/>
    <w:qFormat/>
    <w:uiPriority w:val="0"/>
    <w:pPr>
      <w:ind w:firstLine="420" w:firstLineChars="200"/>
    </w:pPr>
  </w:style>
  <w:style w:type="paragraph" w:customStyle="1" w:styleId="622">
    <w:name w:val="2"/>
    <w:basedOn w:val="1"/>
    <w:next w:val="1"/>
    <w:uiPriority w:val="0"/>
    <w:rPr>
      <w:rFonts w:ascii="Times New Roman" w:hAnsi="Times New Roman" w:eastAsia="仿宋_GB2312" w:cs="Times New Roman"/>
      <w:sz w:val="18"/>
      <w:szCs w:val="20"/>
      <w:lang w:val="en-US" w:eastAsia="zh-CN" w:bidi="ar-SA"/>
    </w:rPr>
  </w:style>
  <w:style w:type="paragraph" w:customStyle="1" w:styleId="623">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paragraph" w:customStyle="1" w:styleId="624">
    <w:name w:val="1册标题1"/>
    <w:basedOn w:val="1"/>
    <w:next w:val="1"/>
    <w:uiPriority w:val="0"/>
    <w:pPr>
      <w:spacing w:before="156" w:beforeLines="50" w:after="156" w:afterLines="50" w:line="300" w:lineRule="auto"/>
      <w:jc w:val="center"/>
      <w:outlineLvl w:val="0"/>
    </w:pPr>
    <w:rPr>
      <w:rFonts w:ascii="Arial" w:hAnsi="Arial" w:eastAsia="黑体"/>
      <w:b/>
      <w:bCs/>
      <w:sz w:val="48"/>
      <w:szCs w:val="20"/>
    </w:rPr>
  </w:style>
  <w:style w:type="paragraph" w:customStyle="1" w:styleId="625">
    <w:name w:val="[Normal]"/>
    <w:qFormat/>
    <w:uiPriority w:val="0"/>
    <w:rPr>
      <w:rFonts w:ascii="宋体" w:hAnsi="宋体" w:eastAsia="宋体" w:cs="Times New Roman"/>
      <w:sz w:val="24"/>
      <w:szCs w:val="22"/>
      <w:lang w:val="zh-CN" w:eastAsia="zh-CN" w:bidi="ar-SA"/>
    </w:rPr>
  </w:style>
  <w:style w:type="character" w:customStyle="1" w:styleId="626">
    <w:name w:val="表格非标题文字 Char"/>
    <w:link w:val="83"/>
    <w:qFormat/>
    <w:uiPriority w:val="0"/>
    <w:rPr>
      <w:rFonts w:ascii="Futura Bk" w:hAnsi="Futura Bk"/>
      <w:kern w:val="2"/>
      <w:sz w:val="18"/>
      <w:szCs w:val="21"/>
      <w:lang w:val="en-US" w:eastAsia="zh-CN" w:bidi="ar-SA"/>
    </w:rPr>
  </w:style>
  <w:style w:type="character" w:customStyle="1" w:styleId="627">
    <w:name w:val="*正文 Char"/>
    <w:link w:val="84"/>
    <w:qFormat/>
    <w:locked/>
    <w:uiPriority w:val="0"/>
    <w:rPr>
      <w:rFonts w:ascii="宋体" w:hAnsi="宋体"/>
      <w:sz w:val="24"/>
    </w:rPr>
  </w:style>
  <w:style w:type="character" w:customStyle="1" w:styleId="628">
    <w:name w:val="Char Char71"/>
    <w:semiHidden/>
    <w:qFormat/>
    <w:uiPriority w:val="0"/>
    <w:rPr>
      <w:rFonts w:eastAsia="宋体"/>
      <w:kern w:val="2"/>
      <w:sz w:val="21"/>
      <w:szCs w:val="24"/>
      <w:lang w:val="en-US" w:eastAsia="zh-CN" w:bidi="ar-SA"/>
    </w:rPr>
  </w:style>
  <w:style w:type="character" w:customStyle="1" w:styleId="629">
    <w:name w:val="Char Char6"/>
    <w:qFormat/>
    <w:uiPriority w:val="0"/>
    <w:rPr>
      <w:rFonts w:eastAsia="宋体"/>
      <w:kern w:val="2"/>
      <w:sz w:val="21"/>
      <w:szCs w:val="24"/>
      <w:lang w:val="en-US" w:eastAsia="zh-CN" w:bidi="ar-SA"/>
    </w:rPr>
  </w:style>
  <w:style w:type="character" w:customStyle="1" w:styleId="630">
    <w:name w:val="正文缩进 Char"/>
    <w:qFormat/>
    <w:uiPriority w:val="0"/>
    <w:rPr>
      <w:rFonts w:eastAsia="宋体"/>
      <w:kern w:val="2"/>
      <w:sz w:val="21"/>
      <w:lang w:val="en-US" w:eastAsia="zh-CN"/>
    </w:rPr>
  </w:style>
  <w:style w:type="character" w:customStyle="1" w:styleId="631">
    <w:name w:val="正文首行缩进 Char1"/>
    <w:qFormat/>
    <w:uiPriority w:val="0"/>
    <w:rPr>
      <w:rFonts w:ascii="宋体" w:hAnsi="Times New Roman" w:eastAsia="宋体" w:cs="Times New Roman"/>
      <w:snapToGrid w:val="0"/>
      <w:kern w:val="2"/>
      <w:sz w:val="24"/>
      <w:szCs w:val="21"/>
      <w:lang w:val="zh-CN"/>
    </w:rPr>
  </w:style>
  <w:style w:type="character" w:customStyle="1" w:styleId="632">
    <w:name w:val="Char Char28"/>
    <w:qFormat/>
    <w:uiPriority w:val="6"/>
    <w:rPr>
      <w:rFonts w:ascii="仿宋_GB2312" w:hAnsi="仿宋_GB2312" w:eastAsia="仿宋_GB2312"/>
      <w:kern w:val="1"/>
      <w:sz w:val="28"/>
    </w:rPr>
  </w:style>
  <w:style w:type="character" w:customStyle="1" w:styleId="63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4">
    <w:name w:val="Heading 1 Char"/>
    <w:qFormat/>
    <w:uiPriority w:val="6"/>
    <w:rPr>
      <w:rFonts w:ascii="Times New Roman" w:hAnsi="Times New Roman" w:eastAsia="黑体" w:cs="Times New Roman"/>
      <w:b/>
      <w:kern w:val="0"/>
      <w:sz w:val="24"/>
      <w:szCs w:val="24"/>
    </w:rPr>
  </w:style>
  <w:style w:type="character" w:customStyle="1" w:styleId="635">
    <w:name w:val="U_正文 Char"/>
    <w:link w:val="85"/>
    <w:qFormat/>
    <w:uiPriority w:val="0"/>
    <w:rPr>
      <w:sz w:val="24"/>
      <w:szCs w:val="24"/>
    </w:rPr>
  </w:style>
  <w:style w:type="character" w:customStyle="1" w:styleId="636">
    <w:name w:val="HTML 地址 Char1"/>
    <w:qFormat/>
    <w:uiPriority w:val="0"/>
    <w:rPr>
      <w:rFonts w:ascii="Times New Roman" w:hAnsi="Times New Roman" w:eastAsia="宋体" w:cs="Times New Roman"/>
      <w:i/>
      <w:iCs/>
      <w:szCs w:val="24"/>
    </w:rPr>
  </w:style>
  <w:style w:type="character" w:customStyle="1" w:styleId="637">
    <w:name w:val="批注主题 Char1"/>
    <w:link w:val="13"/>
    <w:qFormat/>
    <w:uiPriority w:val="0"/>
    <w:rPr>
      <w:b/>
      <w:bCs/>
      <w:kern w:val="2"/>
      <w:sz w:val="21"/>
      <w:szCs w:val="24"/>
    </w:rPr>
  </w:style>
  <w:style w:type="character" w:customStyle="1" w:styleId="638">
    <w:name w:val="Char Char51"/>
    <w:qFormat/>
    <w:uiPriority w:val="0"/>
    <w:rPr>
      <w:rFonts w:ascii="宋体" w:hAnsi="Courier New" w:eastAsia="宋体"/>
      <w:kern w:val="2"/>
      <w:sz w:val="21"/>
      <w:lang w:val="en-US" w:eastAsia="zh-CN"/>
    </w:rPr>
  </w:style>
  <w:style w:type="character" w:customStyle="1" w:styleId="639">
    <w:name w:val="表正文 Char"/>
    <w:qFormat/>
    <w:uiPriority w:val="0"/>
    <w:rPr>
      <w:rFonts w:ascii="宋体" w:eastAsia="宋体"/>
      <w:snapToGrid w:val="0"/>
      <w:color w:val="000000"/>
      <w:kern w:val="28"/>
      <w:sz w:val="28"/>
      <w:lang w:val="en-US" w:eastAsia="zh-CN" w:bidi="ar-SA"/>
    </w:rPr>
  </w:style>
  <w:style w:type="character" w:customStyle="1" w:styleId="640">
    <w:name w:val="Char Char34"/>
    <w:qFormat/>
    <w:uiPriority w:val="6"/>
    <w:rPr>
      <w:b/>
      <w:kern w:val="1"/>
      <w:sz w:val="28"/>
      <w:szCs w:val="28"/>
    </w:rPr>
  </w:style>
  <w:style w:type="character" w:customStyle="1" w:styleId="64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2">
    <w:name w:val="哈哈正文 Char"/>
    <w:link w:val="86"/>
    <w:qFormat/>
    <w:uiPriority w:val="0"/>
    <w:rPr>
      <w:rFonts w:ascii="宋体" w:hAnsi="宋体" w:eastAsia="宋体"/>
      <w:kern w:val="2"/>
      <w:sz w:val="24"/>
      <w:lang w:bidi="ar-SA"/>
    </w:rPr>
  </w:style>
  <w:style w:type="character" w:customStyle="1" w:styleId="643">
    <w:name w:val="未处理的提及1"/>
    <w:qFormat/>
    <w:uiPriority w:val="0"/>
    <w:rPr>
      <w:color w:val="808080"/>
      <w:shd w:val="clear" w:color="auto" w:fill="E6E6E6"/>
    </w:rPr>
  </w:style>
  <w:style w:type="character" w:customStyle="1" w:styleId="644">
    <w:name w:val="txt"/>
    <w:qFormat/>
    <w:uiPriority w:val="0"/>
    <w:rPr>
      <w:rFonts w:ascii="仿宋_GB2312" w:eastAsia="微软雅黑"/>
      <w:b/>
      <w:kern w:val="2"/>
      <w:sz w:val="32"/>
      <w:szCs w:val="32"/>
      <w:lang w:val="en-US" w:eastAsia="zh-CN" w:bidi="ar-SA"/>
    </w:rPr>
  </w:style>
  <w:style w:type="character" w:customStyle="1" w:styleId="645">
    <w:name w:val="二级标题 Char Char"/>
    <w:qFormat/>
    <w:uiPriority w:val="0"/>
    <w:rPr>
      <w:rFonts w:ascii="宋体" w:hAnsi="宋体" w:eastAsia="宋体"/>
      <w:b/>
      <w:snapToGrid w:val="0"/>
      <w:kern w:val="2"/>
      <w:sz w:val="24"/>
      <w:szCs w:val="24"/>
      <w:lang w:val="en-US" w:eastAsia="zh-CN" w:bidi="ar-SA"/>
    </w:rPr>
  </w:style>
  <w:style w:type="character" w:customStyle="1" w:styleId="646">
    <w:name w:val="Char Char32"/>
    <w:qFormat/>
    <w:uiPriority w:val="6"/>
    <w:rPr>
      <w:b/>
      <w:kern w:val="1"/>
      <w:sz w:val="24"/>
      <w:szCs w:val="24"/>
    </w:rPr>
  </w:style>
  <w:style w:type="character" w:customStyle="1" w:styleId="647">
    <w:name w:val="PI Char1"/>
    <w:qFormat/>
    <w:uiPriority w:val="0"/>
    <w:rPr>
      <w:rFonts w:ascii="宋体" w:hAnsi="宋体"/>
      <w:kern w:val="2"/>
      <w:sz w:val="24"/>
      <w:szCs w:val="24"/>
    </w:rPr>
  </w:style>
  <w:style w:type="character" w:customStyle="1" w:styleId="648">
    <w:name w:val="tw4winTerm"/>
    <w:qFormat/>
    <w:uiPriority w:val="0"/>
    <w:rPr>
      <w:color w:val="0000FF"/>
    </w:rPr>
  </w:style>
  <w:style w:type="character" w:customStyle="1" w:styleId="649">
    <w:name w:val="Footer Char"/>
    <w:qFormat/>
    <w:locked/>
    <w:uiPriority w:val="0"/>
    <w:rPr>
      <w:rFonts w:eastAsia="宋体"/>
      <w:kern w:val="2"/>
      <w:sz w:val="18"/>
      <w:lang w:val="en-US" w:eastAsia="zh-CN" w:bidi="ar-SA"/>
    </w:rPr>
  </w:style>
  <w:style w:type="character" w:customStyle="1" w:styleId="650">
    <w:name w:val="普通文字 Char Char1"/>
    <w:qFormat/>
    <w:uiPriority w:val="0"/>
    <w:rPr>
      <w:rFonts w:ascii="宋体" w:hAnsi="Courier New"/>
      <w:kern w:val="2"/>
      <w:sz w:val="21"/>
    </w:rPr>
  </w:style>
  <w:style w:type="character" w:customStyle="1" w:styleId="651">
    <w:name w:val="Char Char101"/>
    <w:qFormat/>
    <w:uiPriority w:val="6"/>
    <w:rPr>
      <w:rFonts w:ascii="宋体" w:hAnsi="宋体"/>
      <w:kern w:val="2"/>
      <w:sz w:val="21"/>
      <w:szCs w:val="24"/>
      <w:lang w:val="en-US" w:eastAsia="zh-CN"/>
    </w:rPr>
  </w:style>
  <w:style w:type="character" w:customStyle="1" w:styleId="652">
    <w:name w:val="标题 4 Char"/>
    <w:qFormat/>
    <w:uiPriority w:val="0"/>
    <w:rPr>
      <w:rFonts w:ascii="Arial" w:hAnsi="Arial" w:eastAsia="黑体"/>
      <w:b/>
      <w:kern w:val="2"/>
      <w:sz w:val="28"/>
    </w:rPr>
  </w:style>
  <w:style w:type="character" w:customStyle="1" w:styleId="653">
    <w:name w:val="链接"/>
    <w:qFormat/>
    <w:uiPriority w:val="0"/>
    <w:rPr>
      <w:color w:val="0000FF"/>
      <w:sz w:val="21"/>
      <w:szCs w:val="21"/>
      <w:u w:val="single"/>
    </w:rPr>
  </w:style>
  <w:style w:type="character" w:customStyle="1" w:styleId="654">
    <w:name w:val="h4 Char"/>
    <w:qFormat/>
    <w:uiPriority w:val="0"/>
    <w:rPr>
      <w:rFonts w:ascii="Arial" w:hAnsi="Arial" w:eastAsia="黑体"/>
      <w:b/>
      <w:bCs/>
      <w:kern w:val="2"/>
      <w:sz w:val="28"/>
      <w:szCs w:val="28"/>
      <w:lang w:val="zh-CN" w:eastAsia="zh-CN" w:bidi="ar-SA"/>
    </w:rPr>
  </w:style>
  <w:style w:type="character" w:customStyle="1" w:styleId="655">
    <w:name w:val="5正文 Char"/>
    <w:link w:val="87"/>
    <w:qFormat/>
    <w:uiPriority w:val="0"/>
    <w:rPr>
      <w:rFonts w:ascii="仿宋_GB2312" w:hAnsi="微软雅黑" w:eastAsia="仿宋_GB2312"/>
      <w:sz w:val="28"/>
      <w:szCs w:val="21"/>
    </w:rPr>
  </w:style>
  <w:style w:type="character" w:customStyle="1" w:styleId="656">
    <w:name w:val="标题 3 字符"/>
    <w:qFormat/>
    <w:uiPriority w:val="9"/>
    <w:rPr>
      <w:b/>
      <w:bCs/>
      <w:kern w:val="2"/>
      <w:sz w:val="32"/>
      <w:szCs w:val="32"/>
    </w:rPr>
  </w:style>
  <w:style w:type="character" w:customStyle="1" w:styleId="657">
    <w:name w:val="样式6 Char"/>
    <w:qFormat/>
    <w:uiPriority w:val="0"/>
    <w:rPr>
      <w:rFonts w:ascii="仿宋_GB2312" w:hAnsi="宋体" w:eastAsia="仿宋_GB2312"/>
      <w:b/>
      <w:bCs/>
      <w:kern w:val="2"/>
      <w:sz w:val="24"/>
      <w:szCs w:val="24"/>
      <w:lang w:val="en-US" w:eastAsia="zh-CN" w:bidi="ar-SA"/>
    </w:rPr>
  </w:style>
  <w:style w:type="character" w:customStyle="1" w:styleId="658">
    <w:name w:val="Char Char14"/>
    <w:qFormat/>
    <w:uiPriority w:val="6"/>
    <w:rPr>
      <w:rFonts w:ascii="黑体" w:hAnsi="黑体" w:eastAsia="黑体"/>
    </w:rPr>
  </w:style>
  <w:style w:type="character" w:customStyle="1" w:styleId="659">
    <w:name w:val="Heading 2 Hidden Char"/>
    <w:qFormat/>
    <w:uiPriority w:val="0"/>
    <w:rPr>
      <w:rFonts w:ascii="仿宋_GB2312" w:eastAsia="仿宋_GB2312"/>
      <w:b/>
      <w:bCs/>
      <w:kern w:val="2"/>
      <w:sz w:val="24"/>
      <w:szCs w:val="24"/>
      <w:lang w:val="zh-CN" w:eastAsia="zh-CN" w:bidi="ar-SA"/>
    </w:rPr>
  </w:style>
  <w:style w:type="character" w:customStyle="1" w:styleId="660">
    <w:name w:val="正文首行缩进 2 Char"/>
    <w:link w:val="42"/>
    <w:qFormat/>
    <w:uiPriority w:val="0"/>
    <w:rPr>
      <w:rFonts w:ascii="宋体" w:hAnsi="宋体"/>
      <w:kern w:val="2"/>
      <w:sz w:val="21"/>
      <w:szCs w:val="24"/>
    </w:rPr>
  </w:style>
  <w:style w:type="character" w:customStyle="1" w:styleId="661">
    <w:name w:val="font11"/>
    <w:qFormat/>
    <w:uiPriority w:val="0"/>
    <w:rPr>
      <w:rFonts w:hint="default" w:ascii="Times New Roman" w:hAnsi="Times New Roman" w:cs="Times New Roman"/>
      <w:color w:val="000000"/>
      <w:sz w:val="22"/>
      <w:szCs w:val="22"/>
      <w:u w:val="none"/>
    </w:rPr>
  </w:style>
  <w:style w:type="character" w:customStyle="1" w:styleId="662">
    <w:name w:val="表正文 Char1"/>
    <w:qFormat/>
    <w:uiPriority w:val="0"/>
    <w:rPr>
      <w:rFonts w:ascii="宋体" w:eastAsia="宋体"/>
      <w:snapToGrid w:val="0"/>
      <w:color w:val="000000"/>
      <w:kern w:val="28"/>
      <w:sz w:val="28"/>
    </w:rPr>
  </w:style>
  <w:style w:type="character" w:customStyle="1" w:styleId="663">
    <w:name w:val="blue1"/>
    <w:basedOn w:val="62"/>
    <w:qFormat/>
    <w:uiPriority w:val="0"/>
    <w:rPr>
      <w:rFonts w:ascii="Arial" w:hAnsi="Arial" w:eastAsia="黑体" w:cs="Arial"/>
      <w:snapToGrid w:val="0"/>
      <w:kern w:val="0"/>
      <w:szCs w:val="21"/>
    </w:rPr>
  </w:style>
  <w:style w:type="character" w:customStyle="1" w:styleId="66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5">
    <w:name w:val="标书1 Char"/>
    <w:qFormat/>
    <w:uiPriority w:val="0"/>
    <w:rPr>
      <w:rFonts w:eastAsia="宋体"/>
      <w:b/>
      <w:bCs/>
      <w:kern w:val="44"/>
      <w:sz w:val="44"/>
      <w:szCs w:val="44"/>
      <w:lang w:val="en-US" w:eastAsia="zh-CN" w:bidi="ar-SA"/>
    </w:rPr>
  </w:style>
  <w:style w:type="character" w:customStyle="1" w:styleId="666">
    <w:name w:val="样式5 Char"/>
    <w:qFormat/>
    <w:uiPriority w:val="0"/>
    <w:rPr>
      <w:rFonts w:ascii="仿宋_GB2312" w:hAnsi="仿宋" w:eastAsia="仿宋_GB2312"/>
      <w:kern w:val="2"/>
      <w:sz w:val="24"/>
      <w:szCs w:val="24"/>
    </w:rPr>
  </w:style>
  <w:style w:type="character" w:customStyle="1" w:styleId="667">
    <w:name w:val="样式4 Char"/>
    <w:qFormat/>
    <w:uiPriority w:val="0"/>
    <w:rPr>
      <w:rFonts w:ascii="仿宋_GB2312" w:hAnsi="仿宋" w:eastAsia="仿宋_GB2312"/>
      <w:b/>
      <w:kern w:val="2"/>
      <w:sz w:val="32"/>
      <w:szCs w:val="32"/>
      <w:lang w:bidi="ar-SA"/>
    </w:rPr>
  </w:style>
  <w:style w:type="character" w:customStyle="1" w:styleId="668">
    <w:name w:val="插图说明 Char"/>
    <w:qFormat/>
    <w:uiPriority w:val="0"/>
    <w:rPr>
      <w:rFonts w:eastAsia="黑体"/>
      <w:sz w:val="24"/>
      <w:lang w:val="en-US" w:eastAsia="zh-CN"/>
    </w:rPr>
  </w:style>
  <w:style w:type="character" w:customStyle="1" w:styleId="669">
    <w:name w:val="正文2 Char Char"/>
    <w:link w:val="88"/>
    <w:qFormat/>
    <w:uiPriority w:val="0"/>
    <w:rPr>
      <w:rFonts w:eastAsia="宋体"/>
      <w:kern w:val="2"/>
      <w:sz w:val="24"/>
      <w:lang w:val="en-US" w:eastAsia="zh-CN" w:bidi="ar-SA"/>
    </w:rPr>
  </w:style>
  <w:style w:type="character" w:customStyle="1" w:styleId="670">
    <w:name w:val="Char Char24"/>
    <w:qFormat/>
    <w:uiPriority w:val="6"/>
    <w:rPr>
      <w:kern w:val="1"/>
      <w:sz w:val="21"/>
    </w:rPr>
  </w:style>
  <w:style w:type="character" w:customStyle="1" w:styleId="671">
    <w:name w:val="副标题 Char"/>
    <w:link w:val="49"/>
    <w:qFormat/>
    <w:uiPriority w:val="0"/>
    <w:rPr>
      <w:rFonts w:ascii="Arial" w:hAnsi="Arial" w:eastAsia="隶书"/>
      <w:b/>
      <w:bCs/>
      <w:kern w:val="28"/>
      <w:sz w:val="44"/>
      <w:szCs w:val="32"/>
      <w:lang w:val="en-US" w:eastAsia="zh-CN" w:bidi="ar-SA"/>
    </w:rPr>
  </w:style>
  <w:style w:type="character" w:customStyle="1" w:styleId="672">
    <w:name w:val="普通文字 Char1 Char"/>
    <w:qFormat/>
    <w:uiPriority w:val="0"/>
    <w:rPr>
      <w:rFonts w:ascii="宋体" w:hAnsi="Courier New" w:eastAsia="宋体"/>
      <w:kern w:val="2"/>
      <w:sz w:val="21"/>
      <w:szCs w:val="24"/>
      <w:lang w:val="en-US" w:eastAsia="zh-CN" w:bidi="ar-SA"/>
    </w:rPr>
  </w:style>
  <w:style w:type="character" w:customStyle="1" w:styleId="673">
    <w:name w:val="h3 Char1"/>
    <w:qFormat/>
    <w:uiPriority w:val="0"/>
    <w:rPr>
      <w:rFonts w:eastAsia="宋体"/>
      <w:b/>
      <w:bCs/>
      <w:kern w:val="2"/>
      <w:sz w:val="32"/>
      <w:szCs w:val="32"/>
      <w:lang w:bidi="ar-SA"/>
    </w:rPr>
  </w:style>
  <w:style w:type="character" w:customStyle="1" w:styleId="674">
    <w:name w:val="标题 Char1"/>
    <w:qFormat/>
    <w:uiPriority w:val="0"/>
    <w:rPr>
      <w:rFonts w:ascii="Cambria" w:hAnsi="Cambria" w:eastAsia="宋体" w:cs="Times New Roman"/>
      <w:b/>
      <w:bCs/>
      <w:sz w:val="32"/>
      <w:szCs w:val="32"/>
      <w:lang w:bidi="ar-SA"/>
    </w:rPr>
  </w:style>
  <w:style w:type="character" w:customStyle="1" w:styleId="675">
    <w:name w:val="gf正文1 Char"/>
    <w:qFormat/>
    <w:uiPriority w:val="0"/>
    <w:rPr>
      <w:rFonts w:ascii="宋体" w:hAnsi="宋体" w:eastAsia="宋体" w:cs="宋体"/>
      <w:kern w:val="2"/>
      <w:sz w:val="24"/>
      <w:szCs w:val="24"/>
      <w:lang w:val="en-US" w:eastAsia="zh-CN" w:bidi="ar-SA"/>
    </w:rPr>
  </w:style>
  <w:style w:type="character" w:customStyle="1" w:styleId="676">
    <w:name w:val="正文文本缩进 Char1"/>
    <w:qFormat/>
    <w:uiPriority w:val="0"/>
    <w:rPr>
      <w:rFonts w:ascii="Calibri" w:hAnsi="Calibri"/>
      <w:sz w:val="28"/>
    </w:rPr>
  </w:style>
  <w:style w:type="character" w:customStyle="1" w:styleId="677">
    <w:name w:val="No Spacing Char"/>
    <w:link w:val="89"/>
    <w:qFormat/>
    <w:uiPriority w:val="1"/>
    <w:rPr>
      <w:sz w:val="22"/>
      <w:szCs w:val="22"/>
      <w:lang w:val="en-US" w:eastAsia="zh-CN" w:bidi="ar-SA"/>
    </w:rPr>
  </w:style>
  <w:style w:type="character" w:customStyle="1" w:styleId="678">
    <w:name w:val="样式7 Char"/>
    <w:qFormat/>
    <w:uiPriority w:val="0"/>
    <w:rPr>
      <w:rFonts w:ascii="仿宋_GB2312" w:hAnsi="仿宋" w:eastAsia="仿宋_GB2312"/>
      <w:b/>
      <w:kern w:val="2"/>
      <w:sz w:val="24"/>
      <w:szCs w:val="24"/>
    </w:rPr>
  </w:style>
  <w:style w:type="character" w:customStyle="1" w:styleId="679">
    <w:name w:val="font12gray1"/>
    <w:qFormat/>
    <w:uiPriority w:val="0"/>
    <w:rPr>
      <w:rFonts w:ascii="仿宋_GB2312" w:eastAsia="微软雅黑"/>
      <w:b/>
      <w:spacing w:val="300"/>
      <w:kern w:val="2"/>
      <w:sz w:val="18"/>
      <w:szCs w:val="18"/>
      <w:lang w:val="en-US" w:eastAsia="zh-CN" w:bidi="ar-SA"/>
    </w:rPr>
  </w:style>
  <w:style w:type="character" w:customStyle="1" w:styleId="680">
    <w:name w:val="Char Char7"/>
    <w:semiHidden/>
    <w:qFormat/>
    <w:uiPriority w:val="0"/>
    <w:rPr>
      <w:rFonts w:eastAsia="宋体"/>
      <w:kern w:val="2"/>
      <w:sz w:val="21"/>
      <w:szCs w:val="24"/>
      <w:lang w:val="en-US" w:eastAsia="zh-CN" w:bidi="ar-SA"/>
    </w:rPr>
  </w:style>
  <w:style w:type="character" w:customStyle="1" w:styleId="681">
    <w:name w:val="表名 Char"/>
    <w:qFormat/>
    <w:uiPriority w:val="0"/>
    <w:rPr>
      <w:rFonts w:eastAsia="宋体"/>
      <w:b/>
      <w:bCs/>
      <w:kern w:val="2"/>
      <w:sz w:val="24"/>
      <w:szCs w:val="24"/>
      <w:lang w:val="en-US" w:eastAsia="zh-CN" w:bidi="ar-SA"/>
    </w:rPr>
  </w:style>
  <w:style w:type="character" w:customStyle="1" w:styleId="682">
    <w:name w:val="Document Map Char"/>
    <w:qFormat/>
    <w:locked/>
    <w:uiPriority w:val="0"/>
    <w:rPr>
      <w:rFonts w:eastAsia="宋体"/>
      <w:kern w:val="2"/>
      <w:sz w:val="21"/>
      <w:szCs w:val="24"/>
      <w:lang w:val="en-US" w:eastAsia="zh-CN" w:bidi="ar-SA"/>
    </w:rPr>
  </w:style>
  <w:style w:type="character" w:customStyle="1" w:styleId="683">
    <w:name w:val="font41"/>
    <w:qFormat/>
    <w:uiPriority w:val="0"/>
    <w:rPr>
      <w:rFonts w:hint="eastAsia" w:ascii="仿宋_GB2312" w:eastAsia="仿宋_GB2312" w:cs="仿宋_GB2312"/>
      <w:color w:val="000000"/>
      <w:sz w:val="22"/>
      <w:szCs w:val="22"/>
      <w:u w:val="none"/>
    </w:rPr>
  </w:style>
  <w:style w:type="character" w:customStyle="1" w:styleId="684">
    <w:name w:val="标题 6 Char"/>
    <w:link w:val="9"/>
    <w:qFormat/>
    <w:uiPriority w:val="0"/>
    <w:rPr>
      <w:rFonts w:ascii="Arial" w:hAnsi="Arial" w:eastAsia="黑体"/>
      <w:b/>
      <w:bCs/>
      <w:kern w:val="2"/>
      <w:sz w:val="24"/>
      <w:szCs w:val="24"/>
    </w:rPr>
  </w:style>
  <w:style w:type="character" w:customStyle="1" w:styleId="685">
    <w:name w:val="纯文本 Char_0"/>
    <w:link w:val="90"/>
    <w:qFormat/>
    <w:uiPriority w:val="0"/>
    <w:rPr>
      <w:rFonts w:ascii="宋体" w:hAnsi="Courier New"/>
      <w:kern w:val="2"/>
      <w:sz w:val="21"/>
      <w:szCs w:val="21"/>
      <w:lang w:val="en-US" w:eastAsia="zh-CN"/>
    </w:rPr>
  </w:style>
  <w:style w:type="character" w:customStyle="1" w:styleId="686">
    <w:name w:val="Balloon Text Char"/>
    <w:qFormat/>
    <w:locked/>
    <w:uiPriority w:val="0"/>
    <w:rPr>
      <w:rFonts w:eastAsia="宋体"/>
      <w:kern w:val="2"/>
      <w:sz w:val="18"/>
      <w:szCs w:val="18"/>
      <w:lang w:val="en-US" w:eastAsia="zh-CN" w:bidi="ar-SA"/>
    </w:rPr>
  </w:style>
  <w:style w:type="character" w:customStyle="1" w:styleId="687">
    <w:name w:val="正文 项目2 Char"/>
    <w:basedOn w:val="688"/>
    <w:qFormat/>
    <w:uiPriority w:val="0"/>
    <w:rPr>
      <w:rFonts w:ascii="仿宋_GB2312" w:hAnsi="仿宋_GB2312" w:eastAsia="仿宋_GB2312"/>
      <w:kern w:val="2"/>
      <w:sz w:val="24"/>
      <w:lang w:bidi="ar-SA"/>
    </w:rPr>
  </w:style>
  <w:style w:type="character" w:customStyle="1" w:styleId="688">
    <w:name w:val="正文 项目 Char"/>
    <w:qFormat/>
    <w:uiPriority w:val="0"/>
    <w:rPr>
      <w:rFonts w:ascii="仿宋_GB2312" w:hAnsi="仿宋_GB2312" w:eastAsia="仿宋_GB2312"/>
      <w:kern w:val="2"/>
      <w:sz w:val="24"/>
      <w:lang w:bidi="ar-SA"/>
    </w:rPr>
  </w:style>
  <w:style w:type="character" w:customStyle="1" w:styleId="689">
    <w:name w:val="h Char Char1"/>
    <w:qFormat/>
    <w:uiPriority w:val="0"/>
    <w:rPr>
      <w:rFonts w:eastAsia="宋体"/>
      <w:kern w:val="2"/>
      <w:sz w:val="18"/>
      <w:szCs w:val="18"/>
      <w:lang w:val="en-US" w:eastAsia="zh-CN" w:bidi="ar-SA"/>
    </w:rPr>
  </w:style>
  <w:style w:type="character" w:customStyle="1" w:styleId="690">
    <w:name w:val="Char Char27"/>
    <w:qFormat/>
    <w:uiPriority w:val="6"/>
    <w:rPr>
      <w:rFonts w:ascii="宋体" w:hAnsi="宋体" w:eastAsia="宋体"/>
      <w:color w:val="000000"/>
      <w:kern w:val="1"/>
      <w:sz w:val="28"/>
      <w:lang w:val="en-US" w:eastAsia="zh-CN" w:bidi="ar-SA"/>
    </w:rPr>
  </w:style>
  <w:style w:type="character" w:customStyle="1" w:styleId="691">
    <w:name w:val="px14"/>
    <w:qFormat/>
    <w:uiPriority w:val="0"/>
    <w:rPr>
      <w:rFonts w:ascii="仿宋_GB2312" w:eastAsia="微软雅黑" w:cs="Times New Roman"/>
      <w:b/>
      <w:kern w:val="2"/>
      <w:sz w:val="32"/>
      <w:szCs w:val="32"/>
      <w:lang w:val="en-US" w:eastAsia="zh-CN" w:bidi="ar-SA"/>
    </w:rPr>
  </w:style>
  <w:style w:type="character" w:customStyle="1" w:styleId="692">
    <w:name w:val="HTML 预设格式 Char1"/>
    <w:qFormat/>
    <w:uiPriority w:val="0"/>
    <w:rPr>
      <w:rFonts w:ascii="Courier New" w:hAnsi="Courier New" w:eastAsia="宋体" w:cs="Courier New"/>
      <w:sz w:val="20"/>
      <w:szCs w:val="20"/>
    </w:rPr>
  </w:style>
  <w:style w:type="character" w:customStyle="1" w:styleId="693">
    <w:name w:val="普通文字 Char1"/>
    <w:qFormat/>
    <w:uiPriority w:val="0"/>
    <w:rPr>
      <w:rFonts w:ascii="宋体" w:hAnsi="Courier New" w:eastAsia="宋体"/>
      <w:kern w:val="2"/>
      <w:sz w:val="21"/>
      <w:lang w:val="en-US" w:eastAsia="zh-CN"/>
    </w:rPr>
  </w:style>
  <w:style w:type="character" w:customStyle="1" w:styleId="694">
    <w:name w:val="hei16b1"/>
    <w:qFormat/>
    <w:uiPriority w:val="0"/>
    <w:rPr>
      <w:rFonts w:hint="default" w:ascii="Arial" w:hAnsi="Arial" w:cs="Arial"/>
      <w:b/>
      <w:bCs/>
      <w:color w:val="000000"/>
      <w:sz w:val="24"/>
      <w:szCs w:val="24"/>
    </w:rPr>
  </w:style>
  <w:style w:type="character" w:customStyle="1" w:styleId="695">
    <w:name w:val="正文（绿盟科技） Char"/>
    <w:link w:val="92"/>
    <w:qFormat/>
    <w:uiPriority w:val="0"/>
    <w:rPr>
      <w:rFonts w:ascii="Arial" w:hAnsi="Arial"/>
      <w:sz w:val="21"/>
      <w:szCs w:val="21"/>
    </w:rPr>
  </w:style>
  <w:style w:type="character" w:customStyle="1" w:styleId="696">
    <w:name w:val="Char Char19"/>
    <w:qFormat/>
    <w:uiPriority w:val="6"/>
    <w:rPr>
      <w:rFonts w:ascii="宋体" w:hAnsi="宋体"/>
      <w:i/>
      <w:sz w:val="24"/>
      <w:szCs w:val="24"/>
    </w:rPr>
  </w:style>
  <w:style w:type="character" w:customStyle="1" w:styleId="697">
    <w:name w:val="页脚 Char"/>
    <w:qFormat/>
    <w:uiPriority w:val="0"/>
    <w:rPr>
      <w:rFonts w:eastAsia="仿宋_GB2312"/>
      <w:kern w:val="2"/>
      <w:sz w:val="18"/>
      <w:lang w:val="en-US" w:eastAsia="zh-CN"/>
    </w:rPr>
  </w:style>
  <w:style w:type="character" w:customStyle="1" w:styleId="698">
    <w:name w:val="批注主题 Char"/>
    <w:qFormat/>
    <w:uiPriority w:val="0"/>
    <w:rPr>
      <w:rFonts w:eastAsia="宋体"/>
      <w:b/>
      <w:bCs/>
      <w:kern w:val="2"/>
      <w:sz w:val="21"/>
      <w:szCs w:val="24"/>
      <w:lang w:val="en-US" w:eastAsia="zh-CN" w:bidi="ar-SA"/>
    </w:rPr>
  </w:style>
  <w:style w:type="character" w:customStyle="1" w:styleId="699">
    <w:name w:val="Comment Text Char"/>
    <w:qFormat/>
    <w:locked/>
    <w:uiPriority w:val="0"/>
    <w:rPr>
      <w:rFonts w:ascii="宋体" w:hAnsi="宋体" w:eastAsia="宋体"/>
      <w:kern w:val="2"/>
      <w:sz w:val="24"/>
      <w:lang w:val="en-US" w:eastAsia="zh-CN" w:bidi="ar-SA"/>
    </w:rPr>
  </w:style>
  <w:style w:type="character" w:customStyle="1" w:styleId="700">
    <w:name w:val="标题 2 字符"/>
    <w:qFormat/>
    <w:uiPriority w:val="1"/>
    <w:rPr>
      <w:rFonts w:ascii="仿宋_GB2312" w:hAnsi="Times New Roman" w:eastAsia="仿宋_GB2312" w:cs="Times New Roman"/>
      <w:b/>
      <w:kern w:val="2"/>
      <w:sz w:val="24"/>
      <w:lang w:val="zh-CN"/>
    </w:rPr>
  </w:style>
  <w:style w:type="character" w:customStyle="1" w:styleId="701">
    <w:name w:val="Char Char72"/>
    <w:qFormat/>
    <w:uiPriority w:val="0"/>
    <w:rPr>
      <w:rFonts w:eastAsia="宋体"/>
      <w:kern w:val="2"/>
      <w:sz w:val="21"/>
      <w:szCs w:val="24"/>
      <w:lang w:val="en-US" w:eastAsia="zh-CN" w:bidi="ar-SA"/>
    </w:rPr>
  </w:style>
  <w:style w:type="character" w:customStyle="1" w:styleId="702">
    <w:name w:val="正文文本缩进 Char2"/>
    <w:qFormat/>
    <w:uiPriority w:val="0"/>
    <w:rPr>
      <w:rFonts w:ascii="Times New Roman" w:hAnsi="Times New Roman" w:eastAsia="宋体" w:cs="Times New Roman"/>
      <w:snapToGrid w:val="0"/>
      <w:kern w:val="0"/>
      <w:szCs w:val="24"/>
    </w:rPr>
  </w:style>
  <w:style w:type="character" w:customStyle="1" w:styleId="703">
    <w:name w:val="样式2 Char"/>
    <w:qFormat/>
    <w:uiPriority w:val="0"/>
    <w:rPr>
      <w:rFonts w:ascii="仿宋_GB2312" w:hAnsi="仿宋" w:eastAsia="仿宋_GB2312" w:cs="仿宋_GB2312"/>
      <w:b/>
      <w:bCs/>
      <w:sz w:val="32"/>
      <w:szCs w:val="30"/>
      <w:lang w:val="zh-CN"/>
    </w:rPr>
  </w:style>
  <w:style w:type="character" w:customStyle="1" w:styleId="704">
    <w:name w:val="表格名称[858D7CFB-ED40-4347-BF05-701D383B685F]"/>
    <w:link w:val="93"/>
    <w:qFormat/>
    <w:uiPriority w:val="0"/>
    <w:rPr>
      <w:sz w:val="32"/>
    </w:rPr>
  </w:style>
  <w:style w:type="character" w:customStyle="1" w:styleId="705">
    <w:name w:val="Char Char4"/>
    <w:qFormat/>
    <w:uiPriority w:val="0"/>
    <w:rPr>
      <w:rFonts w:eastAsia="宋体"/>
      <w:b/>
      <w:sz w:val="24"/>
      <w:lang w:eastAsia="zh-CN" w:bidi="ar-SA"/>
    </w:rPr>
  </w:style>
  <w:style w:type="character" w:customStyle="1" w:styleId="706">
    <w:name w:val="c7 style3"/>
    <w:qFormat/>
    <w:uiPriority w:val="0"/>
  </w:style>
  <w:style w:type="character" w:customStyle="1" w:styleId="707">
    <w:name w:val="正文文本 3 Char1"/>
    <w:semiHidden/>
    <w:qFormat/>
    <w:uiPriority w:val="99"/>
    <w:rPr>
      <w:rFonts w:ascii="Times New Roman" w:hAnsi="Times New Roman" w:eastAsia="宋体" w:cs="Times New Roman"/>
      <w:sz w:val="16"/>
      <w:szCs w:val="16"/>
    </w:rPr>
  </w:style>
  <w:style w:type="character" w:customStyle="1" w:styleId="708">
    <w:name w:val="tw4winInternal"/>
    <w:qFormat/>
    <w:uiPriority w:val="0"/>
    <w:rPr>
      <w:rFonts w:ascii="Courier New" w:hAnsi="Courier New" w:cs="Courier New"/>
      <w:color w:val="FF0000"/>
      <w:lang w:val="en-US" w:eastAsia="zh-CN"/>
    </w:rPr>
  </w:style>
  <w:style w:type="character" w:customStyle="1" w:styleId="709">
    <w:name w:val="Char Char10"/>
    <w:semiHidden/>
    <w:qFormat/>
    <w:uiPriority w:val="0"/>
    <w:rPr>
      <w:rFonts w:ascii="宋体" w:hAnsi="宋体"/>
      <w:kern w:val="2"/>
      <w:sz w:val="21"/>
      <w:szCs w:val="24"/>
      <w:lang w:val="en-US" w:eastAsia="zh-CN"/>
    </w:rPr>
  </w:style>
  <w:style w:type="character" w:customStyle="1" w:styleId="710">
    <w:name w:val="shadow11"/>
    <w:qFormat/>
    <w:uiPriority w:val="0"/>
    <w:rPr>
      <w:color w:val="000000"/>
      <w:sz w:val="21"/>
    </w:rPr>
  </w:style>
  <w:style w:type="character" w:customStyle="1" w:styleId="711">
    <w:name w:val="正文非缩进 Char3"/>
    <w:qFormat/>
    <w:uiPriority w:val="0"/>
    <w:rPr>
      <w:rFonts w:ascii="宋体" w:eastAsia="宋体"/>
      <w:snapToGrid w:val="0"/>
      <w:color w:val="000000"/>
      <w:kern w:val="28"/>
      <w:sz w:val="28"/>
      <w:lang w:val="en-US" w:eastAsia="zh-CN" w:bidi="ar-SA"/>
    </w:rPr>
  </w:style>
  <w:style w:type="character" w:customStyle="1" w:styleId="712">
    <w:name w:val="Char Char"/>
    <w:qFormat/>
    <w:uiPriority w:val="0"/>
    <w:rPr>
      <w:rFonts w:ascii="宋体" w:hAnsi="Courier New" w:eastAsia="宋体"/>
      <w:kern w:val="2"/>
      <w:sz w:val="21"/>
      <w:lang w:val="en-US" w:eastAsia="zh-CN" w:bidi="ar-SA"/>
    </w:rPr>
  </w:style>
  <w:style w:type="character" w:customStyle="1" w:styleId="713">
    <w:name w:val="签名 Char1"/>
    <w:qFormat/>
    <w:uiPriority w:val="0"/>
    <w:rPr>
      <w:rFonts w:ascii="Times New Roman" w:hAnsi="Times New Roman" w:eastAsia="宋体" w:cs="Times New Roman"/>
      <w:szCs w:val="24"/>
    </w:rPr>
  </w:style>
  <w:style w:type="character" w:customStyle="1" w:styleId="714">
    <w:name w:val="日期 Char"/>
    <w:link w:val="37"/>
    <w:qFormat/>
    <w:uiPriority w:val="0"/>
    <w:rPr>
      <w:rFonts w:ascii="宋体"/>
      <w:kern w:val="2"/>
      <w:sz w:val="24"/>
      <w:szCs w:val="21"/>
      <w:lang w:val="zh-CN"/>
    </w:rPr>
  </w:style>
  <w:style w:type="character" w:customStyle="1" w:styleId="715">
    <w:name w:val="标题 9 Char"/>
    <w:link w:val="12"/>
    <w:qFormat/>
    <w:uiPriority w:val="0"/>
    <w:rPr>
      <w:rFonts w:ascii="Arial" w:hAnsi="Arial" w:eastAsia="黑体"/>
      <w:kern w:val="2"/>
      <w:sz w:val="21"/>
      <w:szCs w:val="21"/>
    </w:rPr>
  </w:style>
  <w:style w:type="character" w:customStyle="1" w:styleId="716">
    <w:name w:val="Char Char18"/>
    <w:qFormat/>
    <w:uiPriority w:val="6"/>
    <w:rPr>
      <w:rFonts w:ascii="宋体" w:hAnsi="宋体"/>
      <w:sz w:val="28"/>
    </w:rPr>
  </w:style>
  <w:style w:type="character" w:customStyle="1" w:styleId="717">
    <w:name w:val="批注文字 Char"/>
    <w:qFormat/>
    <w:uiPriority w:val="99"/>
    <w:rPr>
      <w:kern w:val="2"/>
      <w:sz w:val="21"/>
      <w:szCs w:val="24"/>
    </w:rPr>
  </w:style>
  <w:style w:type="character" w:customStyle="1" w:styleId="718">
    <w:name w:val="Char Char22"/>
    <w:qFormat/>
    <w:uiPriority w:val="6"/>
    <w:rPr>
      <w:rFonts w:ascii="宋体" w:hAnsi="宋体"/>
      <w:kern w:val="1"/>
      <w:sz w:val="24"/>
      <w:szCs w:val="24"/>
    </w:rPr>
  </w:style>
  <w:style w:type="character" w:customStyle="1" w:styleId="719">
    <w:name w:val="pt141"/>
    <w:qFormat/>
    <w:uiPriority w:val="0"/>
    <w:rPr>
      <w:color w:val="330066"/>
      <w:sz w:val="22"/>
      <w:szCs w:val="22"/>
    </w:rPr>
  </w:style>
  <w:style w:type="character" w:customStyle="1" w:styleId="720">
    <w:name w:val="正文文本缩进 2 Char1"/>
    <w:semiHidden/>
    <w:qFormat/>
    <w:uiPriority w:val="99"/>
    <w:rPr>
      <w:rFonts w:ascii="Times New Roman" w:hAnsi="Times New Roman" w:eastAsia="宋体" w:cs="Times New Roman"/>
      <w:szCs w:val="24"/>
    </w:rPr>
  </w:style>
  <w:style w:type="character" w:customStyle="1" w:styleId="721">
    <w:name w:val="批注框文本 Char"/>
    <w:link w:val="40"/>
    <w:qFormat/>
    <w:uiPriority w:val="0"/>
    <w:rPr>
      <w:kern w:val="2"/>
      <w:sz w:val="18"/>
      <w:szCs w:val="18"/>
    </w:rPr>
  </w:style>
  <w:style w:type="character" w:customStyle="1" w:styleId="722">
    <w:name w:val="Char Char611"/>
    <w:qFormat/>
    <w:uiPriority w:val="0"/>
    <w:rPr>
      <w:rFonts w:eastAsia="宋体"/>
      <w:kern w:val="2"/>
      <w:sz w:val="21"/>
      <w:szCs w:val="24"/>
      <w:lang w:val="en-US" w:eastAsia="zh-CN" w:bidi="ar-SA"/>
    </w:rPr>
  </w:style>
  <w:style w:type="character" w:customStyle="1" w:styleId="723">
    <w:name w:val="highlight1"/>
    <w:qFormat/>
    <w:uiPriority w:val="0"/>
    <w:rPr>
      <w:rFonts w:ascii="仿宋_GB2312" w:eastAsia="微软雅黑"/>
      <w:b/>
      <w:kern w:val="2"/>
      <w:sz w:val="23"/>
      <w:szCs w:val="23"/>
      <w:lang w:val="en-US" w:eastAsia="zh-CN" w:bidi="ar-SA"/>
    </w:rPr>
  </w:style>
  <w:style w:type="character" w:customStyle="1" w:styleId="724">
    <w:name w:val="my正文 Char"/>
    <w:link w:val="94"/>
    <w:qFormat/>
    <w:locked/>
    <w:uiPriority w:val="0"/>
    <w:rPr>
      <w:rFonts w:ascii="Tahoma" w:hAnsi="Tahoma"/>
      <w:sz w:val="24"/>
      <w:szCs w:val="24"/>
    </w:rPr>
  </w:style>
  <w:style w:type="character" w:customStyle="1" w:styleId="725">
    <w:name w:val="正文缩进 Char2"/>
    <w:link w:val="6"/>
    <w:qFormat/>
    <w:uiPriority w:val="0"/>
    <w:rPr>
      <w:rFonts w:ascii="宋体" w:eastAsia="宋体"/>
      <w:snapToGrid w:val="0"/>
      <w:color w:val="000000"/>
      <w:kern w:val="28"/>
      <w:sz w:val="28"/>
      <w:lang w:val="en-US" w:eastAsia="zh-CN" w:bidi="ar-SA"/>
    </w:rPr>
  </w:style>
  <w:style w:type="character" w:customStyle="1" w:styleId="726">
    <w:name w:val="Used by Word for text of Help footnotes Char Char1"/>
    <w:qFormat/>
    <w:uiPriority w:val="0"/>
    <w:rPr>
      <w:color w:val="0000FF"/>
      <w:sz w:val="21"/>
    </w:rPr>
  </w:style>
  <w:style w:type="character" w:customStyle="1" w:styleId="727">
    <w:name w:val="页眉 Char"/>
    <w:qFormat/>
    <w:uiPriority w:val="0"/>
    <w:rPr>
      <w:rFonts w:eastAsia="仿宋_GB2312"/>
      <w:kern w:val="2"/>
      <w:sz w:val="18"/>
      <w:lang w:val="en-US" w:eastAsia="zh-CN"/>
    </w:rPr>
  </w:style>
  <w:style w:type="character" w:customStyle="1" w:styleId="728">
    <w:name w:val="FA正文 Char Char"/>
    <w:qFormat/>
    <w:uiPriority w:val="0"/>
    <w:rPr>
      <w:rFonts w:hAnsi="宋体"/>
      <w:kern w:val="2"/>
      <w:sz w:val="24"/>
      <w:lang w:bidi="ar-SA"/>
    </w:rPr>
  </w:style>
  <w:style w:type="character" w:customStyle="1" w:styleId="729">
    <w:name w:val="纯文本 字符"/>
    <w:qFormat/>
    <w:uiPriority w:val="0"/>
    <w:rPr>
      <w:rFonts w:ascii="宋体" w:hAnsi="Courier New" w:eastAsia="宋体" w:cs="Arial"/>
      <w:snapToGrid w:val="0"/>
      <w:kern w:val="2"/>
      <w:sz w:val="21"/>
      <w:szCs w:val="21"/>
      <w:lang w:val="en-US" w:eastAsia="zh-CN" w:bidi="ar-SA"/>
    </w:rPr>
  </w:style>
  <w:style w:type="character" w:customStyle="1" w:styleId="730">
    <w:name w:val="3级 Char"/>
    <w:link w:val="95"/>
    <w:qFormat/>
    <w:uiPriority w:val="0"/>
    <w:rPr>
      <w:rFonts w:ascii="宋体" w:hAnsi="宋体"/>
      <w:b/>
      <w:bCs/>
      <w:sz w:val="28"/>
    </w:rPr>
  </w:style>
  <w:style w:type="character" w:customStyle="1" w:styleId="731">
    <w:name w:val="myp11"/>
    <w:qFormat/>
    <w:uiPriority w:val="0"/>
    <w:rPr>
      <w:rFonts w:ascii="仿宋_GB2312" w:eastAsia="微软雅黑"/>
      <w:b/>
      <w:kern w:val="2"/>
      <w:sz w:val="32"/>
      <w:szCs w:val="32"/>
      <w:lang w:val="en-US" w:eastAsia="zh-CN" w:bidi="ar-SA"/>
    </w:rPr>
  </w:style>
  <w:style w:type="character" w:customStyle="1" w:styleId="732">
    <w:name w:val="文档结构图 Char1"/>
    <w:link w:val="23"/>
    <w:qFormat/>
    <w:uiPriority w:val="0"/>
    <w:rPr>
      <w:kern w:val="2"/>
      <w:sz w:val="21"/>
      <w:szCs w:val="24"/>
      <w:shd w:val="clear" w:color="auto" w:fill="000080"/>
    </w:rPr>
  </w:style>
  <w:style w:type="character" w:customStyle="1" w:styleId="733">
    <w:name w:val="H6 Char"/>
    <w:qFormat/>
    <w:uiPriority w:val="0"/>
    <w:rPr>
      <w:rFonts w:ascii="Arial" w:hAnsi="Arial" w:eastAsia="黑体"/>
      <w:b/>
      <w:bCs/>
      <w:kern w:val="2"/>
      <w:sz w:val="24"/>
      <w:szCs w:val="24"/>
    </w:rPr>
  </w:style>
  <w:style w:type="character" w:customStyle="1" w:styleId="734">
    <w:name w:val="Char Char91"/>
    <w:qFormat/>
    <w:uiPriority w:val="0"/>
    <w:rPr>
      <w:rFonts w:eastAsia="宋体"/>
      <w:kern w:val="2"/>
      <w:sz w:val="18"/>
      <w:szCs w:val="18"/>
      <w:lang w:val="en-US" w:eastAsia="zh-CN" w:bidi="ar-SA"/>
    </w:rPr>
  </w:style>
  <w:style w:type="character" w:customStyle="1" w:styleId="735">
    <w:name w:val="副标题 Char1"/>
    <w:qFormat/>
    <w:uiPriority w:val="0"/>
    <w:rPr>
      <w:rFonts w:ascii="Cambria" w:hAnsi="Cambria" w:eastAsia="宋体" w:cs="Times New Roman"/>
      <w:b/>
      <w:bCs/>
      <w:snapToGrid w:val="0"/>
      <w:kern w:val="28"/>
      <w:sz w:val="32"/>
      <w:szCs w:val="32"/>
    </w:rPr>
  </w:style>
  <w:style w:type="character" w:customStyle="1" w:styleId="736">
    <w:name w:val="font61"/>
    <w:qFormat/>
    <w:uiPriority w:val="0"/>
    <w:rPr>
      <w:rFonts w:hint="eastAsia" w:ascii="仿宋" w:hAnsi="仿宋" w:eastAsia="仿宋" w:cs="仿宋"/>
      <w:color w:val="000000"/>
      <w:sz w:val="20"/>
      <w:szCs w:val="20"/>
      <w:u w:val="none"/>
    </w:rPr>
  </w:style>
  <w:style w:type="character" w:customStyle="1" w:styleId="73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8">
    <w:name w:val="Char Char211"/>
    <w:qFormat/>
    <w:uiPriority w:val="0"/>
    <w:rPr>
      <w:rFonts w:eastAsia="宋体"/>
      <w:b/>
      <w:bCs/>
      <w:kern w:val="2"/>
      <w:sz w:val="21"/>
      <w:szCs w:val="24"/>
      <w:lang w:val="en-US" w:eastAsia="zh-CN" w:bidi="ar-SA"/>
    </w:rPr>
  </w:style>
  <w:style w:type="character" w:customStyle="1" w:styleId="739">
    <w:name w:val="标题 2 Char"/>
    <w:qFormat/>
    <w:uiPriority w:val="0"/>
    <w:rPr>
      <w:rFonts w:ascii="Arial" w:hAnsi="Arial" w:eastAsia="黑体"/>
      <w:b/>
      <w:kern w:val="2"/>
      <w:sz w:val="32"/>
      <w:lang w:val="en-US" w:eastAsia="zh-CN"/>
    </w:rPr>
  </w:style>
  <w:style w:type="character" w:customStyle="1" w:styleId="740">
    <w:name w:val="maywed421"/>
    <w:qFormat/>
    <w:uiPriority w:val="0"/>
    <w:rPr>
      <w:color w:val="366FB6"/>
      <w:u w:val="none"/>
    </w:rPr>
  </w:style>
  <w:style w:type="character" w:customStyle="1" w:styleId="741">
    <w:name w:val="正文文本缩进 Char"/>
    <w:qFormat/>
    <w:uiPriority w:val="0"/>
    <w:rPr>
      <w:rFonts w:ascii="宋体" w:hAnsi="宋体"/>
      <w:kern w:val="2"/>
      <w:sz w:val="24"/>
      <w:szCs w:val="24"/>
    </w:rPr>
  </w:style>
  <w:style w:type="character" w:customStyle="1" w:styleId="742">
    <w:name w:val="Char Char102"/>
    <w:semiHidden/>
    <w:qFormat/>
    <w:uiPriority w:val="0"/>
    <w:rPr>
      <w:rFonts w:ascii="宋体" w:hAnsi="宋体"/>
      <w:kern w:val="2"/>
      <w:sz w:val="21"/>
      <w:szCs w:val="24"/>
      <w:lang w:val="en-US" w:eastAsia="zh-CN"/>
    </w:rPr>
  </w:style>
  <w:style w:type="character" w:customStyle="1" w:styleId="743">
    <w:name w:val="页眉 Char1"/>
    <w:qFormat/>
    <w:uiPriority w:val="0"/>
    <w:rPr>
      <w:rFonts w:eastAsia="宋体"/>
      <w:kern w:val="2"/>
      <w:sz w:val="18"/>
      <w:szCs w:val="18"/>
      <w:lang w:val="en-US" w:eastAsia="zh-CN" w:bidi="ar-SA"/>
    </w:rPr>
  </w:style>
  <w:style w:type="character" w:customStyle="1" w:styleId="744">
    <w:name w:val="md"/>
    <w:basedOn w:val="62"/>
    <w:qFormat/>
    <w:uiPriority w:val="0"/>
    <w:rPr>
      <w:rFonts w:ascii="Arial" w:hAnsi="Arial" w:eastAsia="黑体" w:cs="Arial"/>
      <w:snapToGrid w:val="0"/>
      <w:kern w:val="0"/>
      <w:szCs w:val="21"/>
    </w:rPr>
  </w:style>
  <w:style w:type="character" w:customStyle="1" w:styleId="745">
    <w:name w:val="big1"/>
    <w:qFormat/>
    <w:uiPriority w:val="0"/>
    <w:rPr>
      <w:rFonts w:hint="eastAsia" w:ascii="宋体" w:hAnsi="宋体" w:eastAsia="宋体"/>
      <w:color w:val="333333"/>
      <w:sz w:val="22"/>
      <w:szCs w:val="22"/>
    </w:rPr>
  </w:style>
  <w:style w:type="character" w:customStyle="1" w:styleId="746">
    <w:name w:val="Char Char311"/>
    <w:qFormat/>
    <w:uiPriority w:val="0"/>
    <w:rPr>
      <w:rFonts w:eastAsia="宋体"/>
      <w:kern w:val="2"/>
      <w:sz w:val="21"/>
      <w:szCs w:val="24"/>
      <w:lang w:val="en-US" w:eastAsia="zh-CN" w:bidi="ar-SA"/>
    </w:rPr>
  </w:style>
  <w:style w:type="character" w:customStyle="1" w:styleId="747">
    <w:name w:val="Char Char81"/>
    <w:qFormat/>
    <w:uiPriority w:val="6"/>
    <w:rPr>
      <w:rFonts w:eastAsia="宋体"/>
      <w:b/>
      <w:sz w:val="24"/>
      <w:lang w:eastAsia="zh-CN"/>
    </w:rPr>
  </w:style>
  <w:style w:type="character" w:customStyle="1" w:styleId="748">
    <w:name w:val="样式3 Char"/>
    <w:basedOn w:val="703"/>
    <w:qFormat/>
    <w:uiPriority w:val="0"/>
    <w:rPr>
      <w:rFonts w:ascii="仿宋_GB2312" w:hAnsi="仿宋" w:eastAsia="仿宋_GB2312" w:cs="仿宋_GB2312"/>
      <w:sz w:val="32"/>
      <w:szCs w:val="30"/>
      <w:lang w:val="zh-CN"/>
    </w:rPr>
  </w:style>
  <w:style w:type="character" w:customStyle="1" w:styleId="749">
    <w:name w:val="HTML 地址 Char"/>
    <w:link w:val="31"/>
    <w:qFormat/>
    <w:uiPriority w:val="0"/>
    <w:rPr>
      <w:rFonts w:ascii="宋体" w:hAnsi="宋体"/>
      <w:i/>
      <w:iCs/>
      <w:sz w:val="24"/>
      <w:szCs w:val="24"/>
    </w:rPr>
  </w:style>
  <w:style w:type="character" w:customStyle="1" w:styleId="750">
    <w:name w:val="正文首行缩进 2 Char1"/>
    <w:qFormat/>
    <w:uiPriority w:val="0"/>
    <w:rPr>
      <w:rFonts w:ascii="Times New Roman" w:hAnsi="Times New Roman" w:eastAsia="宋体" w:cs="Times New Roman"/>
      <w:kern w:val="2"/>
      <w:sz w:val="24"/>
      <w:szCs w:val="24"/>
    </w:rPr>
  </w:style>
  <w:style w:type="character" w:customStyle="1" w:styleId="751">
    <w:name w:val="副标题 Char2"/>
    <w:qFormat/>
    <w:uiPriority w:val="0"/>
    <w:rPr>
      <w:rFonts w:ascii="Cambria" w:hAnsi="Cambria" w:eastAsia="宋体" w:cs="Times New Roman"/>
      <w:b/>
      <w:bCs/>
      <w:snapToGrid w:val="0"/>
      <w:kern w:val="28"/>
      <w:sz w:val="32"/>
      <w:szCs w:val="32"/>
    </w:rPr>
  </w:style>
  <w:style w:type="character" w:customStyle="1" w:styleId="752">
    <w:name w:val="标题4-dyf Char"/>
    <w:link w:val="97"/>
    <w:qFormat/>
    <w:uiPriority w:val="0"/>
    <w:rPr>
      <w:rFonts w:ascii="Cambria" w:hAnsi="Cambria"/>
      <w:b/>
      <w:bCs/>
      <w:color w:val="000000"/>
      <w:kern w:val="2"/>
      <w:sz w:val="21"/>
      <w:szCs w:val="21"/>
    </w:rPr>
  </w:style>
  <w:style w:type="character" w:customStyle="1" w:styleId="753">
    <w:name w:val="dectext1"/>
    <w:qFormat/>
    <w:uiPriority w:val="0"/>
    <w:rPr>
      <w:rFonts w:ascii="宋体" w:hAnsi="宋体" w:eastAsia="宋体"/>
      <w:color w:val="333333"/>
      <w:sz w:val="21"/>
      <w:szCs w:val="21"/>
      <w:u w:val="none"/>
    </w:rPr>
  </w:style>
  <w:style w:type="character" w:customStyle="1" w:styleId="754">
    <w:name w:val="冯 Char"/>
    <w:link w:val="98"/>
    <w:qFormat/>
    <w:uiPriority w:val="0"/>
    <w:rPr>
      <w:rFonts w:ascii="宋体" w:hAnsi="宋体"/>
      <w:color w:val="000000"/>
      <w:sz w:val="24"/>
      <w:szCs w:val="24"/>
    </w:rPr>
  </w:style>
  <w:style w:type="character" w:customStyle="1" w:styleId="755">
    <w:name w:val="Header Char"/>
    <w:qFormat/>
    <w:locked/>
    <w:uiPriority w:val="0"/>
    <w:rPr>
      <w:rFonts w:eastAsia="宋体"/>
      <w:kern w:val="2"/>
      <w:sz w:val="18"/>
      <w:szCs w:val="18"/>
      <w:lang w:val="en-US" w:eastAsia="zh-CN" w:bidi="ar-SA"/>
    </w:rPr>
  </w:style>
  <w:style w:type="character" w:customStyle="1" w:styleId="756">
    <w:name w:val="Char Char12"/>
    <w:qFormat/>
    <w:uiPriority w:val="0"/>
    <w:rPr>
      <w:rFonts w:ascii="仿宋_GB2312" w:eastAsia="仿宋_GB2312"/>
      <w:b/>
      <w:bCs/>
      <w:kern w:val="2"/>
      <w:sz w:val="24"/>
      <w:szCs w:val="24"/>
      <w:lang w:val="zh-CN" w:eastAsia="zh-CN" w:bidi="ar-SA"/>
    </w:rPr>
  </w:style>
  <w:style w:type="character" w:customStyle="1" w:styleId="757">
    <w:name w:val="题注 Char"/>
    <w:link w:val="21"/>
    <w:qFormat/>
    <w:uiPriority w:val="0"/>
    <w:rPr>
      <w:b/>
      <w:kern w:val="2"/>
      <w:sz w:val="28"/>
    </w:rPr>
  </w:style>
  <w:style w:type="character" w:customStyle="1" w:styleId="758">
    <w:name w:val="普通文字 Char3"/>
    <w:qFormat/>
    <w:uiPriority w:val="0"/>
    <w:rPr>
      <w:rFonts w:ascii="宋体" w:hAnsi="Courier New" w:eastAsia="宋体"/>
      <w:kern w:val="2"/>
      <w:sz w:val="21"/>
      <w:lang w:val="en-US" w:eastAsia="zh-CN" w:bidi="ar-SA"/>
    </w:rPr>
  </w:style>
  <w:style w:type="character" w:customStyle="1" w:styleId="759">
    <w:name w:val="公文正文 Char"/>
    <w:qFormat/>
    <w:uiPriority w:val="0"/>
    <w:rPr>
      <w:rFonts w:ascii="仿宋_GB2312" w:eastAsia="仿宋_GB2312"/>
      <w:kern w:val="2"/>
      <w:sz w:val="24"/>
      <w:szCs w:val="24"/>
      <w:lang w:val="en-US" w:eastAsia="zh-CN" w:bidi="ar-SA"/>
    </w:rPr>
  </w:style>
  <w:style w:type="character" w:customStyle="1" w:styleId="760">
    <w:name w:val="正文首行缩进 Char Char Char Char Char"/>
    <w:qFormat/>
    <w:uiPriority w:val="0"/>
    <w:rPr>
      <w:rFonts w:ascii="宋体"/>
      <w:kern w:val="2"/>
      <w:sz w:val="24"/>
      <w:lang w:val="zh-CN"/>
    </w:rPr>
  </w:style>
  <w:style w:type="character" w:customStyle="1" w:styleId="761">
    <w:name w:val="PI Char"/>
    <w:qFormat/>
    <w:uiPriority w:val="0"/>
    <w:rPr>
      <w:rFonts w:ascii="宋体" w:hAnsi="宋体" w:eastAsia="宋体"/>
      <w:kern w:val="2"/>
      <w:sz w:val="24"/>
      <w:szCs w:val="24"/>
      <w:lang w:val="en-US" w:eastAsia="zh-CN" w:bidi="ar-SA"/>
    </w:rPr>
  </w:style>
  <w:style w:type="character" w:customStyle="1" w:styleId="762">
    <w:name w:val="Default Char"/>
    <w:link w:val="99"/>
    <w:qFormat/>
    <w:uiPriority w:val="0"/>
    <w:rPr>
      <w:rFonts w:ascii="仿宋_GB2312" w:eastAsia="仿宋_GB2312" w:cs="仿宋_GB2312"/>
      <w:color w:val="000000"/>
      <w:sz w:val="24"/>
      <w:szCs w:val="24"/>
      <w:lang w:val="en-US" w:eastAsia="zh-CN" w:bidi="ar-SA"/>
    </w:rPr>
  </w:style>
  <w:style w:type="character" w:customStyle="1" w:styleId="763">
    <w:name w:val="style91"/>
    <w:qFormat/>
    <w:uiPriority w:val="0"/>
    <w:rPr>
      <w:color w:val="333333"/>
    </w:rPr>
  </w:style>
  <w:style w:type="character" w:customStyle="1" w:styleId="764">
    <w:name w:val="列出段落 Char2"/>
    <w:qFormat/>
    <w:uiPriority w:val="34"/>
    <w:rPr>
      <w:rFonts w:ascii="Calibri" w:hAnsi="Calibri"/>
      <w:kern w:val="2"/>
      <w:sz w:val="28"/>
    </w:rPr>
  </w:style>
  <w:style w:type="character" w:customStyle="1" w:styleId="765">
    <w:name w:val="mdeck"/>
    <w:qFormat/>
    <w:uiPriority w:val="0"/>
    <w:rPr>
      <w:rFonts w:ascii="仿宋_GB2312" w:eastAsia="微软雅黑"/>
      <w:b/>
      <w:kern w:val="2"/>
      <w:sz w:val="32"/>
      <w:szCs w:val="32"/>
      <w:lang w:val="en-US" w:eastAsia="zh-CN" w:bidi="ar-SA"/>
    </w:rPr>
  </w:style>
  <w:style w:type="character" w:customStyle="1" w:styleId="766">
    <w:name w:val="unnamed11"/>
    <w:qFormat/>
    <w:uiPriority w:val="0"/>
    <w:rPr>
      <w:sz w:val="20"/>
      <w:szCs w:val="20"/>
    </w:rPr>
  </w:style>
  <w:style w:type="character" w:customStyle="1" w:styleId="767">
    <w:name w:val="正文文本 Char2"/>
    <w:semiHidden/>
    <w:qFormat/>
    <w:uiPriority w:val="99"/>
    <w:rPr>
      <w:rFonts w:ascii="Times New Roman" w:hAnsi="Times New Roman" w:eastAsia="宋体" w:cs="Times New Roman"/>
      <w:snapToGrid w:val="0"/>
      <w:kern w:val="0"/>
      <w:szCs w:val="24"/>
    </w:rPr>
  </w:style>
  <w:style w:type="character" w:customStyle="1" w:styleId="768">
    <w:name w:val="标书正文格式 Char"/>
    <w:qFormat/>
    <w:uiPriority w:val="0"/>
    <w:rPr>
      <w:rFonts w:eastAsia="楷体_GB2312"/>
      <w:kern w:val="2"/>
      <w:sz w:val="24"/>
      <w:szCs w:val="24"/>
      <w:lang w:bidi="ar-SA"/>
    </w:rPr>
  </w:style>
  <w:style w:type="character" w:customStyle="1" w:styleId="769">
    <w:name w:val="Char Char11"/>
    <w:qFormat/>
    <w:locked/>
    <w:uiPriority w:val="0"/>
    <w:rPr>
      <w:rFonts w:ascii="宋体" w:hAnsi="宋体" w:eastAsia="宋体"/>
      <w:b/>
      <w:kern w:val="2"/>
      <w:sz w:val="24"/>
      <w:szCs w:val="24"/>
      <w:lang w:val="en-US" w:eastAsia="zh-CN" w:bidi="ar-SA"/>
    </w:rPr>
  </w:style>
  <w:style w:type="character" w:customStyle="1" w:styleId="770">
    <w:name w:val="ca-131"/>
    <w:qFormat/>
    <w:uiPriority w:val="0"/>
    <w:rPr>
      <w:rFonts w:hint="eastAsia" w:ascii="仿宋_GB2312" w:eastAsia="仿宋_GB2312"/>
      <w:b/>
      <w:bCs/>
      <w:color w:val="000000"/>
      <w:spacing w:val="-20"/>
      <w:sz w:val="24"/>
      <w:szCs w:val="24"/>
    </w:rPr>
  </w:style>
  <w:style w:type="character" w:customStyle="1" w:styleId="771">
    <w:name w:val="tw4winMark"/>
    <w:qFormat/>
    <w:uiPriority w:val="0"/>
    <w:rPr>
      <w:rFonts w:ascii="Courier New" w:hAnsi="Courier New" w:cs="Courier New"/>
      <w:vanish/>
      <w:color w:val="800080"/>
      <w:sz w:val="24"/>
      <w:szCs w:val="24"/>
      <w:vertAlign w:val="subscript"/>
    </w:rPr>
  </w:style>
  <w:style w:type="character" w:customStyle="1" w:styleId="772">
    <w:name w:val="正文样式 Char"/>
    <w:link w:val="100"/>
    <w:qFormat/>
    <w:uiPriority w:val="0"/>
    <w:rPr>
      <w:rFonts w:ascii="Calibri" w:hAnsi="Calibri"/>
      <w:sz w:val="24"/>
      <w:szCs w:val="24"/>
    </w:rPr>
  </w:style>
  <w:style w:type="character" w:customStyle="1" w:styleId="773">
    <w:name w:val="表正文 Char3"/>
    <w:qFormat/>
    <w:uiPriority w:val="0"/>
    <w:rPr>
      <w:rFonts w:eastAsia="宋体"/>
    </w:rPr>
  </w:style>
  <w:style w:type="character" w:customStyle="1" w:styleId="774">
    <w:name w:val="H5 Char"/>
    <w:qFormat/>
    <w:uiPriority w:val="0"/>
    <w:rPr>
      <w:b/>
      <w:bCs/>
      <w:kern w:val="2"/>
      <w:sz w:val="28"/>
      <w:szCs w:val="28"/>
    </w:rPr>
  </w:style>
  <w:style w:type="character" w:customStyle="1" w:styleId="775">
    <w:name w:val="Char Char3"/>
    <w:qFormat/>
    <w:uiPriority w:val="0"/>
    <w:rPr>
      <w:rFonts w:eastAsia="宋体"/>
      <w:kern w:val="2"/>
      <w:sz w:val="21"/>
      <w:szCs w:val="24"/>
      <w:lang w:val="en-US" w:eastAsia="zh-CN" w:bidi="ar-SA"/>
    </w:rPr>
  </w:style>
  <w:style w:type="character" w:customStyle="1" w:styleId="776">
    <w:name w:val="正文 编号 Char"/>
    <w:qFormat/>
    <w:uiPriority w:val="0"/>
    <w:rPr>
      <w:rFonts w:ascii="仿宋_GB2312" w:hAnsi="仿宋_GB2312" w:eastAsia="仿宋_GB2312"/>
      <w:kern w:val="2"/>
      <w:sz w:val="24"/>
      <w:lang w:bidi="ar-SA"/>
    </w:rPr>
  </w:style>
  <w:style w:type="character" w:customStyle="1" w:styleId="777">
    <w:name w:val="question-title2"/>
    <w:qFormat/>
    <w:uiPriority w:val="6"/>
    <w:rPr>
      <w:rFonts w:ascii="Arial" w:hAnsi="Arial" w:eastAsia="黑体" w:cs="Arial"/>
      <w:snapToGrid w:val="0"/>
      <w:kern w:val="0"/>
      <w:szCs w:val="21"/>
    </w:rPr>
  </w:style>
  <w:style w:type="character" w:customStyle="1" w:styleId="778">
    <w:name w:val="gf正文1 Char Char"/>
    <w:link w:val="101"/>
    <w:qFormat/>
    <w:uiPriority w:val="0"/>
    <w:rPr>
      <w:rFonts w:ascii="宋体" w:hAnsi="宋体" w:cs="宋体"/>
      <w:kern w:val="2"/>
      <w:sz w:val="24"/>
      <w:szCs w:val="24"/>
    </w:rPr>
  </w:style>
  <w:style w:type="character" w:customStyle="1" w:styleId="779">
    <w:name w:val="Char Char15"/>
    <w:qFormat/>
    <w:uiPriority w:val="6"/>
    <w:rPr>
      <w:rFonts w:ascii="宋体" w:hAnsi="宋体"/>
      <w:kern w:val="1"/>
      <w:sz w:val="21"/>
    </w:rPr>
  </w:style>
  <w:style w:type="character" w:customStyle="1" w:styleId="780">
    <w:name w:val="正文缩进 Char3"/>
    <w:qFormat/>
    <w:uiPriority w:val="0"/>
    <w:rPr>
      <w:rFonts w:ascii="宋体" w:eastAsia="宋体"/>
      <w:snapToGrid w:val="0"/>
      <w:color w:val="000000"/>
      <w:kern w:val="28"/>
      <w:sz w:val="28"/>
      <w:lang w:val="en-US" w:eastAsia="zh-CN" w:bidi="ar-SA"/>
    </w:rPr>
  </w:style>
  <w:style w:type="character" w:customStyle="1" w:styleId="781">
    <w:name w:val="列出段落 Char1"/>
    <w:link w:val="102"/>
    <w:qFormat/>
    <w:uiPriority w:val="0"/>
    <w:rPr>
      <w:rFonts w:ascii="Calibri" w:hAnsi="Calibri"/>
      <w:sz w:val="24"/>
      <w:lang w:eastAsia="en-US"/>
    </w:rPr>
  </w:style>
  <w:style w:type="character" w:customStyle="1" w:styleId="782">
    <w:name w:val="Char Char8"/>
    <w:qFormat/>
    <w:uiPriority w:val="0"/>
    <w:rPr>
      <w:rFonts w:eastAsia="宋体"/>
      <w:b/>
      <w:sz w:val="24"/>
      <w:lang w:eastAsia="zh-CN"/>
    </w:rPr>
  </w:style>
  <w:style w:type="character" w:customStyle="1" w:styleId="783">
    <w:name w:val="Normal Indent Char Char"/>
    <w:qFormat/>
    <w:uiPriority w:val="0"/>
    <w:rPr>
      <w:rFonts w:eastAsia="宋体"/>
      <w:kern w:val="2"/>
      <w:sz w:val="21"/>
      <w:lang w:val="en-US" w:eastAsia="zh-CN" w:bidi="ar-SA"/>
    </w:rPr>
  </w:style>
  <w:style w:type="character" w:customStyle="1" w:styleId="784">
    <w:name w:val="列表段落 字符"/>
    <w:qFormat/>
    <w:uiPriority w:val="99"/>
  </w:style>
  <w:style w:type="character" w:customStyle="1" w:styleId="785">
    <w:name w:val="Ò³Ã¼ Char Char1"/>
    <w:qFormat/>
    <w:uiPriority w:val="0"/>
    <w:rPr>
      <w:rFonts w:eastAsia="宋体"/>
      <w:kern w:val="2"/>
      <w:sz w:val="18"/>
      <w:szCs w:val="18"/>
      <w:lang w:val="en-US" w:eastAsia="zh-CN" w:bidi="ar-SA"/>
    </w:rPr>
  </w:style>
  <w:style w:type="character" w:customStyle="1" w:styleId="786">
    <w:name w:val="方案正文 Char"/>
    <w:qFormat/>
    <w:uiPriority w:val="0"/>
    <w:rPr>
      <w:rFonts w:ascii="仿宋_GB2312" w:eastAsia="仿宋_GB2312"/>
      <w:b/>
      <w:color w:val="000000"/>
      <w:kern w:val="2"/>
      <w:sz w:val="24"/>
      <w:lang w:val="en-US" w:eastAsia="zh-CN" w:bidi="ar-SA"/>
    </w:rPr>
  </w:style>
  <w:style w:type="character" w:customStyle="1" w:styleId="787">
    <w:name w:val="Char Char30"/>
    <w:qFormat/>
    <w:uiPriority w:val="6"/>
    <w:rPr>
      <w:rFonts w:ascii="Arial" w:hAnsi="Arial" w:eastAsia="黑体"/>
      <w:kern w:val="1"/>
      <w:sz w:val="21"/>
      <w:szCs w:val="21"/>
    </w:rPr>
  </w:style>
  <w:style w:type="character" w:customStyle="1" w:styleId="788">
    <w:name w:val="正文文本缩进 Char3"/>
    <w:link w:val="2"/>
    <w:qFormat/>
    <w:uiPriority w:val="0"/>
    <w:rPr>
      <w:rFonts w:ascii="宋体" w:hAnsi="宋体"/>
      <w:kern w:val="2"/>
      <w:sz w:val="24"/>
      <w:szCs w:val="24"/>
    </w:rPr>
  </w:style>
  <w:style w:type="character" w:customStyle="1" w:styleId="789">
    <w:name w:val="font01"/>
    <w:qFormat/>
    <w:uiPriority w:val="0"/>
    <w:rPr>
      <w:rFonts w:hint="eastAsia" w:ascii="微软雅黑" w:hAnsi="微软雅黑" w:eastAsia="微软雅黑" w:cs="微软雅黑"/>
      <w:color w:val="000000"/>
      <w:sz w:val="20"/>
      <w:szCs w:val="20"/>
      <w:u w:val="none"/>
    </w:rPr>
  </w:style>
  <w:style w:type="character" w:customStyle="1" w:styleId="790">
    <w:name w:val="Char Char20"/>
    <w:qFormat/>
    <w:uiPriority w:val="6"/>
    <w:rPr>
      <w:kern w:val="1"/>
      <w:sz w:val="24"/>
    </w:rPr>
  </w:style>
  <w:style w:type="character" w:customStyle="1" w:styleId="791">
    <w:name w:val="tw4winExternal"/>
    <w:qFormat/>
    <w:uiPriority w:val="0"/>
    <w:rPr>
      <w:rFonts w:ascii="Courier New" w:hAnsi="Courier New" w:cs="Courier New"/>
      <w:color w:val="808080"/>
      <w:lang w:val="en-US" w:eastAsia="zh-CN"/>
    </w:rPr>
  </w:style>
  <w:style w:type="character" w:customStyle="1" w:styleId="792">
    <w:name w:val="标题 4 Char1"/>
    <w:qFormat/>
    <w:uiPriority w:val="9"/>
    <w:rPr>
      <w:rFonts w:ascii="Cambria" w:hAnsi="Cambria" w:eastAsia="宋体" w:cs="Times New Roman"/>
      <w:b/>
      <w:bCs/>
      <w:kern w:val="2"/>
      <w:sz w:val="28"/>
      <w:szCs w:val="28"/>
    </w:rPr>
  </w:style>
  <w:style w:type="character" w:customStyle="1" w:styleId="793">
    <w:name w:val="批注文字 Char2"/>
    <w:qFormat/>
    <w:uiPriority w:val="99"/>
    <w:rPr>
      <w:rFonts w:ascii="Times New Roman" w:hAnsi="Times New Roman" w:eastAsia="宋体" w:cs="Times New Roman"/>
      <w:snapToGrid w:val="0"/>
      <w:kern w:val="0"/>
      <w:szCs w:val="24"/>
    </w:rPr>
  </w:style>
  <w:style w:type="character" w:customStyle="1" w:styleId="794">
    <w:name w:val="正文文本 2 Char"/>
    <w:qFormat/>
    <w:uiPriority w:val="0"/>
    <w:rPr>
      <w:rFonts w:eastAsia="宋体"/>
      <w:kern w:val="2"/>
      <w:sz w:val="21"/>
      <w:szCs w:val="24"/>
      <w:lang w:val="en-US" w:eastAsia="zh-CN" w:bidi="ar-SA"/>
    </w:rPr>
  </w:style>
  <w:style w:type="character" w:customStyle="1" w:styleId="795">
    <w:name w:val="Ò³Ã¼ Char Char"/>
    <w:qFormat/>
    <w:uiPriority w:val="0"/>
    <w:rPr>
      <w:rFonts w:eastAsia="宋体"/>
      <w:kern w:val="2"/>
      <w:sz w:val="18"/>
      <w:lang w:val="en-US" w:eastAsia="zh-CN" w:bidi="ar-SA"/>
    </w:rPr>
  </w:style>
  <w:style w:type="character" w:customStyle="1" w:styleId="796">
    <w:name w:val="message1"/>
    <w:qFormat/>
    <w:uiPriority w:val="0"/>
    <w:rPr>
      <w:rFonts w:hint="default" w:ascii="Tahoma" w:hAnsi="Tahoma" w:cs="Tahoma"/>
      <w:sz w:val="18"/>
      <w:szCs w:val="18"/>
    </w:rPr>
  </w:style>
  <w:style w:type="character" w:customStyle="1" w:styleId="797">
    <w:name w:val="Char Char23"/>
    <w:qFormat/>
    <w:uiPriority w:val="6"/>
    <w:rPr>
      <w:color w:val="0000FF"/>
      <w:sz w:val="21"/>
    </w:rPr>
  </w:style>
  <w:style w:type="character" w:customStyle="1" w:styleId="798">
    <w:name w:val="批注框文本 字符"/>
    <w:qFormat/>
    <w:uiPriority w:val="0"/>
    <w:rPr>
      <w:rFonts w:ascii="Arial" w:hAnsi="Arial" w:eastAsia="黑体" w:cs="Arial"/>
      <w:snapToGrid w:val="0"/>
      <w:kern w:val="0"/>
      <w:sz w:val="18"/>
      <w:szCs w:val="18"/>
    </w:rPr>
  </w:style>
  <w:style w:type="character" w:customStyle="1" w:styleId="799">
    <w:name w:val="纯文本 Char2"/>
    <w:semiHidden/>
    <w:qFormat/>
    <w:uiPriority w:val="99"/>
    <w:rPr>
      <w:rFonts w:ascii="宋体" w:hAnsi="Courier New" w:eastAsia="宋体" w:cs="Courier New"/>
    </w:rPr>
  </w:style>
  <w:style w:type="character" w:customStyle="1" w:styleId="800">
    <w:name w:val="Char Char25"/>
    <w:qFormat/>
    <w:uiPriority w:val="6"/>
    <w:rPr>
      <w:rFonts w:ascii="宋体" w:hAnsi="宋体"/>
      <w:kern w:val="1"/>
      <w:sz w:val="24"/>
      <w:lang w:val="zh-CN"/>
    </w:rPr>
  </w:style>
  <w:style w:type="character" w:customStyle="1" w:styleId="801">
    <w:name w:val="Char Char411"/>
    <w:qFormat/>
    <w:uiPriority w:val="0"/>
    <w:rPr>
      <w:rFonts w:eastAsia="宋体"/>
      <w:b/>
      <w:sz w:val="24"/>
      <w:lang w:eastAsia="zh-CN" w:bidi="ar-SA"/>
    </w:rPr>
  </w:style>
  <w:style w:type="character" w:customStyle="1" w:styleId="802">
    <w:name w:val="Heading 7 Char"/>
    <w:qFormat/>
    <w:locked/>
    <w:uiPriority w:val="0"/>
    <w:rPr>
      <w:rFonts w:ascii="宋体" w:hAnsi="宋体" w:eastAsia="宋体"/>
      <w:b/>
      <w:bCs/>
      <w:kern w:val="2"/>
      <w:sz w:val="24"/>
      <w:szCs w:val="24"/>
      <w:lang w:val="en-US" w:eastAsia="zh-CN" w:bidi="ar-SA"/>
    </w:rPr>
  </w:style>
  <w:style w:type="character" w:customStyle="1" w:styleId="803">
    <w:name w:val="此正文 Char"/>
    <w:link w:val="104"/>
    <w:qFormat/>
    <w:uiPriority w:val="0"/>
    <w:rPr>
      <w:kern w:val="2"/>
      <w:sz w:val="24"/>
      <w:szCs w:val="24"/>
    </w:rPr>
  </w:style>
  <w:style w:type="character" w:customStyle="1" w:styleId="804">
    <w:name w:val="Char Char2"/>
    <w:qFormat/>
    <w:uiPriority w:val="0"/>
    <w:rPr>
      <w:rFonts w:eastAsia="宋体"/>
      <w:b/>
      <w:bCs/>
      <w:kern w:val="2"/>
      <w:sz w:val="21"/>
      <w:szCs w:val="24"/>
      <w:lang w:val="en-US" w:eastAsia="zh-CN" w:bidi="ar-SA"/>
    </w:rPr>
  </w:style>
  <w:style w:type="character" w:customStyle="1" w:styleId="805">
    <w:name w:val="标题 1 Char"/>
    <w:link w:val="3"/>
    <w:qFormat/>
    <w:uiPriority w:val="9"/>
    <w:rPr>
      <w:b/>
      <w:bCs/>
      <w:kern w:val="44"/>
      <w:sz w:val="44"/>
      <w:szCs w:val="44"/>
    </w:rPr>
  </w:style>
  <w:style w:type="character" w:customStyle="1" w:styleId="806">
    <w:name w:val="Footer-Even Char1"/>
    <w:qFormat/>
    <w:uiPriority w:val="0"/>
    <w:rPr>
      <w:rFonts w:eastAsia="宋体"/>
      <w:kern w:val="2"/>
      <w:sz w:val="18"/>
      <w:szCs w:val="18"/>
      <w:lang w:val="en-US" w:eastAsia="zh-CN" w:bidi="ar-SA"/>
    </w:rPr>
  </w:style>
  <w:style w:type="character" w:customStyle="1" w:styleId="807">
    <w:name w:val="Char Char29"/>
    <w:qFormat/>
    <w:uiPriority w:val="6"/>
    <w:rPr>
      <w:rFonts w:ascii="Arial" w:hAnsi="Arial" w:eastAsia="微软雅黑"/>
      <w:b/>
      <w:kern w:val="1"/>
      <w:sz w:val="44"/>
      <w:szCs w:val="32"/>
      <w:lang w:val="en-US" w:eastAsia="zh-CN" w:bidi="ar-SA"/>
    </w:rPr>
  </w:style>
  <w:style w:type="character" w:customStyle="1" w:styleId="808">
    <w:name w:val="标题 Char2"/>
    <w:link w:val="61"/>
    <w:qFormat/>
    <w:uiPriority w:val="10"/>
    <w:rPr>
      <w:b/>
      <w:sz w:val="24"/>
    </w:rPr>
  </w:style>
  <w:style w:type="character" w:customStyle="1" w:styleId="809">
    <w:name w:val="font81"/>
    <w:qFormat/>
    <w:uiPriority w:val="0"/>
    <w:rPr>
      <w:rFonts w:ascii="微软雅黑" w:hAnsi="微软雅黑" w:eastAsia="微软雅黑" w:cs="微软雅黑"/>
      <w:color w:val="000000"/>
      <w:sz w:val="20"/>
      <w:szCs w:val="20"/>
      <w:u w:val="none"/>
    </w:rPr>
  </w:style>
  <w:style w:type="character" w:customStyle="1" w:styleId="810">
    <w:name w:val="Char Char312"/>
    <w:qFormat/>
    <w:uiPriority w:val="0"/>
    <w:rPr>
      <w:rFonts w:ascii="Times New Roman" w:hAnsi="Times New Roman" w:eastAsia="宋体" w:cs="Times New Roman"/>
      <w:b/>
      <w:kern w:val="2"/>
      <w:sz w:val="32"/>
      <w:szCs w:val="24"/>
      <w:lang w:val="en-US" w:eastAsia="zh-CN" w:bidi="ar-SA"/>
    </w:rPr>
  </w:style>
  <w:style w:type="character" w:customStyle="1" w:styleId="811">
    <w:name w:val="t21"/>
    <w:qFormat/>
    <w:uiPriority w:val="0"/>
    <w:rPr>
      <w:rFonts w:ascii="仿宋_GB2312" w:eastAsia="微软雅黑"/>
      <w:b/>
      <w:kern w:val="2"/>
      <w:sz w:val="23"/>
      <w:szCs w:val="23"/>
      <w:lang w:val="en-US" w:eastAsia="zh-CN" w:bidi="ar-SA"/>
    </w:rPr>
  </w:style>
  <w:style w:type="character" w:customStyle="1" w:styleId="812">
    <w:name w:val="样式8 Char"/>
    <w:qFormat/>
    <w:uiPriority w:val="0"/>
    <w:rPr>
      <w:rFonts w:ascii="仿宋_GB2312" w:hAnsi="宋体" w:eastAsia="仿宋_GB2312"/>
      <w:b/>
      <w:bCs/>
      <w:kern w:val="2"/>
      <w:sz w:val="24"/>
      <w:szCs w:val="24"/>
    </w:rPr>
  </w:style>
  <w:style w:type="character" w:customStyle="1" w:styleId="813">
    <w:name w:val="表格 Char Char"/>
    <w:qFormat/>
    <w:uiPriority w:val="0"/>
    <w:rPr>
      <w:rFonts w:ascii="宋体" w:hAnsi="宋体" w:eastAsia="宋体"/>
      <w:lang w:bidi="ar-SA"/>
    </w:rPr>
  </w:style>
  <w:style w:type="character" w:customStyle="1" w:styleId="814">
    <w:name w:val="正文文本 字符1"/>
    <w:qFormat/>
    <w:uiPriority w:val="0"/>
    <w:rPr>
      <w:rFonts w:ascii="Calibri" w:hAnsi="Calibri" w:eastAsia="黑体" w:cs="Arial"/>
      <w:snapToGrid w:val="0"/>
      <w:kern w:val="2"/>
      <w:sz w:val="28"/>
      <w:szCs w:val="21"/>
    </w:rPr>
  </w:style>
  <w:style w:type="character" w:customStyle="1" w:styleId="815">
    <w:name w:val="标题 5 Char"/>
    <w:link w:val="8"/>
    <w:qFormat/>
    <w:uiPriority w:val="9"/>
    <w:rPr>
      <w:b/>
      <w:bCs/>
      <w:kern w:val="2"/>
      <w:sz w:val="28"/>
      <w:szCs w:val="28"/>
    </w:rPr>
  </w:style>
  <w:style w:type="character" w:customStyle="1" w:styleId="816">
    <w:name w:val="标题 6 Char1"/>
    <w:qFormat/>
    <w:uiPriority w:val="0"/>
    <w:rPr>
      <w:rFonts w:ascii="Arial" w:hAnsi="Arial" w:eastAsia="黑体" w:cs="Times New Roman"/>
      <w:b/>
      <w:sz w:val="24"/>
      <w:szCs w:val="20"/>
      <w:lang w:bidi="ar-SA"/>
    </w:rPr>
  </w:style>
  <w:style w:type="character" w:customStyle="1" w:styleId="817">
    <w:name w:val="带编号样式 Char"/>
    <w:qFormat/>
    <w:uiPriority w:val="0"/>
    <w:rPr>
      <w:rFonts w:ascii="仿宋_GB2312" w:eastAsia="仿宋_GB2312"/>
      <w:color w:val="000000"/>
      <w:sz w:val="24"/>
      <w:lang w:bidi="ar-SA"/>
    </w:rPr>
  </w:style>
  <w:style w:type="character" w:customStyle="1" w:styleId="818">
    <w:name w:val="unnamed31"/>
    <w:qFormat/>
    <w:uiPriority w:val="0"/>
    <w:rPr>
      <w:rFonts w:ascii="Tahoma" w:hAnsi="Tahoma" w:eastAsia="宋体"/>
      <w:b/>
      <w:kern w:val="2"/>
      <w:sz w:val="24"/>
      <w:szCs w:val="32"/>
      <w:u w:val="none"/>
      <w:lang w:val="en-US" w:eastAsia="zh-CN" w:bidi="ar-SA"/>
    </w:rPr>
  </w:style>
  <w:style w:type="character" w:customStyle="1" w:styleId="819">
    <w:name w:val="正文首行缩进 Char Char Char Char Char Char1"/>
    <w:qFormat/>
    <w:uiPriority w:val="0"/>
    <w:rPr>
      <w:rFonts w:ascii="宋体" w:eastAsia="宋体"/>
      <w:kern w:val="2"/>
      <w:sz w:val="24"/>
      <w:szCs w:val="24"/>
      <w:lang w:val="zh-CN" w:bidi="ar-SA"/>
    </w:rPr>
  </w:style>
  <w:style w:type="character" w:customStyle="1" w:styleId="820">
    <w:name w:val="称呼 Char"/>
    <w:link w:val="24"/>
    <w:qFormat/>
    <w:uiPriority w:val="0"/>
    <w:rPr>
      <w:rFonts w:ascii="仿宋_GB2312" w:eastAsia="仿宋_GB2312"/>
      <w:kern w:val="2"/>
      <w:sz w:val="28"/>
    </w:rPr>
  </w:style>
  <w:style w:type="character" w:customStyle="1" w:styleId="821">
    <w:name w:val="文本正文 Char Char"/>
    <w:qFormat/>
    <w:locked/>
    <w:uiPriority w:val="0"/>
    <w:rPr>
      <w:sz w:val="24"/>
      <w:lang w:bidi="ar-SA"/>
    </w:rPr>
  </w:style>
  <w:style w:type="character" w:customStyle="1" w:styleId="822">
    <w:name w:val="正文缩进 字符"/>
    <w:qFormat/>
    <w:uiPriority w:val="0"/>
    <w:rPr>
      <w:rFonts w:ascii="宋体" w:eastAsia="宋体"/>
      <w:snapToGrid w:val="0"/>
      <w:color w:val="000000"/>
      <w:kern w:val="28"/>
      <w:sz w:val="28"/>
      <w:lang w:val="en-US" w:eastAsia="zh-CN" w:bidi="ar-SA"/>
    </w:rPr>
  </w:style>
  <w:style w:type="character" w:customStyle="1" w:styleId="823">
    <w:name w:val="HTML 预设格式 Char"/>
    <w:link w:val="59"/>
    <w:qFormat/>
    <w:uiPriority w:val="0"/>
    <w:rPr>
      <w:rFonts w:ascii="黑体" w:hAnsi="Courier New" w:eastAsia="黑体"/>
    </w:rPr>
  </w:style>
  <w:style w:type="character" w:customStyle="1" w:styleId="824">
    <w:name w:val="正文文本 2 Char1"/>
    <w:link w:val="58"/>
    <w:qFormat/>
    <w:uiPriority w:val="0"/>
    <w:rPr>
      <w:kern w:val="2"/>
      <w:sz w:val="21"/>
      <w:szCs w:val="24"/>
    </w:rPr>
  </w:style>
  <w:style w:type="character" w:customStyle="1" w:styleId="825">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6">
    <w:name w:val="正文非缩进 Char"/>
    <w:qFormat/>
    <w:uiPriority w:val="0"/>
    <w:rPr>
      <w:rFonts w:ascii="宋体" w:eastAsia="宋体"/>
      <w:snapToGrid w:val="0"/>
      <w:color w:val="000000"/>
      <w:kern w:val="28"/>
      <w:sz w:val="28"/>
      <w:lang w:val="en-US" w:eastAsia="zh-CN" w:bidi="ar-SA"/>
    </w:rPr>
  </w:style>
  <w:style w:type="character" w:customStyle="1" w:styleId="827">
    <w:name w:val="标题 7 Char"/>
    <w:link w:val="10"/>
    <w:qFormat/>
    <w:uiPriority w:val="0"/>
    <w:rPr>
      <w:b/>
      <w:bCs/>
      <w:kern w:val="2"/>
      <w:sz w:val="24"/>
      <w:szCs w:val="24"/>
    </w:rPr>
  </w:style>
  <w:style w:type="character" w:customStyle="1" w:styleId="828">
    <w:name w:val="正文文本缩进 2 Char"/>
    <w:link w:val="38"/>
    <w:qFormat/>
    <w:uiPriority w:val="0"/>
    <w:rPr>
      <w:rFonts w:ascii="宋体"/>
      <w:sz w:val="28"/>
    </w:rPr>
  </w:style>
  <w:style w:type="character" w:customStyle="1" w:styleId="829">
    <w:name w:val="Char Char5"/>
    <w:qFormat/>
    <w:uiPriority w:val="0"/>
    <w:rPr>
      <w:rFonts w:ascii="宋体" w:hAnsi="Courier New" w:eastAsia="宋体"/>
      <w:kern w:val="2"/>
      <w:sz w:val="21"/>
      <w:lang w:val="en-US" w:eastAsia="zh-CN"/>
    </w:rPr>
  </w:style>
  <w:style w:type="character" w:customStyle="1" w:styleId="830">
    <w:name w:val="脚注文本 Char"/>
    <w:link w:val="52"/>
    <w:qFormat/>
    <w:uiPriority w:val="0"/>
    <w:rPr>
      <w:color w:val="0000FF"/>
      <w:sz w:val="21"/>
    </w:rPr>
  </w:style>
  <w:style w:type="character" w:customStyle="1" w:styleId="831">
    <w:name w:val="称呼 Char1"/>
    <w:qFormat/>
    <w:uiPriority w:val="0"/>
    <w:rPr>
      <w:rFonts w:ascii="Times New Roman" w:hAnsi="Times New Roman" w:eastAsia="宋体" w:cs="Times New Roman"/>
      <w:szCs w:val="24"/>
    </w:rPr>
  </w:style>
  <w:style w:type="character" w:customStyle="1" w:styleId="832">
    <w:name w:val="正文1 Char"/>
    <w:qFormat/>
    <w:uiPriority w:val="0"/>
    <w:rPr>
      <w:rFonts w:ascii="宋体" w:eastAsia="宋体"/>
      <w:snapToGrid w:val="0"/>
      <w:color w:val="000000"/>
      <w:kern w:val="28"/>
      <w:sz w:val="28"/>
      <w:lang w:val="en-US" w:eastAsia="zh-CN" w:bidi="ar-SA"/>
    </w:rPr>
  </w:style>
  <w:style w:type="character" w:customStyle="1" w:styleId="833">
    <w:name w:val="正文缩进 Char1"/>
    <w:qFormat/>
    <w:uiPriority w:val="0"/>
    <w:rPr>
      <w:rFonts w:ascii="宋体" w:eastAsia="宋体"/>
      <w:snapToGrid w:val="0"/>
      <w:color w:val="000000"/>
      <w:kern w:val="28"/>
      <w:sz w:val="28"/>
      <w:lang w:val="en-US" w:eastAsia="zh-CN" w:bidi="ar-SA"/>
    </w:rPr>
  </w:style>
  <w:style w:type="character" w:customStyle="1" w:styleId="834">
    <w:name w:val="font21"/>
    <w:qFormat/>
    <w:uiPriority w:val="0"/>
    <w:rPr>
      <w:rFonts w:hint="eastAsia" w:ascii="宋体" w:hAnsi="宋体" w:eastAsia="宋体"/>
      <w:kern w:val="2"/>
      <w:sz w:val="28"/>
      <w:szCs w:val="28"/>
      <w:lang w:val="en-US" w:eastAsia="zh-CN" w:bidi="ar-SA"/>
    </w:rPr>
  </w:style>
  <w:style w:type="character" w:customStyle="1" w:styleId="835">
    <w:name w:val="Char Char26"/>
    <w:qFormat/>
    <w:uiPriority w:val="6"/>
    <w:rPr>
      <w:kern w:val="1"/>
      <w:sz w:val="21"/>
      <w:szCs w:val="24"/>
    </w:rPr>
  </w:style>
  <w:style w:type="character" w:customStyle="1" w:styleId="836">
    <w:name w:val="Item List Char"/>
    <w:link w:val="107"/>
    <w:qFormat/>
    <w:uiPriority w:val="0"/>
    <w:rPr>
      <w:rFonts w:ascii="Arial"/>
      <w:bCs/>
      <w:sz w:val="21"/>
      <w:szCs w:val="21"/>
      <w:lang w:val="en-US" w:eastAsia="zh-CN" w:bidi="ar-SA"/>
    </w:rPr>
  </w:style>
  <w:style w:type="character" w:customStyle="1" w:styleId="837">
    <w:name w:val="批注框文本 Char1"/>
    <w:qFormat/>
    <w:uiPriority w:val="0"/>
    <w:rPr>
      <w:rFonts w:ascii="Times New Roman" w:hAnsi="Times New Roman" w:eastAsia="宋体" w:cs="Times New Roman"/>
      <w:sz w:val="18"/>
      <w:szCs w:val="18"/>
    </w:rPr>
  </w:style>
  <w:style w:type="character" w:customStyle="1" w:styleId="838">
    <w:name w:val="纯文本 Char1"/>
    <w:link w:val="108"/>
    <w:qFormat/>
    <w:uiPriority w:val="0"/>
    <w:rPr>
      <w:rFonts w:ascii="宋体" w:hAnsi="Courier New"/>
    </w:rPr>
  </w:style>
  <w:style w:type="character" w:customStyle="1" w:styleId="839">
    <w:name w:val="正文首行缩进 Char"/>
    <w:link w:val="16"/>
    <w:qFormat/>
    <w:uiPriority w:val="0"/>
    <w:rPr>
      <w:rFonts w:ascii="宋体"/>
      <w:kern w:val="2"/>
      <w:sz w:val="24"/>
      <w:lang w:val="zh-CN"/>
    </w:rPr>
  </w:style>
  <w:style w:type="character" w:customStyle="1" w:styleId="840">
    <w:name w:val="h3 Char"/>
    <w:qFormat/>
    <w:uiPriority w:val="0"/>
    <w:rPr>
      <w:rFonts w:eastAsia="宋体"/>
      <w:b/>
      <w:kern w:val="2"/>
      <w:sz w:val="32"/>
      <w:lang w:val="en-US" w:eastAsia="zh-CN" w:bidi="ar-SA"/>
    </w:rPr>
  </w:style>
  <w:style w:type="character" w:customStyle="1" w:styleId="841">
    <w:name w:val="dandyren_title1"/>
    <w:qFormat/>
    <w:uiPriority w:val="0"/>
    <w:rPr>
      <w:b/>
      <w:bCs/>
      <w:color w:val="FF6633"/>
      <w:sz w:val="18"/>
      <w:szCs w:val="18"/>
    </w:rPr>
  </w:style>
  <w:style w:type="character" w:customStyle="1" w:styleId="842">
    <w:name w:val="Char Char31"/>
    <w:qFormat/>
    <w:uiPriority w:val="6"/>
    <w:rPr>
      <w:rFonts w:ascii="Arial" w:hAnsi="Arial" w:eastAsia="黑体"/>
      <w:kern w:val="1"/>
      <w:sz w:val="24"/>
      <w:szCs w:val="24"/>
    </w:rPr>
  </w:style>
  <w:style w:type="character" w:customStyle="1" w:styleId="843">
    <w:name w:val="h Char1"/>
    <w:qFormat/>
    <w:uiPriority w:val="0"/>
    <w:rPr>
      <w:sz w:val="18"/>
      <w:szCs w:val="18"/>
    </w:rPr>
  </w:style>
  <w:style w:type="character" w:customStyle="1" w:styleId="844">
    <w:name w:val="solutionfonts"/>
    <w:qFormat/>
    <w:uiPriority w:val="0"/>
  </w:style>
  <w:style w:type="character" w:customStyle="1" w:styleId="845">
    <w:name w:val="标题 4 Char2"/>
    <w:link w:val="7"/>
    <w:qFormat/>
    <w:uiPriority w:val="9"/>
    <w:rPr>
      <w:rFonts w:ascii="Arial" w:hAnsi="Arial" w:eastAsia="黑体"/>
      <w:b/>
      <w:bCs/>
      <w:kern w:val="2"/>
      <w:sz w:val="28"/>
      <w:szCs w:val="28"/>
      <w:lang w:val="zh-CN"/>
    </w:rPr>
  </w:style>
  <w:style w:type="character" w:customStyle="1" w:styleId="846">
    <w:name w:val="首行缩进 Char"/>
    <w:qFormat/>
    <w:uiPriority w:val="0"/>
    <w:rPr>
      <w:rFonts w:ascii="宋体" w:eastAsia="宋体"/>
      <w:kern w:val="2"/>
      <w:sz w:val="24"/>
      <w:lang w:val="en-US" w:eastAsia="zh-CN" w:bidi="ar-SA"/>
    </w:rPr>
  </w:style>
  <w:style w:type="character" w:customStyle="1" w:styleId="847">
    <w:name w:val="Char Char52"/>
    <w:qFormat/>
    <w:uiPriority w:val="0"/>
    <w:rPr>
      <w:rFonts w:ascii="宋体" w:hAnsi="Courier New" w:eastAsia="宋体"/>
      <w:kern w:val="2"/>
      <w:sz w:val="21"/>
      <w:lang w:val="en-US" w:eastAsia="zh-CN"/>
    </w:rPr>
  </w:style>
  <w:style w:type="character" w:customStyle="1" w:styleId="848">
    <w:name w:val="正文文本 3 Char"/>
    <w:link w:val="25"/>
    <w:qFormat/>
    <w:uiPriority w:val="0"/>
    <w:rPr>
      <w:kern w:val="2"/>
      <w:sz w:val="21"/>
    </w:rPr>
  </w:style>
  <w:style w:type="character" w:customStyle="1" w:styleId="849">
    <w:name w:val="font31"/>
    <w:qFormat/>
    <w:uiPriority w:val="0"/>
    <w:rPr>
      <w:rFonts w:hint="eastAsia" w:ascii="仿宋" w:hAnsi="仿宋" w:eastAsia="仿宋" w:cs="仿宋"/>
      <w:color w:val="000000"/>
      <w:sz w:val="20"/>
      <w:szCs w:val="20"/>
      <w:u w:val="none"/>
    </w:rPr>
  </w:style>
  <w:style w:type="character" w:customStyle="1" w:styleId="850">
    <w:name w:val="正文说明 Char"/>
    <w:link w:val="109"/>
    <w:qFormat/>
    <w:uiPriority w:val="0"/>
    <w:rPr>
      <w:sz w:val="24"/>
      <w:szCs w:val="24"/>
    </w:rPr>
  </w:style>
  <w:style w:type="character" w:customStyle="1" w:styleId="851">
    <w:name w:val="脚注文本 Char1"/>
    <w:qFormat/>
    <w:uiPriority w:val="0"/>
    <w:rPr>
      <w:rFonts w:ascii="Times New Roman" w:hAnsi="Times New Roman" w:eastAsia="宋体" w:cs="Times New Roman"/>
      <w:sz w:val="18"/>
      <w:szCs w:val="18"/>
    </w:rPr>
  </w:style>
  <w:style w:type="character" w:customStyle="1" w:styleId="852">
    <w:name w:val="Char Char1211"/>
    <w:qFormat/>
    <w:uiPriority w:val="0"/>
    <w:rPr>
      <w:rFonts w:ascii="仿宋_GB2312" w:eastAsia="仿宋_GB2312"/>
      <w:b/>
      <w:bCs/>
      <w:kern w:val="2"/>
      <w:sz w:val="24"/>
      <w:szCs w:val="24"/>
      <w:lang w:val="zh-CN" w:eastAsia="zh-CN" w:bidi="ar-SA"/>
    </w:rPr>
  </w:style>
  <w:style w:type="character" w:customStyle="1" w:styleId="853">
    <w:name w:val="标题 Char"/>
    <w:qFormat/>
    <w:uiPriority w:val="0"/>
    <w:rPr>
      <w:rFonts w:eastAsia="宋体"/>
      <w:b/>
      <w:sz w:val="24"/>
      <w:lang w:eastAsia="zh-CN" w:bidi="ar-SA"/>
    </w:rPr>
  </w:style>
  <w:style w:type="character" w:customStyle="1" w:styleId="854">
    <w:name w:val="Char Char35"/>
    <w:qFormat/>
    <w:uiPriority w:val="6"/>
    <w:rPr>
      <w:rFonts w:ascii="Arial" w:hAnsi="Arial" w:eastAsia="黑体"/>
      <w:b/>
      <w:kern w:val="1"/>
      <w:sz w:val="28"/>
      <w:szCs w:val="28"/>
      <w:lang w:val="zh-CN"/>
    </w:rPr>
  </w:style>
  <w:style w:type="character" w:customStyle="1" w:styleId="855">
    <w:name w:val="纯文本 Char Char Char"/>
    <w:qFormat/>
    <w:uiPriority w:val="0"/>
    <w:rPr>
      <w:rFonts w:ascii="宋体" w:hAnsi="Courier New" w:eastAsia="宋体"/>
      <w:kern w:val="2"/>
      <w:sz w:val="21"/>
      <w:lang w:val="en-US" w:eastAsia="zh-CN" w:bidi="ar-SA"/>
    </w:rPr>
  </w:style>
  <w:style w:type="character" w:customStyle="1" w:styleId="856">
    <w:name w:val="Table Text Char"/>
    <w:link w:val="110"/>
    <w:qFormat/>
    <w:uiPriority w:val="0"/>
    <w:rPr>
      <w:sz w:val="24"/>
      <w:szCs w:val="24"/>
    </w:rPr>
  </w:style>
  <w:style w:type="character" w:customStyle="1" w:styleId="857">
    <w:name w:val="正文1 Char1"/>
    <w:qFormat/>
    <w:uiPriority w:val="0"/>
    <w:rPr>
      <w:rFonts w:ascii="仿宋_GB2312" w:hAnsi="Courier New" w:eastAsia="仿宋_GB2312"/>
      <w:kern w:val="28"/>
      <w:sz w:val="24"/>
      <w:szCs w:val="24"/>
      <w:lang w:val="en-US" w:eastAsia="zh-CN"/>
    </w:rPr>
  </w:style>
  <w:style w:type="character" w:customStyle="1" w:styleId="858">
    <w:name w:val="页脚 Char1"/>
    <w:qFormat/>
    <w:uiPriority w:val="0"/>
    <w:rPr>
      <w:rFonts w:eastAsia="宋体"/>
      <w:kern w:val="2"/>
      <w:sz w:val="18"/>
      <w:szCs w:val="18"/>
      <w:lang w:val="en-US" w:eastAsia="zh-CN" w:bidi="ar-SA"/>
    </w:rPr>
  </w:style>
  <w:style w:type="character" w:customStyle="1" w:styleId="859">
    <w:name w:val="Bold"/>
    <w:qFormat/>
    <w:uiPriority w:val="0"/>
    <w:rPr>
      <w:rFonts w:ascii="Arial" w:hAnsi="Arial" w:eastAsia="黑体" w:cs="Times New Roman"/>
      <w:b/>
      <w:kern w:val="2"/>
      <w:sz w:val="32"/>
      <w:szCs w:val="32"/>
      <w:lang w:val="en-US" w:eastAsia="zh-CN" w:bidi="ar-SA"/>
    </w:rPr>
  </w:style>
  <w:style w:type="character" w:customStyle="1" w:styleId="860">
    <w:name w:val="批注文字 Char1"/>
    <w:link w:val="14"/>
    <w:qFormat/>
    <w:uiPriority w:val="99"/>
    <w:rPr>
      <w:kern w:val="2"/>
      <w:sz w:val="21"/>
      <w:szCs w:val="24"/>
    </w:rPr>
  </w:style>
  <w:style w:type="character" w:customStyle="1" w:styleId="861">
    <w:name w:val="签名 Char"/>
    <w:link w:val="44"/>
    <w:qFormat/>
    <w:uiPriority w:val="0"/>
    <w:rPr>
      <w:rFonts w:eastAsia="仿宋_GB2312"/>
      <w:sz w:val="24"/>
    </w:rPr>
  </w:style>
  <w:style w:type="character" w:customStyle="1" w:styleId="862">
    <w:name w:val="hui3"/>
    <w:qFormat/>
    <w:uiPriority w:val="0"/>
    <w:rPr>
      <w:color w:val="333333"/>
    </w:rPr>
  </w:style>
  <w:style w:type="character" w:customStyle="1" w:styleId="863">
    <w:name w:val="Char Char17"/>
    <w:qFormat/>
    <w:uiPriority w:val="6"/>
    <w:rPr>
      <w:rFonts w:eastAsia="仿宋_GB2312"/>
      <w:sz w:val="24"/>
    </w:rPr>
  </w:style>
  <w:style w:type="character" w:customStyle="1" w:styleId="864">
    <w:name w:val="标题 4 字符"/>
    <w:qFormat/>
    <w:uiPriority w:val="9"/>
    <w:rPr>
      <w:rFonts w:ascii="等线 Light" w:hAnsi="等线 Light" w:eastAsia="等线 Light" w:cs="Times New Roman"/>
      <w:b/>
      <w:bCs/>
      <w:snapToGrid w:val="0"/>
      <w:kern w:val="0"/>
      <w:sz w:val="28"/>
      <w:szCs w:val="28"/>
    </w:rPr>
  </w:style>
  <w:style w:type="character" w:customStyle="1" w:styleId="865">
    <w:name w:val="Char Char37"/>
    <w:qFormat/>
    <w:uiPriority w:val="6"/>
    <w:rPr>
      <w:b/>
      <w:kern w:val="1"/>
      <w:sz w:val="44"/>
      <w:szCs w:val="44"/>
    </w:rPr>
  </w:style>
  <w:style w:type="character" w:customStyle="1" w:styleId="866">
    <w:name w:val="列出段落 Char"/>
    <w:qFormat/>
    <w:uiPriority w:val="0"/>
    <w:rPr>
      <w:rFonts w:eastAsia="楷体_GB2312" w:cs="Lucida Sans"/>
      <w:kern w:val="2"/>
      <w:sz w:val="24"/>
      <w:szCs w:val="24"/>
      <w:lang w:val="en-US" w:eastAsia="zh-CN" w:bidi="ar-SA"/>
    </w:rPr>
  </w:style>
  <w:style w:type="character" w:customStyle="1" w:styleId="867">
    <w:name w:val="正文文本缩进 3 Char1"/>
    <w:semiHidden/>
    <w:qFormat/>
    <w:uiPriority w:val="99"/>
    <w:rPr>
      <w:rFonts w:ascii="Times New Roman" w:hAnsi="Times New Roman" w:eastAsia="宋体" w:cs="Times New Roman"/>
      <w:sz w:val="16"/>
      <w:szCs w:val="16"/>
    </w:rPr>
  </w:style>
  <w:style w:type="character" w:customStyle="1" w:styleId="868">
    <w:name w:val="公文正文 Char Char"/>
    <w:link w:val="111"/>
    <w:qFormat/>
    <w:uiPriority w:val="0"/>
    <w:rPr>
      <w:rFonts w:ascii="仿宋_GB2312" w:eastAsia="仿宋_GB2312"/>
      <w:kern w:val="2"/>
      <w:sz w:val="24"/>
      <w:szCs w:val="24"/>
    </w:rPr>
  </w:style>
  <w:style w:type="character" w:customStyle="1" w:styleId="869">
    <w:name w:val="Table Text Char1"/>
    <w:qFormat/>
    <w:uiPriority w:val="0"/>
    <w:rPr>
      <w:rFonts w:eastAsia="宋体"/>
      <w:sz w:val="24"/>
      <w:szCs w:val="24"/>
      <w:lang w:val="en-US" w:eastAsia="zh-CN" w:bidi="ar-SA"/>
    </w:rPr>
  </w:style>
  <w:style w:type="character" w:customStyle="1" w:styleId="870">
    <w:name w:val="标题 1 Char Char"/>
    <w:qFormat/>
    <w:uiPriority w:val="0"/>
    <w:rPr>
      <w:rFonts w:hint="eastAsia" w:ascii="宋体" w:hAnsi="宋体" w:eastAsia="宋体"/>
      <w:b/>
      <w:spacing w:val="-2"/>
      <w:sz w:val="24"/>
      <w:lang w:val="en-US" w:eastAsia="zh-CN" w:bidi="ar-SA"/>
    </w:rPr>
  </w:style>
  <w:style w:type="character" w:customStyle="1" w:styleId="871">
    <w:name w:val="正文（缩进2汉字） Char"/>
    <w:link w:val="112"/>
    <w:qFormat/>
    <w:uiPriority w:val="0"/>
    <w:rPr>
      <w:rFonts w:ascii="宋体"/>
    </w:rPr>
  </w:style>
  <w:style w:type="character" w:customStyle="1" w:styleId="872">
    <w:name w:val="标题 8 Char"/>
    <w:link w:val="11"/>
    <w:qFormat/>
    <w:uiPriority w:val="0"/>
    <w:rPr>
      <w:rFonts w:ascii="Arial" w:hAnsi="Arial" w:eastAsia="黑体"/>
      <w:kern w:val="2"/>
      <w:sz w:val="24"/>
      <w:szCs w:val="24"/>
    </w:rPr>
  </w:style>
  <w:style w:type="character" w:customStyle="1" w:styleId="873">
    <w:name w:val="标书表格字体格式 Char"/>
    <w:qFormat/>
    <w:uiPriority w:val="0"/>
    <w:rPr>
      <w:kern w:val="2"/>
      <w:sz w:val="21"/>
      <w:szCs w:val="24"/>
      <w:lang w:bidi="ar-SA"/>
    </w:rPr>
  </w:style>
  <w:style w:type="character" w:customStyle="1" w:styleId="874">
    <w:name w:val="tw4winError"/>
    <w:qFormat/>
    <w:uiPriority w:val="0"/>
    <w:rPr>
      <w:rFonts w:ascii="Courier New" w:hAnsi="Courier New" w:cs="Courier New"/>
      <w:color w:val="00FF00"/>
      <w:sz w:val="40"/>
      <w:szCs w:val="40"/>
    </w:rPr>
  </w:style>
  <w:style w:type="character" w:customStyle="1" w:styleId="875">
    <w:name w:val="Body Text(ch) Char Char"/>
    <w:qFormat/>
    <w:uiPriority w:val="0"/>
    <w:rPr>
      <w:rFonts w:ascii="宋体"/>
      <w:kern w:val="2"/>
      <w:sz w:val="24"/>
      <w:szCs w:val="21"/>
      <w:lang w:val="zh-CN"/>
    </w:rPr>
  </w:style>
  <w:style w:type="character" w:customStyle="1" w:styleId="876">
    <w:name w:val="正文首行缩进两字 Char"/>
    <w:qFormat/>
    <w:uiPriority w:val="0"/>
    <w:rPr>
      <w:sz w:val="24"/>
      <w:szCs w:val="24"/>
      <w:lang w:val="en-US" w:eastAsia="zh-CN" w:bidi="ar-SA"/>
    </w:rPr>
  </w:style>
  <w:style w:type="character" w:customStyle="1" w:styleId="877">
    <w:name w:val="正文文本 Char"/>
    <w:qFormat/>
    <w:uiPriority w:val="0"/>
    <w:rPr>
      <w:rFonts w:eastAsia="宋体"/>
      <w:kern w:val="2"/>
      <w:sz w:val="24"/>
      <w:szCs w:val="24"/>
      <w:lang w:val="en-US" w:eastAsia="zh-CN" w:bidi="ar-SA"/>
    </w:rPr>
  </w:style>
  <w:style w:type="character" w:customStyle="1" w:styleId="878">
    <w:name w:val="文档结构图 字符1"/>
    <w:qFormat/>
    <w:uiPriority w:val="0"/>
    <w:rPr>
      <w:rFonts w:ascii="宋体" w:hAnsi="Calibri" w:eastAsia="黑体" w:cs="Arial"/>
      <w:snapToGrid w:val="0"/>
      <w:kern w:val="2"/>
      <w:sz w:val="18"/>
      <w:szCs w:val="18"/>
    </w:rPr>
  </w:style>
  <w:style w:type="character" w:customStyle="1" w:styleId="879">
    <w:name w:val="content"/>
    <w:qFormat/>
    <w:uiPriority w:val="0"/>
  </w:style>
  <w:style w:type="character" w:customStyle="1" w:styleId="880">
    <w:name w:val="tw4winPopup"/>
    <w:qFormat/>
    <w:uiPriority w:val="0"/>
    <w:rPr>
      <w:rFonts w:ascii="Courier New" w:hAnsi="Courier New" w:cs="Courier New"/>
      <w:color w:val="008000"/>
      <w:lang w:val="en-US" w:eastAsia="zh-CN"/>
    </w:rPr>
  </w:style>
  <w:style w:type="character" w:customStyle="1" w:styleId="881">
    <w:name w:val="param-name"/>
    <w:qFormat/>
    <w:uiPriority w:val="99"/>
    <w:rPr>
      <w:rFonts w:ascii="Arial" w:hAnsi="Arial" w:eastAsia="黑体" w:cs="Arial"/>
      <w:snapToGrid w:val="0"/>
      <w:kern w:val="0"/>
      <w:szCs w:val="21"/>
    </w:rPr>
  </w:style>
  <w:style w:type="character" w:customStyle="1" w:styleId="882">
    <w:name w:val="标准正文格式 Char"/>
    <w:qFormat/>
    <w:uiPriority w:val="0"/>
    <w:rPr>
      <w:rFonts w:ascii="宋体" w:eastAsia="仿宋_GB2312" w:cs="宋体"/>
      <w:color w:val="000000"/>
      <w:sz w:val="24"/>
      <w:lang w:val="en-US" w:eastAsia="zh-CN" w:bidi="ar-SA"/>
    </w:rPr>
  </w:style>
  <w:style w:type="character" w:customStyle="1" w:styleId="883">
    <w:name w:val="Char Char212"/>
    <w:qFormat/>
    <w:uiPriority w:val="0"/>
    <w:rPr>
      <w:rFonts w:eastAsia="宋体"/>
      <w:b/>
      <w:bCs/>
      <w:kern w:val="2"/>
      <w:sz w:val="21"/>
      <w:szCs w:val="24"/>
      <w:lang w:val="en-US" w:eastAsia="zh-CN" w:bidi="ar-SA"/>
    </w:rPr>
  </w:style>
  <w:style w:type="character" w:customStyle="1" w:styleId="884">
    <w:name w:val="文档结构图 Char"/>
    <w:qFormat/>
    <w:uiPriority w:val="0"/>
    <w:rPr>
      <w:rFonts w:eastAsia="宋体"/>
      <w:kern w:val="2"/>
      <w:sz w:val="21"/>
      <w:szCs w:val="24"/>
      <w:lang w:val="en-US" w:eastAsia="zh-CN" w:bidi="ar-SA"/>
    </w:rPr>
  </w:style>
  <w:style w:type="character" w:customStyle="1" w:styleId="885">
    <w:name w:val="zbggmain style9"/>
    <w:qFormat/>
    <w:uiPriority w:val="0"/>
  </w:style>
  <w:style w:type="character" w:customStyle="1" w:styleId="886">
    <w:name w:val="Char Char16"/>
    <w:qFormat/>
    <w:uiPriority w:val="6"/>
    <w:rPr>
      <w:kern w:val="1"/>
      <w:sz w:val="18"/>
      <w:szCs w:val="18"/>
    </w:rPr>
  </w:style>
  <w:style w:type="character" w:customStyle="1" w:styleId="887">
    <w:name w:val="font51"/>
    <w:qFormat/>
    <w:uiPriority w:val="0"/>
    <w:rPr>
      <w:rFonts w:hint="eastAsia" w:ascii="仿宋" w:hAnsi="仿宋" w:eastAsia="仿宋" w:cs="仿宋"/>
      <w:color w:val="000000"/>
      <w:sz w:val="20"/>
      <w:szCs w:val="20"/>
      <w:u w:val="none"/>
    </w:rPr>
  </w:style>
  <w:style w:type="character" w:customStyle="1" w:styleId="888">
    <w:name w:val="Char Char82"/>
    <w:qFormat/>
    <w:uiPriority w:val="0"/>
    <w:rPr>
      <w:rFonts w:eastAsia="宋体"/>
      <w:b/>
      <w:sz w:val="24"/>
      <w:lang w:eastAsia="zh-CN"/>
    </w:rPr>
  </w:style>
  <w:style w:type="character" w:customStyle="1" w:styleId="889">
    <w:name w:val="正文文本缩进 3 Char"/>
    <w:link w:val="55"/>
    <w:qFormat/>
    <w:uiPriority w:val="0"/>
    <w:rPr>
      <w:kern w:val="2"/>
      <w:sz w:val="24"/>
    </w:rPr>
  </w:style>
  <w:style w:type="character" w:customStyle="1" w:styleId="890">
    <w:name w:val="日期 Char1"/>
    <w:semiHidden/>
    <w:qFormat/>
    <w:uiPriority w:val="99"/>
    <w:rPr>
      <w:rFonts w:ascii="Times New Roman" w:hAnsi="Times New Roman" w:eastAsia="宋体" w:cs="Times New Roman"/>
      <w:szCs w:val="24"/>
    </w:rPr>
  </w:style>
  <w:style w:type="character" w:customStyle="1" w:styleId="891">
    <w:name w:val="页眉 字符"/>
    <w:qFormat/>
    <w:uiPriority w:val="99"/>
    <w:rPr>
      <w:kern w:val="2"/>
      <w:sz w:val="18"/>
      <w:szCs w:val="18"/>
    </w:rPr>
  </w:style>
  <w:style w:type="character" w:customStyle="1" w:styleId="892">
    <w:name w:val="Char Char33"/>
    <w:qFormat/>
    <w:uiPriority w:val="6"/>
    <w:rPr>
      <w:rFonts w:ascii="Arial" w:hAnsi="Arial" w:eastAsia="黑体"/>
      <w:b/>
      <w:kern w:val="1"/>
      <w:sz w:val="24"/>
      <w:szCs w:val="24"/>
    </w:rPr>
  </w:style>
  <w:style w:type="character" w:customStyle="1" w:styleId="893">
    <w:name w:val="b11_01b Char"/>
    <w:link w:val="113"/>
    <w:qFormat/>
    <w:uiPriority w:val="0"/>
    <w:rPr>
      <w:rFonts w:ascii="Verdana" w:hAnsi="Verdana"/>
      <w:b/>
      <w:bCs/>
      <w:color w:val="4A82CA"/>
      <w:sz w:val="17"/>
      <w:szCs w:val="17"/>
    </w:rPr>
  </w:style>
  <w:style w:type="character" w:customStyle="1" w:styleId="894">
    <w:name w:val="Char Char121"/>
    <w:qFormat/>
    <w:uiPriority w:val="6"/>
    <w:rPr>
      <w:rFonts w:ascii="仿宋_GB2312" w:eastAsia="仿宋_GB2312"/>
      <w:b/>
      <w:bCs/>
      <w:kern w:val="2"/>
      <w:sz w:val="24"/>
      <w:szCs w:val="24"/>
      <w:lang w:val="zh-CN" w:eastAsia="zh-CN" w:bidi="ar-SA"/>
    </w:rPr>
  </w:style>
  <w:style w:type="character" w:customStyle="1" w:styleId="895">
    <w:name w:val="Footer-Even Char"/>
    <w:qFormat/>
    <w:uiPriority w:val="0"/>
    <w:rPr>
      <w:rFonts w:eastAsia="宋体"/>
      <w:kern w:val="2"/>
      <w:sz w:val="18"/>
      <w:lang w:val="en-US" w:eastAsia="zh-CN" w:bidi="ar-SA"/>
    </w:rPr>
  </w:style>
  <w:style w:type="character" w:customStyle="1" w:styleId="896">
    <w:name w:val="页脚 Char2"/>
    <w:link w:val="41"/>
    <w:qFormat/>
    <w:locked/>
    <w:uiPriority w:val="99"/>
    <w:rPr>
      <w:kern w:val="2"/>
      <w:sz w:val="18"/>
      <w:szCs w:val="18"/>
    </w:rPr>
  </w:style>
  <w:style w:type="character" w:customStyle="1" w:styleId="897">
    <w:name w:val="Char Char36"/>
    <w:qFormat/>
    <w:uiPriority w:val="6"/>
    <w:rPr>
      <w:rFonts w:ascii="仿宋_GB2312" w:hAnsi="仿宋_GB2312" w:eastAsia="仿宋_GB2312" w:cs="Arial"/>
      <w:b/>
      <w:kern w:val="1"/>
      <w:sz w:val="32"/>
      <w:szCs w:val="32"/>
      <w:lang w:val="zh-CN" w:eastAsia="zh-CN" w:bidi="ar-SA"/>
    </w:rPr>
  </w:style>
  <w:style w:type="character" w:customStyle="1" w:styleId="898">
    <w:name w:val="Char Char61"/>
    <w:qFormat/>
    <w:uiPriority w:val="6"/>
    <w:rPr>
      <w:rFonts w:eastAsia="宋体"/>
      <w:kern w:val="2"/>
      <w:sz w:val="21"/>
      <w:szCs w:val="24"/>
      <w:lang w:val="en-US" w:eastAsia="zh-CN" w:bidi="ar-SA"/>
    </w:rPr>
  </w:style>
  <w:style w:type="character" w:customStyle="1" w:styleId="899">
    <w:name w:val="正文文字缩进 2 Char Char"/>
    <w:qFormat/>
    <w:uiPriority w:val="0"/>
    <w:rPr>
      <w:rFonts w:ascii="宋体"/>
      <w:sz w:val="28"/>
    </w:rPr>
  </w:style>
  <w:style w:type="character" w:customStyle="1" w:styleId="900">
    <w:name w:val="f141"/>
    <w:qFormat/>
    <w:uiPriority w:val="0"/>
    <w:rPr>
      <w:rFonts w:ascii="Tahoma" w:hAnsi="Tahoma" w:eastAsia="宋体"/>
      <w:b/>
      <w:kern w:val="2"/>
      <w:sz w:val="21"/>
      <w:szCs w:val="21"/>
      <w:lang w:val="en-US" w:eastAsia="zh-CN" w:bidi="ar-SA"/>
    </w:rPr>
  </w:style>
  <w:style w:type="character" w:customStyle="1" w:styleId="901">
    <w:name w:val="段落 Char Char"/>
    <w:link w:val="114"/>
    <w:qFormat/>
    <w:uiPriority w:val="0"/>
    <w:rPr>
      <w:rFonts w:ascii="宋体" w:hAnsi="宋体"/>
      <w:sz w:val="24"/>
    </w:rPr>
  </w:style>
  <w:style w:type="character" w:customStyle="1" w:styleId="902">
    <w:name w:val="标题 3 Char2"/>
    <w:qFormat/>
    <w:uiPriority w:val="0"/>
    <w:rPr>
      <w:rFonts w:eastAsia="宋体"/>
      <w:b/>
      <w:bCs/>
      <w:kern w:val="2"/>
      <w:sz w:val="32"/>
      <w:szCs w:val="32"/>
      <w:lang w:val="en-US" w:eastAsia="zh-CN" w:bidi="ar-SA"/>
    </w:rPr>
  </w:style>
  <w:style w:type="character" w:customStyle="1" w:styleId="903">
    <w:name w:val="apple-converted-space"/>
    <w:qFormat/>
    <w:uiPriority w:val="0"/>
  </w:style>
  <w:style w:type="character" w:customStyle="1" w:styleId="904">
    <w:name w:val="页眉 Char2"/>
    <w:link w:val="43"/>
    <w:qFormat/>
    <w:uiPriority w:val="99"/>
    <w:rPr>
      <w:kern w:val="2"/>
      <w:sz w:val="18"/>
      <w:szCs w:val="18"/>
    </w:rPr>
  </w:style>
  <w:style w:type="character" w:customStyle="1" w:styleId="905">
    <w:name w:val="Char Char9"/>
    <w:qFormat/>
    <w:uiPriority w:val="0"/>
    <w:rPr>
      <w:rFonts w:eastAsia="宋体"/>
      <w:kern w:val="2"/>
      <w:sz w:val="18"/>
      <w:szCs w:val="18"/>
      <w:lang w:val="en-US" w:eastAsia="zh-CN" w:bidi="ar-SA"/>
    </w:rPr>
  </w:style>
  <w:style w:type="character" w:customStyle="1" w:styleId="906">
    <w:name w:val="Char Char41"/>
    <w:qFormat/>
    <w:uiPriority w:val="0"/>
    <w:rPr>
      <w:rFonts w:eastAsia="宋体"/>
      <w:b/>
      <w:sz w:val="24"/>
      <w:lang w:eastAsia="zh-CN" w:bidi="ar-SA"/>
    </w:rPr>
  </w:style>
  <w:style w:type="character" w:customStyle="1" w:styleId="907">
    <w:name w:val="large1"/>
    <w:qFormat/>
    <w:uiPriority w:val="0"/>
    <w:rPr>
      <w:rFonts w:hint="eastAsia" w:ascii="宋体" w:hAnsi="宋体" w:eastAsia="宋体"/>
      <w:sz w:val="21"/>
      <w:szCs w:val="21"/>
    </w:rPr>
  </w:style>
  <w:style w:type="character" w:customStyle="1" w:styleId="908">
    <w:name w:val="正文段 Char"/>
    <w:link w:val="115"/>
    <w:qFormat/>
    <w:uiPriority w:val="0"/>
    <w:rPr>
      <w:sz w:val="24"/>
    </w:rPr>
  </w:style>
  <w:style w:type="character" w:customStyle="1" w:styleId="909">
    <w:name w:val="Char Char13"/>
    <w:qFormat/>
    <w:uiPriority w:val="6"/>
    <w:rPr>
      <w:rFonts w:ascii="宋体" w:hAnsi="宋体"/>
      <w:kern w:val="1"/>
      <w:sz w:val="21"/>
      <w:szCs w:val="24"/>
    </w:rPr>
  </w:style>
  <w:style w:type="character" w:customStyle="1" w:styleId="91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1">
    <w:name w:val="冯广丽 Char"/>
    <w:link w:val="116"/>
    <w:qFormat/>
    <w:uiPriority w:val="0"/>
    <w:rPr>
      <w:rFonts w:ascii="宋体" w:hAnsi="宋体"/>
      <w:kern w:val="2"/>
      <w:sz w:val="24"/>
      <w:szCs w:val="22"/>
    </w:rPr>
  </w:style>
  <w:style w:type="character" w:customStyle="1" w:styleId="912">
    <w:name w:val="批注文字 字符"/>
    <w:qFormat/>
    <w:uiPriority w:val="0"/>
    <w:rPr>
      <w:rFonts w:ascii="Arial" w:hAnsi="Arial" w:eastAsia="黑体" w:cs="Arial"/>
      <w:snapToGrid w:val="0"/>
      <w:kern w:val="0"/>
      <w:szCs w:val="21"/>
    </w:rPr>
  </w:style>
  <w:style w:type="character" w:customStyle="1" w:styleId="913">
    <w:name w:val="Char Char161"/>
    <w:qFormat/>
    <w:uiPriority w:val="0"/>
    <w:rPr>
      <w:rFonts w:eastAsia="宋体"/>
      <w:b/>
      <w:kern w:val="2"/>
      <w:sz w:val="32"/>
      <w:lang w:val="en-US" w:eastAsia="zh-CN"/>
    </w:rPr>
  </w:style>
  <w:style w:type="character" w:customStyle="1" w:styleId="914">
    <w:name w:val="javascript"/>
    <w:qFormat/>
    <w:uiPriority w:val="0"/>
  </w:style>
  <w:style w:type="character" w:customStyle="1" w:styleId="915">
    <w:name w:val="图名 Char"/>
    <w:qFormat/>
    <w:uiPriority w:val="0"/>
    <w:rPr>
      <w:rFonts w:ascii="Arial" w:hAnsi="Arial" w:eastAsia="黑体"/>
      <w:kern w:val="2"/>
      <w:sz w:val="24"/>
      <w:szCs w:val="24"/>
      <w:lang w:val="en-US" w:eastAsia="zh-CN" w:bidi="ar-SA"/>
    </w:rPr>
  </w:style>
  <w:style w:type="character" w:customStyle="1" w:styleId="916">
    <w:name w:val="Used by Word for text of Help footnotes Char Char"/>
    <w:qFormat/>
    <w:uiPriority w:val="0"/>
    <w:rPr>
      <w:rFonts w:ascii="Times New Roman" w:hAnsi="Times New Roman" w:eastAsia="宋体" w:cs="Times New Roman"/>
      <w:sz w:val="20"/>
      <w:szCs w:val="20"/>
    </w:rPr>
  </w:style>
  <w:style w:type="character" w:customStyle="1" w:styleId="917">
    <w:name w:val="编号，小四 Char"/>
    <w:link w:val="117"/>
    <w:qFormat/>
    <w:uiPriority w:val="0"/>
    <w:rPr>
      <w:rFonts w:ascii="Arial" w:hAnsi="Arial"/>
      <w:sz w:val="24"/>
    </w:rPr>
  </w:style>
  <w:style w:type="character" w:customStyle="1" w:styleId="918">
    <w:name w:val="Font Style82"/>
    <w:qFormat/>
    <w:uiPriority w:val="99"/>
    <w:rPr>
      <w:rFonts w:ascii="宋体" w:eastAsia="宋体" w:cs="宋体"/>
      <w:color w:val="000000"/>
      <w:sz w:val="14"/>
      <w:szCs w:val="14"/>
    </w:rPr>
  </w:style>
  <w:style w:type="character" w:customStyle="1" w:styleId="919">
    <w:name w:val="标题 2 Char Char"/>
    <w:qFormat/>
    <w:uiPriority w:val="0"/>
    <w:rPr>
      <w:rFonts w:ascii="楷体_GB2312" w:hAnsi="Arial" w:eastAsia="楷体_GB2312"/>
      <w:b/>
      <w:bCs/>
      <w:kern w:val="2"/>
      <w:sz w:val="24"/>
      <w:szCs w:val="32"/>
      <w:lang w:val="en-US" w:eastAsia="zh-CN" w:bidi="ar-SA"/>
    </w:rPr>
  </w:style>
  <w:style w:type="character" w:customStyle="1" w:styleId="920">
    <w:name w:val="未用 Char"/>
    <w:qFormat/>
    <w:uiPriority w:val="0"/>
    <w:rPr>
      <w:rFonts w:ascii="Arial" w:hAnsi="Arial" w:eastAsia="黑体"/>
      <w:kern w:val="2"/>
      <w:sz w:val="21"/>
      <w:szCs w:val="21"/>
      <w:lang w:val="en-US" w:eastAsia="zh-CN" w:bidi="ar-SA"/>
    </w:rPr>
  </w:style>
  <w:style w:type="character" w:customStyle="1" w:styleId="921">
    <w:name w:val="myp1111"/>
    <w:qFormat/>
    <w:uiPriority w:val="0"/>
    <w:rPr>
      <w:rFonts w:hint="default" w:ascii="ˎ̥" w:hAnsi="ˎ̥"/>
      <w:color w:val="000000"/>
      <w:sz w:val="20"/>
      <w:szCs w:val="20"/>
      <w:u w:val="none"/>
    </w:rPr>
  </w:style>
  <w:style w:type="character" w:customStyle="1" w:styleId="922">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23">
    <w:name w:val="h Char Char"/>
    <w:qFormat/>
    <w:uiPriority w:val="0"/>
    <w:rPr>
      <w:rFonts w:eastAsia="宋体"/>
      <w:kern w:val="2"/>
      <w:sz w:val="18"/>
      <w:lang w:val="en-US" w:eastAsia="zh-CN" w:bidi="ar-SA"/>
    </w:rPr>
  </w:style>
  <w:style w:type="character" w:customStyle="1" w:styleId="924">
    <w:name w:val="仿宋正文 Char"/>
    <w:link w:val="118"/>
    <w:qFormat/>
    <w:uiPriority w:val="0"/>
    <w:rPr>
      <w:rFonts w:ascii="仿宋_GB2312" w:eastAsia="仿宋_GB2312"/>
      <w:kern w:val="2"/>
      <w:sz w:val="24"/>
      <w:lang w:val="en-US" w:eastAsia="zh-CN" w:bidi="ar-SA"/>
    </w:rPr>
  </w:style>
  <w:style w:type="character" w:customStyle="1" w:styleId="925">
    <w:name w:val="正文首行缩进 Char Char Char Char Char Char"/>
    <w:qFormat/>
    <w:uiPriority w:val="0"/>
    <w:rPr>
      <w:rFonts w:ascii="宋体" w:eastAsia="宋体"/>
      <w:kern w:val="2"/>
      <w:sz w:val="24"/>
      <w:lang w:val="zh-CN" w:bidi="ar-SA"/>
    </w:rPr>
  </w:style>
  <w:style w:type="character" w:customStyle="1" w:styleId="926">
    <w:name w:val="样式 宋体"/>
    <w:qFormat/>
    <w:uiPriority w:val="0"/>
    <w:rPr>
      <w:rFonts w:ascii="宋体" w:hAnsi="宋体"/>
      <w:sz w:val="24"/>
    </w:rPr>
  </w:style>
  <w:style w:type="character" w:customStyle="1" w:styleId="927">
    <w:name w:val="tw4winJump"/>
    <w:qFormat/>
    <w:uiPriority w:val="0"/>
    <w:rPr>
      <w:rFonts w:ascii="Courier New" w:hAnsi="Courier New" w:cs="Courier New"/>
      <w:color w:val="008080"/>
      <w:lang w:val="en-US" w:eastAsia="zh-CN"/>
    </w:rPr>
  </w:style>
  <w:style w:type="character" w:customStyle="1" w:styleId="928">
    <w:name w:val="标题 1 字符"/>
    <w:qFormat/>
    <w:uiPriority w:val="9"/>
    <w:rPr>
      <w:rFonts w:ascii="Arial" w:hAnsi="Arial" w:eastAsia="黑体" w:cs="Arial"/>
      <w:b/>
      <w:bCs/>
      <w:snapToGrid w:val="0"/>
      <w:kern w:val="44"/>
      <w:sz w:val="44"/>
      <w:szCs w:val="44"/>
    </w:rPr>
  </w:style>
  <w:style w:type="character" w:customStyle="1" w:styleId="929">
    <w:name w:val="style36"/>
    <w:basedOn w:val="62"/>
    <w:qFormat/>
    <w:uiPriority w:val="0"/>
    <w:rPr>
      <w:rFonts w:ascii="Arial" w:hAnsi="Arial" w:eastAsia="黑体" w:cs="Arial"/>
      <w:snapToGrid w:val="0"/>
      <w:kern w:val="0"/>
      <w:szCs w:val="21"/>
    </w:rPr>
  </w:style>
  <w:style w:type="character" w:customStyle="1" w:styleId="930">
    <w:name w:val="pt9"/>
    <w:qFormat/>
    <w:uiPriority w:val="0"/>
    <w:rPr>
      <w:rFonts w:ascii="仿宋_GB2312" w:eastAsia="微软雅黑"/>
      <w:b/>
      <w:kern w:val="2"/>
      <w:sz w:val="32"/>
      <w:szCs w:val="32"/>
      <w:lang w:val="en-US" w:eastAsia="zh-CN" w:bidi="ar-SA"/>
    </w:rPr>
  </w:style>
  <w:style w:type="character" w:customStyle="1" w:styleId="931">
    <w:name w:val="DO_NOT_TRANSLATE"/>
    <w:qFormat/>
    <w:uiPriority w:val="0"/>
    <w:rPr>
      <w:rFonts w:ascii="Courier New" w:hAnsi="Courier New" w:cs="Courier New"/>
      <w:color w:val="800000"/>
      <w:lang w:val="en-US" w:eastAsia="zh-CN"/>
    </w:rPr>
  </w:style>
  <w:style w:type="character" w:customStyle="1" w:styleId="932">
    <w:name w:val="标书1 Char1"/>
    <w:qFormat/>
    <w:uiPriority w:val="0"/>
    <w:rPr>
      <w:rFonts w:eastAsia="宋体"/>
      <w:b/>
      <w:bCs/>
      <w:kern w:val="44"/>
      <w:sz w:val="44"/>
      <w:szCs w:val="44"/>
      <w:lang w:val="en-US" w:eastAsia="zh-CN" w:bidi="ar-SA"/>
    </w:rPr>
  </w:style>
  <w:style w:type="character" w:customStyle="1" w:styleId="933">
    <w:name w:val="页脚 字符"/>
    <w:qFormat/>
    <w:uiPriority w:val="99"/>
    <w:rPr>
      <w:kern w:val="2"/>
      <w:sz w:val="18"/>
      <w:szCs w:val="18"/>
    </w:rPr>
  </w:style>
  <w:style w:type="character" w:customStyle="1" w:styleId="934">
    <w:name w:val="正文2 Char"/>
    <w:qFormat/>
    <w:uiPriority w:val="0"/>
    <w:rPr>
      <w:rFonts w:eastAsia="宋体"/>
      <w:kern w:val="2"/>
      <w:sz w:val="24"/>
      <w:lang w:val="en-US" w:eastAsia="zh-CN" w:bidi="ar-SA"/>
    </w:rPr>
  </w:style>
  <w:style w:type="character" w:customStyle="1" w:styleId="935">
    <w:name w:val="Char Char21"/>
    <w:qFormat/>
    <w:uiPriority w:val="6"/>
    <w:rPr>
      <w:rFonts w:ascii="宋体" w:hAnsi="宋体"/>
      <w:kern w:val="1"/>
      <w:sz w:val="24"/>
      <w:szCs w:val="21"/>
      <w:lang w:val="zh-CN"/>
    </w:rPr>
  </w:style>
  <w:style w:type="character" w:customStyle="1" w:styleId="936">
    <w:name w:val="样式 正文缩进 + 首行缩进:  2 字符 Char Char"/>
    <w:link w:val="119"/>
    <w:qFormat/>
    <w:uiPriority w:val="0"/>
    <w:rPr>
      <w:rFonts w:cs="宋体"/>
      <w:kern w:val="2"/>
      <w:sz w:val="24"/>
    </w:rPr>
  </w:style>
  <w:style w:type="character" w:customStyle="1" w:styleId="937">
    <w:name w:val="正文文本 Char1"/>
    <w:link w:val="17"/>
    <w:qFormat/>
    <w:uiPriority w:val="0"/>
    <w:rPr>
      <w:rFonts w:ascii="宋体" w:hAnsi="Arial" w:eastAsia="宋体" w:cs="Arial"/>
      <w:snapToGrid w:val="0"/>
      <w:kern w:val="2"/>
      <w:sz w:val="24"/>
      <w:szCs w:val="21"/>
      <w:lang w:val="zh-CN" w:eastAsia="zh-CN" w:bidi="ar-SA"/>
    </w:rPr>
  </w:style>
  <w:style w:type="character" w:customStyle="1" w:styleId="938">
    <w:name w:val="gray6"/>
    <w:basedOn w:val="62"/>
    <w:qFormat/>
    <w:uiPriority w:val="0"/>
    <w:rPr>
      <w:rFonts w:ascii="Arial" w:hAnsi="Arial" w:eastAsia="黑体" w:cs="Arial"/>
      <w:snapToGrid w:val="0"/>
      <w:kern w:val="0"/>
      <w:szCs w:val="21"/>
    </w:rPr>
  </w:style>
  <w:style w:type="character" w:customStyle="1" w:styleId="939">
    <w:name w:val="hui"/>
    <w:basedOn w:val="62"/>
    <w:qFormat/>
    <w:uiPriority w:val="0"/>
    <w:rPr>
      <w:rFonts w:ascii="Arial" w:hAnsi="Arial" w:eastAsia="黑体" w:cs="Arial"/>
      <w:snapToGrid w:val="0"/>
      <w:kern w:val="0"/>
      <w:szCs w:val="21"/>
    </w:rPr>
  </w:style>
  <w:style w:type="character" w:customStyle="1" w:styleId="940">
    <w:name w:val="哈哈正文 Char Char"/>
    <w:qFormat/>
    <w:uiPriority w:val="0"/>
    <w:rPr>
      <w:rFonts w:ascii="宋体" w:hAnsi="宋体" w:eastAsia="宋体" w:cs="宋体"/>
      <w:kern w:val="2"/>
      <w:sz w:val="24"/>
      <w:lang w:val="en-US" w:eastAsia="zh-CN" w:bidi="ar-SA"/>
    </w:rPr>
  </w:style>
  <w:style w:type="character" w:customStyle="1" w:styleId="941">
    <w:name w:val="交叉引用"/>
    <w:qFormat/>
    <w:uiPriority w:val="1"/>
    <w:rPr>
      <w:rFonts w:ascii="Arial" w:hAnsi="Arial" w:eastAsia="黑体"/>
      <w:snapToGrid w:val="0"/>
      <w:color w:val="0000FF"/>
      <w:kern w:val="0"/>
      <w:sz w:val="20"/>
      <w:szCs w:val="21"/>
      <w:u w:val="single"/>
      <w:lang w:val="en-US" w:eastAsia="zh-CN"/>
    </w:rPr>
  </w:style>
  <w:style w:type="character" w:customStyle="1" w:styleId="942">
    <w:name w:val="正文缩进 字符1"/>
    <w:qFormat/>
    <w:uiPriority w:val="0"/>
    <w:rPr>
      <w:rFonts w:ascii="宋体" w:eastAsia="宋体"/>
      <w:snapToGrid w:val="0"/>
      <w:color w:val="000000"/>
      <w:kern w:val="28"/>
      <w:sz w:val="28"/>
      <w:lang w:val="en-US" w:eastAsia="zh-CN" w:bidi="ar-SA"/>
    </w:rPr>
  </w:style>
  <w:style w:type="character" w:customStyle="1" w:styleId="943">
    <w:name w:val="页脚 字符1"/>
    <w:qFormat/>
    <w:locked/>
    <w:uiPriority w:val="99"/>
    <w:rPr>
      <w:kern w:val="2"/>
      <w:sz w:val="18"/>
      <w:szCs w:val="18"/>
    </w:rPr>
  </w:style>
  <w:style w:type="character" w:customStyle="1" w:styleId="944">
    <w:name w:val="页眉 字符1"/>
    <w:qFormat/>
    <w:uiPriority w:val="99"/>
    <w:rPr>
      <w:kern w:val="2"/>
      <w:sz w:val="18"/>
      <w:szCs w:val="18"/>
    </w:rPr>
  </w:style>
  <w:style w:type="character" w:customStyle="1" w:styleId="945">
    <w:name w:val="尾注文本 Char"/>
    <w:link w:val="39"/>
    <w:qFormat/>
    <w:uiPriority w:val="0"/>
    <w:rPr>
      <w:kern w:val="2"/>
      <w:sz w:val="21"/>
      <w:szCs w:val="24"/>
      <w:lang w:val="zh-CN"/>
    </w:rPr>
  </w:style>
  <w:style w:type="character" w:customStyle="1" w:styleId="946">
    <w:name w:val="无间隔 Char"/>
    <w:link w:val="168"/>
    <w:qFormat/>
    <w:uiPriority w:val="99"/>
    <w:rPr>
      <w:kern w:val="2"/>
      <w:sz w:val="21"/>
      <w:szCs w:val="22"/>
    </w:rPr>
  </w:style>
  <w:style w:type="character" w:customStyle="1" w:styleId="947">
    <w:name w:val="标准文本 Char Char"/>
    <w:link w:val="607"/>
    <w:qFormat/>
    <w:uiPriority w:val="0"/>
    <w:rPr>
      <w:rFonts w:cs="宋体"/>
      <w:kern w:val="2"/>
      <w:sz w:val="24"/>
    </w:rPr>
  </w:style>
  <w:style w:type="character" w:customStyle="1" w:styleId="948">
    <w:name w:val="Char Char213"/>
    <w:qFormat/>
    <w:uiPriority w:val="0"/>
    <w:rPr>
      <w:rFonts w:eastAsia="Century Gothic"/>
      <w:b/>
      <w:bCs/>
      <w:kern w:val="44"/>
      <w:sz w:val="32"/>
      <w:szCs w:val="44"/>
      <w:lang w:val="en-US" w:eastAsia="zh-CN" w:bidi="ar-SA"/>
    </w:rPr>
  </w:style>
  <w:style w:type="character" w:customStyle="1" w:styleId="949">
    <w:name w:val="apple-style-span"/>
    <w:qFormat/>
    <w:uiPriority w:val="0"/>
    <w:rPr>
      <w:rFonts w:ascii="Arial" w:hAnsi="Arial" w:eastAsia="黑体" w:cs="Arial"/>
      <w:snapToGrid w:val="0"/>
      <w:kern w:val="0"/>
      <w:szCs w:val="21"/>
    </w:rPr>
  </w:style>
  <w:style w:type="character" w:customStyle="1" w:styleId="950">
    <w:name w:val="15"/>
    <w:qFormat/>
    <w:uiPriority w:val="0"/>
    <w:rPr>
      <w:rFonts w:hint="default" w:ascii="Calibri" w:hAnsi="Calibri"/>
      <w:color w:val="0000FF"/>
      <w:u w:val="single"/>
    </w:rPr>
  </w:style>
  <w:style w:type="character" w:customStyle="1" w:styleId="951">
    <w:name w:val="16"/>
    <w:qFormat/>
    <w:uiPriority w:val="0"/>
    <w:rPr>
      <w:rFonts w:hint="eastAsia" w:ascii="宋体" w:hAnsi="宋体" w:eastAsia="宋体"/>
      <w:color w:val="000000"/>
      <w:sz w:val="20"/>
      <w:szCs w:val="20"/>
    </w:rPr>
  </w:style>
  <w:style w:type="character" w:customStyle="1" w:styleId="952">
    <w:name w:val="edui-unclickable"/>
    <w:qFormat/>
    <w:uiPriority w:val="0"/>
    <w:rPr>
      <w:color w:val="808080"/>
    </w:rPr>
  </w:style>
  <w:style w:type="character" w:customStyle="1" w:styleId="953">
    <w:name w:val="tpc_content1"/>
    <w:qFormat/>
    <w:uiPriority w:val="0"/>
    <w:rPr>
      <w:sz w:val="20"/>
      <w:szCs w:val="20"/>
    </w:rPr>
  </w:style>
  <w:style w:type="character" w:customStyle="1" w:styleId="954">
    <w:name w:val="正文文本缩进 字符"/>
    <w:qFormat/>
    <w:uiPriority w:val="0"/>
    <w:rPr>
      <w:rFonts w:ascii="Century Gothic" w:hAnsi="Century Gothic" w:eastAsia="Century Gothic"/>
      <w:kern w:val="2"/>
      <w:sz w:val="24"/>
      <w:lang w:val="en-US" w:eastAsia="zh-CN" w:bidi="ar-SA"/>
    </w:rPr>
  </w:style>
  <w:style w:type="character" w:customStyle="1" w:styleId="955">
    <w:name w:val="正文文本 2 字符"/>
    <w:qFormat/>
    <w:uiPriority w:val="0"/>
    <w:rPr>
      <w:rFonts w:ascii="Arial" w:hAnsi="Arial" w:eastAsia="宋体"/>
      <w:kern w:val="2"/>
      <w:sz w:val="24"/>
      <w:szCs w:val="24"/>
      <w:lang w:val="en-US" w:eastAsia="zh-CN" w:bidi="ar-SA"/>
    </w:rPr>
  </w:style>
  <w:style w:type="character" w:customStyle="1" w:styleId="956">
    <w:name w:val="edui-clickable2"/>
    <w:qFormat/>
    <w:uiPriority w:val="0"/>
    <w:rPr>
      <w:color w:val="0000FF"/>
      <w:u w:val="single"/>
    </w:rPr>
  </w:style>
  <w:style w:type="character" w:customStyle="1" w:styleId="957">
    <w:name w:val="style1"/>
    <w:qFormat/>
    <w:uiPriority w:val="0"/>
    <w:rPr>
      <w:rFonts w:ascii="Arial" w:hAnsi="Arial" w:eastAsia="黑体" w:cs="Arial"/>
      <w:snapToGrid w:val="0"/>
      <w:kern w:val="0"/>
      <w:szCs w:val="21"/>
    </w:rPr>
  </w:style>
  <w:style w:type="character" w:customStyle="1" w:styleId="958">
    <w:name w:val="zbggtop11 style5"/>
    <w:qFormat/>
    <w:uiPriority w:val="0"/>
    <w:rPr>
      <w:rFonts w:ascii="Arial" w:hAnsi="Arial" w:eastAsia="黑体" w:cs="Arial"/>
      <w:snapToGrid w:val="0"/>
      <w:kern w:val="0"/>
      <w:szCs w:val="21"/>
    </w:rPr>
  </w:style>
  <w:style w:type="character" w:customStyle="1" w:styleId="95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0">
    <w:name w:val="bulletintext1"/>
    <w:qFormat/>
    <w:uiPriority w:val="0"/>
    <w:rPr>
      <w:color w:val="000000"/>
      <w:sz w:val="18"/>
    </w:rPr>
  </w:style>
  <w:style w:type="character" w:customStyle="1" w:styleId="961">
    <w:name w:val="ksfind_class_select1"/>
    <w:basedOn w:val="62"/>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table" w:customStyle="1" w:styleId="964">
    <w:name w:val="网格型2"/>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5">
    <w:name w:val="网格型1"/>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6">
    <w:name w:val="网格型6"/>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7">
    <w:name w:val="网格型3"/>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8">
    <w:name w:val="网格型4"/>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9">
    <w:name w:val="网格型5"/>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9.xml"/><Relationship Id="rId2" Type="http://schemas.openxmlformats.org/officeDocument/2006/relationships/styles" Target="styles.xml"/><Relationship Id="rId19" Type="http://schemas.openxmlformats.org/officeDocument/2006/relationships/footer" Target="footer8.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30821</Words>
  <Characters>32591</Characters>
  <Lines>281</Lines>
  <Paragraphs>79</Paragraphs>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Administrator</cp:lastModifiedBy>
  <cp:lastPrinted>2024-05-30T09:02:00Z</cp:lastPrinted>
  <dcterms:modified xsi:type="dcterms:W3CDTF">2024-09-20T01:26:11Z</dcterms:modified>
  <dc:title>杭州市市民卡扩大发卡工程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