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23D7C054">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 xml:space="preserve">乔司街道南区块保洁养护项目 </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TYZFCG-2025-001</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28CECB24">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采购人：</w:t>
      </w:r>
      <w:r>
        <w:rPr>
          <w:rFonts w:hint="eastAsia" w:ascii="仿宋" w:hAnsi="仿宋" w:eastAsia="仿宋" w:cs="仿宋"/>
          <w:color w:val="auto"/>
          <w:sz w:val="32"/>
          <w:szCs w:val="32"/>
          <w:highlight w:val="none"/>
          <w:lang w:eastAsia="zh-CN"/>
        </w:rPr>
        <w:t xml:space="preserve">杭州市临平区人民政府乔司街道办事处    </w:t>
      </w:r>
    </w:p>
    <w:p w14:paraId="2053FA9F">
      <w:pPr>
        <w:snapToGrid w:val="0"/>
        <w:spacing w:line="360" w:lineRule="auto"/>
        <w:jc w:val="center"/>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采购代理机构：</w:t>
      </w:r>
      <w:r>
        <w:rPr>
          <w:rFonts w:hint="eastAsia" w:ascii="仿宋" w:hAnsi="仿宋" w:eastAsia="仿宋" w:cs="仿宋"/>
          <w:color w:val="auto"/>
          <w:sz w:val="32"/>
          <w:szCs w:val="32"/>
          <w:highlight w:val="none"/>
          <w:lang w:eastAsia="zh-CN"/>
        </w:rPr>
        <w:t xml:space="preserve">杭州添越工程咨询有限公司   </w:t>
      </w:r>
    </w:p>
    <w:p w14:paraId="50C277BC">
      <w:pPr>
        <w:snapToGrid w:val="0"/>
        <w:spacing w:line="36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二〇二</w:t>
      </w:r>
      <w:r>
        <w:rPr>
          <w:rFonts w:hint="eastAsia" w:ascii="仿宋" w:hAnsi="仿宋" w:eastAsia="仿宋" w:cs="仿宋"/>
          <w:color w:val="auto"/>
          <w:sz w:val="32"/>
          <w:szCs w:val="32"/>
          <w:highlight w:val="none"/>
          <w:lang w:val="en-US" w:eastAsia="zh-CN"/>
        </w:rPr>
        <w:t>五</w:t>
      </w:r>
      <w:r>
        <w:rPr>
          <w:rFonts w:hint="eastAsia" w:ascii="仿宋" w:hAnsi="仿宋" w:eastAsia="仿宋" w:cs="仿宋"/>
          <w:color w:val="auto"/>
          <w:sz w:val="32"/>
          <w:szCs w:val="32"/>
          <w:highlight w:val="none"/>
        </w:rPr>
        <w:t>年</w:t>
      </w:r>
      <w:r>
        <w:rPr>
          <w:rFonts w:hint="eastAsia" w:ascii="仿宋" w:hAnsi="仿宋" w:eastAsia="仿宋" w:cs="仿宋"/>
          <w:color w:val="auto"/>
          <w:sz w:val="32"/>
          <w:szCs w:val="32"/>
          <w:highlight w:val="none"/>
          <w:lang w:val="en-US" w:eastAsia="zh-CN"/>
        </w:rPr>
        <w:t>三</w:t>
      </w:r>
      <w:r>
        <w:rPr>
          <w:rFonts w:hint="eastAsia" w:ascii="仿宋" w:hAnsi="仿宋" w:eastAsia="仿宋" w:cs="仿宋"/>
          <w:color w:val="auto"/>
          <w:sz w:val="32"/>
          <w:szCs w:val="32"/>
          <w:highlight w:val="none"/>
        </w:rPr>
        <w:t>月</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41"/>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 xml:space="preserve">乔司街道南区块保洁养护项目 </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8"/>
          <w:rFonts w:hint="eastAsia" w:ascii="宋体" w:hAnsi="宋体" w:eastAsia="宋体" w:cs="宋体"/>
          <w:snapToGrid/>
          <w:color w:val="auto"/>
          <w:kern w:val="2"/>
          <w:sz w:val="24"/>
          <w:szCs w:val="24"/>
          <w:highlight w:val="none"/>
        </w:rPr>
        <w:t>https://www.zcygov.cn/）获取（下载）招标文件，并于202</w:t>
      </w:r>
      <w:r>
        <w:rPr>
          <w:rStyle w:val="78"/>
          <w:rFonts w:hint="eastAsia" w:ascii="宋体" w:hAnsi="宋体" w:cs="宋体"/>
          <w:snapToGrid/>
          <w:color w:val="auto"/>
          <w:kern w:val="2"/>
          <w:sz w:val="24"/>
          <w:szCs w:val="24"/>
          <w:highlight w:val="none"/>
          <w:lang w:val="en-US" w:eastAsia="zh-CN"/>
        </w:rPr>
        <w:t>5</w:t>
      </w:r>
      <w:r>
        <w:rPr>
          <w:rStyle w:val="78"/>
          <w:rFonts w:hint="eastAsia" w:ascii="宋体" w:hAnsi="宋体" w:eastAsia="宋体" w:cs="宋体"/>
          <w:snapToGrid/>
          <w:color w:val="auto"/>
          <w:kern w:val="2"/>
          <w:sz w:val="24"/>
          <w:szCs w:val="24"/>
          <w:highlight w:val="none"/>
        </w:rPr>
        <w:t>年</w:t>
      </w:r>
      <w:r>
        <w:rPr>
          <w:rStyle w:val="78"/>
          <w:rFonts w:hint="eastAsia" w:ascii="宋体" w:hAnsi="宋体" w:cs="宋体"/>
          <w:snapToGrid/>
          <w:color w:val="auto"/>
          <w:kern w:val="2"/>
          <w:sz w:val="24"/>
          <w:szCs w:val="24"/>
          <w:highlight w:val="none"/>
          <w:lang w:val="en-US" w:eastAsia="zh-CN"/>
        </w:rPr>
        <w:t>4</w:t>
      </w:r>
      <w:r>
        <w:rPr>
          <w:rStyle w:val="78"/>
          <w:rFonts w:hint="eastAsia" w:ascii="宋体" w:hAnsi="宋体" w:eastAsia="宋体" w:cs="宋体"/>
          <w:snapToGrid/>
          <w:color w:val="auto"/>
          <w:kern w:val="2"/>
          <w:sz w:val="24"/>
          <w:szCs w:val="24"/>
          <w:highlight w:val="none"/>
        </w:rPr>
        <w:t>月</w:t>
      </w:r>
      <w:r>
        <w:rPr>
          <w:rStyle w:val="78"/>
          <w:rFonts w:hint="eastAsia" w:ascii="宋体" w:hAnsi="宋体" w:cs="宋体"/>
          <w:snapToGrid/>
          <w:color w:val="auto"/>
          <w:kern w:val="2"/>
          <w:sz w:val="24"/>
          <w:szCs w:val="24"/>
          <w:highlight w:val="none"/>
          <w:lang w:val="en-US" w:eastAsia="zh-CN"/>
        </w:rPr>
        <w:t>22</w:t>
      </w:r>
      <w:r>
        <w:rPr>
          <w:rStyle w:val="78"/>
          <w:rFonts w:hint="eastAsia" w:ascii="宋体" w:hAnsi="宋体" w:eastAsia="宋体" w:cs="宋体"/>
          <w:snapToGrid/>
          <w:color w:val="auto"/>
          <w:kern w:val="2"/>
          <w:sz w:val="24"/>
          <w:szCs w:val="24"/>
          <w:highlight w:val="none"/>
        </w:rPr>
        <w:t>日</w:t>
      </w:r>
      <w:r>
        <w:rPr>
          <w:rStyle w:val="78"/>
          <w:rFonts w:hint="eastAsia" w:ascii="宋体" w:hAnsi="宋体" w:cs="宋体"/>
          <w:snapToGrid/>
          <w:color w:val="auto"/>
          <w:kern w:val="2"/>
          <w:sz w:val="24"/>
          <w:szCs w:val="24"/>
          <w:highlight w:val="none"/>
          <w:lang w:val="en-US" w:eastAsia="zh-CN"/>
        </w:rPr>
        <w:t>9</w:t>
      </w:r>
      <w:r>
        <w:rPr>
          <w:rStyle w:val="78"/>
          <w:rFonts w:hint="eastAsia" w:ascii="宋体" w:hAnsi="宋体" w:eastAsia="宋体" w:cs="宋体"/>
          <w:snapToGrid/>
          <w:color w:val="auto"/>
          <w:kern w:val="2"/>
          <w:sz w:val="24"/>
          <w:szCs w:val="24"/>
          <w:highlight w:val="none"/>
        </w:rPr>
        <w:t>点</w:t>
      </w:r>
      <w:r>
        <w:rPr>
          <w:rStyle w:val="78"/>
          <w:rFonts w:hint="eastAsia" w:ascii="宋体" w:hAnsi="宋体" w:cs="宋体"/>
          <w:snapToGrid/>
          <w:color w:val="auto"/>
          <w:kern w:val="2"/>
          <w:sz w:val="24"/>
          <w:szCs w:val="24"/>
          <w:highlight w:val="none"/>
          <w:lang w:val="en-US" w:eastAsia="zh-CN"/>
        </w:rPr>
        <w:t>30</w:t>
      </w:r>
      <w:r>
        <w:rPr>
          <w:rStyle w:val="78"/>
          <w:rFonts w:hint="eastAsia" w:ascii="宋体" w:hAnsi="宋体" w:eastAsia="宋体" w:cs="宋体"/>
          <w:snapToGrid/>
          <w:color w:val="auto"/>
          <w:kern w:val="2"/>
          <w:sz w:val="24"/>
          <w:szCs w:val="24"/>
          <w:highlight w:val="none"/>
        </w:rPr>
        <w:t>分</w:t>
      </w:r>
      <w:r>
        <w:rPr>
          <w:rStyle w:val="78"/>
          <w:rFonts w:hint="eastAsia" w:ascii="宋体" w:hAnsi="宋体" w:eastAsia="宋体" w:cs="宋体"/>
          <w:bCs/>
          <w:snapToGrid/>
          <w:color w:val="auto"/>
          <w:kern w:val="2"/>
          <w:sz w:val="24"/>
          <w:szCs w:val="24"/>
          <w:highlight w:val="none"/>
        </w:rPr>
        <w:t>00秒</w:t>
      </w:r>
      <w:r>
        <w:rPr>
          <w:rStyle w:val="78"/>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TYZFCG-2025-001</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 xml:space="preserve">乔司街道南区块保洁养护项目 </w:t>
      </w:r>
    </w:p>
    <w:p w14:paraId="524DC4A7">
      <w:pPr>
        <w:spacing w:line="360" w:lineRule="auto"/>
        <w:ind w:firstLine="480"/>
        <w:rPr>
          <w:rFonts w:hint="eastAsia" w:ascii="宋体" w:hAnsi="宋体" w:cs="宋体"/>
          <w:b/>
          <w:color w:val="auto"/>
          <w:sz w:val="24"/>
          <w:highlight w:val="none"/>
        </w:rPr>
      </w:pPr>
      <w:r>
        <w:rPr>
          <w:rFonts w:hint="eastAsia" w:ascii="宋体" w:hAnsi="宋体" w:cs="宋体"/>
          <w:b/>
          <w:color w:val="auto"/>
          <w:sz w:val="24"/>
          <w:highlight w:val="none"/>
        </w:rPr>
        <w:t>预算金额（元）：</w:t>
      </w:r>
      <w:r>
        <w:rPr>
          <w:rFonts w:hint="eastAsia" w:ascii="宋体" w:hAnsi="宋体" w:cs="宋体"/>
          <w:b/>
          <w:color w:val="auto"/>
          <w:sz w:val="24"/>
          <w:highlight w:val="none"/>
          <w:lang w:eastAsia="zh-CN"/>
        </w:rPr>
        <w:t>7261000</w:t>
      </w:r>
      <w:r>
        <w:rPr>
          <w:rFonts w:hint="eastAsia" w:ascii="宋体" w:hAnsi="宋体" w:cs="宋体"/>
          <w:b/>
          <w:color w:val="auto"/>
          <w:sz w:val="24"/>
          <w:highlight w:val="none"/>
        </w:rPr>
        <w:t xml:space="preserve"> </w:t>
      </w:r>
    </w:p>
    <w:p w14:paraId="0E63BEC9">
      <w:pPr>
        <w:spacing w:line="360" w:lineRule="auto"/>
        <w:ind w:firstLine="482" w:firstLineChars="200"/>
        <w:jc w:val="left"/>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cs="宋体"/>
          <w:b/>
          <w:color w:val="auto"/>
          <w:sz w:val="24"/>
          <w:highlight w:val="none"/>
          <w:lang w:eastAsia="zh-CN"/>
        </w:rPr>
        <w:t>7261000</w:t>
      </w:r>
      <w:r>
        <w:rPr>
          <w:rFonts w:hint="eastAsia" w:ascii="宋体" w:hAnsi="宋体" w:cs="宋体"/>
          <w:b/>
          <w:color w:val="auto"/>
          <w:sz w:val="24"/>
          <w:highlight w:val="none"/>
        </w:rPr>
        <w:t xml:space="preserve"> </w:t>
      </w:r>
    </w:p>
    <w:p w14:paraId="3865B775">
      <w:pPr>
        <w:pStyle w:val="8"/>
        <w:spacing w:line="360" w:lineRule="auto"/>
        <w:ind w:firstLine="480"/>
        <w:rPr>
          <w:rFonts w:hint="eastAsia" w:hAnsi="宋体" w:eastAsia="宋体" w:cs="宋体"/>
          <w:color w:val="auto"/>
          <w:sz w:val="24"/>
          <w:highlight w:val="none"/>
          <w:lang w:eastAsia="zh-CN"/>
        </w:rPr>
      </w:pPr>
      <w:r>
        <w:rPr>
          <w:rFonts w:hint="eastAsia" w:hAnsi="宋体" w:cs="宋体"/>
          <w:b/>
          <w:color w:val="auto"/>
          <w:sz w:val="24"/>
          <w:highlight w:val="none"/>
        </w:rPr>
        <w:t>采购需求：</w:t>
      </w:r>
      <w:r>
        <w:rPr>
          <w:rFonts w:hint="eastAsia" w:hAnsi="宋体" w:cs="宋体"/>
          <w:color w:val="auto"/>
          <w:sz w:val="24"/>
          <w:highlight w:val="none"/>
          <w:lang w:eastAsia="zh-CN"/>
        </w:rPr>
        <w:t xml:space="preserve">乔司街道南区块保洁养护项目 </w:t>
      </w:r>
    </w:p>
    <w:p w14:paraId="7EC55E4C">
      <w:pPr>
        <w:pStyle w:val="8"/>
        <w:spacing w:line="360" w:lineRule="auto"/>
        <w:ind w:firstLine="480"/>
        <w:rPr>
          <w:rFonts w:hint="eastAsia" w:hAnsi="宋体" w:cs="宋体"/>
          <w:bCs/>
          <w:snapToGrid/>
          <w:color w:val="auto"/>
          <w:kern w:val="2"/>
          <w:sz w:val="24"/>
          <w:szCs w:val="24"/>
          <w:highlight w:val="none"/>
        </w:rPr>
      </w:pP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主要为</w:t>
      </w:r>
      <w:r>
        <w:rPr>
          <w:rFonts w:hint="eastAsia" w:hAnsi="宋体" w:cs="宋体" w:eastAsiaTheme="minorEastAsia"/>
          <w:color w:val="auto"/>
          <w:sz w:val="24"/>
          <w:highlight w:val="none"/>
          <w:lang w:eastAsia="zh-CN"/>
        </w:rPr>
        <w:t xml:space="preserve">乔司街道南区块保洁养护项目 </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2ED52627">
      <w:pPr>
        <w:ind w:firstLine="482" w:firstLineChars="200"/>
        <w:rPr>
          <w:rFonts w:hint="default" w:ascii="宋体" w:hAnsi="宋体" w:eastAsia="宋体" w:cs="宋体"/>
          <w:color w:val="auto"/>
          <w:highlight w:val="none"/>
          <w:lang w:val="en-US" w:eastAsia="zh-CN"/>
        </w:rPr>
      </w:pPr>
      <w:r>
        <w:rPr>
          <w:rFonts w:hint="eastAsia" w:ascii="宋体" w:hAnsi="宋体" w:cs="宋体"/>
          <w:b/>
          <w:color w:val="auto"/>
          <w:sz w:val="24"/>
          <w:highlight w:val="none"/>
        </w:rPr>
        <w:t>合同履约期限：</w:t>
      </w:r>
      <w:r>
        <w:rPr>
          <w:rFonts w:hint="eastAsia" w:ascii="微软雅黑" w:hAnsi="微软雅黑" w:eastAsia="微软雅黑" w:cs="微软雅黑"/>
          <w:i w:val="0"/>
          <w:iCs w:val="0"/>
          <w:caps w:val="0"/>
          <w:color w:val="000000"/>
          <w:spacing w:val="0"/>
          <w:sz w:val="24"/>
          <w:szCs w:val="24"/>
          <w:lang w:val="en-US" w:eastAsia="zh-CN"/>
        </w:rPr>
        <w:t>1年</w:t>
      </w:r>
    </w:p>
    <w:p w14:paraId="408C66E8">
      <w:pPr>
        <w:pStyle w:val="8"/>
        <w:spacing w:line="360" w:lineRule="auto"/>
        <w:ind w:left="0" w:leftChars="0" w:firstLine="482" w:firstLineChars="200"/>
        <w:rPr>
          <w:rFonts w:hint="eastAsia"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14745211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22</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22478A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1.采购人信息</w:t>
      </w:r>
    </w:p>
    <w:p w14:paraId="0C3626A5">
      <w:pPr>
        <w:spacing w:line="360" w:lineRule="auto"/>
        <w:ind w:firstLine="480"/>
        <w:jc w:val="left"/>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 xml:space="preserve">杭州市临平区人民政府乔司街道办事处    </w:t>
      </w:r>
    </w:p>
    <w:p w14:paraId="14753859">
      <w:pPr>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址：浙江省杭州市临平区</w:t>
      </w:r>
      <w:r>
        <w:rPr>
          <w:rFonts w:hint="eastAsia" w:ascii="宋体" w:hAnsi="宋体" w:cs="宋体"/>
          <w:color w:val="auto"/>
          <w:sz w:val="24"/>
          <w:highlight w:val="none"/>
          <w:lang w:val="en-US" w:eastAsia="zh-CN"/>
        </w:rPr>
        <w:t>乔司街道</w:t>
      </w:r>
    </w:p>
    <w:p w14:paraId="6FFF6ED8">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传    真： /</w:t>
      </w:r>
    </w:p>
    <w:p w14:paraId="1E57C4E5">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 xml:space="preserve">项目联系人（询问）： </w:t>
      </w:r>
      <w:r>
        <w:rPr>
          <w:rFonts w:hint="eastAsia" w:ascii="宋体" w:hAnsi="宋体" w:cs="宋体"/>
          <w:color w:val="auto"/>
          <w:sz w:val="24"/>
          <w:highlight w:val="none"/>
          <w:lang w:val="en-US" w:eastAsia="zh-CN"/>
        </w:rPr>
        <w:t>黄工</w:t>
      </w:r>
    </w:p>
    <w:p w14:paraId="2E0FA81D">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项目联系方式（询问）：</w:t>
      </w:r>
      <w:r>
        <w:rPr>
          <w:rFonts w:hint="eastAsia" w:ascii="宋体" w:hAnsi="宋体" w:cs="宋体"/>
          <w:color w:val="auto"/>
          <w:sz w:val="24"/>
          <w:highlight w:val="none"/>
          <w:lang w:val="en-US" w:eastAsia="zh-CN"/>
        </w:rPr>
        <w:t>17767167034</w:t>
      </w:r>
    </w:p>
    <w:p w14:paraId="1A0F5FED">
      <w:pPr>
        <w:spacing w:line="360" w:lineRule="auto"/>
        <w:ind w:firstLine="480"/>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姚工</w:t>
      </w:r>
    </w:p>
    <w:p w14:paraId="5ADFD3E6">
      <w:pPr>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质疑联系方式：18258179750</w:t>
      </w:r>
    </w:p>
    <w:p w14:paraId="294BB0E6">
      <w:pPr>
        <w:spacing w:line="360" w:lineRule="auto"/>
        <w:rPr>
          <w:rFonts w:ascii="宋体" w:hAnsi="宋体" w:cs="宋体"/>
          <w:color w:val="auto"/>
          <w:sz w:val="24"/>
          <w:highlight w:val="none"/>
        </w:rPr>
      </w:pPr>
    </w:p>
    <w:p w14:paraId="7949206D">
      <w:pPr>
        <w:spacing w:line="600" w:lineRule="exact"/>
        <w:rPr>
          <w:rFonts w:hint="eastAsia" w:ascii="宋体" w:hAnsi="宋体" w:cs="宋体"/>
          <w:color w:val="auto"/>
          <w:sz w:val="24"/>
          <w:highlight w:val="none"/>
        </w:rPr>
      </w:pPr>
      <w:r>
        <w:rPr>
          <w:rFonts w:hint="eastAsia" w:ascii="宋体" w:hAnsi="宋体" w:cs="宋体"/>
          <w:color w:val="auto"/>
          <w:sz w:val="24"/>
          <w:highlight w:val="none"/>
        </w:rPr>
        <w:t xml:space="preserve">   2.采购代理机构信息</w:t>
      </w:r>
    </w:p>
    <w:p w14:paraId="056DF98D">
      <w:pPr>
        <w:spacing w:line="600" w:lineRule="exact"/>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杭州添越工程咨询有限公司</w:t>
      </w:r>
    </w:p>
    <w:p w14:paraId="3404052D">
      <w:pPr>
        <w:wordWrap/>
        <w:adjustRightInd w:val="0"/>
        <w:spacing w:line="600" w:lineRule="exact"/>
        <w:ind w:firstLine="480"/>
        <w:textAlignment w:val="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szCs w:val="24"/>
          <w:highlight w:val="none"/>
          <w:lang w:eastAsia="zh-CN"/>
        </w:rPr>
        <w:t>浙江省杭州市临平区临平街道东港路118号1号写字楼第13层A1312室</w:t>
      </w:r>
    </w:p>
    <w:p w14:paraId="3659723C">
      <w:pPr>
        <w:spacing w:line="600" w:lineRule="exact"/>
        <w:ind w:firstLine="48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w:t>
      </w:r>
    </w:p>
    <w:p w14:paraId="208044A3">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周</w:t>
      </w:r>
      <w:r>
        <w:rPr>
          <w:rFonts w:hint="eastAsia" w:ascii="宋体" w:hAnsi="宋体" w:cs="宋体"/>
          <w:color w:val="auto"/>
          <w:sz w:val="24"/>
          <w:highlight w:val="none"/>
        </w:rPr>
        <w:t>工</w:t>
      </w:r>
    </w:p>
    <w:p w14:paraId="73D5D6B6">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eastAsia="宋体" w:cs="宋体"/>
          <w:color w:val="auto"/>
          <w:sz w:val="24"/>
          <w:szCs w:val="24"/>
          <w:highlight w:val="none"/>
          <w:lang w:val="en-US" w:eastAsia="zh-CN"/>
        </w:rPr>
        <w:t>19157619901</w:t>
      </w:r>
    </w:p>
    <w:p w14:paraId="6D9AF87A">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姚</w:t>
      </w:r>
      <w:r>
        <w:rPr>
          <w:rFonts w:hint="eastAsia" w:ascii="宋体" w:hAnsi="宋体" w:cs="宋体"/>
          <w:color w:val="auto"/>
          <w:sz w:val="24"/>
          <w:highlight w:val="none"/>
        </w:rPr>
        <w:t>工</w:t>
      </w:r>
    </w:p>
    <w:p w14:paraId="6D3B63F8">
      <w:pPr>
        <w:spacing w:line="600" w:lineRule="exact"/>
        <w:ind w:firstLine="480"/>
        <w:rPr>
          <w:rFonts w:hint="eastAsia" w:ascii="宋体" w:hAnsi="宋体" w:cs="宋体"/>
          <w:color w:val="auto"/>
          <w:sz w:val="24"/>
          <w:highlight w:val="none"/>
        </w:rPr>
      </w:pPr>
      <w:r>
        <w:rPr>
          <w:rFonts w:hint="eastAsia" w:ascii="宋体" w:hAnsi="宋体" w:cs="宋体"/>
          <w:color w:val="auto"/>
          <w:sz w:val="24"/>
          <w:highlight w:val="none"/>
        </w:rPr>
        <w:t>质疑联系方式：</w:t>
      </w:r>
      <w:r>
        <w:rPr>
          <w:rFonts w:hint="eastAsia" w:ascii="宋体" w:hAnsi="宋体" w:eastAsia="宋体" w:cs="宋体"/>
          <w:color w:val="auto"/>
          <w:sz w:val="24"/>
          <w:szCs w:val="24"/>
          <w:highlight w:val="none"/>
          <w:lang w:val="en-US" w:eastAsia="zh-CN"/>
        </w:rPr>
        <w:t>0571-86300858</w:t>
      </w:r>
    </w:p>
    <w:p w14:paraId="2B6126C7">
      <w:pPr>
        <w:spacing w:line="360" w:lineRule="auto"/>
        <w:rPr>
          <w:rFonts w:ascii="宋体" w:hAnsi="宋体" w:cs="宋体"/>
          <w:color w:val="auto"/>
          <w:sz w:val="24"/>
          <w:highlight w:val="none"/>
        </w:rPr>
      </w:pP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421A9656">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政策咨询电话：沈先生、陈先生0571-89580457、0571-89580460 政府采购监管部门工作人员</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4"/>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88"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sz w:val="24"/>
                <w:szCs w:val="24"/>
                <w:highlight w:val="none"/>
                <w:u w:val="single"/>
                <w:lang w:val="en-US" w:eastAsia="zh-CN"/>
              </w:rPr>
              <w:t>保洁服务</w:t>
            </w:r>
            <w:r>
              <w:rPr>
                <w:rFonts w:hint="eastAsia" w:ascii="宋体" w:hAnsi="宋体" w:cs="宋体"/>
                <w:color w:val="auto"/>
                <w:kern w:val="0"/>
                <w:sz w:val="24"/>
                <w:highlight w:val="none"/>
              </w:rPr>
              <w:t>，属于</w:t>
            </w:r>
            <w:r>
              <w:rPr>
                <w:rFonts w:hint="eastAsia" w:ascii="宋体" w:hAnsi="宋体" w:cs="宋体"/>
                <w:color w:val="auto"/>
                <w:kern w:val="0"/>
                <w:sz w:val="24"/>
                <w:highlight w:val="none"/>
                <w:lang w:val="en-US" w:eastAsia="zh-CN"/>
              </w:rPr>
              <w:t xml:space="preserve"> </w:t>
            </w:r>
            <w:r>
              <w:rPr>
                <w:rFonts w:hint="eastAsia" w:ascii="宋体" w:hAnsi="宋体" w:eastAsia="宋体" w:cs="宋体"/>
                <w:color w:val="auto"/>
                <w:sz w:val="24"/>
                <w:szCs w:val="24"/>
                <w:highlight w:val="none"/>
                <w:u w:val="single"/>
                <w:lang w:val="en-US"/>
              </w:rPr>
              <w:t>其他未列明行业</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kern w:val="0"/>
                <w:sz w:val="24"/>
                <w:highlight w:val="none"/>
              </w:rPr>
              <w:t>行业；</w:t>
            </w:r>
          </w:p>
          <w:p w14:paraId="5ED6A9CD">
            <w:pPr>
              <w:snapToGrid w:val="0"/>
              <w:rPr>
                <w:rFonts w:ascii="宋体" w:hAnsi="宋体" w:eastAsia="宋体" w:cs="宋体"/>
                <w:color w:val="auto"/>
                <w:highlight w:val="none"/>
                <w:lang w:val="en-US"/>
              </w:rPr>
            </w:pPr>
            <w:r>
              <w:rPr>
                <w:rFonts w:hint="eastAsia" w:ascii="宋体" w:hAnsi="宋体" w:eastAsia="宋体" w:cs="宋体"/>
                <w:color w:val="auto"/>
                <w:sz w:val="24"/>
                <w:szCs w:val="24"/>
                <w:highlight w:val="none"/>
                <w:lang w:val="en-US" w:eastAsia="zh-CN"/>
              </w:rPr>
              <w:t>根据</w:t>
            </w:r>
            <w:r>
              <w:rPr>
                <w:rFonts w:hint="eastAsia" w:ascii="宋体" w:hAnsi="宋体" w:eastAsia="宋体" w:cs="宋体"/>
                <w:color w:val="auto"/>
                <w:sz w:val="24"/>
                <w:szCs w:val="24"/>
                <w:highlight w:val="none"/>
                <w:lang w:eastAsia="zh-CN"/>
              </w:rPr>
              <w:t>《关于印发中小企业划型标准规定的通知》（工信部联企业〔2011〕300）第</w:t>
            </w:r>
            <w:r>
              <w:rPr>
                <w:rFonts w:hint="eastAsia" w:ascii="宋体" w:hAnsi="宋体" w:eastAsia="宋体" w:cs="宋体"/>
                <w:color w:val="auto"/>
                <w:sz w:val="24"/>
                <w:szCs w:val="24"/>
                <w:highlight w:val="none"/>
                <w:lang w:val="en-US" w:eastAsia="zh-CN"/>
              </w:rPr>
              <w:t>四条第</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项规定</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u w:val="single"/>
                <w:lang w:val="en-US"/>
              </w:rPr>
              <w:t>其他未列明行业</w:t>
            </w:r>
            <w:r>
              <w:rPr>
                <w:rFonts w:hint="eastAsia" w:ascii="宋体" w:hAnsi="宋体" w:eastAsia="宋体" w:cs="宋体"/>
                <w:color w:val="auto"/>
                <w:sz w:val="24"/>
                <w:szCs w:val="24"/>
                <w:highlight w:val="none"/>
                <w:lang w:val="en-US" w:eastAsia="zh-CN"/>
              </w:rPr>
              <w:t>行业</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从业人员300人以下的为中小微型企业。其中，从业人员100人及以上的为中型企业；从业人员10人及以上的为小型企业；从业人员10人以下的为微型企业。</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83"/>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83"/>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83"/>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83"/>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83"/>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83"/>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83"/>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0147A6B9">
            <w:pPr>
              <w:jc w:val="left"/>
              <w:rPr>
                <w:b/>
                <w:bCs/>
                <w:color w:val="auto"/>
                <w:sz w:val="24"/>
                <w:highlight w:val="none"/>
              </w:rPr>
            </w:pPr>
            <w:r>
              <w:rPr>
                <w:rFonts w:hint="eastAsia"/>
                <w:b/>
                <w:bCs/>
                <w:color w:val="auto"/>
                <w:sz w:val="24"/>
                <w:highlight w:val="none"/>
              </w:rPr>
              <w:t>备份投标文件送达地点：</w:t>
            </w:r>
            <w:r>
              <w:rPr>
                <w:rFonts w:hint="eastAsia"/>
                <w:b/>
                <w:bCs/>
                <w:color w:val="auto"/>
                <w:sz w:val="24"/>
                <w:highlight w:val="none"/>
                <w:lang w:eastAsia="zh-CN"/>
              </w:rPr>
              <w:t>浙江省杭州市临平区临平街道东港路118号1号写字楼第13层A1312室</w:t>
            </w:r>
            <w:r>
              <w:rPr>
                <w:rFonts w:hint="eastAsia"/>
                <w:b/>
                <w:bCs/>
                <w:color w:val="auto"/>
                <w:sz w:val="24"/>
                <w:highlight w:val="none"/>
              </w:rPr>
              <w:t>（</w:t>
            </w:r>
            <w:r>
              <w:rPr>
                <w:rFonts w:hint="eastAsia"/>
                <w:b/>
                <w:bCs/>
                <w:color w:val="auto"/>
                <w:sz w:val="24"/>
                <w:highlight w:val="none"/>
                <w:lang w:val="en-US" w:eastAsia="zh-CN"/>
              </w:rPr>
              <w:t>周</w:t>
            </w:r>
            <w:r>
              <w:rPr>
                <w:rFonts w:hint="eastAsia"/>
                <w:b/>
                <w:bCs/>
                <w:color w:val="auto"/>
                <w:sz w:val="24"/>
                <w:highlight w:val="none"/>
              </w:rPr>
              <w:t>工收）；备份投标文件签收人员联系电话：</w:t>
            </w:r>
            <w:r>
              <w:rPr>
                <w:rFonts w:hint="eastAsia"/>
                <w:b/>
                <w:bCs/>
                <w:color w:val="auto"/>
                <w:sz w:val="24"/>
                <w:highlight w:val="none"/>
                <w:lang w:val="en-US" w:eastAsia="zh-CN"/>
              </w:rPr>
              <w:t>19157619901</w:t>
            </w:r>
            <w:r>
              <w:rPr>
                <w:rFonts w:hint="eastAsia"/>
                <w:b/>
                <w:bCs/>
                <w:color w:val="auto"/>
                <w:sz w:val="24"/>
                <w:highlight w:val="none"/>
              </w:rPr>
              <w:t xml:space="preserve"> 。</w:t>
            </w:r>
          </w:p>
          <w:p w14:paraId="45E7D008">
            <w:pPr>
              <w:pStyle w:val="35"/>
              <w:spacing w:line="360" w:lineRule="auto"/>
              <w:rPr>
                <w:rFonts w:hAnsi="宋体" w:cs="宋体"/>
                <w:color w:val="auto"/>
                <w:kern w:val="28"/>
                <w:sz w:val="24"/>
                <w:highlight w:val="none"/>
              </w:rPr>
            </w:pPr>
            <w:r>
              <w:rPr>
                <w:rFonts w:hint="eastAsia"/>
                <w:b/>
                <w:bCs/>
                <w:color w:val="auto"/>
                <w:sz w:val="24"/>
                <w:szCs w:val="24"/>
                <w:highlight w:val="none"/>
              </w:rPr>
              <w:t>采购人、采购机构不强制或变相强制投标人提交备份投标文件。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DEFDCD3">
            <w:pPr>
              <w:spacing w:line="360" w:lineRule="auto"/>
              <w:rPr>
                <w:rFonts w:hint="eastAsia"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p w14:paraId="087E5F2E">
            <w:pPr>
              <w:spacing w:line="360" w:lineRule="auto"/>
              <w:rPr>
                <w:rFonts w:ascii="宋体" w:hAnsi="宋体" w:cs="宋体"/>
                <w:snapToGrid w:val="0"/>
                <w:color w:val="auto"/>
                <w:kern w:val="28"/>
                <w:sz w:val="24"/>
                <w:highlight w:val="none"/>
              </w:rPr>
            </w:pPr>
            <w:r>
              <w:rPr>
                <w:rFonts w:hint="eastAsia" w:ascii="宋体" w:hAnsi="宋体" w:cs="宋体"/>
                <w:b/>
                <w:bCs/>
                <w:snapToGrid w:val="0"/>
                <w:color w:val="auto"/>
                <w:kern w:val="28"/>
                <w:sz w:val="24"/>
                <w:highlight w:val="none"/>
              </w:rPr>
              <w:t>如果开标、评标过程中发现IP地址或者MAC地址一致的情况，本次开标做无效响应。</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1家</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7BEE743C">
            <w:pPr>
              <w:spacing w:line="360" w:lineRule="auto"/>
              <w:rPr>
                <w:rFonts w:hint="eastAsia" w:ascii="宋体" w:hAnsi="宋体"/>
                <w:snapToGrid w:val="0"/>
                <w:color w:val="auto"/>
                <w:kern w:val="28"/>
                <w:sz w:val="24"/>
                <w:highlight w:val="none"/>
              </w:rPr>
            </w:pPr>
            <w:r>
              <w:rPr>
                <w:rFonts w:hint="eastAsia" w:ascii="宋体" w:hAnsi="宋体"/>
                <w:snapToGrid w:val="0"/>
                <w:color w:val="auto"/>
                <w:kern w:val="28"/>
                <w:sz w:val="24"/>
                <w:highlight w:val="none"/>
              </w:rPr>
              <w:t>中标人在领取中标通知书时需向招标代理机构按照按《计价格［2002］1980号》支付招标代理服务费，费用包含在总报价中，不单独列项报价。</w:t>
            </w:r>
          </w:p>
          <w:p w14:paraId="499A7AB5">
            <w:pPr>
              <w:pStyle w:val="2"/>
              <w:rPr>
                <w:rFonts w:hint="eastAsia"/>
                <w:lang w:val="en" w:eastAsia="zh-CN"/>
              </w:rPr>
            </w:pPr>
            <w:r>
              <w:rPr>
                <w:rFonts w:hint="eastAsia"/>
                <w:lang w:val="en" w:eastAsia="zh-CN"/>
              </w:rPr>
              <w:t>招标代理服务费的交纳方式：以转帐或支票的形式支付，开户行名称：浙江杭州余杭农村商业银行股份有限公司营业部；帐号：201000340256197；户名：杭州添越工程咨询有限公司。</w:t>
            </w:r>
          </w:p>
        </w:tc>
      </w:tr>
    </w:tbl>
    <w:p w14:paraId="1969C939">
      <w:pPr>
        <w:snapToGrid w:val="0"/>
        <w:spacing w:line="360" w:lineRule="auto"/>
        <w:jc w:val="center"/>
        <w:rPr>
          <w:rFonts w:ascii="宋体" w:hAnsi="宋体" w:cs="宋体"/>
          <w:b/>
          <w:color w:val="auto"/>
          <w:sz w:val="32"/>
          <w:szCs w:val="20"/>
          <w:highlight w:val="none"/>
        </w:rPr>
      </w:pPr>
    </w:p>
    <w:p w14:paraId="3A3CCD0D">
      <w:pPr>
        <w:snapToGrid w:val="0"/>
        <w:spacing w:line="360" w:lineRule="auto"/>
        <w:jc w:val="both"/>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6"/>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5"/>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8"/>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5"/>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5"/>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5"/>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9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91"/>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91"/>
        <w:shd w:val="clear" w:color="auto" w:fill="FFFFFF"/>
        <w:snapToGrid w:val="0"/>
        <w:spacing w:after="240" w:afterAutospacing="0" w:line="360" w:lineRule="auto"/>
        <w:ind w:firstLine="400"/>
        <w:contextualSpacing/>
        <w:rPr>
          <w:rFonts w:hint="eastAsia"/>
          <w:color w:val="auto"/>
          <w:highlight w:val="none"/>
        </w:rPr>
      </w:pPr>
    </w:p>
    <w:p w14:paraId="72BB4CFD">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5"/>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5"/>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5"/>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8"/>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6"/>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5"/>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5"/>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5"/>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5"/>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5"/>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5"/>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5"/>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5"/>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5"/>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5"/>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5"/>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5"/>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5"/>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5"/>
        <w:spacing w:before="0"/>
        <w:ind w:firstLine="643"/>
        <w:rPr>
          <w:rFonts w:ascii="宋体" w:hAnsi="宋体" w:cs="宋体"/>
          <w:b/>
          <w:color w:val="auto"/>
          <w:sz w:val="32"/>
          <w:highlight w:val="none"/>
        </w:rPr>
      </w:pPr>
    </w:p>
    <w:p w14:paraId="25870E80">
      <w:pPr>
        <w:pStyle w:val="135"/>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61"/>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61"/>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61"/>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61"/>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5"/>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5"/>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5"/>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5"/>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5"/>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5"/>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5"/>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5"/>
        <w:adjustRightInd w:val="0"/>
        <w:snapToGrid w:val="0"/>
        <w:spacing w:before="0"/>
        <w:ind w:firstLine="482" w:firstLineChars="200"/>
        <w:rPr>
          <w:rStyle w:val="80"/>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4"/>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5"/>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5"/>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6"/>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6"/>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7904ED18">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5"/>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5"/>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5"/>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6"/>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6"/>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4"/>
        <w:rPr>
          <w:color w:val="auto"/>
          <w:highlight w:val="none"/>
        </w:rPr>
      </w:pPr>
    </w:p>
    <w:bookmarkEnd w:id="13"/>
    <w:p w14:paraId="728C6CE3">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57669"/>
      <w:bookmarkEnd w:id="15"/>
      <w:bookmarkStart w:id="16" w:name="_Hlt74707468"/>
      <w:bookmarkEnd w:id="16"/>
      <w:bookmarkStart w:id="17" w:name="_Hlt74729768"/>
      <w:bookmarkEnd w:id="17"/>
      <w:bookmarkStart w:id="18" w:name="_Hlt75236011"/>
      <w:bookmarkEnd w:id="18"/>
      <w:bookmarkStart w:id="19" w:name="_Hlt75236290"/>
      <w:bookmarkEnd w:id="19"/>
      <w:bookmarkStart w:id="20" w:name="_Hlt74714665"/>
      <w:bookmarkEnd w:id="20"/>
      <w:bookmarkStart w:id="21" w:name="_Hlt68403820"/>
      <w:bookmarkEnd w:id="21"/>
      <w:bookmarkStart w:id="22" w:name="_Hlt74730295"/>
      <w:bookmarkEnd w:id="22"/>
      <w:bookmarkStart w:id="23" w:name="_Hlt68072998"/>
      <w:bookmarkEnd w:id="23"/>
      <w:bookmarkStart w:id="24" w:name="_Hlt68073093"/>
      <w:bookmarkEnd w:id="24"/>
      <w:bookmarkStart w:id="25" w:name="_Hlt68072990"/>
      <w:bookmarkEnd w:id="25"/>
      <w:bookmarkStart w:id="26" w:name="_Hlt75236101"/>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5CF2016E">
      <w:pPr>
        <w:spacing w:line="600" w:lineRule="exact"/>
        <w:outlineLvl w:val="0"/>
        <w:rPr>
          <w:rFonts w:hint="eastAsia" w:ascii="仿宋" w:hAnsi="仿宋" w:eastAsia="仿宋" w:cs="仿宋"/>
          <w:b/>
          <w:sz w:val="24"/>
          <w:szCs w:val="24"/>
        </w:rPr>
      </w:pPr>
      <w:r>
        <w:rPr>
          <w:rFonts w:hint="eastAsia" w:ascii="仿宋" w:hAnsi="仿宋" w:eastAsia="仿宋" w:cs="仿宋"/>
          <w:b/>
          <w:color w:val="000000"/>
          <w:sz w:val="24"/>
          <w:szCs w:val="24"/>
          <w:lang w:bidi="ar"/>
        </w:rPr>
        <w:t>一、</w:t>
      </w:r>
      <w:r>
        <w:rPr>
          <w:rFonts w:hint="eastAsia" w:ascii="仿宋" w:hAnsi="仿宋" w:eastAsia="仿宋" w:cs="仿宋"/>
          <w:b/>
          <w:sz w:val="24"/>
          <w:szCs w:val="24"/>
        </w:rPr>
        <w:t>采购项目概述：</w:t>
      </w:r>
    </w:p>
    <w:p w14:paraId="24CFD4B5">
      <w:pPr>
        <w:adjustRightInd w:val="0"/>
        <w:snapToGrid w:val="0"/>
        <w:spacing w:line="600" w:lineRule="exact"/>
        <w:ind w:firstLine="472" w:firstLineChars="197"/>
        <w:rPr>
          <w:rFonts w:hint="eastAsia" w:ascii="仿宋" w:hAnsi="仿宋" w:eastAsia="仿宋" w:cs="仿宋"/>
          <w:bCs/>
          <w:color w:val="000000"/>
          <w:sz w:val="24"/>
          <w:szCs w:val="24"/>
        </w:rPr>
      </w:pPr>
      <w:r>
        <w:rPr>
          <w:rFonts w:hint="eastAsia" w:ascii="仿宋" w:hAnsi="仿宋" w:eastAsia="仿宋" w:cs="仿宋"/>
          <w:bCs/>
          <w:color w:val="000000"/>
          <w:sz w:val="24"/>
          <w:szCs w:val="24"/>
        </w:rPr>
        <w:t>本项目为乔司街道南区块保洁养护项目，采购内容主要包括道路保洁、公厕保洁</w:t>
      </w:r>
      <w:r>
        <w:rPr>
          <w:rFonts w:hint="eastAsia" w:ascii="仿宋" w:hAnsi="仿宋" w:eastAsia="仿宋" w:cs="仿宋"/>
          <w:bCs/>
          <w:color w:val="000000"/>
          <w:sz w:val="24"/>
          <w:szCs w:val="24"/>
          <w:highlight w:val="none"/>
        </w:rPr>
        <w:t>、牛皮癣清理</w:t>
      </w:r>
      <w:r>
        <w:rPr>
          <w:rFonts w:hint="eastAsia" w:ascii="仿宋" w:hAnsi="仿宋" w:eastAsia="仿宋" w:cs="仿宋"/>
          <w:bCs/>
          <w:color w:val="000000"/>
          <w:sz w:val="24"/>
          <w:szCs w:val="24"/>
          <w:highlight w:val="none"/>
          <w:lang w:val="en-US" w:eastAsia="zh-CN"/>
        </w:rPr>
        <w:t>及垃圾清运</w:t>
      </w:r>
      <w:r>
        <w:rPr>
          <w:rFonts w:hint="eastAsia" w:ascii="仿宋" w:hAnsi="仿宋" w:eastAsia="仿宋" w:cs="仿宋"/>
          <w:color w:val="000000"/>
          <w:sz w:val="24"/>
          <w:szCs w:val="24"/>
          <w:highlight w:val="none"/>
        </w:rPr>
        <w:t>等其他养护</w:t>
      </w:r>
      <w:r>
        <w:rPr>
          <w:rFonts w:hint="eastAsia" w:ascii="仿宋" w:hAnsi="仿宋" w:eastAsia="仿宋" w:cs="仿宋"/>
          <w:color w:val="000000"/>
          <w:kern w:val="0"/>
          <w:sz w:val="24"/>
          <w:szCs w:val="24"/>
        </w:rPr>
        <w:t>工作</w:t>
      </w:r>
      <w:r>
        <w:rPr>
          <w:rFonts w:hint="eastAsia" w:ascii="仿宋" w:hAnsi="仿宋" w:eastAsia="仿宋" w:cs="仿宋"/>
          <w:bCs/>
          <w:color w:val="000000"/>
          <w:sz w:val="24"/>
          <w:szCs w:val="24"/>
        </w:rPr>
        <w:t>。</w:t>
      </w:r>
    </w:p>
    <w:p w14:paraId="1CAD6351">
      <w:pPr>
        <w:spacing w:line="600" w:lineRule="exact"/>
        <w:outlineLvl w:val="0"/>
        <w:rPr>
          <w:rFonts w:hint="eastAsia" w:ascii="仿宋" w:hAnsi="仿宋" w:eastAsia="仿宋" w:cs="仿宋"/>
          <w:b/>
          <w:color w:val="000000"/>
          <w:sz w:val="24"/>
          <w:szCs w:val="24"/>
          <w:lang w:bidi="ar"/>
        </w:rPr>
      </w:pPr>
      <w:r>
        <w:rPr>
          <w:rFonts w:hint="eastAsia" w:ascii="仿宋" w:hAnsi="仿宋" w:eastAsia="仿宋" w:cs="仿宋"/>
          <w:b/>
          <w:color w:val="000000"/>
          <w:sz w:val="24"/>
          <w:szCs w:val="24"/>
          <w:lang w:val="en-US" w:eastAsia="zh-CN" w:bidi="ar"/>
        </w:rPr>
        <w:t>二、</w:t>
      </w:r>
      <w:r>
        <w:rPr>
          <w:rFonts w:hint="eastAsia" w:ascii="仿宋" w:hAnsi="仿宋" w:eastAsia="仿宋" w:cs="仿宋"/>
          <w:b/>
          <w:color w:val="000000"/>
          <w:sz w:val="24"/>
          <w:szCs w:val="24"/>
          <w:lang w:bidi="ar"/>
        </w:rPr>
        <w:t>采购清单：</w:t>
      </w:r>
    </w:p>
    <w:p w14:paraId="0F7A0110">
      <w:pPr>
        <w:spacing w:before="120" w:after="120"/>
        <w:rPr>
          <w:rFonts w:hint="eastAsia" w:ascii="仿宋" w:hAnsi="仿宋" w:eastAsia="仿宋" w:cs="仿宋"/>
          <w:b/>
          <w:bCs/>
          <w:sz w:val="24"/>
          <w:szCs w:val="24"/>
        </w:rPr>
      </w:pPr>
      <w:r>
        <w:rPr>
          <w:rFonts w:hint="eastAsia" w:ascii="仿宋" w:hAnsi="仿宋" w:eastAsia="仿宋" w:cs="仿宋"/>
          <w:b/>
          <w:bCs/>
          <w:sz w:val="24"/>
          <w:szCs w:val="24"/>
        </w:rPr>
        <w:t>①乔司街道</w:t>
      </w:r>
      <w:r>
        <w:rPr>
          <w:rFonts w:hint="eastAsia" w:ascii="仿宋" w:hAnsi="仿宋" w:eastAsia="仿宋" w:cs="仿宋"/>
          <w:b/>
          <w:bCs/>
          <w:sz w:val="24"/>
          <w:szCs w:val="24"/>
          <w:lang w:eastAsia="zh-CN"/>
        </w:rPr>
        <w:t>南区块</w:t>
      </w:r>
      <w:r>
        <w:rPr>
          <w:rFonts w:hint="eastAsia" w:ascii="仿宋" w:hAnsi="仿宋" w:eastAsia="仿宋" w:cs="仿宋"/>
          <w:b/>
          <w:bCs/>
          <w:sz w:val="24"/>
          <w:szCs w:val="24"/>
        </w:rPr>
        <w:t>保洁面积表：</w:t>
      </w:r>
    </w:p>
    <w:tbl>
      <w:tblPr>
        <w:tblStyle w:val="64"/>
        <w:tblW w:w="416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437"/>
        <w:gridCol w:w="1846"/>
        <w:gridCol w:w="1636"/>
        <w:gridCol w:w="1639"/>
        <w:gridCol w:w="1642"/>
      </w:tblGrid>
      <w:tr w14:paraId="253EC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00" w:hRule="atLeast"/>
        </w:trPr>
        <w:tc>
          <w:tcPr>
            <w:tcW w:w="876" w:type="pct"/>
            <w:shd w:val="clear" w:color="auto" w:fill="auto"/>
            <w:vAlign w:val="center"/>
          </w:tcPr>
          <w:p w14:paraId="1AD72ED3">
            <w:pPr>
              <w:keepNext w:val="0"/>
              <w:keepLines w:val="0"/>
              <w:widowControl/>
              <w:suppressLineNumbers w:val="0"/>
              <w:spacing w:line="24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编号</w:t>
            </w:r>
          </w:p>
        </w:tc>
        <w:tc>
          <w:tcPr>
            <w:tcW w:w="1125" w:type="pct"/>
            <w:shd w:val="clear" w:color="auto" w:fill="auto"/>
            <w:vAlign w:val="center"/>
          </w:tcPr>
          <w:p w14:paraId="24E15BA8">
            <w:pPr>
              <w:keepNext w:val="0"/>
              <w:keepLines w:val="0"/>
              <w:widowControl/>
              <w:suppressLineNumbers w:val="0"/>
              <w:spacing w:line="24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名称</w:t>
            </w:r>
          </w:p>
        </w:tc>
        <w:tc>
          <w:tcPr>
            <w:tcW w:w="997" w:type="pct"/>
            <w:shd w:val="clear" w:color="auto" w:fill="auto"/>
            <w:vAlign w:val="center"/>
          </w:tcPr>
          <w:p w14:paraId="17A97CCF">
            <w:pPr>
              <w:keepNext w:val="0"/>
              <w:keepLines w:val="0"/>
              <w:widowControl/>
              <w:suppressLineNumbers w:val="0"/>
              <w:spacing w:line="24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道路等级</w:t>
            </w:r>
          </w:p>
        </w:tc>
        <w:tc>
          <w:tcPr>
            <w:tcW w:w="999" w:type="pct"/>
            <w:shd w:val="clear" w:color="auto" w:fill="auto"/>
            <w:vAlign w:val="center"/>
          </w:tcPr>
          <w:p w14:paraId="4B385CA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起止点</w:t>
            </w:r>
          </w:p>
        </w:tc>
        <w:tc>
          <w:tcPr>
            <w:tcW w:w="1001" w:type="pct"/>
            <w:shd w:val="clear" w:color="auto" w:fill="auto"/>
            <w:vAlign w:val="center"/>
          </w:tcPr>
          <w:p w14:paraId="4D2A2A6C">
            <w:pPr>
              <w:keepNext w:val="0"/>
              <w:keepLines w:val="0"/>
              <w:widowControl/>
              <w:suppressLineNumbers w:val="0"/>
              <w:spacing w:line="240" w:lineRule="auto"/>
              <w:jc w:val="center"/>
              <w:textAlignment w:val="center"/>
              <w:rPr>
                <w:rFonts w:hint="eastAsia" w:ascii="仿宋" w:hAnsi="仿宋" w:eastAsia="仿宋" w:cs="仿宋"/>
                <w:i w:val="0"/>
                <w:iCs w:val="0"/>
                <w:color w:val="000000"/>
                <w:sz w:val="24"/>
                <w:szCs w:val="24"/>
                <w:u w:val="none"/>
              </w:rPr>
            </w:pPr>
            <w:r>
              <w:rPr>
                <w:rFonts w:hint="eastAsia" w:ascii="仿宋" w:hAnsi="仿宋" w:eastAsia="仿宋" w:cs="仿宋"/>
                <w:i w:val="0"/>
                <w:iCs w:val="0"/>
                <w:color w:val="000000"/>
                <w:kern w:val="0"/>
                <w:sz w:val="24"/>
                <w:szCs w:val="24"/>
                <w:u w:val="none"/>
                <w:lang w:val="en-US" w:eastAsia="zh-CN" w:bidi="ar"/>
              </w:rPr>
              <w:t>面积（㎡）</w:t>
            </w:r>
          </w:p>
        </w:tc>
      </w:tr>
      <w:tr w14:paraId="548A9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15" w:hRule="atLeast"/>
        </w:trPr>
        <w:tc>
          <w:tcPr>
            <w:tcW w:w="876" w:type="pct"/>
            <w:shd w:val="clear" w:color="auto" w:fill="auto"/>
            <w:vAlign w:val="center"/>
          </w:tcPr>
          <w:p w14:paraId="373807E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125" w:type="pct"/>
            <w:shd w:val="clear" w:color="auto" w:fill="auto"/>
            <w:vAlign w:val="center"/>
          </w:tcPr>
          <w:p w14:paraId="4F47B60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胜稼北路一标</w:t>
            </w:r>
          </w:p>
        </w:tc>
        <w:tc>
          <w:tcPr>
            <w:tcW w:w="997" w:type="pct"/>
            <w:shd w:val="clear" w:color="auto" w:fill="auto"/>
            <w:vAlign w:val="center"/>
          </w:tcPr>
          <w:p w14:paraId="2A1C52F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198B34B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东湖路-杭乔路</w:t>
            </w:r>
          </w:p>
        </w:tc>
        <w:tc>
          <w:tcPr>
            <w:tcW w:w="1001" w:type="pct"/>
            <w:shd w:val="clear" w:color="auto" w:fill="auto"/>
            <w:vAlign w:val="center"/>
          </w:tcPr>
          <w:p w14:paraId="00CDF16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26240</w:t>
            </w:r>
          </w:p>
        </w:tc>
      </w:tr>
      <w:tr w14:paraId="560DF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7701081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w:t>
            </w:r>
          </w:p>
        </w:tc>
        <w:tc>
          <w:tcPr>
            <w:tcW w:w="1125" w:type="pct"/>
            <w:shd w:val="clear" w:color="auto" w:fill="auto"/>
            <w:vAlign w:val="center"/>
          </w:tcPr>
          <w:p w14:paraId="25CF7DC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胜稼北路二标</w:t>
            </w:r>
          </w:p>
        </w:tc>
        <w:tc>
          <w:tcPr>
            <w:tcW w:w="997" w:type="pct"/>
            <w:shd w:val="clear" w:color="auto" w:fill="auto"/>
            <w:vAlign w:val="center"/>
          </w:tcPr>
          <w:p w14:paraId="66B5451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580051C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杭海路-杭乔路</w:t>
            </w:r>
          </w:p>
        </w:tc>
        <w:tc>
          <w:tcPr>
            <w:tcW w:w="1001" w:type="pct"/>
            <w:shd w:val="clear" w:color="auto" w:fill="auto"/>
            <w:vAlign w:val="center"/>
          </w:tcPr>
          <w:p w14:paraId="3AE8F23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11452</w:t>
            </w:r>
          </w:p>
        </w:tc>
      </w:tr>
      <w:tr w14:paraId="77DF0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272A264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w:t>
            </w:r>
          </w:p>
        </w:tc>
        <w:tc>
          <w:tcPr>
            <w:tcW w:w="1125" w:type="pct"/>
            <w:shd w:val="clear" w:color="auto" w:fill="auto"/>
            <w:vAlign w:val="center"/>
          </w:tcPr>
          <w:p w14:paraId="049C0C5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杭乔路</w:t>
            </w:r>
          </w:p>
        </w:tc>
        <w:tc>
          <w:tcPr>
            <w:tcW w:w="997" w:type="pct"/>
            <w:shd w:val="clear" w:color="auto" w:fill="auto"/>
            <w:vAlign w:val="center"/>
          </w:tcPr>
          <w:p w14:paraId="5B9284D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27B749E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绕城边-科城街</w:t>
            </w:r>
          </w:p>
        </w:tc>
        <w:tc>
          <w:tcPr>
            <w:tcW w:w="1001" w:type="pct"/>
            <w:shd w:val="clear" w:color="auto" w:fill="auto"/>
            <w:vAlign w:val="center"/>
          </w:tcPr>
          <w:p w14:paraId="0248374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21804</w:t>
            </w:r>
          </w:p>
        </w:tc>
      </w:tr>
      <w:tr w14:paraId="7C876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2C56316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w:t>
            </w:r>
          </w:p>
        </w:tc>
        <w:tc>
          <w:tcPr>
            <w:tcW w:w="1125" w:type="pct"/>
            <w:shd w:val="clear" w:color="auto" w:fill="auto"/>
            <w:vAlign w:val="center"/>
          </w:tcPr>
          <w:p w14:paraId="6077184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老稼东路</w:t>
            </w:r>
          </w:p>
        </w:tc>
        <w:tc>
          <w:tcPr>
            <w:tcW w:w="997" w:type="pct"/>
            <w:shd w:val="clear" w:color="auto" w:fill="auto"/>
            <w:vAlign w:val="center"/>
          </w:tcPr>
          <w:p w14:paraId="103FFD9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07492D3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东湖路-杭乔路</w:t>
            </w:r>
          </w:p>
        </w:tc>
        <w:tc>
          <w:tcPr>
            <w:tcW w:w="1001" w:type="pct"/>
            <w:shd w:val="clear" w:color="auto" w:fill="auto"/>
            <w:vAlign w:val="center"/>
          </w:tcPr>
          <w:p w14:paraId="74A6951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46136</w:t>
            </w:r>
          </w:p>
        </w:tc>
      </w:tr>
      <w:tr w14:paraId="5D706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25A472B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5</w:t>
            </w:r>
          </w:p>
        </w:tc>
        <w:tc>
          <w:tcPr>
            <w:tcW w:w="1125" w:type="pct"/>
            <w:shd w:val="clear" w:color="auto" w:fill="auto"/>
            <w:vAlign w:val="center"/>
          </w:tcPr>
          <w:p w14:paraId="00768D8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红普路</w:t>
            </w:r>
          </w:p>
        </w:tc>
        <w:tc>
          <w:tcPr>
            <w:tcW w:w="997" w:type="pct"/>
            <w:shd w:val="clear" w:color="auto" w:fill="auto"/>
            <w:vAlign w:val="center"/>
          </w:tcPr>
          <w:p w14:paraId="4BF485E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706F413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红普路余杭段</w:t>
            </w:r>
          </w:p>
        </w:tc>
        <w:tc>
          <w:tcPr>
            <w:tcW w:w="1001" w:type="pct"/>
            <w:shd w:val="clear" w:color="auto" w:fill="auto"/>
            <w:vAlign w:val="center"/>
          </w:tcPr>
          <w:p w14:paraId="4E45329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17785</w:t>
            </w:r>
          </w:p>
        </w:tc>
      </w:tr>
      <w:tr w14:paraId="3FD8F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trPr>
        <w:tc>
          <w:tcPr>
            <w:tcW w:w="876" w:type="pct"/>
            <w:shd w:val="clear" w:color="auto" w:fill="auto"/>
            <w:vAlign w:val="center"/>
          </w:tcPr>
          <w:p w14:paraId="4CA7D04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w:t>
            </w:r>
          </w:p>
        </w:tc>
        <w:tc>
          <w:tcPr>
            <w:tcW w:w="1125" w:type="pct"/>
            <w:shd w:val="clear" w:color="auto" w:fill="auto"/>
            <w:vAlign w:val="center"/>
          </w:tcPr>
          <w:p w14:paraId="2AF015F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石塘东路</w:t>
            </w:r>
          </w:p>
        </w:tc>
        <w:tc>
          <w:tcPr>
            <w:tcW w:w="997" w:type="pct"/>
            <w:shd w:val="clear" w:color="auto" w:fill="auto"/>
            <w:vAlign w:val="center"/>
          </w:tcPr>
          <w:p w14:paraId="1B60091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2F9CEC3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东湖路-杭海路</w:t>
            </w:r>
          </w:p>
        </w:tc>
        <w:tc>
          <w:tcPr>
            <w:tcW w:w="1001" w:type="pct"/>
            <w:shd w:val="clear" w:color="auto" w:fill="auto"/>
            <w:vAlign w:val="center"/>
          </w:tcPr>
          <w:p w14:paraId="77A4173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38261</w:t>
            </w:r>
          </w:p>
        </w:tc>
      </w:tr>
      <w:tr w14:paraId="58F0C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trPr>
        <w:tc>
          <w:tcPr>
            <w:tcW w:w="876" w:type="pct"/>
            <w:shd w:val="clear" w:color="auto" w:fill="auto"/>
            <w:vAlign w:val="center"/>
          </w:tcPr>
          <w:p w14:paraId="36AF66D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w:t>
            </w:r>
          </w:p>
        </w:tc>
        <w:tc>
          <w:tcPr>
            <w:tcW w:w="1125" w:type="pct"/>
            <w:shd w:val="clear" w:color="auto" w:fill="auto"/>
            <w:vAlign w:val="center"/>
          </w:tcPr>
          <w:p w14:paraId="25AC6E1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九环路</w:t>
            </w:r>
          </w:p>
        </w:tc>
        <w:tc>
          <w:tcPr>
            <w:tcW w:w="997" w:type="pct"/>
            <w:shd w:val="clear" w:color="auto" w:fill="auto"/>
            <w:vAlign w:val="center"/>
          </w:tcPr>
          <w:p w14:paraId="3EB960C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31ABBC3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杭海路-区界</w:t>
            </w:r>
          </w:p>
        </w:tc>
        <w:tc>
          <w:tcPr>
            <w:tcW w:w="1001" w:type="pct"/>
            <w:shd w:val="clear" w:color="auto" w:fill="auto"/>
            <w:vAlign w:val="center"/>
          </w:tcPr>
          <w:p w14:paraId="1B48BC7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34791</w:t>
            </w:r>
          </w:p>
        </w:tc>
      </w:tr>
      <w:tr w14:paraId="5B915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876" w:type="pct"/>
            <w:shd w:val="clear" w:color="auto" w:fill="auto"/>
            <w:vAlign w:val="center"/>
          </w:tcPr>
          <w:p w14:paraId="5387B34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w:t>
            </w:r>
          </w:p>
        </w:tc>
        <w:tc>
          <w:tcPr>
            <w:tcW w:w="1125" w:type="pct"/>
            <w:shd w:val="clear" w:color="auto" w:fill="auto"/>
            <w:vAlign w:val="center"/>
          </w:tcPr>
          <w:p w14:paraId="3AE4D63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冯金街</w:t>
            </w:r>
          </w:p>
        </w:tc>
        <w:tc>
          <w:tcPr>
            <w:tcW w:w="997" w:type="pct"/>
            <w:shd w:val="clear" w:color="auto" w:fill="auto"/>
            <w:vAlign w:val="center"/>
          </w:tcPr>
          <w:p w14:paraId="5506FED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748BAE9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九华路-区界</w:t>
            </w:r>
          </w:p>
        </w:tc>
        <w:tc>
          <w:tcPr>
            <w:tcW w:w="1001" w:type="pct"/>
            <w:shd w:val="clear" w:color="auto" w:fill="auto"/>
            <w:vAlign w:val="center"/>
          </w:tcPr>
          <w:p w14:paraId="5A2BB29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3568</w:t>
            </w:r>
          </w:p>
        </w:tc>
      </w:tr>
      <w:tr w14:paraId="77F3A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trPr>
        <w:tc>
          <w:tcPr>
            <w:tcW w:w="876" w:type="pct"/>
            <w:shd w:val="clear" w:color="auto" w:fill="auto"/>
            <w:vAlign w:val="center"/>
          </w:tcPr>
          <w:p w14:paraId="1F14105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9</w:t>
            </w:r>
          </w:p>
        </w:tc>
        <w:tc>
          <w:tcPr>
            <w:tcW w:w="1125" w:type="pct"/>
            <w:shd w:val="clear" w:color="auto" w:fill="auto"/>
            <w:vAlign w:val="center"/>
          </w:tcPr>
          <w:p w14:paraId="208F615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通盛路</w:t>
            </w:r>
          </w:p>
        </w:tc>
        <w:tc>
          <w:tcPr>
            <w:tcW w:w="997" w:type="pct"/>
            <w:shd w:val="clear" w:color="auto" w:fill="auto"/>
            <w:vAlign w:val="center"/>
          </w:tcPr>
          <w:p w14:paraId="0F15624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7FE4431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石塘东路-三角港</w:t>
            </w:r>
          </w:p>
        </w:tc>
        <w:tc>
          <w:tcPr>
            <w:tcW w:w="1001" w:type="pct"/>
            <w:shd w:val="clear" w:color="auto" w:fill="auto"/>
            <w:vAlign w:val="center"/>
          </w:tcPr>
          <w:p w14:paraId="63F1DDC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5840</w:t>
            </w:r>
          </w:p>
        </w:tc>
      </w:tr>
      <w:tr w14:paraId="7C029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387DFDB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10</w:t>
            </w:r>
          </w:p>
        </w:tc>
        <w:tc>
          <w:tcPr>
            <w:tcW w:w="1125" w:type="pct"/>
            <w:shd w:val="clear" w:color="auto" w:fill="auto"/>
            <w:vAlign w:val="center"/>
          </w:tcPr>
          <w:p w14:paraId="7E1D69D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月牙二路</w:t>
            </w:r>
          </w:p>
        </w:tc>
        <w:tc>
          <w:tcPr>
            <w:tcW w:w="997" w:type="pct"/>
            <w:shd w:val="clear" w:color="auto" w:fill="auto"/>
            <w:vAlign w:val="center"/>
          </w:tcPr>
          <w:p w14:paraId="625DB35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04E7FA7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东湖路-佳兆业</w:t>
            </w:r>
          </w:p>
        </w:tc>
        <w:tc>
          <w:tcPr>
            <w:tcW w:w="1001" w:type="pct"/>
            <w:shd w:val="clear" w:color="auto" w:fill="auto"/>
            <w:vAlign w:val="center"/>
          </w:tcPr>
          <w:p w14:paraId="2F90B19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1900</w:t>
            </w:r>
          </w:p>
        </w:tc>
      </w:tr>
      <w:tr w14:paraId="55822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734B33E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11</w:t>
            </w:r>
          </w:p>
        </w:tc>
        <w:tc>
          <w:tcPr>
            <w:tcW w:w="1125" w:type="pct"/>
            <w:shd w:val="clear" w:color="auto" w:fill="auto"/>
            <w:vAlign w:val="center"/>
          </w:tcPr>
          <w:p w14:paraId="2841A27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月牙二路</w:t>
            </w:r>
          </w:p>
        </w:tc>
        <w:tc>
          <w:tcPr>
            <w:tcW w:w="997" w:type="pct"/>
            <w:shd w:val="clear" w:color="auto" w:fill="auto"/>
            <w:vAlign w:val="center"/>
          </w:tcPr>
          <w:p w14:paraId="6D541EF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3076B0E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稼东路-佳兆业进出口</w:t>
            </w:r>
          </w:p>
        </w:tc>
        <w:tc>
          <w:tcPr>
            <w:tcW w:w="1001" w:type="pct"/>
            <w:shd w:val="clear" w:color="auto" w:fill="auto"/>
            <w:vAlign w:val="center"/>
          </w:tcPr>
          <w:p w14:paraId="296A460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1835</w:t>
            </w:r>
          </w:p>
        </w:tc>
      </w:tr>
      <w:tr w14:paraId="0DA12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61DF791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12</w:t>
            </w:r>
          </w:p>
        </w:tc>
        <w:tc>
          <w:tcPr>
            <w:tcW w:w="1125" w:type="pct"/>
            <w:shd w:val="clear" w:color="auto" w:fill="auto"/>
            <w:vAlign w:val="center"/>
          </w:tcPr>
          <w:p w14:paraId="3E63C25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胜稼北路</w:t>
            </w:r>
          </w:p>
        </w:tc>
        <w:tc>
          <w:tcPr>
            <w:tcW w:w="997" w:type="pct"/>
            <w:shd w:val="clear" w:color="auto" w:fill="auto"/>
            <w:vAlign w:val="center"/>
          </w:tcPr>
          <w:p w14:paraId="22C29F7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30FD143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胜稼北路（东湖路-区界）工程-乔司南站周边提升工程</w:t>
            </w:r>
          </w:p>
        </w:tc>
        <w:tc>
          <w:tcPr>
            <w:tcW w:w="1001" w:type="pct"/>
            <w:shd w:val="clear" w:color="auto" w:fill="auto"/>
            <w:vAlign w:val="center"/>
          </w:tcPr>
          <w:p w14:paraId="1B15AEA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2936</w:t>
            </w:r>
          </w:p>
        </w:tc>
      </w:tr>
      <w:tr w14:paraId="794E5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2EABCFF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w:t>
            </w:r>
          </w:p>
        </w:tc>
        <w:tc>
          <w:tcPr>
            <w:tcW w:w="1125" w:type="pct"/>
            <w:shd w:val="clear" w:color="auto" w:fill="auto"/>
            <w:vAlign w:val="center"/>
          </w:tcPr>
          <w:p w14:paraId="316F237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三角港河道工程</w:t>
            </w:r>
          </w:p>
        </w:tc>
        <w:tc>
          <w:tcPr>
            <w:tcW w:w="997" w:type="pct"/>
            <w:shd w:val="clear" w:color="auto" w:fill="auto"/>
            <w:vAlign w:val="center"/>
          </w:tcPr>
          <w:p w14:paraId="041A8D6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4642CA5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三角港河道两侧绿化</w:t>
            </w:r>
          </w:p>
        </w:tc>
        <w:tc>
          <w:tcPr>
            <w:tcW w:w="1001" w:type="pct"/>
            <w:shd w:val="clear" w:color="auto" w:fill="auto"/>
            <w:vAlign w:val="center"/>
          </w:tcPr>
          <w:p w14:paraId="7F17645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33832</w:t>
            </w:r>
          </w:p>
        </w:tc>
      </w:tr>
      <w:tr w14:paraId="1CA3E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trPr>
        <w:tc>
          <w:tcPr>
            <w:tcW w:w="876" w:type="pct"/>
            <w:shd w:val="clear" w:color="auto" w:fill="auto"/>
            <w:vAlign w:val="center"/>
          </w:tcPr>
          <w:p w14:paraId="47D39E3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14</w:t>
            </w:r>
          </w:p>
        </w:tc>
        <w:tc>
          <w:tcPr>
            <w:tcW w:w="1125" w:type="pct"/>
            <w:shd w:val="clear" w:color="auto" w:fill="auto"/>
            <w:vAlign w:val="center"/>
          </w:tcPr>
          <w:p w14:paraId="06DF505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九华路</w:t>
            </w:r>
          </w:p>
        </w:tc>
        <w:tc>
          <w:tcPr>
            <w:tcW w:w="997" w:type="pct"/>
            <w:shd w:val="clear" w:color="auto" w:fill="auto"/>
            <w:vAlign w:val="center"/>
          </w:tcPr>
          <w:p w14:paraId="5AB4BCE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1825045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农垦路-区界</w:t>
            </w:r>
          </w:p>
        </w:tc>
        <w:tc>
          <w:tcPr>
            <w:tcW w:w="1001" w:type="pct"/>
            <w:shd w:val="clear" w:color="auto" w:fill="auto"/>
            <w:vAlign w:val="center"/>
          </w:tcPr>
          <w:p w14:paraId="2FEC14E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13584</w:t>
            </w:r>
          </w:p>
        </w:tc>
      </w:tr>
      <w:tr w14:paraId="69B20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trPr>
        <w:tc>
          <w:tcPr>
            <w:tcW w:w="876" w:type="pct"/>
            <w:shd w:val="clear" w:color="auto" w:fill="auto"/>
            <w:vAlign w:val="center"/>
          </w:tcPr>
          <w:p w14:paraId="67DDA84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15</w:t>
            </w:r>
          </w:p>
        </w:tc>
        <w:tc>
          <w:tcPr>
            <w:tcW w:w="1125" w:type="pct"/>
            <w:shd w:val="clear" w:color="auto" w:fill="auto"/>
            <w:vAlign w:val="center"/>
          </w:tcPr>
          <w:p w14:paraId="0979DF1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农垦路</w:t>
            </w:r>
          </w:p>
        </w:tc>
        <w:tc>
          <w:tcPr>
            <w:tcW w:w="997" w:type="pct"/>
            <w:shd w:val="clear" w:color="auto" w:fill="auto"/>
            <w:vAlign w:val="center"/>
          </w:tcPr>
          <w:p w14:paraId="1D7E687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三类道路</w:t>
            </w:r>
          </w:p>
        </w:tc>
        <w:tc>
          <w:tcPr>
            <w:tcW w:w="999" w:type="pct"/>
            <w:shd w:val="clear" w:color="auto" w:fill="auto"/>
            <w:vAlign w:val="center"/>
          </w:tcPr>
          <w:p w14:paraId="11E9474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杭海路-杭乔路</w:t>
            </w:r>
          </w:p>
        </w:tc>
        <w:tc>
          <w:tcPr>
            <w:tcW w:w="1001" w:type="pct"/>
            <w:shd w:val="clear" w:color="auto" w:fill="auto"/>
            <w:vAlign w:val="center"/>
          </w:tcPr>
          <w:p w14:paraId="40086F1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10436</w:t>
            </w:r>
          </w:p>
        </w:tc>
      </w:tr>
      <w:tr w14:paraId="0A970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0C67F87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16</w:t>
            </w:r>
          </w:p>
        </w:tc>
        <w:tc>
          <w:tcPr>
            <w:tcW w:w="1125" w:type="pct"/>
            <w:shd w:val="clear" w:color="auto" w:fill="auto"/>
            <w:vAlign w:val="center"/>
          </w:tcPr>
          <w:p w14:paraId="41DB9DF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农垦路</w:t>
            </w:r>
          </w:p>
        </w:tc>
        <w:tc>
          <w:tcPr>
            <w:tcW w:w="997" w:type="pct"/>
            <w:shd w:val="clear" w:color="auto" w:fill="auto"/>
            <w:vAlign w:val="center"/>
          </w:tcPr>
          <w:p w14:paraId="07FFFC5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三类道路</w:t>
            </w:r>
          </w:p>
        </w:tc>
        <w:tc>
          <w:tcPr>
            <w:tcW w:w="999" w:type="pct"/>
            <w:shd w:val="clear" w:color="auto" w:fill="auto"/>
            <w:vAlign w:val="center"/>
          </w:tcPr>
          <w:p w14:paraId="7819F06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红普路东-九华路</w:t>
            </w:r>
          </w:p>
        </w:tc>
        <w:tc>
          <w:tcPr>
            <w:tcW w:w="1001" w:type="pct"/>
            <w:shd w:val="clear" w:color="auto" w:fill="auto"/>
            <w:vAlign w:val="center"/>
          </w:tcPr>
          <w:p w14:paraId="5409A01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9513</w:t>
            </w:r>
          </w:p>
        </w:tc>
      </w:tr>
      <w:tr w14:paraId="1A63C9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64CE917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17</w:t>
            </w:r>
          </w:p>
        </w:tc>
        <w:tc>
          <w:tcPr>
            <w:tcW w:w="1125" w:type="pct"/>
            <w:shd w:val="clear" w:color="auto" w:fill="auto"/>
            <w:vAlign w:val="center"/>
          </w:tcPr>
          <w:p w14:paraId="309716F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九堡二号河市政标段</w:t>
            </w:r>
          </w:p>
        </w:tc>
        <w:tc>
          <w:tcPr>
            <w:tcW w:w="997" w:type="pct"/>
            <w:shd w:val="clear" w:color="auto" w:fill="auto"/>
            <w:vAlign w:val="center"/>
          </w:tcPr>
          <w:p w14:paraId="1073F51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三类道路</w:t>
            </w:r>
          </w:p>
        </w:tc>
        <w:tc>
          <w:tcPr>
            <w:tcW w:w="999" w:type="pct"/>
            <w:shd w:val="clear" w:color="auto" w:fill="auto"/>
            <w:vAlign w:val="center"/>
          </w:tcPr>
          <w:p w14:paraId="3CC46D6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冯金街、聚创街及九华路与上城区交界</w:t>
            </w:r>
          </w:p>
        </w:tc>
        <w:tc>
          <w:tcPr>
            <w:tcW w:w="1001" w:type="pct"/>
            <w:shd w:val="clear" w:color="auto" w:fill="auto"/>
            <w:vAlign w:val="center"/>
          </w:tcPr>
          <w:p w14:paraId="637F240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3449</w:t>
            </w:r>
          </w:p>
        </w:tc>
      </w:tr>
      <w:tr w14:paraId="51848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08C2370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18</w:t>
            </w:r>
          </w:p>
        </w:tc>
        <w:tc>
          <w:tcPr>
            <w:tcW w:w="1125" w:type="pct"/>
            <w:shd w:val="clear" w:color="auto" w:fill="auto"/>
            <w:vAlign w:val="center"/>
          </w:tcPr>
          <w:p w14:paraId="7B0185E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九堡二号河园林绿化标段</w:t>
            </w:r>
          </w:p>
        </w:tc>
        <w:tc>
          <w:tcPr>
            <w:tcW w:w="997" w:type="pct"/>
            <w:shd w:val="clear" w:color="auto" w:fill="auto"/>
            <w:vAlign w:val="center"/>
          </w:tcPr>
          <w:p w14:paraId="1B7E1D4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三类道路</w:t>
            </w:r>
          </w:p>
        </w:tc>
        <w:tc>
          <w:tcPr>
            <w:tcW w:w="999" w:type="pct"/>
            <w:shd w:val="clear" w:color="auto" w:fill="auto"/>
            <w:vAlign w:val="center"/>
          </w:tcPr>
          <w:p w14:paraId="03579B3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冯金街、聚创街及九华路与上城区交界</w:t>
            </w:r>
          </w:p>
        </w:tc>
        <w:tc>
          <w:tcPr>
            <w:tcW w:w="1001" w:type="pct"/>
            <w:shd w:val="clear" w:color="auto" w:fill="auto"/>
            <w:vAlign w:val="center"/>
          </w:tcPr>
          <w:p w14:paraId="0EDAB99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2800</w:t>
            </w:r>
          </w:p>
        </w:tc>
      </w:tr>
      <w:tr w14:paraId="3D8C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366857B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19</w:t>
            </w:r>
          </w:p>
        </w:tc>
        <w:tc>
          <w:tcPr>
            <w:tcW w:w="1125" w:type="pct"/>
            <w:shd w:val="clear" w:color="auto" w:fill="auto"/>
            <w:vAlign w:val="center"/>
          </w:tcPr>
          <w:p w14:paraId="62FD54E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聚创街</w:t>
            </w:r>
          </w:p>
        </w:tc>
        <w:tc>
          <w:tcPr>
            <w:tcW w:w="997" w:type="pct"/>
            <w:shd w:val="clear" w:color="auto" w:fill="auto"/>
            <w:vAlign w:val="center"/>
          </w:tcPr>
          <w:p w14:paraId="2C36B7B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三类道路</w:t>
            </w:r>
          </w:p>
        </w:tc>
        <w:tc>
          <w:tcPr>
            <w:tcW w:w="999" w:type="pct"/>
            <w:shd w:val="clear" w:color="auto" w:fill="auto"/>
            <w:vAlign w:val="center"/>
          </w:tcPr>
          <w:p w14:paraId="08F433B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杭海路-区界</w:t>
            </w:r>
          </w:p>
        </w:tc>
        <w:tc>
          <w:tcPr>
            <w:tcW w:w="1001" w:type="pct"/>
            <w:shd w:val="clear" w:color="auto" w:fill="auto"/>
            <w:vAlign w:val="center"/>
          </w:tcPr>
          <w:p w14:paraId="2E5596A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6197</w:t>
            </w:r>
          </w:p>
        </w:tc>
      </w:tr>
      <w:tr w14:paraId="65320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17823CD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20</w:t>
            </w:r>
          </w:p>
        </w:tc>
        <w:tc>
          <w:tcPr>
            <w:tcW w:w="1125" w:type="pct"/>
            <w:shd w:val="clear" w:color="auto" w:fill="auto"/>
            <w:vAlign w:val="center"/>
          </w:tcPr>
          <w:p w14:paraId="5051DC6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丰收湖北产业配套道路</w:t>
            </w:r>
          </w:p>
        </w:tc>
        <w:tc>
          <w:tcPr>
            <w:tcW w:w="997" w:type="pct"/>
            <w:shd w:val="clear" w:color="auto" w:fill="auto"/>
            <w:vAlign w:val="center"/>
          </w:tcPr>
          <w:p w14:paraId="15CAE43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三类道路</w:t>
            </w:r>
          </w:p>
        </w:tc>
        <w:tc>
          <w:tcPr>
            <w:tcW w:w="999" w:type="pct"/>
            <w:shd w:val="clear" w:color="auto" w:fill="auto"/>
            <w:vAlign w:val="center"/>
          </w:tcPr>
          <w:p w14:paraId="44E4256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九环路-丰收湖广场</w:t>
            </w:r>
          </w:p>
        </w:tc>
        <w:tc>
          <w:tcPr>
            <w:tcW w:w="1001" w:type="pct"/>
            <w:shd w:val="clear" w:color="auto" w:fill="auto"/>
            <w:vAlign w:val="center"/>
          </w:tcPr>
          <w:p w14:paraId="1E1611B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13915</w:t>
            </w:r>
          </w:p>
        </w:tc>
      </w:tr>
      <w:tr w14:paraId="0D159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2D8B10E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21</w:t>
            </w:r>
          </w:p>
        </w:tc>
        <w:tc>
          <w:tcPr>
            <w:tcW w:w="1125" w:type="pct"/>
            <w:shd w:val="clear" w:color="auto" w:fill="auto"/>
            <w:vAlign w:val="center"/>
          </w:tcPr>
          <w:p w14:paraId="36E51BA4">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杭乔路（石塘东路—绕城高速）工程</w:t>
            </w:r>
          </w:p>
        </w:tc>
        <w:tc>
          <w:tcPr>
            <w:tcW w:w="997" w:type="pct"/>
            <w:shd w:val="clear" w:color="auto" w:fill="auto"/>
            <w:vAlign w:val="center"/>
          </w:tcPr>
          <w:p w14:paraId="42CD9D4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一类道路</w:t>
            </w:r>
          </w:p>
        </w:tc>
        <w:tc>
          <w:tcPr>
            <w:tcW w:w="999" w:type="pct"/>
            <w:shd w:val="clear" w:color="auto" w:fill="auto"/>
            <w:vAlign w:val="center"/>
          </w:tcPr>
          <w:p w14:paraId="3925881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杭乔路-绕城高速</w:t>
            </w:r>
          </w:p>
        </w:tc>
        <w:tc>
          <w:tcPr>
            <w:tcW w:w="1001" w:type="pct"/>
            <w:shd w:val="clear" w:color="auto" w:fill="auto"/>
            <w:vAlign w:val="center"/>
          </w:tcPr>
          <w:p w14:paraId="738161C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33728.4</w:t>
            </w:r>
          </w:p>
        </w:tc>
      </w:tr>
      <w:tr w14:paraId="3C47D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3AD2D95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22</w:t>
            </w:r>
          </w:p>
        </w:tc>
        <w:tc>
          <w:tcPr>
            <w:tcW w:w="1125" w:type="pct"/>
            <w:shd w:val="clear" w:color="auto" w:fill="auto"/>
            <w:vAlign w:val="center"/>
          </w:tcPr>
          <w:p w14:paraId="68CAA73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民丰路二标</w:t>
            </w:r>
          </w:p>
        </w:tc>
        <w:tc>
          <w:tcPr>
            <w:tcW w:w="997" w:type="pct"/>
            <w:shd w:val="clear" w:color="auto" w:fill="auto"/>
            <w:vAlign w:val="center"/>
          </w:tcPr>
          <w:p w14:paraId="299B775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6E3F614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东湖路-杭乔路</w:t>
            </w:r>
          </w:p>
        </w:tc>
        <w:tc>
          <w:tcPr>
            <w:tcW w:w="1001" w:type="pct"/>
            <w:shd w:val="clear" w:color="auto" w:fill="auto"/>
            <w:vAlign w:val="center"/>
          </w:tcPr>
          <w:p w14:paraId="79ED155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46718</w:t>
            </w:r>
          </w:p>
        </w:tc>
      </w:tr>
      <w:tr w14:paraId="5E282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43589AC4">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23</w:t>
            </w:r>
          </w:p>
        </w:tc>
        <w:tc>
          <w:tcPr>
            <w:tcW w:w="1125" w:type="pct"/>
            <w:shd w:val="clear" w:color="auto" w:fill="auto"/>
            <w:vAlign w:val="center"/>
          </w:tcPr>
          <w:p w14:paraId="6102C15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民丰路一标</w:t>
            </w:r>
          </w:p>
        </w:tc>
        <w:tc>
          <w:tcPr>
            <w:tcW w:w="997" w:type="pct"/>
            <w:shd w:val="clear" w:color="auto" w:fill="auto"/>
            <w:vAlign w:val="center"/>
          </w:tcPr>
          <w:p w14:paraId="37476A2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29EBD4F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杭海路-杭乔路</w:t>
            </w:r>
          </w:p>
        </w:tc>
        <w:tc>
          <w:tcPr>
            <w:tcW w:w="1001" w:type="pct"/>
            <w:shd w:val="clear" w:color="auto" w:fill="auto"/>
            <w:vAlign w:val="center"/>
          </w:tcPr>
          <w:p w14:paraId="1CC4C974">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63687</w:t>
            </w:r>
          </w:p>
        </w:tc>
      </w:tr>
      <w:tr w14:paraId="75A87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16F5F3C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24</w:t>
            </w:r>
          </w:p>
        </w:tc>
        <w:tc>
          <w:tcPr>
            <w:tcW w:w="1125" w:type="pct"/>
            <w:shd w:val="clear" w:color="auto" w:fill="auto"/>
            <w:vAlign w:val="center"/>
          </w:tcPr>
          <w:p w14:paraId="25EFDF4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稼东路</w:t>
            </w:r>
          </w:p>
        </w:tc>
        <w:tc>
          <w:tcPr>
            <w:tcW w:w="997" w:type="pct"/>
            <w:shd w:val="clear" w:color="auto" w:fill="auto"/>
            <w:vAlign w:val="center"/>
          </w:tcPr>
          <w:p w14:paraId="1773AA6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38A3E24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民丰路-科城街</w:t>
            </w:r>
          </w:p>
        </w:tc>
        <w:tc>
          <w:tcPr>
            <w:tcW w:w="1001" w:type="pct"/>
            <w:shd w:val="clear" w:color="auto" w:fill="auto"/>
            <w:vAlign w:val="center"/>
          </w:tcPr>
          <w:p w14:paraId="7B69A59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34642</w:t>
            </w:r>
          </w:p>
        </w:tc>
      </w:tr>
      <w:tr w14:paraId="1B86F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73F2FBD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25</w:t>
            </w:r>
          </w:p>
        </w:tc>
        <w:tc>
          <w:tcPr>
            <w:tcW w:w="1125" w:type="pct"/>
            <w:shd w:val="clear" w:color="auto" w:fill="auto"/>
            <w:vAlign w:val="center"/>
          </w:tcPr>
          <w:p w14:paraId="2C8DA4F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科城街一标</w:t>
            </w:r>
          </w:p>
        </w:tc>
        <w:tc>
          <w:tcPr>
            <w:tcW w:w="997" w:type="pct"/>
            <w:shd w:val="clear" w:color="auto" w:fill="auto"/>
            <w:vAlign w:val="center"/>
          </w:tcPr>
          <w:p w14:paraId="523ABD1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68451D64">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东湖路-杭乔路</w:t>
            </w:r>
          </w:p>
        </w:tc>
        <w:tc>
          <w:tcPr>
            <w:tcW w:w="1001" w:type="pct"/>
            <w:shd w:val="clear" w:color="auto" w:fill="auto"/>
            <w:vAlign w:val="center"/>
          </w:tcPr>
          <w:p w14:paraId="09732C3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54700</w:t>
            </w:r>
          </w:p>
        </w:tc>
      </w:tr>
      <w:tr w14:paraId="0007A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7DB564A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26</w:t>
            </w:r>
          </w:p>
        </w:tc>
        <w:tc>
          <w:tcPr>
            <w:tcW w:w="1125" w:type="pct"/>
            <w:shd w:val="clear" w:color="auto" w:fill="auto"/>
            <w:vAlign w:val="center"/>
          </w:tcPr>
          <w:p w14:paraId="4604E6F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科城街二标</w:t>
            </w:r>
          </w:p>
        </w:tc>
        <w:tc>
          <w:tcPr>
            <w:tcW w:w="997" w:type="pct"/>
            <w:shd w:val="clear" w:color="auto" w:fill="auto"/>
            <w:vAlign w:val="center"/>
          </w:tcPr>
          <w:p w14:paraId="7FE63E9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一类</w:t>
            </w:r>
          </w:p>
        </w:tc>
        <w:tc>
          <w:tcPr>
            <w:tcW w:w="999" w:type="pct"/>
            <w:shd w:val="clear" w:color="auto" w:fill="auto"/>
            <w:vAlign w:val="center"/>
          </w:tcPr>
          <w:p w14:paraId="43AC349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杭海路-杭乔路</w:t>
            </w:r>
          </w:p>
        </w:tc>
        <w:tc>
          <w:tcPr>
            <w:tcW w:w="1001" w:type="pct"/>
            <w:shd w:val="clear" w:color="auto" w:fill="auto"/>
            <w:vAlign w:val="center"/>
          </w:tcPr>
          <w:p w14:paraId="3AC1FB6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8678</w:t>
            </w:r>
          </w:p>
        </w:tc>
      </w:tr>
      <w:tr w14:paraId="02F45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296A06C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27</w:t>
            </w:r>
          </w:p>
        </w:tc>
        <w:tc>
          <w:tcPr>
            <w:tcW w:w="1125" w:type="pct"/>
            <w:shd w:val="clear" w:color="auto" w:fill="auto"/>
            <w:vAlign w:val="center"/>
          </w:tcPr>
          <w:p w14:paraId="004665F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胜启路</w:t>
            </w:r>
          </w:p>
        </w:tc>
        <w:tc>
          <w:tcPr>
            <w:tcW w:w="997" w:type="pct"/>
            <w:shd w:val="clear" w:color="auto" w:fill="auto"/>
            <w:vAlign w:val="center"/>
          </w:tcPr>
          <w:p w14:paraId="7058729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6B40700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杭海路-通盛路</w:t>
            </w:r>
          </w:p>
        </w:tc>
        <w:tc>
          <w:tcPr>
            <w:tcW w:w="1001" w:type="pct"/>
            <w:shd w:val="clear" w:color="auto" w:fill="auto"/>
            <w:vAlign w:val="center"/>
          </w:tcPr>
          <w:p w14:paraId="2876FF6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8761</w:t>
            </w:r>
          </w:p>
        </w:tc>
      </w:tr>
      <w:tr w14:paraId="68A2D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00D77F1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28</w:t>
            </w:r>
          </w:p>
        </w:tc>
        <w:tc>
          <w:tcPr>
            <w:tcW w:w="1125" w:type="pct"/>
            <w:shd w:val="clear" w:color="auto" w:fill="auto"/>
            <w:vAlign w:val="center"/>
          </w:tcPr>
          <w:p w14:paraId="5307DBD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桑埠路</w:t>
            </w:r>
          </w:p>
        </w:tc>
        <w:tc>
          <w:tcPr>
            <w:tcW w:w="997" w:type="pct"/>
            <w:shd w:val="clear" w:color="auto" w:fill="auto"/>
            <w:vAlign w:val="center"/>
          </w:tcPr>
          <w:p w14:paraId="0D7F1E9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595EC2D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民丰路-东湖路</w:t>
            </w:r>
          </w:p>
        </w:tc>
        <w:tc>
          <w:tcPr>
            <w:tcW w:w="1001" w:type="pct"/>
            <w:shd w:val="clear" w:color="auto" w:fill="auto"/>
            <w:vAlign w:val="center"/>
          </w:tcPr>
          <w:p w14:paraId="3B2BE04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14058</w:t>
            </w:r>
          </w:p>
        </w:tc>
      </w:tr>
      <w:tr w14:paraId="54F32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2502D80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29</w:t>
            </w:r>
          </w:p>
        </w:tc>
        <w:tc>
          <w:tcPr>
            <w:tcW w:w="1125" w:type="pct"/>
            <w:shd w:val="clear" w:color="auto" w:fill="auto"/>
            <w:vAlign w:val="center"/>
          </w:tcPr>
          <w:p w14:paraId="19BB58A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方塘埠路</w:t>
            </w:r>
          </w:p>
        </w:tc>
        <w:tc>
          <w:tcPr>
            <w:tcW w:w="997" w:type="pct"/>
            <w:shd w:val="clear" w:color="auto" w:fill="auto"/>
            <w:vAlign w:val="center"/>
          </w:tcPr>
          <w:p w14:paraId="564F662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73909BD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杭海路-稼东路</w:t>
            </w:r>
          </w:p>
        </w:tc>
        <w:tc>
          <w:tcPr>
            <w:tcW w:w="1001" w:type="pct"/>
            <w:shd w:val="clear" w:color="auto" w:fill="auto"/>
            <w:vAlign w:val="center"/>
          </w:tcPr>
          <w:p w14:paraId="73B2779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18890</w:t>
            </w:r>
          </w:p>
        </w:tc>
      </w:tr>
      <w:tr w14:paraId="4061D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67177F7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30</w:t>
            </w:r>
          </w:p>
        </w:tc>
        <w:tc>
          <w:tcPr>
            <w:tcW w:w="1125" w:type="pct"/>
            <w:shd w:val="clear" w:color="auto" w:fill="auto"/>
            <w:vAlign w:val="center"/>
          </w:tcPr>
          <w:p w14:paraId="49ED276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方塘埠河两侧绿化</w:t>
            </w:r>
          </w:p>
        </w:tc>
        <w:tc>
          <w:tcPr>
            <w:tcW w:w="997" w:type="pct"/>
            <w:shd w:val="clear" w:color="auto" w:fill="auto"/>
            <w:vAlign w:val="center"/>
          </w:tcPr>
          <w:p w14:paraId="0C5E817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5B237A6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杭海路-东湖路</w:t>
            </w:r>
          </w:p>
        </w:tc>
        <w:tc>
          <w:tcPr>
            <w:tcW w:w="1001" w:type="pct"/>
            <w:shd w:val="clear" w:color="auto" w:fill="auto"/>
            <w:vAlign w:val="center"/>
          </w:tcPr>
          <w:p w14:paraId="1B27D2C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27000</w:t>
            </w:r>
          </w:p>
        </w:tc>
      </w:tr>
      <w:tr w14:paraId="0D9AD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3C92D8A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31</w:t>
            </w:r>
          </w:p>
        </w:tc>
        <w:tc>
          <w:tcPr>
            <w:tcW w:w="1125" w:type="pct"/>
            <w:shd w:val="clear" w:color="auto" w:fill="auto"/>
            <w:vAlign w:val="center"/>
          </w:tcPr>
          <w:p w14:paraId="576357C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稼南路一标</w:t>
            </w:r>
          </w:p>
        </w:tc>
        <w:tc>
          <w:tcPr>
            <w:tcW w:w="997" w:type="pct"/>
            <w:shd w:val="clear" w:color="auto" w:fill="auto"/>
            <w:vAlign w:val="center"/>
          </w:tcPr>
          <w:p w14:paraId="4EB7092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19910E9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科稼路-稼东路</w:t>
            </w:r>
          </w:p>
        </w:tc>
        <w:tc>
          <w:tcPr>
            <w:tcW w:w="1001" w:type="pct"/>
            <w:shd w:val="clear" w:color="auto" w:fill="auto"/>
            <w:vAlign w:val="center"/>
          </w:tcPr>
          <w:p w14:paraId="3E35423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42092</w:t>
            </w:r>
          </w:p>
        </w:tc>
      </w:tr>
      <w:tr w14:paraId="71FE8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2780225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32</w:t>
            </w:r>
          </w:p>
        </w:tc>
        <w:tc>
          <w:tcPr>
            <w:tcW w:w="1125" w:type="pct"/>
            <w:shd w:val="clear" w:color="auto" w:fill="auto"/>
            <w:vAlign w:val="center"/>
          </w:tcPr>
          <w:p w14:paraId="0B5ADC4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稼南路二标</w:t>
            </w:r>
          </w:p>
        </w:tc>
        <w:tc>
          <w:tcPr>
            <w:tcW w:w="997" w:type="pct"/>
            <w:shd w:val="clear" w:color="auto" w:fill="auto"/>
            <w:vAlign w:val="center"/>
          </w:tcPr>
          <w:p w14:paraId="76B1674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31BB47E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科稼路-杭海路</w:t>
            </w:r>
          </w:p>
        </w:tc>
        <w:tc>
          <w:tcPr>
            <w:tcW w:w="1001" w:type="pct"/>
            <w:shd w:val="clear" w:color="auto" w:fill="auto"/>
            <w:vAlign w:val="center"/>
          </w:tcPr>
          <w:p w14:paraId="3E2B7644">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10732</w:t>
            </w:r>
          </w:p>
        </w:tc>
      </w:tr>
      <w:tr w14:paraId="02E60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76" w:type="pct"/>
            <w:shd w:val="clear" w:color="auto" w:fill="auto"/>
            <w:vAlign w:val="center"/>
          </w:tcPr>
          <w:p w14:paraId="40F515B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33</w:t>
            </w:r>
          </w:p>
        </w:tc>
        <w:tc>
          <w:tcPr>
            <w:tcW w:w="1125" w:type="pct"/>
            <w:shd w:val="clear" w:color="auto" w:fill="auto"/>
            <w:vAlign w:val="center"/>
          </w:tcPr>
          <w:p w14:paraId="2ACCEB0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科稼路</w:t>
            </w:r>
          </w:p>
        </w:tc>
        <w:tc>
          <w:tcPr>
            <w:tcW w:w="997" w:type="pct"/>
            <w:shd w:val="clear" w:color="auto" w:fill="auto"/>
            <w:vAlign w:val="center"/>
          </w:tcPr>
          <w:p w14:paraId="4E37322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42FD985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民丰路-胜稼村界</w:t>
            </w:r>
          </w:p>
        </w:tc>
        <w:tc>
          <w:tcPr>
            <w:tcW w:w="1001" w:type="pct"/>
            <w:shd w:val="clear" w:color="auto" w:fill="auto"/>
            <w:vAlign w:val="center"/>
          </w:tcPr>
          <w:p w14:paraId="506B84B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17414</w:t>
            </w:r>
          </w:p>
        </w:tc>
      </w:tr>
      <w:tr w14:paraId="6546A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4FD6D73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34</w:t>
            </w:r>
          </w:p>
        </w:tc>
        <w:tc>
          <w:tcPr>
            <w:tcW w:w="1125" w:type="pct"/>
            <w:shd w:val="clear" w:color="auto" w:fill="auto"/>
            <w:vAlign w:val="center"/>
          </w:tcPr>
          <w:p w14:paraId="4EEFCAC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胜稼路</w:t>
            </w:r>
          </w:p>
        </w:tc>
        <w:tc>
          <w:tcPr>
            <w:tcW w:w="997" w:type="pct"/>
            <w:shd w:val="clear" w:color="auto" w:fill="auto"/>
            <w:vAlign w:val="center"/>
          </w:tcPr>
          <w:p w14:paraId="2936004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411319A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民丰路-九乔路</w:t>
            </w:r>
          </w:p>
        </w:tc>
        <w:tc>
          <w:tcPr>
            <w:tcW w:w="1001" w:type="pct"/>
            <w:shd w:val="clear" w:color="auto" w:fill="auto"/>
            <w:vAlign w:val="center"/>
          </w:tcPr>
          <w:p w14:paraId="5C19CAE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44370</w:t>
            </w:r>
          </w:p>
        </w:tc>
      </w:tr>
      <w:tr w14:paraId="7618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39F26A3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35</w:t>
            </w:r>
          </w:p>
        </w:tc>
        <w:tc>
          <w:tcPr>
            <w:tcW w:w="1125" w:type="pct"/>
            <w:shd w:val="clear" w:color="auto" w:fill="auto"/>
            <w:vAlign w:val="center"/>
          </w:tcPr>
          <w:p w14:paraId="20E7778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胜桑路</w:t>
            </w:r>
          </w:p>
        </w:tc>
        <w:tc>
          <w:tcPr>
            <w:tcW w:w="997" w:type="pct"/>
            <w:shd w:val="clear" w:color="auto" w:fill="auto"/>
            <w:vAlign w:val="center"/>
          </w:tcPr>
          <w:p w14:paraId="718C433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27C1E02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杭海路-东湖路</w:t>
            </w:r>
          </w:p>
        </w:tc>
        <w:tc>
          <w:tcPr>
            <w:tcW w:w="1001" w:type="pct"/>
            <w:shd w:val="clear" w:color="auto" w:fill="auto"/>
            <w:vAlign w:val="center"/>
          </w:tcPr>
          <w:p w14:paraId="7F37559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17774</w:t>
            </w:r>
          </w:p>
        </w:tc>
      </w:tr>
      <w:tr w14:paraId="5AE35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04581BE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36</w:t>
            </w:r>
          </w:p>
        </w:tc>
        <w:tc>
          <w:tcPr>
            <w:tcW w:w="1125" w:type="pct"/>
            <w:shd w:val="clear" w:color="auto" w:fill="auto"/>
            <w:vAlign w:val="center"/>
          </w:tcPr>
          <w:p w14:paraId="7BC11AD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胜稼公园</w:t>
            </w:r>
          </w:p>
        </w:tc>
        <w:tc>
          <w:tcPr>
            <w:tcW w:w="997" w:type="pct"/>
            <w:shd w:val="clear" w:color="auto" w:fill="auto"/>
            <w:vAlign w:val="center"/>
          </w:tcPr>
          <w:p w14:paraId="14EF343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3289FDC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胜稼公园地下停车场配套项目</w:t>
            </w:r>
          </w:p>
        </w:tc>
        <w:tc>
          <w:tcPr>
            <w:tcW w:w="1001" w:type="pct"/>
            <w:shd w:val="clear" w:color="auto" w:fill="auto"/>
            <w:vAlign w:val="center"/>
          </w:tcPr>
          <w:p w14:paraId="0E95105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5500</w:t>
            </w:r>
          </w:p>
        </w:tc>
      </w:tr>
      <w:tr w14:paraId="0FA61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3BB047BE">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37</w:t>
            </w:r>
          </w:p>
        </w:tc>
        <w:tc>
          <w:tcPr>
            <w:tcW w:w="1125" w:type="pct"/>
            <w:shd w:val="clear" w:color="auto" w:fill="auto"/>
            <w:vAlign w:val="center"/>
          </w:tcPr>
          <w:p w14:paraId="2B4A4354">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锦衣直街</w:t>
            </w:r>
          </w:p>
        </w:tc>
        <w:tc>
          <w:tcPr>
            <w:tcW w:w="997" w:type="pct"/>
            <w:shd w:val="clear" w:color="auto" w:fill="auto"/>
            <w:vAlign w:val="center"/>
          </w:tcPr>
          <w:p w14:paraId="6564FE6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6989349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胜启路-三卫路</w:t>
            </w:r>
          </w:p>
        </w:tc>
        <w:tc>
          <w:tcPr>
            <w:tcW w:w="1001" w:type="pct"/>
            <w:shd w:val="clear" w:color="auto" w:fill="auto"/>
            <w:vAlign w:val="center"/>
          </w:tcPr>
          <w:p w14:paraId="631B079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6479</w:t>
            </w:r>
          </w:p>
        </w:tc>
      </w:tr>
      <w:tr w14:paraId="1D229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25D8D75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38</w:t>
            </w:r>
          </w:p>
        </w:tc>
        <w:tc>
          <w:tcPr>
            <w:tcW w:w="1125" w:type="pct"/>
            <w:shd w:val="clear" w:color="auto" w:fill="auto"/>
            <w:vAlign w:val="center"/>
          </w:tcPr>
          <w:p w14:paraId="023F68B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九乔绿道</w:t>
            </w:r>
          </w:p>
        </w:tc>
        <w:tc>
          <w:tcPr>
            <w:tcW w:w="997" w:type="pct"/>
            <w:shd w:val="clear" w:color="auto" w:fill="auto"/>
            <w:vAlign w:val="center"/>
          </w:tcPr>
          <w:p w14:paraId="12097752">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二类</w:t>
            </w:r>
          </w:p>
        </w:tc>
        <w:tc>
          <w:tcPr>
            <w:tcW w:w="999" w:type="pct"/>
            <w:shd w:val="clear" w:color="auto" w:fill="auto"/>
            <w:vAlign w:val="center"/>
          </w:tcPr>
          <w:p w14:paraId="24F27EED">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九乔绿道一期</w:t>
            </w:r>
          </w:p>
        </w:tc>
        <w:tc>
          <w:tcPr>
            <w:tcW w:w="1001" w:type="pct"/>
            <w:shd w:val="clear" w:color="auto" w:fill="auto"/>
            <w:vAlign w:val="center"/>
          </w:tcPr>
          <w:p w14:paraId="659B408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13564</w:t>
            </w:r>
          </w:p>
        </w:tc>
      </w:tr>
      <w:tr w14:paraId="71A6B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85" w:hRule="atLeast"/>
        </w:trPr>
        <w:tc>
          <w:tcPr>
            <w:tcW w:w="876" w:type="pct"/>
            <w:shd w:val="clear" w:color="auto" w:fill="auto"/>
            <w:vAlign w:val="center"/>
          </w:tcPr>
          <w:p w14:paraId="3AB6B94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39</w:t>
            </w:r>
          </w:p>
        </w:tc>
        <w:tc>
          <w:tcPr>
            <w:tcW w:w="1125" w:type="pct"/>
            <w:shd w:val="clear" w:color="auto" w:fill="auto"/>
            <w:vAlign w:val="center"/>
          </w:tcPr>
          <w:p w14:paraId="3693E12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桑埠路公园</w:t>
            </w:r>
          </w:p>
        </w:tc>
        <w:tc>
          <w:tcPr>
            <w:tcW w:w="997" w:type="pct"/>
            <w:shd w:val="clear" w:color="auto" w:fill="auto"/>
            <w:vAlign w:val="center"/>
          </w:tcPr>
          <w:p w14:paraId="3F23159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三类道路</w:t>
            </w:r>
          </w:p>
        </w:tc>
        <w:tc>
          <w:tcPr>
            <w:tcW w:w="999" w:type="pct"/>
            <w:shd w:val="clear" w:color="auto" w:fill="auto"/>
            <w:vAlign w:val="center"/>
          </w:tcPr>
          <w:p w14:paraId="23FBC34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桑埠路公园</w:t>
            </w:r>
          </w:p>
        </w:tc>
        <w:tc>
          <w:tcPr>
            <w:tcW w:w="1001" w:type="pct"/>
            <w:shd w:val="clear" w:color="auto" w:fill="auto"/>
            <w:vAlign w:val="center"/>
          </w:tcPr>
          <w:p w14:paraId="0721C17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7316</w:t>
            </w:r>
          </w:p>
        </w:tc>
      </w:tr>
      <w:tr w14:paraId="7FC4E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trPr>
        <w:tc>
          <w:tcPr>
            <w:tcW w:w="876" w:type="pct"/>
            <w:shd w:val="clear" w:color="auto" w:fill="auto"/>
            <w:vAlign w:val="center"/>
          </w:tcPr>
          <w:p w14:paraId="08323C2C">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40</w:t>
            </w:r>
          </w:p>
        </w:tc>
        <w:tc>
          <w:tcPr>
            <w:tcW w:w="1125" w:type="pct"/>
            <w:shd w:val="clear" w:color="auto" w:fill="auto"/>
            <w:vAlign w:val="center"/>
          </w:tcPr>
          <w:p w14:paraId="4A601CDA">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三卫路公园</w:t>
            </w:r>
          </w:p>
        </w:tc>
        <w:tc>
          <w:tcPr>
            <w:tcW w:w="997" w:type="pct"/>
            <w:shd w:val="clear" w:color="auto" w:fill="auto"/>
            <w:vAlign w:val="center"/>
          </w:tcPr>
          <w:p w14:paraId="77F56E7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公园</w:t>
            </w:r>
          </w:p>
        </w:tc>
        <w:tc>
          <w:tcPr>
            <w:tcW w:w="999" w:type="pct"/>
            <w:shd w:val="clear" w:color="auto" w:fill="auto"/>
            <w:vAlign w:val="center"/>
          </w:tcPr>
          <w:p w14:paraId="60C6BD5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三卫路与通盛路交叉口东北角</w:t>
            </w:r>
          </w:p>
        </w:tc>
        <w:tc>
          <w:tcPr>
            <w:tcW w:w="1001" w:type="pct"/>
            <w:shd w:val="clear" w:color="auto" w:fill="auto"/>
            <w:vAlign w:val="center"/>
          </w:tcPr>
          <w:p w14:paraId="69F75D1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9690</w:t>
            </w:r>
          </w:p>
        </w:tc>
      </w:tr>
      <w:tr w14:paraId="3FEE4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95" w:hRule="atLeast"/>
        </w:trPr>
        <w:tc>
          <w:tcPr>
            <w:tcW w:w="876" w:type="pct"/>
            <w:shd w:val="clear" w:color="auto" w:fill="auto"/>
            <w:vAlign w:val="center"/>
          </w:tcPr>
          <w:p w14:paraId="78927E4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总计</w:t>
            </w:r>
          </w:p>
        </w:tc>
        <w:tc>
          <w:tcPr>
            <w:tcW w:w="1125" w:type="pct"/>
            <w:shd w:val="clear" w:color="auto" w:fill="auto"/>
            <w:vAlign w:val="center"/>
          </w:tcPr>
          <w:p w14:paraId="5CCFB59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p>
        </w:tc>
        <w:tc>
          <w:tcPr>
            <w:tcW w:w="997" w:type="pct"/>
            <w:shd w:val="clear" w:color="auto" w:fill="auto"/>
            <w:vAlign w:val="center"/>
          </w:tcPr>
          <w:p w14:paraId="12A4C36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p>
        </w:tc>
        <w:tc>
          <w:tcPr>
            <w:tcW w:w="999" w:type="pct"/>
            <w:shd w:val="clear" w:color="auto" w:fill="auto"/>
            <w:vAlign w:val="center"/>
          </w:tcPr>
          <w:p w14:paraId="3B5D84D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p>
        </w:tc>
        <w:tc>
          <w:tcPr>
            <w:tcW w:w="1001" w:type="pct"/>
            <w:shd w:val="clear" w:color="auto" w:fill="auto"/>
            <w:vAlign w:val="center"/>
          </w:tcPr>
          <w:p w14:paraId="127B0D91">
            <w:pPr>
              <w:keepNext w:val="0"/>
              <w:keepLines w:val="0"/>
              <w:widowControl/>
              <w:suppressLineNumbers w:val="0"/>
              <w:spacing w:line="240" w:lineRule="auto"/>
              <w:jc w:val="center"/>
              <w:textAlignment w:val="center"/>
              <w:rPr>
                <w:rFonts w:hint="default"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792067.4</w:t>
            </w:r>
          </w:p>
        </w:tc>
      </w:tr>
    </w:tbl>
    <w:p w14:paraId="504170CB">
      <w:pPr>
        <w:adjustRightInd w:val="0"/>
        <w:snapToGrid w:val="0"/>
        <w:spacing w:line="600" w:lineRule="exact"/>
        <w:rPr>
          <w:rFonts w:hint="eastAsia" w:ascii="仿宋" w:hAnsi="仿宋" w:eastAsia="仿宋" w:cs="仿宋"/>
          <w:b/>
          <w:bCs/>
          <w:sz w:val="24"/>
          <w:szCs w:val="24"/>
        </w:rPr>
      </w:pPr>
    </w:p>
    <w:p w14:paraId="4280394A">
      <w:pPr>
        <w:spacing w:line="440" w:lineRule="exact"/>
        <w:rPr>
          <w:rFonts w:hint="eastAsia" w:ascii="仿宋" w:hAnsi="仿宋" w:eastAsia="仿宋" w:cs="仿宋"/>
          <w:b/>
          <w:bCs/>
          <w:sz w:val="24"/>
          <w:szCs w:val="24"/>
        </w:rPr>
      </w:pPr>
      <w:r>
        <w:rPr>
          <w:rFonts w:hint="eastAsia" w:ascii="仿宋" w:hAnsi="仿宋" w:eastAsia="仿宋" w:cs="仿宋"/>
          <w:b/>
          <w:kern w:val="0"/>
          <w:sz w:val="24"/>
          <w:szCs w:val="24"/>
          <w:lang w:eastAsia="zh-CN"/>
        </w:rPr>
        <w:t>②</w:t>
      </w:r>
      <w:r>
        <w:rPr>
          <w:rFonts w:hint="eastAsia" w:ascii="仿宋" w:hAnsi="仿宋" w:eastAsia="仿宋" w:cs="仿宋"/>
          <w:b/>
          <w:bCs/>
          <w:sz w:val="24"/>
          <w:szCs w:val="24"/>
        </w:rPr>
        <w:t>乔司街道集镇公厕统计表：</w:t>
      </w:r>
    </w:p>
    <w:tbl>
      <w:tblPr>
        <w:tblStyle w:val="64"/>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48"/>
        <w:gridCol w:w="3650"/>
        <w:gridCol w:w="1562"/>
        <w:gridCol w:w="3786"/>
      </w:tblGrid>
      <w:tr w14:paraId="68F6F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single" w:color="auto" w:sz="4" w:space="0"/>
              <w:left w:val="single" w:color="000000" w:sz="8" w:space="0"/>
              <w:bottom w:val="single" w:color="000000" w:sz="8" w:space="0"/>
              <w:right w:val="single" w:color="000000" w:sz="8" w:space="0"/>
            </w:tcBorders>
            <w:shd w:val="clear" w:color="auto" w:fill="auto"/>
            <w:vAlign w:val="center"/>
          </w:tcPr>
          <w:p w14:paraId="10B09142">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序号</w:t>
            </w:r>
          </w:p>
        </w:tc>
        <w:tc>
          <w:tcPr>
            <w:tcW w:w="1853" w:type="pct"/>
            <w:tcBorders>
              <w:top w:val="single" w:color="000000" w:sz="8" w:space="0"/>
              <w:left w:val="nil"/>
              <w:bottom w:val="single" w:color="000000" w:sz="8" w:space="0"/>
              <w:right w:val="single" w:color="000000" w:sz="8" w:space="0"/>
            </w:tcBorders>
            <w:shd w:val="clear" w:color="auto" w:fill="auto"/>
            <w:vAlign w:val="center"/>
          </w:tcPr>
          <w:p w14:paraId="24490234">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公厕名称</w:t>
            </w:r>
          </w:p>
        </w:tc>
        <w:tc>
          <w:tcPr>
            <w:tcW w:w="793" w:type="pct"/>
            <w:tcBorders>
              <w:top w:val="single" w:color="000000" w:sz="8" w:space="0"/>
              <w:left w:val="nil"/>
              <w:bottom w:val="single" w:color="000000" w:sz="8" w:space="0"/>
              <w:right w:val="single" w:color="000000" w:sz="8" w:space="0"/>
            </w:tcBorders>
            <w:shd w:val="clear" w:color="auto" w:fill="auto"/>
            <w:vAlign w:val="center"/>
          </w:tcPr>
          <w:p w14:paraId="21ACB3A7">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数量</w:t>
            </w:r>
          </w:p>
        </w:tc>
        <w:tc>
          <w:tcPr>
            <w:tcW w:w="1922" w:type="pct"/>
            <w:tcBorders>
              <w:top w:val="single" w:color="000000" w:sz="8" w:space="0"/>
              <w:left w:val="nil"/>
              <w:bottom w:val="single" w:color="000000" w:sz="8" w:space="0"/>
              <w:right w:val="single" w:color="000000" w:sz="8" w:space="0"/>
            </w:tcBorders>
            <w:shd w:val="clear" w:color="auto" w:fill="auto"/>
            <w:vAlign w:val="center"/>
          </w:tcPr>
          <w:p w14:paraId="3F6F81E8">
            <w:pPr>
              <w:keepNext w:val="0"/>
              <w:keepLines w:val="0"/>
              <w:widowControl/>
              <w:suppressLineNumbers w:val="0"/>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备注</w:t>
            </w:r>
          </w:p>
        </w:tc>
      </w:tr>
      <w:tr w14:paraId="3A064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3623314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1</w:t>
            </w:r>
          </w:p>
        </w:tc>
        <w:tc>
          <w:tcPr>
            <w:tcW w:w="1853" w:type="pct"/>
            <w:tcBorders>
              <w:top w:val="nil"/>
              <w:left w:val="nil"/>
              <w:bottom w:val="single" w:color="000000" w:sz="8" w:space="0"/>
              <w:right w:val="single" w:color="000000" w:sz="8" w:space="0"/>
            </w:tcBorders>
            <w:shd w:val="clear" w:color="auto" w:fill="auto"/>
            <w:vAlign w:val="center"/>
          </w:tcPr>
          <w:p w14:paraId="22A20DF3">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方塘埠路厕所1（方塘埠路东)</w:t>
            </w:r>
          </w:p>
        </w:tc>
        <w:tc>
          <w:tcPr>
            <w:tcW w:w="793" w:type="pct"/>
            <w:tcBorders>
              <w:top w:val="nil"/>
              <w:left w:val="nil"/>
              <w:bottom w:val="single" w:color="000000" w:sz="8" w:space="0"/>
              <w:right w:val="single" w:color="000000" w:sz="8" w:space="0"/>
            </w:tcBorders>
            <w:shd w:val="clear" w:color="auto" w:fill="auto"/>
            <w:vAlign w:val="center"/>
          </w:tcPr>
          <w:p w14:paraId="3BF02E8F">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922" w:type="pct"/>
            <w:tcBorders>
              <w:top w:val="nil"/>
              <w:left w:val="nil"/>
              <w:bottom w:val="single" w:color="000000" w:sz="8" w:space="0"/>
              <w:right w:val="single" w:color="000000" w:sz="8" w:space="0"/>
            </w:tcBorders>
            <w:shd w:val="clear" w:color="auto" w:fill="auto"/>
            <w:vAlign w:val="center"/>
          </w:tcPr>
          <w:p w14:paraId="67C12B1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14C7AB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1F874F2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2</w:t>
            </w:r>
          </w:p>
        </w:tc>
        <w:tc>
          <w:tcPr>
            <w:tcW w:w="1853" w:type="pct"/>
            <w:tcBorders>
              <w:top w:val="nil"/>
              <w:left w:val="nil"/>
              <w:bottom w:val="single" w:color="000000" w:sz="8" w:space="0"/>
              <w:right w:val="single" w:color="000000" w:sz="8" w:space="0"/>
            </w:tcBorders>
            <w:shd w:val="clear" w:color="auto" w:fill="auto"/>
            <w:vAlign w:val="center"/>
          </w:tcPr>
          <w:p w14:paraId="68078AB0">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方塘埠路厕所2(方塘埠路西）</w:t>
            </w:r>
          </w:p>
        </w:tc>
        <w:tc>
          <w:tcPr>
            <w:tcW w:w="793" w:type="pct"/>
            <w:tcBorders>
              <w:top w:val="nil"/>
              <w:left w:val="nil"/>
              <w:bottom w:val="single" w:color="000000" w:sz="8" w:space="0"/>
              <w:right w:val="single" w:color="000000" w:sz="8" w:space="0"/>
            </w:tcBorders>
            <w:shd w:val="clear" w:color="auto" w:fill="auto"/>
            <w:vAlign w:val="center"/>
          </w:tcPr>
          <w:p w14:paraId="6EA3FE2B">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922" w:type="pct"/>
            <w:tcBorders>
              <w:top w:val="nil"/>
              <w:left w:val="nil"/>
              <w:bottom w:val="single" w:color="000000" w:sz="8" w:space="0"/>
              <w:right w:val="single" w:color="000000" w:sz="8" w:space="0"/>
            </w:tcBorders>
            <w:shd w:val="clear" w:color="auto" w:fill="auto"/>
            <w:vAlign w:val="center"/>
          </w:tcPr>
          <w:p w14:paraId="14EFC0E9">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14615B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75EB0AE3">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3</w:t>
            </w:r>
          </w:p>
        </w:tc>
        <w:tc>
          <w:tcPr>
            <w:tcW w:w="1853" w:type="pct"/>
            <w:tcBorders>
              <w:top w:val="nil"/>
              <w:left w:val="nil"/>
              <w:bottom w:val="single" w:color="000000" w:sz="8" w:space="0"/>
              <w:right w:val="single" w:color="000000" w:sz="8" w:space="0"/>
            </w:tcBorders>
            <w:shd w:val="clear" w:color="auto" w:fill="auto"/>
            <w:vAlign w:val="center"/>
          </w:tcPr>
          <w:p w14:paraId="38CAB194">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三卫路公园厕所</w:t>
            </w:r>
          </w:p>
        </w:tc>
        <w:tc>
          <w:tcPr>
            <w:tcW w:w="793" w:type="pct"/>
            <w:tcBorders>
              <w:top w:val="nil"/>
              <w:left w:val="nil"/>
              <w:bottom w:val="single" w:color="000000" w:sz="8" w:space="0"/>
              <w:right w:val="single" w:color="000000" w:sz="8" w:space="0"/>
            </w:tcBorders>
            <w:shd w:val="clear" w:color="auto" w:fill="auto"/>
            <w:vAlign w:val="center"/>
          </w:tcPr>
          <w:p w14:paraId="7E68B2A8">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922" w:type="pct"/>
            <w:tcBorders>
              <w:top w:val="nil"/>
              <w:left w:val="nil"/>
              <w:bottom w:val="single" w:color="000000" w:sz="8" w:space="0"/>
              <w:right w:val="single" w:color="000000" w:sz="8" w:space="0"/>
            </w:tcBorders>
            <w:shd w:val="clear" w:color="auto" w:fill="auto"/>
            <w:vAlign w:val="center"/>
          </w:tcPr>
          <w:p w14:paraId="7D634D75">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7A46A9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431" w:type="pct"/>
            <w:tcBorders>
              <w:top w:val="nil"/>
              <w:left w:val="single" w:color="000000" w:sz="8" w:space="0"/>
              <w:bottom w:val="single" w:color="000000" w:sz="8" w:space="0"/>
              <w:right w:val="single" w:color="000000" w:sz="8" w:space="0"/>
            </w:tcBorders>
            <w:shd w:val="clear" w:color="auto" w:fill="auto"/>
            <w:vAlign w:val="center"/>
          </w:tcPr>
          <w:p w14:paraId="63C1B6E6">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4</w:t>
            </w:r>
          </w:p>
        </w:tc>
        <w:tc>
          <w:tcPr>
            <w:tcW w:w="1853" w:type="pct"/>
            <w:tcBorders>
              <w:top w:val="nil"/>
              <w:left w:val="nil"/>
              <w:bottom w:val="single" w:color="000000" w:sz="8" w:space="0"/>
              <w:right w:val="single" w:color="000000" w:sz="8" w:space="0"/>
            </w:tcBorders>
            <w:shd w:val="clear" w:color="auto" w:fill="auto"/>
            <w:vAlign w:val="center"/>
          </w:tcPr>
          <w:p w14:paraId="57006971">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三角港厕所（三角港绿化内）</w:t>
            </w:r>
          </w:p>
        </w:tc>
        <w:tc>
          <w:tcPr>
            <w:tcW w:w="793" w:type="pct"/>
            <w:tcBorders>
              <w:top w:val="nil"/>
              <w:left w:val="nil"/>
              <w:bottom w:val="single" w:color="000000" w:sz="8" w:space="0"/>
              <w:right w:val="single" w:color="000000" w:sz="8" w:space="0"/>
            </w:tcBorders>
            <w:shd w:val="clear" w:color="auto" w:fill="auto"/>
            <w:vAlign w:val="center"/>
          </w:tcPr>
          <w:p w14:paraId="51942FC6">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1</w:t>
            </w:r>
          </w:p>
        </w:tc>
        <w:tc>
          <w:tcPr>
            <w:tcW w:w="1922" w:type="pct"/>
            <w:tcBorders>
              <w:top w:val="nil"/>
              <w:left w:val="nil"/>
              <w:bottom w:val="single" w:color="000000" w:sz="8" w:space="0"/>
              <w:right w:val="single" w:color="000000" w:sz="8" w:space="0"/>
            </w:tcBorders>
            <w:shd w:val="clear" w:color="auto" w:fill="auto"/>
            <w:vAlign w:val="center"/>
          </w:tcPr>
          <w:p w14:paraId="68C91317">
            <w:pPr>
              <w:keepNext w:val="0"/>
              <w:keepLines w:val="0"/>
              <w:widowControl/>
              <w:suppressLineNumbers w:val="0"/>
              <w:spacing w:line="240" w:lineRule="auto"/>
              <w:jc w:val="center"/>
              <w:textAlignment w:val="center"/>
              <w:rPr>
                <w:rFonts w:hint="eastAsia" w:ascii="仿宋" w:hAnsi="仿宋" w:eastAsia="仿宋" w:cs="仿宋"/>
                <w:i w:val="0"/>
                <w:iCs w:val="0"/>
                <w:color w:val="auto"/>
                <w:kern w:val="0"/>
                <w:sz w:val="24"/>
                <w:szCs w:val="24"/>
                <w:u w:val="none"/>
                <w:lang w:val="en-US" w:eastAsia="zh-CN" w:bidi="ar"/>
              </w:rPr>
            </w:pPr>
            <w:r>
              <w:rPr>
                <w:rFonts w:hint="eastAsia" w:ascii="仿宋" w:hAnsi="仿宋" w:eastAsia="仿宋" w:cs="仿宋"/>
                <w:i w:val="0"/>
                <w:iCs w:val="0"/>
                <w:color w:val="auto"/>
                <w:kern w:val="0"/>
                <w:sz w:val="24"/>
                <w:szCs w:val="24"/>
                <w:u w:val="none"/>
                <w:lang w:val="en-US" w:eastAsia="zh-CN" w:bidi="ar"/>
              </w:rPr>
              <w:t>标准公厕</w:t>
            </w:r>
          </w:p>
        </w:tc>
      </w:tr>
      <w:tr w14:paraId="4F017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4" w:hRule="atLeast"/>
        </w:trPr>
        <w:tc>
          <w:tcPr>
            <w:tcW w:w="2284" w:type="pct"/>
            <w:gridSpan w:val="2"/>
            <w:tcBorders>
              <w:top w:val="single" w:color="000000" w:sz="8" w:space="0"/>
              <w:left w:val="single" w:color="000000" w:sz="8" w:space="0"/>
              <w:bottom w:val="single" w:color="000000" w:sz="8" w:space="0"/>
              <w:right w:val="single" w:color="000000" w:sz="8" w:space="0"/>
            </w:tcBorders>
            <w:shd w:val="clear" w:color="auto" w:fill="auto"/>
            <w:vAlign w:val="center"/>
          </w:tcPr>
          <w:p w14:paraId="0E17F8B8">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r>
              <w:rPr>
                <w:rFonts w:hint="eastAsia" w:ascii="仿宋" w:hAnsi="仿宋" w:eastAsia="仿宋" w:cs="仿宋"/>
                <w:i w:val="0"/>
                <w:iCs w:val="0"/>
                <w:color w:val="auto"/>
                <w:kern w:val="0"/>
                <w:sz w:val="24"/>
                <w:szCs w:val="24"/>
                <w:u w:val="none"/>
                <w:lang w:val="en-US" w:eastAsia="zh-CN" w:bidi="ar"/>
              </w:rPr>
              <w:t>总计</w:t>
            </w:r>
          </w:p>
        </w:tc>
        <w:tc>
          <w:tcPr>
            <w:tcW w:w="793" w:type="pct"/>
            <w:tcBorders>
              <w:top w:val="single" w:color="000000" w:sz="8" w:space="0"/>
              <w:left w:val="nil"/>
              <w:bottom w:val="single" w:color="000000" w:sz="8" w:space="0"/>
              <w:right w:val="single" w:color="000000" w:sz="8" w:space="0"/>
            </w:tcBorders>
            <w:shd w:val="clear" w:color="auto" w:fill="auto"/>
            <w:vAlign w:val="center"/>
          </w:tcPr>
          <w:p w14:paraId="35D2AC8B">
            <w:pPr>
              <w:keepNext w:val="0"/>
              <w:keepLines w:val="0"/>
              <w:widowControl/>
              <w:suppressLineNumbers w:val="0"/>
              <w:jc w:val="center"/>
              <w:textAlignment w:val="center"/>
              <w:rPr>
                <w:rFonts w:hint="eastAsia" w:ascii="仿宋" w:hAnsi="仿宋" w:eastAsia="仿宋" w:cs="仿宋"/>
                <w:i w:val="0"/>
                <w:iCs w:val="0"/>
                <w:color w:val="auto"/>
                <w:sz w:val="24"/>
                <w:szCs w:val="24"/>
                <w:u w:val="none"/>
                <w:lang w:val="en-US" w:eastAsia="zh-CN"/>
              </w:rPr>
            </w:pPr>
            <w:r>
              <w:rPr>
                <w:rFonts w:hint="eastAsia" w:ascii="仿宋" w:hAnsi="仿宋" w:eastAsia="仿宋" w:cs="仿宋"/>
                <w:i w:val="0"/>
                <w:iCs w:val="0"/>
                <w:color w:val="auto"/>
                <w:sz w:val="24"/>
                <w:szCs w:val="24"/>
                <w:u w:val="none"/>
                <w:lang w:val="en-US" w:eastAsia="zh-CN"/>
              </w:rPr>
              <w:t>4</w:t>
            </w:r>
          </w:p>
        </w:tc>
        <w:tc>
          <w:tcPr>
            <w:tcW w:w="1922" w:type="pct"/>
            <w:tcBorders>
              <w:top w:val="single" w:color="000000" w:sz="8" w:space="0"/>
              <w:left w:val="nil"/>
              <w:bottom w:val="single" w:color="000000" w:sz="8" w:space="0"/>
              <w:right w:val="single" w:color="000000" w:sz="8" w:space="0"/>
            </w:tcBorders>
            <w:shd w:val="clear" w:color="auto" w:fill="auto"/>
            <w:vAlign w:val="center"/>
          </w:tcPr>
          <w:p w14:paraId="405572CD">
            <w:pPr>
              <w:keepNext w:val="0"/>
              <w:keepLines w:val="0"/>
              <w:widowControl/>
              <w:suppressLineNumbers w:val="0"/>
              <w:jc w:val="center"/>
              <w:textAlignment w:val="center"/>
              <w:rPr>
                <w:rFonts w:hint="eastAsia" w:ascii="仿宋" w:hAnsi="仿宋" w:eastAsia="仿宋" w:cs="仿宋"/>
                <w:i w:val="0"/>
                <w:iCs w:val="0"/>
                <w:color w:val="auto"/>
                <w:sz w:val="24"/>
                <w:szCs w:val="24"/>
                <w:u w:val="none"/>
              </w:rPr>
            </w:pPr>
          </w:p>
        </w:tc>
      </w:tr>
    </w:tbl>
    <w:p w14:paraId="5641EB69">
      <w:pPr>
        <w:widowControl/>
        <w:spacing w:line="260" w:lineRule="exact"/>
        <w:jc w:val="left"/>
        <w:rPr>
          <w:rFonts w:hint="eastAsia" w:ascii="仿宋" w:hAnsi="仿宋" w:eastAsia="仿宋" w:cs="仿宋"/>
          <w:b/>
          <w:bCs/>
          <w:color w:val="auto"/>
          <w:sz w:val="24"/>
          <w:szCs w:val="24"/>
        </w:rPr>
      </w:pPr>
    </w:p>
    <w:p w14:paraId="73AE1DA0">
      <w:pPr>
        <w:spacing w:line="440" w:lineRule="exact"/>
        <w:rPr>
          <w:rFonts w:hint="eastAsia" w:ascii="仿宋" w:hAnsi="仿宋" w:eastAsia="仿宋" w:cs="仿宋"/>
          <w:b/>
          <w:kern w:val="0"/>
          <w:sz w:val="24"/>
          <w:szCs w:val="24"/>
          <w:highlight w:val="none"/>
        </w:rPr>
      </w:pPr>
      <w:r>
        <w:rPr>
          <w:rFonts w:hint="eastAsia" w:ascii="仿宋" w:hAnsi="仿宋" w:eastAsia="仿宋" w:cs="仿宋"/>
          <w:b/>
          <w:bCs/>
          <w:color w:val="000000"/>
          <w:sz w:val="24"/>
          <w:szCs w:val="24"/>
          <w:highlight w:val="none"/>
          <w:lang w:eastAsia="zh-CN"/>
        </w:rPr>
        <w:t>③</w:t>
      </w:r>
      <w:r>
        <w:rPr>
          <w:rFonts w:hint="eastAsia" w:ascii="仿宋" w:hAnsi="仿宋" w:eastAsia="仿宋" w:cs="仿宋"/>
          <w:b/>
          <w:bCs/>
          <w:sz w:val="24"/>
          <w:szCs w:val="24"/>
        </w:rPr>
        <w:t>乔司街道</w:t>
      </w:r>
      <w:r>
        <w:rPr>
          <w:rFonts w:hint="eastAsia" w:ascii="仿宋" w:hAnsi="仿宋" w:eastAsia="仿宋" w:cs="仿宋"/>
          <w:b/>
          <w:bCs/>
          <w:sz w:val="24"/>
          <w:szCs w:val="24"/>
          <w:lang w:eastAsia="zh-CN"/>
        </w:rPr>
        <w:t>南区块</w:t>
      </w:r>
      <w:r>
        <w:rPr>
          <w:rFonts w:hint="eastAsia" w:ascii="仿宋" w:hAnsi="仿宋" w:eastAsia="仿宋" w:cs="仿宋"/>
          <w:b/>
          <w:kern w:val="0"/>
          <w:sz w:val="24"/>
          <w:szCs w:val="24"/>
          <w:highlight w:val="none"/>
        </w:rPr>
        <w:t>牛皮癣清除范围</w:t>
      </w:r>
    </w:p>
    <w:p w14:paraId="74B28447">
      <w:pPr>
        <w:spacing w:line="440" w:lineRule="exact"/>
        <w:ind w:firstLine="480" w:firstLineChars="200"/>
        <w:rPr>
          <w:rFonts w:hint="eastAsia" w:ascii="仿宋" w:hAnsi="仿宋" w:eastAsia="仿宋" w:cs="仿宋"/>
          <w:bCs/>
          <w:snapToGrid/>
          <w:kern w:val="2"/>
          <w:sz w:val="24"/>
          <w:szCs w:val="24"/>
          <w:lang w:val="en-US" w:eastAsia="zh-CN" w:bidi="ar-SA"/>
        </w:rPr>
      </w:pPr>
      <w:r>
        <w:rPr>
          <w:rFonts w:hint="eastAsia" w:ascii="仿宋" w:hAnsi="仿宋" w:eastAsia="仿宋" w:cs="仿宋"/>
          <w:bCs/>
          <w:snapToGrid/>
          <w:kern w:val="2"/>
          <w:sz w:val="24"/>
          <w:szCs w:val="24"/>
          <w:lang w:val="en-US" w:eastAsia="zh-CN" w:bidi="ar-SA"/>
        </w:rPr>
        <w:t>招标范围内所有道路两侧可视范围内的建筑物、公益性宣传牌、候车亭、交通护栏、绿化护栏、大理石隔离墩、公共设施、桥梁栏杆、隔离栏杆、果壳箱、垃圾桶、，城市家具以及无责任方的公共区域相关建筑设施上涉及的所有牛皮癣清除。</w:t>
      </w:r>
    </w:p>
    <w:p w14:paraId="7360AEFF">
      <w:pPr>
        <w:spacing w:line="360" w:lineRule="auto"/>
        <w:rPr>
          <w:rFonts w:hint="eastAsia" w:ascii="仿宋" w:hAnsi="仿宋" w:eastAsia="仿宋" w:cs="仿宋"/>
          <w:bCs/>
          <w:sz w:val="24"/>
          <w:szCs w:val="24"/>
        </w:rPr>
      </w:pPr>
      <w:r>
        <w:rPr>
          <w:rFonts w:hint="eastAsia" w:ascii="仿宋" w:hAnsi="仿宋" w:eastAsia="仿宋" w:cs="仿宋"/>
          <w:b/>
          <w:bCs/>
          <w:sz w:val="24"/>
          <w:szCs w:val="24"/>
        </w:rPr>
        <w:t>标准：</w:t>
      </w:r>
      <w:r>
        <w:rPr>
          <w:rFonts w:hint="eastAsia" w:ascii="仿宋" w:hAnsi="仿宋" w:eastAsia="仿宋" w:cs="仿宋"/>
          <w:bCs/>
          <w:sz w:val="24"/>
          <w:szCs w:val="24"/>
        </w:rPr>
        <w:t>主要对石材、瓷砖等建筑物表面喷洒广告先用醇酸稀料进行浸泡，再用晴纶棉纱进行擦洗、冲洗即可；对于涂料水泥墙面上的喷漆广告可先用醇酸稀料进行浸泡，再用刮刀刮掉后，按照上涂料的工序涂刷即可；对于档土墙、桥梁等设施上的涂料广告可用清单清理后，用与涂抹部分的涂料覆盖即可；对于张贴性广告先用清水喷浸泡后，再用刷子或抹布擦掉即可；对于实在清除不掉的附有乔贴乱画的设施，在许可的范围内尽可能实施拆除新建。</w:t>
      </w:r>
    </w:p>
    <w:p w14:paraId="2718502B">
      <w:pPr>
        <w:widowControl/>
        <w:spacing w:line="360" w:lineRule="auto"/>
        <w:ind w:firstLine="361" w:firstLineChars="150"/>
        <w:jc w:val="left"/>
        <w:rPr>
          <w:rFonts w:hint="eastAsia" w:ascii="仿宋" w:hAnsi="仿宋" w:eastAsia="仿宋" w:cs="仿宋"/>
          <w:sz w:val="24"/>
          <w:szCs w:val="24"/>
        </w:rPr>
      </w:pPr>
      <w:r>
        <w:rPr>
          <w:rFonts w:hint="eastAsia" w:ascii="仿宋" w:hAnsi="仿宋" w:eastAsia="仿宋" w:cs="仿宋"/>
          <w:b/>
          <w:sz w:val="24"/>
          <w:szCs w:val="24"/>
        </w:rPr>
        <w:t>要求：</w:t>
      </w:r>
      <w:r>
        <w:rPr>
          <w:rFonts w:hint="eastAsia" w:ascii="仿宋" w:hAnsi="仿宋" w:eastAsia="仿宋" w:cs="仿宋"/>
          <w:bCs/>
          <w:sz w:val="24"/>
          <w:szCs w:val="24"/>
        </w:rPr>
        <w:t xml:space="preserve">（1）清理“牛皮癣”要求使用专业的清洁剂、专业的清洗工具、无毒无味的调色剂，不得含有损害人体健康的物质成分。 </w:t>
      </w:r>
    </w:p>
    <w:p w14:paraId="02461A77">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（2）以不留痕迹、不留残胶和字胶、不损坏物体表面、保持原物体外观、尽量与墙体或公共设施的色调一致、清理后无明显色差、看不出覆盖痕迹为标准，并做到美观。</w:t>
      </w:r>
    </w:p>
    <w:p w14:paraId="505A9A90">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（3）涂写印画类采取清洗作业的，须清洗至无明显痕迹；采取遮盖层涂刷的，遮盖要求与墙体基本同色，无明显色差，涂刷须规则（正方形或长方形）；采取磨砂的，不得损坏物体表面，保持原物体外观。</w:t>
      </w:r>
    </w:p>
    <w:p w14:paraId="1F18CD2D">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（4）张贴张挂类（包含店面外侧的招工等各类小广告）要求全部清除干净，不得留有纸屑、碎片。</w:t>
      </w:r>
    </w:p>
    <w:p w14:paraId="57917A6E">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（5）“牛皮癣”清理过程中产生的垃圾要及时清理和回收，保证清理现场的整洁。</w:t>
      </w:r>
    </w:p>
    <w:p w14:paraId="2F2B2841">
      <w:pPr>
        <w:pStyle w:val="35"/>
        <w:snapToGrid w:val="0"/>
        <w:spacing w:line="340" w:lineRule="exact"/>
        <w:ind w:firstLine="240" w:firstLineChars="100"/>
        <w:rPr>
          <w:rFonts w:hint="eastAsia" w:ascii="仿宋" w:hAnsi="仿宋" w:eastAsia="仿宋" w:cs="仿宋"/>
          <w:bCs/>
          <w:sz w:val="24"/>
          <w:szCs w:val="24"/>
        </w:rPr>
      </w:pPr>
      <w:r>
        <w:rPr>
          <w:rFonts w:hint="eastAsia" w:ascii="仿宋" w:hAnsi="仿宋" w:eastAsia="仿宋" w:cs="仿宋"/>
          <w:bCs/>
          <w:sz w:val="24"/>
          <w:szCs w:val="24"/>
        </w:rPr>
        <w:t>（6）“牛皮癣”清理工作过程中，承包方必须做好相应的安全工作，切实采取措施确保作业人员的人身、工作安全及周边环境、群众的生命财产安全，由此引发的安全事故等一切法律经济责任由承包方自行承担，与发包方无关。</w:t>
      </w:r>
    </w:p>
    <w:p w14:paraId="7FBB0E6C">
      <w:pPr>
        <w:spacing w:before="120" w:after="120"/>
        <w:rPr>
          <w:rFonts w:hint="eastAsia" w:ascii="仿宋" w:hAnsi="仿宋" w:eastAsia="仿宋" w:cs="仿宋"/>
          <w:bCs/>
          <w:sz w:val="24"/>
          <w:szCs w:val="24"/>
        </w:rPr>
      </w:pPr>
      <w:r>
        <w:rPr>
          <w:rFonts w:hint="eastAsia" w:ascii="仿宋" w:hAnsi="仿宋" w:eastAsia="仿宋" w:cs="仿宋"/>
          <w:bCs/>
          <w:sz w:val="24"/>
          <w:szCs w:val="24"/>
        </w:rPr>
        <w:t>（7）“牛皮癣”清理工作过程中，因清理操作对“牛皮癣”附着物有损坏的，由承包方承担赔偿等相关责任。</w:t>
      </w:r>
    </w:p>
    <w:p w14:paraId="5F828384">
      <w:pPr>
        <w:spacing w:before="120" w:after="120"/>
        <w:rPr>
          <w:rFonts w:hint="eastAsia" w:ascii="仿宋" w:hAnsi="仿宋" w:eastAsia="仿宋" w:cs="仿宋"/>
          <w:b/>
          <w:kern w:val="0"/>
          <w:sz w:val="24"/>
          <w:szCs w:val="24"/>
        </w:rPr>
      </w:pPr>
    </w:p>
    <w:p w14:paraId="613A4693">
      <w:pPr>
        <w:spacing w:line="600" w:lineRule="exact"/>
        <w:outlineLvl w:val="0"/>
        <w:rPr>
          <w:rFonts w:hint="eastAsia" w:ascii="仿宋" w:hAnsi="仿宋" w:eastAsia="仿宋" w:cs="仿宋"/>
          <w:b/>
          <w:color w:val="000000"/>
          <w:sz w:val="24"/>
          <w:szCs w:val="24"/>
          <w:lang w:val="en-US" w:eastAsia="zh-CN" w:bidi="ar"/>
        </w:rPr>
      </w:pPr>
      <w:r>
        <w:rPr>
          <w:rFonts w:hint="eastAsia" w:ascii="仿宋" w:hAnsi="仿宋" w:eastAsia="仿宋" w:cs="仿宋"/>
          <w:b/>
          <w:color w:val="000000"/>
          <w:sz w:val="24"/>
          <w:szCs w:val="24"/>
          <w:lang w:eastAsia="zh-CN" w:bidi="ar"/>
        </w:rPr>
        <w:t>三</w:t>
      </w:r>
      <w:r>
        <w:rPr>
          <w:rFonts w:hint="eastAsia" w:ascii="仿宋" w:hAnsi="仿宋" w:eastAsia="仿宋" w:cs="仿宋"/>
          <w:b/>
          <w:color w:val="000000"/>
          <w:sz w:val="24"/>
          <w:szCs w:val="24"/>
          <w:lang w:bidi="ar"/>
        </w:rPr>
        <w:t>、</w:t>
      </w:r>
      <w:r>
        <w:rPr>
          <w:rFonts w:hint="eastAsia" w:ascii="仿宋" w:hAnsi="仿宋" w:eastAsia="仿宋" w:cs="仿宋"/>
          <w:b/>
          <w:color w:val="000000"/>
          <w:sz w:val="24"/>
          <w:szCs w:val="24"/>
          <w:lang w:val="en-US" w:eastAsia="zh-CN" w:bidi="ar"/>
        </w:rPr>
        <w:t>项目具体要求</w:t>
      </w:r>
    </w:p>
    <w:p w14:paraId="106142DD">
      <w:pPr>
        <w:pStyle w:val="967"/>
        <w:widowControl w:val="0"/>
        <w:numPr>
          <w:ilvl w:val="0"/>
          <w:numId w:val="0"/>
        </w:numPr>
        <w:wordWrap/>
        <w:adjustRightInd w:val="0"/>
        <w:snapToGrid/>
        <w:spacing w:line="360" w:lineRule="auto"/>
        <w:ind w:firstLine="482" w:firstLineChars="20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（一）道路保洁等级划分标准及管理要求</w:t>
      </w:r>
    </w:p>
    <w:p w14:paraId="27C003B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1、相关要求</w:t>
      </w:r>
    </w:p>
    <w:p w14:paraId="40EB31A0">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1.1本项目各标项人员要求须符合专职人员基本岗位数量要求。</w:t>
      </w:r>
    </w:p>
    <w:p w14:paraId="1555EC3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1.1.2除项目负责人和专职保洁人员（含车辆作业人员）、项目管理员以外，供应商应根据项目保洁的实际需要配备相应人员，所需费用应考虑在投标总价中。</w:t>
      </w:r>
    </w:p>
    <w:p w14:paraId="65AC950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1.1.3保洁人员在岗要求男性年龄在60周岁以下，女性年龄在55周岁以下，并按采购人要求完成智慧化管理措施、设施配备。大型活动、节假日、新作业方式调整或未达到管理标准等情况下应根据实际情况或采购人要求增派保洁人员、保洁设备，以确保清卫保洁质量，增派人员和设备的费用应考虑在投标总报价中。</w:t>
      </w:r>
    </w:p>
    <w:p w14:paraId="277169B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1.1.4鼓励供应商根据杭州市劳动和社会保障局、杭州市财政局“关于印发《市区“三类岗位”开发管理办法》的通知”及区政府等相关文件要求，鼓励中标供应商招聘失地失业人员参与本项目服务。</w:t>
      </w:r>
    </w:p>
    <w:p w14:paraId="1C2FB26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1.1.5人员用工必须符合《中华人民共和国劳动民法典》等法规的相关规定，如因违法、违规并造成不良后果的，其责任由供应商自行承担。</w:t>
      </w:r>
    </w:p>
    <w:p w14:paraId="2489E03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1.1.6 作业车辆、作业时间应符合属地交警部门要求，并按要求进行报备后实施。</w:t>
      </w:r>
    </w:p>
    <w:p w14:paraId="17E9B79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1.1.7 供应商提供的设施设备，根据采购人要求统一外观，标识。</w:t>
      </w:r>
    </w:p>
    <w:p w14:paraId="18FE1A0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1.2保洁服务内容</w:t>
      </w:r>
    </w:p>
    <w:p w14:paraId="79169690">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1.2.1本项目涵盖采购文件第三部分采购需求项目概况及要求清单中所有道路的清扫运输、垃圾收集运输、偷倒垃圾清运等服务内容。</w:t>
      </w:r>
    </w:p>
    <w:p w14:paraId="0A15A17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1.2.2本项目道路中间绿化带含在道路保洁范围内，及道路两侧人行道外建筑物基石边或无建筑物外可视范围内（不少于5米）均包含在保洁范围内。</w:t>
      </w:r>
    </w:p>
    <w:p w14:paraId="29664CB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1.2.3本项目涵盖地铁站（如有）出入口台阶以下周边范围的保洁含在道路保洁范围内。</w:t>
      </w:r>
    </w:p>
    <w:p w14:paraId="1EFEA32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1.2.4本项目道路所附属的铁路下穿涵洞（如有）、果壳箱、交通隔离栏、路灯杆（2.2米以下部分）、交通信号杆（2.2米以下部分）均属于本项目保洁范围。</w:t>
      </w:r>
    </w:p>
    <w:p w14:paraId="6D49AD46">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1.2.5牛皮癣清理：标段范围内道路、围墙、道路沿线设施（含一层建筑立面）等区域的“乱涂”、“乱张贴”等牛皮癣日常清理均属于本项目保洁范围。</w:t>
      </w:r>
    </w:p>
    <w:p w14:paraId="6DFB3EC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1.2.6道路保洁承包期内如有道路改建、扩建、新增人行道等情况所增加的面积，原则上纳入中标单位保洁范围，保洁经费不再增加。  </w:t>
      </w:r>
    </w:p>
    <w:p w14:paraId="5269FE2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1.3保洁作业标准</w:t>
      </w:r>
    </w:p>
    <w:p w14:paraId="5F65E53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1.3.1.一级标准：①保洁时长：18小时（5:00-23：00）。②快车道保洁：洒水5次/日；高压冲洗2次/日；洗扫吸三合一作业3次/日，要求单向两边侧石、隔离栏底下全部覆盖。③慢车道和人行道保洁：日常普扫吹风机搭配小型慢车道清扫车作业，3次/日；洗、扫、吸一体清洗作业1次/日。④巡回保洁：保洁员配备电动巡回保洁车巡回作业，人均保洁面积不大于8000平方米。⑤空气抑尘：配置空气抑尘设备，每天2次洒水、抑尘。⑥城市家具：全覆盖擦洗1次/日。⑦小广告清除：配备高压冲洗设备，每天清除小广告。⑧道路栏杆：配 备栏杆清洗车，每周清洗一次。⑨绿化带捡拾：配置小型设备，人工配合，每天1~2次。⑩按照合同约定配足人员装备、应急物资。</w:t>
      </w:r>
    </w:p>
    <w:p w14:paraId="24D2CAE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1.3.2二级标准：①保洁时长：18小时（5:00-23：00）。②快车道保洁：洒水4次/日；高压冲洗2次/日；洗扫吸三合一作业2次/日，普通机扫1次/日，要求单向两边侧石、隔离栏底下全部覆盖。③慢车道和人行道保洁：日常普扫吹风机搭配小型慢车道清扫车作业2次/日；洗、扫、吸一体清洗作业2天1次。④巡回保洁：保洁员配备电动巡回保洁车巡回作业，人均保洁面积不大于8000平方米。⑤空气抑尘：配置空气抑尘设备，每天1次洒水、抑尘。⑥城市家具：全覆盖擦洗2天1次。⑦小广告清除：配备高压冲洗设备，每天清除小广告。⑧道路栏杆：配备栏杆清洗车，每周清洗一次。⑨绿化带捡拾：配置小型设备，人工配合，每天1次。⑩按照合同约定配足人员装备、应急物资。</w:t>
      </w:r>
    </w:p>
    <w:p w14:paraId="75A4F77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1.3.3三级标准：①保洁时长：16小时（5:00-21：00）。②快车道保洁：洒水3次/日；高压冲洗2次/日；洗扫吸三合一作业1次/日，普通机扫2次/日，要求单向两边侧石、隔离栏底下全部覆盖。③慢车道和人行道保洁：常规人工清扫3次/日；洗、扫、吸一体作业1次/周。④巡回保洁：保洁员常规巡回作业。⑤空气抑尘：配置空气抑尘设备，每天1次洒水、抑尘。⑥城市家具：全覆盖擦洗1次/周。⑦小广告清除：配备高压冲洗设备，每天清除小广告。⑧道路栏杆：配备栏杆清洗车，每10天清洗一次。⑨绿化带捡拾：配置小型设备，人工配合，每2天1次。⑩按照合同约定配足人员装备、应急物资。</w:t>
      </w:r>
    </w:p>
    <w:p w14:paraId="19FB13F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1.3.4其他标准：①保洁时长：14小时（5:00-19：00）。②快车道保洁：洒水2次/日；机扫2次/日；高压冲洗1次/周。③慢车道和人行道保洁：常规人工清扫2次/日。④巡回保洁：保洁员常规巡回作业。⑤空气抑尘：不定期洒水、抑尘。⑥城市家具：全覆盖擦洗1次/月。⑦小广告清除：配备高压冲洗车，每天清除小广告。⑧道路栏杆：配备栏杆清洗车，每10天清洗一次。⑨绿化带捡拾：配置小型设备，人工配合，每2天1次。⑩按照合同约定配足人员装备、应急物资。</w:t>
      </w:r>
    </w:p>
    <w:p w14:paraId="359CD75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1.4保洁作业规范 </w:t>
      </w:r>
    </w:p>
    <w:p w14:paraId="04AFB87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1.4.1一级道路普扫作业每日不少于3次。夏季（6月—9月）第一次普扫应在6：30前完成，春、秋、冬季（9月—次年5月）在7：00前完成；第二次普扫在13：30前完成；第三次普扫在17：00前完成。</w:t>
      </w:r>
    </w:p>
    <w:p w14:paraId="2B5F7EE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1.4.2应根据重大活动保障、落叶旺季等因素适时增加每日普扫频次。 </w:t>
      </w:r>
    </w:p>
    <w:p w14:paraId="15FC4AE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1.4.3应做到文明、清洁、安全和有序，最大限度地减少对环境的污染和对公众生活的影响。</w:t>
      </w:r>
    </w:p>
    <w:p w14:paraId="5561113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1.4.4合理安排作业计划，清晨或深夜在居民住宅小区或周边道路进行环卫作业时，不得大声喧哗，并应注意控制机具噪音。组织机械化清扫、洒水、清洗作业应避开交通高峰时段（7：00—9：00，16：30—18：30）。</w:t>
      </w:r>
    </w:p>
    <w:p w14:paraId="5E3D87A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1.4.5下雪及雪后应根据需要，及时进行路面除雪作业 ，消除路面积雪、结冰，为道路交通畅通创造良好通行条件。清雪作业以机械化清雪为主，人工清雪为辅。清理的积雪不得堆放在雨水井口，禁止向道路路面、绿化带、绿地抛撒积雪。</w:t>
      </w:r>
    </w:p>
    <w:p w14:paraId="44D598D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1.4.6日常保洁时间内保洁单位需确保保洁范围干净，如有无主垃圾或其它垃圾，应加强监管，及时劝导并清理干净。</w:t>
      </w:r>
    </w:p>
    <w:p w14:paraId="17A83E1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1.4.7每辆环卫专用车辆应装有GPS装置，并按采购人要求安装摄像设备及人员的智慧管理等接入采购人指定系统，如GPS装置、摄像设备故障后应及时报修。GPS定位系统或摄像设备以及为本项目服务提供的智慧环卫等（含人员智慧管理）相关费用均由中标单位承担，同时需纳入城管智慧平台，采购人不另支付任何费用。</w:t>
      </w:r>
    </w:p>
    <w:p w14:paraId="1BE773F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1.4.8人工辅助清扫、清洗机动车道、非机动车道或清洗机动车道交通隔离栏时，应在距清扫点来车方向100M处设置警示标识，使用荧光锥形筒等警示标识围护清扫保洁区域，面向来车方向清扫，注意车辆动态。</w:t>
      </w:r>
    </w:p>
    <w:p w14:paraId="58CC6E32">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1.4.9洗扫车、扫路车、洒水车、清洗车车尾应设置荧光标宽标识（或警示灯）。夜间作业时或雨雾天气等能见度较低的天气，必须启用警示灯光。环卫电动作业车辆、保洁车等小型作业车辆车身设置荧光条，车后部或车顶设置警示灯。</w:t>
      </w:r>
    </w:p>
    <w:p w14:paraId="54864AB6">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1.4.10本项目环卫作业车辆须有固定场所停放，严禁停放在消防通道、公交车站、盲道等影响车辆和行人通行的公共通道。</w:t>
      </w:r>
    </w:p>
    <w:p w14:paraId="15E08AB0">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1.4.11承诺能及时提供人力、设备、技术等支持。</w:t>
      </w:r>
    </w:p>
    <w:p w14:paraId="28F0427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1.4.12洒水时，洒水车车速不得超过25km/h；清洗时，高压清洗车车速不得超过10km/h；机械化清扫作业。</w:t>
      </w:r>
    </w:p>
    <w:p w14:paraId="0BD488A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1.4.13洒水时，应调整好洒水车水压和水幅，保持车行道全路段路面湿润。途经地铁站、公交站、人行横道等人流量集中的地点应注意放慢车速，避让行人，调整启闭装置，避免将水洒到行人身上。</w:t>
      </w:r>
    </w:p>
    <w:p w14:paraId="3DC244D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1.4.14晚22时以后，洒水作业时禁止播放洒水提示音乐。中、高考等重要考试期间，洒水车途经考场周边道路时应及时关闭洒水提示音乐，夏季中午时间（12时-14时）适当降低洒水提示音量。</w:t>
      </w:r>
    </w:p>
    <w:p w14:paraId="2C46719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1.4.15小雨及以下雨量时，按计划保持洒水作业；中雨及以上雨量或雷阵雨期间，暂停道路洒水和清洗作业，气温低于2摄氏度时应停止清洗和洒水。</w:t>
      </w:r>
    </w:p>
    <w:p w14:paraId="51B4226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1.4.16根据清雪作业应急保障需要，可使用洒水车、清洗车冲刷路面积雪，并使用清雪车、扫路车等专业车辆或人工辅助，及时清除路面积水、积雪。</w:t>
      </w:r>
    </w:p>
    <w:p w14:paraId="5922E4A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1.4.17机械化清扫范围主要为机动车道，及便于使用机械化装备清洁机动车道的交通隔离栏。</w:t>
      </w:r>
    </w:p>
    <w:p w14:paraId="385831E2">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1.4.18清扫车或洗扫车应加足水，根据路面状况调整好扫路车侧刷和吸口，喷雾洁扫无扬尘，在规定时间和路线进行机械化清扫作业。</w:t>
      </w:r>
    </w:p>
    <w:p w14:paraId="0B35523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1.4.19机械化清扫作业时，扫路车或洗扫车车速不得超过10km/h。</w:t>
      </w:r>
    </w:p>
    <w:p w14:paraId="64F647F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1.4.20清扫时应注意观察路面清扫质量和路面障碍情况，对机械化清扫不能清除的大件垃圾或硬物，在确保作业安全的前提下，及时下车清除。</w:t>
      </w:r>
    </w:p>
    <w:p w14:paraId="45FD040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1.4.21当日清扫结束后，应在指定地点卸空机械化清扫车辆中的垃圾。</w:t>
      </w:r>
    </w:p>
    <w:p w14:paraId="7C9B0A5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1.4.22机械化清扫车辆所用的扫把丝等消耗品应根据使用状况及时更换。</w:t>
      </w:r>
    </w:p>
    <w:p w14:paraId="3C57F7B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1.4.23人工清扫时，在距清扫点适当位置安全警示标识。</w:t>
      </w:r>
    </w:p>
    <w:p w14:paraId="62F16F4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1.4.24道路两侧、路面等承包区域内乱涂写招贴，应使用铲刀或高压清洗机具予以清除，对粘附力强的要求用清洗剂刷洗，被清洗或清除后物体表面没有明显残留痕迹，不得采用涂料遮盖等方式简单处理，路面有污染或明显肮脏时要及时冲洗。</w:t>
      </w:r>
    </w:p>
    <w:p w14:paraId="4737BFE5">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1.4.25清扫的街面垃圾、沿街果壳箱中的垃圾应密闭化运至指定地点，运输过程不得抛洒滴漏。</w:t>
      </w:r>
    </w:p>
    <w:p w14:paraId="07510FD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1.4.26普扫结束后，应按照规定的责任保洁区域、保洁时间组织巡回保洁。落实责任保洁区域边界管理，保洁时应向保洁边界以外适当延伸（不少于5米），不留保洁盲区和空白点。</w:t>
      </w:r>
    </w:p>
    <w:p w14:paraId="0114466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1.4.27应定时清运沿街果壳箱中的垃圾，做到垃圾不落地、不积存，日产日清。突发性环境卫生污染现场清理时，应严格按照应急处置方案进行保洁，及时消除污染物，恢复路面清洁。</w:t>
      </w:r>
    </w:p>
    <w:p w14:paraId="5C5E73E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1.4.28环卫电动专用作业车辆应在非机动车道顺向行驶，不得超载，且行驶速度不得超过20Km/h。</w:t>
      </w:r>
    </w:p>
    <w:p w14:paraId="017D12CF">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1.4.29保洁作业结束后，作业工具应在规定地点摆放，不得在道路路面、墙角、绿化带、绿地中存放。</w:t>
      </w:r>
    </w:p>
    <w:p w14:paraId="0DC95D2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1.5保洁质量要求</w:t>
      </w:r>
    </w:p>
    <w:p w14:paraId="6DB88E1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1.5.1清扫应做到“五无五净”。即无垃圾杂物；无积水积泥，无痰迹烟蒂，无果皮纸屑，无土石杂草；路面干净，绿化带和树圈干净，边角侧石干净，雨水井盖沟眼畅通干净，果壳箱等环卫设施干净、路面见本色。</w:t>
      </w:r>
    </w:p>
    <w:p w14:paraId="1B48FB99">
      <w:pPr>
        <w:pStyle w:val="967"/>
        <w:widowControl w:val="0"/>
        <w:numPr>
          <w:ilvl w:val="0"/>
          <w:numId w:val="0"/>
        </w:numPr>
        <w:wordWrap/>
        <w:adjustRightInd w:val="0"/>
        <w:snapToGrid/>
        <w:spacing w:line="36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 1.5.2三化四分相关要求：本项目的供应商应按照杭州市垃圾分类工作的具体要求，确定生活垃圾分类（易腐垃圾、其他垃圾、可回收物、有害垃圾），并完成保洁范围内四类垃圾的分类、收集以及垃圾的清运工作。</w:t>
      </w:r>
    </w:p>
    <w:p w14:paraId="3055C9E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1.5.3其他要求：   </w:t>
      </w:r>
    </w:p>
    <w:p w14:paraId="131F19B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（1）遇有窨井盖丢失、破损等，承包方必须及时上报采购人。  </w:t>
      </w:r>
    </w:p>
    <w:p w14:paraId="330EBFFC">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（2）遇有重大活动或突发事件，及时组织力量做好清扫保洁保障工作。   </w:t>
      </w:r>
    </w:p>
    <w:p w14:paraId="276615A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（3）遇有重大活动以及抗台、抗雪等突发事件，必须及时组织力量做好清扫保洁等应急保障工作，按照城市管理保障应急机制要求，保证人员及时到位，并根据应急指令服从统一调配。</w:t>
      </w:r>
    </w:p>
    <w:p w14:paraId="7AA1993E">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1.6.管理要求</w:t>
      </w:r>
    </w:p>
    <w:p w14:paraId="0B751A11">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1.6.1供应商在保洁作业中投入的机械设备、人员配置等必须与投标文件中所承诺的数量规格相符合。加强日常作业质量管理，相关计划及报告按采购人要求准时递交。</w:t>
      </w:r>
    </w:p>
    <w:p w14:paraId="1D83590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1.6.2规范管理、文明作业、自觉接受采购人及其上级各部门领导的检查和社会监督，对出现的问题要及时整改。</w:t>
      </w:r>
    </w:p>
    <w:p w14:paraId="6860A64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1.6.3作业时应严格遵守交通规则、遵守劳动纪律、遵守安全操作规程，作业人员须统一穿戴有反光标识的工作服，佩证上岗。加强日常安全生产管理，确保职工人身安全。如遇各种意外事故发生由中标单位自行负责，并依照法律法规妥善处理（事故情况应在30分钟内及时书面告知采购人）。</w:t>
      </w:r>
    </w:p>
    <w:p w14:paraId="6395B04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1.6.4果壳箱应定期保养保持整洁完好无缺失，承包期间因操作或管理不善造成破损、缺失的，由中标单位承担费用并负责修复或更新（果壳箱更换款式应保持原样，或经采购人同意后调整款式）。</w:t>
      </w:r>
    </w:p>
    <w:p w14:paraId="7185E35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1.6.5专用作业车辆（含人力三轮车）符合环卫标准化管理要求，外观喷漆及规格符合采购人要求，机动、人力车辆应按时冲洗保养保持外观整洁，无抛洒滴漏、无满溢、无吊挂。</w:t>
      </w:r>
    </w:p>
    <w:p w14:paraId="727BAD2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1.6.6垃圾应倾倒在指定的垃圾堆放场地，不得焚烧垃圾、树叶，确需垃圾二次转运的应在指定地点进行，不得直接在保洁道路上进行。</w:t>
      </w:r>
    </w:p>
    <w:p w14:paraId="13004D2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1.6.7如遇渣土抛洒污染路面等情况，中标单位应及时上报采购人，并做好照片资料，同时进行道路冲洗清理。   </w:t>
      </w:r>
    </w:p>
    <w:p w14:paraId="109A4BA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1.6.8无新闻媒体曝光，对“12345”市长公开电话和有关受理中心及信访处相关问题，处理、回复及时到位。加强管理，确保在国家、省、市、区的各项检查中不失责任分。</w:t>
      </w:r>
    </w:p>
    <w:p w14:paraId="2C3BE38A">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2、偷倒垃圾清运要求</w:t>
      </w:r>
    </w:p>
    <w:p w14:paraId="18ED462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2.1服务内容：主要为本项目各个标段采购人管养范围内偷倒的垃圾清运工作，垃圾运至业主指定的消纳处置场所，相关费包含在本次招标内容中。</w:t>
      </w:r>
    </w:p>
    <w:p w14:paraId="55C317E4">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2.2具体要求：</w:t>
      </w:r>
    </w:p>
    <w:p w14:paraId="3126887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在服务期内，供应商应加强所承包范围内防止垃圾偷倒的管理工作。如在所承包范围内发生偷倒，需完成偷倒的垃圾清运工作，垃圾的装车、运输至消纳处置场，因乱倒垃圾不符合相关要求所引发的问题，由供应商承担所有责任及赔偿费用。</w:t>
      </w:r>
    </w:p>
    <w:p w14:paraId="22108B77">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（2）车辆要求：本项目所需的作业车辆应具有有效的道路运输经营许可证，并到采购单位备案。</w:t>
      </w:r>
    </w:p>
    <w:p w14:paraId="4B1CC409">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（3）装运时必须密封整洁，不得沿路抛撒、滴漏。遵守环境卫生作业标准、规范，装运后及时复位，清理作业场地，保持场地周边环境干净整洁；装运时须铺设地垫等设施，防止污染路面，做到车走地净。</w:t>
      </w:r>
    </w:p>
    <w:p w14:paraId="27ADD4BB">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（4）清理的时间要求：2小时之内清理。</w:t>
      </w:r>
    </w:p>
    <w:p w14:paraId="6D5B363D">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3、设备保障相关要求</w:t>
      </w:r>
    </w:p>
    <w:p w14:paraId="2A9A2D68">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本项目养护涉及的设备，供应商须安排专业人员进行养护维修，所安排的专业人员须向采购人报备，采购人同意后方可实施维修养护，如在养护过程中出现设备破损无法使用的，供应商须及时更换，费用均已包含在本次投标报价内，今后不再另行调整。</w:t>
      </w:r>
    </w:p>
    <w:p w14:paraId="7B147FB3">
      <w:pPr>
        <w:pStyle w:val="967"/>
        <w:widowControl w:val="0"/>
        <w:numPr>
          <w:ilvl w:val="0"/>
          <w:numId w:val="0"/>
        </w:numPr>
        <w:wordWrap/>
        <w:adjustRightInd w:val="0"/>
        <w:snapToGrid/>
        <w:spacing w:line="360" w:lineRule="auto"/>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（2）在服务期间如遇到重大活动、节日等特殊情况的，供应商须无条件的配合采购人。</w:t>
      </w:r>
    </w:p>
    <w:p w14:paraId="1E1D3354">
      <w:pPr>
        <w:pStyle w:val="967"/>
        <w:widowControl w:val="0"/>
        <w:numPr>
          <w:ilvl w:val="0"/>
          <w:numId w:val="0"/>
        </w:numPr>
        <w:wordWrap/>
        <w:adjustRightInd w:val="0"/>
        <w:snapToGrid/>
        <w:spacing w:line="360" w:lineRule="auto"/>
        <w:textAlignment w:val="auto"/>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项目其他要求</w:t>
      </w:r>
    </w:p>
    <w:p w14:paraId="717A45F3">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b w:val="0"/>
          <w:bCs w:val="0"/>
          <w:color w:val="auto"/>
          <w:sz w:val="24"/>
          <w:szCs w:val="24"/>
          <w:highlight w:val="none"/>
        </w:rPr>
        <w:t>本</w:t>
      </w:r>
      <w:r>
        <w:rPr>
          <w:rFonts w:hint="eastAsia" w:ascii="仿宋" w:hAnsi="仿宋" w:eastAsia="仿宋" w:cs="仿宋"/>
          <w:color w:val="auto"/>
          <w:sz w:val="24"/>
          <w:szCs w:val="24"/>
          <w:highlight w:val="none"/>
        </w:rPr>
        <w:t>次招标范围内的所有作业内容，包括但不限于人工工资（含节假日加班费）、易损材料、生产工具、作业安全、运输工具、修理费、清洗费、卫生用具、办公、车辆停放场地、食宿、通信、劳保（含高温补贴费、反光服、雨衣、夏令防暑等）、福利、利润、税金、保险（包括医疗、工伤、养老等社会保险及人身意外保险）以及因国家政策性调整（包括但不限于最低工资调整和社保保障缴费调整）等一切费用，其他详见项目采购清单；</w:t>
      </w:r>
    </w:p>
    <w:p w14:paraId="3B1B82F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中标后投标单位保洁养护班组</w:t>
      </w:r>
      <w:r>
        <w:rPr>
          <w:rFonts w:hint="eastAsia" w:ascii="仿宋" w:hAnsi="仿宋" w:eastAsia="仿宋" w:cs="仿宋"/>
          <w:color w:val="auto"/>
          <w:sz w:val="24"/>
          <w:szCs w:val="24"/>
          <w:highlight w:val="none"/>
          <w:lang w:eastAsia="zh-CN"/>
        </w:rPr>
        <w:t>乔司</w:t>
      </w:r>
      <w:r>
        <w:rPr>
          <w:rFonts w:hint="eastAsia" w:ascii="仿宋" w:hAnsi="仿宋" w:eastAsia="仿宋" w:cs="仿宋"/>
          <w:color w:val="auto"/>
          <w:sz w:val="24"/>
          <w:szCs w:val="24"/>
          <w:highlight w:val="none"/>
        </w:rPr>
        <w:t>街道范围内设立固定办公场地。</w:t>
      </w:r>
    </w:p>
    <w:p w14:paraId="3E31E3C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本项目道路保洁经费单价最高限价如下：一类道路20.1元/平方.年，二类道路14.94元/平方.年，三类道路12.42元/平方.年，投标人针对本项目的投标单价不得超过相关限价，否则其投标无效。</w:t>
      </w:r>
    </w:p>
    <w:p w14:paraId="62B942D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lang w:val="en-US" w:eastAsia="zh-CN" w:bidi="ar-SA"/>
        </w:rPr>
        <w:t>2、</w:t>
      </w:r>
      <w:r>
        <w:rPr>
          <w:rFonts w:hint="eastAsia" w:ascii="仿宋" w:hAnsi="仿宋" w:eastAsia="仿宋" w:cs="仿宋"/>
          <w:color w:val="auto"/>
          <w:sz w:val="24"/>
          <w:szCs w:val="24"/>
          <w:highlight w:val="none"/>
        </w:rPr>
        <w:t>本次招标还包含牛皮癣清理：含标段范围内所有道路、围墙、设施等区域的“乱涂”、“乱张贴”等牛皮癣日常清理；公交站台保洁及设施维护；各路段的绿化、交通护栏清洗等。落实责任保洁区域边界管理，保洁时应向保洁边界以外延伸5米，不留保洁盲区和空白点。</w:t>
      </w:r>
    </w:p>
    <w:p w14:paraId="7B372F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本项目绿化保洁监管区域的养护内容为：绿化带及周边保洁；死株、缺株巡查上报。</w:t>
      </w:r>
    </w:p>
    <w:p w14:paraId="16E8377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由于部分道路移交问题，</w:t>
      </w:r>
      <w:r>
        <w:rPr>
          <w:rFonts w:hint="eastAsia" w:ascii="仿宋" w:hAnsi="仿宋" w:eastAsia="仿宋" w:cs="仿宋"/>
          <w:color w:val="auto"/>
          <w:sz w:val="24"/>
          <w:szCs w:val="24"/>
          <w:highlight w:val="none"/>
          <w:lang w:eastAsia="zh-CN"/>
        </w:rPr>
        <w:t>按实际情况计算相关费用</w:t>
      </w:r>
      <w:r>
        <w:rPr>
          <w:rFonts w:hint="eastAsia" w:ascii="仿宋" w:hAnsi="仿宋" w:eastAsia="仿宋" w:cs="仿宋"/>
          <w:color w:val="auto"/>
          <w:sz w:val="24"/>
          <w:szCs w:val="24"/>
          <w:highlight w:val="none"/>
        </w:rPr>
        <w:t>。</w:t>
      </w:r>
    </w:p>
    <w:p w14:paraId="2A9B1C9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中标人在公示期结束后上报人员、车辆、机械设备等配置计划，报招标人同意后方可进场作业。</w:t>
      </w:r>
    </w:p>
    <w:p w14:paraId="295A08D6">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6、在养护期间所有因养护不到位导致安全、赔偿等问题的均由中标方承担责任。</w:t>
      </w:r>
    </w:p>
    <w:p w14:paraId="64AA8C7F">
      <w:pPr>
        <w:snapToGrid w:val="0"/>
        <w:spacing w:line="360" w:lineRule="auto"/>
        <w:ind w:firstLine="482" w:firstLineChars="200"/>
        <w:jc w:val="left"/>
        <w:outlineLvl w:val="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五、质量标准及验收标标准</w:t>
      </w:r>
    </w:p>
    <w:tbl>
      <w:tblPr>
        <w:tblStyle w:val="64"/>
        <w:tblW w:w="898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05"/>
        <w:gridCol w:w="7684"/>
      </w:tblGrid>
      <w:tr w14:paraId="596840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83" w:hRule="atLeast"/>
          <w:jc w:val="center"/>
        </w:trPr>
        <w:tc>
          <w:tcPr>
            <w:tcW w:w="1305" w:type="dxa"/>
            <w:tcBorders>
              <w:top w:val="single" w:color="auto" w:sz="4" w:space="0"/>
              <w:left w:val="single" w:color="auto" w:sz="4" w:space="0"/>
              <w:bottom w:val="single" w:color="auto" w:sz="4" w:space="0"/>
              <w:right w:val="single" w:color="auto" w:sz="4" w:space="0"/>
            </w:tcBorders>
            <w:vAlign w:val="center"/>
          </w:tcPr>
          <w:p w14:paraId="4017D85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质量标准</w:t>
            </w:r>
          </w:p>
        </w:tc>
        <w:tc>
          <w:tcPr>
            <w:tcW w:w="7684" w:type="dxa"/>
            <w:tcBorders>
              <w:top w:val="single" w:color="auto" w:sz="4" w:space="0"/>
              <w:left w:val="single" w:color="auto" w:sz="4" w:space="0"/>
              <w:bottom w:val="single" w:color="auto" w:sz="4" w:space="0"/>
              <w:right w:val="single" w:color="auto" w:sz="4" w:space="0"/>
            </w:tcBorders>
            <w:vAlign w:val="center"/>
          </w:tcPr>
          <w:p w14:paraId="76C89795">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道路保洁达到《杭州市城市市容和环卫管理条例》（2005年7月1日施行）、《杭州市生活垃圾管理条例》（2015年7月30日浙江省第十二届人民代表大会常务委员会第二十一次会议批准）、城市环境卫生作业规范（DB3301/T0006-2013）等（以行业主管部门颁布的最新检查考核文件为准）。</w:t>
            </w:r>
          </w:p>
          <w:p w14:paraId="53028B9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2.偷倒的垃圾清运须达到符合《城市装修垃圾管理规定》（建设部第139号）、《杭州市建设工程渣土管理办法》杭州市相关法律法规管理文件要求（如有新文件的则以最新的文件为准）。</w:t>
            </w:r>
          </w:p>
          <w:p w14:paraId="0C746465">
            <w:pPr>
              <w:pStyle w:val="967"/>
              <w:keepNext w:val="0"/>
              <w:keepLines w:val="0"/>
              <w:pageBreakBefore w:val="0"/>
              <w:widowControl w:val="0"/>
              <w:kinsoku/>
              <w:wordWrap/>
              <w:overflowPunct/>
              <w:topLinePunct w:val="0"/>
              <w:autoSpaceDE/>
              <w:autoSpaceDN/>
              <w:bidi w:val="0"/>
              <w:adjustRightInd w:val="0"/>
              <w:spacing w:line="240" w:lineRule="auto"/>
              <w:ind w:left="0" w:leftChars="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lang w:val="en-US" w:eastAsia="zh-CN"/>
              </w:rPr>
              <w:t>3.总体要求：符合临平城组办[2022]7号《关于印发〈临平区城市管理范围内洁化、市政亮化、绿化、序化分级分类及考核办法〉的通知》工作要求。</w:t>
            </w:r>
          </w:p>
        </w:tc>
      </w:tr>
      <w:tr w14:paraId="3F8BBD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3" w:hRule="atLeast"/>
          <w:jc w:val="center"/>
        </w:trPr>
        <w:tc>
          <w:tcPr>
            <w:tcW w:w="1305" w:type="dxa"/>
            <w:tcBorders>
              <w:top w:val="single" w:color="auto" w:sz="4" w:space="0"/>
              <w:left w:val="single" w:color="auto" w:sz="4" w:space="0"/>
              <w:bottom w:val="single" w:color="auto" w:sz="4" w:space="0"/>
              <w:right w:val="single" w:color="auto" w:sz="4" w:space="0"/>
            </w:tcBorders>
            <w:vAlign w:val="center"/>
          </w:tcPr>
          <w:p w14:paraId="4A4CD44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验收标准及办法</w:t>
            </w:r>
          </w:p>
        </w:tc>
        <w:tc>
          <w:tcPr>
            <w:tcW w:w="7684" w:type="dxa"/>
            <w:tcBorders>
              <w:top w:val="single" w:color="auto" w:sz="4" w:space="0"/>
              <w:left w:val="single" w:color="auto" w:sz="4" w:space="0"/>
              <w:bottom w:val="single" w:color="auto" w:sz="4" w:space="0"/>
              <w:right w:val="single" w:color="auto" w:sz="4" w:space="0"/>
            </w:tcBorders>
            <w:vAlign w:val="center"/>
          </w:tcPr>
          <w:p w14:paraId="57BFB06D">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根据杭城管局[2019]49号文件所附《杭州市清洁度评价实施办法（2019年度）》、杭城管局[2021]138号《关于发布2021年版杭州市道路保洁经费定额的通知》</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lang w:val="en-US" w:eastAsia="zh-CN"/>
              </w:rPr>
              <w:t>临平城组办[2022]7号《关于印发〈临平区城市管理范围内洁化、市政亮化、绿化、序化分级分类及考核办法〉的通知》</w:t>
            </w:r>
            <w:r>
              <w:rPr>
                <w:rFonts w:hint="eastAsia" w:ascii="仿宋" w:hAnsi="仿宋" w:eastAsia="仿宋" w:cs="仿宋"/>
                <w:color w:val="auto"/>
                <w:kern w:val="0"/>
                <w:sz w:val="24"/>
                <w:szCs w:val="24"/>
                <w:highlight w:val="none"/>
              </w:rPr>
              <w:t>文件执行（以行业主管部门颁布的最新检查考核文件为准）及</w:t>
            </w:r>
            <w:r>
              <w:rPr>
                <w:rFonts w:hint="eastAsia" w:ascii="仿宋" w:hAnsi="仿宋" w:eastAsia="仿宋" w:cs="仿宋"/>
                <w:color w:val="auto"/>
                <w:sz w:val="24"/>
                <w:szCs w:val="24"/>
                <w:highlight w:val="none"/>
              </w:rPr>
              <w:t>根据采购人制定的本项目养护考核细则</w:t>
            </w:r>
            <w:r>
              <w:rPr>
                <w:rFonts w:hint="eastAsia" w:ascii="仿宋" w:hAnsi="仿宋" w:eastAsia="仿宋" w:cs="仿宋"/>
                <w:color w:val="auto"/>
                <w:kern w:val="0"/>
                <w:sz w:val="24"/>
                <w:szCs w:val="24"/>
                <w:highlight w:val="none"/>
              </w:rPr>
              <w:t>。</w:t>
            </w:r>
          </w:p>
        </w:tc>
      </w:tr>
    </w:tbl>
    <w:p w14:paraId="5E4F413B">
      <w:pPr>
        <w:adjustRightInd w:val="0"/>
        <w:snapToGrid w:val="0"/>
        <w:spacing w:line="600" w:lineRule="exact"/>
        <w:rPr>
          <w:rFonts w:hint="eastAsia" w:ascii="仿宋" w:hAnsi="仿宋" w:eastAsia="仿宋" w:cs="仿宋"/>
          <w:b/>
          <w:bCs/>
          <w:color w:val="000000"/>
          <w:sz w:val="24"/>
          <w:szCs w:val="24"/>
          <w:lang w:val="en-US" w:eastAsia="zh-CN"/>
        </w:rPr>
      </w:pPr>
    </w:p>
    <w:p w14:paraId="436A3A8A">
      <w:pPr>
        <w:snapToGrid w:val="0"/>
        <w:spacing w:line="360" w:lineRule="auto"/>
        <w:ind w:firstLine="482" w:firstLineChars="200"/>
        <w:jc w:val="left"/>
        <w:outlineLvl w:val="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六、商务要求表</w:t>
      </w:r>
    </w:p>
    <w:tbl>
      <w:tblPr>
        <w:tblStyle w:val="64"/>
        <w:tblW w:w="902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57"/>
        <w:gridCol w:w="7571"/>
      </w:tblGrid>
      <w:tr w14:paraId="1DCECC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50"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7A93DFEC">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报价要求</w:t>
            </w:r>
          </w:p>
        </w:tc>
        <w:tc>
          <w:tcPr>
            <w:tcW w:w="7571" w:type="dxa"/>
            <w:tcBorders>
              <w:top w:val="single" w:color="auto" w:sz="4" w:space="0"/>
              <w:left w:val="single" w:color="auto" w:sz="4" w:space="0"/>
              <w:bottom w:val="single" w:color="auto" w:sz="4" w:space="0"/>
              <w:right w:val="single" w:color="auto" w:sz="4" w:space="0"/>
            </w:tcBorders>
            <w:vAlign w:val="center"/>
          </w:tcPr>
          <w:p w14:paraId="6E590A07">
            <w:pPr>
              <w:tabs>
                <w:tab w:val="left" w:pos="851"/>
                <w:tab w:val="left" w:pos="993"/>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1、投标报价上限：报价不得高于项目总预算且不得高于各标项预算。</w:t>
            </w:r>
          </w:p>
          <w:p w14:paraId="77BEACCA">
            <w:pPr>
              <w:tabs>
                <w:tab w:val="left" w:pos="851"/>
                <w:tab w:val="left" w:pos="993"/>
              </w:tabs>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2、</w:t>
            </w:r>
            <w:r>
              <w:rPr>
                <w:rFonts w:hint="eastAsia" w:ascii="仿宋" w:hAnsi="仿宋" w:eastAsia="仿宋" w:cs="仿宋"/>
                <w:b/>
                <w:color w:val="auto"/>
                <w:kern w:val="0"/>
                <w:sz w:val="24"/>
                <w:szCs w:val="24"/>
                <w:highlight w:val="none"/>
              </w:rPr>
              <w:t>最低人员工资：</w:t>
            </w:r>
            <w:r>
              <w:rPr>
                <w:rFonts w:hint="eastAsia" w:ascii="仿宋" w:hAnsi="仿宋" w:eastAsia="仿宋" w:cs="仿宋"/>
                <w:color w:val="auto"/>
                <w:kern w:val="0"/>
                <w:sz w:val="24"/>
                <w:szCs w:val="24"/>
                <w:highlight w:val="none"/>
              </w:rPr>
              <w:t>根据杭政办〔2008〕14号、浙政办发〔2009〕190号、</w:t>
            </w:r>
            <w:r>
              <w:rPr>
                <w:rFonts w:hint="eastAsia" w:ascii="仿宋" w:hAnsi="仿宋" w:eastAsia="仿宋" w:cs="仿宋"/>
                <w:color w:val="auto"/>
                <w:kern w:val="0"/>
                <w:sz w:val="24"/>
                <w:szCs w:val="24"/>
                <w:highlight w:val="none"/>
                <w:lang w:val="zh-CN"/>
              </w:rPr>
              <w:t>《浙江省人民政府关于调整全省最低工资标准的通知》（浙政发[2021]22号）、</w:t>
            </w:r>
            <w:r>
              <w:rPr>
                <w:rFonts w:hint="eastAsia" w:ascii="仿宋" w:hAnsi="仿宋" w:eastAsia="仿宋" w:cs="仿宋"/>
                <w:color w:val="auto"/>
                <w:kern w:val="0"/>
                <w:sz w:val="24"/>
                <w:szCs w:val="24"/>
                <w:highlight w:val="none"/>
              </w:rPr>
              <w:t>《杭州市人民政府关于调整市区最低工资标准的通知》（杭政函[2021]69号），项目保洁人员工资不得低于杭州市最低工资标准的110%和定额内人员相关工资要求，日常加班工资按劳动法相关要求另行计算。必须为本项目人员缴纳五险、住房公积金及杭政办〔2008〕14号和浙政办发〔2009〕190号文件规定的其它经费，须在杭州本地缴纳“五险一金”。</w:t>
            </w:r>
            <w:r>
              <w:rPr>
                <w:rFonts w:hint="eastAsia" w:ascii="仿宋" w:hAnsi="仿宋" w:eastAsia="仿宋" w:cs="仿宋"/>
                <w:b/>
                <w:color w:val="auto"/>
                <w:kern w:val="0"/>
                <w:sz w:val="24"/>
                <w:szCs w:val="24"/>
                <w:highlight w:val="none"/>
              </w:rPr>
              <w:t>投标单位根据</w:t>
            </w:r>
            <w:r>
              <w:rPr>
                <w:rFonts w:hint="eastAsia" w:ascii="仿宋" w:hAnsi="仿宋" w:eastAsia="仿宋" w:cs="仿宋"/>
                <w:b/>
                <w:color w:val="auto"/>
                <w:kern w:val="0"/>
                <w:sz w:val="24"/>
                <w:szCs w:val="24"/>
                <w:highlight w:val="none"/>
                <w:lang w:eastAsia="zh-CN"/>
              </w:rPr>
              <w:t>项目</w:t>
            </w:r>
            <w:r>
              <w:rPr>
                <w:rFonts w:hint="eastAsia" w:ascii="仿宋" w:hAnsi="仿宋" w:eastAsia="仿宋" w:cs="仿宋"/>
                <w:b/>
                <w:color w:val="auto"/>
                <w:kern w:val="0"/>
                <w:sz w:val="24"/>
                <w:szCs w:val="24"/>
                <w:highlight w:val="none"/>
              </w:rPr>
              <w:t>作业定额，结合作业难易程度，确定投标合理报价。</w:t>
            </w:r>
          </w:p>
          <w:tbl>
            <w:tblPr>
              <w:tblStyle w:val="64"/>
              <w:tblW w:w="70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64"/>
              <w:gridCol w:w="2378"/>
              <w:gridCol w:w="1979"/>
            </w:tblGrid>
            <w:tr w14:paraId="5F5F2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08F33A79">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基本工资</w:t>
                  </w:r>
                </w:p>
              </w:tc>
              <w:tc>
                <w:tcPr>
                  <w:tcW w:w="2378" w:type="dxa"/>
                  <w:vAlign w:val="center"/>
                </w:tcPr>
                <w:p w14:paraId="478612A8">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cs="宋体"/>
                      <w:color w:val="auto"/>
                      <w:kern w:val="0"/>
                      <w:sz w:val="24"/>
                      <w:highlight w:val="none"/>
                      <w:lang w:val="en-US" w:eastAsia="zh-CN"/>
                    </w:rPr>
                    <w:t>2490</w:t>
                  </w:r>
                  <w:r>
                    <w:rPr>
                      <w:rFonts w:hint="eastAsia" w:ascii="宋体" w:hAnsi="宋体" w:eastAsia="宋体" w:cs="宋体"/>
                      <w:color w:val="auto"/>
                      <w:kern w:val="0"/>
                      <w:sz w:val="24"/>
                      <w:highlight w:val="none"/>
                    </w:rPr>
                    <w:t>元/月，即</w:t>
                  </w:r>
                  <w:r>
                    <w:rPr>
                      <w:rFonts w:hint="eastAsia" w:ascii="宋体" w:hAnsi="宋体" w:cs="宋体"/>
                      <w:color w:val="auto"/>
                      <w:kern w:val="0"/>
                      <w:sz w:val="24"/>
                      <w:highlight w:val="none"/>
                      <w:lang w:val="en-US" w:eastAsia="zh-CN"/>
                    </w:rPr>
                    <w:t>29880</w:t>
                  </w:r>
                  <w:r>
                    <w:rPr>
                      <w:rFonts w:hint="eastAsia" w:ascii="宋体" w:hAnsi="宋体" w:eastAsia="宋体" w:cs="宋体"/>
                      <w:color w:val="auto"/>
                      <w:kern w:val="0"/>
                      <w:sz w:val="24"/>
                      <w:highlight w:val="none"/>
                    </w:rPr>
                    <w:t>元/年</w:t>
                  </w:r>
                </w:p>
              </w:tc>
              <w:tc>
                <w:tcPr>
                  <w:tcW w:w="1979" w:type="dxa"/>
                  <w:vAlign w:val="center"/>
                </w:tcPr>
                <w:p w14:paraId="4469D8B0">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ascii="微软雅黑" w:hAnsi="微软雅黑" w:eastAsia="微软雅黑" w:cs="微软雅黑"/>
                      <w:i w:val="0"/>
                      <w:iCs w:val="0"/>
                      <w:caps w:val="0"/>
                      <w:color w:val="333333"/>
                      <w:spacing w:val="0"/>
                      <w:sz w:val="21"/>
                      <w:szCs w:val="21"/>
                      <w:highlight w:val="none"/>
                      <w:shd w:val="clear" w:fill="FFFFFF"/>
                    </w:rPr>
                    <w:t>杭政函〔2024〕37号</w:t>
                  </w:r>
                </w:p>
              </w:tc>
            </w:tr>
            <w:tr w14:paraId="44AF5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vAlign w:val="center"/>
                </w:tcPr>
                <w:p w14:paraId="27961746">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上浮10%</w:t>
                  </w:r>
                </w:p>
              </w:tc>
              <w:tc>
                <w:tcPr>
                  <w:tcW w:w="2378" w:type="dxa"/>
                  <w:vAlign w:val="center"/>
                </w:tcPr>
                <w:p w14:paraId="44B588C9">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cs="宋体"/>
                      <w:color w:val="auto"/>
                      <w:kern w:val="0"/>
                      <w:sz w:val="24"/>
                      <w:highlight w:val="none"/>
                      <w:lang w:val="en-US" w:eastAsia="zh-CN"/>
                    </w:rPr>
                    <w:t>249</w:t>
                  </w:r>
                  <w:r>
                    <w:rPr>
                      <w:rFonts w:hint="eastAsia" w:ascii="宋体" w:hAnsi="宋体" w:eastAsia="宋体" w:cs="宋体"/>
                      <w:color w:val="auto"/>
                      <w:kern w:val="0"/>
                      <w:sz w:val="24"/>
                      <w:highlight w:val="none"/>
                    </w:rPr>
                    <w:t>元/月，即</w:t>
                  </w:r>
                  <w:r>
                    <w:rPr>
                      <w:rFonts w:hint="eastAsia" w:ascii="宋体" w:hAnsi="宋体" w:cs="宋体"/>
                      <w:color w:val="auto"/>
                      <w:kern w:val="0"/>
                      <w:sz w:val="24"/>
                      <w:highlight w:val="none"/>
                      <w:lang w:val="en-US" w:eastAsia="zh-CN"/>
                    </w:rPr>
                    <w:t>2988</w:t>
                  </w:r>
                  <w:r>
                    <w:rPr>
                      <w:rFonts w:hint="eastAsia" w:ascii="宋体" w:hAnsi="宋体" w:eastAsia="宋体" w:cs="宋体"/>
                      <w:color w:val="auto"/>
                      <w:kern w:val="0"/>
                      <w:sz w:val="24"/>
                      <w:highlight w:val="none"/>
                    </w:rPr>
                    <w:t>元/年</w:t>
                  </w:r>
                </w:p>
              </w:tc>
              <w:tc>
                <w:tcPr>
                  <w:tcW w:w="1979" w:type="dxa"/>
                  <w:vAlign w:val="center"/>
                </w:tcPr>
                <w:p w14:paraId="697FDD99">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杭政办〔2008〕14号</w:t>
                  </w:r>
                </w:p>
              </w:tc>
            </w:tr>
            <w:tr w14:paraId="0DA7D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07FD3524">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特殊岗位津贴</w:t>
                  </w:r>
                </w:p>
              </w:tc>
              <w:tc>
                <w:tcPr>
                  <w:tcW w:w="2378" w:type="dxa"/>
                  <w:vAlign w:val="center"/>
                </w:tcPr>
                <w:p w14:paraId="1B2E5C65">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300元/月，即3600元/年</w:t>
                  </w:r>
                </w:p>
              </w:tc>
              <w:tc>
                <w:tcPr>
                  <w:tcW w:w="1979" w:type="dxa"/>
                  <w:vAlign w:val="center"/>
                </w:tcPr>
                <w:p w14:paraId="1D9AE803">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浙政办发〔2009〕190号</w:t>
                  </w:r>
                </w:p>
              </w:tc>
            </w:tr>
            <w:tr w14:paraId="41D68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0AAF736A">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夏季高温津贴</w:t>
                  </w:r>
                </w:p>
              </w:tc>
              <w:tc>
                <w:tcPr>
                  <w:tcW w:w="2378" w:type="dxa"/>
                  <w:vAlign w:val="center"/>
                </w:tcPr>
                <w:p w14:paraId="47D87F22">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1200元/年</w:t>
                  </w:r>
                </w:p>
              </w:tc>
              <w:tc>
                <w:tcPr>
                  <w:tcW w:w="1979" w:type="dxa"/>
                  <w:vAlign w:val="center"/>
                </w:tcPr>
                <w:p w14:paraId="686B12FB">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浙人社发〔2018〕65号300元/月，按4个月计算</w:t>
                  </w:r>
                </w:p>
              </w:tc>
            </w:tr>
            <w:tr w14:paraId="11DA9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vAlign w:val="center"/>
                </w:tcPr>
                <w:p w14:paraId="5DAE593E">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住房公积金</w:t>
                  </w:r>
                </w:p>
              </w:tc>
              <w:tc>
                <w:tcPr>
                  <w:tcW w:w="2378" w:type="dxa"/>
                  <w:vAlign w:val="center"/>
                </w:tcPr>
                <w:p w14:paraId="0694F73E">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125.4元/月，即1504.8元/年</w:t>
                  </w:r>
                </w:p>
              </w:tc>
              <w:tc>
                <w:tcPr>
                  <w:tcW w:w="1979" w:type="dxa"/>
                  <w:vAlign w:val="center"/>
                </w:tcPr>
                <w:p w14:paraId="1E9EC59E">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杭政办〔2008〕14号</w:t>
                  </w:r>
                </w:p>
              </w:tc>
            </w:tr>
            <w:tr w14:paraId="1F1B9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2664" w:type="dxa"/>
                  <w:vAlign w:val="center"/>
                </w:tcPr>
                <w:p w14:paraId="7AF460C9">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企业职工基本养老保险</w:t>
                  </w:r>
                </w:p>
                <w:p w14:paraId="1AA3044F">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color w:val="auto"/>
                      <w:kern w:val="0"/>
                      <w:sz w:val="24"/>
                      <w:highlight w:val="none"/>
                    </w:rPr>
                    <w:t>（单位缴纳比例按14%）</w:t>
                  </w:r>
                </w:p>
              </w:tc>
              <w:tc>
                <w:tcPr>
                  <w:tcW w:w="2378" w:type="dxa"/>
                  <w:vAlign w:val="center"/>
                </w:tcPr>
                <w:p w14:paraId="7C9CEFF3">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color w:val="auto"/>
                      <w:kern w:val="0"/>
                      <w:sz w:val="24"/>
                      <w:highlight w:val="none"/>
                    </w:rPr>
                    <w:t>553.98元/月，即6647.76元/年</w:t>
                  </w:r>
                </w:p>
              </w:tc>
              <w:tc>
                <w:tcPr>
                  <w:tcW w:w="1979" w:type="dxa"/>
                  <w:vMerge w:val="restart"/>
                  <w:vAlign w:val="center"/>
                </w:tcPr>
                <w:p w14:paraId="7C56080D">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color w:val="auto"/>
                      <w:kern w:val="0"/>
                      <w:sz w:val="24"/>
                      <w:highlight w:val="none"/>
                    </w:rPr>
                    <w:t>关于启动2021年度社会保险缴费基数的通知、浙人社发[2021]54号，基数保底值按3957元计算</w:t>
                  </w:r>
                </w:p>
              </w:tc>
            </w:tr>
            <w:tr w14:paraId="49284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2664" w:type="dxa"/>
                  <w:vAlign w:val="center"/>
                </w:tcPr>
                <w:p w14:paraId="1061FA82">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失业保险</w:t>
                  </w:r>
                </w:p>
                <w:p w14:paraId="1DAF9618">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（按0.</w:t>
                  </w:r>
                  <w:r>
                    <w:rPr>
                      <w:rFonts w:hint="eastAsia" w:ascii="宋体" w:hAnsi="宋体" w:eastAsia="宋体" w:cs="宋体"/>
                      <w:color w:val="auto"/>
                      <w:kern w:val="0"/>
                      <w:sz w:val="24"/>
                      <w:highlight w:val="none"/>
                      <w:lang w:eastAsia="zh-CN"/>
                    </w:rPr>
                    <w:t>1%</w:t>
                  </w:r>
                  <w:r>
                    <w:rPr>
                      <w:rFonts w:hint="eastAsia" w:ascii="宋体" w:hAnsi="宋体" w:eastAsia="宋体" w:cs="宋体"/>
                      <w:color w:val="auto"/>
                      <w:kern w:val="0"/>
                      <w:sz w:val="24"/>
                      <w:highlight w:val="none"/>
                    </w:rPr>
                    <w:t>计取）</w:t>
                  </w:r>
                </w:p>
              </w:tc>
              <w:tc>
                <w:tcPr>
                  <w:tcW w:w="2378" w:type="dxa"/>
                  <w:vAlign w:val="center"/>
                </w:tcPr>
                <w:p w14:paraId="5ED6794A">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19.79元/月，即237.48元/年</w:t>
                  </w:r>
                </w:p>
              </w:tc>
              <w:tc>
                <w:tcPr>
                  <w:tcW w:w="1979" w:type="dxa"/>
                  <w:vMerge w:val="continue"/>
                  <w:vAlign w:val="center"/>
                </w:tcPr>
                <w:p w14:paraId="71B81EEA">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p>
              </w:tc>
            </w:tr>
            <w:tr w14:paraId="23A7F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18DF43F0">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医疗保险</w:t>
                  </w:r>
                </w:p>
                <w:p w14:paraId="30230EAC">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（单位缴纳比例按9.9%）</w:t>
                  </w:r>
                </w:p>
              </w:tc>
              <w:tc>
                <w:tcPr>
                  <w:tcW w:w="2378" w:type="dxa"/>
                  <w:vAlign w:val="center"/>
                </w:tcPr>
                <w:p w14:paraId="69F19EC3">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color w:val="auto"/>
                      <w:kern w:val="0"/>
                      <w:sz w:val="24"/>
                      <w:szCs w:val="24"/>
                      <w:highlight w:val="none"/>
                    </w:rPr>
                  </w:pPr>
                  <w:r>
                    <w:rPr>
                      <w:rFonts w:hint="eastAsia" w:ascii="宋体" w:hAnsi="宋体" w:eastAsia="宋体" w:cs="宋体"/>
                      <w:color w:val="auto"/>
                      <w:kern w:val="0"/>
                      <w:sz w:val="24"/>
                      <w:highlight w:val="none"/>
                    </w:rPr>
                    <w:t>391.74元/月，即4700.88元/年</w:t>
                  </w:r>
                </w:p>
              </w:tc>
              <w:tc>
                <w:tcPr>
                  <w:tcW w:w="1979" w:type="dxa"/>
                  <w:vMerge w:val="continue"/>
                  <w:vAlign w:val="center"/>
                </w:tcPr>
                <w:p w14:paraId="21090D31">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p>
              </w:tc>
            </w:tr>
            <w:tr w14:paraId="79371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2664" w:type="dxa"/>
                  <w:vAlign w:val="center"/>
                </w:tcPr>
                <w:p w14:paraId="3D0B686D">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eastAsia="宋体" w:cs="宋体"/>
                      <w:b/>
                      <w:color w:val="auto"/>
                      <w:sz w:val="24"/>
                      <w:highlight w:val="none"/>
                    </w:rPr>
                    <w:t>▲</w:t>
                  </w:r>
                  <w:r>
                    <w:rPr>
                      <w:rFonts w:hint="eastAsia" w:ascii="宋体" w:hAnsi="宋体" w:eastAsia="宋体" w:cs="宋体"/>
                      <w:b/>
                      <w:color w:val="auto"/>
                      <w:kern w:val="0"/>
                      <w:sz w:val="24"/>
                      <w:highlight w:val="none"/>
                    </w:rPr>
                    <w:t>本次招标最低人员工资</w:t>
                  </w:r>
                </w:p>
              </w:tc>
              <w:tc>
                <w:tcPr>
                  <w:tcW w:w="2378" w:type="dxa"/>
                  <w:vAlign w:val="center"/>
                </w:tcPr>
                <w:p w14:paraId="087E8A18">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rPr>
                  </w:pPr>
                  <w:r>
                    <w:rPr>
                      <w:rFonts w:hint="eastAsia" w:ascii="宋体" w:hAnsi="宋体" w:cs="宋体"/>
                      <w:b/>
                      <w:color w:val="auto"/>
                      <w:kern w:val="0"/>
                      <w:sz w:val="24"/>
                      <w:highlight w:val="none"/>
                      <w:lang w:val="en-US" w:eastAsia="zh-CN"/>
                    </w:rPr>
                    <w:t>50758.92</w:t>
                  </w:r>
                  <w:r>
                    <w:rPr>
                      <w:rFonts w:hint="eastAsia" w:ascii="宋体" w:hAnsi="宋体" w:eastAsia="宋体" w:cs="宋体"/>
                      <w:b/>
                      <w:color w:val="auto"/>
                      <w:kern w:val="0"/>
                      <w:sz w:val="24"/>
                      <w:highlight w:val="none"/>
                    </w:rPr>
                    <w:t>元/年•人</w:t>
                  </w:r>
                </w:p>
              </w:tc>
              <w:tc>
                <w:tcPr>
                  <w:tcW w:w="1979" w:type="dxa"/>
                  <w:vAlign w:val="center"/>
                </w:tcPr>
                <w:p w14:paraId="6C981C34">
                  <w:pPr>
                    <w:keepNext w:val="0"/>
                    <w:keepLines w:val="0"/>
                    <w:pageBreakBefore w:val="0"/>
                    <w:widowControl w:val="0"/>
                    <w:tabs>
                      <w:tab w:val="left" w:pos="851"/>
                      <w:tab w:val="left" w:pos="993"/>
                    </w:tabs>
                    <w:kinsoku/>
                    <w:wordWrap/>
                    <w:overflowPunct/>
                    <w:topLinePunct w:val="0"/>
                    <w:autoSpaceDE/>
                    <w:autoSpaceDN/>
                    <w:bidi w:val="0"/>
                    <w:adjustRightInd w:val="0"/>
                    <w:spacing w:line="240" w:lineRule="auto"/>
                    <w:jc w:val="both"/>
                    <w:textAlignment w:val="auto"/>
                    <w:rPr>
                      <w:rFonts w:hint="eastAsia" w:ascii="仿宋" w:hAnsi="仿宋" w:eastAsia="仿宋" w:cs="仿宋"/>
                      <w:b/>
                      <w:color w:val="auto"/>
                      <w:kern w:val="0"/>
                      <w:sz w:val="24"/>
                      <w:szCs w:val="24"/>
                      <w:highlight w:val="none"/>
                      <w:lang w:val="en-US" w:eastAsia="zh-CN"/>
                    </w:rPr>
                  </w:pPr>
                </w:p>
              </w:tc>
            </w:tr>
          </w:tbl>
          <w:p w14:paraId="5B22F510">
            <w:pPr>
              <w:tabs>
                <w:tab w:val="left" w:pos="851"/>
                <w:tab w:val="left" w:pos="993"/>
              </w:tabs>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设施设备费报价：拟投入本项目中的设施设备的备品备件、车辆设备保险、日常维修保养，燃油、应急物资、日常服务易耗品，如扫把（含机扫车扫把）等，以及服务过程中所产生的水费、电费、开户安装等相关费用，结合企业成本列报。</w:t>
            </w:r>
          </w:p>
          <w:p w14:paraId="53C32510">
            <w:pPr>
              <w:pStyle w:val="135"/>
              <w:adjustRightInd/>
              <w:spacing w:before="0"/>
              <w:ind w:firstLine="0" w:firstLineChars="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4、如评标委员会认为供应商的上述报价明显低于其他通过符合性审查供应商的报价，有可能影响产品质量或者不能诚信履约的，应当要求其在合理的时间内提供书面说明，必要时提交相关证明材料。</w:t>
            </w:r>
          </w:p>
        </w:tc>
      </w:tr>
      <w:tr w14:paraId="6E9790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617BF1E3">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服务地点</w:t>
            </w:r>
          </w:p>
        </w:tc>
        <w:tc>
          <w:tcPr>
            <w:tcW w:w="7571" w:type="dxa"/>
            <w:tcBorders>
              <w:top w:val="single" w:color="auto" w:sz="4" w:space="0"/>
              <w:left w:val="single" w:color="auto" w:sz="4" w:space="0"/>
              <w:bottom w:val="single" w:color="auto" w:sz="4" w:space="0"/>
              <w:right w:val="single" w:color="auto" w:sz="4" w:space="0"/>
            </w:tcBorders>
            <w:vAlign w:val="center"/>
          </w:tcPr>
          <w:p w14:paraId="297AE202">
            <w:pPr>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杭州市</w:t>
            </w:r>
            <w:r>
              <w:rPr>
                <w:rFonts w:hint="eastAsia" w:ascii="仿宋" w:hAnsi="仿宋" w:eastAsia="仿宋" w:cs="仿宋"/>
                <w:color w:val="auto"/>
                <w:sz w:val="24"/>
                <w:szCs w:val="24"/>
                <w:highlight w:val="none"/>
                <w:lang w:eastAsia="zh-CN"/>
              </w:rPr>
              <w:t>临平</w:t>
            </w:r>
            <w:r>
              <w:rPr>
                <w:rFonts w:hint="eastAsia" w:ascii="仿宋" w:hAnsi="仿宋" w:eastAsia="仿宋" w:cs="仿宋"/>
                <w:color w:val="auto"/>
                <w:sz w:val="24"/>
                <w:szCs w:val="24"/>
                <w:highlight w:val="none"/>
              </w:rPr>
              <w:t>区</w:t>
            </w:r>
            <w:r>
              <w:rPr>
                <w:rFonts w:hint="eastAsia" w:ascii="仿宋" w:hAnsi="仿宋" w:eastAsia="仿宋" w:cs="仿宋"/>
                <w:color w:val="auto"/>
                <w:sz w:val="24"/>
                <w:szCs w:val="24"/>
                <w:highlight w:val="none"/>
                <w:lang w:val="en-US" w:eastAsia="zh-CN"/>
              </w:rPr>
              <w:t>乔司街道</w:t>
            </w:r>
            <w:r>
              <w:rPr>
                <w:rFonts w:hint="eastAsia" w:ascii="仿宋" w:hAnsi="仿宋" w:eastAsia="仿宋" w:cs="仿宋"/>
                <w:color w:val="auto"/>
                <w:sz w:val="24"/>
                <w:szCs w:val="24"/>
                <w:highlight w:val="none"/>
              </w:rPr>
              <w:t>。</w:t>
            </w:r>
          </w:p>
        </w:tc>
      </w:tr>
      <w:tr w14:paraId="43C041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4E45CD6A">
            <w:pPr>
              <w:snapToGrid w:val="0"/>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履约保证金</w:t>
            </w:r>
          </w:p>
        </w:tc>
        <w:tc>
          <w:tcPr>
            <w:tcW w:w="7571" w:type="dxa"/>
            <w:tcBorders>
              <w:top w:val="single" w:color="auto" w:sz="4" w:space="0"/>
              <w:left w:val="single" w:color="auto" w:sz="4" w:space="0"/>
              <w:bottom w:val="single" w:color="auto" w:sz="4" w:space="0"/>
              <w:right w:val="single" w:color="auto" w:sz="4" w:space="0"/>
            </w:tcBorders>
            <w:vAlign w:val="center"/>
          </w:tcPr>
          <w:p w14:paraId="6500DAF5">
            <w:pPr>
              <w:snapToGrid w:val="0"/>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本项目无需缴纳</w:t>
            </w:r>
          </w:p>
        </w:tc>
      </w:tr>
      <w:tr w14:paraId="56B858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0"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08545D20">
            <w:pPr>
              <w:snapToGrid w:val="0"/>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付款</w:t>
            </w:r>
            <w:r>
              <w:rPr>
                <w:rFonts w:hint="eastAsia" w:ascii="仿宋" w:hAnsi="仿宋" w:eastAsia="仿宋" w:cs="仿宋"/>
                <w:color w:val="auto"/>
                <w:sz w:val="24"/>
                <w:szCs w:val="24"/>
                <w:highlight w:val="none"/>
                <w:lang w:eastAsia="zh-CN"/>
              </w:rPr>
              <w:t>方式</w:t>
            </w:r>
          </w:p>
        </w:tc>
        <w:tc>
          <w:tcPr>
            <w:tcW w:w="7571" w:type="dxa"/>
            <w:tcBorders>
              <w:top w:val="single" w:color="auto" w:sz="4" w:space="0"/>
              <w:left w:val="single" w:color="auto" w:sz="4" w:space="0"/>
              <w:bottom w:val="single" w:color="auto" w:sz="4" w:space="0"/>
              <w:right w:val="single" w:color="auto" w:sz="4" w:space="0"/>
            </w:tcBorders>
            <w:vAlign w:val="center"/>
          </w:tcPr>
          <w:p w14:paraId="2E6DED5F">
            <w:pPr>
              <w:numPr>
                <w:ilvl w:val="0"/>
                <w:numId w:val="0"/>
              </w:numPr>
              <w:snapToGrid w:val="0"/>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000000"/>
                <w:kern w:val="0"/>
                <w:sz w:val="24"/>
                <w:szCs w:val="24"/>
              </w:rPr>
              <w:t>合同款按季支付，合同签署生效后，经季度考核，甲方应在次月20日前向乙方支付上季度服务费用，最后一季度费用在合同期满验收合格后十五日内支付；考核应扣款项及其他应扣款项在每季度支付经费或年终支付经费时扣除，并提供扣款凭证。</w:t>
            </w:r>
          </w:p>
        </w:tc>
      </w:tr>
      <w:tr w14:paraId="6ED477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3" w:hRule="atLeast"/>
          <w:jc w:val="center"/>
        </w:trPr>
        <w:tc>
          <w:tcPr>
            <w:tcW w:w="1457" w:type="dxa"/>
            <w:tcBorders>
              <w:top w:val="single" w:color="auto" w:sz="4" w:space="0"/>
              <w:left w:val="single" w:color="auto" w:sz="4" w:space="0"/>
              <w:bottom w:val="single" w:color="auto" w:sz="4" w:space="0"/>
              <w:right w:val="single" w:color="auto" w:sz="4" w:space="0"/>
            </w:tcBorders>
            <w:vAlign w:val="center"/>
          </w:tcPr>
          <w:p w14:paraId="5EB94B62">
            <w:pPr>
              <w:snapToGrid w:val="0"/>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考核办法</w:t>
            </w:r>
          </w:p>
        </w:tc>
        <w:tc>
          <w:tcPr>
            <w:tcW w:w="7571" w:type="dxa"/>
            <w:tcBorders>
              <w:top w:val="single" w:color="auto" w:sz="4" w:space="0"/>
              <w:left w:val="single" w:color="auto" w:sz="4" w:space="0"/>
              <w:bottom w:val="single" w:color="auto" w:sz="4" w:space="0"/>
              <w:right w:val="single" w:color="auto" w:sz="4" w:space="0"/>
            </w:tcBorders>
            <w:vAlign w:val="center"/>
          </w:tcPr>
          <w:p w14:paraId="72CC7DC1">
            <w:pPr>
              <w:snapToGrid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采购人制定的本项目养护考核细则</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（后附）</w:t>
            </w:r>
          </w:p>
        </w:tc>
      </w:tr>
    </w:tbl>
    <w:p w14:paraId="119832BF">
      <w:pPr>
        <w:pStyle w:val="967"/>
        <w:widowControl w:val="0"/>
        <w:numPr>
          <w:ilvl w:val="0"/>
          <w:numId w:val="0"/>
        </w:numPr>
        <w:wordWrap/>
        <w:adjustRightInd w:val="0"/>
        <w:snapToGrid/>
        <w:spacing w:line="360" w:lineRule="auto"/>
        <w:textAlignment w:val="auto"/>
        <w:rPr>
          <w:rFonts w:hint="eastAsia" w:ascii="仿宋" w:hAnsi="仿宋" w:eastAsia="仿宋" w:cs="仿宋"/>
          <w:b/>
          <w:bCs/>
          <w:color w:val="auto"/>
          <w:kern w:val="2"/>
          <w:sz w:val="24"/>
          <w:szCs w:val="24"/>
          <w:highlight w:val="none"/>
          <w:lang w:val="en-US" w:eastAsia="zh-CN" w:bidi="ar-SA"/>
        </w:rPr>
      </w:pPr>
    </w:p>
    <w:p w14:paraId="5F692500">
      <w:pPr>
        <w:pStyle w:val="967"/>
        <w:widowControl w:val="0"/>
        <w:numPr>
          <w:ilvl w:val="0"/>
          <w:numId w:val="0"/>
        </w:numPr>
        <w:wordWrap/>
        <w:adjustRightInd w:val="0"/>
        <w:snapToGrid/>
        <w:spacing w:line="360" w:lineRule="auto"/>
        <w:textAlignment w:val="auto"/>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▲七、</w:t>
      </w:r>
      <w:r>
        <w:rPr>
          <w:rFonts w:hint="eastAsia" w:ascii="仿宋" w:hAnsi="仿宋" w:eastAsia="仿宋" w:cs="仿宋"/>
          <w:color w:val="auto"/>
          <w:sz w:val="24"/>
          <w:szCs w:val="24"/>
          <w:highlight w:val="none"/>
        </w:rPr>
        <w:t>拟投入人员配置表（响应表中响应即可，否则视为不满足）</w:t>
      </w:r>
    </w:p>
    <w:tbl>
      <w:tblPr>
        <w:tblStyle w:val="64"/>
        <w:tblW w:w="852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108" w:type="dxa"/>
          <w:bottom w:w="0" w:type="dxa"/>
          <w:right w:w="108" w:type="dxa"/>
        </w:tblCellMar>
      </w:tblPr>
      <w:tblGrid>
        <w:gridCol w:w="755"/>
        <w:gridCol w:w="2865"/>
        <w:gridCol w:w="1602"/>
        <w:gridCol w:w="46"/>
        <w:gridCol w:w="3252"/>
      </w:tblGrid>
      <w:tr w14:paraId="478ED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7" w:hRule="atLeast"/>
          <w:jc w:val="center"/>
        </w:trPr>
        <w:tc>
          <w:tcPr>
            <w:tcW w:w="755" w:type="dxa"/>
            <w:vAlign w:val="center"/>
          </w:tcPr>
          <w:p w14:paraId="653B4DC1">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865" w:type="dxa"/>
            <w:vAlign w:val="center"/>
          </w:tcPr>
          <w:p w14:paraId="7CE1400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人员配备工种</w:t>
            </w:r>
          </w:p>
        </w:tc>
        <w:tc>
          <w:tcPr>
            <w:tcW w:w="1648" w:type="dxa"/>
            <w:gridSpan w:val="2"/>
            <w:vAlign w:val="center"/>
          </w:tcPr>
          <w:p w14:paraId="12CA302D">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lang w:eastAsia="zh-CN"/>
              </w:rPr>
              <w:t>）</w:t>
            </w:r>
          </w:p>
        </w:tc>
        <w:tc>
          <w:tcPr>
            <w:tcW w:w="3252" w:type="dxa"/>
            <w:vAlign w:val="center"/>
          </w:tcPr>
          <w:p w14:paraId="1801F4B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资格要求</w:t>
            </w:r>
          </w:p>
        </w:tc>
      </w:tr>
      <w:tr w14:paraId="1B4E00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34" w:hRule="atLeast"/>
          <w:jc w:val="center"/>
        </w:trPr>
        <w:tc>
          <w:tcPr>
            <w:tcW w:w="755" w:type="dxa"/>
            <w:vAlign w:val="center"/>
          </w:tcPr>
          <w:p w14:paraId="63B2D10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865" w:type="dxa"/>
            <w:vAlign w:val="center"/>
          </w:tcPr>
          <w:p w14:paraId="18A6470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管理人员</w:t>
            </w:r>
          </w:p>
        </w:tc>
        <w:tc>
          <w:tcPr>
            <w:tcW w:w="1648" w:type="dxa"/>
            <w:gridSpan w:val="2"/>
            <w:vAlign w:val="center"/>
          </w:tcPr>
          <w:p w14:paraId="32F493FE">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3252" w:type="dxa"/>
            <w:vAlign w:val="center"/>
          </w:tcPr>
          <w:p w14:paraId="25E4D6BC">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年龄55周岁以下；</w:t>
            </w:r>
          </w:p>
        </w:tc>
      </w:tr>
      <w:tr w14:paraId="5054CE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72" w:hRule="atLeast"/>
          <w:jc w:val="center"/>
        </w:trPr>
        <w:tc>
          <w:tcPr>
            <w:tcW w:w="755" w:type="dxa"/>
            <w:vAlign w:val="center"/>
          </w:tcPr>
          <w:p w14:paraId="27D764E3">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2865" w:type="dxa"/>
            <w:vAlign w:val="center"/>
          </w:tcPr>
          <w:p w14:paraId="2221717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保洁员</w:t>
            </w:r>
          </w:p>
        </w:tc>
        <w:tc>
          <w:tcPr>
            <w:tcW w:w="1648" w:type="dxa"/>
            <w:gridSpan w:val="2"/>
            <w:vAlign w:val="center"/>
          </w:tcPr>
          <w:p w14:paraId="09764AD2">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78</w:t>
            </w:r>
          </w:p>
        </w:tc>
        <w:tc>
          <w:tcPr>
            <w:tcW w:w="3252" w:type="dxa"/>
            <w:vAlign w:val="center"/>
          </w:tcPr>
          <w:p w14:paraId="00FE674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年龄60周岁以下；</w:t>
            </w:r>
          </w:p>
        </w:tc>
      </w:tr>
      <w:tr w14:paraId="4EF705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677" w:hRule="atLeast"/>
          <w:jc w:val="center"/>
        </w:trPr>
        <w:tc>
          <w:tcPr>
            <w:tcW w:w="755" w:type="dxa"/>
            <w:vAlign w:val="center"/>
          </w:tcPr>
          <w:p w14:paraId="7DD71C2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2865" w:type="dxa"/>
            <w:shd w:val="clear" w:color="auto" w:fill="auto"/>
            <w:vAlign w:val="center"/>
          </w:tcPr>
          <w:p w14:paraId="6F325F51">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驾驶员</w:t>
            </w:r>
          </w:p>
        </w:tc>
        <w:tc>
          <w:tcPr>
            <w:tcW w:w="1648" w:type="dxa"/>
            <w:gridSpan w:val="2"/>
            <w:shd w:val="clear" w:color="auto" w:fill="auto"/>
            <w:vAlign w:val="center"/>
          </w:tcPr>
          <w:p w14:paraId="528283FD">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5</w:t>
            </w:r>
          </w:p>
        </w:tc>
        <w:tc>
          <w:tcPr>
            <w:tcW w:w="3252" w:type="dxa"/>
            <w:shd w:val="clear" w:color="auto" w:fill="auto"/>
            <w:vAlign w:val="center"/>
          </w:tcPr>
          <w:p w14:paraId="1B006DD1">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年龄55周岁以下；</w:t>
            </w:r>
          </w:p>
        </w:tc>
      </w:tr>
      <w:tr w14:paraId="74EE7E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632" w:hRule="atLeast"/>
          <w:jc w:val="center"/>
        </w:trPr>
        <w:tc>
          <w:tcPr>
            <w:tcW w:w="755" w:type="dxa"/>
            <w:vAlign w:val="center"/>
          </w:tcPr>
          <w:p w14:paraId="58F39AAA">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2865" w:type="dxa"/>
            <w:shd w:val="clear" w:color="auto" w:fill="auto"/>
            <w:vAlign w:val="center"/>
          </w:tcPr>
          <w:p w14:paraId="5B623504">
            <w:pPr>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公厕保洁员</w:t>
            </w:r>
          </w:p>
        </w:tc>
        <w:tc>
          <w:tcPr>
            <w:tcW w:w="1648" w:type="dxa"/>
            <w:gridSpan w:val="2"/>
            <w:shd w:val="clear" w:color="auto" w:fill="auto"/>
            <w:vAlign w:val="center"/>
          </w:tcPr>
          <w:p w14:paraId="5F905D13">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4</w:t>
            </w:r>
          </w:p>
        </w:tc>
        <w:tc>
          <w:tcPr>
            <w:tcW w:w="3252" w:type="dxa"/>
            <w:shd w:val="clear" w:color="auto" w:fill="auto"/>
            <w:vAlign w:val="center"/>
          </w:tcPr>
          <w:p w14:paraId="529E75FE">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年龄60周岁以下；</w:t>
            </w:r>
          </w:p>
        </w:tc>
      </w:tr>
      <w:tr w14:paraId="45B048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7" w:hRule="atLeast"/>
          <w:jc w:val="center"/>
        </w:trPr>
        <w:tc>
          <w:tcPr>
            <w:tcW w:w="755" w:type="dxa"/>
            <w:vAlign w:val="center"/>
          </w:tcPr>
          <w:p w14:paraId="12508F71">
            <w:pPr>
              <w:spacing w:line="360" w:lineRule="auto"/>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2865" w:type="dxa"/>
            <w:vAlign w:val="center"/>
          </w:tcPr>
          <w:p w14:paraId="125942F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数字城管+巡查员</w:t>
            </w:r>
          </w:p>
        </w:tc>
        <w:tc>
          <w:tcPr>
            <w:tcW w:w="1648" w:type="dxa"/>
            <w:gridSpan w:val="2"/>
            <w:vAlign w:val="center"/>
          </w:tcPr>
          <w:p w14:paraId="26C98953">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3252" w:type="dxa"/>
            <w:vAlign w:val="center"/>
          </w:tcPr>
          <w:p w14:paraId="2D466D9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年龄60周岁以下；</w:t>
            </w:r>
          </w:p>
        </w:tc>
      </w:tr>
      <w:tr w14:paraId="73A3F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1030" w:hRule="atLeast"/>
          <w:jc w:val="center"/>
        </w:trPr>
        <w:tc>
          <w:tcPr>
            <w:tcW w:w="8520" w:type="dxa"/>
            <w:gridSpan w:val="5"/>
            <w:tcBorders>
              <w:right w:val="single" w:color="auto" w:sz="4" w:space="0"/>
            </w:tcBorders>
            <w:vAlign w:val="center"/>
          </w:tcPr>
          <w:p w14:paraId="4B2E2046">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注：遇有重大活动或雪灾、水灾等抗灾活动必须再增加应急工人不少于15人的应急小队，投标时提供承诺书。</w:t>
            </w:r>
          </w:p>
        </w:tc>
      </w:tr>
      <w:tr w14:paraId="0B47E1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108" w:type="dxa"/>
            <w:bottom w:w="0" w:type="dxa"/>
            <w:right w:w="108" w:type="dxa"/>
          </w:tblCellMar>
        </w:tblPrEx>
        <w:trPr>
          <w:trHeight w:val="567" w:hRule="atLeast"/>
          <w:jc w:val="center"/>
        </w:trPr>
        <w:tc>
          <w:tcPr>
            <w:tcW w:w="3620" w:type="dxa"/>
            <w:gridSpan w:val="2"/>
            <w:tcBorders>
              <w:right w:val="single" w:color="auto" w:sz="4" w:space="0"/>
            </w:tcBorders>
            <w:vAlign w:val="center"/>
          </w:tcPr>
          <w:p w14:paraId="71BBC872">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总合计</w:t>
            </w:r>
          </w:p>
        </w:tc>
        <w:tc>
          <w:tcPr>
            <w:tcW w:w="1602" w:type="dxa"/>
            <w:tcBorders>
              <w:left w:val="single" w:color="auto" w:sz="4" w:space="0"/>
              <w:right w:val="single" w:color="auto" w:sz="4" w:space="0"/>
            </w:tcBorders>
            <w:vAlign w:val="center"/>
          </w:tcPr>
          <w:p w14:paraId="25C45000">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92</w:t>
            </w:r>
          </w:p>
        </w:tc>
        <w:tc>
          <w:tcPr>
            <w:tcW w:w="3298" w:type="dxa"/>
            <w:gridSpan w:val="2"/>
            <w:tcBorders>
              <w:left w:val="single" w:color="auto" w:sz="4" w:space="0"/>
              <w:right w:val="single" w:color="auto" w:sz="4" w:space="0"/>
            </w:tcBorders>
            <w:vAlign w:val="center"/>
          </w:tcPr>
          <w:p w14:paraId="0013F09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不</w:t>
            </w:r>
            <w:r>
              <w:rPr>
                <w:rFonts w:hint="eastAsia" w:ascii="仿宋" w:hAnsi="仿宋" w:eastAsia="仿宋" w:cs="仿宋"/>
                <w:color w:val="auto"/>
                <w:sz w:val="24"/>
                <w:szCs w:val="24"/>
                <w:highlight w:val="none"/>
              </w:rPr>
              <w:t>含应急小队15人；</w:t>
            </w:r>
          </w:p>
        </w:tc>
      </w:tr>
    </w:tbl>
    <w:p w14:paraId="576126CC">
      <w:pPr>
        <w:snapToGrid w:val="0"/>
        <w:spacing w:line="360" w:lineRule="auto"/>
        <w:ind w:firstLine="482" w:firstLineChars="200"/>
        <w:jc w:val="left"/>
        <w:outlineLvl w:val="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▲八、供应商拟投入本项目机具基本要求（供应商必须根据要求提供证明材料，不提供或提供不全的，视为不满足，作无效标处理）</w:t>
      </w:r>
    </w:p>
    <w:tbl>
      <w:tblPr>
        <w:tblStyle w:val="64"/>
        <w:tblW w:w="91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2218"/>
        <w:gridCol w:w="2126"/>
        <w:gridCol w:w="993"/>
        <w:gridCol w:w="3086"/>
      </w:tblGrid>
      <w:tr w14:paraId="4C56C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14:paraId="53139EE0">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lang w:val="en-US" w:eastAsia="zh-CN"/>
              </w:rPr>
              <w:t>*</w:t>
            </w:r>
            <w:r>
              <w:rPr>
                <w:rFonts w:hint="eastAsia" w:ascii="仿宋" w:hAnsi="仿宋" w:eastAsia="仿宋" w:cs="仿宋"/>
                <w:color w:val="auto"/>
                <w:sz w:val="24"/>
                <w:szCs w:val="24"/>
                <w:highlight w:val="none"/>
              </w:rPr>
              <w:t>序号</w:t>
            </w:r>
          </w:p>
        </w:tc>
        <w:tc>
          <w:tcPr>
            <w:tcW w:w="2218" w:type="dxa"/>
            <w:vAlign w:val="center"/>
          </w:tcPr>
          <w:p w14:paraId="32DBBDEC">
            <w:pPr>
              <w:pStyle w:val="26"/>
              <w:spacing w:line="360" w:lineRule="auto"/>
              <w:ind w:firstLine="42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机具名称</w:t>
            </w:r>
          </w:p>
        </w:tc>
        <w:tc>
          <w:tcPr>
            <w:tcW w:w="2126" w:type="dxa"/>
            <w:vAlign w:val="center"/>
          </w:tcPr>
          <w:p w14:paraId="3F80D6CF">
            <w:pPr>
              <w:pStyle w:val="26"/>
              <w:spacing w:line="360" w:lineRule="auto"/>
              <w:ind w:firstLine="42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规格要求</w:t>
            </w:r>
          </w:p>
        </w:tc>
        <w:tc>
          <w:tcPr>
            <w:tcW w:w="993" w:type="dxa"/>
            <w:vAlign w:val="center"/>
          </w:tcPr>
          <w:p w14:paraId="065F2A08">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最低数量要求</w:t>
            </w:r>
          </w:p>
        </w:tc>
        <w:tc>
          <w:tcPr>
            <w:tcW w:w="3086" w:type="dxa"/>
            <w:vAlign w:val="center"/>
          </w:tcPr>
          <w:p w14:paraId="3D8689F0">
            <w:pPr>
              <w:pStyle w:val="26"/>
              <w:spacing w:line="360" w:lineRule="auto"/>
              <w:ind w:firstLine="42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43814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14:paraId="3F8E2BA2">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2218" w:type="dxa"/>
            <w:vAlign w:val="center"/>
          </w:tcPr>
          <w:p w14:paraId="3222B562">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洒水车</w:t>
            </w:r>
            <w:r>
              <w:rPr>
                <w:rFonts w:hint="eastAsia" w:ascii="仿宋" w:hAnsi="仿宋" w:eastAsia="仿宋" w:cs="仿宋"/>
                <w:color w:val="auto"/>
                <w:sz w:val="24"/>
                <w:szCs w:val="24"/>
                <w:highlight w:val="none"/>
                <w:lang w:val="en-US" w:eastAsia="zh-CN"/>
              </w:rPr>
              <w:t>或</w:t>
            </w:r>
            <w:r>
              <w:rPr>
                <w:rFonts w:hint="eastAsia" w:ascii="仿宋" w:hAnsi="仿宋" w:eastAsia="仿宋" w:cs="仿宋"/>
                <w:color w:val="auto"/>
                <w:sz w:val="24"/>
                <w:szCs w:val="24"/>
                <w:highlight w:val="none"/>
              </w:rPr>
              <w:t>清洗车</w:t>
            </w:r>
          </w:p>
        </w:tc>
        <w:tc>
          <w:tcPr>
            <w:tcW w:w="2126" w:type="dxa"/>
            <w:vAlign w:val="center"/>
          </w:tcPr>
          <w:p w14:paraId="390F539D">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吨及以上</w:t>
            </w:r>
          </w:p>
        </w:tc>
        <w:tc>
          <w:tcPr>
            <w:tcW w:w="993" w:type="dxa"/>
            <w:vAlign w:val="center"/>
          </w:tcPr>
          <w:p w14:paraId="46341499">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c>
          <w:tcPr>
            <w:tcW w:w="3086" w:type="dxa"/>
            <w:vMerge w:val="restart"/>
            <w:vAlign w:val="center"/>
          </w:tcPr>
          <w:p w14:paraId="022DDCAE">
            <w:pPr>
              <w:pStyle w:val="26"/>
              <w:spacing w:line="360" w:lineRule="auto"/>
              <w:ind w:firstLine="0" w:firstLineChars="0"/>
              <w:jc w:val="center"/>
              <w:rPr>
                <w:rFonts w:hint="eastAsia" w:ascii="仿宋" w:hAnsi="仿宋" w:eastAsia="仿宋" w:cs="仿宋"/>
                <w:color w:val="auto"/>
                <w:sz w:val="24"/>
                <w:szCs w:val="24"/>
                <w:highlight w:val="none"/>
              </w:rPr>
            </w:pPr>
          </w:p>
          <w:p w14:paraId="22F60D6A">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提供车辆、设备仅用于本保洁项目的书面承诺书（格式自拟）。</w:t>
            </w:r>
          </w:p>
        </w:tc>
      </w:tr>
      <w:tr w14:paraId="098A5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14:paraId="1F0C7AE8">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2218" w:type="dxa"/>
            <w:vAlign w:val="center"/>
          </w:tcPr>
          <w:p w14:paraId="344CB9D4">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洗扫车（用于快车道作业）</w:t>
            </w:r>
          </w:p>
        </w:tc>
        <w:tc>
          <w:tcPr>
            <w:tcW w:w="2126" w:type="dxa"/>
            <w:vAlign w:val="center"/>
          </w:tcPr>
          <w:p w14:paraId="1601B2D7">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吨及以上</w:t>
            </w:r>
          </w:p>
        </w:tc>
        <w:tc>
          <w:tcPr>
            <w:tcW w:w="993" w:type="dxa"/>
            <w:vAlign w:val="center"/>
          </w:tcPr>
          <w:p w14:paraId="4B6A49AA">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c>
          <w:tcPr>
            <w:tcW w:w="3086" w:type="dxa"/>
            <w:vMerge w:val="continue"/>
            <w:vAlign w:val="center"/>
          </w:tcPr>
          <w:p w14:paraId="6E98146F">
            <w:pPr>
              <w:pStyle w:val="26"/>
              <w:spacing w:line="360" w:lineRule="auto"/>
              <w:ind w:firstLine="0" w:firstLineChars="0"/>
              <w:jc w:val="center"/>
              <w:rPr>
                <w:rFonts w:hint="eastAsia" w:ascii="仿宋" w:hAnsi="仿宋" w:eastAsia="仿宋" w:cs="仿宋"/>
                <w:color w:val="auto"/>
                <w:sz w:val="24"/>
                <w:szCs w:val="24"/>
                <w:highlight w:val="none"/>
              </w:rPr>
            </w:pPr>
          </w:p>
        </w:tc>
      </w:tr>
      <w:tr w14:paraId="03403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703" w:type="dxa"/>
            <w:vAlign w:val="center"/>
          </w:tcPr>
          <w:p w14:paraId="12415038">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2218" w:type="dxa"/>
            <w:vAlign w:val="center"/>
          </w:tcPr>
          <w:p w14:paraId="30F65428">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抑尘车</w:t>
            </w:r>
          </w:p>
        </w:tc>
        <w:tc>
          <w:tcPr>
            <w:tcW w:w="2126" w:type="dxa"/>
            <w:vAlign w:val="center"/>
          </w:tcPr>
          <w:p w14:paraId="24DC90FC">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18</w:t>
            </w:r>
            <w:r>
              <w:rPr>
                <w:rFonts w:hint="eastAsia" w:ascii="仿宋" w:hAnsi="仿宋" w:eastAsia="仿宋" w:cs="仿宋"/>
                <w:color w:val="auto"/>
                <w:sz w:val="24"/>
                <w:szCs w:val="24"/>
                <w:highlight w:val="none"/>
              </w:rPr>
              <w:t>吨及以上</w:t>
            </w:r>
          </w:p>
        </w:tc>
        <w:tc>
          <w:tcPr>
            <w:tcW w:w="993" w:type="dxa"/>
            <w:vAlign w:val="center"/>
          </w:tcPr>
          <w:p w14:paraId="29908C66">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c>
          <w:tcPr>
            <w:tcW w:w="3086" w:type="dxa"/>
            <w:vMerge w:val="continue"/>
            <w:vAlign w:val="center"/>
          </w:tcPr>
          <w:p w14:paraId="5880BE08">
            <w:pPr>
              <w:pStyle w:val="26"/>
              <w:spacing w:line="360" w:lineRule="auto"/>
              <w:ind w:firstLine="0" w:firstLineChars="0"/>
              <w:jc w:val="center"/>
              <w:rPr>
                <w:rFonts w:hint="eastAsia" w:ascii="仿宋" w:hAnsi="仿宋" w:eastAsia="仿宋" w:cs="仿宋"/>
                <w:color w:val="auto"/>
                <w:sz w:val="24"/>
                <w:szCs w:val="24"/>
                <w:highlight w:val="none"/>
              </w:rPr>
            </w:pPr>
          </w:p>
        </w:tc>
      </w:tr>
      <w:tr w14:paraId="51091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703" w:type="dxa"/>
            <w:vAlign w:val="center"/>
          </w:tcPr>
          <w:p w14:paraId="4A0B563A">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2218" w:type="dxa"/>
            <w:vAlign w:val="center"/>
          </w:tcPr>
          <w:p w14:paraId="6360C40E">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密闭型垃圾直运车</w:t>
            </w:r>
          </w:p>
        </w:tc>
        <w:tc>
          <w:tcPr>
            <w:tcW w:w="2126" w:type="dxa"/>
            <w:shd w:val="clear" w:color="auto" w:fill="auto"/>
            <w:vAlign w:val="center"/>
          </w:tcPr>
          <w:p w14:paraId="2CC203B9">
            <w:pPr>
              <w:pStyle w:val="26"/>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总质量</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吨及以上</w:t>
            </w:r>
          </w:p>
          <w:p w14:paraId="5DB9EDE2">
            <w:pPr>
              <w:pStyle w:val="27"/>
              <w:rPr>
                <w:rFonts w:hint="eastAsia"/>
                <w:lang w:val="en-US" w:eastAsia="zh-CN"/>
              </w:rPr>
            </w:pPr>
          </w:p>
        </w:tc>
        <w:tc>
          <w:tcPr>
            <w:tcW w:w="993" w:type="dxa"/>
            <w:shd w:val="clear" w:color="auto" w:fill="auto"/>
            <w:vAlign w:val="center"/>
          </w:tcPr>
          <w:p w14:paraId="39E2DFE2">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c>
          <w:tcPr>
            <w:tcW w:w="3086" w:type="dxa"/>
            <w:vMerge w:val="continue"/>
            <w:vAlign w:val="center"/>
          </w:tcPr>
          <w:p w14:paraId="1D9DCE88">
            <w:pPr>
              <w:pStyle w:val="26"/>
              <w:spacing w:line="360" w:lineRule="auto"/>
              <w:ind w:firstLine="0" w:firstLineChars="0"/>
              <w:jc w:val="center"/>
              <w:rPr>
                <w:rFonts w:hint="eastAsia" w:ascii="仿宋" w:hAnsi="仿宋" w:eastAsia="仿宋" w:cs="仿宋"/>
                <w:color w:val="auto"/>
                <w:sz w:val="24"/>
                <w:szCs w:val="24"/>
                <w:highlight w:val="none"/>
              </w:rPr>
            </w:pPr>
          </w:p>
        </w:tc>
      </w:tr>
      <w:tr w14:paraId="16A54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9" w:hRule="atLeast"/>
          <w:jc w:val="center"/>
        </w:trPr>
        <w:tc>
          <w:tcPr>
            <w:tcW w:w="703" w:type="dxa"/>
            <w:vAlign w:val="center"/>
          </w:tcPr>
          <w:p w14:paraId="6B37D93A">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2218" w:type="dxa"/>
            <w:shd w:val="clear" w:color="auto" w:fill="auto"/>
            <w:vAlign w:val="center"/>
          </w:tcPr>
          <w:p w14:paraId="6F014475">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管理用车</w:t>
            </w:r>
          </w:p>
        </w:tc>
        <w:tc>
          <w:tcPr>
            <w:tcW w:w="2126" w:type="dxa"/>
            <w:shd w:val="clear" w:color="auto" w:fill="auto"/>
            <w:vAlign w:val="center"/>
          </w:tcPr>
          <w:p w14:paraId="62BB0050">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可运载抢险物资的皮卡或轻型货车</w:t>
            </w:r>
            <w:r>
              <w:rPr>
                <w:rFonts w:hint="eastAsia" w:ascii="仿宋" w:hAnsi="仿宋" w:eastAsia="仿宋" w:cs="仿宋"/>
                <w:color w:val="auto"/>
                <w:sz w:val="24"/>
                <w:szCs w:val="24"/>
                <w:highlight w:val="none"/>
              </w:rPr>
              <w:t>。</w:t>
            </w:r>
          </w:p>
        </w:tc>
        <w:tc>
          <w:tcPr>
            <w:tcW w:w="993" w:type="dxa"/>
            <w:shd w:val="clear" w:color="auto" w:fill="auto"/>
            <w:vAlign w:val="center"/>
          </w:tcPr>
          <w:p w14:paraId="1FC57CAB">
            <w:pPr>
              <w:pStyle w:val="26"/>
              <w:spacing w:line="360" w:lineRule="auto"/>
              <w:ind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辆</w:t>
            </w:r>
          </w:p>
        </w:tc>
        <w:tc>
          <w:tcPr>
            <w:tcW w:w="3086" w:type="dxa"/>
            <w:vMerge w:val="continue"/>
            <w:vAlign w:val="center"/>
          </w:tcPr>
          <w:p w14:paraId="0667DFE4">
            <w:pPr>
              <w:pStyle w:val="26"/>
              <w:spacing w:line="360" w:lineRule="auto"/>
              <w:ind w:firstLine="0" w:firstLineChars="0"/>
              <w:jc w:val="center"/>
              <w:rPr>
                <w:rFonts w:hint="eastAsia" w:ascii="仿宋" w:hAnsi="仿宋" w:eastAsia="仿宋" w:cs="仿宋"/>
                <w:color w:val="auto"/>
                <w:sz w:val="24"/>
                <w:szCs w:val="24"/>
                <w:highlight w:val="none"/>
              </w:rPr>
            </w:pPr>
          </w:p>
        </w:tc>
      </w:tr>
    </w:tbl>
    <w:p w14:paraId="260D8040">
      <w:pPr>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注：（1）、由于各车辆制造商不同，对于“洒水车/清洗车、三合一洗扫车/洗扫车”的车辆名称表述存在一定差异，但必须具备上述要求的相关作业功能；</w:t>
      </w:r>
    </w:p>
    <w:p w14:paraId="2E52C939">
      <w:pPr>
        <w:numPr>
          <w:ilvl w:val="0"/>
          <w:numId w:val="1"/>
        </w:numPr>
        <w:spacing w:line="360" w:lineRule="auto"/>
        <w:ind w:firstLine="472" w:firstLineChars="196"/>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、供应商须拥有满足本标项道路清扫、洒水、巡查、养护等要求的基本车辆。</w:t>
      </w:r>
    </w:p>
    <w:p w14:paraId="4B6F57AC">
      <w:pPr>
        <w:spacing w:line="360" w:lineRule="auto"/>
        <w:ind w:firstLine="482" w:firstLineChars="200"/>
        <w:outlineLvl w:val="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九</w:t>
      </w:r>
      <w:r>
        <w:rPr>
          <w:rFonts w:hint="eastAsia" w:ascii="仿宋" w:hAnsi="仿宋" w:eastAsia="仿宋" w:cs="仿宋"/>
          <w:b/>
          <w:bCs/>
          <w:color w:val="auto"/>
          <w:sz w:val="24"/>
          <w:szCs w:val="24"/>
          <w:highlight w:val="none"/>
          <w:lang w:eastAsia="zh-CN"/>
        </w:rPr>
        <w:t>、考核奖惩</w:t>
      </w:r>
    </w:p>
    <w:p w14:paraId="015FD628">
      <w:pPr>
        <w:widowControl/>
        <w:spacing w:line="360" w:lineRule="auto"/>
        <w:ind w:firstLine="480" w:firstLineChars="200"/>
        <w:outlineLvl w:val="9"/>
        <w:rPr>
          <w:rFonts w:hint="eastAsia" w:ascii="仿宋" w:hAnsi="仿宋" w:eastAsia="仿宋" w:cs="仿宋"/>
          <w:color w:val="auto"/>
          <w:kern w:val="0"/>
          <w:sz w:val="24"/>
          <w:szCs w:val="24"/>
          <w:highlight w:val="none"/>
        </w:rPr>
      </w:pPr>
      <w:r>
        <w:rPr>
          <w:rFonts w:hint="eastAsia" w:ascii="仿宋" w:hAnsi="仿宋" w:eastAsia="仿宋" w:cs="仿宋"/>
          <w:b w:val="0"/>
          <w:bCs/>
          <w:color w:val="auto"/>
          <w:sz w:val="24"/>
          <w:szCs w:val="24"/>
          <w:highlight w:val="none"/>
        </w:rPr>
        <w:t>街道每月由甲方召集考核组进行4次月度现场考</w:t>
      </w:r>
      <w:r>
        <w:rPr>
          <w:rFonts w:hint="eastAsia" w:ascii="仿宋" w:hAnsi="仿宋" w:eastAsia="仿宋" w:cs="仿宋"/>
          <w:color w:val="auto"/>
          <w:sz w:val="24"/>
          <w:szCs w:val="24"/>
          <w:highlight w:val="none"/>
        </w:rPr>
        <w:t>核</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kern w:val="0"/>
          <w:sz w:val="24"/>
          <w:szCs w:val="24"/>
          <w:highlight w:val="none"/>
        </w:rPr>
        <w:t>根据考核办法进行考核奖惩</w:t>
      </w:r>
      <w:r>
        <w:rPr>
          <w:rFonts w:hint="eastAsia" w:ascii="仿宋" w:hAnsi="仿宋" w:eastAsia="仿宋" w:cs="仿宋"/>
          <w:color w:val="auto"/>
          <w:kern w:val="0"/>
          <w:sz w:val="24"/>
          <w:szCs w:val="24"/>
          <w:highlight w:val="none"/>
          <w:lang w:eastAsia="zh-CN"/>
        </w:rPr>
        <w:t>，依据临平城组办〔2023〕2号关于印发《临平区城市管理范围内洁化、市政、亮化、绿化、序化分级分类及考核办法》、临平城组办〔2022〕9 号关于印发《临平区市政绿化亮灯保洁设施养护标准》的通知执行，如上级主管或本区有新文件的，按新文件执行，</w:t>
      </w:r>
      <w:r>
        <w:rPr>
          <w:rFonts w:hint="eastAsia" w:ascii="仿宋" w:hAnsi="仿宋" w:eastAsia="仿宋" w:cs="仿宋"/>
          <w:color w:val="auto"/>
          <w:kern w:val="0"/>
          <w:sz w:val="24"/>
          <w:szCs w:val="24"/>
          <w:highlight w:val="none"/>
          <w:lang w:val="en-US" w:eastAsia="zh-CN"/>
        </w:rPr>
        <w:t>考核办法详见后。</w:t>
      </w:r>
    </w:p>
    <w:p w14:paraId="4C590C3C">
      <w:pPr>
        <w:pStyle w:val="144"/>
        <w:snapToGrid w:val="0"/>
        <w:spacing w:line="360" w:lineRule="auto"/>
        <w:ind w:firstLine="482" w:firstLineChars="200"/>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（一）日常考核扣款</w:t>
      </w:r>
    </w:p>
    <w:p w14:paraId="719DC8CA">
      <w:pPr>
        <w:pStyle w:val="144"/>
        <w:snapToGrid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1.根据市、区级检查交办的保洁、绿化行业类问题进行扣款，市级2000元/每件，区级1000元/每件；</w:t>
      </w:r>
    </w:p>
    <w:p w14:paraId="070FA88F">
      <w:pPr>
        <w:pStyle w:val="144"/>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2.根据区城市管理领导小组办公室每月开展的养护项目“红黑榜”评比，黑榜标段每次扣款1.5万元；</w:t>
      </w:r>
      <w:r>
        <w:rPr>
          <w:rFonts w:hint="eastAsia" w:ascii="仿宋" w:hAnsi="仿宋" w:eastAsia="仿宋" w:cs="仿宋"/>
          <w:color w:val="auto"/>
          <w:sz w:val="24"/>
          <w:szCs w:val="24"/>
          <w:highlight w:val="none"/>
          <w:lang w:val="en-US" w:eastAsia="zh-CN"/>
        </w:rPr>
        <w:t xml:space="preserve">  </w:t>
      </w:r>
    </w:p>
    <w:p w14:paraId="2D9D52C5">
      <w:pPr>
        <w:spacing w:line="32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3.总分成绩100分,每分扣</w:t>
      </w:r>
      <w:r>
        <w:rPr>
          <w:rFonts w:hint="eastAsia" w:ascii="仿宋" w:hAnsi="仿宋" w:eastAsia="仿宋" w:cs="仿宋"/>
          <w:color w:val="auto"/>
          <w:sz w:val="24"/>
          <w:szCs w:val="24"/>
          <w:highlight w:val="none"/>
          <w:lang w:val="en-US" w:eastAsia="zh-CN"/>
        </w:rPr>
        <w:t>1000</w:t>
      </w:r>
      <w:r>
        <w:rPr>
          <w:rFonts w:hint="eastAsia" w:ascii="仿宋" w:hAnsi="仿宋" w:eastAsia="仿宋" w:cs="仿宋"/>
          <w:color w:val="auto"/>
          <w:sz w:val="24"/>
          <w:szCs w:val="24"/>
          <w:highlight w:val="none"/>
        </w:rPr>
        <w:t>元，每周考核1次，每月考核4次，最终累计到季度款结算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每项扣分不超过项目的分值，分数扣完为止</w:t>
      </w:r>
      <w:r>
        <w:rPr>
          <w:rFonts w:hint="eastAsia" w:ascii="仿宋" w:hAnsi="仿宋" w:eastAsia="仿宋" w:cs="仿宋"/>
          <w:color w:val="auto"/>
          <w:sz w:val="24"/>
          <w:szCs w:val="24"/>
          <w:highlight w:val="none"/>
          <w:lang w:eastAsia="zh-CN"/>
        </w:rPr>
        <w:t>。</w:t>
      </w:r>
    </w:p>
    <w:p w14:paraId="769F2B52">
      <w:pPr>
        <w:pStyle w:val="144"/>
        <w:snapToGrid w:val="0"/>
        <w:spacing w:line="360" w:lineRule="auto"/>
        <w:ind w:firstLine="482" w:firstLineChars="200"/>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（二）合同履约扣款</w:t>
      </w:r>
    </w:p>
    <w:p w14:paraId="52089261">
      <w:pPr>
        <w:pStyle w:val="144"/>
        <w:snapToGrid w:val="0"/>
        <w:spacing w:line="360" w:lineRule="auto"/>
        <w:ind w:firstLine="480" w:firstLineChars="200"/>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1、在日常养护过程中，经查实作业人员、作业设备未达到投标文件约定的，人员每少1%或设备每少1台的应扣除总合同价的1%；作业遍次未达到要求的，每次扣0.5万元；人员聚集聊天的每次扣0.2万元。</w:t>
      </w:r>
    </w:p>
    <w:p w14:paraId="384110AD">
      <w:pPr>
        <w:pStyle w:val="144"/>
        <w:snapToGrid w:val="0"/>
        <w:spacing w:line="360" w:lineRule="auto"/>
        <w:ind w:firstLine="482" w:firstLineChars="200"/>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（三）清退机制</w:t>
      </w:r>
    </w:p>
    <w:p w14:paraId="6181BACC">
      <w:pPr>
        <w:pStyle w:val="2"/>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SA"/>
        </w:rPr>
        <w:t>对挂靠、串标、分包等扰乱市场、影响管养水平的严重违规行为，取消养护管理资格，本养护合同总终止。</w:t>
      </w:r>
      <w:r>
        <w:rPr>
          <w:rFonts w:hint="eastAsia" w:ascii="仿宋" w:hAnsi="仿宋" w:eastAsia="仿宋" w:cs="仿宋"/>
          <w:color w:val="auto"/>
          <w:sz w:val="24"/>
          <w:szCs w:val="24"/>
          <w:highlight w:val="none"/>
          <w:lang w:eastAsia="zh-CN"/>
        </w:rPr>
        <w:t>在以上考核中</w:t>
      </w:r>
      <w:r>
        <w:rPr>
          <w:rFonts w:hint="eastAsia" w:ascii="仿宋" w:hAnsi="仿宋" w:eastAsia="仿宋" w:cs="仿宋"/>
          <w:color w:val="auto"/>
          <w:sz w:val="24"/>
          <w:szCs w:val="24"/>
          <w:highlight w:val="none"/>
        </w:rPr>
        <w:t>有最差的、</w:t>
      </w:r>
      <w:r>
        <w:rPr>
          <w:rFonts w:hint="eastAsia" w:ascii="仿宋" w:hAnsi="仿宋" w:eastAsia="仿宋" w:cs="仿宋"/>
          <w:color w:val="auto"/>
          <w:sz w:val="24"/>
          <w:szCs w:val="24"/>
          <w:highlight w:val="none"/>
          <w:lang w:eastAsia="zh-CN"/>
        </w:rPr>
        <w:t>排名后三位的、</w:t>
      </w:r>
      <w:r>
        <w:rPr>
          <w:rFonts w:hint="eastAsia" w:ascii="仿宋" w:hAnsi="仿宋" w:eastAsia="仿宋" w:cs="仿宋"/>
          <w:color w:val="auto"/>
          <w:sz w:val="24"/>
          <w:szCs w:val="24"/>
          <w:highlight w:val="none"/>
        </w:rPr>
        <w:t>红黑榜评比中列入黑榜的，警示约谈企业负责人；3次以上进入黑榜</w:t>
      </w:r>
      <w:r>
        <w:rPr>
          <w:rFonts w:hint="eastAsia" w:ascii="仿宋" w:hAnsi="仿宋" w:eastAsia="仿宋" w:cs="仿宋"/>
          <w:color w:val="auto"/>
          <w:sz w:val="24"/>
          <w:szCs w:val="24"/>
          <w:highlight w:val="none"/>
          <w:lang w:eastAsia="zh-CN"/>
        </w:rPr>
        <w:t>或末三位</w:t>
      </w:r>
      <w:r>
        <w:rPr>
          <w:rFonts w:hint="eastAsia" w:ascii="仿宋" w:hAnsi="仿宋" w:eastAsia="仿宋" w:cs="仿宋"/>
          <w:color w:val="auto"/>
          <w:sz w:val="24"/>
          <w:szCs w:val="24"/>
          <w:highlight w:val="none"/>
        </w:rPr>
        <w:t>或3次警示以上的，则解除合同；合同解除之日起两年内不得进入本单位采购服务市场。</w:t>
      </w:r>
    </w:p>
    <w:p w14:paraId="1DC00716">
      <w:pPr>
        <w:pStyle w:val="62"/>
        <w:jc w:val="left"/>
        <w:outlineLvl w:val="0"/>
        <w:rPr>
          <w:rFonts w:hint="eastAsia" w:ascii="仿宋" w:hAnsi="仿宋" w:eastAsia="仿宋" w:cs="仿宋"/>
          <w:sz w:val="24"/>
          <w:szCs w:val="24"/>
          <w:lang w:val="zh-CN"/>
        </w:rPr>
      </w:pPr>
      <w:r>
        <w:rPr>
          <w:rFonts w:hint="eastAsia" w:ascii="仿宋" w:hAnsi="仿宋" w:eastAsia="仿宋" w:cs="仿宋"/>
          <w:sz w:val="24"/>
          <w:szCs w:val="24"/>
          <w:lang w:val="en-US" w:eastAsia="zh-CN"/>
        </w:rPr>
        <w:t>十、</w:t>
      </w:r>
      <w:r>
        <w:rPr>
          <w:rFonts w:hint="eastAsia" w:ascii="仿宋" w:hAnsi="仿宋" w:eastAsia="仿宋" w:cs="仿宋"/>
          <w:sz w:val="24"/>
          <w:szCs w:val="24"/>
          <w:lang w:val="zh-CN"/>
        </w:rPr>
        <w:t>各项考核标准：（如有新</w:t>
      </w:r>
      <w:r>
        <w:rPr>
          <w:rFonts w:hint="eastAsia" w:ascii="仿宋" w:hAnsi="仿宋" w:eastAsia="仿宋" w:cs="仿宋"/>
          <w:sz w:val="24"/>
          <w:szCs w:val="24"/>
          <w:lang w:val="en-US" w:eastAsia="zh-CN"/>
        </w:rPr>
        <w:t>考核标准</w:t>
      </w:r>
      <w:r>
        <w:rPr>
          <w:rFonts w:hint="eastAsia" w:ascii="仿宋" w:hAnsi="仿宋" w:eastAsia="仿宋" w:cs="仿宋"/>
          <w:sz w:val="24"/>
          <w:szCs w:val="24"/>
          <w:lang w:val="zh-CN"/>
        </w:rPr>
        <w:t>的，按新</w:t>
      </w:r>
      <w:r>
        <w:rPr>
          <w:rFonts w:hint="eastAsia" w:ascii="仿宋" w:hAnsi="仿宋" w:eastAsia="仿宋" w:cs="仿宋"/>
          <w:sz w:val="24"/>
          <w:szCs w:val="24"/>
          <w:lang w:val="en-US" w:eastAsia="zh-CN"/>
        </w:rPr>
        <w:t>考核标准</w:t>
      </w:r>
      <w:r>
        <w:rPr>
          <w:rFonts w:hint="eastAsia" w:ascii="仿宋" w:hAnsi="仿宋" w:eastAsia="仿宋" w:cs="仿宋"/>
          <w:sz w:val="24"/>
          <w:szCs w:val="24"/>
          <w:lang w:val="zh-CN"/>
        </w:rPr>
        <w:t>执行）</w:t>
      </w:r>
    </w:p>
    <w:p w14:paraId="06804DED">
      <w:pPr>
        <w:jc w:val="left"/>
        <w:rPr>
          <w:rFonts w:hint="eastAsia" w:ascii="仿宋" w:hAnsi="仿宋" w:eastAsia="仿宋" w:cs="仿宋"/>
          <w:b/>
          <w:bCs/>
          <w:sz w:val="24"/>
          <w:szCs w:val="24"/>
        </w:rPr>
      </w:pPr>
      <w:r>
        <w:rPr>
          <w:rFonts w:hint="eastAsia" w:ascii="仿宋" w:hAnsi="仿宋" w:eastAsia="仿宋" w:cs="仿宋"/>
          <w:b/>
          <w:bCs/>
          <w:sz w:val="24"/>
          <w:szCs w:val="24"/>
        </w:rPr>
        <w:t xml:space="preserve">  </w:t>
      </w:r>
      <w:r>
        <w:rPr>
          <w:rFonts w:hint="eastAsia" w:ascii="仿宋" w:hAnsi="仿宋" w:eastAsia="仿宋" w:cs="仿宋"/>
          <w:b/>
          <w:sz w:val="24"/>
          <w:szCs w:val="24"/>
        </w:rPr>
        <w:t>保洁单位考核评分细则</w:t>
      </w:r>
      <w:r>
        <w:rPr>
          <w:rFonts w:hint="eastAsia" w:ascii="仿宋" w:hAnsi="仿宋" w:eastAsia="仿宋" w:cs="仿宋"/>
          <w:b/>
          <w:bCs/>
          <w:sz w:val="24"/>
          <w:szCs w:val="24"/>
        </w:rPr>
        <w:t xml:space="preserve"> </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89"/>
        <w:gridCol w:w="789"/>
        <w:gridCol w:w="6111"/>
        <w:gridCol w:w="1349"/>
      </w:tblGrid>
      <w:tr w14:paraId="2FAFF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61" w:hRule="exact"/>
          <w:tblHeader/>
          <w:jc w:val="center"/>
        </w:trPr>
        <w:tc>
          <w:tcPr>
            <w:tcW w:w="889" w:type="dxa"/>
            <w:noWrap w:val="0"/>
            <w:vAlign w:val="center"/>
          </w:tcPr>
          <w:p w14:paraId="1F1FE06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lang w:eastAsia="zh-CN"/>
              </w:rPr>
            </w:pPr>
            <w:r>
              <w:rPr>
                <w:rFonts w:hint="eastAsia" w:ascii="仿宋" w:hAnsi="仿宋" w:eastAsia="仿宋" w:cs="仿宋"/>
                <w:b w:val="0"/>
                <w:bCs/>
                <w:kern w:val="0"/>
                <w:sz w:val="24"/>
                <w:szCs w:val="24"/>
                <w:highlight w:val="none"/>
                <w:lang w:eastAsia="zh-CN"/>
              </w:rPr>
              <w:t>项目</w:t>
            </w:r>
          </w:p>
        </w:tc>
        <w:tc>
          <w:tcPr>
            <w:tcW w:w="789" w:type="dxa"/>
            <w:noWrap w:val="0"/>
            <w:vAlign w:val="center"/>
          </w:tcPr>
          <w:p w14:paraId="0C44FD0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lang w:eastAsia="zh-CN"/>
              </w:rPr>
            </w:pPr>
            <w:r>
              <w:rPr>
                <w:rFonts w:hint="eastAsia" w:ascii="仿宋" w:hAnsi="仿宋" w:eastAsia="仿宋" w:cs="仿宋"/>
                <w:b w:val="0"/>
                <w:bCs/>
                <w:kern w:val="0"/>
                <w:sz w:val="24"/>
                <w:szCs w:val="24"/>
                <w:highlight w:val="none"/>
                <w:lang w:eastAsia="zh-CN"/>
              </w:rPr>
              <w:t>序号</w:t>
            </w:r>
          </w:p>
        </w:tc>
        <w:tc>
          <w:tcPr>
            <w:tcW w:w="6111" w:type="dxa"/>
            <w:noWrap w:val="0"/>
            <w:vAlign w:val="center"/>
          </w:tcPr>
          <w:p w14:paraId="2656AAA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rPr>
            </w:pPr>
            <w:r>
              <w:rPr>
                <w:rFonts w:hint="eastAsia" w:ascii="仿宋" w:hAnsi="仿宋" w:eastAsia="仿宋" w:cs="仿宋"/>
                <w:b w:val="0"/>
                <w:bCs/>
                <w:kern w:val="0"/>
                <w:sz w:val="24"/>
                <w:szCs w:val="24"/>
                <w:highlight w:val="none"/>
                <w:lang w:eastAsia="zh-CN"/>
              </w:rPr>
              <w:t>评分细则</w:t>
            </w:r>
          </w:p>
        </w:tc>
        <w:tc>
          <w:tcPr>
            <w:tcW w:w="1349" w:type="dxa"/>
            <w:noWrap w:val="0"/>
            <w:vAlign w:val="center"/>
          </w:tcPr>
          <w:p w14:paraId="066972ED">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center"/>
              <w:outlineLvl w:val="9"/>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考核</w:t>
            </w:r>
          </w:p>
          <w:p w14:paraId="141173D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b w:val="0"/>
                <w:bCs/>
                <w:kern w:val="0"/>
                <w:sz w:val="24"/>
                <w:szCs w:val="24"/>
                <w:highlight w:val="none"/>
              </w:rPr>
            </w:pPr>
            <w:r>
              <w:rPr>
                <w:rFonts w:hint="eastAsia" w:ascii="仿宋" w:hAnsi="仿宋" w:eastAsia="仿宋" w:cs="仿宋"/>
                <w:b w:val="0"/>
                <w:bCs/>
                <w:color w:val="auto"/>
                <w:sz w:val="24"/>
                <w:szCs w:val="24"/>
                <w:highlight w:val="none"/>
              </w:rPr>
              <w:t>分值</w:t>
            </w:r>
          </w:p>
        </w:tc>
      </w:tr>
      <w:tr w14:paraId="2CBBE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restart"/>
            <w:noWrap w:val="0"/>
            <w:vAlign w:val="center"/>
          </w:tcPr>
          <w:p w14:paraId="784D660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日常养护（</w:t>
            </w:r>
            <w:r>
              <w:rPr>
                <w:rFonts w:hint="eastAsia" w:ascii="仿宋" w:hAnsi="仿宋" w:eastAsia="仿宋" w:cs="仿宋"/>
                <w:kern w:val="0"/>
                <w:sz w:val="24"/>
                <w:szCs w:val="24"/>
                <w:highlight w:val="none"/>
                <w:lang w:val="en-US" w:eastAsia="zh-CN"/>
              </w:rPr>
              <w:t>60)分</w:t>
            </w:r>
            <w:r>
              <w:rPr>
                <w:rFonts w:hint="eastAsia" w:ascii="仿宋" w:hAnsi="仿宋" w:eastAsia="仿宋" w:cs="仿宋"/>
                <w:kern w:val="0"/>
                <w:sz w:val="24"/>
                <w:szCs w:val="24"/>
                <w:highlight w:val="none"/>
                <w:lang w:eastAsia="zh-CN"/>
              </w:rPr>
              <w:t>）</w:t>
            </w:r>
          </w:p>
        </w:tc>
        <w:tc>
          <w:tcPr>
            <w:tcW w:w="789" w:type="dxa"/>
            <w:noWrap w:val="0"/>
            <w:vAlign w:val="center"/>
          </w:tcPr>
          <w:p w14:paraId="4162F28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w:t>
            </w:r>
          </w:p>
        </w:tc>
        <w:tc>
          <w:tcPr>
            <w:tcW w:w="6111" w:type="dxa"/>
            <w:noWrap w:val="0"/>
            <w:vAlign w:val="center"/>
          </w:tcPr>
          <w:p w14:paraId="596708D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pacing w:val="-11"/>
                <w:sz w:val="24"/>
                <w:szCs w:val="24"/>
                <w:highlight w:val="none"/>
              </w:rPr>
            </w:pPr>
            <w:r>
              <w:rPr>
                <w:rFonts w:hint="eastAsia" w:ascii="仿宋" w:hAnsi="仿宋" w:eastAsia="仿宋" w:cs="仿宋"/>
                <w:kern w:val="0"/>
                <w:sz w:val="24"/>
                <w:szCs w:val="24"/>
                <w:highlight w:val="none"/>
              </w:rPr>
              <w:t>路面</w:t>
            </w:r>
            <w:r>
              <w:rPr>
                <w:rFonts w:hint="eastAsia" w:ascii="仿宋" w:hAnsi="仿宋" w:eastAsia="仿宋" w:cs="仿宋"/>
                <w:kern w:val="0"/>
                <w:sz w:val="24"/>
                <w:szCs w:val="24"/>
                <w:highlight w:val="none"/>
                <w:lang w:eastAsia="zh-CN"/>
              </w:rPr>
              <w:t>（绿化带）零星</w:t>
            </w:r>
            <w:r>
              <w:rPr>
                <w:rFonts w:hint="eastAsia" w:ascii="仿宋" w:hAnsi="仿宋" w:eastAsia="仿宋" w:cs="仿宋"/>
                <w:kern w:val="0"/>
                <w:sz w:val="24"/>
                <w:szCs w:val="24"/>
                <w:highlight w:val="none"/>
              </w:rPr>
              <w:t>垃圾</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杂物</w:t>
            </w:r>
            <w:r>
              <w:rPr>
                <w:rFonts w:hint="eastAsia" w:ascii="仿宋" w:hAnsi="仿宋" w:eastAsia="仿宋" w:cs="仿宋"/>
                <w:kern w:val="0"/>
                <w:sz w:val="24"/>
                <w:szCs w:val="24"/>
                <w:highlight w:val="none"/>
                <w:lang w:eastAsia="zh-CN"/>
              </w:rPr>
              <w:t>、烟蒂，每</w:t>
            </w:r>
            <w:r>
              <w:rPr>
                <w:rFonts w:hint="eastAsia" w:ascii="仿宋" w:hAnsi="仿宋" w:eastAsia="仿宋" w:cs="仿宋"/>
                <w:kern w:val="0"/>
                <w:sz w:val="24"/>
                <w:szCs w:val="24"/>
                <w:highlight w:val="none"/>
              </w:rPr>
              <w:t>个</w:t>
            </w:r>
            <w:r>
              <w:rPr>
                <w:rFonts w:hint="eastAsia" w:ascii="仿宋" w:hAnsi="仿宋" w:eastAsia="仿宋" w:cs="仿宋"/>
                <w:kern w:val="0"/>
                <w:sz w:val="24"/>
                <w:szCs w:val="24"/>
                <w:highlight w:val="none"/>
                <w:lang w:eastAsia="zh-CN"/>
              </w:rPr>
              <w:t>扣</w:t>
            </w:r>
            <w:r>
              <w:rPr>
                <w:rFonts w:hint="eastAsia" w:ascii="仿宋" w:hAnsi="仿宋" w:eastAsia="仿宋" w:cs="仿宋"/>
                <w:kern w:val="0"/>
                <w:sz w:val="24"/>
                <w:szCs w:val="24"/>
                <w:highlight w:val="none"/>
                <w:lang w:val="en-US" w:eastAsia="zh-CN"/>
              </w:rPr>
              <w:t>0.2分。</w:t>
            </w:r>
          </w:p>
        </w:tc>
        <w:tc>
          <w:tcPr>
            <w:tcW w:w="1349" w:type="dxa"/>
            <w:noWrap w:val="0"/>
            <w:vAlign w:val="center"/>
          </w:tcPr>
          <w:p w14:paraId="356819C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08D8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016BFCD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94B334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w:t>
            </w:r>
          </w:p>
        </w:tc>
        <w:tc>
          <w:tcPr>
            <w:tcW w:w="6111" w:type="dxa"/>
            <w:noWrap w:val="0"/>
            <w:vAlign w:val="center"/>
          </w:tcPr>
          <w:p w14:paraId="6EC59A6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val="en-US" w:eastAsia="zh-CN"/>
              </w:rPr>
            </w:pPr>
            <w:r>
              <w:rPr>
                <w:rFonts w:hint="eastAsia" w:ascii="仿宋" w:hAnsi="仿宋" w:eastAsia="仿宋" w:cs="仿宋"/>
                <w:kern w:val="0"/>
                <w:sz w:val="24"/>
                <w:szCs w:val="24"/>
                <w:highlight w:val="none"/>
              </w:rPr>
              <w:t>有暴露垃圾</w:t>
            </w:r>
            <w:r>
              <w:rPr>
                <w:rFonts w:hint="eastAsia" w:ascii="仿宋" w:hAnsi="仿宋" w:eastAsia="仿宋" w:cs="仿宋"/>
                <w:kern w:val="0"/>
                <w:sz w:val="24"/>
                <w:szCs w:val="24"/>
                <w:highlight w:val="none"/>
                <w:lang w:eastAsia="zh-CN"/>
              </w:rPr>
              <w:t>、卫生死角</w:t>
            </w:r>
            <w:r>
              <w:rPr>
                <w:rFonts w:hint="eastAsia" w:ascii="仿宋" w:hAnsi="仿宋" w:eastAsia="仿宋" w:cs="仿宋"/>
                <w:kern w:val="0"/>
                <w:sz w:val="24"/>
                <w:szCs w:val="24"/>
                <w:highlight w:val="none"/>
              </w:rPr>
              <w:t>（面积≥0.5㎡），</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w:t>
            </w:r>
          </w:p>
        </w:tc>
        <w:tc>
          <w:tcPr>
            <w:tcW w:w="1349" w:type="dxa"/>
            <w:noWrap w:val="0"/>
            <w:vAlign w:val="center"/>
          </w:tcPr>
          <w:p w14:paraId="01DB88A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251A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6F6628B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19BF84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w:t>
            </w:r>
          </w:p>
        </w:tc>
        <w:tc>
          <w:tcPr>
            <w:tcW w:w="6111" w:type="dxa"/>
            <w:noWrap w:val="0"/>
            <w:vAlign w:val="center"/>
          </w:tcPr>
          <w:p w14:paraId="7915930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lang w:eastAsia="zh-CN"/>
              </w:rPr>
              <w:t>车行道</w:t>
            </w:r>
            <w:r>
              <w:rPr>
                <w:rFonts w:hint="eastAsia" w:ascii="仿宋" w:hAnsi="仿宋" w:eastAsia="仿宋" w:cs="仿宋"/>
                <w:kern w:val="0"/>
                <w:sz w:val="24"/>
                <w:szCs w:val="24"/>
                <w:highlight w:val="none"/>
              </w:rPr>
              <w:t>、人行道路面油污</w:t>
            </w:r>
            <w:r>
              <w:rPr>
                <w:rFonts w:hint="eastAsia" w:ascii="仿宋" w:hAnsi="仿宋" w:eastAsia="仿宋" w:cs="仿宋"/>
                <w:kern w:val="0"/>
                <w:sz w:val="24"/>
                <w:szCs w:val="24"/>
                <w:highlight w:val="none"/>
                <w:lang w:eastAsia="zh-CN"/>
              </w:rPr>
              <w:t>未及时冲洗，每处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w:t>
            </w:r>
            <w:r>
              <w:rPr>
                <w:rFonts w:hint="eastAsia" w:ascii="仿宋" w:hAnsi="仿宋" w:eastAsia="仿宋" w:cs="仿宋"/>
                <w:kern w:val="0"/>
                <w:sz w:val="24"/>
                <w:szCs w:val="24"/>
                <w:highlight w:val="none"/>
              </w:rPr>
              <w:t>5分</w:t>
            </w:r>
            <w:r>
              <w:rPr>
                <w:rFonts w:hint="eastAsia" w:ascii="仿宋" w:hAnsi="仿宋" w:eastAsia="仿宋" w:cs="仿宋"/>
                <w:kern w:val="0"/>
                <w:sz w:val="24"/>
                <w:szCs w:val="24"/>
                <w:highlight w:val="none"/>
                <w:lang w:val="en-US" w:eastAsia="zh-CN"/>
              </w:rPr>
              <w:t>。</w:t>
            </w:r>
          </w:p>
        </w:tc>
        <w:tc>
          <w:tcPr>
            <w:tcW w:w="1349" w:type="dxa"/>
            <w:noWrap w:val="0"/>
            <w:vAlign w:val="center"/>
          </w:tcPr>
          <w:p w14:paraId="51958B0E">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14E68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3A18083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9C0A90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w:t>
            </w:r>
          </w:p>
        </w:tc>
        <w:tc>
          <w:tcPr>
            <w:tcW w:w="6111" w:type="dxa"/>
            <w:noWrap w:val="0"/>
            <w:vAlign w:val="center"/>
          </w:tcPr>
          <w:p w14:paraId="26C5ED0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sz w:val="24"/>
                <w:szCs w:val="24"/>
                <w:highlight w:val="none"/>
                <w:lang w:eastAsia="zh-CN"/>
              </w:rPr>
              <w:t>城市家具、护栏不洁、积灰，每处扣</w:t>
            </w:r>
            <w:r>
              <w:rPr>
                <w:rFonts w:hint="eastAsia" w:ascii="仿宋" w:hAnsi="仿宋" w:eastAsia="仿宋" w:cs="仿宋"/>
                <w:sz w:val="24"/>
                <w:szCs w:val="24"/>
                <w:highlight w:val="none"/>
                <w:lang w:val="en-US" w:eastAsia="zh-CN"/>
              </w:rPr>
              <w:t>0.5分。</w:t>
            </w:r>
          </w:p>
        </w:tc>
        <w:tc>
          <w:tcPr>
            <w:tcW w:w="1349" w:type="dxa"/>
            <w:noWrap w:val="0"/>
            <w:vAlign w:val="center"/>
          </w:tcPr>
          <w:p w14:paraId="3755AAA7">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985A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73" w:hRule="exact"/>
          <w:jc w:val="center"/>
        </w:trPr>
        <w:tc>
          <w:tcPr>
            <w:tcW w:w="889" w:type="dxa"/>
            <w:vMerge w:val="continue"/>
            <w:noWrap w:val="0"/>
            <w:vAlign w:val="center"/>
          </w:tcPr>
          <w:p w14:paraId="6F95EB1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235122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5</w:t>
            </w:r>
          </w:p>
        </w:tc>
        <w:tc>
          <w:tcPr>
            <w:tcW w:w="6111" w:type="dxa"/>
            <w:noWrap w:val="0"/>
            <w:vAlign w:val="center"/>
          </w:tcPr>
          <w:p w14:paraId="1974D3A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eastAsia="zh-CN"/>
              </w:rPr>
              <w:t>城市家具、沿街外墙牛皮鲜（小广告）未及时清除，每处扣</w:t>
            </w:r>
            <w:r>
              <w:rPr>
                <w:rFonts w:hint="eastAsia" w:ascii="仿宋" w:hAnsi="仿宋" w:eastAsia="仿宋" w:cs="仿宋"/>
                <w:sz w:val="24"/>
                <w:szCs w:val="24"/>
                <w:highlight w:val="none"/>
                <w:lang w:val="en-US" w:eastAsia="zh-CN"/>
              </w:rPr>
              <w:t>0.5分。</w:t>
            </w:r>
          </w:p>
        </w:tc>
        <w:tc>
          <w:tcPr>
            <w:tcW w:w="1349" w:type="dxa"/>
            <w:noWrap w:val="0"/>
            <w:vAlign w:val="center"/>
          </w:tcPr>
          <w:p w14:paraId="14C020FE">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E5B0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29DDEAB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AEABD2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6</w:t>
            </w:r>
          </w:p>
        </w:tc>
        <w:tc>
          <w:tcPr>
            <w:tcW w:w="6111" w:type="dxa"/>
            <w:noWrap w:val="0"/>
            <w:vAlign w:val="center"/>
          </w:tcPr>
          <w:p w14:paraId="5CE4EE4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eastAsia="zh-CN"/>
              </w:rPr>
              <w:t>晴天路面积水，每处扣</w:t>
            </w:r>
            <w:r>
              <w:rPr>
                <w:rFonts w:hint="eastAsia" w:ascii="仿宋" w:hAnsi="仿宋" w:eastAsia="仿宋" w:cs="仿宋"/>
                <w:sz w:val="24"/>
                <w:szCs w:val="24"/>
                <w:highlight w:val="none"/>
                <w:lang w:val="en-US" w:eastAsia="zh-CN"/>
              </w:rPr>
              <w:t>0.5分。</w:t>
            </w:r>
          </w:p>
        </w:tc>
        <w:tc>
          <w:tcPr>
            <w:tcW w:w="1349" w:type="dxa"/>
            <w:noWrap w:val="0"/>
            <w:vAlign w:val="center"/>
          </w:tcPr>
          <w:p w14:paraId="1890411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2B35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19EA154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74D472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7</w:t>
            </w:r>
          </w:p>
        </w:tc>
        <w:tc>
          <w:tcPr>
            <w:tcW w:w="6111" w:type="dxa"/>
            <w:noWrap w:val="0"/>
            <w:vAlign w:val="center"/>
          </w:tcPr>
          <w:p w14:paraId="2662BD3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雨水井沟眼积泥（嵌石），</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0.5</w:t>
            </w:r>
            <w:r>
              <w:rPr>
                <w:rFonts w:hint="eastAsia" w:ascii="仿宋" w:hAnsi="仿宋" w:eastAsia="仿宋" w:cs="仿宋"/>
                <w:kern w:val="0"/>
                <w:sz w:val="24"/>
                <w:szCs w:val="24"/>
                <w:highlight w:val="none"/>
              </w:rPr>
              <w:t>分</w:t>
            </w:r>
          </w:p>
        </w:tc>
        <w:tc>
          <w:tcPr>
            <w:tcW w:w="1349" w:type="dxa"/>
            <w:noWrap w:val="0"/>
            <w:vAlign w:val="center"/>
          </w:tcPr>
          <w:p w14:paraId="27828BD3">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9963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98" w:hRule="exact"/>
          <w:jc w:val="center"/>
        </w:trPr>
        <w:tc>
          <w:tcPr>
            <w:tcW w:w="889" w:type="dxa"/>
            <w:vMerge w:val="continue"/>
            <w:noWrap w:val="0"/>
            <w:vAlign w:val="center"/>
          </w:tcPr>
          <w:p w14:paraId="5899E3D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E9525D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8</w:t>
            </w:r>
          </w:p>
        </w:tc>
        <w:tc>
          <w:tcPr>
            <w:tcW w:w="6111" w:type="dxa"/>
            <w:noWrap w:val="0"/>
            <w:vAlign w:val="center"/>
          </w:tcPr>
          <w:p w14:paraId="45FB91D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道路积泥（沙石）</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分/处。</w:t>
            </w:r>
          </w:p>
        </w:tc>
        <w:tc>
          <w:tcPr>
            <w:tcW w:w="1349" w:type="dxa"/>
            <w:noWrap w:val="0"/>
            <w:vAlign w:val="center"/>
          </w:tcPr>
          <w:p w14:paraId="1CB4C7A0">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1B0D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679E2ED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9A4DEF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9</w:t>
            </w:r>
          </w:p>
        </w:tc>
        <w:tc>
          <w:tcPr>
            <w:tcW w:w="6111" w:type="dxa"/>
            <w:noWrap w:val="0"/>
            <w:vAlign w:val="center"/>
          </w:tcPr>
          <w:p w14:paraId="4205A11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清扫保洁时将垃圾扫入雨水井、河道、绿地，</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w:t>
            </w:r>
          </w:p>
        </w:tc>
        <w:tc>
          <w:tcPr>
            <w:tcW w:w="1349" w:type="dxa"/>
            <w:noWrap w:val="0"/>
            <w:vAlign w:val="center"/>
          </w:tcPr>
          <w:p w14:paraId="725F8BC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19785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4" w:hRule="exact"/>
          <w:jc w:val="center"/>
        </w:trPr>
        <w:tc>
          <w:tcPr>
            <w:tcW w:w="889" w:type="dxa"/>
            <w:vMerge w:val="continue"/>
            <w:noWrap w:val="0"/>
            <w:vAlign w:val="center"/>
          </w:tcPr>
          <w:p w14:paraId="743F718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EEF14A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10</w:t>
            </w:r>
          </w:p>
        </w:tc>
        <w:tc>
          <w:tcPr>
            <w:tcW w:w="6111" w:type="dxa"/>
            <w:noWrap w:val="0"/>
            <w:vAlign w:val="center"/>
          </w:tcPr>
          <w:p w14:paraId="7501272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垃圾超出果壳箱、垃圾桶投放口平面，</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0.5</w:t>
            </w:r>
            <w:r>
              <w:rPr>
                <w:rFonts w:hint="eastAsia" w:ascii="仿宋" w:hAnsi="仿宋" w:eastAsia="仿宋" w:cs="仿宋"/>
                <w:kern w:val="0"/>
                <w:sz w:val="24"/>
                <w:szCs w:val="24"/>
                <w:highlight w:val="none"/>
              </w:rPr>
              <w:t>分。</w:t>
            </w:r>
          </w:p>
        </w:tc>
        <w:tc>
          <w:tcPr>
            <w:tcW w:w="1349" w:type="dxa"/>
            <w:noWrap w:val="0"/>
            <w:vAlign w:val="center"/>
          </w:tcPr>
          <w:p w14:paraId="1740A76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0889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7" w:hRule="exact"/>
          <w:jc w:val="center"/>
        </w:trPr>
        <w:tc>
          <w:tcPr>
            <w:tcW w:w="889" w:type="dxa"/>
            <w:vMerge w:val="continue"/>
            <w:noWrap w:val="0"/>
            <w:vAlign w:val="center"/>
          </w:tcPr>
          <w:p w14:paraId="5DA9C7F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98CE28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11</w:t>
            </w:r>
          </w:p>
        </w:tc>
        <w:tc>
          <w:tcPr>
            <w:tcW w:w="6111" w:type="dxa"/>
            <w:noWrap w:val="0"/>
            <w:vAlign w:val="center"/>
          </w:tcPr>
          <w:p w14:paraId="057F855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作业工具</w:t>
            </w:r>
            <w:r>
              <w:rPr>
                <w:rFonts w:hint="eastAsia" w:ascii="仿宋" w:hAnsi="仿宋" w:eastAsia="仿宋" w:cs="仿宋"/>
                <w:kern w:val="0"/>
                <w:sz w:val="24"/>
                <w:szCs w:val="24"/>
                <w:highlight w:val="none"/>
                <w:lang w:eastAsia="zh-CN"/>
              </w:rPr>
              <w:t>随意</w:t>
            </w:r>
            <w:r>
              <w:rPr>
                <w:rFonts w:hint="eastAsia" w:ascii="仿宋" w:hAnsi="仿宋" w:eastAsia="仿宋" w:cs="仿宋"/>
                <w:kern w:val="0"/>
                <w:sz w:val="24"/>
                <w:szCs w:val="24"/>
                <w:highlight w:val="none"/>
              </w:rPr>
              <w:t>堆</w:t>
            </w:r>
            <w:r>
              <w:rPr>
                <w:rFonts w:hint="eastAsia" w:ascii="仿宋" w:hAnsi="仿宋" w:eastAsia="仿宋" w:cs="仿宋"/>
                <w:kern w:val="0"/>
                <w:sz w:val="24"/>
                <w:szCs w:val="24"/>
                <w:highlight w:val="none"/>
                <w:lang w:eastAsia="zh-CN"/>
              </w:rPr>
              <w:t>放在路面和</w:t>
            </w:r>
            <w:r>
              <w:rPr>
                <w:rFonts w:hint="eastAsia" w:ascii="仿宋" w:hAnsi="仿宋" w:eastAsia="仿宋" w:cs="仿宋"/>
                <w:kern w:val="0"/>
                <w:sz w:val="24"/>
                <w:szCs w:val="24"/>
                <w:highlight w:val="none"/>
              </w:rPr>
              <w:t>绿化带</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作业车辆违规停放阻碍通行</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0.5分</w:t>
            </w:r>
            <w:r>
              <w:rPr>
                <w:rFonts w:hint="eastAsia" w:ascii="仿宋" w:hAnsi="仿宋" w:eastAsia="仿宋" w:cs="仿宋"/>
                <w:kern w:val="0"/>
                <w:sz w:val="24"/>
                <w:szCs w:val="24"/>
                <w:highlight w:val="none"/>
                <w:lang w:eastAsia="zh-CN"/>
              </w:rPr>
              <w:t>。</w:t>
            </w:r>
          </w:p>
        </w:tc>
        <w:tc>
          <w:tcPr>
            <w:tcW w:w="1349" w:type="dxa"/>
            <w:noWrap w:val="0"/>
            <w:vAlign w:val="center"/>
          </w:tcPr>
          <w:p w14:paraId="3EF61DA6">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337C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7BF5EB6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409B35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12</w:t>
            </w:r>
          </w:p>
        </w:tc>
        <w:tc>
          <w:tcPr>
            <w:tcW w:w="6111" w:type="dxa"/>
            <w:noWrap w:val="0"/>
            <w:vAlign w:val="center"/>
          </w:tcPr>
          <w:p w14:paraId="74215AD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落叶旺季（落叶景观道路除外）未及时清扫</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val="en-US" w:eastAsia="zh-CN"/>
              </w:rPr>
              <w:t>0.5</w:t>
            </w:r>
            <w:r>
              <w:rPr>
                <w:rFonts w:hint="eastAsia" w:ascii="仿宋" w:hAnsi="仿宋" w:eastAsia="仿宋" w:cs="仿宋"/>
                <w:kern w:val="0"/>
                <w:sz w:val="24"/>
                <w:szCs w:val="24"/>
                <w:highlight w:val="none"/>
              </w:rPr>
              <w:t>分。</w:t>
            </w:r>
          </w:p>
        </w:tc>
        <w:tc>
          <w:tcPr>
            <w:tcW w:w="1349" w:type="dxa"/>
            <w:noWrap w:val="0"/>
            <w:vAlign w:val="center"/>
          </w:tcPr>
          <w:p w14:paraId="7DCBAD15">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48C6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76" w:hRule="exact"/>
          <w:jc w:val="center"/>
        </w:trPr>
        <w:tc>
          <w:tcPr>
            <w:tcW w:w="889" w:type="dxa"/>
            <w:vMerge w:val="continue"/>
            <w:noWrap w:val="0"/>
            <w:vAlign w:val="center"/>
          </w:tcPr>
          <w:p w14:paraId="3F44330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86890B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13</w:t>
            </w:r>
          </w:p>
        </w:tc>
        <w:tc>
          <w:tcPr>
            <w:tcW w:w="6111" w:type="dxa"/>
            <w:noWrap w:val="0"/>
            <w:vAlign w:val="center"/>
          </w:tcPr>
          <w:p w14:paraId="392C453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环卫工人未</w:t>
            </w:r>
            <w:r>
              <w:rPr>
                <w:rFonts w:hint="eastAsia" w:ascii="仿宋" w:hAnsi="仿宋" w:eastAsia="仿宋" w:cs="仿宋"/>
                <w:kern w:val="0"/>
                <w:sz w:val="24"/>
                <w:szCs w:val="24"/>
                <w:highlight w:val="none"/>
                <w:lang w:eastAsia="zh-CN"/>
              </w:rPr>
              <w:t>按规定着装、疫情期间不佩戴口罩</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0.5分</w:t>
            </w:r>
            <w:r>
              <w:rPr>
                <w:rFonts w:hint="eastAsia" w:ascii="仿宋" w:hAnsi="仿宋" w:eastAsia="仿宋" w:cs="仿宋"/>
                <w:kern w:val="0"/>
                <w:sz w:val="24"/>
                <w:szCs w:val="24"/>
                <w:highlight w:val="none"/>
                <w:lang w:eastAsia="zh-CN"/>
              </w:rPr>
              <w:t>。</w:t>
            </w:r>
          </w:p>
        </w:tc>
        <w:tc>
          <w:tcPr>
            <w:tcW w:w="1349" w:type="dxa"/>
            <w:noWrap w:val="0"/>
            <w:vAlign w:val="center"/>
          </w:tcPr>
          <w:p w14:paraId="55416792">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3513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63BB19F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9B2B92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14</w:t>
            </w:r>
          </w:p>
        </w:tc>
        <w:tc>
          <w:tcPr>
            <w:tcW w:w="6111" w:type="dxa"/>
            <w:noWrap w:val="0"/>
            <w:vAlign w:val="center"/>
          </w:tcPr>
          <w:p w14:paraId="0C6E20E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lang w:val="en-US" w:eastAsia="zh-CN"/>
              </w:rPr>
              <w:t>作业车辆逆行、保洁员无维护情况上快车道作业的，每次扣2分。</w:t>
            </w:r>
          </w:p>
        </w:tc>
        <w:tc>
          <w:tcPr>
            <w:tcW w:w="1349" w:type="dxa"/>
            <w:noWrap w:val="0"/>
            <w:vAlign w:val="center"/>
          </w:tcPr>
          <w:p w14:paraId="55F7CB6B">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174B7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46" w:hRule="exact"/>
          <w:jc w:val="center"/>
        </w:trPr>
        <w:tc>
          <w:tcPr>
            <w:tcW w:w="889" w:type="dxa"/>
            <w:vMerge w:val="continue"/>
            <w:noWrap w:val="0"/>
            <w:vAlign w:val="center"/>
          </w:tcPr>
          <w:p w14:paraId="34EB480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79A7BA9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15</w:t>
            </w:r>
          </w:p>
        </w:tc>
        <w:tc>
          <w:tcPr>
            <w:tcW w:w="6111" w:type="dxa"/>
            <w:noWrap w:val="0"/>
            <w:vAlign w:val="center"/>
          </w:tcPr>
          <w:p w14:paraId="7635613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pacing w:val="-11"/>
                <w:kern w:val="0"/>
                <w:sz w:val="24"/>
                <w:szCs w:val="24"/>
                <w:highlight w:val="none"/>
              </w:rPr>
              <w:t>环卫作业车辆</w:t>
            </w:r>
            <w:r>
              <w:rPr>
                <w:rFonts w:hint="eastAsia" w:ascii="仿宋" w:hAnsi="仿宋" w:eastAsia="仿宋" w:cs="仿宋"/>
                <w:spacing w:val="-11"/>
                <w:kern w:val="0"/>
                <w:sz w:val="24"/>
                <w:szCs w:val="24"/>
                <w:highlight w:val="none"/>
                <w:lang w:eastAsia="zh-CN"/>
              </w:rPr>
              <w:t>未按要求统一</w:t>
            </w:r>
            <w:r>
              <w:rPr>
                <w:rFonts w:hint="eastAsia" w:ascii="仿宋" w:hAnsi="仿宋" w:eastAsia="仿宋" w:cs="仿宋"/>
                <w:spacing w:val="-11"/>
                <w:kern w:val="0"/>
                <w:sz w:val="24"/>
                <w:szCs w:val="24"/>
                <w:highlight w:val="none"/>
              </w:rPr>
              <w:t>外观</w:t>
            </w:r>
            <w:r>
              <w:rPr>
                <w:rFonts w:hint="eastAsia" w:ascii="仿宋" w:hAnsi="仿宋" w:eastAsia="仿宋" w:cs="仿宋"/>
                <w:spacing w:val="-11"/>
                <w:kern w:val="0"/>
                <w:sz w:val="24"/>
                <w:szCs w:val="24"/>
                <w:highlight w:val="none"/>
                <w:lang w:eastAsia="zh-CN"/>
              </w:rPr>
              <w:t>，车身</w:t>
            </w:r>
            <w:r>
              <w:rPr>
                <w:rFonts w:hint="eastAsia" w:ascii="仿宋" w:hAnsi="仿宋" w:eastAsia="仿宋" w:cs="仿宋"/>
                <w:spacing w:val="-11"/>
                <w:kern w:val="0"/>
                <w:sz w:val="24"/>
                <w:szCs w:val="24"/>
                <w:highlight w:val="none"/>
              </w:rPr>
              <w:t>不洁、破损</w:t>
            </w:r>
            <w:r>
              <w:rPr>
                <w:rFonts w:hint="eastAsia" w:ascii="仿宋" w:hAnsi="仿宋" w:eastAsia="仿宋" w:cs="仿宋"/>
                <w:spacing w:val="-11"/>
                <w:kern w:val="0"/>
                <w:sz w:val="24"/>
                <w:szCs w:val="24"/>
                <w:highlight w:val="none"/>
                <w:lang w:eastAsia="zh-CN"/>
              </w:rPr>
              <w:t>，每次扣</w:t>
            </w:r>
            <w:r>
              <w:rPr>
                <w:rFonts w:hint="eastAsia" w:ascii="仿宋" w:hAnsi="仿宋" w:eastAsia="仿宋" w:cs="仿宋"/>
                <w:spacing w:val="-11"/>
                <w:kern w:val="0"/>
                <w:sz w:val="24"/>
                <w:szCs w:val="24"/>
                <w:highlight w:val="none"/>
                <w:lang w:val="en-US" w:eastAsia="zh-CN"/>
              </w:rPr>
              <w:t>1分。</w:t>
            </w:r>
          </w:p>
        </w:tc>
        <w:tc>
          <w:tcPr>
            <w:tcW w:w="1349" w:type="dxa"/>
            <w:noWrap w:val="0"/>
            <w:vAlign w:val="center"/>
          </w:tcPr>
          <w:p w14:paraId="65F02C7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6662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69" w:hRule="exact"/>
          <w:jc w:val="center"/>
        </w:trPr>
        <w:tc>
          <w:tcPr>
            <w:tcW w:w="889" w:type="dxa"/>
            <w:vMerge w:val="continue"/>
            <w:noWrap w:val="0"/>
            <w:vAlign w:val="center"/>
          </w:tcPr>
          <w:p w14:paraId="736F9CB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A4644B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16</w:t>
            </w:r>
          </w:p>
        </w:tc>
        <w:tc>
          <w:tcPr>
            <w:tcW w:w="6111" w:type="dxa"/>
            <w:noWrap w:val="0"/>
            <w:vAlign w:val="center"/>
          </w:tcPr>
          <w:p w14:paraId="7C2F5B0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属地卫生死角（保洁本底外有相应责任主体的），扣</w:t>
            </w:r>
            <w:r>
              <w:rPr>
                <w:rFonts w:hint="eastAsia" w:ascii="仿宋" w:hAnsi="仿宋" w:eastAsia="仿宋" w:cs="仿宋"/>
                <w:kern w:val="0"/>
                <w:sz w:val="24"/>
                <w:szCs w:val="24"/>
                <w:highlight w:val="none"/>
                <w:lang w:eastAsia="zh-CN"/>
              </w:rPr>
              <w:t>属地</w:t>
            </w:r>
            <w:r>
              <w:rPr>
                <w:rFonts w:hint="eastAsia" w:ascii="仿宋" w:hAnsi="仿宋" w:eastAsia="仿宋" w:cs="仿宋"/>
                <w:kern w:val="0"/>
                <w:sz w:val="24"/>
                <w:szCs w:val="24"/>
                <w:highlight w:val="none"/>
              </w:rPr>
              <w:t>环卫管理0.</w:t>
            </w: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rPr>
              <w:t>分/处。</w:t>
            </w:r>
          </w:p>
        </w:tc>
        <w:tc>
          <w:tcPr>
            <w:tcW w:w="1349" w:type="dxa"/>
            <w:noWrap w:val="0"/>
            <w:vAlign w:val="center"/>
          </w:tcPr>
          <w:p w14:paraId="54BAE4B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直接扣分，不进行加权</w:t>
            </w:r>
            <w:r>
              <w:rPr>
                <w:rFonts w:hint="eastAsia" w:ascii="仿宋" w:hAnsi="仿宋" w:eastAsia="仿宋" w:cs="仿宋"/>
                <w:kern w:val="0"/>
                <w:sz w:val="24"/>
                <w:szCs w:val="24"/>
                <w:highlight w:val="none"/>
                <w:lang w:eastAsia="zh-CN"/>
              </w:rPr>
              <w:t>。</w:t>
            </w:r>
          </w:p>
        </w:tc>
      </w:tr>
      <w:tr w14:paraId="5073F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5" w:hRule="exact"/>
          <w:jc w:val="center"/>
        </w:trPr>
        <w:tc>
          <w:tcPr>
            <w:tcW w:w="889" w:type="dxa"/>
            <w:vMerge w:val="continue"/>
            <w:noWrap w:val="0"/>
            <w:vAlign w:val="center"/>
          </w:tcPr>
          <w:p w14:paraId="25548AB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0D8AD5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17</w:t>
            </w:r>
          </w:p>
        </w:tc>
        <w:tc>
          <w:tcPr>
            <w:tcW w:w="6111" w:type="dxa"/>
            <w:noWrap w:val="0"/>
            <w:vAlign w:val="center"/>
          </w:tcPr>
          <w:p w14:paraId="2F65022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2"/>
                <w:sz w:val="24"/>
                <w:szCs w:val="24"/>
                <w:highlight w:val="none"/>
                <w:lang w:val="en-US" w:eastAsia="zh-CN" w:bidi="ar-SA"/>
              </w:rPr>
              <w:t>沿街道路果壳箱破损未及时更新的，</w:t>
            </w:r>
            <w:r>
              <w:rPr>
                <w:rFonts w:hint="eastAsia" w:ascii="仿宋" w:hAnsi="仿宋" w:eastAsia="仿宋" w:cs="仿宋"/>
                <w:kern w:val="0"/>
                <w:sz w:val="24"/>
                <w:szCs w:val="24"/>
                <w:highlight w:val="none"/>
              </w:rPr>
              <w:t>扣</w:t>
            </w:r>
            <w:r>
              <w:rPr>
                <w:rFonts w:hint="eastAsia" w:ascii="仿宋" w:hAnsi="仿宋" w:eastAsia="仿宋" w:cs="仿宋"/>
                <w:kern w:val="0"/>
                <w:sz w:val="24"/>
                <w:szCs w:val="24"/>
                <w:highlight w:val="none"/>
                <w:lang w:eastAsia="zh-CN"/>
              </w:rPr>
              <w:t>属地</w:t>
            </w:r>
            <w:r>
              <w:rPr>
                <w:rFonts w:hint="eastAsia" w:ascii="仿宋" w:hAnsi="仿宋" w:eastAsia="仿宋" w:cs="仿宋"/>
                <w:kern w:val="0"/>
                <w:sz w:val="24"/>
                <w:szCs w:val="24"/>
                <w:highlight w:val="none"/>
              </w:rPr>
              <w:t>环卫管理0.</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分/处。</w:t>
            </w:r>
          </w:p>
        </w:tc>
        <w:tc>
          <w:tcPr>
            <w:tcW w:w="1349" w:type="dxa"/>
            <w:noWrap w:val="0"/>
            <w:vAlign w:val="center"/>
          </w:tcPr>
          <w:p w14:paraId="7F87E97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r>
              <w:rPr>
                <w:rFonts w:hint="eastAsia" w:ascii="仿宋" w:hAnsi="仿宋" w:eastAsia="仿宋" w:cs="仿宋"/>
                <w:kern w:val="0"/>
                <w:sz w:val="24"/>
                <w:szCs w:val="24"/>
                <w:highlight w:val="none"/>
              </w:rPr>
              <w:t>直接扣分，不进行加权</w:t>
            </w:r>
            <w:r>
              <w:rPr>
                <w:rFonts w:hint="eastAsia" w:ascii="仿宋" w:hAnsi="仿宋" w:eastAsia="仿宋" w:cs="仿宋"/>
                <w:kern w:val="0"/>
                <w:sz w:val="24"/>
                <w:szCs w:val="24"/>
                <w:highlight w:val="none"/>
                <w:lang w:eastAsia="zh-CN"/>
              </w:rPr>
              <w:t>。</w:t>
            </w:r>
          </w:p>
        </w:tc>
      </w:tr>
      <w:tr w14:paraId="23AA6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3" w:hRule="exact"/>
          <w:jc w:val="center"/>
        </w:trPr>
        <w:tc>
          <w:tcPr>
            <w:tcW w:w="889" w:type="dxa"/>
            <w:vMerge w:val="continue"/>
            <w:noWrap w:val="0"/>
            <w:vAlign w:val="center"/>
          </w:tcPr>
          <w:p w14:paraId="22062C2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E972FE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18</w:t>
            </w:r>
          </w:p>
        </w:tc>
        <w:tc>
          <w:tcPr>
            <w:tcW w:w="6111" w:type="dxa"/>
            <w:noWrap w:val="0"/>
            <w:vAlign w:val="center"/>
          </w:tcPr>
          <w:p w14:paraId="5E6D103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未按要求设置公厕管理牌和质量监督牌、公厕指示牌缺失</w:t>
            </w:r>
            <w:r>
              <w:rPr>
                <w:rFonts w:hint="eastAsia" w:ascii="仿宋" w:hAnsi="仿宋" w:eastAsia="仿宋" w:cs="仿宋"/>
                <w:kern w:val="0"/>
                <w:sz w:val="24"/>
                <w:szCs w:val="24"/>
                <w:highlight w:val="none"/>
                <w:lang w:eastAsia="zh-CN"/>
              </w:rPr>
              <w:t>、破损</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每处扣</w:t>
            </w:r>
            <w:r>
              <w:rPr>
                <w:rFonts w:hint="eastAsia" w:ascii="仿宋" w:hAnsi="仿宋" w:eastAsia="仿宋" w:cs="仿宋"/>
                <w:kern w:val="0"/>
                <w:sz w:val="24"/>
                <w:szCs w:val="24"/>
                <w:highlight w:val="none"/>
                <w:lang w:val="en-US" w:eastAsia="zh-CN"/>
              </w:rPr>
              <w:t>1分。</w:t>
            </w:r>
          </w:p>
        </w:tc>
        <w:tc>
          <w:tcPr>
            <w:tcW w:w="1349" w:type="dxa"/>
            <w:noWrap w:val="0"/>
            <w:vAlign w:val="center"/>
          </w:tcPr>
          <w:p w14:paraId="4E65AEDF">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16C1F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7" w:hRule="exact"/>
          <w:jc w:val="center"/>
        </w:trPr>
        <w:tc>
          <w:tcPr>
            <w:tcW w:w="889" w:type="dxa"/>
            <w:vMerge w:val="continue"/>
            <w:noWrap w:val="0"/>
            <w:vAlign w:val="center"/>
          </w:tcPr>
          <w:p w14:paraId="6CD0852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DC5808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19</w:t>
            </w:r>
          </w:p>
        </w:tc>
        <w:tc>
          <w:tcPr>
            <w:tcW w:w="6111" w:type="dxa"/>
            <w:noWrap w:val="0"/>
            <w:vAlign w:val="center"/>
          </w:tcPr>
          <w:p w14:paraId="7EF06AF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标识标牌</w:t>
            </w:r>
            <w:r>
              <w:rPr>
                <w:rFonts w:hint="eastAsia" w:ascii="仿宋" w:hAnsi="仿宋" w:eastAsia="仿宋" w:cs="仿宋"/>
                <w:kern w:val="0"/>
                <w:sz w:val="24"/>
                <w:szCs w:val="24"/>
                <w:highlight w:val="none"/>
                <w:lang w:eastAsia="zh-CN"/>
              </w:rPr>
              <w:t>缺失、</w:t>
            </w:r>
            <w:r>
              <w:rPr>
                <w:rFonts w:hint="eastAsia" w:ascii="仿宋" w:hAnsi="仿宋" w:eastAsia="仿宋" w:cs="仿宋"/>
                <w:kern w:val="0"/>
                <w:sz w:val="24"/>
                <w:szCs w:val="24"/>
                <w:highlight w:val="none"/>
              </w:rPr>
              <w:t>设置不规范、破损、残缺、</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扣0.</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分。</w:t>
            </w:r>
          </w:p>
        </w:tc>
        <w:tc>
          <w:tcPr>
            <w:tcW w:w="1349" w:type="dxa"/>
            <w:noWrap w:val="0"/>
            <w:vAlign w:val="center"/>
          </w:tcPr>
          <w:p w14:paraId="75787C18">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61EC3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32" w:hRule="exact"/>
          <w:jc w:val="center"/>
        </w:trPr>
        <w:tc>
          <w:tcPr>
            <w:tcW w:w="889" w:type="dxa"/>
            <w:vMerge w:val="continue"/>
            <w:noWrap w:val="0"/>
            <w:vAlign w:val="center"/>
          </w:tcPr>
          <w:p w14:paraId="4598347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56EFA9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20</w:t>
            </w:r>
          </w:p>
        </w:tc>
        <w:tc>
          <w:tcPr>
            <w:tcW w:w="6111" w:type="dxa"/>
            <w:noWrap w:val="0"/>
            <w:vAlign w:val="center"/>
          </w:tcPr>
          <w:p w14:paraId="04744F0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地面</w:t>
            </w:r>
            <w:r>
              <w:rPr>
                <w:rFonts w:hint="eastAsia" w:ascii="仿宋" w:hAnsi="仿宋" w:eastAsia="仿宋" w:cs="仿宋"/>
                <w:kern w:val="0"/>
                <w:sz w:val="24"/>
                <w:szCs w:val="24"/>
                <w:highlight w:val="none"/>
                <w:lang w:eastAsia="zh-CN"/>
              </w:rPr>
              <w:t>、台面</w:t>
            </w:r>
            <w:r>
              <w:rPr>
                <w:rFonts w:hint="eastAsia" w:ascii="仿宋" w:hAnsi="仿宋" w:eastAsia="仿宋" w:cs="仿宋"/>
                <w:kern w:val="0"/>
                <w:sz w:val="24"/>
                <w:szCs w:val="24"/>
                <w:highlight w:val="none"/>
              </w:rPr>
              <w:t>积水，地面</w:t>
            </w:r>
            <w:r>
              <w:rPr>
                <w:rFonts w:hint="eastAsia" w:ascii="仿宋" w:hAnsi="仿宋" w:eastAsia="仿宋" w:cs="仿宋"/>
                <w:kern w:val="0"/>
                <w:sz w:val="24"/>
                <w:szCs w:val="24"/>
                <w:highlight w:val="none"/>
                <w:lang w:eastAsia="zh-CN"/>
              </w:rPr>
              <w:t>、台面、</w:t>
            </w:r>
            <w:r>
              <w:rPr>
                <w:rFonts w:hint="eastAsia" w:ascii="仿宋" w:hAnsi="仿宋" w:eastAsia="仿宋" w:cs="仿宋"/>
                <w:kern w:val="0"/>
                <w:sz w:val="24"/>
                <w:szCs w:val="24"/>
                <w:highlight w:val="none"/>
              </w:rPr>
              <w:t>厕位、墙面、</w:t>
            </w:r>
            <w:r>
              <w:rPr>
                <w:rFonts w:hint="eastAsia" w:ascii="仿宋" w:hAnsi="仿宋" w:eastAsia="仿宋" w:cs="仿宋"/>
                <w:sz w:val="24"/>
                <w:szCs w:val="24"/>
                <w:highlight w:val="none"/>
              </w:rPr>
              <w:t>门窗、</w:t>
            </w:r>
            <w:r>
              <w:rPr>
                <w:rFonts w:hint="eastAsia" w:ascii="仿宋" w:hAnsi="仿宋" w:eastAsia="仿宋" w:cs="仿宋"/>
                <w:kern w:val="0"/>
                <w:sz w:val="24"/>
                <w:szCs w:val="24"/>
                <w:highlight w:val="none"/>
              </w:rPr>
              <w:t>设施设备不洁</w:t>
            </w:r>
            <w:r>
              <w:rPr>
                <w:rFonts w:hint="eastAsia" w:ascii="仿宋" w:hAnsi="仿宋" w:eastAsia="仿宋" w:cs="仿宋"/>
                <w:sz w:val="24"/>
                <w:szCs w:val="24"/>
                <w:highlight w:val="none"/>
                <w:lang w:eastAsia="zh-CN"/>
              </w:rPr>
              <w:t>每处</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52D5B241">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2032C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469" w:hRule="exact"/>
          <w:jc w:val="center"/>
        </w:trPr>
        <w:tc>
          <w:tcPr>
            <w:tcW w:w="889" w:type="dxa"/>
            <w:vMerge w:val="continue"/>
            <w:noWrap w:val="0"/>
            <w:vAlign w:val="center"/>
          </w:tcPr>
          <w:p w14:paraId="47D439B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6DE644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21</w:t>
            </w:r>
          </w:p>
        </w:tc>
        <w:tc>
          <w:tcPr>
            <w:tcW w:w="6111" w:type="dxa"/>
            <w:noWrap w:val="0"/>
            <w:vAlign w:val="center"/>
          </w:tcPr>
          <w:p w14:paraId="13C4E38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未免费向公众提供洗手液和手纸服务，</w:t>
            </w:r>
            <w:r>
              <w:rPr>
                <w:rFonts w:hint="eastAsia" w:ascii="仿宋" w:hAnsi="仿宋" w:eastAsia="仿宋" w:cs="仿宋"/>
                <w:sz w:val="24"/>
                <w:szCs w:val="24"/>
                <w:highlight w:val="none"/>
                <w:lang w:eastAsia="zh-CN"/>
              </w:rPr>
              <w:t>每次</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7794F16F">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0EE51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8" w:hRule="exact"/>
          <w:jc w:val="center"/>
        </w:trPr>
        <w:tc>
          <w:tcPr>
            <w:tcW w:w="889" w:type="dxa"/>
            <w:vMerge w:val="continue"/>
            <w:noWrap w:val="0"/>
            <w:vAlign w:val="center"/>
          </w:tcPr>
          <w:p w14:paraId="2FAB488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1CDB20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22</w:t>
            </w:r>
          </w:p>
        </w:tc>
        <w:tc>
          <w:tcPr>
            <w:tcW w:w="6111" w:type="dxa"/>
            <w:noWrap w:val="0"/>
            <w:vAlign w:val="center"/>
          </w:tcPr>
          <w:p w14:paraId="3C345B7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pacing w:val="-6"/>
                <w:kern w:val="2"/>
                <w:sz w:val="24"/>
                <w:szCs w:val="24"/>
                <w:highlight w:val="none"/>
                <w:lang w:val="en-US" w:eastAsia="zh-CN" w:bidi="ar-SA"/>
              </w:rPr>
            </w:pPr>
            <w:r>
              <w:rPr>
                <w:rFonts w:hint="eastAsia" w:ascii="仿宋" w:hAnsi="仿宋" w:eastAsia="仿宋" w:cs="仿宋"/>
                <w:spacing w:val="-11"/>
                <w:kern w:val="0"/>
                <w:sz w:val="24"/>
                <w:szCs w:val="24"/>
                <w:highlight w:val="none"/>
                <w:lang w:eastAsia="zh-CN"/>
              </w:rPr>
              <w:t>公厕</w:t>
            </w:r>
            <w:r>
              <w:rPr>
                <w:rFonts w:hint="eastAsia" w:ascii="仿宋" w:hAnsi="仿宋" w:eastAsia="仿宋" w:cs="仿宋"/>
                <w:spacing w:val="-11"/>
                <w:kern w:val="0"/>
                <w:sz w:val="24"/>
                <w:szCs w:val="24"/>
                <w:highlight w:val="none"/>
              </w:rPr>
              <w:t>有明显臭味，</w:t>
            </w:r>
            <w:r>
              <w:rPr>
                <w:rFonts w:hint="eastAsia" w:ascii="仿宋" w:hAnsi="仿宋" w:eastAsia="仿宋" w:cs="仿宋"/>
                <w:spacing w:val="-11"/>
                <w:kern w:val="0"/>
                <w:sz w:val="24"/>
                <w:szCs w:val="24"/>
                <w:highlight w:val="none"/>
                <w:lang w:eastAsia="zh-CN"/>
              </w:rPr>
              <w:t>每次扣</w:t>
            </w:r>
            <w:r>
              <w:rPr>
                <w:rFonts w:hint="eastAsia" w:ascii="仿宋" w:hAnsi="仿宋" w:eastAsia="仿宋" w:cs="仿宋"/>
                <w:spacing w:val="-11"/>
                <w:kern w:val="0"/>
                <w:sz w:val="24"/>
                <w:szCs w:val="24"/>
                <w:highlight w:val="none"/>
                <w:lang w:val="en-US" w:eastAsia="zh-CN"/>
              </w:rPr>
              <w:t>1</w:t>
            </w:r>
            <w:r>
              <w:rPr>
                <w:rFonts w:hint="eastAsia" w:ascii="仿宋" w:hAnsi="仿宋" w:eastAsia="仿宋" w:cs="仿宋"/>
                <w:spacing w:val="-11"/>
                <w:kern w:val="0"/>
                <w:sz w:val="24"/>
                <w:szCs w:val="24"/>
                <w:highlight w:val="none"/>
              </w:rPr>
              <w:t>分</w:t>
            </w:r>
            <w:r>
              <w:rPr>
                <w:rFonts w:hint="eastAsia" w:ascii="仿宋" w:hAnsi="仿宋" w:eastAsia="仿宋" w:cs="仿宋"/>
                <w:spacing w:val="-11"/>
                <w:kern w:val="0"/>
                <w:sz w:val="24"/>
                <w:szCs w:val="24"/>
                <w:highlight w:val="none"/>
                <w:lang w:eastAsia="zh-CN"/>
              </w:rPr>
              <w:t>；</w:t>
            </w:r>
            <w:r>
              <w:rPr>
                <w:rFonts w:hint="eastAsia" w:ascii="仿宋" w:hAnsi="仿宋" w:eastAsia="仿宋" w:cs="仿宋"/>
                <w:spacing w:val="-11"/>
                <w:sz w:val="24"/>
                <w:szCs w:val="24"/>
                <w:highlight w:val="none"/>
              </w:rPr>
              <w:t>已设置除臭设备未开启</w:t>
            </w:r>
            <w:r>
              <w:rPr>
                <w:rFonts w:hint="eastAsia" w:ascii="仿宋" w:hAnsi="仿宋" w:eastAsia="仿宋" w:cs="仿宋"/>
                <w:spacing w:val="-11"/>
                <w:sz w:val="24"/>
                <w:szCs w:val="24"/>
                <w:highlight w:val="none"/>
                <w:lang w:eastAsia="zh-CN"/>
              </w:rPr>
              <w:t>的每次扣</w:t>
            </w:r>
            <w:r>
              <w:rPr>
                <w:rFonts w:hint="eastAsia" w:ascii="仿宋" w:hAnsi="仿宋" w:eastAsia="仿宋" w:cs="仿宋"/>
                <w:spacing w:val="-11"/>
                <w:sz w:val="24"/>
                <w:szCs w:val="24"/>
                <w:highlight w:val="none"/>
              </w:rPr>
              <w:t>0.5分。</w:t>
            </w:r>
          </w:p>
        </w:tc>
        <w:tc>
          <w:tcPr>
            <w:tcW w:w="1349" w:type="dxa"/>
            <w:noWrap w:val="0"/>
            <w:vAlign w:val="center"/>
          </w:tcPr>
          <w:p w14:paraId="73DB427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648DA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22" w:hRule="exact"/>
          <w:jc w:val="center"/>
        </w:trPr>
        <w:tc>
          <w:tcPr>
            <w:tcW w:w="889" w:type="dxa"/>
            <w:vMerge w:val="continue"/>
            <w:noWrap w:val="0"/>
            <w:vAlign w:val="center"/>
          </w:tcPr>
          <w:p w14:paraId="5B06694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5EC62E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23</w:t>
            </w:r>
          </w:p>
        </w:tc>
        <w:tc>
          <w:tcPr>
            <w:tcW w:w="6111" w:type="dxa"/>
            <w:noWrap w:val="0"/>
            <w:vAlign w:val="center"/>
          </w:tcPr>
          <w:p w14:paraId="03FF64D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疫情期间，未按要求落实</w:t>
            </w:r>
            <w:r>
              <w:rPr>
                <w:rFonts w:hint="eastAsia" w:ascii="仿宋" w:hAnsi="仿宋" w:eastAsia="仿宋" w:cs="仿宋"/>
                <w:kern w:val="0"/>
                <w:sz w:val="24"/>
                <w:szCs w:val="24"/>
                <w:highlight w:val="none"/>
                <w:lang w:eastAsia="zh-CN"/>
              </w:rPr>
              <w:t>每日</w:t>
            </w:r>
            <w:r>
              <w:rPr>
                <w:rFonts w:hint="eastAsia" w:ascii="仿宋" w:hAnsi="仿宋" w:eastAsia="仿宋" w:cs="仿宋"/>
                <w:kern w:val="0"/>
                <w:sz w:val="24"/>
                <w:szCs w:val="24"/>
                <w:highlight w:val="none"/>
                <w:lang w:val="en-US" w:eastAsia="zh-CN"/>
              </w:rPr>
              <w:t>2次</w:t>
            </w:r>
            <w:r>
              <w:rPr>
                <w:rFonts w:hint="eastAsia" w:ascii="仿宋" w:hAnsi="仿宋" w:eastAsia="仿宋" w:cs="仿宋"/>
                <w:kern w:val="0"/>
                <w:sz w:val="24"/>
                <w:szCs w:val="24"/>
                <w:highlight w:val="none"/>
              </w:rPr>
              <w:t>消杀的，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w:t>
            </w:r>
          </w:p>
        </w:tc>
        <w:tc>
          <w:tcPr>
            <w:tcW w:w="1349" w:type="dxa"/>
            <w:noWrap w:val="0"/>
            <w:vAlign w:val="center"/>
          </w:tcPr>
          <w:p w14:paraId="7C0A9F0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2375E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48" w:hRule="exact"/>
          <w:jc w:val="center"/>
        </w:trPr>
        <w:tc>
          <w:tcPr>
            <w:tcW w:w="889" w:type="dxa"/>
            <w:vMerge w:val="continue"/>
            <w:noWrap w:val="0"/>
            <w:vAlign w:val="center"/>
          </w:tcPr>
          <w:p w14:paraId="6720F26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1309A5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24</w:t>
            </w:r>
          </w:p>
        </w:tc>
        <w:tc>
          <w:tcPr>
            <w:tcW w:w="6111" w:type="dxa"/>
            <w:noWrap w:val="0"/>
            <w:vAlign w:val="center"/>
          </w:tcPr>
          <w:p w14:paraId="06EBBDD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spacing w:val="-11"/>
                <w:kern w:val="0"/>
                <w:sz w:val="24"/>
                <w:szCs w:val="24"/>
                <w:highlight w:val="none"/>
                <w:lang w:eastAsia="zh-CN"/>
              </w:rPr>
              <w:t>公厕大厅未设置分类垃圾桶（其他垃圾、可回收物），垃圾桶或纸篓满溢（超过</w:t>
            </w:r>
            <w:r>
              <w:rPr>
                <w:rFonts w:hint="eastAsia" w:ascii="仿宋" w:hAnsi="仿宋" w:eastAsia="仿宋" w:cs="仿宋"/>
                <w:spacing w:val="-11"/>
                <w:kern w:val="0"/>
                <w:sz w:val="24"/>
                <w:szCs w:val="24"/>
                <w:highlight w:val="none"/>
                <w:lang w:val="en-US" w:eastAsia="zh-CN"/>
              </w:rPr>
              <w:t>2/3</w:t>
            </w:r>
            <w:r>
              <w:rPr>
                <w:rFonts w:hint="eastAsia" w:ascii="仿宋" w:hAnsi="仿宋" w:eastAsia="仿宋" w:cs="仿宋"/>
                <w:spacing w:val="-11"/>
                <w:kern w:val="0"/>
                <w:sz w:val="24"/>
                <w:szCs w:val="24"/>
                <w:highlight w:val="none"/>
                <w:lang w:eastAsia="zh-CN"/>
              </w:rPr>
              <w:t>），疫情期间未按要求落实一客一清，每次扣0.5分。</w:t>
            </w:r>
          </w:p>
        </w:tc>
        <w:tc>
          <w:tcPr>
            <w:tcW w:w="1349" w:type="dxa"/>
            <w:noWrap w:val="0"/>
            <w:vAlign w:val="center"/>
          </w:tcPr>
          <w:p w14:paraId="4CF5FE1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7CB79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12" w:hRule="exact"/>
          <w:jc w:val="center"/>
        </w:trPr>
        <w:tc>
          <w:tcPr>
            <w:tcW w:w="889" w:type="dxa"/>
            <w:vMerge w:val="continue"/>
            <w:noWrap w:val="0"/>
            <w:vAlign w:val="center"/>
          </w:tcPr>
          <w:p w14:paraId="696AB9C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p w14:paraId="06422A0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p w14:paraId="676DA6E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7B69078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25</w:t>
            </w:r>
          </w:p>
        </w:tc>
        <w:tc>
          <w:tcPr>
            <w:tcW w:w="6111" w:type="dxa"/>
            <w:noWrap w:val="0"/>
            <w:vAlign w:val="center"/>
          </w:tcPr>
          <w:p w14:paraId="5C93FBC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未设置“五彩工具间”</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保洁拖把、抹布等工具摆放无序</w:t>
            </w:r>
            <w:r>
              <w:rPr>
                <w:rFonts w:hint="eastAsia" w:ascii="仿宋" w:hAnsi="仿宋" w:eastAsia="仿宋" w:cs="仿宋"/>
                <w:sz w:val="24"/>
                <w:szCs w:val="24"/>
                <w:highlight w:val="none"/>
                <w:lang w:eastAsia="zh-CN"/>
              </w:rPr>
              <w:t>，每次扣</w:t>
            </w:r>
            <w:r>
              <w:rPr>
                <w:rFonts w:hint="eastAsia" w:ascii="仿宋" w:hAnsi="仿宋" w:eastAsia="仿宋" w:cs="仿宋"/>
                <w:sz w:val="24"/>
                <w:szCs w:val="24"/>
                <w:highlight w:val="none"/>
                <w:lang w:val="en-US" w:eastAsia="zh-CN"/>
              </w:rPr>
              <w:t>0.5分。</w:t>
            </w:r>
          </w:p>
        </w:tc>
        <w:tc>
          <w:tcPr>
            <w:tcW w:w="1349" w:type="dxa"/>
            <w:noWrap w:val="0"/>
            <w:vAlign w:val="center"/>
          </w:tcPr>
          <w:p w14:paraId="3D1968B9">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23B97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263" w:hRule="exact"/>
          <w:jc w:val="center"/>
        </w:trPr>
        <w:tc>
          <w:tcPr>
            <w:tcW w:w="889" w:type="dxa"/>
            <w:vMerge w:val="continue"/>
            <w:noWrap w:val="0"/>
            <w:vAlign w:val="center"/>
          </w:tcPr>
          <w:p w14:paraId="466DAA8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9D07C4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26</w:t>
            </w:r>
          </w:p>
        </w:tc>
        <w:tc>
          <w:tcPr>
            <w:tcW w:w="6111" w:type="dxa"/>
            <w:noWrap w:val="0"/>
            <w:vAlign w:val="center"/>
          </w:tcPr>
          <w:p w14:paraId="4E785B5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sz w:val="24"/>
                <w:szCs w:val="24"/>
                <w:highlight w:val="none"/>
              </w:rPr>
              <w:t>私拉电线、乱接插头插座、裸露接线</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电瓶车充电、使用1200W</w:t>
            </w:r>
            <w:r>
              <w:rPr>
                <w:rFonts w:hint="eastAsia" w:ascii="仿宋" w:hAnsi="仿宋" w:eastAsia="仿宋" w:cs="仿宋"/>
                <w:sz w:val="24"/>
                <w:szCs w:val="24"/>
                <w:highlight w:val="none"/>
                <w:lang w:eastAsia="zh-CN"/>
              </w:rPr>
              <w:t>以上</w:t>
            </w:r>
            <w:r>
              <w:rPr>
                <w:rFonts w:hint="eastAsia" w:ascii="仿宋" w:hAnsi="仿宋" w:eastAsia="仿宋" w:cs="仿宋"/>
                <w:sz w:val="24"/>
                <w:szCs w:val="24"/>
                <w:highlight w:val="none"/>
              </w:rPr>
              <w:t>的大功率电器（电热毯、电暖炉、热得快等）、存放汽油、酒精等易燃、易爆物品</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发现饮酒、打牌等行为的，</w:t>
            </w:r>
            <w:r>
              <w:rPr>
                <w:rFonts w:hint="eastAsia" w:ascii="仿宋" w:hAnsi="仿宋" w:eastAsia="仿宋" w:cs="仿宋"/>
                <w:sz w:val="24"/>
                <w:szCs w:val="24"/>
                <w:highlight w:val="none"/>
                <w:lang w:eastAsia="zh-CN"/>
              </w:rPr>
              <w:t>每次</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5AC0DAB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708E7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45" w:hRule="exact"/>
          <w:jc w:val="center"/>
        </w:trPr>
        <w:tc>
          <w:tcPr>
            <w:tcW w:w="889" w:type="dxa"/>
            <w:vMerge w:val="continue"/>
            <w:noWrap w:val="0"/>
            <w:vAlign w:val="center"/>
          </w:tcPr>
          <w:p w14:paraId="2BD8E7F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345984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27</w:t>
            </w:r>
          </w:p>
        </w:tc>
        <w:tc>
          <w:tcPr>
            <w:tcW w:w="6111" w:type="dxa"/>
            <w:noWrap w:val="0"/>
            <w:vAlign w:val="center"/>
          </w:tcPr>
          <w:p w14:paraId="21E5CF7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spacing w:val="-6"/>
                <w:kern w:val="0"/>
                <w:sz w:val="24"/>
                <w:szCs w:val="24"/>
                <w:highlight w:val="none"/>
              </w:rPr>
              <w:t>按保洁作业时间落实保洁，未落实专职保洁员，</w:t>
            </w:r>
            <w:r>
              <w:rPr>
                <w:rFonts w:hint="eastAsia" w:ascii="仿宋" w:hAnsi="仿宋" w:eastAsia="仿宋" w:cs="仿宋"/>
                <w:spacing w:val="-6"/>
                <w:kern w:val="0"/>
                <w:sz w:val="24"/>
                <w:szCs w:val="24"/>
                <w:highlight w:val="none"/>
                <w:lang w:eastAsia="zh-CN"/>
              </w:rPr>
              <w:t>高标准</w:t>
            </w:r>
            <w:r>
              <w:rPr>
                <w:rFonts w:hint="eastAsia" w:ascii="仿宋" w:hAnsi="仿宋" w:eastAsia="仿宋" w:cs="仿宋"/>
                <w:spacing w:val="-6"/>
                <w:kern w:val="0"/>
                <w:sz w:val="24"/>
                <w:szCs w:val="24"/>
                <w:highlight w:val="none"/>
              </w:rPr>
              <w:t>公厕未实行男、女分设保洁管理；保洁员脱岗，扣2分/处。</w:t>
            </w:r>
          </w:p>
        </w:tc>
        <w:tc>
          <w:tcPr>
            <w:tcW w:w="1349" w:type="dxa"/>
            <w:noWrap w:val="0"/>
            <w:vAlign w:val="center"/>
          </w:tcPr>
          <w:p w14:paraId="2558E0BE">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054A0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05" w:hRule="exact"/>
          <w:jc w:val="center"/>
        </w:trPr>
        <w:tc>
          <w:tcPr>
            <w:tcW w:w="889" w:type="dxa"/>
            <w:vMerge w:val="continue"/>
            <w:noWrap w:val="0"/>
            <w:vAlign w:val="center"/>
          </w:tcPr>
          <w:p w14:paraId="71D4CBF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C75CE3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28</w:t>
            </w:r>
          </w:p>
        </w:tc>
        <w:tc>
          <w:tcPr>
            <w:tcW w:w="6111" w:type="dxa"/>
            <w:noWrap w:val="0"/>
            <w:vAlign w:val="center"/>
          </w:tcPr>
          <w:p w14:paraId="6284A97F">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管理房摆放杂乱无序</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不整洁，</w:t>
            </w:r>
            <w:r>
              <w:rPr>
                <w:rFonts w:hint="eastAsia" w:ascii="仿宋" w:hAnsi="仿宋" w:eastAsia="仿宋" w:cs="仿宋"/>
                <w:kern w:val="0"/>
                <w:sz w:val="24"/>
                <w:szCs w:val="24"/>
                <w:highlight w:val="none"/>
                <w:lang w:eastAsia="zh-CN"/>
              </w:rPr>
              <w:t>灭火器缺失过期的，</w:t>
            </w:r>
            <w:r>
              <w:rPr>
                <w:rFonts w:hint="eastAsia" w:ascii="仿宋" w:hAnsi="仿宋" w:eastAsia="仿宋" w:cs="仿宋"/>
                <w:sz w:val="24"/>
                <w:szCs w:val="24"/>
                <w:highlight w:val="none"/>
                <w:lang w:eastAsia="zh-CN"/>
              </w:rPr>
              <w:t>每次</w:t>
            </w:r>
            <w:r>
              <w:rPr>
                <w:rFonts w:hint="eastAsia" w:ascii="仿宋" w:hAnsi="仿宋" w:eastAsia="仿宋" w:cs="仿宋"/>
                <w:sz w:val="24"/>
                <w:szCs w:val="24"/>
                <w:highlight w:val="none"/>
              </w:rPr>
              <w:t>扣</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tc>
        <w:tc>
          <w:tcPr>
            <w:tcW w:w="1349" w:type="dxa"/>
            <w:noWrap w:val="0"/>
            <w:vAlign w:val="center"/>
          </w:tcPr>
          <w:p w14:paraId="710ED01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kern w:val="2"/>
                <w:sz w:val="24"/>
                <w:szCs w:val="24"/>
                <w:highlight w:val="none"/>
                <w:lang w:val="en-US" w:eastAsia="zh-CN" w:bidi="ar-SA"/>
              </w:rPr>
            </w:pPr>
          </w:p>
        </w:tc>
      </w:tr>
      <w:tr w14:paraId="1E3D4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57" w:hRule="exact"/>
          <w:jc w:val="center"/>
        </w:trPr>
        <w:tc>
          <w:tcPr>
            <w:tcW w:w="889" w:type="dxa"/>
            <w:vMerge w:val="continue"/>
            <w:noWrap w:val="0"/>
            <w:vAlign w:val="center"/>
          </w:tcPr>
          <w:p w14:paraId="580FD83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688741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29</w:t>
            </w:r>
          </w:p>
        </w:tc>
        <w:tc>
          <w:tcPr>
            <w:tcW w:w="6111" w:type="dxa"/>
            <w:noWrap w:val="0"/>
            <w:vAlign w:val="center"/>
          </w:tcPr>
          <w:p w14:paraId="3813369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lang w:eastAsia="zh-CN"/>
              </w:rPr>
              <w:t>公厕内</w:t>
            </w:r>
            <w:r>
              <w:rPr>
                <w:rFonts w:hint="eastAsia" w:ascii="仿宋" w:hAnsi="仿宋" w:eastAsia="仿宋" w:cs="仿宋"/>
                <w:kern w:val="0"/>
                <w:sz w:val="24"/>
                <w:szCs w:val="24"/>
                <w:highlight w:val="none"/>
              </w:rPr>
              <w:t>设施缺失、破损，</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0.</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分/处。无障碍通道不能正常使用，</w:t>
            </w:r>
            <w:r>
              <w:rPr>
                <w:rFonts w:hint="eastAsia" w:ascii="仿宋" w:hAnsi="仿宋" w:eastAsia="仿宋" w:cs="仿宋"/>
                <w:kern w:val="0"/>
                <w:sz w:val="24"/>
                <w:szCs w:val="24"/>
                <w:highlight w:val="none"/>
                <w:lang w:eastAsia="zh-CN"/>
              </w:rPr>
              <w:t>每处</w:t>
            </w:r>
            <w:r>
              <w:rPr>
                <w:rFonts w:hint="eastAsia" w:ascii="仿宋" w:hAnsi="仿宋" w:eastAsia="仿宋" w:cs="仿宋"/>
                <w:kern w:val="0"/>
                <w:sz w:val="24"/>
                <w:szCs w:val="24"/>
                <w:highlight w:val="none"/>
              </w:rPr>
              <w:t>扣1分。</w:t>
            </w:r>
          </w:p>
        </w:tc>
        <w:tc>
          <w:tcPr>
            <w:tcW w:w="1349" w:type="dxa"/>
            <w:vMerge w:val="restart"/>
            <w:noWrap w:val="0"/>
            <w:vAlign w:val="center"/>
          </w:tcPr>
          <w:p w14:paraId="5594184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rPr>
              <w:t>设备破损需维修的，第一时间落实报备</w:t>
            </w:r>
            <w:r>
              <w:rPr>
                <w:rFonts w:hint="eastAsia" w:ascii="仿宋" w:hAnsi="仿宋" w:eastAsia="仿宋" w:cs="仿宋"/>
                <w:kern w:val="0"/>
                <w:sz w:val="24"/>
                <w:szCs w:val="24"/>
                <w:highlight w:val="none"/>
                <w:lang w:eastAsia="zh-CN"/>
              </w:rPr>
              <w:t>、</w:t>
            </w:r>
            <w:r>
              <w:rPr>
                <w:rFonts w:hint="eastAsia" w:ascii="仿宋" w:hAnsi="仿宋" w:eastAsia="仿宋" w:cs="仿宋"/>
                <w:sz w:val="24"/>
                <w:szCs w:val="24"/>
                <w:highlight w:val="none"/>
              </w:rPr>
              <w:t>公示</w:t>
            </w:r>
            <w:r>
              <w:rPr>
                <w:rFonts w:hint="eastAsia" w:ascii="仿宋" w:hAnsi="仿宋" w:eastAsia="仿宋" w:cs="仿宋"/>
                <w:sz w:val="24"/>
                <w:szCs w:val="24"/>
                <w:highlight w:val="none"/>
                <w:lang w:eastAsia="zh-CN"/>
              </w:rPr>
              <w:t>，一个工作日修复到</w:t>
            </w:r>
            <w:r>
              <w:rPr>
                <w:rFonts w:hint="eastAsia" w:ascii="仿宋" w:hAnsi="仿宋" w:eastAsia="仿宋" w:cs="仿宋"/>
                <w:sz w:val="24"/>
                <w:szCs w:val="24"/>
                <w:highlight w:val="none"/>
              </w:rPr>
              <w:t>位免于扣分</w:t>
            </w:r>
            <w:r>
              <w:rPr>
                <w:rFonts w:hint="eastAsia" w:ascii="仿宋" w:hAnsi="仿宋" w:eastAsia="仿宋" w:cs="仿宋"/>
                <w:sz w:val="24"/>
                <w:szCs w:val="24"/>
                <w:highlight w:val="none"/>
                <w:lang w:eastAsia="zh-CN"/>
              </w:rPr>
              <w:t>。</w:t>
            </w:r>
          </w:p>
          <w:p w14:paraId="2921A8F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r>
      <w:tr w14:paraId="02728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4" w:hRule="exact"/>
          <w:jc w:val="center"/>
        </w:trPr>
        <w:tc>
          <w:tcPr>
            <w:tcW w:w="889" w:type="dxa"/>
            <w:vMerge w:val="continue"/>
            <w:noWrap w:val="0"/>
            <w:vAlign w:val="center"/>
          </w:tcPr>
          <w:p w14:paraId="311E5BB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9AF345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30</w:t>
            </w:r>
          </w:p>
        </w:tc>
        <w:tc>
          <w:tcPr>
            <w:tcW w:w="6111" w:type="dxa"/>
            <w:noWrap w:val="0"/>
            <w:vAlign w:val="center"/>
          </w:tcPr>
          <w:p w14:paraId="3BB6C7A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2"/>
                <w:sz w:val="24"/>
                <w:szCs w:val="24"/>
                <w:highlight w:val="none"/>
                <w:lang w:val="en-US" w:eastAsia="zh-CN" w:bidi="ar-SA"/>
              </w:rPr>
            </w:pPr>
            <w:r>
              <w:rPr>
                <w:rFonts w:hint="eastAsia" w:ascii="仿宋" w:hAnsi="仿宋" w:eastAsia="仿宋" w:cs="仿宋"/>
                <w:kern w:val="0"/>
                <w:sz w:val="24"/>
                <w:szCs w:val="24"/>
                <w:highlight w:val="none"/>
              </w:rPr>
              <w:t>未经审核同意，无故关闭公厕，</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3分；</w:t>
            </w:r>
            <w:r>
              <w:rPr>
                <w:rFonts w:hint="eastAsia" w:ascii="仿宋" w:hAnsi="仿宋" w:eastAsia="仿宋" w:cs="仿宋"/>
                <w:sz w:val="24"/>
                <w:szCs w:val="24"/>
                <w:highlight w:val="none"/>
              </w:rPr>
              <w:t>无故关闭第三卫生间、无障碍间、男女厕位</w:t>
            </w:r>
            <w:r>
              <w:rPr>
                <w:rFonts w:hint="eastAsia" w:ascii="仿宋" w:hAnsi="仿宋" w:eastAsia="仿宋" w:cs="仿宋"/>
                <w:kern w:val="0"/>
                <w:sz w:val="24"/>
                <w:szCs w:val="24"/>
                <w:highlight w:val="none"/>
              </w:rPr>
              <w:t>，</w:t>
            </w:r>
            <w:r>
              <w:rPr>
                <w:rFonts w:hint="eastAsia" w:ascii="仿宋" w:hAnsi="仿宋" w:eastAsia="仿宋" w:cs="仿宋"/>
                <w:kern w:val="0"/>
                <w:sz w:val="24"/>
                <w:szCs w:val="24"/>
                <w:highlight w:val="none"/>
                <w:lang w:eastAsia="zh-CN"/>
              </w:rPr>
              <w:t>每次扣</w:t>
            </w:r>
            <w:r>
              <w:rPr>
                <w:rFonts w:hint="eastAsia" w:ascii="仿宋" w:hAnsi="仿宋" w:eastAsia="仿宋" w:cs="仿宋"/>
                <w:kern w:val="0"/>
                <w:sz w:val="24"/>
                <w:szCs w:val="24"/>
                <w:highlight w:val="none"/>
                <w:lang w:val="en-US" w:eastAsia="zh-CN"/>
              </w:rPr>
              <w:t>1分</w:t>
            </w:r>
            <w:r>
              <w:rPr>
                <w:rFonts w:hint="eastAsia" w:ascii="仿宋" w:hAnsi="仿宋" w:eastAsia="仿宋" w:cs="仿宋"/>
                <w:kern w:val="0"/>
                <w:sz w:val="24"/>
                <w:szCs w:val="24"/>
                <w:highlight w:val="none"/>
              </w:rPr>
              <w:t>。</w:t>
            </w:r>
          </w:p>
        </w:tc>
        <w:tc>
          <w:tcPr>
            <w:tcW w:w="1349" w:type="dxa"/>
            <w:vMerge w:val="continue"/>
            <w:noWrap w:val="0"/>
            <w:vAlign w:val="center"/>
          </w:tcPr>
          <w:p w14:paraId="5A098F7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r>
      <w:tr w14:paraId="35617F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4" w:hRule="exact"/>
          <w:jc w:val="center"/>
        </w:trPr>
        <w:tc>
          <w:tcPr>
            <w:tcW w:w="889" w:type="dxa"/>
            <w:vMerge w:val="restart"/>
            <w:noWrap w:val="0"/>
            <w:vAlign w:val="center"/>
          </w:tcPr>
          <w:p w14:paraId="4FF5EA8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合同履约（</w:t>
            </w:r>
            <w:r>
              <w:rPr>
                <w:rFonts w:hint="eastAsia" w:ascii="仿宋" w:hAnsi="仿宋" w:eastAsia="仿宋" w:cs="仿宋"/>
                <w:sz w:val="24"/>
                <w:szCs w:val="24"/>
                <w:highlight w:val="none"/>
                <w:lang w:val="en-US" w:eastAsia="zh-CN"/>
              </w:rPr>
              <w:t>20</w:t>
            </w:r>
            <w:r>
              <w:rPr>
                <w:rFonts w:hint="eastAsia" w:ascii="仿宋" w:hAnsi="仿宋" w:eastAsia="仿宋" w:cs="仿宋"/>
                <w:sz w:val="24"/>
                <w:szCs w:val="24"/>
                <w:highlight w:val="none"/>
                <w:lang w:eastAsia="zh-CN"/>
              </w:rPr>
              <w:t>）</w:t>
            </w:r>
          </w:p>
          <w:p w14:paraId="0C5E749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9C6221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31</w:t>
            </w:r>
          </w:p>
        </w:tc>
        <w:tc>
          <w:tcPr>
            <w:tcW w:w="6111" w:type="dxa"/>
            <w:noWrap w:val="0"/>
            <w:vAlign w:val="center"/>
          </w:tcPr>
          <w:p w14:paraId="0F7A9E7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管理团队主要负责人到位情况与投标文件及合同约定不一致的，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扣1分；管理团队技术负责人等骨干人员到位情况与投标文件及合同约定不一致的，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扣0.</w:t>
            </w:r>
            <w:r>
              <w:rPr>
                <w:rFonts w:hint="eastAsia" w:ascii="仿宋" w:hAnsi="仿宋" w:eastAsia="仿宋" w:cs="仿宋"/>
                <w:kern w:val="0"/>
                <w:sz w:val="24"/>
                <w:szCs w:val="24"/>
                <w:highlight w:val="none"/>
                <w:lang w:val="en-US" w:eastAsia="zh-CN"/>
              </w:rPr>
              <w:t>5</w:t>
            </w:r>
            <w:r>
              <w:rPr>
                <w:rFonts w:hint="eastAsia" w:ascii="仿宋" w:hAnsi="仿宋" w:eastAsia="仿宋" w:cs="仿宋"/>
                <w:kern w:val="0"/>
                <w:sz w:val="24"/>
                <w:szCs w:val="24"/>
                <w:highlight w:val="none"/>
              </w:rPr>
              <w:t>分</w:t>
            </w:r>
            <w:r>
              <w:rPr>
                <w:rFonts w:hint="eastAsia" w:ascii="仿宋" w:hAnsi="仿宋" w:eastAsia="仿宋" w:cs="仿宋"/>
                <w:kern w:val="0"/>
                <w:sz w:val="24"/>
                <w:szCs w:val="24"/>
                <w:highlight w:val="none"/>
                <w:lang w:eastAsia="zh-CN"/>
              </w:rPr>
              <w:t>。</w:t>
            </w:r>
          </w:p>
        </w:tc>
        <w:tc>
          <w:tcPr>
            <w:tcW w:w="1349" w:type="dxa"/>
            <w:noWrap w:val="0"/>
            <w:vAlign w:val="center"/>
          </w:tcPr>
          <w:p w14:paraId="4335C464">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r>
      <w:tr w14:paraId="02A70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13" w:hRule="exact"/>
          <w:jc w:val="center"/>
        </w:trPr>
        <w:tc>
          <w:tcPr>
            <w:tcW w:w="889" w:type="dxa"/>
            <w:vMerge w:val="continue"/>
            <w:noWrap w:val="0"/>
            <w:vAlign w:val="center"/>
          </w:tcPr>
          <w:p w14:paraId="26070A3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68E94D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32</w:t>
            </w:r>
          </w:p>
        </w:tc>
        <w:tc>
          <w:tcPr>
            <w:tcW w:w="6111" w:type="dxa"/>
            <w:noWrap w:val="0"/>
            <w:vAlign w:val="center"/>
          </w:tcPr>
          <w:p w14:paraId="061F859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rPr>
              <w:t>实际作业人员投入到位人数缺口小于合同人数10%（含）的，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扣1分；人数缺口大于合同人数10%小于20%（含）的，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扣2分；人数缺口大于合同人数20%的，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扣3分</w:t>
            </w:r>
            <w:r>
              <w:rPr>
                <w:rFonts w:hint="eastAsia" w:ascii="仿宋" w:hAnsi="仿宋" w:eastAsia="仿宋" w:cs="仿宋"/>
                <w:kern w:val="0"/>
                <w:sz w:val="24"/>
                <w:szCs w:val="24"/>
                <w:highlight w:val="none"/>
                <w:lang w:eastAsia="zh-CN"/>
              </w:rPr>
              <w:t>。</w:t>
            </w:r>
          </w:p>
          <w:p w14:paraId="4DD26952">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p>
        </w:tc>
        <w:tc>
          <w:tcPr>
            <w:tcW w:w="1349" w:type="dxa"/>
            <w:noWrap w:val="0"/>
            <w:vAlign w:val="center"/>
          </w:tcPr>
          <w:p w14:paraId="1C405EE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80DE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23" w:hRule="exact"/>
          <w:jc w:val="center"/>
        </w:trPr>
        <w:tc>
          <w:tcPr>
            <w:tcW w:w="889" w:type="dxa"/>
            <w:vMerge w:val="continue"/>
            <w:noWrap w:val="0"/>
            <w:vAlign w:val="center"/>
          </w:tcPr>
          <w:p w14:paraId="6D80FED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D0F586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33</w:t>
            </w:r>
          </w:p>
        </w:tc>
        <w:tc>
          <w:tcPr>
            <w:tcW w:w="6111" w:type="dxa"/>
            <w:noWrap w:val="0"/>
            <w:vAlign w:val="center"/>
          </w:tcPr>
          <w:p w14:paraId="67C817F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超龄人员工资、加班费标准低于普通职工10%（含）的，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扣0.5分；大于10%小于20%（含）的，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扣1分；大于20%的，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扣2分。</w:t>
            </w:r>
          </w:p>
          <w:p w14:paraId="3DBEE0D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p>
        </w:tc>
        <w:tc>
          <w:tcPr>
            <w:tcW w:w="1349" w:type="dxa"/>
            <w:noWrap w:val="0"/>
            <w:vAlign w:val="center"/>
          </w:tcPr>
          <w:p w14:paraId="3A791DF6">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69A4C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24" w:hRule="exact"/>
          <w:jc w:val="center"/>
        </w:trPr>
        <w:tc>
          <w:tcPr>
            <w:tcW w:w="889" w:type="dxa"/>
            <w:vMerge w:val="continue"/>
            <w:noWrap w:val="0"/>
            <w:vAlign w:val="center"/>
          </w:tcPr>
          <w:p w14:paraId="4AB17A3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B55631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34</w:t>
            </w:r>
          </w:p>
        </w:tc>
        <w:tc>
          <w:tcPr>
            <w:tcW w:w="6111" w:type="dxa"/>
            <w:noWrap w:val="0"/>
            <w:vAlign w:val="center"/>
          </w:tcPr>
          <w:p w14:paraId="532BA69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车辆</w:t>
            </w:r>
            <w:r>
              <w:rPr>
                <w:rFonts w:hint="eastAsia" w:ascii="仿宋" w:hAnsi="仿宋" w:eastAsia="仿宋" w:cs="仿宋"/>
                <w:kern w:val="0"/>
                <w:sz w:val="24"/>
                <w:szCs w:val="24"/>
                <w:highlight w:val="none"/>
                <w:lang w:eastAsia="zh-CN"/>
              </w:rPr>
              <w:t>设备</w:t>
            </w:r>
            <w:r>
              <w:rPr>
                <w:rFonts w:hint="eastAsia" w:ascii="仿宋" w:hAnsi="仿宋" w:eastAsia="仿宋" w:cs="仿宋"/>
                <w:kern w:val="0"/>
                <w:sz w:val="24"/>
                <w:szCs w:val="24"/>
                <w:highlight w:val="none"/>
              </w:rPr>
              <w:t>投入数量缺口小于10%（含）的，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w:t>
            </w:r>
            <w:r>
              <w:rPr>
                <w:rFonts w:hint="eastAsia" w:ascii="仿宋" w:hAnsi="仿宋" w:eastAsia="仿宋" w:cs="仿宋"/>
                <w:kern w:val="0"/>
                <w:sz w:val="24"/>
                <w:szCs w:val="24"/>
                <w:highlight w:val="none"/>
                <w:lang w:eastAsia="zh-CN"/>
              </w:rPr>
              <w:t>；</w:t>
            </w:r>
            <w:r>
              <w:rPr>
                <w:rFonts w:hint="eastAsia" w:ascii="仿宋" w:hAnsi="仿宋" w:eastAsia="仿宋" w:cs="仿宋"/>
                <w:kern w:val="0"/>
                <w:sz w:val="24"/>
                <w:szCs w:val="24"/>
                <w:highlight w:val="none"/>
              </w:rPr>
              <w:t>车辆数量缺口大于10%小于20%（含）的，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扣2分；车辆数量缺口大于20%的，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扣3分；</w:t>
            </w:r>
          </w:p>
        </w:tc>
        <w:tc>
          <w:tcPr>
            <w:tcW w:w="1349" w:type="dxa"/>
            <w:noWrap w:val="0"/>
            <w:vAlign w:val="center"/>
          </w:tcPr>
          <w:p w14:paraId="25291A7D">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BB94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07" w:hRule="exact"/>
          <w:jc w:val="center"/>
        </w:trPr>
        <w:tc>
          <w:tcPr>
            <w:tcW w:w="889" w:type="dxa"/>
            <w:vMerge w:val="continue"/>
            <w:noWrap w:val="0"/>
            <w:vAlign w:val="center"/>
          </w:tcPr>
          <w:p w14:paraId="12D52BE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61E1AE7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35</w:t>
            </w:r>
          </w:p>
        </w:tc>
        <w:tc>
          <w:tcPr>
            <w:tcW w:w="6111" w:type="dxa"/>
            <w:noWrap w:val="0"/>
            <w:vAlign w:val="center"/>
          </w:tcPr>
          <w:p w14:paraId="0FB7A58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rPr>
              <w:t>作业单位新能源或清洁能源车辆未达到车辆总数30%以上的情况下，新增更新车辆非新能源或清洁能源的，</w:t>
            </w:r>
            <w:r>
              <w:rPr>
                <w:rFonts w:hint="eastAsia" w:ascii="仿宋" w:hAnsi="仿宋" w:eastAsia="仿宋" w:cs="仿宋"/>
                <w:kern w:val="0"/>
                <w:sz w:val="24"/>
                <w:szCs w:val="24"/>
                <w:highlight w:val="none"/>
                <w:lang w:eastAsia="zh-CN"/>
              </w:rPr>
              <w:t>每辆</w:t>
            </w:r>
            <w:r>
              <w:rPr>
                <w:rFonts w:hint="eastAsia" w:ascii="仿宋" w:hAnsi="仿宋" w:eastAsia="仿宋" w:cs="仿宋"/>
                <w:kern w:val="0"/>
                <w:sz w:val="24"/>
                <w:szCs w:val="24"/>
                <w:highlight w:val="none"/>
              </w:rPr>
              <w:t>扣0.5分。</w:t>
            </w:r>
          </w:p>
        </w:tc>
        <w:tc>
          <w:tcPr>
            <w:tcW w:w="1349" w:type="dxa"/>
            <w:noWrap w:val="0"/>
            <w:vAlign w:val="center"/>
          </w:tcPr>
          <w:p w14:paraId="76515955">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4190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84" w:hRule="exact"/>
          <w:jc w:val="center"/>
        </w:trPr>
        <w:tc>
          <w:tcPr>
            <w:tcW w:w="889" w:type="dxa"/>
            <w:vMerge w:val="continue"/>
            <w:noWrap w:val="0"/>
            <w:vAlign w:val="center"/>
          </w:tcPr>
          <w:p w14:paraId="76FC686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91FA4B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36</w:t>
            </w:r>
          </w:p>
        </w:tc>
        <w:tc>
          <w:tcPr>
            <w:tcW w:w="6111" w:type="dxa"/>
            <w:noWrap w:val="0"/>
            <w:vAlign w:val="center"/>
          </w:tcPr>
          <w:p w14:paraId="7C3B19B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eastAsia="zh-CN"/>
              </w:rPr>
              <w:t>作业车辆未在合同约定时间内安装车辆定位系统，接入指定平台的每辆扣</w:t>
            </w:r>
            <w:r>
              <w:rPr>
                <w:rFonts w:hint="eastAsia" w:ascii="仿宋" w:hAnsi="仿宋" w:eastAsia="仿宋" w:cs="仿宋"/>
                <w:kern w:val="0"/>
                <w:sz w:val="24"/>
                <w:szCs w:val="24"/>
                <w:highlight w:val="none"/>
                <w:lang w:val="en-US" w:eastAsia="zh-CN"/>
              </w:rPr>
              <w:t>1分。</w:t>
            </w:r>
          </w:p>
        </w:tc>
        <w:tc>
          <w:tcPr>
            <w:tcW w:w="1349" w:type="dxa"/>
            <w:noWrap w:val="0"/>
            <w:vAlign w:val="center"/>
          </w:tcPr>
          <w:p w14:paraId="20A685EC">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0CA31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50" w:hRule="exact"/>
          <w:jc w:val="center"/>
        </w:trPr>
        <w:tc>
          <w:tcPr>
            <w:tcW w:w="889" w:type="dxa"/>
            <w:vMerge w:val="continue"/>
            <w:noWrap w:val="0"/>
            <w:vAlign w:val="center"/>
          </w:tcPr>
          <w:p w14:paraId="3522234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52F7738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37</w:t>
            </w:r>
          </w:p>
        </w:tc>
        <w:tc>
          <w:tcPr>
            <w:tcW w:w="6111" w:type="dxa"/>
            <w:noWrap w:val="0"/>
            <w:vAlign w:val="center"/>
          </w:tcPr>
          <w:p w14:paraId="0C871C4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rPr>
              <w:t>未按投标文件及合同约定规范安排人员排班计划</w:t>
            </w:r>
            <w:r>
              <w:rPr>
                <w:rFonts w:hint="eastAsia" w:ascii="仿宋" w:hAnsi="仿宋" w:eastAsia="仿宋" w:cs="仿宋"/>
                <w:kern w:val="0"/>
                <w:sz w:val="24"/>
                <w:szCs w:val="24"/>
                <w:highlight w:val="none"/>
                <w:lang w:eastAsia="zh-CN"/>
              </w:rPr>
              <w:t>和车辆作业计划</w:t>
            </w:r>
            <w:r>
              <w:rPr>
                <w:rFonts w:hint="eastAsia" w:ascii="仿宋" w:hAnsi="仿宋" w:eastAsia="仿宋" w:cs="仿宋"/>
                <w:kern w:val="0"/>
                <w:sz w:val="24"/>
                <w:szCs w:val="24"/>
                <w:highlight w:val="none"/>
              </w:rPr>
              <w:t>，扣1分/次。</w:t>
            </w:r>
          </w:p>
        </w:tc>
        <w:tc>
          <w:tcPr>
            <w:tcW w:w="1349" w:type="dxa"/>
            <w:noWrap w:val="0"/>
            <w:vAlign w:val="center"/>
          </w:tcPr>
          <w:p w14:paraId="2B6DCC36">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47695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4" w:hRule="exact"/>
          <w:jc w:val="center"/>
        </w:trPr>
        <w:tc>
          <w:tcPr>
            <w:tcW w:w="889" w:type="dxa"/>
            <w:vMerge w:val="continue"/>
            <w:noWrap w:val="0"/>
            <w:vAlign w:val="center"/>
          </w:tcPr>
          <w:p w14:paraId="3779041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4C2B384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38</w:t>
            </w:r>
          </w:p>
        </w:tc>
        <w:tc>
          <w:tcPr>
            <w:tcW w:w="6111" w:type="dxa"/>
            <w:noWrap w:val="0"/>
            <w:vAlign w:val="center"/>
          </w:tcPr>
          <w:p w14:paraId="047AD6B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bidi="ar-SA"/>
              </w:rPr>
            </w:pPr>
            <w:r>
              <w:rPr>
                <w:rFonts w:hint="eastAsia" w:ascii="仿宋" w:hAnsi="仿宋" w:eastAsia="仿宋" w:cs="仿宋"/>
                <w:kern w:val="0"/>
                <w:sz w:val="24"/>
                <w:szCs w:val="24"/>
                <w:highlight w:val="none"/>
              </w:rPr>
              <w:t>未按投标文件及合同约定制定安全生产制度的，</w:t>
            </w:r>
            <w:r>
              <w:rPr>
                <w:rFonts w:hint="eastAsia" w:ascii="仿宋" w:hAnsi="仿宋" w:eastAsia="仿宋" w:cs="仿宋"/>
                <w:kern w:val="0"/>
                <w:sz w:val="24"/>
                <w:szCs w:val="24"/>
                <w:highlight w:val="none"/>
                <w:lang w:eastAsia="zh-CN"/>
              </w:rPr>
              <w:t>每次</w:t>
            </w:r>
            <w:r>
              <w:rPr>
                <w:rFonts w:hint="eastAsia" w:ascii="仿宋" w:hAnsi="仿宋" w:eastAsia="仿宋" w:cs="仿宋"/>
                <w:kern w:val="0"/>
                <w:sz w:val="24"/>
                <w:szCs w:val="24"/>
                <w:highlight w:val="none"/>
              </w:rPr>
              <w:t>扣1分；组织安全生产全员培训每</w:t>
            </w:r>
            <w:r>
              <w:rPr>
                <w:rFonts w:hint="eastAsia" w:ascii="仿宋" w:hAnsi="仿宋" w:eastAsia="仿宋" w:cs="仿宋"/>
                <w:kern w:val="0"/>
                <w:sz w:val="24"/>
                <w:szCs w:val="24"/>
                <w:highlight w:val="none"/>
                <w:lang w:eastAsia="zh-CN"/>
              </w:rPr>
              <w:t>季</w:t>
            </w:r>
            <w:r>
              <w:rPr>
                <w:rFonts w:hint="eastAsia" w:ascii="仿宋" w:hAnsi="仿宋" w:eastAsia="仿宋" w:cs="仿宋"/>
                <w:kern w:val="0"/>
                <w:sz w:val="24"/>
                <w:szCs w:val="24"/>
                <w:highlight w:val="none"/>
              </w:rPr>
              <w:t>少于</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rPr>
              <w:t>次的，每次扣0.5分。</w:t>
            </w:r>
          </w:p>
        </w:tc>
        <w:tc>
          <w:tcPr>
            <w:tcW w:w="1349" w:type="dxa"/>
            <w:noWrap w:val="0"/>
            <w:vAlign w:val="center"/>
          </w:tcPr>
          <w:p w14:paraId="1F329FE8">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6A67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78" w:hRule="exact"/>
          <w:jc w:val="center"/>
        </w:trPr>
        <w:tc>
          <w:tcPr>
            <w:tcW w:w="889" w:type="dxa"/>
            <w:vMerge w:val="restart"/>
            <w:noWrap w:val="0"/>
            <w:vAlign w:val="center"/>
          </w:tcPr>
          <w:p w14:paraId="224986CB">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应急响应（20）</w:t>
            </w:r>
          </w:p>
        </w:tc>
        <w:tc>
          <w:tcPr>
            <w:tcW w:w="789" w:type="dxa"/>
            <w:noWrap w:val="0"/>
            <w:vAlign w:val="center"/>
          </w:tcPr>
          <w:p w14:paraId="3F93CED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39</w:t>
            </w:r>
          </w:p>
        </w:tc>
        <w:tc>
          <w:tcPr>
            <w:tcW w:w="6111" w:type="dxa"/>
            <w:noWrap w:val="0"/>
            <w:vAlign w:val="center"/>
          </w:tcPr>
          <w:p w14:paraId="6B3C7EC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未按投标文件及合同约定制定城市保障（防汛抗台、抗雪防冻、突发事件等）应急预案的，扣2分；</w:t>
            </w:r>
          </w:p>
        </w:tc>
        <w:tc>
          <w:tcPr>
            <w:tcW w:w="1349" w:type="dxa"/>
            <w:noWrap w:val="0"/>
            <w:vAlign w:val="center"/>
          </w:tcPr>
          <w:p w14:paraId="6776A611">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30E3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34" w:hRule="exact"/>
          <w:jc w:val="center"/>
        </w:trPr>
        <w:tc>
          <w:tcPr>
            <w:tcW w:w="889" w:type="dxa"/>
            <w:vMerge w:val="continue"/>
            <w:noWrap w:val="0"/>
            <w:vAlign w:val="center"/>
          </w:tcPr>
          <w:p w14:paraId="6B164CB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287C109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40</w:t>
            </w:r>
          </w:p>
        </w:tc>
        <w:tc>
          <w:tcPr>
            <w:tcW w:w="6111" w:type="dxa"/>
            <w:noWrap w:val="0"/>
            <w:vAlign w:val="center"/>
          </w:tcPr>
          <w:p w14:paraId="7540585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未按投标文件及合同约定定期组织应急演练少于每年2次的，每少一次扣1分。</w:t>
            </w:r>
          </w:p>
        </w:tc>
        <w:tc>
          <w:tcPr>
            <w:tcW w:w="1349" w:type="dxa"/>
            <w:noWrap w:val="0"/>
            <w:vAlign w:val="center"/>
          </w:tcPr>
          <w:p w14:paraId="55BEB525">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7916F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25" w:hRule="exact"/>
          <w:jc w:val="center"/>
        </w:trPr>
        <w:tc>
          <w:tcPr>
            <w:tcW w:w="889" w:type="dxa"/>
            <w:vMerge w:val="continue"/>
            <w:noWrap w:val="0"/>
            <w:vAlign w:val="center"/>
          </w:tcPr>
          <w:p w14:paraId="6676194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00823147">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41</w:t>
            </w:r>
          </w:p>
        </w:tc>
        <w:tc>
          <w:tcPr>
            <w:tcW w:w="6111" w:type="dxa"/>
            <w:noWrap w:val="0"/>
            <w:vAlign w:val="center"/>
          </w:tcPr>
          <w:p w14:paraId="1759C1C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kern w:val="0"/>
                <w:sz w:val="24"/>
                <w:szCs w:val="24"/>
                <w:highlight w:val="none"/>
                <w:lang w:eastAsia="zh-CN"/>
              </w:rPr>
              <w:t>在防汛抗台、防冻抗雪、突发事件、重要活动等应急保障中，不响应的，每发生一次扣</w:t>
            </w:r>
            <w:r>
              <w:rPr>
                <w:rFonts w:hint="eastAsia" w:ascii="仿宋" w:hAnsi="仿宋" w:eastAsia="仿宋" w:cs="仿宋"/>
                <w:kern w:val="0"/>
                <w:sz w:val="24"/>
                <w:szCs w:val="24"/>
                <w:highlight w:val="none"/>
                <w:lang w:val="en-US" w:eastAsia="zh-CN"/>
              </w:rPr>
              <w:t>2</w:t>
            </w:r>
            <w:r>
              <w:rPr>
                <w:rFonts w:hint="eastAsia" w:ascii="仿宋" w:hAnsi="仿宋" w:eastAsia="仿宋" w:cs="仿宋"/>
                <w:kern w:val="0"/>
                <w:sz w:val="24"/>
                <w:szCs w:val="24"/>
                <w:highlight w:val="none"/>
                <w:lang w:eastAsia="zh-CN"/>
              </w:rPr>
              <w:t>分；响应不到位的，每发生一次扣</w:t>
            </w:r>
            <w:r>
              <w:rPr>
                <w:rFonts w:hint="eastAsia" w:ascii="仿宋" w:hAnsi="仿宋" w:eastAsia="仿宋" w:cs="仿宋"/>
                <w:kern w:val="0"/>
                <w:sz w:val="24"/>
                <w:szCs w:val="24"/>
                <w:highlight w:val="none"/>
                <w:lang w:val="en-US" w:eastAsia="zh-CN"/>
              </w:rPr>
              <w:t>1</w:t>
            </w:r>
            <w:r>
              <w:rPr>
                <w:rFonts w:hint="eastAsia" w:ascii="仿宋" w:hAnsi="仿宋" w:eastAsia="仿宋" w:cs="仿宋"/>
                <w:kern w:val="0"/>
                <w:sz w:val="24"/>
                <w:szCs w:val="24"/>
                <w:highlight w:val="none"/>
                <w:lang w:eastAsia="zh-CN"/>
              </w:rPr>
              <w:t>分。</w:t>
            </w:r>
          </w:p>
        </w:tc>
        <w:tc>
          <w:tcPr>
            <w:tcW w:w="1349" w:type="dxa"/>
            <w:noWrap w:val="0"/>
            <w:vAlign w:val="center"/>
          </w:tcPr>
          <w:p w14:paraId="4F0806C4">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38A43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98" w:hRule="exact"/>
          <w:jc w:val="center"/>
        </w:trPr>
        <w:tc>
          <w:tcPr>
            <w:tcW w:w="889" w:type="dxa"/>
            <w:vMerge w:val="restart"/>
            <w:noWrap w:val="0"/>
            <w:vAlign w:val="center"/>
          </w:tcPr>
          <w:p w14:paraId="01AA854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正负</w:t>
            </w:r>
            <w:r>
              <w:rPr>
                <w:rFonts w:hint="eastAsia" w:ascii="仿宋" w:hAnsi="仿宋" w:eastAsia="仿宋" w:cs="仿宋"/>
                <w:sz w:val="24"/>
                <w:szCs w:val="24"/>
                <w:highlight w:val="none"/>
                <w:lang w:val="en-US" w:eastAsia="zh-CN"/>
              </w:rPr>
              <w:t>清单</w:t>
            </w:r>
          </w:p>
        </w:tc>
        <w:tc>
          <w:tcPr>
            <w:tcW w:w="789" w:type="dxa"/>
            <w:noWrap w:val="0"/>
            <w:vAlign w:val="center"/>
          </w:tcPr>
          <w:p w14:paraId="398CBE0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42</w:t>
            </w:r>
          </w:p>
        </w:tc>
        <w:tc>
          <w:tcPr>
            <w:tcW w:w="6111" w:type="dxa"/>
            <w:noWrap w:val="0"/>
            <w:vAlign w:val="center"/>
          </w:tcPr>
          <w:p w14:paraId="16462D7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发生无人员死亡有责安全生产事故的，每起扣0.5分；发生1人（含）以下人员死亡有责安全生产事故的，每起扣1分；发生2人（含）以下人员死亡有责安全生产事故的，每起扣3分；</w:t>
            </w:r>
          </w:p>
          <w:p w14:paraId="12234B5E">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sz w:val="24"/>
                <w:szCs w:val="24"/>
                <w:highlight w:val="none"/>
                <w:lang w:eastAsia="zh-CN"/>
              </w:rPr>
            </w:pPr>
          </w:p>
        </w:tc>
        <w:tc>
          <w:tcPr>
            <w:tcW w:w="1349" w:type="dxa"/>
            <w:noWrap w:val="0"/>
            <w:vAlign w:val="center"/>
          </w:tcPr>
          <w:p w14:paraId="7BA365A2">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lang w:eastAsia="zh-CN"/>
              </w:rPr>
            </w:pPr>
          </w:p>
        </w:tc>
      </w:tr>
      <w:tr w14:paraId="02374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46" w:hRule="exact"/>
          <w:jc w:val="center"/>
        </w:trPr>
        <w:tc>
          <w:tcPr>
            <w:tcW w:w="889" w:type="dxa"/>
            <w:vMerge w:val="continue"/>
            <w:noWrap w:val="0"/>
            <w:vAlign w:val="center"/>
          </w:tcPr>
          <w:p w14:paraId="75A3E46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96926E9">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43</w:t>
            </w:r>
          </w:p>
        </w:tc>
        <w:tc>
          <w:tcPr>
            <w:tcW w:w="6111" w:type="dxa"/>
            <w:noWrap w:val="0"/>
            <w:vAlign w:val="center"/>
          </w:tcPr>
          <w:p w14:paraId="63ADC28A">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eastAsia="zh-CN"/>
              </w:rPr>
              <w:t>在杭州市范围内因员工薪酬及权益保障方面的投诉、群体性事件，被劳动保障部门处罚及被区级及以上环卫主管部门批评或通报的,因有责原因被市领导以上批评或者被媒体曝光造成不良社会影响的，每次扣</w:t>
            </w:r>
            <w:r>
              <w:rPr>
                <w:rFonts w:hint="eastAsia" w:ascii="仿宋" w:hAnsi="仿宋" w:eastAsia="仿宋" w:cs="仿宋"/>
                <w:kern w:val="0"/>
                <w:sz w:val="24"/>
                <w:szCs w:val="24"/>
                <w:highlight w:val="none"/>
                <w:lang w:val="en-US" w:eastAsia="zh-CN"/>
              </w:rPr>
              <w:t>2分。</w:t>
            </w:r>
          </w:p>
        </w:tc>
        <w:tc>
          <w:tcPr>
            <w:tcW w:w="1349" w:type="dxa"/>
            <w:noWrap w:val="0"/>
            <w:vAlign w:val="center"/>
          </w:tcPr>
          <w:p w14:paraId="75EBC1BA">
            <w:pPr>
              <w:keepNext w:val="0"/>
              <w:keepLines w:val="0"/>
              <w:pageBreakBefore w:val="0"/>
              <w:widowControl/>
              <w:kinsoku/>
              <w:wordWrap/>
              <w:overflowPunct/>
              <w:topLinePunct w:val="0"/>
              <w:autoSpaceDE/>
              <w:autoSpaceDN/>
              <w:bidi w:val="0"/>
              <w:spacing w:line="570" w:lineRule="exact"/>
              <w:ind w:right="0" w:rightChars="0"/>
              <w:jc w:val="center"/>
              <w:textAlignment w:val="center"/>
              <w:outlineLvl w:val="9"/>
              <w:rPr>
                <w:rFonts w:hint="eastAsia" w:ascii="仿宋" w:hAnsi="仿宋" w:eastAsia="仿宋" w:cs="仿宋"/>
                <w:sz w:val="24"/>
                <w:szCs w:val="24"/>
                <w:highlight w:val="none"/>
              </w:rPr>
            </w:pPr>
          </w:p>
        </w:tc>
      </w:tr>
      <w:tr w14:paraId="2E0FB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95" w:hRule="exact"/>
          <w:jc w:val="center"/>
        </w:trPr>
        <w:tc>
          <w:tcPr>
            <w:tcW w:w="889" w:type="dxa"/>
            <w:vMerge w:val="continue"/>
            <w:noWrap w:val="0"/>
            <w:vAlign w:val="center"/>
          </w:tcPr>
          <w:p w14:paraId="7D93BEB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1DC46E3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44</w:t>
            </w:r>
          </w:p>
        </w:tc>
        <w:tc>
          <w:tcPr>
            <w:tcW w:w="6111" w:type="dxa"/>
            <w:noWrap w:val="0"/>
            <w:vAlign w:val="center"/>
          </w:tcPr>
          <w:p w14:paraId="2214FCD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环卫工人有见义勇为、拾金不昧等先进事迹，经确认属实的，根据正能量程度每件次加0.1～0.5分。</w:t>
            </w:r>
          </w:p>
        </w:tc>
        <w:tc>
          <w:tcPr>
            <w:tcW w:w="1349" w:type="dxa"/>
            <w:noWrap w:val="0"/>
            <w:vAlign w:val="center"/>
          </w:tcPr>
          <w:p w14:paraId="5F58D6B1">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683C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316" w:hRule="exact"/>
          <w:jc w:val="center"/>
        </w:trPr>
        <w:tc>
          <w:tcPr>
            <w:tcW w:w="889" w:type="dxa"/>
            <w:vMerge w:val="continue"/>
            <w:noWrap w:val="0"/>
            <w:vAlign w:val="center"/>
          </w:tcPr>
          <w:p w14:paraId="02D9C77C">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50D57A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45</w:t>
            </w:r>
          </w:p>
        </w:tc>
        <w:tc>
          <w:tcPr>
            <w:tcW w:w="6111" w:type="dxa"/>
            <w:noWrap w:val="0"/>
            <w:vAlign w:val="center"/>
          </w:tcPr>
          <w:p w14:paraId="60B99E7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积极提供环卫宣传报道素材（图片、文字等），经区环卫保障中心审核，被录用正面宣传报道的，区级媒体每件次加0.1分，市级媒体每件次加0.2分，省级媒体每件次加0.5分，国家级媒体每件次加1分，同一事项以最高加分项计。</w:t>
            </w:r>
          </w:p>
        </w:tc>
        <w:tc>
          <w:tcPr>
            <w:tcW w:w="1349" w:type="dxa"/>
            <w:noWrap w:val="0"/>
            <w:vAlign w:val="center"/>
          </w:tcPr>
          <w:p w14:paraId="7C00413D">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2B9E0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40" w:hRule="exact"/>
          <w:jc w:val="center"/>
        </w:trPr>
        <w:tc>
          <w:tcPr>
            <w:tcW w:w="889" w:type="dxa"/>
            <w:vMerge w:val="continue"/>
            <w:noWrap w:val="0"/>
            <w:vAlign w:val="center"/>
          </w:tcPr>
          <w:p w14:paraId="5F749CB8">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76DDBC71">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46</w:t>
            </w:r>
          </w:p>
        </w:tc>
        <w:tc>
          <w:tcPr>
            <w:tcW w:w="6111" w:type="dxa"/>
            <w:noWrap w:val="0"/>
            <w:vAlign w:val="center"/>
          </w:tcPr>
          <w:p w14:paraId="5121499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kern w:val="0"/>
                <w:sz w:val="24"/>
                <w:szCs w:val="24"/>
                <w:highlight w:val="none"/>
                <w:lang w:eastAsia="zh-CN"/>
              </w:rPr>
              <w:t>在投标承诺和合同约定项目以外，积极协助环卫部门举办重要活动或完成重要任务的，区级项目每个加0.3分，市级项目每个加0.5分，省级项目每个加0.7分，国家级项目每个加1分。</w:t>
            </w:r>
          </w:p>
        </w:tc>
        <w:tc>
          <w:tcPr>
            <w:tcW w:w="1349" w:type="dxa"/>
            <w:noWrap w:val="0"/>
            <w:vAlign w:val="center"/>
          </w:tcPr>
          <w:p w14:paraId="50EAF4A3">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1E930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7" w:hRule="exact"/>
          <w:jc w:val="center"/>
        </w:trPr>
        <w:tc>
          <w:tcPr>
            <w:tcW w:w="889" w:type="dxa"/>
            <w:vMerge w:val="continue"/>
            <w:noWrap w:val="0"/>
            <w:vAlign w:val="center"/>
          </w:tcPr>
          <w:p w14:paraId="59AE33D5">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sz w:val="24"/>
                <w:szCs w:val="24"/>
                <w:highlight w:val="none"/>
              </w:rPr>
            </w:pPr>
          </w:p>
        </w:tc>
        <w:tc>
          <w:tcPr>
            <w:tcW w:w="789" w:type="dxa"/>
            <w:noWrap w:val="0"/>
            <w:vAlign w:val="center"/>
          </w:tcPr>
          <w:p w14:paraId="34B2B690">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47</w:t>
            </w:r>
          </w:p>
        </w:tc>
        <w:tc>
          <w:tcPr>
            <w:tcW w:w="6111" w:type="dxa"/>
            <w:noWrap w:val="0"/>
            <w:vAlign w:val="center"/>
          </w:tcPr>
          <w:p w14:paraId="43B8D16D">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eastAsia="zh-CN"/>
              </w:rPr>
            </w:pPr>
            <w:r>
              <w:rPr>
                <w:rFonts w:hint="eastAsia" w:ascii="仿宋" w:hAnsi="仿宋" w:eastAsia="仿宋" w:cs="仿宋"/>
                <w:color w:val="auto"/>
                <w:spacing w:val="-8"/>
                <w:sz w:val="24"/>
                <w:szCs w:val="24"/>
                <w:highlight w:val="none"/>
                <w:lang w:eastAsia="zh-CN"/>
              </w:rPr>
              <w:t>市级</w:t>
            </w:r>
            <w:r>
              <w:rPr>
                <w:rFonts w:hint="eastAsia" w:ascii="仿宋" w:hAnsi="仿宋" w:eastAsia="仿宋" w:cs="仿宋"/>
                <w:color w:val="auto"/>
                <w:spacing w:val="-8"/>
                <w:sz w:val="24"/>
                <w:szCs w:val="24"/>
                <w:highlight w:val="none"/>
                <w:lang w:val="en-US" w:eastAsia="zh-CN"/>
              </w:rPr>
              <w:t>领导</w:t>
            </w:r>
            <w:r>
              <w:rPr>
                <w:rFonts w:hint="eastAsia" w:ascii="仿宋" w:hAnsi="仿宋" w:eastAsia="仿宋" w:cs="仿宋"/>
                <w:color w:val="auto"/>
                <w:spacing w:val="-8"/>
                <w:sz w:val="24"/>
                <w:szCs w:val="24"/>
                <w:highlight w:val="none"/>
                <w:lang w:eastAsia="zh-CN"/>
              </w:rPr>
              <w:t>及以上批示表扬的每次加</w:t>
            </w:r>
            <w:r>
              <w:rPr>
                <w:rFonts w:hint="eastAsia" w:ascii="仿宋" w:hAnsi="仿宋" w:eastAsia="仿宋" w:cs="仿宋"/>
                <w:color w:val="auto"/>
                <w:spacing w:val="-8"/>
                <w:sz w:val="24"/>
                <w:szCs w:val="24"/>
                <w:highlight w:val="none"/>
                <w:lang w:val="en-US" w:eastAsia="zh-CN"/>
              </w:rPr>
              <w:t>1分，批评的每次扣1分；</w:t>
            </w:r>
            <w:r>
              <w:rPr>
                <w:rFonts w:hint="eastAsia" w:ascii="仿宋" w:hAnsi="仿宋" w:eastAsia="仿宋" w:cs="仿宋"/>
                <w:color w:val="auto"/>
                <w:spacing w:val="-8"/>
                <w:sz w:val="24"/>
                <w:szCs w:val="24"/>
                <w:highlight w:val="none"/>
                <w:lang w:eastAsia="zh-CN"/>
              </w:rPr>
              <w:t>区级</w:t>
            </w:r>
            <w:r>
              <w:rPr>
                <w:rFonts w:hint="eastAsia" w:ascii="仿宋" w:hAnsi="仿宋" w:eastAsia="仿宋" w:cs="仿宋"/>
                <w:color w:val="auto"/>
                <w:spacing w:val="-8"/>
                <w:sz w:val="24"/>
                <w:szCs w:val="24"/>
                <w:highlight w:val="none"/>
                <w:lang w:val="en-US" w:eastAsia="zh-CN"/>
              </w:rPr>
              <w:t>主要领导</w:t>
            </w:r>
            <w:r>
              <w:rPr>
                <w:rFonts w:hint="eastAsia" w:ascii="仿宋" w:hAnsi="仿宋" w:eastAsia="仿宋" w:cs="仿宋"/>
                <w:color w:val="auto"/>
                <w:spacing w:val="-8"/>
                <w:sz w:val="24"/>
                <w:szCs w:val="24"/>
                <w:highlight w:val="none"/>
                <w:lang w:eastAsia="zh-CN"/>
              </w:rPr>
              <w:t>批示表扬的每次加</w:t>
            </w:r>
            <w:r>
              <w:rPr>
                <w:rFonts w:hint="eastAsia" w:ascii="仿宋" w:hAnsi="仿宋" w:eastAsia="仿宋" w:cs="仿宋"/>
                <w:color w:val="auto"/>
                <w:spacing w:val="-8"/>
                <w:sz w:val="24"/>
                <w:szCs w:val="24"/>
                <w:highlight w:val="none"/>
                <w:lang w:val="en-US" w:eastAsia="zh-CN"/>
              </w:rPr>
              <w:t>0.5分，批评的每次扣0.5分。</w:t>
            </w:r>
          </w:p>
        </w:tc>
        <w:tc>
          <w:tcPr>
            <w:tcW w:w="1349" w:type="dxa"/>
            <w:noWrap w:val="0"/>
            <w:vAlign w:val="center"/>
          </w:tcPr>
          <w:p w14:paraId="12302320">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r w14:paraId="5DE006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07" w:hRule="exact"/>
          <w:jc w:val="center"/>
        </w:trPr>
        <w:tc>
          <w:tcPr>
            <w:tcW w:w="1678" w:type="dxa"/>
            <w:gridSpan w:val="2"/>
            <w:noWrap w:val="0"/>
            <w:vAlign w:val="center"/>
          </w:tcPr>
          <w:p w14:paraId="06F324B3">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center"/>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备注</w:t>
            </w:r>
          </w:p>
        </w:tc>
        <w:tc>
          <w:tcPr>
            <w:tcW w:w="6111" w:type="dxa"/>
            <w:noWrap w:val="0"/>
            <w:vAlign w:val="center"/>
          </w:tcPr>
          <w:p w14:paraId="78DF73B6">
            <w:pPr>
              <w:keepNext w:val="0"/>
              <w:keepLines w:val="0"/>
              <w:pageBreakBefore w:val="0"/>
              <w:widowControl/>
              <w:kinsoku/>
              <w:wordWrap/>
              <w:overflowPunct/>
              <w:topLinePunct w:val="0"/>
              <w:autoSpaceDE/>
              <w:autoSpaceDN/>
              <w:bidi w:val="0"/>
              <w:adjustRightInd/>
              <w:snapToGrid/>
              <w:spacing w:line="240" w:lineRule="auto"/>
              <w:ind w:left="0" w:leftChars="0" w:right="0" w:rightChars="0" w:firstLine="0" w:firstLineChars="0"/>
              <w:jc w:val="left"/>
              <w:textAlignment w:val="center"/>
              <w:outlineLvl w:val="9"/>
              <w:rPr>
                <w:rFonts w:hint="eastAsia" w:ascii="仿宋" w:hAnsi="仿宋" w:eastAsia="仿宋" w:cs="仿宋"/>
                <w:kern w:val="0"/>
                <w:sz w:val="24"/>
                <w:szCs w:val="24"/>
                <w:highlight w:val="none"/>
                <w:lang w:val="en-US" w:eastAsia="zh-CN"/>
              </w:rPr>
            </w:pPr>
            <w:r>
              <w:rPr>
                <w:rFonts w:hint="eastAsia" w:ascii="仿宋" w:hAnsi="仿宋" w:eastAsia="仿宋" w:cs="仿宋"/>
                <w:kern w:val="0"/>
                <w:sz w:val="24"/>
                <w:szCs w:val="24"/>
                <w:highlight w:val="none"/>
                <w:lang w:val="en-US" w:eastAsia="zh-CN"/>
              </w:rPr>
              <w:t>正负面分数累计加减分分别不高于3分，超过按3分计入。</w:t>
            </w:r>
          </w:p>
        </w:tc>
        <w:tc>
          <w:tcPr>
            <w:tcW w:w="1349" w:type="dxa"/>
            <w:noWrap w:val="0"/>
            <w:vAlign w:val="center"/>
          </w:tcPr>
          <w:p w14:paraId="6E80E24F">
            <w:pPr>
              <w:keepNext w:val="0"/>
              <w:keepLines w:val="0"/>
              <w:pageBreakBefore w:val="0"/>
              <w:widowControl/>
              <w:kinsoku/>
              <w:wordWrap/>
              <w:overflowPunct/>
              <w:topLinePunct w:val="0"/>
              <w:autoSpaceDE/>
              <w:autoSpaceDN/>
              <w:bidi w:val="0"/>
              <w:spacing w:line="570" w:lineRule="exact"/>
              <w:ind w:right="0" w:rightChars="0"/>
              <w:jc w:val="left"/>
              <w:textAlignment w:val="center"/>
              <w:outlineLvl w:val="9"/>
              <w:rPr>
                <w:rFonts w:hint="eastAsia" w:ascii="仿宋" w:hAnsi="仿宋" w:eastAsia="仿宋" w:cs="仿宋"/>
                <w:sz w:val="24"/>
                <w:szCs w:val="24"/>
                <w:highlight w:val="none"/>
              </w:rPr>
            </w:pPr>
          </w:p>
        </w:tc>
      </w:tr>
    </w:tbl>
    <w:p w14:paraId="5EF70B8C">
      <w:pPr>
        <w:jc w:val="left"/>
        <w:rPr>
          <w:rFonts w:hint="eastAsia" w:ascii="仿宋" w:hAnsi="仿宋" w:eastAsia="仿宋" w:cs="仿宋"/>
          <w:sz w:val="24"/>
          <w:szCs w:val="24"/>
        </w:rPr>
      </w:pPr>
      <w:r>
        <w:rPr>
          <w:rFonts w:hint="eastAsia" w:ascii="仿宋" w:hAnsi="仿宋" w:eastAsia="仿宋" w:cs="仿宋"/>
          <w:b/>
          <w:bCs/>
          <w:sz w:val="24"/>
          <w:szCs w:val="24"/>
        </w:rPr>
        <w:t xml:space="preserve">           </w:t>
      </w:r>
    </w:p>
    <w:p w14:paraId="2C0CE1CF">
      <w:pPr>
        <w:rPr>
          <w:rFonts w:hint="eastAsia" w:ascii="仿宋" w:hAnsi="仿宋" w:eastAsia="仿宋" w:cs="仿宋"/>
          <w:sz w:val="24"/>
          <w:szCs w:val="24"/>
        </w:rPr>
      </w:pPr>
      <w:r>
        <w:rPr>
          <w:rFonts w:hint="eastAsia" w:ascii="仿宋" w:hAnsi="仿宋" w:eastAsia="仿宋" w:cs="仿宋"/>
          <w:b/>
          <w:sz w:val="24"/>
          <w:szCs w:val="24"/>
        </w:rPr>
        <w:t xml:space="preserve"> </w:t>
      </w:r>
      <w:r>
        <w:rPr>
          <w:rFonts w:hint="eastAsia" w:ascii="仿宋" w:hAnsi="仿宋" w:eastAsia="仿宋" w:cs="仿宋"/>
          <w:sz w:val="24"/>
          <w:szCs w:val="24"/>
        </w:rPr>
        <w:t>公厕保洁考核标准</w:t>
      </w:r>
    </w:p>
    <w:p w14:paraId="10AFA195">
      <w:pPr>
        <w:rPr>
          <w:rFonts w:hint="eastAsia" w:ascii="仿宋" w:hAnsi="仿宋" w:eastAsia="仿宋" w:cs="仿宋"/>
          <w:b/>
          <w:bCs/>
          <w:sz w:val="24"/>
          <w:szCs w:val="24"/>
        </w:rPr>
      </w:pPr>
      <w:r>
        <w:rPr>
          <w:rFonts w:hint="eastAsia" w:ascii="仿宋" w:hAnsi="仿宋" w:eastAsia="仿宋" w:cs="仿宋"/>
          <w:b/>
          <w:bCs/>
          <w:sz w:val="24"/>
          <w:szCs w:val="24"/>
        </w:rPr>
        <w:t>考核要求及方式</w:t>
      </w:r>
    </w:p>
    <w:p w14:paraId="1C4C733A">
      <w:pPr>
        <w:rPr>
          <w:rFonts w:hint="eastAsia" w:ascii="仿宋" w:hAnsi="仿宋" w:eastAsia="仿宋" w:cs="仿宋"/>
          <w:sz w:val="24"/>
          <w:szCs w:val="24"/>
        </w:rPr>
      </w:pPr>
      <w:r>
        <w:rPr>
          <w:rFonts w:hint="eastAsia" w:ascii="仿宋" w:hAnsi="仿宋" w:eastAsia="仿宋" w:cs="仿宋"/>
          <w:sz w:val="24"/>
          <w:szCs w:val="24"/>
        </w:rPr>
        <w:t xml:space="preserve">    甲方根据考核办法每季度月末前组织人员对乙方保洁情况进行现场检查考核。考核结果与服务金额支付挂钩。考核结果分为一档、二档、三档、四档。考核得分在90分以上（含）为一档，80分（含）至90分为二档，70分（含）至80分为三档，70分以下为四档。考核为一档，100%支付服务考核费用。考核为二档，按照90%支付服务考核费用。考核为三档，按照80%支付服务考核费用。考核为四档，按照70%支付服务考核费用。保洁费以季度为结算周期，每个季度期满后的第一个月内完成支付。如遇连续两季度费用未支付，乙方有权停止服务。  </w:t>
      </w:r>
    </w:p>
    <w:p w14:paraId="676B8485">
      <w:pPr>
        <w:rPr>
          <w:rFonts w:hint="eastAsia" w:ascii="仿宋" w:hAnsi="仿宋" w:eastAsia="仿宋" w:cs="仿宋"/>
          <w:sz w:val="24"/>
          <w:szCs w:val="24"/>
        </w:rPr>
      </w:pPr>
      <w:r>
        <w:rPr>
          <w:rFonts w:hint="eastAsia" w:ascii="仿宋" w:hAnsi="仿宋" w:eastAsia="仿宋" w:cs="仿宋"/>
          <w:sz w:val="24"/>
          <w:szCs w:val="24"/>
        </w:rPr>
        <w:t xml:space="preserve">    甲方对乙方的管理项目实施日常监管及考核,考核不合格,甲方有权扣付部分经费,如多次考核不合格甲方有权单方面终止合同。</w:t>
      </w:r>
    </w:p>
    <w:p w14:paraId="522C7350">
      <w:pPr>
        <w:spacing w:line="360" w:lineRule="auto"/>
        <w:jc w:val="center"/>
        <w:rPr>
          <w:rFonts w:hint="eastAsia" w:ascii="仿宋" w:hAnsi="仿宋" w:eastAsia="仿宋" w:cs="仿宋"/>
          <w:sz w:val="24"/>
          <w:szCs w:val="24"/>
        </w:rPr>
      </w:pPr>
    </w:p>
    <w:p w14:paraId="7B037E5D">
      <w:pPr>
        <w:spacing w:line="360" w:lineRule="auto"/>
        <w:jc w:val="center"/>
        <w:rPr>
          <w:rFonts w:hint="eastAsia" w:ascii="仿宋" w:hAnsi="仿宋" w:eastAsia="仿宋" w:cs="仿宋"/>
          <w:sz w:val="24"/>
          <w:szCs w:val="24"/>
        </w:rPr>
      </w:pPr>
      <w:r>
        <w:rPr>
          <w:rFonts w:hint="eastAsia" w:ascii="仿宋" w:hAnsi="仿宋" w:eastAsia="仿宋" w:cs="仿宋"/>
          <w:sz w:val="24"/>
          <w:szCs w:val="24"/>
          <w:lang w:val="en-US" w:eastAsia="zh-CN"/>
        </w:rPr>
        <w:t>临平区</w:t>
      </w:r>
      <w:r>
        <w:rPr>
          <w:rFonts w:hint="eastAsia" w:ascii="仿宋" w:hAnsi="仿宋" w:eastAsia="仿宋" w:cs="仿宋"/>
          <w:sz w:val="24"/>
          <w:szCs w:val="24"/>
        </w:rPr>
        <w:t>城市化管理范围内公厕分类管理现场评分标准</w:t>
      </w:r>
    </w:p>
    <w:p w14:paraId="49076F7C">
      <w:pPr>
        <w:spacing w:line="360" w:lineRule="auto"/>
        <w:jc w:val="left"/>
        <w:rPr>
          <w:rFonts w:hint="eastAsia" w:ascii="仿宋" w:hAnsi="仿宋" w:eastAsia="仿宋" w:cs="仿宋"/>
          <w:sz w:val="24"/>
          <w:szCs w:val="24"/>
        </w:rPr>
      </w:pPr>
      <w:r>
        <w:rPr>
          <w:rFonts w:hint="eastAsia" w:ascii="仿宋" w:hAnsi="仿宋" w:eastAsia="仿宋" w:cs="仿宋"/>
          <w:b/>
          <w:sz w:val="24"/>
          <w:szCs w:val="24"/>
        </w:rPr>
        <w:t>考核对象：                             考核时间：</w:t>
      </w:r>
    </w:p>
    <w:tbl>
      <w:tblPr>
        <w:tblStyle w:val="64"/>
        <w:tblW w:w="0" w:type="auto"/>
        <w:jc w:val="center"/>
        <w:tblLayout w:type="fixed"/>
        <w:tblCellMar>
          <w:top w:w="0" w:type="dxa"/>
          <w:left w:w="108" w:type="dxa"/>
          <w:bottom w:w="0" w:type="dxa"/>
          <w:right w:w="108" w:type="dxa"/>
        </w:tblCellMar>
      </w:tblPr>
      <w:tblGrid>
        <w:gridCol w:w="375"/>
        <w:gridCol w:w="1011"/>
        <w:gridCol w:w="3794"/>
        <w:gridCol w:w="3672"/>
        <w:gridCol w:w="577"/>
      </w:tblGrid>
      <w:tr w14:paraId="22B43866">
        <w:tblPrEx>
          <w:tblCellMar>
            <w:top w:w="0" w:type="dxa"/>
            <w:left w:w="108" w:type="dxa"/>
            <w:bottom w:w="0" w:type="dxa"/>
            <w:right w:w="108" w:type="dxa"/>
          </w:tblCellMar>
        </w:tblPrEx>
        <w:trPr>
          <w:trHeight w:val="540" w:hRule="atLeast"/>
          <w:jc w:val="center"/>
        </w:trPr>
        <w:tc>
          <w:tcPr>
            <w:tcW w:w="375" w:type="dxa"/>
            <w:tcBorders>
              <w:top w:val="single" w:color="auto" w:sz="4" w:space="0"/>
              <w:left w:val="single" w:color="auto" w:sz="4" w:space="0"/>
              <w:bottom w:val="single" w:color="auto" w:sz="4" w:space="0"/>
              <w:right w:val="single" w:color="auto" w:sz="4" w:space="0"/>
            </w:tcBorders>
            <w:noWrap w:val="0"/>
            <w:vAlign w:val="center"/>
          </w:tcPr>
          <w:p w14:paraId="6A58B39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序号</w:t>
            </w:r>
          </w:p>
        </w:tc>
        <w:tc>
          <w:tcPr>
            <w:tcW w:w="1011" w:type="dxa"/>
            <w:tcBorders>
              <w:top w:val="single" w:color="auto" w:sz="4" w:space="0"/>
              <w:left w:val="nil"/>
              <w:bottom w:val="single" w:color="auto" w:sz="4" w:space="0"/>
              <w:right w:val="single" w:color="auto" w:sz="4" w:space="0"/>
            </w:tcBorders>
            <w:noWrap w:val="0"/>
            <w:vAlign w:val="center"/>
          </w:tcPr>
          <w:p w14:paraId="299D211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检查</w:t>
            </w:r>
          </w:p>
          <w:p w14:paraId="1BFB686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项目</w:t>
            </w:r>
          </w:p>
        </w:tc>
        <w:tc>
          <w:tcPr>
            <w:tcW w:w="3794" w:type="dxa"/>
            <w:tcBorders>
              <w:top w:val="single" w:color="auto" w:sz="4" w:space="0"/>
              <w:left w:val="nil"/>
              <w:bottom w:val="single" w:color="auto" w:sz="4" w:space="0"/>
              <w:right w:val="single" w:color="auto" w:sz="4" w:space="0"/>
            </w:tcBorders>
            <w:noWrap w:val="0"/>
            <w:vAlign w:val="center"/>
          </w:tcPr>
          <w:p w14:paraId="357A726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管理作业标准</w:t>
            </w:r>
          </w:p>
        </w:tc>
        <w:tc>
          <w:tcPr>
            <w:tcW w:w="3672" w:type="dxa"/>
            <w:tcBorders>
              <w:top w:val="single" w:color="auto" w:sz="4" w:space="0"/>
              <w:left w:val="nil"/>
              <w:bottom w:val="single" w:color="auto" w:sz="4" w:space="0"/>
              <w:right w:val="single" w:color="auto" w:sz="4" w:space="0"/>
            </w:tcBorders>
            <w:noWrap w:val="0"/>
            <w:vAlign w:val="center"/>
          </w:tcPr>
          <w:p w14:paraId="77CBCA00">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评分标准</w:t>
            </w:r>
          </w:p>
        </w:tc>
        <w:tc>
          <w:tcPr>
            <w:tcW w:w="577" w:type="dxa"/>
            <w:tcBorders>
              <w:top w:val="single" w:color="auto" w:sz="4" w:space="0"/>
              <w:left w:val="nil"/>
              <w:bottom w:val="single" w:color="auto" w:sz="4" w:space="0"/>
              <w:right w:val="single" w:color="auto" w:sz="4" w:space="0"/>
            </w:tcBorders>
            <w:noWrap w:val="0"/>
            <w:vAlign w:val="center"/>
          </w:tcPr>
          <w:p w14:paraId="370FFE0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扣分</w:t>
            </w:r>
          </w:p>
        </w:tc>
      </w:tr>
      <w:tr w14:paraId="18911CE0">
        <w:tblPrEx>
          <w:tblCellMar>
            <w:top w:w="0" w:type="dxa"/>
            <w:left w:w="108" w:type="dxa"/>
            <w:bottom w:w="0" w:type="dxa"/>
            <w:right w:w="108" w:type="dxa"/>
          </w:tblCellMar>
        </w:tblPrEx>
        <w:trPr>
          <w:trHeight w:val="1058"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5D68C3B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1</w:t>
            </w:r>
          </w:p>
        </w:tc>
        <w:tc>
          <w:tcPr>
            <w:tcW w:w="1011" w:type="dxa"/>
            <w:vMerge w:val="restart"/>
            <w:tcBorders>
              <w:top w:val="single" w:color="auto" w:sz="4" w:space="0"/>
              <w:left w:val="nil"/>
              <w:right w:val="single" w:color="auto" w:sz="4" w:space="0"/>
            </w:tcBorders>
            <w:noWrap w:val="0"/>
            <w:vAlign w:val="center"/>
          </w:tcPr>
          <w:p w14:paraId="1B9919B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w:t>
            </w:r>
          </w:p>
          <w:p w14:paraId="05B01AC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制度（10分）</w:t>
            </w:r>
          </w:p>
        </w:tc>
        <w:tc>
          <w:tcPr>
            <w:tcW w:w="3794" w:type="dxa"/>
            <w:tcBorders>
              <w:top w:val="single" w:color="auto" w:sz="4" w:space="0"/>
              <w:left w:val="nil"/>
              <w:bottom w:val="single" w:color="auto" w:sz="4" w:space="0"/>
              <w:right w:val="single" w:color="auto" w:sz="4" w:space="0"/>
            </w:tcBorders>
            <w:noWrap w:val="0"/>
            <w:vAlign w:val="top"/>
          </w:tcPr>
          <w:p w14:paraId="65075D3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按照统一要求设置公厕管理制度牌,做到制度上墙。</w:t>
            </w:r>
          </w:p>
        </w:tc>
        <w:tc>
          <w:tcPr>
            <w:tcW w:w="3672" w:type="dxa"/>
            <w:tcBorders>
              <w:top w:val="single" w:color="auto" w:sz="4" w:space="0"/>
              <w:left w:val="nil"/>
              <w:bottom w:val="single" w:color="auto" w:sz="4" w:space="0"/>
              <w:right w:val="single" w:color="auto" w:sz="4" w:space="0"/>
            </w:tcBorders>
            <w:noWrap w:val="0"/>
            <w:vAlign w:val="top"/>
          </w:tcPr>
          <w:p w14:paraId="01FB00D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未设置公厕管理制度牌的扣5分/次，</w:t>
            </w:r>
          </w:p>
          <w:p w14:paraId="3EFA463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制度牌破损、字体不清晰、公示的信息缺项及不准确的扣3分/次。</w:t>
            </w:r>
          </w:p>
        </w:tc>
        <w:tc>
          <w:tcPr>
            <w:tcW w:w="577" w:type="dxa"/>
            <w:tcBorders>
              <w:top w:val="single" w:color="auto" w:sz="4" w:space="0"/>
              <w:left w:val="nil"/>
              <w:bottom w:val="single" w:color="auto" w:sz="4" w:space="0"/>
              <w:right w:val="single" w:color="auto" w:sz="4" w:space="0"/>
            </w:tcBorders>
            <w:noWrap w:val="0"/>
            <w:vAlign w:val="top"/>
          </w:tcPr>
          <w:p w14:paraId="6A9FB660">
            <w:pPr>
              <w:spacing w:line="280" w:lineRule="exact"/>
              <w:jc w:val="center"/>
              <w:rPr>
                <w:rFonts w:hint="eastAsia" w:ascii="仿宋" w:hAnsi="仿宋" w:eastAsia="仿宋" w:cs="仿宋"/>
                <w:kern w:val="0"/>
                <w:sz w:val="24"/>
                <w:szCs w:val="24"/>
              </w:rPr>
            </w:pPr>
          </w:p>
        </w:tc>
      </w:tr>
      <w:tr w14:paraId="094CE33A">
        <w:tblPrEx>
          <w:tblCellMar>
            <w:top w:w="0" w:type="dxa"/>
            <w:left w:w="108" w:type="dxa"/>
            <w:bottom w:w="0" w:type="dxa"/>
            <w:right w:w="108" w:type="dxa"/>
          </w:tblCellMar>
        </w:tblPrEx>
        <w:trPr>
          <w:trHeight w:val="1895" w:hRule="atLeast"/>
          <w:jc w:val="center"/>
        </w:trPr>
        <w:tc>
          <w:tcPr>
            <w:tcW w:w="375" w:type="dxa"/>
            <w:vMerge w:val="continue"/>
            <w:tcBorders>
              <w:left w:val="single" w:color="auto" w:sz="4" w:space="0"/>
              <w:bottom w:val="single" w:color="auto" w:sz="4" w:space="0"/>
              <w:right w:val="single" w:color="auto" w:sz="4" w:space="0"/>
            </w:tcBorders>
            <w:noWrap w:val="0"/>
            <w:vAlign w:val="center"/>
          </w:tcPr>
          <w:p w14:paraId="6C680E6D">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auto" w:sz="4" w:space="0"/>
              <w:right w:val="single" w:color="auto" w:sz="4" w:space="0"/>
            </w:tcBorders>
            <w:noWrap w:val="0"/>
            <w:vAlign w:val="center"/>
          </w:tcPr>
          <w:p w14:paraId="1185FA0F">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top"/>
          </w:tcPr>
          <w:p w14:paraId="2C5270B2">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24小时免费开放公厕，无障碍间、厕位正常开放使用，并在保洁时段内落实专人管理。16小时免费开放公厕（6:00—22:00），18小时免费开放公厕（5:00—23:00），按人均保洁厕位的定额要求，落实专职保洁人员。四星级（含）以上公厕实行男、女分设保洁管理。</w:t>
            </w:r>
          </w:p>
        </w:tc>
        <w:tc>
          <w:tcPr>
            <w:tcW w:w="3672" w:type="dxa"/>
            <w:tcBorders>
              <w:top w:val="single" w:color="auto" w:sz="4" w:space="0"/>
              <w:left w:val="nil"/>
              <w:bottom w:val="single" w:color="auto" w:sz="4" w:space="0"/>
              <w:right w:val="single" w:color="auto" w:sz="4" w:space="0"/>
            </w:tcBorders>
            <w:noWrap w:val="0"/>
            <w:vAlign w:val="top"/>
          </w:tcPr>
          <w:p w14:paraId="13DE023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未经审核同意，无故关闭公厕的扣10分/次，</w:t>
            </w:r>
          </w:p>
          <w:p w14:paraId="29DC333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无故关闭无障碍间、男女厕位的扣2分/次。</w:t>
            </w:r>
          </w:p>
          <w:p w14:paraId="1FA14D5C">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未落实专职保洁员的扣1分/次，保洁员脱岗的2分/次。</w:t>
            </w:r>
          </w:p>
          <w:p w14:paraId="13CECF1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四星级以上公厕未实行男、女分设保洁管理的，扣2分/次。</w:t>
            </w:r>
          </w:p>
        </w:tc>
        <w:tc>
          <w:tcPr>
            <w:tcW w:w="577" w:type="dxa"/>
            <w:tcBorders>
              <w:top w:val="single" w:color="auto" w:sz="4" w:space="0"/>
              <w:left w:val="nil"/>
              <w:bottom w:val="single" w:color="auto" w:sz="4" w:space="0"/>
              <w:right w:val="single" w:color="auto" w:sz="4" w:space="0"/>
            </w:tcBorders>
            <w:noWrap w:val="0"/>
            <w:vAlign w:val="top"/>
          </w:tcPr>
          <w:p w14:paraId="2578A92B">
            <w:pPr>
              <w:spacing w:line="280" w:lineRule="exact"/>
              <w:jc w:val="center"/>
              <w:rPr>
                <w:rFonts w:hint="eastAsia" w:ascii="仿宋" w:hAnsi="仿宋" w:eastAsia="仿宋" w:cs="仿宋"/>
                <w:kern w:val="0"/>
                <w:sz w:val="24"/>
                <w:szCs w:val="24"/>
              </w:rPr>
            </w:pPr>
          </w:p>
        </w:tc>
      </w:tr>
      <w:tr w14:paraId="7036C548">
        <w:tblPrEx>
          <w:tblCellMar>
            <w:top w:w="0" w:type="dxa"/>
            <w:left w:w="108" w:type="dxa"/>
            <w:bottom w:w="0" w:type="dxa"/>
            <w:right w:w="108" w:type="dxa"/>
          </w:tblCellMar>
        </w:tblPrEx>
        <w:trPr>
          <w:trHeight w:val="1835"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61FB20D6">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w:t>
            </w:r>
          </w:p>
        </w:tc>
        <w:tc>
          <w:tcPr>
            <w:tcW w:w="1011" w:type="dxa"/>
            <w:vMerge w:val="restart"/>
            <w:tcBorders>
              <w:top w:val="single" w:color="auto" w:sz="4" w:space="0"/>
              <w:left w:val="nil"/>
              <w:right w:val="single" w:color="auto" w:sz="4" w:space="0"/>
            </w:tcBorders>
            <w:noWrap w:val="0"/>
            <w:vAlign w:val="center"/>
          </w:tcPr>
          <w:p w14:paraId="2AE2F5F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作业规范（30分）</w:t>
            </w:r>
          </w:p>
        </w:tc>
        <w:tc>
          <w:tcPr>
            <w:tcW w:w="3794" w:type="dxa"/>
            <w:tcBorders>
              <w:top w:val="single" w:color="auto" w:sz="4" w:space="0"/>
              <w:left w:val="single" w:color="auto" w:sz="4" w:space="0"/>
              <w:bottom w:val="single" w:color="auto" w:sz="4" w:space="0"/>
              <w:right w:val="single" w:color="auto" w:sz="4" w:space="0"/>
            </w:tcBorders>
            <w:noWrap w:val="0"/>
            <w:vAlign w:val="center"/>
          </w:tcPr>
          <w:p w14:paraId="0AD17C8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强化作业规范，不发生有责安全事故事件。一旦发生环卫工人伤亡的事故应立即逐级上报，发生环卫工人群体性事件的，严格做到在2小时内上报。</w:t>
            </w:r>
          </w:p>
          <w:p w14:paraId="05E39E2E">
            <w:pPr>
              <w:spacing w:line="280" w:lineRule="exact"/>
              <w:jc w:val="center"/>
              <w:rPr>
                <w:rFonts w:hint="eastAsia" w:ascii="仿宋" w:hAnsi="仿宋" w:eastAsia="仿宋" w:cs="仿宋"/>
                <w:kern w:val="0"/>
                <w:sz w:val="24"/>
                <w:szCs w:val="24"/>
              </w:rPr>
            </w:pPr>
          </w:p>
        </w:tc>
        <w:tc>
          <w:tcPr>
            <w:tcW w:w="3672" w:type="dxa"/>
            <w:tcBorders>
              <w:top w:val="single" w:color="auto" w:sz="4" w:space="0"/>
              <w:left w:val="nil"/>
              <w:bottom w:val="single" w:color="auto" w:sz="4" w:space="0"/>
              <w:right w:val="single" w:color="auto" w:sz="4" w:space="0"/>
            </w:tcBorders>
            <w:noWrap w:val="0"/>
            <w:vAlign w:val="center"/>
          </w:tcPr>
          <w:p w14:paraId="183F491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1.发生有责死亡安全事故或直接经济损失30万以上的，每起扣1环扣养护得分3分;有责伤人事故或直接经济损失在20万以上的，每发生一次扣2分；有责事故扣养护得分1分。</w:t>
            </w:r>
          </w:p>
          <w:p w14:paraId="34BB738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2.事故未上报的扣2分，未在2小时内及时上报的扣1分。</w:t>
            </w:r>
          </w:p>
        </w:tc>
        <w:tc>
          <w:tcPr>
            <w:tcW w:w="577" w:type="dxa"/>
            <w:tcBorders>
              <w:top w:val="single" w:color="auto" w:sz="4" w:space="0"/>
              <w:left w:val="nil"/>
              <w:right w:val="single" w:color="auto" w:sz="4" w:space="0"/>
            </w:tcBorders>
            <w:noWrap w:val="0"/>
            <w:vAlign w:val="center"/>
          </w:tcPr>
          <w:p w14:paraId="24306907">
            <w:pPr>
              <w:spacing w:line="280" w:lineRule="exact"/>
              <w:jc w:val="center"/>
              <w:rPr>
                <w:rFonts w:hint="eastAsia" w:ascii="仿宋" w:hAnsi="仿宋" w:eastAsia="仿宋" w:cs="仿宋"/>
                <w:kern w:val="0"/>
                <w:sz w:val="24"/>
                <w:szCs w:val="24"/>
              </w:rPr>
            </w:pPr>
          </w:p>
        </w:tc>
      </w:tr>
      <w:tr w14:paraId="46E47985">
        <w:tblPrEx>
          <w:tblCellMar>
            <w:top w:w="0" w:type="dxa"/>
            <w:left w:w="108" w:type="dxa"/>
            <w:bottom w:w="0" w:type="dxa"/>
            <w:right w:w="108" w:type="dxa"/>
          </w:tblCellMar>
        </w:tblPrEx>
        <w:trPr>
          <w:trHeight w:val="3391" w:hRule="atLeast"/>
          <w:jc w:val="center"/>
        </w:trPr>
        <w:tc>
          <w:tcPr>
            <w:tcW w:w="375" w:type="dxa"/>
            <w:vMerge w:val="continue"/>
            <w:tcBorders>
              <w:left w:val="single" w:color="auto" w:sz="4" w:space="0"/>
              <w:right w:val="single" w:color="auto" w:sz="4" w:space="0"/>
            </w:tcBorders>
            <w:noWrap w:val="0"/>
            <w:vAlign w:val="center"/>
          </w:tcPr>
          <w:p w14:paraId="72C0BA1D">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6BD8E5E5">
            <w:pPr>
              <w:spacing w:line="280" w:lineRule="exact"/>
              <w:jc w:val="center"/>
              <w:rPr>
                <w:rFonts w:hint="eastAsia" w:ascii="仿宋" w:hAnsi="仿宋" w:eastAsia="仿宋" w:cs="仿宋"/>
                <w:kern w:val="0"/>
                <w:sz w:val="24"/>
                <w:szCs w:val="24"/>
              </w:rPr>
            </w:pPr>
          </w:p>
        </w:tc>
        <w:tc>
          <w:tcPr>
            <w:tcW w:w="3794" w:type="dxa"/>
            <w:tcBorders>
              <w:top w:val="single" w:color="auto" w:sz="4" w:space="0"/>
              <w:left w:val="single" w:color="auto" w:sz="4" w:space="0"/>
              <w:bottom w:val="single" w:color="auto" w:sz="4" w:space="0"/>
              <w:right w:val="single" w:color="auto" w:sz="4" w:space="0"/>
            </w:tcBorders>
            <w:noWrap w:val="0"/>
            <w:vAlign w:val="center"/>
          </w:tcPr>
          <w:p w14:paraId="1B0546C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强化公厕管理房安全，公厕管理房安全设置100%。</w:t>
            </w:r>
          </w:p>
          <w:p w14:paraId="77031093">
            <w:pPr>
              <w:spacing w:line="280" w:lineRule="exact"/>
              <w:jc w:val="center"/>
              <w:rPr>
                <w:rFonts w:hint="eastAsia" w:ascii="仿宋" w:hAnsi="仿宋" w:eastAsia="仿宋" w:cs="仿宋"/>
                <w:kern w:val="0"/>
                <w:sz w:val="24"/>
                <w:szCs w:val="24"/>
              </w:rPr>
            </w:pPr>
          </w:p>
        </w:tc>
        <w:tc>
          <w:tcPr>
            <w:tcW w:w="3672" w:type="dxa"/>
            <w:tcBorders>
              <w:top w:val="single" w:color="auto" w:sz="4" w:space="0"/>
              <w:left w:val="nil"/>
              <w:bottom w:val="single" w:color="auto" w:sz="4" w:space="0"/>
              <w:right w:val="single" w:color="auto" w:sz="4" w:space="0"/>
            </w:tcBorders>
            <w:noWrap w:val="0"/>
            <w:vAlign w:val="center"/>
          </w:tcPr>
          <w:p w14:paraId="124F264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管理房内、外私拉电线、乱接插头插座、裸露接线现象每处扣2分；</w:t>
            </w:r>
          </w:p>
          <w:p w14:paraId="1C19319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使用电热毯、电暖炉、热的快等大功率电器设备每处扣2分；</w:t>
            </w:r>
          </w:p>
          <w:p w14:paraId="725B917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使用蜡烛、煤油炉等明火设施每处扣2分；</w:t>
            </w:r>
          </w:p>
          <w:p w14:paraId="466C872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存放汽油、酒精等易燃、易爆物品每处扣2分。</w:t>
            </w:r>
          </w:p>
          <w:p w14:paraId="5826D3B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在灯具上拴挂蚊帐、晾晒衣物、节日装饰物每处扣2分。</w:t>
            </w:r>
          </w:p>
          <w:p w14:paraId="429B97F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无消防器材配备每座扣3分，保洁员不会使用扣2分。</w:t>
            </w:r>
          </w:p>
        </w:tc>
        <w:tc>
          <w:tcPr>
            <w:tcW w:w="577" w:type="dxa"/>
            <w:tcBorders>
              <w:left w:val="nil"/>
              <w:right w:val="single" w:color="auto" w:sz="4" w:space="0"/>
            </w:tcBorders>
            <w:noWrap w:val="0"/>
            <w:vAlign w:val="center"/>
          </w:tcPr>
          <w:p w14:paraId="476D3FD6">
            <w:pPr>
              <w:spacing w:line="280" w:lineRule="exact"/>
              <w:jc w:val="center"/>
              <w:rPr>
                <w:rFonts w:hint="eastAsia" w:ascii="仿宋" w:hAnsi="仿宋" w:eastAsia="仿宋" w:cs="仿宋"/>
                <w:kern w:val="0"/>
                <w:sz w:val="24"/>
                <w:szCs w:val="24"/>
              </w:rPr>
            </w:pPr>
          </w:p>
        </w:tc>
      </w:tr>
      <w:tr w14:paraId="21B2C675">
        <w:tblPrEx>
          <w:tblCellMar>
            <w:top w:w="0" w:type="dxa"/>
            <w:left w:w="108" w:type="dxa"/>
            <w:bottom w:w="0" w:type="dxa"/>
            <w:right w:w="108" w:type="dxa"/>
          </w:tblCellMar>
        </w:tblPrEx>
        <w:trPr>
          <w:trHeight w:val="2353" w:hRule="atLeast"/>
          <w:jc w:val="center"/>
        </w:trPr>
        <w:tc>
          <w:tcPr>
            <w:tcW w:w="375" w:type="dxa"/>
            <w:vMerge w:val="continue"/>
            <w:tcBorders>
              <w:left w:val="single" w:color="auto" w:sz="4" w:space="0"/>
              <w:right w:val="single" w:color="auto" w:sz="4" w:space="0"/>
            </w:tcBorders>
            <w:noWrap w:val="0"/>
            <w:vAlign w:val="center"/>
          </w:tcPr>
          <w:p w14:paraId="1F9013B7">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1EBCA087">
            <w:pPr>
              <w:spacing w:line="280" w:lineRule="exact"/>
              <w:jc w:val="center"/>
              <w:rPr>
                <w:rFonts w:hint="eastAsia" w:ascii="仿宋" w:hAnsi="仿宋" w:eastAsia="仿宋" w:cs="仿宋"/>
                <w:kern w:val="0"/>
                <w:sz w:val="24"/>
                <w:szCs w:val="24"/>
              </w:rPr>
            </w:pPr>
          </w:p>
        </w:tc>
        <w:tc>
          <w:tcPr>
            <w:tcW w:w="3794" w:type="dxa"/>
            <w:tcBorders>
              <w:top w:val="single" w:color="auto" w:sz="4" w:space="0"/>
              <w:left w:val="single" w:color="auto" w:sz="4" w:space="0"/>
              <w:bottom w:val="single" w:color="auto" w:sz="4" w:space="0"/>
              <w:right w:val="single" w:color="auto" w:sz="4" w:space="0"/>
            </w:tcBorders>
            <w:noWrap w:val="0"/>
            <w:vAlign w:val="center"/>
          </w:tcPr>
          <w:p w14:paraId="490C891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保洁员应着统一的工作服并佩带上岗证。免费向公众提供洗手液和手纸服务，保持足够用量。保洁作业时需设置警示牌，冲洗厕所地面和雨雪冰冻天气时需铺设防滑垫。保洁作业时主动避让如厕人员。</w:t>
            </w:r>
          </w:p>
        </w:tc>
        <w:tc>
          <w:tcPr>
            <w:tcW w:w="3672" w:type="dxa"/>
            <w:tcBorders>
              <w:top w:val="single" w:color="auto" w:sz="4" w:space="0"/>
              <w:left w:val="nil"/>
              <w:bottom w:val="single" w:color="auto" w:sz="4" w:space="0"/>
              <w:right w:val="single" w:color="auto" w:sz="4" w:space="0"/>
            </w:tcBorders>
            <w:noWrap w:val="0"/>
            <w:vAlign w:val="center"/>
          </w:tcPr>
          <w:p w14:paraId="7296DE8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保洁员工作时间未统一着装或未佩戴上岗证的每项扣3分/次；</w:t>
            </w:r>
          </w:p>
          <w:p w14:paraId="0C0E830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未免费向公众提供洗手液和手纸服务的，每发现一次扣2分/次；</w:t>
            </w:r>
          </w:p>
          <w:p w14:paraId="2F50C02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作业时未设置警示牌的扣3分/次；</w:t>
            </w:r>
          </w:p>
          <w:p w14:paraId="7C6A956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冲洗厕所地面和雨雪冰冻天气时未铺设防滑垫的扣3/次；</w:t>
            </w:r>
          </w:p>
          <w:p w14:paraId="2CDBB4B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保洁作业时未主动避让如厕人员，遇到有责投诉的的扣2分/次。</w:t>
            </w:r>
          </w:p>
        </w:tc>
        <w:tc>
          <w:tcPr>
            <w:tcW w:w="577" w:type="dxa"/>
            <w:tcBorders>
              <w:left w:val="nil"/>
              <w:bottom w:val="single" w:color="auto" w:sz="4" w:space="0"/>
              <w:right w:val="single" w:color="auto" w:sz="4" w:space="0"/>
            </w:tcBorders>
            <w:noWrap w:val="0"/>
            <w:vAlign w:val="center"/>
          </w:tcPr>
          <w:p w14:paraId="54066D41">
            <w:pPr>
              <w:spacing w:line="280" w:lineRule="exact"/>
              <w:jc w:val="center"/>
              <w:rPr>
                <w:rFonts w:hint="eastAsia" w:ascii="仿宋" w:hAnsi="仿宋" w:eastAsia="仿宋" w:cs="仿宋"/>
                <w:kern w:val="0"/>
                <w:sz w:val="24"/>
                <w:szCs w:val="24"/>
              </w:rPr>
            </w:pPr>
          </w:p>
        </w:tc>
      </w:tr>
      <w:tr w14:paraId="121340EE">
        <w:tblPrEx>
          <w:tblCellMar>
            <w:top w:w="0" w:type="dxa"/>
            <w:left w:w="108" w:type="dxa"/>
            <w:bottom w:w="0" w:type="dxa"/>
            <w:right w:w="108" w:type="dxa"/>
          </w:tblCellMar>
        </w:tblPrEx>
        <w:trPr>
          <w:trHeight w:val="3391" w:hRule="atLeast"/>
          <w:jc w:val="center"/>
        </w:trPr>
        <w:tc>
          <w:tcPr>
            <w:tcW w:w="375" w:type="dxa"/>
            <w:vMerge w:val="continue"/>
            <w:tcBorders>
              <w:left w:val="single" w:color="auto" w:sz="4" w:space="0"/>
              <w:right w:val="single" w:color="auto" w:sz="4" w:space="0"/>
            </w:tcBorders>
            <w:noWrap w:val="0"/>
            <w:vAlign w:val="center"/>
          </w:tcPr>
          <w:p w14:paraId="386698EE">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682CD587">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772DC85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外不得乱接水管。公厕管理员上班期间不得在公厕公共区域从事洗衣及洗碗等事情。公厕管理间只能用于公厕保洁管理人员使用，上班时间不得在管理间内干杂活、睡觉，闲杂人员不得随意在管理间内休息等。必须保持管理间内整洁有序，必要物品摆放整齐。不得在管理间内饮酒、吸烟。不得利用公厕从事销售商品（自动售纸机除外）、废品回收等经营性活动。公厕内不得饲养宠物。公厕无障碍间不得容留社会闲杂人员。</w:t>
            </w:r>
          </w:p>
        </w:tc>
        <w:tc>
          <w:tcPr>
            <w:tcW w:w="3672" w:type="dxa"/>
            <w:tcBorders>
              <w:top w:val="single" w:color="auto" w:sz="4" w:space="0"/>
              <w:left w:val="nil"/>
              <w:bottom w:val="single" w:color="auto" w:sz="4" w:space="0"/>
              <w:right w:val="single" w:color="auto" w:sz="4" w:space="0"/>
            </w:tcBorders>
            <w:noWrap w:val="0"/>
            <w:vAlign w:val="center"/>
          </w:tcPr>
          <w:p w14:paraId="0FD17DE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公厕内外乱接水管的每项扣2/次；</w:t>
            </w:r>
          </w:p>
          <w:p w14:paraId="6975E1A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管理间居住与公厕保洁管理无关人员及逗留与公厕保洁管理无关人员的扣2分/次；</w:t>
            </w:r>
          </w:p>
          <w:p w14:paraId="7BA3B9E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上班时间在管理间内干与公厕保洁管理无关的杂活或睡觉的扣2分/次；</w:t>
            </w:r>
          </w:p>
          <w:p w14:paraId="1331B1B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管理间物品摆放杂乱、不洁的扣1分/次；</w:t>
            </w:r>
          </w:p>
          <w:p w14:paraId="559CA7F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在管理间内饮酒、吸烟的扣2分/次；</w:t>
            </w:r>
          </w:p>
          <w:p w14:paraId="6543D35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利用公厕从事销售商品、废品回收等经营性活动的扣5分/次；</w:t>
            </w:r>
          </w:p>
          <w:p w14:paraId="6566E77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公厕内饲养宠物的扣2分/次。</w:t>
            </w:r>
          </w:p>
        </w:tc>
        <w:tc>
          <w:tcPr>
            <w:tcW w:w="577" w:type="dxa"/>
            <w:tcBorders>
              <w:top w:val="single" w:color="auto" w:sz="4" w:space="0"/>
              <w:left w:val="nil"/>
              <w:bottom w:val="single" w:color="auto" w:sz="4" w:space="0"/>
              <w:right w:val="single" w:color="auto" w:sz="4" w:space="0"/>
            </w:tcBorders>
            <w:noWrap w:val="0"/>
            <w:vAlign w:val="center"/>
          </w:tcPr>
          <w:p w14:paraId="3DC117D7">
            <w:pPr>
              <w:spacing w:line="280" w:lineRule="exact"/>
              <w:jc w:val="center"/>
              <w:rPr>
                <w:rFonts w:hint="eastAsia" w:ascii="仿宋" w:hAnsi="仿宋" w:eastAsia="仿宋" w:cs="仿宋"/>
                <w:kern w:val="0"/>
                <w:sz w:val="24"/>
                <w:szCs w:val="24"/>
              </w:rPr>
            </w:pPr>
          </w:p>
        </w:tc>
      </w:tr>
      <w:tr w14:paraId="7EFC126E">
        <w:tblPrEx>
          <w:tblCellMar>
            <w:top w:w="0" w:type="dxa"/>
            <w:left w:w="108" w:type="dxa"/>
            <w:bottom w:w="0" w:type="dxa"/>
            <w:right w:w="108" w:type="dxa"/>
          </w:tblCellMar>
        </w:tblPrEx>
        <w:trPr>
          <w:trHeight w:val="2353" w:hRule="atLeast"/>
          <w:jc w:val="center"/>
        </w:trPr>
        <w:tc>
          <w:tcPr>
            <w:tcW w:w="375" w:type="dxa"/>
            <w:vMerge w:val="continue"/>
            <w:tcBorders>
              <w:left w:val="single" w:color="auto" w:sz="4" w:space="0"/>
              <w:bottom w:val="single" w:color="auto" w:sz="4" w:space="0"/>
              <w:right w:val="single" w:color="auto" w:sz="4" w:space="0"/>
            </w:tcBorders>
            <w:noWrap w:val="0"/>
            <w:vAlign w:val="center"/>
          </w:tcPr>
          <w:p w14:paraId="6F85B11A">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auto" w:sz="4" w:space="0"/>
              <w:right w:val="single" w:color="auto" w:sz="4" w:space="0"/>
            </w:tcBorders>
            <w:noWrap w:val="0"/>
            <w:vAlign w:val="center"/>
          </w:tcPr>
          <w:p w14:paraId="25E8D028">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5DC3C3B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粪污水应排入市政污水管网或经吸粪车转运至粪便处理场所处置，公厕化粪池每半年清理、疏通不少于1次，贮粪池内的粪污水应及时转运。化粪池、贮粪池周围场地应保持整洁，地面无粪迹、垃圾、污水、恶臭、蝇蛆。化粪池、贮粪池无满溢问题，若发生满溢问题应在2小时内予以解决。</w:t>
            </w:r>
          </w:p>
        </w:tc>
        <w:tc>
          <w:tcPr>
            <w:tcW w:w="3672" w:type="dxa"/>
            <w:tcBorders>
              <w:top w:val="single" w:color="auto" w:sz="4" w:space="0"/>
              <w:left w:val="nil"/>
              <w:bottom w:val="single" w:color="auto" w:sz="4" w:space="0"/>
              <w:right w:val="single" w:color="auto" w:sz="4" w:space="0"/>
            </w:tcBorders>
            <w:noWrap w:val="0"/>
            <w:vAlign w:val="center"/>
          </w:tcPr>
          <w:p w14:paraId="1DE2942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粪污水未按照规定达到规范化处置排放要求的扣10分/次，粪污水、粪便污染周边水体等环境的扣10分/次。</w:t>
            </w:r>
          </w:p>
          <w:p w14:paraId="2C27E4E2">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化粪池、贮粪池臭气外溢的扣5分/次，周围地面有粪迹、垃圾、污水、恶臭、蝇蛆的每项扣2分/次，满溢的扣5分/次，发生满溢问题未在规定时间内妥善处理的扣5分/次。</w:t>
            </w:r>
          </w:p>
        </w:tc>
        <w:tc>
          <w:tcPr>
            <w:tcW w:w="577" w:type="dxa"/>
            <w:tcBorders>
              <w:top w:val="single" w:color="auto" w:sz="4" w:space="0"/>
              <w:left w:val="nil"/>
              <w:bottom w:val="single" w:color="auto" w:sz="4" w:space="0"/>
              <w:right w:val="single" w:color="auto" w:sz="4" w:space="0"/>
            </w:tcBorders>
            <w:noWrap w:val="0"/>
            <w:vAlign w:val="center"/>
          </w:tcPr>
          <w:p w14:paraId="243CDAF2">
            <w:pPr>
              <w:spacing w:line="280" w:lineRule="exact"/>
              <w:jc w:val="center"/>
              <w:rPr>
                <w:rFonts w:hint="eastAsia" w:ascii="仿宋" w:hAnsi="仿宋" w:eastAsia="仿宋" w:cs="仿宋"/>
                <w:kern w:val="0"/>
                <w:sz w:val="24"/>
                <w:szCs w:val="24"/>
              </w:rPr>
            </w:pPr>
          </w:p>
        </w:tc>
      </w:tr>
      <w:tr w14:paraId="7EC713A0">
        <w:tblPrEx>
          <w:tblCellMar>
            <w:top w:w="0" w:type="dxa"/>
            <w:left w:w="108" w:type="dxa"/>
            <w:bottom w:w="0" w:type="dxa"/>
            <w:right w:w="108" w:type="dxa"/>
          </w:tblCellMar>
        </w:tblPrEx>
        <w:trPr>
          <w:trHeight w:val="3391"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4688443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3</w:t>
            </w:r>
          </w:p>
        </w:tc>
        <w:tc>
          <w:tcPr>
            <w:tcW w:w="1011" w:type="dxa"/>
            <w:vMerge w:val="restart"/>
            <w:tcBorders>
              <w:top w:val="single" w:color="auto" w:sz="4" w:space="0"/>
              <w:left w:val="nil"/>
              <w:right w:val="single" w:color="auto" w:sz="4" w:space="0"/>
            </w:tcBorders>
            <w:noWrap w:val="0"/>
            <w:vAlign w:val="center"/>
          </w:tcPr>
          <w:p w14:paraId="4CF0F72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保洁管理（30分）</w:t>
            </w:r>
          </w:p>
          <w:p w14:paraId="3F63AB33">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1DDD1402">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天花板、内外墙面、门窗、洗手池及台面、拖把池、大小便厕位隔断、搁物台、上下水管、镜子等无积尘、无污迹、无蛛网、无乱涂乱画。公厕内的垃圾桶或厕位纸篓，应及时清理，保持设施完好干净整洁，无满溢现象。公厕内无杂物堆放。公厕及厕位地面清洁无垃圾、污迹、积水。公厕内通风良好，无臭味。三星以上公厕异味0度以上。</w:t>
            </w:r>
          </w:p>
        </w:tc>
        <w:tc>
          <w:tcPr>
            <w:tcW w:w="3672" w:type="dxa"/>
            <w:tcBorders>
              <w:top w:val="single" w:color="auto" w:sz="4" w:space="0"/>
              <w:left w:val="nil"/>
              <w:bottom w:val="single" w:color="auto" w:sz="4" w:space="0"/>
              <w:right w:val="single" w:color="auto" w:sz="4" w:space="0"/>
            </w:tcBorders>
            <w:noWrap w:val="0"/>
            <w:vAlign w:val="center"/>
          </w:tcPr>
          <w:p w14:paraId="6CC7161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公厕天花板、内外墙面、门窗、洗手池及台面、拖把池、大小便厕位隔断、搁物台、上下水管、镜子等不洁的每项扣1分/次。</w:t>
            </w:r>
          </w:p>
          <w:p w14:paraId="35E0189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垃圾桶或纸篓破损不洁的，以及垃圾量超过容量2/3的扣1分/次，满溢的扣2分/次。</w:t>
            </w:r>
          </w:p>
          <w:p w14:paraId="63B6E99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公厕内堆放杂物、厕位内乱堆放作业工具的扣2分/次。</w:t>
            </w:r>
          </w:p>
          <w:p w14:paraId="5857167F">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公厕及厕位地面不洁、湿滑积水的每项扣1分/次。</w:t>
            </w:r>
          </w:p>
          <w:p w14:paraId="209CE89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工具间环境不整洁的扣1分/次。公厕有明显臭味的扣2分/次。</w:t>
            </w:r>
          </w:p>
        </w:tc>
        <w:tc>
          <w:tcPr>
            <w:tcW w:w="577" w:type="dxa"/>
            <w:tcBorders>
              <w:top w:val="single" w:color="auto" w:sz="4" w:space="0"/>
              <w:left w:val="nil"/>
              <w:bottom w:val="single" w:color="auto" w:sz="4" w:space="0"/>
              <w:right w:val="single" w:color="auto" w:sz="4" w:space="0"/>
            </w:tcBorders>
            <w:noWrap w:val="0"/>
            <w:vAlign w:val="center"/>
          </w:tcPr>
          <w:p w14:paraId="2367FE1E">
            <w:pPr>
              <w:spacing w:line="280" w:lineRule="exact"/>
              <w:jc w:val="center"/>
              <w:rPr>
                <w:rFonts w:hint="eastAsia" w:ascii="仿宋" w:hAnsi="仿宋" w:eastAsia="仿宋" w:cs="仿宋"/>
                <w:kern w:val="0"/>
                <w:sz w:val="24"/>
                <w:szCs w:val="24"/>
              </w:rPr>
            </w:pPr>
          </w:p>
        </w:tc>
      </w:tr>
      <w:tr w14:paraId="773B222A">
        <w:tblPrEx>
          <w:tblCellMar>
            <w:top w:w="0" w:type="dxa"/>
            <w:left w:w="108" w:type="dxa"/>
            <w:bottom w:w="0" w:type="dxa"/>
            <w:right w:w="108" w:type="dxa"/>
          </w:tblCellMar>
        </w:tblPrEx>
        <w:trPr>
          <w:trHeight w:val="798" w:hRule="atLeast"/>
          <w:jc w:val="center"/>
        </w:trPr>
        <w:tc>
          <w:tcPr>
            <w:tcW w:w="375" w:type="dxa"/>
            <w:vMerge w:val="continue"/>
            <w:tcBorders>
              <w:left w:val="single" w:color="auto" w:sz="4" w:space="0"/>
              <w:right w:val="single" w:color="auto" w:sz="4" w:space="0"/>
            </w:tcBorders>
            <w:noWrap w:val="0"/>
            <w:vAlign w:val="center"/>
          </w:tcPr>
          <w:p w14:paraId="1F5090BE">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23172ABC">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7481A81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倒粪处以及大便器、大便槽清洁，无粪便污垢、无积粪、无堵塞、洁净见底。</w:t>
            </w:r>
          </w:p>
        </w:tc>
        <w:tc>
          <w:tcPr>
            <w:tcW w:w="3672" w:type="dxa"/>
            <w:tcBorders>
              <w:top w:val="single" w:color="auto" w:sz="4" w:space="0"/>
              <w:left w:val="nil"/>
              <w:bottom w:val="single" w:color="auto" w:sz="4" w:space="0"/>
              <w:right w:val="single" w:color="auto" w:sz="4" w:space="0"/>
            </w:tcBorders>
            <w:noWrap w:val="0"/>
            <w:vAlign w:val="center"/>
          </w:tcPr>
          <w:p w14:paraId="6B25496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倒粪处以及大便器、大便槽污垢不洁的每处扣1分/次，有积粪的扣2分/次，堵塞的扣5分/次。</w:t>
            </w:r>
          </w:p>
        </w:tc>
        <w:tc>
          <w:tcPr>
            <w:tcW w:w="577" w:type="dxa"/>
            <w:tcBorders>
              <w:top w:val="single" w:color="auto" w:sz="4" w:space="0"/>
              <w:left w:val="nil"/>
              <w:bottom w:val="single" w:color="auto" w:sz="4" w:space="0"/>
              <w:right w:val="single" w:color="auto" w:sz="4" w:space="0"/>
            </w:tcBorders>
            <w:noWrap w:val="0"/>
            <w:vAlign w:val="center"/>
          </w:tcPr>
          <w:p w14:paraId="17549279">
            <w:pPr>
              <w:spacing w:line="280" w:lineRule="exact"/>
              <w:jc w:val="center"/>
              <w:rPr>
                <w:rFonts w:hint="eastAsia" w:ascii="仿宋" w:hAnsi="仿宋" w:eastAsia="仿宋" w:cs="仿宋"/>
                <w:kern w:val="0"/>
                <w:sz w:val="24"/>
                <w:szCs w:val="24"/>
              </w:rPr>
            </w:pPr>
          </w:p>
        </w:tc>
      </w:tr>
      <w:tr w14:paraId="7294E1C8">
        <w:tblPrEx>
          <w:tblCellMar>
            <w:top w:w="0" w:type="dxa"/>
            <w:left w:w="108" w:type="dxa"/>
            <w:bottom w:w="0" w:type="dxa"/>
            <w:right w:w="108" w:type="dxa"/>
          </w:tblCellMar>
        </w:tblPrEx>
        <w:trPr>
          <w:trHeight w:val="798" w:hRule="atLeast"/>
          <w:jc w:val="center"/>
        </w:trPr>
        <w:tc>
          <w:tcPr>
            <w:tcW w:w="375" w:type="dxa"/>
            <w:vMerge w:val="continue"/>
            <w:tcBorders>
              <w:left w:val="single" w:color="auto" w:sz="4" w:space="0"/>
              <w:right w:val="single" w:color="auto" w:sz="4" w:space="0"/>
            </w:tcBorders>
            <w:noWrap w:val="0"/>
            <w:vAlign w:val="center"/>
          </w:tcPr>
          <w:p w14:paraId="55F7624A">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169E71B8">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2B5ACE5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小便器（槽）清洁无水锈、尿垢、垃圾，沟眼、管道保持畅通。</w:t>
            </w:r>
          </w:p>
        </w:tc>
        <w:tc>
          <w:tcPr>
            <w:tcW w:w="3672" w:type="dxa"/>
            <w:tcBorders>
              <w:top w:val="single" w:color="auto" w:sz="4" w:space="0"/>
              <w:left w:val="nil"/>
              <w:bottom w:val="single" w:color="auto" w:sz="4" w:space="0"/>
              <w:right w:val="single" w:color="auto" w:sz="4" w:space="0"/>
            </w:tcBorders>
            <w:noWrap w:val="0"/>
            <w:vAlign w:val="center"/>
          </w:tcPr>
          <w:p w14:paraId="407A1FB6">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小便器（槽）有水锈、尿垢、垃圾等不洁的每项扣1分/次，沟眼、管道流水不畅通的每项扣2分/次。</w:t>
            </w:r>
          </w:p>
        </w:tc>
        <w:tc>
          <w:tcPr>
            <w:tcW w:w="577" w:type="dxa"/>
            <w:tcBorders>
              <w:top w:val="single" w:color="auto" w:sz="4" w:space="0"/>
              <w:left w:val="nil"/>
              <w:bottom w:val="single" w:color="auto" w:sz="4" w:space="0"/>
              <w:right w:val="single" w:color="auto" w:sz="4" w:space="0"/>
            </w:tcBorders>
            <w:noWrap w:val="0"/>
            <w:vAlign w:val="center"/>
          </w:tcPr>
          <w:p w14:paraId="4EB6417F">
            <w:pPr>
              <w:spacing w:line="280" w:lineRule="exact"/>
              <w:jc w:val="center"/>
              <w:rPr>
                <w:rFonts w:hint="eastAsia" w:ascii="仿宋" w:hAnsi="仿宋" w:eastAsia="仿宋" w:cs="仿宋"/>
                <w:kern w:val="0"/>
                <w:sz w:val="24"/>
                <w:szCs w:val="24"/>
              </w:rPr>
            </w:pPr>
          </w:p>
        </w:tc>
      </w:tr>
      <w:tr w14:paraId="4149A8CD">
        <w:tblPrEx>
          <w:tblCellMar>
            <w:top w:w="0" w:type="dxa"/>
            <w:left w:w="108" w:type="dxa"/>
            <w:bottom w:w="0" w:type="dxa"/>
            <w:right w:w="108" w:type="dxa"/>
          </w:tblCellMar>
        </w:tblPrEx>
        <w:trPr>
          <w:trHeight w:val="1058" w:hRule="atLeast"/>
          <w:jc w:val="center"/>
        </w:trPr>
        <w:tc>
          <w:tcPr>
            <w:tcW w:w="375" w:type="dxa"/>
            <w:vMerge w:val="continue"/>
            <w:tcBorders>
              <w:left w:val="single" w:color="auto" w:sz="4" w:space="0"/>
              <w:bottom w:val="single" w:color="auto" w:sz="4" w:space="0"/>
              <w:right w:val="single" w:color="auto" w:sz="4" w:space="0"/>
            </w:tcBorders>
            <w:noWrap w:val="0"/>
            <w:vAlign w:val="center"/>
          </w:tcPr>
          <w:p w14:paraId="3101929D">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auto" w:sz="4" w:space="0"/>
              <w:right w:val="single" w:color="auto" w:sz="4" w:space="0"/>
            </w:tcBorders>
            <w:noWrap w:val="0"/>
            <w:vAlign w:val="center"/>
          </w:tcPr>
          <w:p w14:paraId="0411B20D">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63AF5D6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公厕外环境（有绿化带的以绿化带外围为界限，无绿化带的外墙起4米范围内）整洁有序，无垃圾、无粪便、无晾晒衣物、无杂物堆放吊挂、无落叶积留。</w:t>
            </w:r>
          </w:p>
        </w:tc>
        <w:tc>
          <w:tcPr>
            <w:tcW w:w="3672" w:type="dxa"/>
            <w:tcBorders>
              <w:top w:val="single" w:color="auto" w:sz="4" w:space="0"/>
              <w:left w:val="nil"/>
              <w:bottom w:val="single" w:color="auto" w:sz="4" w:space="0"/>
              <w:right w:val="single" w:color="auto" w:sz="4" w:space="0"/>
            </w:tcBorders>
            <w:noWrap w:val="0"/>
            <w:vAlign w:val="center"/>
          </w:tcPr>
          <w:p w14:paraId="738E6C0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公厕外环境不洁，有作业工具乱放，垃圾、粪便、杂物堆放吊挂、晾晒衣物现象的每项扣1分/次。落叶积留不清扫的扣1分/次。</w:t>
            </w:r>
          </w:p>
        </w:tc>
        <w:tc>
          <w:tcPr>
            <w:tcW w:w="577" w:type="dxa"/>
            <w:tcBorders>
              <w:top w:val="single" w:color="auto" w:sz="4" w:space="0"/>
              <w:left w:val="nil"/>
              <w:bottom w:val="single" w:color="auto" w:sz="4" w:space="0"/>
              <w:right w:val="single" w:color="auto" w:sz="4" w:space="0"/>
            </w:tcBorders>
            <w:noWrap w:val="0"/>
            <w:vAlign w:val="center"/>
          </w:tcPr>
          <w:p w14:paraId="6895682A">
            <w:pPr>
              <w:spacing w:line="280" w:lineRule="exact"/>
              <w:jc w:val="center"/>
              <w:rPr>
                <w:rFonts w:hint="eastAsia" w:ascii="仿宋" w:hAnsi="仿宋" w:eastAsia="仿宋" w:cs="仿宋"/>
                <w:kern w:val="0"/>
                <w:sz w:val="24"/>
                <w:szCs w:val="24"/>
              </w:rPr>
            </w:pPr>
          </w:p>
        </w:tc>
      </w:tr>
      <w:tr w14:paraId="2BE892F6">
        <w:tblPrEx>
          <w:tblCellMar>
            <w:top w:w="0" w:type="dxa"/>
            <w:left w:w="108" w:type="dxa"/>
            <w:bottom w:w="0" w:type="dxa"/>
            <w:right w:w="108" w:type="dxa"/>
          </w:tblCellMar>
        </w:tblPrEx>
        <w:trPr>
          <w:trHeight w:val="2095" w:hRule="atLeast"/>
          <w:jc w:val="center"/>
        </w:trPr>
        <w:tc>
          <w:tcPr>
            <w:tcW w:w="375" w:type="dxa"/>
            <w:vMerge w:val="restart"/>
            <w:tcBorders>
              <w:top w:val="single" w:color="auto" w:sz="4" w:space="0"/>
              <w:left w:val="single" w:color="auto" w:sz="4" w:space="0"/>
              <w:right w:val="single" w:color="auto" w:sz="4" w:space="0"/>
            </w:tcBorders>
            <w:noWrap w:val="0"/>
            <w:vAlign w:val="center"/>
          </w:tcPr>
          <w:p w14:paraId="5E5A078A">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1011" w:type="dxa"/>
            <w:vMerge w:val="restart"/>
            <w:tcBorders>
              <w:top w:val="single" w:color="auto" w:sz="4" w:space="0"/>
              <w:left w:val="nil"/>
              <w:right w:val="single" w:color="auto" w:sz="4" w:space="0"/>
            </w:tcBorders>
            <w:noWrap w:val="0"/>
            <w:vAlign w:val="center"/>
          </w:tcPr>
          <w:p w14:paraId="41BC074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设施管理（30分）</w:t>
            </w:r>
          </w:p>
        </w:tc>
        <w:tc>
          <w:tcPr>
            <w:tcW w:w="3794" w:type="dxa"/>
            <w:tcBorders>
              <w:top w:val="single" w:color="auto" w:sz="4" w:space="0"/>
              <w:left w:val="nil"/>
              <w:bottom w:val="single" w:color="auto" w:sz="4" w:space="0"/>
              <w:right w:val="single" w:color="auto" w:sz="4" w:space="0"/>
            </w:tcBorders>
            <w:noWrap w:val="0"/>
            <w:vAlign w:val="center"/>
          </w:tcPr>
          <w:p w14:paraId="4EFCE9D6">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按要求设置公厕指向牌（各路口方向至少两块）、公厕标识牌、夜间灯光指示牌、厕门男女标识牌、无障碍标识牌、管理间标识牌、工具间标识牌、坐厕位标识牌等。厕所各类标识、标牌设置规范、醒目，无破损、遮挡、残缺、歪斜现象。</w:t>
            </w:r>
          </w:p>
        </w:tc>
        <w:tc>
          <w:tcPr>
            <w:tcW w:w="3672" w:type="dxa"/>
            <w:tcBorders>
              <w:top w:val="single" w:color="auto" w:sz="4" w:space="0"/>
              <w:left w:val="nil"/>
              <w:bottom w:val="single" w:color="auto" w:sz="4" w:space="0"/>
              <w:right w:val="single" w:color="auto" w:sz="4" w:space="0"/>
            </w:tcBorders>
            <w:noWrap w:val="0"/>
            <w:vAlign w:val="center"/>
          </w:tcPr>
          <w:p w14:paraId="52A11AB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公厕指向牌、公厕标识牌、夜间灯光指示牌、厕门男女标识牌、无障碍标识牌、管理间标识牌、工具间标识牌、坐厕位标识牌每缺失一块扣2分/次。</w:t>
            </w:r>
          </w:p>
          <w:p w14:paraId="24E9BF3C">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公厕各类标牌不规范设置的每项扣1分/次，破损、遮挡、残缺、歪斜的扣1分/次。</w:t>
            </w:r>
          </w:p>
        </w:tc>
        <w:tc>
          <w:tcPr>
            <w:tcW w:w="577" w:type="dxa"/>
            <w:tcBorders>
              <w:top w:val="single" w:color="auto" w:sz="4" w:space="0"/>
              <w:left w:val="nil"/>
              <w:bottom w:val="single" w:color="auto" w:sz="4" w:space="0"/>
              <w:right w:val="single" w:color="auto" w:sz="4" w:space="0"/>
            </w:tcBorders>
            <w:noWrap w:val="0"/>
            <w:vAlign w:val="center"/>
          </w:tcPr>
          <w:p w14:paraId="53C6DFA1">
            <w:pPr>
              <w:spacing w:line="280" w:lineRule="exact"/>
              <w:jc w:val="center"/>
              <w:rPr>
                <w:rFonts w:hint="eastAsia" w:ascii="仿宋" w:hAnsi="仿宋" w:eastAsia="仿宋" w:cs="仿宋"/>
                <w:kern w:val="0"/>
                <w:sz w:val="24"/>
                <w:szCs w:val="24"/>
              </w:rPr>
            </w:pPr>
          </w:p>
        </w:tc>
      </w:tr>
      <w:tr w14:paraId="193DC821">
        <w:tblPrEx>
          <w:tblCellMar>
            <w:top w:w="0" w:type="dxa"/>
            <w:left w:w="108" w:type="dxa"/>
            <w:bottom w:w="0" w:type="dxa"/>
            <w:right w:w="108" w:type="dxa"/>
          </w:tblCellMar>
        </w:tblPrEx>
        <w:trPr>
          <w:trHeight w:val="2873" w:hRule="atLeast"/>
          <w:jc w:val="center"/>
        </w:trPr>
        <w:tc>
          <w:tcPr>
            <w:tcW w:w="375" w:type="dxa"/>
            <w:vMerge w:val="continue"/>
            <w:tcBorders>
              <w:left w:val="single" w:color="auto" w:sz="4" w:space="0"/>
              <w:right w:val="single" w:color="auto" w:sz="4" w:space="0"/>
            </w:tcBorders>
            <w:noWrap w:val="0"/>
            <w:vAlign w:val="center"/>
          </w:tcPr>
          <w:p w14:paraId="11BF9EED">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4FF49B84">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1C5295F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保持公厕设施完好，功能正常。公厕内外墙面无渗漏、破损，地面平整无破损。天花板、门窗及锁、窗栅、大小便厕位隔断、搁物台及金属扣件、镜子、挂衣钩、洗手池台面及水池、大小便器、水龙头、拖把池、水箱、水阀、上下水管无缺失、破损及生锈。公厕倒粪处门、瓷砖等设施完好。</w:t>
            </w:r>
          </w:p>
        </w:tc>
        <w:tc>
          <w:tcPr>
            <w:tcW w:w="3672" w:type="dxa"/>
            <w:tcBorders>
              <w:top w:val="single" w:color="auto" w:sz="4" w:space="0"/>
              <w:left w:val="nil"/>
              <w:bottom w:val="single" w:color="auto" w:sz="4" w:space="0"/>
              <w:right w:val="single" w:color="auto" w:sz="4" w:space="0"/>
            </w:tcBorders>
            <w:noWrap w:val="0"/>
            <w:vAlign w:val="center"/>
          </w:tcPr>
          <w:p w14:paraId="4E880F31">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公厕内外墙面渗漏、墙面破损、乳胶漆脱落的每处扣2分/次，地面不平整、破损的每项扣2分/次。</w:t>
            </w:r>
          </w:p>
          <w:p w14:paraId="4E00011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天花板、门窗及锁、窗栅、大小便厕位隔断、搁物台及金属扣件、镜子、挂衣钩、洗手池台面及水池、大小便器、水龙头、拖把池、上下水管、水箱、水阀缺失、破损、生锈或不能正常使用的每项扣1分/次。</w:t>
            </w:r>
          </w:p>
          <w:p w14:paraId="5971D373">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公厕倒粪处设施破损、上锁的扣1分/次。</w:t>
            </w:r>
          </w:p>
        </w:tc>
        <w:tc>
          <w:tcPr>
            <w:tcW w:w="577" w:type="dxa"/>
            <w:tcBorders>
              <w:top w:val="single" w:color="auto" w:sz="4" w:space="0"/>
              <w:left w:val="nil"/>
              <w:bottom w:val="single" w:color="auto" w:sz="4" w:space="0"/>
              <w:right w:val="single" w:color="auto" w:sz="4" w:space="0"/>
            </w:tcBorders>
            <w:noWrap w:val="0"/>
            <w:vAlign w:val="center"/>
          </w:tcPr>
          <w:p w14:paraId="05F33193">
            <w:pPr>
              <w:spacing w:line="280" w:lineRule="exact"/>
              <w:jc w:val="center"/>
              <w:rPr>
                <w:rFonts w:hint="eastAsia" w:ascii="仿宋" w:hAnsi="仿宋" w:eastAsia="仿宋" w:cs="仿宋"/>
                <w:kern w:val="0"/>
                <w:sz w:val="24"/>
                <w:szCs w:val="24"/>
              </w:rPr>
            </w:pPr>
          </w:p>
        </w:tc>
      </w:tr>
      <w:tr w14:paraId="0D3AC6E2">
        <w:tblPrEx>
          <w:tblCellMar>
            <w:top w:w="0" w:type="dxa"/>
            <w:left w:w="108" w:type="dxa"/>
            <w:bottom w:w="0" w:type="dxa"/>
            <w:right w:w="108" w:type="dxa"/>
          </w:tblCellMar>
        </w:tblPrEx>
        <w:trPr>
          <w:trHeight w:val="2873" w:hRule="atLeast"/>
          <w:jc w:val="center"/>
        </w:trPr>
        <w:tc>
          <w:tcPr>
            <w:tcW w:w="375" w:type="dxa"/>
            <w:vMerge w:val="continue"/>
            <w:tcBorders>
              <w:left w:val="single" w:color="auto" w:sz="4" w:space="0"/>
              <w:right w:val="single" w:color="auto" w:sz="4" w:space="0"/>
            </w:tcBorders>
            <w:noWrap w:val="0"/>
            <w:vAlign w:val="center"/>
          </w:tcPr>
          <w:p w14:paraId="7C1DF5C2">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5A4D6BCC">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32EA25C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供水、供电系统运行正常，无安全隐患。公厕照明、除臭设备应正常使用。按不同星级公厕的要求维护管理洗手液分配器、干手器、手纸架、空调器，保持设施完好，功能正常。干手器应正常使用，空调器在气温30℃以上，5℃以下启用（特殊情况除外）。除臭设施运行良好，通风无臭味。</w:t>
            </w:r>
          </w:p>
        </w:tc>
        <w:tc>
          <w:tcPr>
            <w:tcW w:w="3672" w:type="dxa"/>
            <w:tcBorders>
              <w:top w:val="single" w:color="auto" w:sz="4" w:space="0"/>
              <w:left w:val="nil"/>
              <w:bottom w:val="single" w:color="auto" w:sz="4" w:space="0"/>
              <w:right w:val="single" w:color="auto" w:sz="4" w:space="0"/>
            </w:tcBorders>
            <w:noWrap w:val="0"/>
            <w:vAlign w:val="center"/>
          </w:tcPr>
          <w:p w14:paraId="2A977048">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公厕洗手供水过小，造成无法正常洗手的扣1分/次；存在用电安全隐患的扣2分/次；夜间时段公厕照明光线不足的扣1分/次，照明不亮的每处扣5分/次。</w:t>
            </w:r>
          </w:p>
          <w:p w14:paraId="7F531E5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灯具、洗手液分配器、干手器、手纸架、空调器、除臭设备破损或不能正常使用的每项扣1分/次，缺失的扣2分/次。</w:t>
            </w:r>
          </w:p>
          <w:p w14:paraId="0F41CDB0">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灯具、除臭设备、夜间灯光指示牌、空调未按照规定启用的扣1分/次。</w:t>
            </w:r>
          </w:p>
        </w:tc>
        <w:tc>
          <w:tcPr>
            <w:tcW w:w="577" w:type="dxa"/>
            <w:tcBorders>
              <w:top w:val="single" w:color="auto" w:sz="4" w:space="0"/>
              <w:left w:val="nil"/>
              <w:bottom w:val="single" w:color="auto" w:sz="4" w:space="0"/>
              <w:right w:val="single" w:color="auto" w:sz="4" w:space="0"/>
            </w:tcBorders>
            <w:noWrap w:val="0"/>
            <w:vAlign w:val="center"/>
          </w:tcPr>
          <w:p w14:paraId="32EA852E">
            <w:pPr>
              <w:spacing w:line="280" w:lineRule="exact"/>
              <w:jc w:val="center"/>
              <w:rPr>
                <w:rFonts w:hint="eastAsia" w:ascii="仿宋" w:hAnsi="仿宋" w:eastAsia="仿宋" w:cs="仿宋"/>
                <w:kern w:val="0"/>
                <w:sz w:val="24"/>
                <w:szCs w:val="24"/>
              </w:rPr>
            </w:pPr>
          </w:p>
        </w:tc>
      </w:tr>
      <w:tr w14:paraId="7327D577">
        <w:tblPrEx>
          <w:tblCellMar>
            <w:top w:w="0" w:type="dxa"/>
            <w:left w:w="108" w:type="dxa"/>
            <w:bottom w:w="0" w:type="dxa"/>
            <w:right w:w="108" w:type="dxa"/>
          </w:tblCellMar>
        </w:tblPrEx>
        <w:trPr>
          <w:trHeight w:val="1317" w:hRule="atLeast"/>
          <w:jc w:val="center"/>
        </w:trPr>
        <w:tc>
          <w:tcPr>
            <w:tcW w:w="375" w:type="dxa"/>
            <w:vMerge w:val="continue"/>
            <w:tcBorders>
              <w:left w:val="single" w:color="auto" w:sz="4" w:space="0"/>
              <w:right w:val="single" w:color="auto" w:sz="4" w:space="0"/>
            </w:tcBorders>
            <w:noWrap w:val="0"/>
            <w:vAlign w:val="center"/>
          </w:tcPr>
          <w:p w14:paraId="688BFD1B">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3FEB0EE5">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74C458C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无障碍通道畅通，扶手（含靠墙厕位扶手）完好、牢固。无障碍间卫生洁具及辅助设施完好。</w:t>
            </w:r>
          </w:p>
        </w:tc>
        <w:tc>
          <w:tcPr>
            <w:tcW w:w="3672" w:type="dxa"/>
            <w:tcBorders>
              <w:top w:val="single" w:color="auto" w:sz="4" w:space="0"/>
              <w:left w:val="nil"/>
              <w:bottom w:val="single" w:color="auto" w:sz="4" w:space="0"/>
              <w:right w:val="single" w:color="auto" w:sz="4" w:space="0"/>
            </w:tcBorders>
            <w:noWrap w:val="0"/>
            <w:vAlign w:val="center"/>
          </w:tcPr>
          <w:p w14:paraId="533BBE9B">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无障碍通道不能正常使用的扣2分/次，扶手（含靠墙厕位扶手）缺失破损、松动不牢固的每项扣1分/次。</w:t>
            </w:r>
          </w:p>
          <w:p w14:paraId="0C43966E">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无障碍间卫生洁具及辅助设施缺失、破损的扣1分/次。</w:t>
            </w:r>
          </w:p>
        </w:tc>
        <w:tc>
          <w:tcPr>
            <w:tcW w:w="577" w:type="dxa"/>
            <w:tcBorders>
              <w:top w:val="single" w:color="auto" w:sz="4" w:space="0"/>
              <w:left w:val="nil"/>
              <w:bottom w:val="single" w:color="auto" w:sz="4" w:space="0"/>
              <w:right w:val="single" w:color="auto" w:sz="4" w:space="0"/>
            </w:tcBorders>
            <w:noWrap w:val="0"/>
            <w:vAlign w:val="center"/>
          </w:tcPr>
          <w:p w14:paraId="0C0410F0">
            <w:pPr>
              <w:spacing w:line="280" w:lineRule="exact"/>
              <w:jc w:val="center"/>
              <w:rPr>
                <w:rFonts w:hint="eastAsia" w:ascii="仿宋" w:hAnsi="仿宋" w:eastAsia="仿宋" w:cs="仿宋"/>
                <w:kern w:val="0"/>
                <w:sz w:val="24"/>
                <w:szCs w:val="24"/>
              </w:rPr>
            </w:pPr>
          </w:p>
        </w:tc>
      </w:tr>
      <w:tr w14:paraId="3758E893">
        <w:tblPrEx>
          <w:tblCellMar>
            <w:top w:w="0" w:type="dxa"/>
            <w:left w:w="108" w:type="dxa"/>
            <w:bottom w:w="0" w:type="dxa"/>
            <w:right w:w="108" w:type="dxa"/>
          </w:tblCellMar>
        </w:tblPrEx>
        <w:trPr>
          <w:trHeight w:val="540" w:hRule="atLeast"/>
          <w:jc w:val="center"/>
        </w:trPr>
        <w:tc>
          <w:tcPr>
            <w:tcW w:w="375" w:type="dxa"/>
            <w:vMerge w:val="continue"/>
            <w:tcBorders>
              <w:left w:val="single" w:color="auto" w:sz="4" w:space="0"/>
              <w:right w:val="single" w:color="auto" w:sz="4" w:space="0"/>
            </w:tcBorders>
            <w:noWrap w:val="0"/>
            <w:vAlign w:val="center"/>
          </w:tcPr>
          <w:p w14:paraId="7EC18299">
            <w:pPr>
              <w:spacing w:line="280" w:lineRule="exact"/>
              <w:jc w:val="center"/>
              <w:rPr>
                <w:rFonts w:hint="eastAsia" w:ascii="仿宋" w:hAnsi="仿宋" w:eastAsia="仿宋" w:cs="仿宋"/>
                <w:kern w:val="0"/>
                <w:sz w:val="24"/>
                <w:szCs w:val="24"/>
              </w:rPr>
            </w:pPr>
          </w:p>
        </w:tc>
        <w:tc>
          <w:tcPr>
            <w:tcW w:w="1011" w:type="dxa"/>
            <w:vMerge w:val="continue"/>
            <w:tcBorders>
              <w:left w:val="nil"/>
              <w:right w:val="single" w:color="auto" w:sz="4" w:space="0"/>
            </w:tcBorders>
            <w:noWrap w:val="0"/>
            <w:vAlign w:val="center"/>
          </w:tcPr>
          <w:p w14:paraId="5D4BDDC9">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676F0C0D">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给水和排污管道完好，保持畅通，闸阀严密，无破损。</w:t>
            </w:r>
          </w:p>
        </w:tc>
        <w:tc>
          <w:tcPr>
            <w:tcW w:w="3672" w:type="dxa"/>
            <w:tcBorders>
              <w:top w:val="single" w:color="auto" w:sz="4" w:space="0"/>
              <w:left w:val="nil"/>
              <w:bottom w:val="single" w:color="auto" w:sz="4" w:space="0"/>
              <w:right w:val="single" w:color="auto" w:sz="4" w:space="0"/>
            </w:tcBorders>
            <w:noWrap w:val="0"/>
            <w:vAlign w:val="center"/>
          </w:tcPr>
          <w:p w14:paraId="4E14F6A4">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给水、排污管道堵塞、破损的扣2分/次。</w:t>
            </w:r>
          </w:p>
        </w:tc>
        <w:tc>
          <w:tcPr>
            <w:tcW w:w="577" w:type="dxa"/>
            <w:tcBorders>
              <w:top w:val="single" w:color="auto" w:sz="4" w:space="0"/>
              <w:left w:val="nil"/>
              <w:bottom w:val="single" w:color="auto" w:sz="4" w:space="0"/>
              <w:right w:val="single" w:color="auto" w:sz="4" w:space="0"/>
            </w:tcBorders>
            <w:noWrap w:val="0"/>
            <w:vAlign w:val="center"/>
          </w:tcPr>
          <w:p w14:paraId="44F72F8B">
            <w:pPr>
              <w:spacing w:line="280" w:lineRule="exact"/>
              <w:jc w:val="center"/>
              <w:rPr>
                <w:rFonts w:hint="eastAsia" w:ascii="仿宋" w:hAnsi="仿宋" w:eastAsia="仿宋" w:cs="仿宋"/>
                <w:kern w:val="0"/>
                <w:sz w:val="24"/>
                <w:szCs w:val="24"/>
              </w:rPr>
            </w:pPr>
          </w:p>
        </w:tc>
      </w:tr>
      <w:tr w14:paraId="286AEB11">
        <w:tblPrEx>
          <w:tblCellMar>
            <w:top w:w="0" w:type="dxa"/>
            <w:left w:w="108" w:type="dxa"/>
            <w:bottom w:w="0" w:type="dxa"/>
            <w:right w:w="108" w:type="dxa"/>
          </w:tblCellMar>
        </w:tblPrEx>
        <w:trPr>
          <w:trHeight w:val="613" w:hRule="atLeast"/>
          <w:jc w:val="center"/>
        </w:trPr>
        <w:tc>
          <w:tcPr>
            <w:tcW w:w="375" w:type="dxa"/>
            <w:vMerge w:val="continue"/>
            <w:tcBorders>
              <w:left w:val="single" w:color="auto" w:sz="4" w:space="0"/>
              <w:bottom w:val="single" w:color="000000" w:sz="4" w:space="0"/>
              <w:right w:val="single" w:color="auto" w:sz="4" w:space="0"/>
            </w:tcBorders>
            <w:noWrap w:val="0"/>
            <w:vAlign w:val="center"/>
          </w:tcPr>
          <w:p w14:paraId="222D41A3">
            <w:pPr>
              <w:spacing w:line="280" w:lineRule="exact"/>
              <w:jc w:val="center"/>
              <w:rPr>
                <w:rFonts w:hint="eastAsia" w:ascii="仿宋" w:hAnsi="仿宋" w:eastAsia="仿宋" w:cs="仿宋"/>
                <w:kern w:val="0"/>
                <w:sz w:val="24"/>
                <w:szCs w:val="24"/>
              </w:rPr>
            </w:pPr>
          </w:p>
        </w:tc>
        <w:tc>
          <w:tcPr>
            <w:tcW w:w="1011" w:type="dxa"/>
            <w:vMerge w:val="continue"/>
            <w:tcBorders>
              <w:left w:val="nil"/>
              <w:bottom w:val="single" w:color="000000" w:sz="4" w:space="0"/>
              <w:right w:val="single" w:color="auto" w:sz="4" w:space="0"/>
            </w:tcBorders>
            <w:noWrap w:val="0"/>
            <w:vAlign w:val="center"/>
          </w:tcPr>
          <w:p w14:paraId="27A2F2ED">
            <w:pPr>
              <w:spacing w:line="280" w:lineRule="exact"/>
              <w:jc w:val="center"/>
              <w:rPr>
                <w:rFonts w:hint="eastAsia" w:ascii="仿宋" w:hAnsi="仿宋" w:eastAsia="仿宋" w:cs="仿宋"/>
                <w:kern w:val="0"/>
                <w:sz w:val="24"/>
                <w:szCs w:val="24"/>
              </w:rPr>
            </w:pPr>
          </w:p>
        </w:tc>
        <w:tc>
          <w:tcPr>
            <w:tcW w:w="3794" w:type="dxa"/>
            <w:tcBorders>
              <w:top w:val="single" w:color="auto" w:sz="4" w:space="0"/>
              <w:left w:val="nil"/>
              <w:bottom w:val="single" w:color="auto" w:sz="4" w:space="0"/>
              <w:right w:val="single" w:color="auto" w:sz="4" w:space="0"/>
            </w:tcBorders>
            <w:noWrap w:val="0"/>
            <w:vAlign w:val="center"/>
          </w:tcPr>
          <w:p w14:paraId="03351C39">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化粪池、贮粪池密闭性能良好，粪池盖密闭，无缺失、破损、松动现象。</w:t>
            </w:r>
          </w:p>
        </w:tc>
        <w:tc>
          <w:tcPr>
            <w:tcW w:w="3672" w:type="dxa"/>
            <w:tcBorders>
              <w:top w:val="single" w:color="auto" w:sz="4" w:space="0"/>
              <w:left w:val="nil"/>
              <w:bottom w:val="single" w:color="auto" w:sz="4" w:space="0"/>
              <w:right w:val="single" w:color="auto" w:sz="4" w:space="0"/>
            </w:tcBorders>
            <w:noWrap w:val="0"/>
            <w:vAlign w:val="center"/>
          </w:tcPr>
          <w:p w14:paraId="182F1EA5">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化粪池、贮粪池、公厕粪池盖不密闭、缺失、破损、松动的扣2分/次。</w:t>
            </w:r>
          </w:p>
        </w:tc>
        <w:tc>
          <w:tcPr>
            <w:tcW w:w="577" w:type="dxa"/>
            <w:tcBorders>
              <w:top w:val="single" w:color="auto" w:sz="4" w:space="0"/>
              <w:left w:val="nil"/>
              <w:bottom w:val="single" w:color="auto" w:sz="4" w:space="0"/>
              <w:right w:val="single" w:color="auto" w:sz="4" w:space="0"/>
            </w:tcBorders>
            <w:noWrap w:val="0"/>
            <w:vAlign w:val="center"/>
          </w:tcPr>
          <w:p w14:paraId="389D38CC">
            <w:pPr>
              <w:spacing w:line="280" w:lineRule="exact"/>
              <w:jc w:val="center"/>
              <w:rPr>
                <w:rFonts w:hint="eastAsia" w:ascii="仿宋" w:hAnsi="仿宋" w:eastAsia="仿宋" w:cs="仿宋"/>
                <w:kern w:val="0"/>
                <w:sz w:val="24"/>
                <w:szCs w:val="24"/>
              </w:rPr>
            </w:pPr>
          </w:p>
        </w:tc>
      </w:tr>
      <w:tr w14:paraId="79BAED2D">
        <w:trPr>
          <w:trHeight w:val="500" w:hRule="atLeast"/>
          <w:jc w:val="center"/>
        </w:trPr>
        <w:tc>
          <w:tcPr>
            <w:tcW w:w="5180" w:type="dxa"/>
            <w:gridSpan w:val="3"/>
            <w:tcBorders>
              <w:top w:val="single" w:color="auto" w:sz="4" w:space="0"/>
              <w:left w:val="single" w:color="auto" w:sz="4" w:space="0"/>
              <w:bottom w:val="single" w:color="000000" w:sz="4" w:space="0"/>
              <w:right w:val="single" w:color="auto" w:sz="4" w:space="0"/>
            </w:tcBorders>
            <w:noWrap w:val="0"/>
            <w:vAlign w:val="center"/>
          </w:tcPr>
          <w:p w14:paraId="78B41EC7">
            <w:pPr>
              <w:spacing w:line="280" w:lineRule="exact"/>
              <w:jc w:val="center"/>
              <w:rPr>
                <w:rFonts w:hint="eastAsia" w:ascii="仿宋" w:hAnsi="仿宋" w:eastAsia="仿宋" w:cs="仿宋"/>
                <w:kern w:val="0"/>
                <w:sz w:val="24"/>
                <w:szCs w:val="24"/>
              </w:rPr>
            </w:pPr>
            <w:r>
              <w:rPr>
                <w:rFonts w:hint="eastAsia" w:ascii="仿宋" w:hAnsi="仿宋" w:eastAsia="仿宋" w:cs="仿宋"/>
                <w:kern w:val="0"/>
                <w:sz w:val="24"/>
                <w:szCs w:val="24"/>
              </w:rPr>
              <w:t>总分</w:t>
            </w:r>
          </w:p>
        </w:tc>
        <w:tc>
          <w:tcPr>
            <w:tcW w:w="4249" w:type="dxa"/>
            <w:gridSpan w:val="2"/>
            <w:tcBorders>
              <w:top w:val="single" w:color="auto" w:sz="4" w:space="0"/>
              <w:left w:val="nil"/>
              <w:bottom w:val="single" w:color="auto" w:sz="4" w:space="0"/>
              <w:right w:val="single" w:color="auto" w:sz="4" w:space="0"/>
            </w:tcBorders>
            <w:noWrap w:val="0"/>
            <w:vAlign w:val="center"/>
          </w:tcPr>
          <w:p w14:paraId="4161CCD0">
            <w:pPr>
              <w:spacing w:line="280" w:lineRule="exact"/>
              <w:jc w:val="center"/>
              <w:rPr>
                <w:rFonts w:hint="eastAsia" w:ascii="仿宋" w:hAnsi="仿宋" w:eastAsia="仿宋" w:cs="仿宋"/>
                <w:kern w:val="0"/>
                <w:sz w:val="24"/>
                <w:szCs w:val="24"/>
              </w:rPr>
            </w:pPr>
          </w:p>
        </w:tc>
      </w:tr>
    </w:tbl>
    <w:p w14:paraId="5743703B">
      <w:pPr>
        <w:pStyle w:val="62"/>
        <w:jc w:val="left"/>
        <w:rPr>
          <w:rFonts w:hint="eastAsia" w:ascii="仿宋" w:hAnsi="仿宋" w:eastAsia="仿宋" w:cs="仿宋"/>
          <w:sz w:val="24"/>
          <w:szCs w:val="24"/>
        </w:rPr>
      </w:pPr>
    </w:p>
    <w:p w14:paraId="61F9C634">
      <w:pPr>
        <w:pStyle w:val="62"/>
        <w:jc w:val="left"/>
        <w:rPr>
          <w:rFonts w:hint="eastAsia" w:ascii="仿宋" w:hAnsi="仿宋" w:eastAsia="仿宋" w:cs="仿宋"/>
          <w:color w:val="000000"/>
          <w:kern w:val="0"/>
          <w:sz w:val="24"/>
          <w:szCs w:val="24"/>
        </w:rPr>
        <w:sectPr>
          <w:footerReference r:id="rId8" w:type="default"/>
          <w:pgSz w:w="11906" w:h="16838"/>
          <w:pgMar w:top="1134" w:right="1134" w:bottom="1134" w:left="1134" w:header="851" w:footer="1417" w:gutter="0"/>
          <w:pgNumType w:fmt="decimal"/>
          <w:cols w:space="720" w:num="1"/>
          <w:docGrid w:linePitch="319" w:charSpace="0"/>
        </w:sectPr>
      </w:pPr>
    </w:p>
    <w:p w14:paraId="2A32CFFB">
      <w:pPr>
        <w:spacing w:line="560" w:lineRule="exact"/>
        <w:rPr>
          <w:rFonts w:hint="eastAsia" w:ascii="仿宋" w:hAnsi="仿宋" w:eastAsia="仿宋" w:cs="仿宋"/>
          <w:color w:val="000000"/>
          <w:kern w:val="0"/>
          <w:sz w:val="24"/>
          <w:szCs w:val="24"/>
        </w:rPr>
      </w:pPr>
    </w:p>
    <w:p w14:paraId="3B10C944">
      <w:pPr>
        <w:numPr>
          <w:ilvl w:val="0"/>
          <w:numId w:val="2"/>
        </w:numPr>
        <w:spacing w:line="600" w:lineRule="exact"/>
        <w:rPr>
          <w:rFonts w:hint="eastAsia" w:ascii="仿宋" w:hAnsi="仿宋" w:eastAsia="仿宋" w:cs="仿宋"/>
          <w:b/>
          <w:bCs/>
          <w:sz w:val="24"/>
          <w:szCs w:val="24"/>
        </w:rPr>
      </w:pPr>
      <w:r>
        <w:rPr>
          <w:rFonts w:hint="eastAsia" w:ascii="仿宋" w:hAnsi="仿宋" w:eastAsia="仿宋" w:cs="仿宋"/>
          <w:b/>
          <w:bCs/>
          <w:sz w:val="24"/>
          <w:szCs w:val="24"/>
        </w:rPr>
        <w:t>本工程有关的特殊条款</w:t>
      </w:r>
    </w:p>
    <w:p w14:paraId="49CE47DD">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（1）</w:t>
      </w:r>
      <w:r>
        <w:rPr>
          <w:rFonts w:hint="eastAsia" w:ascii="仿宋" w:hAnsi="仿宋" w:eastAsia="仿宋" w:cs="仿宋"/>
          <w:b/>
          <w:bCs/>
          <w:sz w:val="24"/>
          <w:szCs w:val="24"/>
          <w:lang w:val="en-US" w:eastAsia="zh-CN"/>
        </w:rPr>
        <w:t>服务</w:t>
      </w:r>
      <w:r>
        <w:rPr>
          <w:rFonts w:hint="eastAsia" w:ascii="仿宋" w:hAnsi="仿宋" w:eastAsia="仿宋" w:cs="仿宋"/>
          <w:b/>
          <w:bCs/>
          <w:sz w:val="24"/>
          <w:szCs w:val="24"/>
        </w:rPr>
        <w:t>期内,必须投入相应的机械等设备，符合杭州市环卫行业标准化管理的要求。</w:t>
      </w:r>
    </w:p>
    <w:p w14:paraId="610A48B5">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（2）</w:t>
      </w:r>
      <w:r>
        <w:rPr>
          <w:rFonts w:hint="eastAsia" w:ascii="仿宋" w:hAnsi="仿宋" w:eastAsia="仿宋" w:cs="仿宋"/>
          <w:b/>
          <w:bCs/>
          <w:sz w:val="24"/>
          <w:szCs w:val="24"/>
          <w:lang w:val="en-US" w:eastAsia="zh-CN"/>
        </w:rPr>
        <w:t>服务</w:t>
      </w:r>
      <w:r>
        <w:rPr>
          <w:rFonts w:hint="eastAsia" w:ascii="仿宋" w:hAnsi="仿宋" w:eastAsia="仿宋" w:cs="仿宋"/>
          <w:b/>
          <w:bCs/>
          <w:sz w:val="24"/>
          <w:szCs w:val="24"/>
        </w:rPr>
        <w:t>期内，在迎检和各类创建活动中，中标单位应无条件服从招标人的安排，圆满完成各项任务，由于中标单位的原因失分或造成不良影响的，招标人有权进行处罚和清退中标单位，在迎检过程中，由于中标单位组织不力，由招标人组织人力、物力进行整治所涉及的费用，由中标单位双倍偿还招标人，招标人有权直接在养护费中扣除。</w:t>
      </w:r>
    </w:p>
    <w:p w14:paraId="361C0FFA">
      <w:pPr>
        <w:spacing w:line="360" w:lineRule="auto"/>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（3）</w:t>
      </w:r>
      <w:r>
        <w:rPr>
          <w:rFonts w:hint="eastAsia" w:ascii="仿宋" w:hAnsi="仿宋" w:eastAsia="仿宋" w:cs="仿宋"/>
          <w:b/>
          <w:bCs/>
          <w:sz w:val="24"/>
          <w:szCs w:val="24"/>
          <w:highlight w:val="none"/>
          <w:lang w:val="en-US" w:eastAsia="zh-CN"/>
        </w:rPr>
        <w:t>服务</w:t>
      </w:r>
      <w:r>
        <w:rPr>
          <w:rFonts w:hint="eastAsia" w:ascii="仿宋" w:hAnsi="仿宋" w:eastAsia="仿宋" w:cs="仿宋"/>
          <w:b/>
          <w:bCs/>
          <w:sz w:val="24"/>
          <w:szCs w:val="24"/>
          <w:highlight w:val="none"/>
        </w:rPr>
        <w:t>期限内，</w:t>
      </w:r>
      <w:r>
        <w:rPr>
          <w:rFonts w:hint="eastAsia" w:ascii="仿宋" w:hAnsi="仿宋" w:eastAsia="仿宋" w:cs="仿宋"/>
          <w:b/>
          <w:bCs/>
          <w:sz w:val="24"/>
          <w:szCs w:val="24"/>
          <w:highlight w:val="none"/>
          <w:lang w:val="en-US" w:eastAsia="zh-CN"/>
        </w:rPr>
        <w:t>如遇到新移交道路，</w:t>
      </w:r>
      <w:r>
        <w:rPr>
          <w:rFonts w:hint="eastAsia" w:ascii="仿宋" w:hAnsi="仿宋" w:eastAsia="仿宋" w:cs="仿宋"/>
          <w:b/>
          <w:bCs/>
          <w:sz w:val="24"/>
          <w:szCs w:val="24"/>
          <w:highlight w:val="none"/>
        </w:rPr>
        <w:t>采购人有权</w:t>
      </w:r>
      <w:r>
        <w:rPr>
          <w:rFonts w:hint="eastAsia" w:ascii="仿宋" w:hAnsi="仿宋" w:eastAsia="仿宋" w:cs="仿宋"/>
          <w:b/>
          <w:bCs/>
          <w:sz w:val="24"/>
          <w:szCs w:val="24"/>
          <w:highlight w:val="none"/>
          <w:lang w:val="en-US" w:eastAsia="zh-CN"/>
        </w:rPr>
        <w:t>在本项目中</w:t>
      </w:r>
      <w:r>
        <w:rPr>
          <w:rFonts w:hint="eastAsia" w:ascii="仿宋" w:hAnsi="仿宋" w:eastAsia="仿宋" w:cs="仿宋"/>
          <w:b/>
          <w:bCs/>
          <w:sz w:val="24"/>
          <w:szCs w:val="24"/>
          <w:highlight w:val="none"/>
        </w:rPr>
        <w:t>直接委托中标单位养护管理本标段</w:t>
      </w:r>
      <w:r>
        <w:rPr>
          <w:rFonts w:hint="eastAsia" w:ascii="仿宋" w:hAnsi="仿宋" w:eastAsia="仿宋" w:cs="仿宋"/>
          <w:b/>
          <w:bCs/>
          <w:sz w:val="24"/>
          <w:szCs w:val="24"/>
          <w:highlight w:val="none"/>
          <w:lang w:val="en-US" w:eastAsia="zh-CN"/>
        </w:rPr>
        <w:t>5</w:t>
      </w:r>
      <w:r>
        <w:rPr>
          <w:rFonts w:hint="eastAsia" w:ascii="仿宋" w:hAnsi="仿宋" w:eastAsia="仿宋" w:cs="仿宋"/>
          <w:b/>
          <w:bCs/>
          <w:sz w:val="24"/>
          <w:szCs w:val="24"/>
          <w:highlight w:val="none"/>
        </w:rPr>
        <w:t>%以下工程量的保洁面积</w:t>
      </w:r>
      <w:r>
        <w:rPr>
          <w:rFonts w:hint="eastAsia" w:ascii="仿宋" w:hAnsi="仿宋" w:eastAsia="仿宋" w:cs="仿宋"/>
          <w:b/>
          <w:bCs/>
          <w:sz w:val="24"/>
          <w:szCs w:val="24"/>
          <w:highlight w:val="none"/>
          <w:lang w:val="en-US" w:eastAsia="zh-CN"/>
        </w:rPr>
        <w:t>或养护时间不超6个月的保洁任务</w:t>
      </w:r>
      <w:r>
        <w:rPr>
          <w:rFonts w:hint="eastAsia" w:ascii="仿宋" w:hAnsi="仿宋" w:eastAsia="仿宋" w:cs="仿宋"/>
          <w:b/>
          <w:bCs/>
          <w:sz w:val="24"/>
          <w:szCs w:val="24"/>
          <w:highlight w:val="none"/>
        </w:rPr>
        <w:t>，采购人不额外增加养护费。</w:t>
      </w:r>
    </w:p>
    <w:p w14:paraId="62924055">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highlight w:val="none"/>
        </w:rPr>
        <w:t>（4）</w:t>
      </w:r>
      <w:r>
        <w:rPr>
          <w:rFonts w:hint="eastAsia" w:ascii="仿宋" w:hAnsi="仿宋" w:eastAsia="仿宋" w:cs="仿宋"/>
          <w:b/>
          <w:bCs/>
          <w:sz w:val="24"/>
          <w:szCs w:val="24"/>
          <w:highlight w:val="none"/>
          <w:lang w:val="en-US" w:eastAsia="zh-CN"/>
        </w:rPr>
        <w:t>服务</w:t>
      </w:r>
      <w:r>
        <w:rPr>
          <w:rFonts w:hint="eastAsia" w:ascii="仿宋" w:hAnsi="仿宋" w:eastAsia="仿宋" w:cs="仿宋"/>
          <w:b/>
          <w:bCs/>
          <w:sz w:val="24"/>
          <w:szCs w:val="24"/>
          <w:highlight w:val="none"/>
        </w:rPr>
        <w:t>期内所发生的任何安</w:t>
      </w:r>
      <w:r>
        <w:rPr>
          <w:rFonts w:hint="eastAsia" w:ascii="仿宋" w:hAnsi="仿宋" w:eastAsia="仿宋" w:cs="仿宋"/>
          <w:b/>
          <w:bCs/>
          <w:sz w:val="24"/>
          <w:szCs w:val="24"/>
        </w:rPr>
        <w:t>全事故一律由中标单位负责，招标人不承担任何责任。</w:t>
      </w:r>
    </w:p>
    <w:p w14:paraId="25FD969C">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（5）</w:t>
      </w:r>
      <w:r>
        <w:rPr>
          <w:rFonts w:hint="eastAsia" w:ascii="仿宋" w:hAnsi="仿宋" w:eastAsia="仿宋" w:cs="仿宋"/>
          <w:b/>
          <w:bCs/>
          <w:sz w:val="24"/>
          <w:szCs w:val="24"/>
          <w:lang w:val="en-US" w:eastAsia="zh-CN"/>
        </w:rPr>
        <w:t>服务</w:t>
      </w:r>
      <w:r>
        <w:rPr>
          <w:rFonts w:hint="eastAsia" w:ascii="仿宋" w:hAnsi="仿宋" w:eastAsia="仿宋" w:cs="仿宋"/>
          <w:b/>
          <w:bCs/>
          <w:sz w:val="24"/>
          <w:szCs w:val="24"/>
        </w:rPr>
        <w:t>期内，中标单位所产生的各项费用（迎检保障工作、防台抗洪、防雪抗冻、突击整治等各类应急工作），由中标单位负责列入报价，招标人不再追加费用。</w:t>
      </w:r>
    </w:p>
    <w:p w14:paraId="0FCC039E">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（6）</w:t>
      </w:r>
      <w:r>
        <w:rPr>
          <w:rFonts w:hint="eastAsia" w:ascii="仿宋" w:hAnsi="仿宋" w:eastAsia="仿宋" w:cs="仿宋"/>
          <w:b/>
          <w:sz w:val="24"/>
          <w:szCs w:val="24"/>
        </w:rPr>
        <w:t>中标单位不得向沿街单位和个人收取任何费用（包括门前三包）。</w:t>
      </w:r>
    </w:p>
    <w:p w14:paraId="6F7820F0">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（7）中标单位不得将本项目分包或转包，否则招标人有权责令其停止作业并中止承包合同，所造成的损失由中标单位负责。</w:t>
      </w:r>
    </w:p>
    <w:p w14:paraId="79D29340">
      <w:pPr>
        <w:autoSpaceDE w:val="0"/>
        <w:autoSpaceDN w:val="0"/>
        <w:adjustRightInd w:val="0"/>
        <w:spacing w:line="360" w:lineRule="auto"/>
        <w:ind w:firstLine="479" w:firstLineChars="199"/>
        <w:jc w:val="left"/>
        <w:rPr>
          <w:rFonts w:hint="eastAsia" w:ascii="仿宋" w:hAnsi="仿宋" w:eastAsia="仿宋" w:cs="仿宋"/>
          <w:b/>
          <w:bCs/>
          <w:sz w:val="24"/>
          <w:szCs w:val="24"/>
        </w:rPr>
      </w:pPr>
      <w:r>
        <w:rPr>
          <w:rFonts w:hint="eastAsia" w:ascii="仿宋" w:hAnsi="仿宋" w:eastAsia="仿宋" w:cs="仿宋"/>
          <w:b/>
          <w:bCs/>
          <w:sz w:val="24"/>
          <w:szCs w:val="24"/>
        </w:rPr>
        <w:t>（8）招标人有权采用数字管理平台对保洁车辆、保洁人员进行作业监管，修改完善考核标准，投标人应无条件接受。</w:t>
      </w:r>
    </w:p>
    <w:p w14:paraId="4792CD78">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（9）公厕内的公共设施必须细心看管，认真维护，如遇丢失或损坏均由中标单位负责购置或维修，所需费用也由中标单位承担。公厕保洁过程中，如遇粪坑倒溢，粪管堵塞等情况，中标单位需及时</w:t>
      </w:r>
      <w:r>
        <w:rPr>
          <w:rFonts w:hint="eastAsia" w:ascii="仿宋" w:hAnsi="仿宋" w:eastAsia="仿宋" w:cs="仿宋"/>
          <w:b/>
          <w:bCs/>
          <w:sz w:val="24"/>
          <w:szCs w:val="24"/>
          <w:lang w:val="en-US" w:eastAsia="zh-CN"/>
        </w:rPr>
        <w:t>使用吸粪车等方式及设备处理</w:t>
      </w:r>
      <w:r>
        <w:rPr>
          <w:rFonts w:hint="eastAsia" w:ascii="仿宋" w:hAnsi="仿宋" w:eastAsia="仿宋" w:cs="仿宋"/>
          <w:b/>
          <w:bCs/>
          <w:sz w:val="24"/>
          <w:szCs w:val="24"/>
        </w:rPr>
        <w:t>，处理好类似情况。（处置类似情况费用由中标人承担）</w:t>
      </w:r>
    </w:p>
    <w:p w14:paraId="44D4FB89">
      <w:pPr>
        <w:pStyle w:val="26"/>
        <w:spacing w:line="360" w:lineRule="auto"/>
        <w:ind w:firstLine="482" w:firstLineChars="200"/>
        <w:rPr>
          <w:rFonts w:hint="eastAsia" w:ascii="仿宋" w:hAnsi="仿宋" w:eastAsia="仿宋" w:cs="仿宋"/>
          <w:sz w:val="24"/>
          <w:szCs w:val="24"/>
          <w:lang w:eastAsia="zh-CN"/>
        </w:rPr>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10</w:t>
      </w:r>
      <w:r>
        <w:rPr>
          <w:rFonts w:hint="eastAsia" w:ascii="仿宋" w:hAnsi="仿宋" w:eastAsia="仿宋" w:cs="仿宋"/>
          <w:b/>
          <w:bCs/>
          <w:sz w:val="24"/>
          <w:szCs w:val="24"/>
          <w:lang w:eastAsia="zh-CN"/>
        </w:rPr>
        <w:t>）</w:t>
      </w:r>
      <w:r>
        <w:rPr>
          <w:rFonts w:hint="eastAsia" w:ascii="仿宋" w:hAnsi="仿宋" w:eastAsia="仿宋" w:cs="仿宋"/>
          <w:b/>
          <w:bCs/>
          <w:color w:val="auto"/>
          <w:sz w:val="24"/>
          <w:szCs w:val="24"/>
        </w:rPr>
        <w:t>投标单位需承诺中标后一周内由甲方验收投标承诺车辆，喷绘</w:t>
      </w:r>
      <w:r>
        <w:rPr>
          <w:rFonts w:hint="eastAsia" w:ascii="仿宋" w:hAnsi="仿宋" w:eastAsia="仿宋" w:cs="仿宋"/>
          <w:b/>
          <w:bCs/>
          <w:color w:val="auto"/>
          <w:sz w:val="24"/>
          <w:szCs w:val="24"/>
          <w:lang w:val="en-US" w:eastAsia="zh-CN"/>
        </w:rPr>
        <w:t>统一</w:t>
      </w:r>
      <w:r>
        <w:rPr>
          <w:rFonts w:hint="eastAsia" w:ascii="仿宋" w:hAnsi="仿宋" w:eastAsia="仿宋" w:cs="仿宋"/>
          <w:b/>
          <w:bCs/>
          <w:color w:val="auto"/>
          <w:sz w:val="24"/>
          <w:szCs w:val="24"/>
        </w:rPr>
        <w:t>标识，并在所有车辆上安装GPS定位系统，如中标单位不能按时提供，招标人将取消中标单位资格，并报备区交易中心及城管局</w:t>
      </w:r>
      <w:r>
        <w:rPr>
          <w:rFonts w:hint="eastAsia" w:ascii="仿宋" w:hAnsi="仿宋" w:eastAsia="仿宋" w:cs="仿宋"/>
          <w:b/>
          <w:bCs/>
          <w:color w:val="auto"/>
          <w:sz w:val="24"/>
          <w:szCs w:val="24"/>
          <w:lang w:eastAsia="zh-CN"/>
        </w:rPr>
        <w:t>。</w:t>
      </w:r>
    </w:p>
    <w:p w14:paraId="02237CB0">
      <w:pPr>
        <w:spacing w:line="360" w:lineRule="auto"/>
        <w:ind w:firstLine="482" w:firstLineChars="200"/>
        <w:rPr>
          <w:rFonts w:hint="eastAsia" w:ascii="仿宋" w:hAnsi="仿宋" w:eastAsia="仿宋" w:cs="仿宋"/>
          <w:b/>
          <w:bCs/>
          <w:sz w:val="24"/>
          <w:szCs w:val="24"/>
        </w:rPr>
      </w:pPr>
      <w:r>
        <w:rPr>
          <w:rFonts w:hint="eastAsia" w:ascii="仿宋" w:hAnsi="仿宋" w:eastAsia="仿宋" w:cs="仿宋"/>
          <w:b/>
          <w:bCs/>
          <w:sz w:val="24"/>
          <w:szCs w:val="24"/>
          <w:lang w:val="en-US" w:eastAsia="zh-CN"/>
        </w:rPr>
        <w:t>（11）</w:t>
      </w:r>
      <w:r>
        <w:rPr>
          <w:rFonts w:hint="eastAsia" w:ascii="仿宋" w:hAnsi="仿宋" w:eastAsia="仿宋" w:cs="仿宋"/>
          <w:b/>
          <w:bCs/>
          <w:sz w:val="24"/>
          <w:szCs w:val="24"/>
        </w:rPr>
        <w:t>本项目投标报价超过最高限价的（即投标报价&gt;最高限价），其投标视为无效。</w:t>
      </w:r>
    </w:p>
    <w:p w14:paraId="14DCB841">
      <w:pPr>
        <w:pStyle w:val="26"/>
      </w:pPr>
      <w:r>
        <w:rPr>
          <w:rFonts w:hint="eastAsia" w:ascii="仿宋" w:hAnsi="仿宋" w:eastAsia="仿宋" w:cs="仿宋"/>
          <w:b/>
          <w:bCs/>
          <w:sz w:val="24"/>
          <w:szCs w:val="24"/>
          <w:lang w:eastAsia="zh-CN"/>
        </w:rPr>
        <w:t>（</w:t>
      </w:r>
      <w:r>
        <w:rPr>
          <w:rFonts w:hint="eastAsia" w:ascii="仿宋" w:hAnsi="仿宋" w:eastAsia="仿宋" w:cs="仿宋"/>
          <w:b/>
          <w:bCs/>
          <w:sz w:val="24"/>
          <w:szCs w:val="24"/>
          <w:lang w:val="en-US" w:eastAsia="zh-CN"/>
        </w:rPr>
        <w:t>12</w:t>
      </w:r>
      <w:r>
        <w:rPr>
          <w:rFonts w:hint="eastAsia" w:ascii="仿宋" w:hAnsi="仿宋" w:eastAsia="仿宋" w:cs="仿宋"/>
          <w:b/>
          <w:bCs/>
          <w:sz w:val="24"/>
          <w:szCs w:val="24"/>
          <w:lang w:eastAsia="zh-CN"/>
        </w:rPr>
        <w:t>）投标人</w:t>
      </w:r>
      <w:r>
        <w:rPr>
          <w:rFonts w:hint="eastAsia" w:ascii="仿宋" w:hAnsi="仿宋" w:eastAsia="仿宋" w:cs="仿宋"/>
          <w:b/>
          <w:bCs/>
          <w:sz w:val="24"/>
          <w:szCs w:val="24"/>
          <w:lang w:val="en-US" w:eastAsia="zh-CN"/>
        </w:rPr>
        <w:t>应</w:t>
      </w:r>
      <w:r>
        <w:rPr>
          <w:rFonts w:hint="eastAsia" w:ascii="仿宋" w:hAnsi="仿宋" w:eastAsia="仿宋" w:cs="仿宋"/>
          <w:b/>
          <w:bCs/>
          <w:sz w:val="24"/>
          <w:szCs w:val="24"/>
          <w:lang w:eastAsia="zh-CN"/>
        </w:rPr>
        <w:t>在中标后</w:t>
      </w:r>
      <w:r>
        <w:rPr>
          <w:rFonts w:hint="eastAsia" w:ascii="仿宋" w:hAnsi="仿宋" w:eastAsia="仿宋" w:cs="仿宋"/>
          <w:b/>
          <w:bCs/>
          <w:sz w:val="24"/>
          <w:szCs w:val="24"/>
          <w:lang w:val="en-US" w:eastAsia="zh-CN"/>
        </w:rPr>
        <w:t>10日历天内</w:t>
      </w:r>
      <w:r>
        <w:rPr>
          <w:rFonts w:hint="eastAsia" w:ascii="仿宋" w:hAnsi="仿宋" w:eastAsia="仿宋" w:cs="仿宋"/>
          <w:b/>
          <w:bCs/>
          <w:sz w:val="24"/>
          <w:szCs w:val="24"/>
          <w:lang w:eastAsia="zh-CN"/>
        </w:rPr>
        <w:t>正式进场前，在服务所在镇街范围内设立工作场所（含办公、仓库等）。</w:t>
      </w:r>
    </w:p>
    <w:p w14:paraId="0B024A39">
      <w:pPr>
        <w:numPr>
          <w:ilvl w:val="0"/>
          <w:numId w:val="0"/>
        </w:numPr>
        <w:adjustRightInd w:val="0"/>
        <w:snapToGrid w:val="0"/>
        <w:rPr>
          <w:rFonts w:hint="eastAsia" w:ascii="宋体" w:hAnsi="宋体" w:cs="Times New Roman"/>
          <w:b/>
          <w:bCs/>
          <w:color w:val="000000"/>
          <w:sz w:val="24"/>
          <w:highlight w:val="none"/>
          <w:lang w:eastAsia="zh-CN"/>
        </w:rPr>
        <w:sectPr>
          <w:pgSz w:w="11907" w:h="16840"/>
          <w:pgMar w:top="1474" w:right="1814" w:bottom="1474" w:left="1814" w:header="851" w:footer="851" w:gutter="0"/>
          <w:cols w:space="720" w:num="1"/>
        </w:sectPr>
      </w:pPr>
    </w:p>
    <w:p w14:paraId="668B3D14">
      <w:pPr>
        <w:pStyle w:val="62"/>
        <w:jc w:val="both"/>
        <w:rPr>
          <w:rFonts w:hint="eastAsia" w:ascii="宋体" w:hAnsi="宋体" w:eastAsia="宋体" w:cs="宋体"/>
          <w:color w:val="auto"/>
          <w:sz w:val="28"/>
          <w:highlight w:val="none"/>
        </w:rPr>
      </w:pPr>
    </w:p>
    <w:p w14:paraId="148CF3A5">
      <w:pPr>
        <w:rPr>
          <w:highlight w:val="none"/>
        </w:rPr>
      </w:pPr>
    </w:p>
    <w:p w14:paraId="72369499">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28" w:name="_Toc184314437"/>
      <w:bookmarkEnd w:id="28"/>
      <w:bookmarkStart w:id="29" w:name="_Toc184314439"/>
      <w:bookmarkEnd w:id="29"/>
      <w:bookmarkStart w:id="30" w:name="_Toc184310304"/>
      <w:bookmarkEnd w:id="30"/>
      <w:bookmarkStart w:id="31" w:name="_Toc184308074"/>
      <w:bookmarkEnd w:id="31"/>
      <w:bookmarkStart w:id="32" w:name="_Toc184314447"/>
      <w:bookmarkEnd w:id="32"/>
      <w:bookmarkStart w:id="33" w:name="_Toc184312127"/>
      <w:bookmarkEnd w:id="33"/>
      <w:bookmarkStart w:id="34" w:name="_Toc184312110"/>
      <w:bookmarkEnd w:id="34"/>
      <w:bookmarkStart w:id="35" w:name="_Toc184312125"/>
      <w:bookmarkEnd w:id="35"/>
      <w:bookmarkStart w:id="36" w:name="_Toc184313244"/>
      <w:bookmarkEnd w:id="36"/>
      <w:bookmarkStart w:id="37" w:name="_Toc184308048"/>
      <w:bookmarkEnd w:id="37"/>
      <w:bookmarkStart w:id="38" w:name="_Toc184308061"/>
      <w:bookmarkEnd w:id="38"/>
      <w:bookmarkStart w:id="39" w:name="_Toc184312081"/>
      <w:bookmarkEnd w:id="39"/>
      <w:bookmarkStart w:id="40" w:name="_Toc184313308"/>
      <w:bookmarkEnd w:id="40"/>
      <w:bookmarkStart w:id="41" w:name="_Toc184312067"/>
      <w:bookmarkEnd w:id="41"/>
      <w:bookmarkStart w:id="42" w:name="_Toc184310334"/>
      <w:bookmarkEnd w:id="42"/>
      <w:bookmarkStart w:id="43" w:name="_Toc184313243"/>
      <w:bookmarkEnd w:id="43"/>
      <w:bookmarkStart w:id="44" w:name="_Toc184310332"/>
      <w:bookmarkEnd w:id="44"/>
      <w:bookmarkStart w:id="45" w:name="_Toc184313246"/>
      <w:bookmarkEnd w:id="45"/>
      <w:bookmarkStart w:id="46" w:name="_Toc184308079"/>
      <w:bookmarkEnd w:id="46"/>
      <w:bookmarkStart w:id="47" w:name="_Toc184308104"/>
      <w:bookmarkEnd w:id="47"/>
      <w:bookmarkStart w:id="48" w:name="_Toc184308105"/>
      <w:bookmarkEnd w:id="48"/>
      <w:bookmarkStart w:id="49" w:name="_Toc184310279"/>
      <w:bookmarkEnd w:id="49"/>
      <w:bookmarkStart w:id="50" w:name="_Toc184308051"/>
      <w:bookmarkEnd w:id="50"/>
      <w:bookmarkStart w:id="51" w:name="_Toc184312087"/>
      <w:bookmarkEnd w:id="51"/>
      <w:bookmarkStart w:id="52" w:name="_Toc184310290"/>
      <w:bookmarkEnd w:id="52"/>
      <w:bookmarkStart w:id="53" w:name="_Toc184314442"/>
      <w:bookmarkEnd w:id="53"/>
      <w:bookmarkStart w:id="54" w:name="_Toc184313272"/>
      <w:bookmarkEnd w:id="54"/>
      <w:bookmarkStart w:id="55" w:name="_Toc184312091"/>
      <w:bookmarkEnd w:id="55"/>
      <w:bookmarkStart w:id="56" w:name="_Toc184308088"/>
      <w:bookmarkEnd w:id="56"/>
      <w:bookmarkStart w:id="57" w:name="_Toc184314452"/>
      <w:bookmarkEnd w:id="57"/>
      <w:bookmarkStart w:id="58" w:name="_Toc184314434"/>
      <w:bookmarkEnd w:id="58"/>
      <w:bookmarkStart w:id="59" w:name="_Toc184313302"/>
      <w:bookmarkEnd w:id="59"/>
      <w:bookmarkStart w:id="60" w:name="_Toc184308054"/>
      <w:bookmarkEnd w:id="60"/>
      <w:bookmarkStart w:id="61" w:name="_Toc184308063"/>
      <w:bookmarkEnd w:id="61"/>
      <w:bookmarkStart w:id="62" w:name="_Toc184314430"/>
      <w:bookmarkEnd w:id="62"/>
      <w:bookmarkStart w:id="63" w:name="_Toc184314435"/>
      <w:bookmarkEnd w:id="63"/>
      <w:bookmarkStart w:id="64" w:name="_Toc184312099"/>
      <w:bookmarkEnd w:id="64"/>
      <w:bookmarkStart w:id="65" w:name="_Toc184312098"/>
      <w:bookmarkEnd w:id="65"/>
      <w:bookmarkStart w:id="66" w:name="_Toc184310331"/>
      <w:bookmarkEnd w:id="66"/>
      <w:bookmarkStart w:id="67" w:name="_Toc184314414"/>
      <w:bookmarkEnd w:id="67"/>
      <w:bookmarkStart w:id="68" w:name="_Toc184314449"/>
      <w:bookmarkEnd w:id="68"/>
      <w:bookmarkStart w:id="69" w:name="_Toc184314412"/>
      <w:bookmarkEnd w:id="69"/>
      <w:bookmarkStart w:id="70" w:name="_Toc184313307"/>
      <w:bookmarkEnd w:id="70"/>
      <w:bookmarkStart w:id="71" w:name="_Toc184310275"/>
      <w:bookmarkEnd w:id="71"/>
      <w:bookmarkStart w:id="72" w:name="_Toc184308076"/>
      <w:bookmarkEnd w:id="72"/>
      <w:bookmarkStart w:id="73" w:name="_Toc184314421"/>
      <w:bookmarkEnd w:id="73"/>
      <w:bookmarkStart w:id="74" w:name="_Toc184308084"/>
      <w:bookmarkEnd w:id="74"/>
      <w:bookmarkStart w:id="75" w:name="_Toc184310273"/>
      <w:bookmarkEnd w:id="75"/>
      <w:bookmarkStart w:id="76" w:name="_Toc184312138"/>
      <w:bookmarkEnd w:id="76"/>
      <w:bookmarkStart w:id="77" w:name="_Toc184314462"/>
      <w:bookmarkEnd w:id="77"/>
      <w:bookmarkStart w:id="78" w:name="_Toc184308077"/>
      <w:bookmarkEnd w:id="78"/>
      <w:bookmarkStart w:id="79" w:name="_Toc184312077"/>
      <w:bookmarkEnd w:id="79"/>
      <w:bookmarkStart w:id="80" w:name="_Toc184313257"/>
      <w:bookmarkEnd w:id="80"/>
      <w:bookmarkStart w:id="81" w:name="_Toc184308087"/>
      <w:bookmarkEnd w:id="81"/>
      <w:bookmarkStart w:id="82" w:name="_Toc184313291"/>
      <w:bookmarkEnd w:id="82"/>
      <w:bookmarkStart w:id="83" w:name="_Toc184313277"/>
      <w:bookmarkEnd w:id="83"/>
      <w:bookmarkStart w:id="84" w:name="_Toc184312129"/>
      <w:bookmarkEnd w:id="84"/>
      <w:bookmarkStart w:id="85" w:name="_Toc184312082"/>
      <w:bookmarkEnd w:id="85"/>
      <w:bookmarkStart w:id="86" w:name="_Toc184312118"/>
      <w:bookmarkEnd w:id="86"/>
      <w:bookmarkStart w:id="87" w:name="_Toc184310312"/>
      <w:bookmarkEnd w:id="87"/>
      <w:bookmarkStart w:id="88" w:name="_Toc184310340"/>
      <w:bookmarkEnd w:id="88"/>
      <w:bookmarkStart w:id="89" w:name="_Toc184313290"/>
      <w:bookmarkEnd w:id="89"/>
      <w:bookmarkStart w:id="90" w:name="_Toc184312073"/>
      <w:bookmarkEnd w:id="90"/>
      <w:bookmarkStart w:id="91" w:name="_Toc184313276"/>
      <w:bookmarkEnd w:id="91"/>
      <w:bookmarkStart w:id="92" w:name="_Toc184310343"/>
      <w:bookmarkEnd w:id="92"/>
      <w:bookmarkStart w:id="93" w:name="_Toc184312095"/>
      <w:bookmarkEnd w:id="93"/>
      <w:bookmarkStart w:id="94" w:name="_Toc184314450"/>
      <w:bookmarkEnd w:id="94"/>
      <w:bookmarkStart w:id="95" w:name="_Toc184313310"/>
      <w:bookmarkEnd w:id="95"/>
      <w:bookmarkStart w:id="96" w:name="_Toc184308055"/>
      <w:bookmarkEnd w:id="96"/>
      <w:bookmarkStart w:id="97" w:name="_Toc184312078"/>
      <w:bookmarkEnd w:id="97"/>
      <w:bookmarkStart w:id="98" w:name="_Toc184313281"/>
      <w:bookmarkEnd w:id="98"/>
      <w:bookmarkStart w:id="99" w:name="_Toc184313271"/>
      <w:bookmarkEnd w:id="99"/>
      <w:bookmarkStart w:id="100" w:name="_Toc184308068"/>
      <w:bookmarkEnd w:id="100"/>
      <w:bookmarkStart w:id="101" w:name="_Toc184312108"/>
      <w:bookmarkEnd w:id="101"/>
      <w:bookmarkStart w:id="102" w:name="_Toc184314419"/>
      <w:bookmarkEnd w:id="102"/>
      <w:bookmarkStart w:id="103" w:name="_Toc184313295"/>
      <w:bookmarkEnd w:id="103"/>
      <w:bookmarkStart w:id="104" w:name="_Toc184308086"/>
      <w:bookmarkEnd w:id="104"/>
      <w:bookmarkStart w:id="105" w:name="_Toc184308059"/>
      <w:bookmarkEnd w:id="105"/>
      <w:bookmarkStart w:id="106" w:name="_Toc184314428"/>
      <w:bookmarkEnd w:id="106"/>
      <w:bookmarkStart w:id="107" w:name="_Toc184310309"/>
      <w:bookmarkEnd w:id="107"/>
      <w:bookmarkStart w:id="108" w:name="_Toc184313268"/>
      <w:bookmarkEnd w:id="108"/>
      <w:bookmarkStart w:id="109" w:name="_Toc184308050"/>
      <w:bookmarkEnd w:id="109"/>
      <w:bookmarkStart w:id="110" w:name="_Toc184310315"/>
      <w:bookmarkEnd w:id="110"/>
      <w:bookmarkStart w:id="111" w:name="_Toc184313283"/>
      <w:bookmarkEnd w:id="111"/>
      <w:bookmarkStart w:id="112" w:name="_Toc184312097"/>
      <w:bookmarkEnd w:id="112"/>
      <w:bookmarkStart w:id="113" w:name="_Toc184313280"/>
      <w:bookmarkEnd w:id="113"/>
      <w:bookmarkStart w:id="114" w:name="_Toc184308056"/>
      <w:bookmarkEnd w:id="114"/>
      <w:bookmarkStart w:id="115" w:name="_Toc184308082"/>
      <w:bookmarkEnd w:id="115"/>
      <w:bookmarkStart w:id="116" w:name="_Toc184314480"/>
      <w:bookmarkEnd w:id="116"/>
      <w:bookmarkStart w:id="117" w:name="_Toc184310333"/>
      <w:bookmarkEnd w:id="117"/>
      <w:bookmarkStart w:id="118" w:name="_Toc184308037"/>
      <w:bookmarkEnd w:id="118"/>
      <w:bookmarkStart w:id="119" w:name="_Toc184314411"/>
      <w:bookmarkEnd w:id="119"/>
      <w:bookmarkStart w:id="120" w:name="_Toc184308071"/>
      <w:bookmarkEnd w:id="120"/>
      <w:bookmarkStart w:id="121" w:name="_Toc184308096"/>
      <w:bookmarkEnd w:id="121"/>
      <w:bookmarkStart w:id="122" w:name="_Toc184310287"/>
      <w:bookmarkEnd w:id="122"/>
      <w:bookmarkStart w:id="123" w:name="_Toc184308062"/>
      <w:bookmarkEnd w:id="123"/>
      <w:bookmarkStart w:id="124" w:name="_Toc184314413"/>
      <w:bookmarkEnd w:id="124"/>
      <w:bookmarkStart w:id="125" w:name="_Toc184313238"/>
      <w:bookmarkEnd w:id="125"/>
      <w:bookmarkStart w:id="126" w:name="_Toc184314466"/>
      <w:bookmarkEnd w:id="126"/>
      <w:bookmarkStart w:id="127" w:name="_Toc184313279"/>
      <w:bookmarkEnd w:id="127"/>
      <w:bookmarkStart w:id="128" w:name="_Toc184314448"/>
      <w:bookmarkEnd w:id="128"/>
      <w:bookmarkStart w:id="129" w:name="_Toc184310299"/>
      <w:bookmarkEnd w:id="129"/>
      <w:bookmarkStart w:id="130" w:name="_Toc184308091"/>
      <w:bookmarkEnd w:id="130"/>
      <w:bookmarkStart w:id="131" w:name="_Toc184308039"/>
      <w:bookmarkEnd w:id="131"/>
      <w:bookmarkStart w:id="132" w:name="_Toc184310285"/>
      <w:bookmarkEnd w:id="132"/>
      <w:bookmarkStart w:id="133" w:name="_Toc184312070"/>
      <w:bookmarkEnd w:id="133"/>
      <w:bookmarkStart w:id="134" w:name="_Toc184314479"/>
      <w:bookmarkEnd w:id="134"/>
      <w:bookmarkStart w:id="135" w:name="_Toc184308107"/>
      <w:bookmarkEnd w:id="135"/>
      <w:bookmarkStart w:id="136" w:name="_Toc184314472"/>
      <w:bookmarkEnd w:id="136"/>
      <w:bookmarkStart w:id="137" w:name="_Toc184313303"/>
      <w:bookmarkEnd w:id="137"/>
      <w:bookmarkStart w:id="138" w:name="_Toc184314477"/>
      <w:bookmarkEnd w:id="138"/>
      <w:bookmarkStart w:id="139" w:name="_Toc184308036"/>
      <w:bookmarkEnd w:id="139"/>
      <w:bookmarkStart w:id="140" w:name="_Toc184310341"/>
      <w:bookmarkEnd w:id="140"/>
      <w:bookmarkStart w:id="141" w:name="_Toc184312130"/>
      <w:bookmarkEnd w:id="141"/>
      <w:bookmarkStart w:id="142" w:name="_Toc184308069"/>
      <w:bookmarkEnd w:id="142"/>
      <w:bookmarkStart w:id="143" w:name="_Toc184308064"/>
      <w:bookmarkEnd w:id="143"/>
      <w:bookmarkStart w:id="144" w:name="_Toc184308081"/>
      <w:bookmarkEnd w:id="144"/>
      <w:bookmarkStart w:id="145" w:name="_Toc184314426"/>
      <w:bookmarkEnd w:id="145"/>
      <w:bookmarkStart w:id="146" w:name="_Toc184313296"/>
      <w:bookmarkEnd w:id="146"/>
      <w:bookmarkStart w:id="147" w:name="_Toc184310308"/>
      <w:bookmarkEnd w:id="147"/>
      <w:bookmarkStart w:id="148" w:name="_Toc184313284"/>
      <w:bookmarkEnd w:id="148"/>
      <w:bookmarkStart w:id="149" w:name="_Toc184310274"/>
      <w:bookmarkEnd w:id="149"/>
      <w:bookmarkStart w:id="150" w:name="_Toc184312126"/>
      <w:bookmarkEnd w:id="150"/>
      <w:bookmarkStart w:id="151" w:name="_Toc184313260"/>
      <w:bookmarkEnd w:id="151"/>
      <w:bookmarkStart w:id="152" w:name="_Toc184314455"/>
      <w:bookmarkEnd w:id="152"/>
      <w:bookmarkStart w:id="153" w:name="_Toc184314438"/>
      <w:bookmarkEnd w:id="153"/>
      <w:bookmarkStart w:id="154" w:name="_Toc184312120"/>
      <w:bookmarkEnd w:id="154"/>
      <w:bookmarkStart w:id="155" w:name="_Toc184314473"/>
      <w:bookmarkEnd w:id="155"/>
      <w:bookmarkStart w:id="156" w:name="_Toc184313251"/>
      <w:bookmarkEnd w:id="156"/>
      <w:bookmarkStart w:id="157" w:name="_Toc184313263"/>
      <w:bookmarkEnd w:id="157"/>
      <w:bookmarkStart w:id="158" w:name="_Toc184314444"/>
      <w:bookmarkEnd w:id="158"/>
      <w:bookmarkStart w:id="159" w:name="_Toc184313286"/>
      <w:bookmarkEnd w:id="159"/>
      <w:bookmarkStart w:id="160" w:name="_Toc184312101"/>
      <w:bookmarkEnd w:id="160"/>
      <w:bookmarkStart w:id="161" w:name="_Toc184312100"/>
      <w:bookmarkEnd w:id="161"/>
      <w:bookmarkStart w:id="162" w:name="_Toc184310318"/>
      <w:bookmarkEnd w:id="162"/>
      <w:bookmarkStart w:id="163" w:name="_Toc184314461"/>
      <w:bookmarkEnd w:id="163"/>
      <w:bookmarkStart w:id="164" w:name="_Toc184314465"/>
      <w:bookmarkEnd w:id="164"/>
      <w:bookmarkStart w:id="165" w:name="_Toc184314441"/>
      <w:bookmarkEnd w:id="165"/>
      <w:bookmarkStart w:id="166" w:name="_Toc184313278"/>
      <w:bookmarkEnd w:id="166"/>
      <w:bookmarkStart w:id="167" w:name="_Toc184308090"/>
      <w:bookmarkEnd w:id="167"/>
      <w:bookmarkStart w:id="168" w:name="_Toc184313264"/>
      <w:bookmarkEnd w:id="168"/>
      <w:bookmarkStart w:id="169" w:name="_Toc184308083"/>
      <w:bookmarkEnd w:id="169"/>
      <w:bookmarkStart w:id="170" w:name="_Toc184308092"/>
      <w:bookmarkEnd w:id="170"/>
      <w:bookmarkStart w:id="171" w:name="_Toc184313288"/>
      <w:bookmarkEnd w:id="171"/>
      <w:bookmarkStart w:id="172" w:name="_Toc184308085"/>
      <w:bookmarkEnd w:id="172"/>
      <w:bookmarkStart w:id="173" w:name="_Toc184312102"/>
      <w:bookmarkEnd w:id="173"/>
      <w:bookmarkStart w:id="174" w:name="_Toc184313301"/>
      <w:bookmarkEnd w:id="174"/>
      <w:bookmarkStart w:id="175" w:name="_Toc184308073"/>
      <w:bookmarkEnd w:id="175"/>
      <w:bookmarkStart w:id="176" w:name="_Toc184314460"/>
      <w:bookmarkEnd w:id="176"/>
      <w:bookmarkStart w:id="177" w:name="_Toc184313282"/>
      <w:bookmarkEnd w:id="177"/>
      <w:bookmarkStart w:id="178" w:name="_Toc184314471"/>
      <w:bookmarkEnd w:id="178"/>
      <w:bookmarkStart w:id="179" w:name="_Toc184312069"/>
      <w:bookmarkEnd w:id="179"/>
      <w:bookmarkStart w:id="180" w:name="_Toc184310327"/>
      <w:bookmarkEnd w:id="180"/>
      <w:bookmarkStart w:id="181" w:name="_Toc184310281"/>
      <w:bookmarkEnd w:id="181"/>
      <w:bookmarkStart w:id="182" w:name="_Toc184312135"/>
      <w:bookmarkEnd w:id="182"/>
      <w:bookmarkStart w:id="183" w:name="_Toc184313245"/>
      <w:bookmarkEnd w:id="183"/>
      <w:bookmarkStart w:id="184" w:name="_Toc184314482"/>
      <w:bookmarkEnd w:id="184"/>
      <w:bookmarkStart w:id="185" w:name="_Toc184310311"/>
      <w:bookmarkEnd w:id="185"/>
      <w:bookmarkStart w:id="186" w:name="_Toc184314468"/>
      <w:bookmarkEnd w:id="186"/>
      <w:bookmarkStart w:id="187" w:name="_Toc184308098"/>
      <w:bookmarkEnd w:id="187"/>
      <w:bookmarkStart w:id="188" w:name="_Toc184308095"/>
      <w:bookmarkEnd w:id="188"/>
      <w:bookmarkStart w:id="189" w:name="_Toc184310305"/>
      <w:bookmarkEnd w:id="189"/>
      <w:bookmarkStart w:id="190" w:name="_Toc184308097"/>
      <w:bookmarkEnd w:id="190"/>
      <w:bookmarkStart w:id="191" w:name="_Toc184313250"/>
      <w:bookmarkEnd w:id="191"/>
      <w:bookmarkStart w:id="192" w:name="_Toc184310322"/>
      <w:bookmarkEnd w:id="192"/>
      <w:bookmarkStart w:id="193" w:name="_Toc184312085"/>
      <w:bookmarkEnd w:id="193"/>
      <w:bookmarkStart w:id="194" w:name="_Toc184312103"/>
      <w:bookmarkEnd w:id="194"/>
      <w:bookmarkStart w:id="195" w:name="_Toc184310296"/>
      <w:bookmarkEnd w:id="195"/>
      <w:bookmarkStart w:id="196" w:name="_Toc184314456"/>
      <w:bookmarkEnd w:id="196"/>
      <w:bookmarkStart w:id="197" w:name="_Toc184313275"/>
      <w:bookmarkEnd w:id="197"/>
      <w:bookmarkStart w:id="198" w:name="_Toc184310297"/>
      <w:bookmarkEnd w:id="198"/>
      <w:bookmarkStart w:id="199" w:name="_Toc184313255"/>
      <w:bookmarkEnd w:id="199"/>
      <w:bookmarkStart w:id="200" w:name="_Toc184308057"/>
      <w:bookmarkEnd w:id="200"/>
      <w:bookmarkStart w:id="201" w:name="_Toc184313242"/>
      <w:bookmarkEnd w:id="201"/>
      <w:bookmarkStart w:id="202" w:name="_Toc184310328"/>
      <w:bookmarkEnd w:id="202"/>
      <w:bookmarkStart w:id="203" w:name="_Toc184313270"/>
      <w:bookmarkEnd w:id="203"/>
      <w:bookmarkStart w:id="204" w:name="_Toc184308080"/>
      <w:bookmarkEnd w:id="204"/>
      <w:bookmarkStart w:id="205" w:name="_Toc184312079"/>
      <w:bookmarkEnd w:id="205"/>
      <w:bookmarkStart w:id="206" w:name="_Toc184310313"/>
      <w:bookmarkEnd w:id="206"/>
      <w:bookmarkStart w:id="207" w:name="_Toc184313297"/>
      <w:bookmarkEnd w:id="207"/>
      <w:bookmarkStart w:id="208" w:name="_Toc184308099"/>
      <w:bookmarkEnd w:id="208"/>
      <w:bookmarkStart w:id="209" w:name="_Toc184310330"/>
      <w:bookmarkEnd w:id="209"/>
      <w:bookmarkStart w:id="210" w:name="_Toc184310324"/>
      <w:bookmarkEnd w:id="210"/>
      <w:bookmarkStart w:id="211" w:name="_Toc184313292"/>
      <w:bookmarkEnd w:id="211"/>
      <w:bookmarkStart w:id="212" w:name="_Toc184314474"/>
      <w:bookmarkEnd w:id="212"/>
      <w:bookmarkStart w:id="213" w:name="_Toc184308078"/>
      <w:bookmarkEnd w:id="213"/>
      <w:bookmarkStart w:id="214" w:name="_Toc184314457"/>
      <w:bookmarkEnd w:id="214"/>
      <w:bookmarkStart w:id="215" w:name="_Toc184312137"/>
      <w:bookmarkEnd w:id="215"/>
      <w:bookmarkStart w:id="216" w:name="_Toc184308089"/>
      <w:bookmarkEnd w:id="216"/>
      <w:bookmarkStart w:id="217" w:name="_Toc184308040"/>
      <w:bookmarkEnd w:id="217"/>
      <w:bookmarkStart w:id="218" w:name="_Toc184310336"/>
      <w:bookmarkEnd w:id="218"/>
      <w:bookmarkStart w:id="219" w:name="_Toc184312075"/>
      <w:bookmarkEnd w:id="219"/>
      <w:bookmarkStart w:id="220" w:name="_Toc184310338"/>
      <w:bookmarkEnd w:id="220"/>
      <w:bookmarkStart w:id="221" w:name="_Toc184314446"/>
      <w:bookmarkEnd w:id="221"/>
      <w:bookmarkStart w:id="222" w:name="_Toc184310280"/>
      <w:bookmarkEnd w:id="222"/>
      <w:bookmarkStart w:id="223" w:name="_Toc184314445"/>
      <w:bookmarkEnd w:id="223"/>
      <w:bookmarkStart w:id="224" w:name="_Toc184308053"/>
      <w:bookmarkEnd w:id="224"/>
      <w:bookmarkStart w:id="225" w:name="_Toc184310317"/>
      <w:bookmarkEnd w:id="225"/>
      <w:bookmarkStart w:id="226" w:name="_Toc184310335"/>
      <w:bookmarkEnd w:id="226"/>
      <w:bookmarkStart w:id="227" w:name="_Toc184310321"/>
      <w:bookmarkEnd w:id="227"/>
      <w:bookmarkStart w:id="228" w:name="_Toc184312096"/>
      <w:bookmarkEnd w:id="228"/>
      <w:bookmarkStart w:id="229" w:name="_Toc184310282"/>
      <w:bookmarkEnd w:id="229"/>
      <w:bookmarkStart w:id="230" w:name="_Toc184312131"/>
      <w:bookmarkEnd w:id="230"/>
      <w:bookmarkStart w:id="231" w:name="_Toc184313253"/>
      <w:bookmarkEnd w:id="231"/>
      <w:bookmarkStart w:id="232" w:name="_Toc184312093"/>
      <w:bookmarkEnd w:id="232"/>
      <w:bookmarkStart w:id="233" w:name="_Toc184313274"/>
      <w:bookmarkEnd w:id="233"/>
      <w:bookmarkStart w:id="234" w:name="_Toc184312136"/>
      <w:bookmarkEnd w:id="234"/>
      <w:bookmarkStart w:id="235" w:name="_Toc184313265"/>
      <w:bookmarkEnd w:id="235"/>
      <w:bookmarkStart w:id="236" w:name="_Toc184313252"/>
      <w:bookmarkEnd w:id="236"/>
      <w:bookmarkStart w:id="237" w:name="_Toc184308049"/>
      <w:bookmarkEnd w:id="237"/>
      <w:bookmarkStart w:id="238" w:name="_Toc184313273"/>
      <w:bookmarkEnd w:id="238"/>
      <w:bookmarkStart w:id="239" w:name="_Toc184310339"/>
      <w:bookmarkEnd w:id="239"/>
      <w:bookmarkStart w:id="240" w:name="_Toc184310319"/>
      <w:bookmarkEnd w:id="240"/>
      <w:bookmarkStart w:id="241" w:name="_Toc184308072"/>
      <w:bookmarkEnd w:id="241"/>
      <w:bookmarkStart w:id="242" w:name="_Toc184313304"/>
      <w:bookmarkEnd w:id="242"/>
      <w:bookmarkStart w:id="243" w:name="_Toc184310326"/>
      <w:bookmarkEnd w:id="243"/>
      <w:bookmarkStart w:id="244" w:name="_Toc184312088"/>
      <w:bookmarkEnd w:id="244"/>
      <w:bookmarkStart w:id="245" w:name="_Toc184313306"/>
      <w:bookmarkEnd w:id="245"/>
      <w:bookmarkStart w:id="246" w:name="_Toc184313247"/>
      <w:bookmarkEnd w:id="246"/>
      <w:bookmarkStart w:id="247" w:name="_Toc184314440"/>
      <w:bookmarkEnd w:id="247"/>
      <w:bookmarkStart w:id="248" w:name="_Toc184312094"/>
      <w:bookmarkEnd w:id="248"/>
      <w:bookmarkStart w:id="249" w:name="_Toc184313262"/>
      <w:bookmarkEnd w:id="249"/>
      <w:bookmarkStart w:id="250" w:name="_Toc184313258"/>
      <w:bookmarkEnd w:id="250"/>
      <w:bookmarkStart w:id="251" w:name="_Toc184310283"/>
      <w:bookmarkEnd w:id="251"/>
      <w:bookmarkStart w:id="252" w:name="_Toc184310344"/>
      <w:bookmarkEnd w:id="252"/>
      <w:bookmarkStart w:id="253" w:name="_Toc184310293"/>
      <w:bookmarkEnd w:id="253"/>
      <w:bookmarkStart w:id="254" w:name="_Toc184310325"/>
      <w:bookmarkEnd w:id="254"/>
      <w:bookmarkStart w:id="255" w:name="_Toc184308046"/>
      <w:bookmarkEnd w:id="255"/>
      <w:bookmarkStart w:id="256" w:name="_Toc184314424"/>
      <w:bookmarkEnd w:id="256"/>
      <w:bookmarkStart w:id="257" w:name="_Toc184308075"/>
      <w:bookmarkEnd w:id="257"/>
      <w:bookmarkStart w:id="258" w:name="_Toc184314476"/>
      <w:bookmarkEnd w:id="258"/>
      <w:bookmarkStart w:id="259" w:name="_Toc184310276"/>
      <w:bookmarkEnd w:id="259"/>
      <w:bookmarkStart w:id="260" w:name="_Toc184314469"/>
      <w:bookmarkEnd w:id="260"/>
      <w:bookmarkStart w:id="261" w:name="_Toc184310303"/>
      <w:bookmarkEnd w:id="261"/>
      <w:bookmarkStart w:id="262" w:name="_Toc184313269"/>
      <w:bookmarkEnd w:id="262"/>
      <w:bookmarkStart w:id="263" w:name="_Toc184308103"/>
      <w:bookmarkEnd w:id="263"/>
      <w:bookmarkStart w:id="264" w:name="_Toc184308060"/>
      <w:bookmarkEnd w:id="264"/>
      <w:bookmarkStart w:id="265" w:name="_Toc184314410"/>
      <w:bookmarkEnd w:id="265"/>
      <w:bookmarkStart w:id="266" w:name="_Toc184312074"/>
      <w:bookmarkEnd w:id="266"/>
      <w:bookmarkStart w:id="267" w:name="_Toc184312084"/>
      <w:bookmarkEnd w:id="267"/>
      <w:bookmarkStart w:id="268" w:name="_Toc184310295"/>
      <w:bookmarkEnd w:id="268"/>
      <w:bookmarkStart w:id="269" w:name="_Toc184308047"/>
      <w:bookmarkEnd w:id="269"/>
      <w:bookmarkStart w:id="270" w:name="_Toc184312117"/>
      <w:bookmarkEnd w:id="270"/>
      <w:bookmarkStart w:id="271" w:name="_Toc184310310"/>
      <w:bookmarkEnd w:id="271"/>
      <w:bookmarkStart w:id="272" w:name="_Toc184313249"/>
      <w:bookmarkEnd w:id="272"/>
      <w:bookmarkStart w:id="273" w:name="_Toc184312076"/>
      <w:bookmarkEnd w:id="273"/>
      <w:bookmarkStart w:id="274" w:name="_Toc184310298"/>
      <w:bookmarkEnd w:id="274"/>
      <w:bookmarkStart w:id="275" w:name="_Toc184308100"/>
      <w:bookmarkEnd w:id="275"/>
      <w:bookmarkStart w:id="276" w:name="_Toc184314431"/>
      <w:bookmarkEnd w:id="276"/>
      <w:bookmarkStart w:id="277" w:name="_Toc184308067"/>
      <w:bookmarkEnd w:id="277"/>
      <w:bookmarkStart w:id="278" w:name="_Toc184313261"/>
      <w:bookmarkEnd w:id="278"/>
      <w:bookmarkStart w:id="279" w:name="_Toc184313240"/>
      <w:bookmarkEnd w:id="279"/>
      <w:bookmarkStart w:id="280" w:name="_Toc184312090"/>
      <w:bookmarkEnd w:id="280"/>
      <w:bookmarkStart w:id="281" w:name="_Toc184310284"/>
      <w:bookmarkEnd w:id="281"/>
      <w:bookmarkStart w:id="282" w:name="_Toc184310323"/>
      <w:bookmarkEnd w:id="282"/>
      <w:bookmarkStart w:id="283" w:name="_Toc184308043"/>
      <w:bookmarkEnd w:id="283"/>
      <w:bookmarkStart w:id="284" w:name="_Toc184314453"/>
      <w:bookmarkEnd w:id="284"/>
      <w:bookmarkStart w:id="285" w:name="_Toc184312124"/>
      <w:bookmarkEnd w:id="285"/>
      <w:bookmarkStart w:id="286" w:name="_Toc184312122"/>
      <w:bookmarkEnd w:id="286"/>
      <w:bookmarkStart w:id="287" w:name="_Toc184314422"/>
      <w:bookmarkEnd w:id="287"/>
      <w:bookmarkStart w:id="288" w:name="_Toc184308045"/>
      <w:bookmarkEnd w:id="288"/>
      <w:bookmarkStart w:id="289" w:name="_Toc184314454"/>
      <w:bookmarkEnd w:id="289"/>
      <w:bookmarkStart w:id="290" w:name="_Toc184310307"/>
      <w:bookmarkEnd w:id="290"/>
      <w:bookmarkStart w:id="291" w:name="_Toc184312119"/>
      <w:bookmarkEnd w:id="291"/>
      <w:bookmarkStart w:id="292" w:name="_Toc184312106"/>
      <w:bookmarkEnd w:id="292"/>
      <w:bookmarkStart w:id="293" w:name="_Toc184312083"/>
      <w:bookmarkEnd w:id="293"/>
      <w:bookmarkStart w:id="294" w:name="_Toc184314432"/>
      <w:bookmarkEnd w:id="294"/>
      <w:bookmarkStart w:id="295" w:name="_Toc184314451"/>
      <w:bookmarkEnd w:id="295"/>
      <w:bookmarkStart w:id="296" w:name="_Toc184313266"/>
      <w:bookmarkEnd w:id="296"/>
      <w:bookmarkStart w:id="297" w:name="_Toc184313256"/>
      <w:bookmarkEnd w:id="297"/>
      <w:bookmarkStart w:id="298" w:name="_Toc184313259"/>
      <w:bookmarkEnd w:id="298"/>
      <w:bookmarkStart w:id="299" w:name="_Toc184310291"/>
      <w:bookmarkEnd w:id="299"/>
      <w:bookmarkStart w:id="300" w:name="_Toc184314463"/>
      <w:bookmarkEnd w:id="300"/>
      <w:bookmarkStart w:id="301" w:name="_Toc184314464"/>
      <w:bookmarkEnd w:id="301"/>
      <w:bookmarkStart w:id="302" w:name="_Toc184314416"/>
      <w:bookmarkEnd w:id="302"/>
      <w:bookmarkStart w:id="303" w:name="_Toc184314427"/>
      <w:bookmarkEnd w:id="303"/>
      <w:bookmarkStart w:id="304" w:name="_Toc184313287"/>
      <w:bookmarkEnd w:id="304"/>
      <w:bookmarkStart w:id="305" w:name="_Toc184310292"/>
      <w:bookmarkEnd w:id="305"/>
      <w:bookmarkStart w:id="306" w:name="_Toc184312114"/>
      <w:bookmarkEnd w:id="306"/>
      <w:bookmarkStart w:id="307" w:name="_Toc184313241"/>
      <w:bookmarkEnd w:id="307"/>
      <w:bookmarkStart w:id="308" w:name="_Toc184308044"/>
      <w:bookmarkEnd w:id="308"/>
      <w:bookmarkStart w:id="309" w:name="_Toc184313239"/>
      <w:bookmarkEnd w:id="309"/>
      <w:bookmarkStart w:id="310" w:name="_Toc184312072"/>
      <w:bookmarkEnd w:id="310"/>
      <w:bookmarkStart w:id="311" w:name="_Toc184313305"/>
      <w:bookmarkEnd w:id="311"/>
      <w:bookmarkStart w:id="312" w:name="_Toc184314467"/>
      <w:bookmarkEnd w:id="312"/>
      <w:bookmarkStart w:id="313" w:name="_Toc184312105"/>
      <w:bookmarkEnd w:id="313"/>
      <w:bookmarkStart w:id="314" w:name="_Toc184314433"/>
      <w:bookmarkEnd w:id="314"/>
      <w:bookmarkStart w:id="315" w:name="_Toc184312089"/>
      <w:bookmarkEnd w:id="315"/>
      <w:bookmarkStart w:id="316" w:name="_Toc184314443"/>
      <w:bookmarkEnd w:id="316"/>
      <w:bookmarkStart w:id="317" w:name="_Toc184312071"/>
      <w:bookmarkEnd w:id="317"/>
      <w:bookmarkStart w:id="318" w:name="_Toc184313298"/>
      <w:bookmarkEnd w:id="318"/>
      <w:bookmarkStart w:id="319" w:name="_Toc184314429"/>
      <w:bookmarkEnd w:id="319"/>
      <w:bookmarkStart w:id="320" w:name="_Toc184314418"/>
      <w:bookmarkEnd w:id="320"/>
      <w:bookmarkStart w:id="321" w:name="_Toc184314423"/>
      <w:bookmarkEnd w:id="321"/>
      <w:bookmarkStart w:id="322" w:name="_Toc184310329"/>
      <w:bookmarkEnd w:id="322"/>
      <w:bookmarkStart w:id="323" w:name="_Toc184308058"/>
      <w:bookmarkEnd w:id="323"/>
      <w:bookmarkStart w:id="324" w:name="_Toc184310302"/>
      <w:bookmarkEnd w:id="324"/>
      <w:bookmarkStart w:id="325" w:name="_Toc184312113"/>
      <w:bookmarkEnd w:id="325"/>
      <w:bookmarkStart w:id="326" w:name="_Toc184312128"/>
      <w:bookmarkEnd w:id="326"/>
      <w:bookmarkStart w:id="327" w:name="_Toc184310337"/>
      <w:bookmarkEnd w:id="327"/>
      <w:bookmarkStart w:id="328" w:name="_Toc184312104"/>
      <w:bookmarkEnd w:id="328"/>
      <w:bookmarkStart w:id="329" w:name="_Toc184310278"/>
      <w:bookmarkEnd w:id="329"/>
      <w:bookmarkStart w:id="330" w:name="_Toc184310316"/>
      <w:bookmarkEnd w:id="330"/>
      <w:bookmarkStart w:id="331" w:name="_Toc184312132"/>
      <w:bookmarkEnd w:id="331"/>
      <w:bookmarkStart w:id="332" w:name="_Toc184310272"/>
      <w:bookmarkEnd w:id="332"/>
      <w:bookmarkStart w:id="333" w:name="_Toc184308070"/>
      <w:bookmarkEnd w:id="333"/>
      <w:bookmarkStart w:id="334" w:name="_Toc184308101"/>
      <w:bookmarkEnd w:id="334"/>
      <w:bookmarkStart w:id="335" w:name="_Toc184308042"/>
      <w:bookmarkEnd w:id="335"/>
      <w:bookmarkStart w:id="336" w:name="_Toc184313300"/>
      <w:bookmarkEnd w:id="336"/>
      <w:bookmarkStart w:id="337" w:name="_Toc184310286"/>
      <w:bookmarkEnd w:id="337"/>
      <w:bookmarkStart w:id="338" w:name="_Toc184312111"/>
      <w:bookmarkEnd w:id="338"/>
      <w:bookmarkStart w:id="339" w:name="_Toc184313254"/>
      <w:bookmarkEnd w:id="339"/>
      <w:bookmarkStart w:id="340" w:name="_Toc184308065"/>
      <w:bookmarkEnd w:id="340"/>
      <w:bookmarkStart w:id="341" w:name="_Toc184313267"/>
      <w:bookmarkEnd w:id="341"/>
      <w:bookmarkStart w:id="342" w:name="_Toc184308041"/>
      <w:bookmarkEnd w:id="342"/>
      <w:bookmarkStart w:id="343" w:name="_Toc184314425"/>
      <w:bookmarkEnd w:id="343"/>
      <w:bookmarkStart w:id="344" w:name="_Toc184310289"/>
      <w:bookmarkEnd w:id="344"/>
      <w:bookmarkStart w:id="345" w:name="_Toc184314481"/>
      <w:bookmarkEnd w:id="345"/>
      <w:bookmarkStart w:id="346" w:name="_Toc184314459"/>
      <w:bookmarkEnd w:id="346"/>
      <w:bookmarkStart w:id="347" w:name="_Toc184312133"/>
      <w:bookmarkEnd w:id="347"/>
      <w:bookmarkStart w:id="348" w:name="_Toc184312116"/>
      <w:bookmarkEnd w:id="348"/>
      <w:bookmarkStart w:id="349" w:name="_Toc184308102"/>
      <w:bookmarkEnd w:id="349"/>
      <w:bookmarkStart w:id="350" w:name="_Toc184312123"/>
      <w:bookmarkEnd w:id="350"/>
      <w:bookmarkStart w:id="351" w:name="_Toc184310306"/>
      <w:bookmarkEnd w:id="351"/>
      <w:bookmarkStart w:id="352" w:name="_Toc184312080"/>
      <w:bookmarkEnd w:id="352"/>
      <w:bookmarkStart w:id="353" w:name="_Toc184310301"/>
      <w:bookmarkEnd w:id="353"/>
      <w:bookmarkStart w:id="354" w:name="_Toc184310300"/>
      <w:bookmarkEnd w:id="354"/>
      <w:bookmarkStart w:id="355" w:name="_Toc184313289"/>
      <w:bookmarkEnd w:id="355"/>
      <w:bookmarkStart w:id="356" w:name="_Toc184312134"/>
      <w:bookmarkEnd w:id="356"/>
      <w:bookmarkStart w:id="357" w:name="_Toc184312068"/>
      <w:bookmarkEnd w:id="357"/>
      <w:bookmarkStart w:id="358" w:name="_Toc184312092"/>
      <w:bookmarkEnd w:id="358"/>
      <w:bookmarkStart w:id="359" w:name="_Toc184314470"/>
      <w:bookmarkEnd w:id="359"/>
      <w:bookmarkStart w:id="360" w:name="_Toc184310277"/>
      <w:bookmarkEnd w:id="360"/>
      <w:bookmarkStart w:id="361" w:name="_Toc184313248"/>
      <w:bookmarkEnd w:id="361"/>
      <w:bookmarkStart w:id="362" w:name="_Toc184308093"/>
      <w:bookmarkEnd w:id="362"/>
      <w:bookmarkStart w:id="363" w:name="_Toc184308094"/>
      <w:bookmarkEnd w:id="363"/>
      <w:bookmarkStart w:id="364" w:name="_Toc184314478"/>
      <w:bookmarkEnd w:id="364"/>
      <w:bookmarkStart w:id="365" w:name="_Toc184310294"/>
      <w:bookmarkEnd w:id="365"/>
      <w:bookmarkStart w:id="366" w:name="_Toc184313299"/>
      <w:bookmarkEnd w:id="366"/>
      <w:bookmarkStart w:id="367" w:name="_Toc184314475"/>
      <w:bookmarkEnd w:id="367"/>
      <w:bookmarkStart w:id="368" w:name="_Toc184314458"/>
      <w:bookmarkEnd w:id="368"/>
      <w:bookmarkStart w:id="369" w:name="_Toc184308066"/>
      <w:bookmarkEnd w:id="369"/>
      <w:bookmarkStart w:id="370" w:name="_Toc184312109"/>
      <w:bookmarkEnd w:id="370"/>
      <w:bookmarkStart w:id="371" w:name="_Toc184314417"/>
      <w:bookmarkEnd w:id="371"/>
      <w:bookmarkStart w:id="372" w:name="_Toc184308052"/>
      <w:bookmarkEnd w:id="372"/>
      <w:bookmarkStart w:id="373" w:name="_Toc184310314"/>
      <w:bookmarkEnd w:id="373"/>
      <w:bookmarkStart w:id="374" w:name="_Toc184312107"/>
      <w:bookmarkEnd w:id="374"/>
      <w:bookmarkStart w:id="375" w:name="_Toc184314420"/>
      <w:bookmarkEnd w:id="375"/>
      <w:bookmarkStart w:id="376" w:name="_Toc184314415"/>
      <w:bookmarkEnd w:id="376"/>
      <w:bookmarkStart w:id="377" w:name="_Toc184310320"/>
      <w:bookmarkEnd w:id="377"/>
      <w:bookmarkStart w:id="378" w:name="_Toc184308038"/>
      <w:bookmarkEnd w:id="378"/>
      <w:bookmarkStart w:id="379" w:name="_Toc184308108"/>
      <w:bookmarkEnd w:id="379"/>
      <w:bookmarkStart w:id="380" w:name="_Toc184314436"/>
      <w:bookmarkEnd w:id="380"/>
      <w:bookmarkStart w:id="381" w:name="_Toc184308106"/>
      <w:bookmarkEnd w:id="381"/>
      <w:bookmarkStart w:id="382" w:name="_Toc184310288"/>
      <w:bookmarkEnd w:id="382"/>
      <w:bookmarkStart w:id="383" w:name="_Toc184313294"/>
      <w:bookmarkEnd w:id="383"/>
      <w:bookmarkStart w:id="384" w:name="_Toc184313285"/>
      <w:bookmarkEnd w:id="384"/>
      <w:bookmarkStart w:id="385" w:name="_Toc184313293"/>
      <w:bookmarkEnd w:id="385"/>
      <w:bookmarkStart w:id="386" w:name="_Toc184312112"/>
      <w:bookmarkEnd w:id="386"/>
      <w:bookmarkStart w:id="387" w:name="_Toc184312121"/>
      <w:bookmarkEnd w:id="387"/>
      <w:bookmarkStart w:id="388" w:name="_Toc184313309"/>
      <w:bookmarkEnd w:id="388"/>
      <w:bookmarkStart w:id="389" w:name="_Toc184310342"/>
      <w:bookmarkEnd w:id="389"/>
      <w:bookmarkStart w:id="390" w:name="_Toc184312139"/>
      <w:bookmarkEnd w:id="390"/>
      <w:bookmarkStart w:id="391" w:name="_Toc184312086"/>
      <w:bookmarkEnd w:id="391"/>
      <w:bookmarkStart w:id="392" w:name="_Toc184312115"/>
      <w:bookmarkEnd w:id="392"/>
      <w:r>
        <w:rPr>
          <w:rFonts w:hint="eastAsia" w:ascii="宋体" w:hAnsi="宋体" w:eastAsia="宋体" w:cs="宋体"/>
          <w:b/>
          <w:color w:val="auto"/>
          <w:sz w:val="36"/>
          <w:szCs w:val="36"/>
          <w:highlight w:val="none"/>
        </w:rPr>
        <w:t>评标办法</w:t>
      </w:r>
    </w:p>
    <w:p w14:paraId="5B730BD2">
      <w:pPr>
        <w:snapToGrid w:val="0"/>
        <w:spacing w:line="360" w:lineRule="auto"/>
        <w:jc w:val="center"/>
        <w:outlineLvl w:val="1"/>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4"/>
        <w:tblpPr w:leftFromText="180" w:rightFromText="180" w:vertAnchor="text" w:horzAnchor="page" w:tblpX="691" w:tblpY="126"/>
        <w:tblW w:w="104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8"/>
        <w:gridCol w:w="6623"/>
        <w:gridCol w:w="947"/>
        <w:gridCol w:w="928"/>
        <w:gridCol w:w="1336"/>
      </w:tblGrid>
      <w:tr w14:paraId="734C4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658" w:type="dxa"/>
            <w:vAlign w:val="center"/>
          </w:tcPr>
          <w:p w14:paraId="323A7FB1">
            <w:pPr>
              <w:spacing w:line="360" w:lineRule="auto"/>
              <w:jc w:val="center"/>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序号</w:t>
            </w:r>
          </w:p>
        </w:tc>
        <w:tc>
          <w:tcPr>
            <w:tcW w:w="6623" w:type="dxa"/>
            <w:vAlign w:val="center"/>
          </w:tcPr>
          <w:p w14:paraId="27F0D1E7">
            <w:pPr>
              <w:spacing w:line="360" w:lineRule="auto"/>
              <w:ind w:firstLine="1560" w:firstLineChars="650"/>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评标标准</w:t>
            </w:r>
          </w:p>
        </w:tc>
        <w:tc>
          <w:tcPr>
            <w:tcW w:w="947" w:type="dxa"/>
            <w:vAlign w:val="center"/>
          </w:tcPr>
          <w:p w14:paraId="5FE10F85">
            <w:pPr>
              <w:spacing w:line="360" w:lineRule="auto"/>
              <w:jc w:val="center"/>
              <w:outlineLvl w:val="0"/>
              <w:rPr>
                <w:rFonts w:hint="eastAsia"/>
                <w:color w:val="auto"/>
                <w:highlight w:val="none"/>
              </w:rPr>
            </w:pPr>
            <w:r>
              <w:rPr>
                <w:rFonts w:hint="eastAsia"/>
                <w:color w:val="auto"/>
                <w:highlight w:val="none"/>
              </w:rPr>
              <w:t>权重</w:t>
            </w:r>
          </w:p>
        </w:tc>
        <w:tc>
          <w:tcPr>
            <w:tcW w:w="928" w:type="dxa"/>
            <w:vAlign w:val="top"/>
          </w:tcPr>
          <w:p w14:paraId="03BE508F">
            <w:pPr>
              <w:spacing w:line="360" w:lineRule="auto"/>
              <w:jc w:val="center"/>
              <w:outlineLvl w:val="0"/>
              <w:rPr>
                <w:rFonts w:hint="eastAsia"/>
                <w:color w:val="auto"/>
                <w:highlight w:val="none"/>
              </w:rPr>
            </w:pPr>
            <w:r>
              <w:rPr>
                <w:rFonts w:hint="eastAsia" w:ascii="Times New Roman" w:hAnsi="Times New Roman" w:eastAsia="宋体" w:cs="Times New Roman"/>
                <w:color w:val="auto"/>
                <w:highlight w:val="none"/>
              </w:rPr>
              <w:t>主观分/客观分属性</w:t>
            </w:r>
          </w:p>
        </w:tc>
        <w:tc>
          <w:tcPr>
            <w:tcW w:w="1336" w:type="dxa"/>
            <w:vAlign w:val="top"/>
          </w:tcPr>
          <w:p w14:paraId="487FD72D">
            <w:pPr>
              <w:spacing w:line="360" w:lineRule="auto"/>
              <w:outlineLvl w:val="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投标文件中评标标准相应的商务技术资料目录</w:t>
            </w:r>
            <w:r>
              <w:rPr>
                <w:rFonts w:hint="eastAsia" w:ascii="仿宋" w:hAnsi="仿宋" w:eastAsia="仿宋" w:cs="仿宋"/>
                <w:color w:val="auto"/>
                <w:sz w:val="24"/>
                <w:szCs w:val="24"/>
                <w:highlight w:val="none"/>
                <w:shd w:val="clear" w:color="auto" w:fill="FFFFFF"/>
              </w:rPr>
              <w:t> *</w:t>
            </w:r>
          </w:p>
        </w:tc>
      </w:tr>
      <w:tr w14:paraId="062A5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658" w:type="dxa"/>
            <w:vAlign w:val="center"/>
          </w:tcPr>
          <w:p w14:paraId="3BB3CB9F">
            <w:pPr>
              <w:spacing w:line="360" w:lineRule="auto"/>
              <w:ind w:firstLine="240" w:firstLineChars="100"/>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6623" w:type="dxa"/>
            <w:vAlign w:val="center"/>
          </w:tcPr>
          <w:p w14:paraId="0A3C2299">
            <w:pPr>
              <w:spacing w:line="360" w:lineRule="auto"/>
              <w:outlineLvl w:val="0"/>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投标人具有质量管理体系认证，环境管理体系认证，职业健康安全管理体系认证的</w:t>
            </w:r>
            <w:r>
              <w:rPr>
                <w:rFonts w:hint="eastAsia" w:ascii="宋体" w:hAnsi="宋体" w:cs="宋体"/>
                <w:color w:val="auto"/>
                <w:sz w:val="24"/>
                <w:szCs w:val="24"/>
                <w:highlight w:val="none"/>
                <w:lang w:val="en-US" w:eastAsia="zh-CN"/>
              </w:rPr>
              <w:t>有一个得3分，本项最高得9</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val="en-US" w:eastAsia="zh-CN"/>
              </w:rPr>
              <w:t>提供有效期内的证书复印件或扫描件并加盖公章</w:t>
            </w:r>
          </w:p>
        </w:tc>
        <w:tc>
          <w:tcPr>
            <w:tcW w:w="947" w:type="dxa"/>
            <w:vAlign w:val="center"/>
          </w:tcPr>
          <w:p w14:paraId="74815CCC">
            <w:pPr>
              <w:spacing w:line="360" w:lineRule="auto"/>
              <w:jc w:val="center"/>
              <w:outlineLvl w:val="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928" w:type="dxa"/>
            <w:vAlign w:val="center"/>
          </w:tcPr>
          <w:p w14:paraId="0DE75338">
            <w:pPr>
              <w:spacing w:line="360" w:lineRule="auto"/>
              <w:jc w:val="left"/>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rPr>
              <w:t>客观</w:t>
            </w:r>
          </w:p>
        </w:tc>
        <w:tc>
          <w:tcPr>
            <w:tcW w:w="1336" w:type="dxa"/>
            <w:vAlign w:val="center"/>
          </w:tcPr>
          <w:p w14:paraId="6B72A476">
            <w:pPr>
              <w:spacing w:line="360" w:lineRule="auto"/>
              <w:outlineLvl w:val="0"/>
              <w:rPr>
                <w:rFonts w:hint="eastAsia"/>
              </w:rPr>
            </w:pPr>
            <w:r>
              <w:rPr>
                <w:rFonts w:hint="eastAsia" w:ascii="宋体" w:hAnsi="宋体" w:cs="宋体"/>
                <w:color w:val="auto"/>
                <w:sz w:val="24"/>
                <w:szCs w:val="24"/>
                <w:highlight w:val="none"/>
              </w:rPr>
              <w:t>企业体系</w:t>
            </w:r>
          </w:p>
        </w:tc>
      </w:tr>
      <w:tr w14:paraId="037A5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6" w:hRule="atLeast"/>
        </w:trPr>
        <w:tc>
          <w:tcPr>
            <w:tcW w:w="658" w:type="dxa"/>
            <w:vAlign w:val="center"/>
          </w:tcPr>
          <w:p w14:paraId="70592E33">
            <w:pPr>
              <w:spacing w:line="360" w:lineRule="auto"/>
              <w:ind w:firstLine="240" w:firstLineChars="100"/>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6623" w:type="dxa"/>
            <w:vAlign w:val="center"/>
          </w:tcPr>
          <w:p w14:paraId="1BF31A47">
            <w:pPr>
              <w:spacing w:line="360" w:lineRule="auto"/>
              <w:jc w:val="left"/>
              <w:rPr>
                <w:rFonts w:ascii="宋体" w:hAnsi="宋体" w:cs="宋体"/>
                <w:color w:val="auto"/>
                <w:sz w:val="24"/>
                <w:szCs w:val="24"/>
                <w:highlight w:val="none"/>
              </w:rPr>
            </w:pPr>
            <w:r>
              <w:rPr>
                <w:rFonts w:hint="eastAsia" w:ascii="宋体" w:hAnsi="宋体" w:cs="宋体"/>
                <w:color w:val="auto"/>
                <w:sz w:val="24"/>
                <w:szCs w:val="24"/>
                <w:highlight w:val="none"/>
                <w:lang w:val="en-US" w:eastAsia="zh-CN"/>
              </w:rPr>
              <w:t>项目负责人</w:t>
            </w:r>
            <w:r>
              <w:rPr>
                <w:rFonts w:hint="eastAsia" w:ascii="宋体" w:hAnsi="宋体" w:cs="宋体"/>
                <w:color w:val="auto"/>
                <w:sz w:val="24"/>
                <w:szCs w:val="24"/>
                <w:highlight w:val="none"/>
              </w:rPr>
              <w:t>：具有大专学历且具有城市环卫工程师或城市环卫管理师证书的管理人员得</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分</w:t>
            </w:r>
            <w:r>
              <w:rPr>
                <w:rFonts w:ascii="宋体" w:hAnsi="宋体" w:cs="宋体"/>
                <w:color w:val="auto"/>
                <w:sz w:val="24"/>
                <w:szCs w:val="24"/>
                <w:highlight w:val="none"/>
              </w:rPr>
              <w:t>;</w:t>
            </w:r>
          </w:p>
          <w:p w14:paraId="55DFB1FD">
            <w:pPr>
              <w:spacing w:line="360" w:lineRule="auto"/>
              <w:jc w:val="left"/>
              <w:rPr>
                <w:rFonts w:hint="default"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其他人</w:t>
            </w:r>
            <w:r>
              <w:rPr>
                <w:rFonts w:hint="eastAsia" w:ascii="宋体" w:hAnsi="宋体" w:cs="宋体"/>
                <w:color w:val="auto"/>
                <w:sz w:val="24"/>
                <w:szCs w:val="24"/>
                <w:highlight w:val="none"/>
                <w:lang w:val="en-US" w:eastAsia="zh-CN"/>
              </w:rPr>
              <w:t>员</w:t>
            </w:r>
            <w:r>
              <w:rPr>
                <w:rFonts w:hint="eastAsia" w:ascii="宋体" w:hAnsi="宋体" w:cs="宋体"/>
                <w:color w:val="auto"/>
                <w:sz w:val="24"/>
                <w:szCs w:val="24"/>
                <w:highlight w:val="none"/>
              </w:rPr>
              <w:t>具有大专学历或三年及以上类似工作经验的，每个得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分，最多得</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eastAsia="zh-CN"/>
              </w:rPr>
              <w:t>。</w:t>
            </w:r>
            <w:bookmarkStart w:id="519" w:name="_GoBack"/>
            <w:r>
              <w:rPr>
                <w:rFonts w:hint="eastAsia" w:ascii="宋体" w:hAnsi="宋体" w:cs="宋体"/>
                <w:color w:val="auto"/>
                <w:sz w:val="24"/>
                <w:szCs w:val="24"/>
                <w:highlight w:val="none"/>
                <w:lang w:val="en-US" w:eastAsia="zh-CN"/>
              </w:rPr>
              <w:t>提供本单位三个月的其中一个月社保证明</w:t>
            </w:r>
            <w:bookmarkEnd w:id="519"/>
          </w:p>
        </w:tc>
        <w:tc>
          <w:tcPr>
            <w:tcW w:w="947" w:type="dxa"/>
            <w:vAlign w:val="center"/>
          </w:tcPr>
          <w:p w14:paraId="23CE85EA">
            <w:pPr>
              <w:spacing w:line="360" w:lineRule="auto"/>
              <w:jc w:val="center"/>
              <w:rPr>
                <w:rFonts w:hint="eastAsia" w:ascii="仿宋" w:hAnsi="仿宋" w:eastAsia="宋体" w:cs="仿宋"/>
                <w:color w:val="auto"/>
                <w:sz w:val="24"/>
                <w:szCs w:val="24"/>
                <w:highlight w:val="none"/>
                <w:lang w:val="en-US" w:eastAsia="zh-CN"/>
              </w:rPr>
            </w:pPr>
            <w:r>
              <w:rPr>
                <w:rFonts w:ascii="宋体" w:hAnsi="宋体" w:cs="宋体"/>
                <w:color w:val="auto"/>
                <w:sz w:val="24"/>
                <w:szCs w:val="24"/>
                <w:highlight w:val="none"/>
              </w:rPr>
              <w:t>1</w:t>
            </w:r>
            <w:r>
              <w:rPr>
                <w:rFonts w:hint="eastAsia" w:ascii="宋体" w:hAnsi="宋体" w:cs="宋体"/>
                <w:color w:val="auto"/>
                <w:sz w:val="24"/>
                <w:szCs w:val="24"/>
                <w:highlight w:val="none"/>
                <w:lang w:val="en-US" w:eastAsia="zh-CN"/>
              </w:rPr>
              <w:t>1</w:t>
            </w:r>
          </w:p>
        </w:tc>
        <w:tc>
          <w:tcPr>
            <w:tcW w:w="928" w:type="dxa"/>
            <w:vAlign w:val="top"/>
          </w:tcPr>
          <w:p w14:paraId="5A9AC38C">
            <w:pPr>
              <w:spacing w:line="360" w:lineRule="auto"/>
              <w:jc w:val="left"/>
              <w:rPr>
                <w:rFonts w:hint="eastAsia" w:ascii="宋体" w:hAnsi="宋体" w:cs="宋体"/>
                <w:color w:val="auto"/>
                <w:sz w:val="24"/>
                <w:szCs w:val="24"/>
                <w:highlight w:val="none"/>
                <w:lang w:val="en-US" w:eastAsia="zh-CN"/>
              </w:rPr>
            </w:pPr>
          </w:p>
          <w:p w14:paraId="34B6F841">
            <w:pPr>
              <w:spacing w:line="360" w:lineRule="auto"/>
              <w:jc w:val="left"/>
              <w:rPr>
                <w:rFonts w:hint="eastAsia" w:ascii="宋体" w:hAnsi="宋体" w:cs="宋体"/>
                <w:color w:val="auto"/>
                <w:sz w:val="24"/>
                <w:szCs w:val="24"/>
                <w:highlight w:val="none"/>
                <w:lang w:val="en-US" w:eastAsia="zh-CN"/>
              </w:rPr>
            </w:pPr>
          </w:p>
          <w:p w14:paraId="7FB501E7">
            <w:pPr>
              <w:spacing w:line="360" w:lineRule="auto"/>
              <w:jc w:val="left"/>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rPr>
              <w:t>客观</w:t>
            </w:r>
          </w:p>
        </w:tc>
        <w:tc>
          <w:tcPr>
            <w:tcW w:w="1336" w:type="dxa"/>
            <w:vAlign w:val="center"/>
          </w:tcPr>
          <w:p w14:paraId="027C9F47">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项目人员</w:t>
            </w:r>
          </w:p>
        </w:tc>
      </w:tr>
      <w:tr w14:paraId="206B6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658" w:type="dxa"/>
            <w:vAlign w:val="center"/>
          </w:tcPr>
          <w:p w14:paraId="455A1239">
            <w:pPr>
              <w:spacing w:line="360" w:lineRule="auto"/>
              <w:ind w:firstLine="240" w:firstLineChars="100"/>
              <w:jc w:val="left"/>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6623" w:type="dxa"/>
            <w:vAlign w:val="center"/>
          </w:tcPr>
          <w:p w14:paraId="04B791C8">
            <w:p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投标人近</w:t>
            </w:r>
            <w:r>
              <w:rPr>
                <w:rFonts w:hint="eastAsia" w:ascii="宋体" w:hAnsi="宋体" w:cs="宋体"/>
                <w:color w:val="auto"/>
                <w:sz w:val="24"/>
                <w:szCs w:val="24"/>
                <w:highlight w:val="none"/>
                <w:lang w:val="en-US" w:eastAsia="zh-CN"/>
              </w:rPr>
              <w:t>五</w:t>
            </w:r>
            <w:r>
              <w:rPr>
                <w:rFonts w:hint="eastAsia" w:ascii="宋体" w:hAnsi="宋体" w:cs="宋体"/>
                <w:color w:val="auto"/>
                <w:sz w:val="24"/>
                <w:szCs w:val="24"/>
                <w:highlight w:val="none"/>
              </w:rPr>
              <w:t>年内（自</w:t>
            </w:r>
            <w:r>
              <w:rPr>
                <w:rFonts w:ascii="宋体" w:hAnsi="宋体" w:cs="宋体"/>
                <w:color w:val="auto"/>
                <w:sz w:val="24"/>
                <w:szCs w:val="24"/>
                <w:highlight w:val="none"/>
              </w:rPr>
              <w:t>20</w:t>
            </w: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年</w:t>
            </w:r>
            <w:r>
              <w:rPr>
                <w:rFonts w:ascii="宋体" w:hAnsi="宋体" w:cs="宋体"/>
                <w:color w:val="auto"/>
                <w:sz w:val="24"/>
                <w:szCs w:val="24"/>
                <w:highlight w:val="none"/>
              </w:rPr>
              <w:t>1</w:t>
            </w:r>
            <w:r>
              <w:rPr>
                <w:rFonts w:hint="eastAsia" w:ascii="宋体" w:hAnsi="宋体" w:cs="宋体"/>
                <w:color w:val="auto"/>
                <w:sz w:val="24"/>
                <w:szCs w:val="24"/>
                <w:highlight w:val="none"/>
              </w:rPr>
              <w:t>月</w:t>
            </w:r>
            <w:r>
              <w:rPr>
                <w:rFonts w:ascii="宋体" w:hAnsi="宋体" w:cs="宋体"/>
                <w:color w:val="auto"/>
                <w:sz w:val="24"/>
                <w:szCs w:val="24"/>
                <w:highlight w:val="none"/>
              </w:rPr>
              <w:t>1</w:t>
            </w:r>
            <w:r>
              <w:rPr>
                <w:rFonts w:hint="eastAsia" w:ascii="宋体" w:hAnsi="宋体" w:cs="宋体"/>
                <w:color w:val="auto"/>
                <w:sz w:val="24"/>
                <w:szCs w:val="24"/>
                <w:highlight w:val="none"/>
              </w:rPr>
              <w:t>日起至今，以合同签订时间为准）承接过类似</w:t>
            </w:r>
            <w:r>
              <w:rPr>
                <w:rFonts w:hint="eastAsia" w:ascii="宋体" w:hAnsi="宋体" w:cs="宋体"/>
                <w:color w:val="auto"/>
                <w:sz w:val="24"/>
                <w:szCs w:val="24"/>
                <w:highlight w:val="none"/>
                <w:lang w:val="en-US" w:eastAsia="zh-CN"/>
              </w:rPr>
              <w:t>保洁</w:t>
            </w:r>
            <w:r>
              <w:rPr>
                <w:rFonts w:hint="eastAsia" w:ascii="宋体" w:hAnsi="宋体" w:cs="宋体"/>
                <w:color w:val="auto"/>
                <w:sz w:val="24"/>
                <w:szCs w:val="24"/>
                <w:highlight w:val="none"/>
              </w:rPr>
              <w:t>养护项目的一个得</w:t>
            </w:r>
            <w:r>
              <w:rPr>
                <w:rFonts w:hint="eastAsia" w:ascii="宋体" w:hAnsi="宋体" w:cs="宋体"/>
                <w:color w:val="auto"/>
                <w:sz w:val="24"/>
                <w:szCs w:val="24"/>
                <w:highlight w:val="none"/>
                <w:lang w:val="en-US" w:eastAsia="zh-CN"/>
              </w:rPr>
              <w:t>0.5</w:t>
            </w:r>
            <w:r>
              <w:rPr>
                <w:rFonts w:hint="eastAsia" w:ascii="宋体" w:hAnsi="宋体" w:cs="宋体"/>
                <w:color w:val="auto"/>
                <w:sz w:val="24"/>
                <w:szCs w:val="24"/>
                <w:highlight w:val="none"/>
              </w:rPr>
              <w:t>分，最高得</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分。（提供合同和中标通知书扫描件或复印件加盖公章，否则不得分。）</w:t>
            </w:r>
          </w:p>
        </w:tc>
        <w:tc>
          <w:tcPr>
            <w:tcW w:w="947" w:type="dxa"/>
            <w:vAlign w:val="center"/>
          </w:tcPr>
          <w:p w14:paraId="27539473">
            <w:pPr>
              <w:spacing w:line="360" w:lineRule="auto"/>
              <w:ind w:firstLine="240" w:firstLineChars="100"/>
              <w:jc w:val="both"/>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928" w:type="dxa"/>
            <w:vAlign w:val="top"/>
          </w:tcPr>
          <w:p w14:paraId="738827FB">
            <w:pPr>
              <w:spacing w:line="360" w:lineRule="auto"/>
              <w:jc w:val="center"/>
              <w:rPr>
                <w:rFonts w:hint="eastAsia"/>
                <w:color w:val="auto"/>
                <w:highlight w:val="none"/>
                <w:lang w:val="en-US" w:eastAsia="zh-CN"/>
              </w:rPr>
            </w:pPr>
          </w:p>
          <w:p w14:paraId="7AF34A54">
            <w:pPr>
              <w:pStyle w:val="6"/>
              <w:ind w:left="437" w:leftChars="88" w:hanging="252" w:hangingChars="105"/>
              <w:rPr>
                <w:rFonts w:hint="eastAsia"/>
                <w:color w:val="auto"/>
                <w:highlight w:val="none"/>
                <w:lang w:val="en-US" w:eastAsia="zh-CN"/>
              </w:rPr>
            </w:pPr>
            <w:r>
              <w:rPr>
                <w:rFonts w:hint="eastAsia" w:ascii="宋体" w:hAnsi="宋体" w:eastAsia="宋体" w:cs="宋体"/>
                <w:b w:val="0"/>
                <w:bCs w:val="0"/>
                <w:color w:val="auto"/>
                <w:kern w:val="2"/>
                <w:sz w:val="24"/>
                <w:szCs w:val="24"/>
                <w:highlight w:val="none"/>
                <w:lang w:val="en-US" w:eastAsia="zh-CN" w:bidi="ar-SA"/>
              </w:rPr>
              <w:t>客观</w:t>
            </w:r>
          </w:p>
        </w:tc>
        <w:tc>
          <w:tcPr>
            <w:tcW w:w="1336" w:type="dxa"/>
            <w:vAlign w:val="center"/>
          </w:tcPr>
          <w:p w14:paraId="383F1E13">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类似业绩</w:t>
            </w:r>
          </w:p>
        </w:tc>
      </w:tr>
      <w:tr w14:paraId="42E7D5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9" w:hRule="atLeast"/>
        </w:trPr>
        <w:tc>
          <w:tcPr>
            <w:tcW w:w="658" w:type="dxa"/>
            <w:vAlign w:val="center"/>
          </w:tcPr>
          <w:p w14:paraId="078578DA">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6623" w:type="dxa"/>
            <w:vAlign w:val="center"/>
          </w:tcPr>
          <w:p w14:paraId="67010072">
            <w:pPr>
              <w:numPr>
                <w:ilvl w:val="0"/>
                <w:numId w:val="3"/>
              </w:numP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自备总质量</w:t>
            </w:r>
            <w:r>
              <w:rPr>
                <w:rFonts w:ascii="宋体" w:hAnsi="宋体" w:cs="宋体"/>
                <w:color w:val="auto"/>
                <w:sz w:val="24"/>
                <w:szCs w:val="24"/>
                <w:highlight w:val="none"/>
              </w:rPr>
              <w:t>18</w:t>
            </w:r>
            <w:r>
              <w:rPr>
                <w:rFonts w:hint="eastAsia" w:ascii="宋体" w:hAnsi="宋体" w:cs="宋体"/>
                <w:color w:val="auto"/>
                <w:sz w:val="24"/>
                <w:szCs w:val="24"/>
                <w:highlight w:val="none"/>
              </w:rPr>
              <w:t>吨及以上清洗车</w:t>
            </w:r>
            <w:r>
              <w:rPr>
                <w:rFonts w:ascii="宋体" w:hAnsi="宋体" w:cs="宋体"/>
                <w:color w:val="auto"/>
                <w:sz w:val="24"/>
                <w:szCs w:val="24"/>
                <w:highlight w:val="none"/>
              </w:rPr>
              <w:t>2</w:t>
            </w:r>
            <w:r>
              <w:rPr>
                <w:rFonts w:hint="eastAsia" w:ascii="宋体" w:hAnsi="宋体" w:cs="宋体"/>
                <w:color w:val="auto"/>
                <w:sz w:val="24"/>
                <w:szCs w:val="24"/>
                <w:highlight w:val="none"/>
              </w:rPr>
              <w:t>辆及以上；</w:t>
            </w:r>
            <w:r>
              <w:rPr>
                <w:rFonts w:hint="eastAsia" w:ascii="宋体" w:hAnsi="宋体" w:cs="宋体"/>
                <w:color w:val="auto"/>
                <w:sz w:val="24"/>
                <w:szCs w:val="24"/>
                <w:highlight w:val="none"/>
                <w:lang w:val="en-US" w:eastAsia="zh-CN"/>
              </w:rPr>
              <w:t>每辆得1分，本项最高得2分。</w:t>
            </w:r>
          </w:p>
          <w:p w14:paraId="10CFDDA4">
            <w:pPr>
              <w:numPr>
                <w:ilvl w:val="0"/>
                <w:numId w:val="3"/>
              </w:numPr>
              <w:spacing w:line="360" w:lineRule="auto"/>
              <w:jc w:val="left"/>
              <w:rPr>
                <w:rFonts w:ascii="宋体"/>
                <w:color w:val="auto"/>
                <w:sz w:val="24"/>
                <w:szCs w:val="24"/>
                <w:highlight w:val="none"/>
              </w:rPr>
            </w:pPr>
            <w:r>
              <w:rPr>
                <w:rFonts w:hint="eastAsia" w:ascii="宋体" w:hAnsi="宋体" w:cs="宋体"/>
                <w:color w:val="auto"/>
                <w:sz w:val="24"/>
                <w:szCs w:val="24"/>
                <w:highlight w:val="none"/>
              </w:rPr>
              <w:t>总质量</w:t>
            </w:r>
            <w:r>
              <w:rPr>
                <w:rFonts w:ascii="宋体" w:hAnsi="宋体" w:cs="宋体"/>
                <w:color w:val="auto"/>
                <w:sz w:val="24"/>
                <w:szCs w:val="24"/>
                <w:highlight w:val="none"/>
              </w:rPr>
              <w:t>18</w:t>
            </w:r>
            <w:r>
              <w:rPr>
                <w:rFonts w:hint="eastAsia" w:ascii="宋体" w:hAnsi="宋体" w:cs="宋体"/>
                <w:color w:val="auto"/>
                <w:sz w:val="24"/>
                <w:szCs w:val="24"/>
                <w:highlight w:val="none"/>
              </w:rPr>
              <w:t>吨及以上抑尘车</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辆及以上；</w:t>
            </w:r>
            <w:r>
              <w:rPr>
                <w:rFonts w:hint="eastAsia" w:ascii="宋体" w:hAnsi="宋体" w:cs="宋体"/>
                <w:color w:val="auto"/>
                <w:sz w:val="24"/>
                <w:szCs w:val="24"/>
                <w:highlight w:val="none"/>
                <w:lang w:val="en-US" w:eastAsia="zh-CN"/>
              </w:rPr>
              <w:t>每辆得2分，本项最高得2分。</w:t>
            </w:r>
          </w:p>
          <w:p w14:paraId="5D5EABEB">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总质量1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吨及以上洗扫车</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辆</w:t>
            </w:r>
            <w:r>
              <w:rPr>
                <w:rFonts w:hint="eastAsia" w:ascii="宋体" w:hAnsi="宋体" w:eastAsia="宋体" w:cs="宋体"/>
                <w:color w:val="auto"/>
                <w:sz w:val="24"/>
                <w:szCs w:val="24"/>
                <w:highlight w:val="none"/>
                <w:lang w:val="en-US" w:eastAsia="zh-CN"/>
              </w:rPr>
              <w:t>及以上</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每辆得2分，本项最高得2分。</w:t>
            </w:r>
          </w:p>
          <w:p w14:paraId="6B503DED">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总质量2.5吨及以上路面养护车1辆及以上；</w:t>
            </w:r>
            <w:r>
              <w:rPr>
                <w:rFonts w:hint="eastAsia" w:ascii="宋体" w:hAnsi="宋体" w:cs="宋体"/>
                <w:color w:val="auto"/>
                <w:sz w:val="24"/>
                <w:szCs w:val="24"/>
                <w:highlight w:val="none"/>
                <w:lang w:val="en-US" w:eastAsia="zh-CN"/>
              </w:rPr>
              <w:t>每辆得2分，本项最高得2分。</w:t>
            </w:r>
          </w:p>
          <w:p w14:paraId="12D5C4A8">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总质量</w:t>
            </w: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吨及以上</w:t>
            </w:r>
            <w:r>
              <w:rPr>
                <w:rFonts w:hint="eastAsia" w:ascii="宋体" w:hAnsi="宋体" w:eastAsia="宋体" w:cs="宋体"/>
                <w:color w:val="auto"/>
                <w:sz w:val="24"/>
                <w:szCs w:val="24"/>
                <w:highlight w:val="none"/>
                <w:lang w:eastAsia="zh-CN"/>
              </w:rPr>
              <w:t>密闭</w:t>
            </w:r>
            <w:r>
              <w:rPr>
                <w:rFonts w:hint="eastAsia" w:ascii="宋体" w:hAnsi="宋体" w:eastAsia="宋体" w:cs="宋体"/>
                <w:color w:val="auto"/>
                <w:sz w:val="24"/>
                <w:szCs w:val="24"/>
                <w:highlight w:val="none"/>
                <w:lang w:val="en-US" w:eastAsia="zh-CN"/>
              </w:rPr>
              <w:t>型</w:t>
            </w:r>
            <w:r>
              <w:rPr>
                <w:rFonts w:hint="eastAsia" w:ascii="宋体" w:hAnsi="宋体" w:eastAsia="宋体" w:cs="宋体"/>
                <w:color w:val="auto"/>
                <w:sz w:val="24"/>
                <w:szCs w:val="24"/>
                <w:highlight w:val="none"/>
                <w:lang w:eastAsia="zh-CN"/>
              </w:rPr>
              <w:t>垃圾直运车</w:t>
            </w:r>
            <w:r>
              <w:rPr>
                <w:rFonts w:hint="eastAsia" w:ascii="宋体" w:hAnsi="宋体" w:eastAsia="宋体" w:cs="宋体"/>
                <w:color w:val="auto"/>
                <w:sz w:val="24"/>
                <w:szCs w:val="24"/>
                <w:highlight w:val="none"/>
                <w:lang w:val="en-US" w:eastAsia="zh-CN"/>
              </w:rPr>
              <w:t>1辆及以上</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每辆得2分，本项最高得2分。</w:t>
            </w:r>
          </w:p>
          <w:p w14:paraId="6349CF63">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lang w:eastAsia="zh-CN"/>
              </w:rPr>
              <w:t>管理用车</w:t>
            </w:r>
            <w:r>
              <w:rPr>
                <w:rFonts w:hint="eastAsia" w:ascii="宋体" w:hAnsi="宋体" w:eastAsia="宋体" w:cs="宋体"/>
                <w:color w:val="auto"/>
                <w:sz w:val="24"/>
                <w:szCs w:val="24"/>
                <w:highlight w:val="none"/>
              </w:rPr>
              <w:t>1辆及以上</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可运载抢险物资的皮卡或轻型货车</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每辆得2分，本项最高得2分。</w:t>
            </w:r>
          </w:p>
          <w:p w14:paraId="03C447D6">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电动三轮冲洗车</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rPr>
              <w:t>辆及以上；</w:t>
            </w:r>
            <w:r>
              <w:rPr>
                <w:rFonts w:hint="eastAsia" w:ascii="宋体" w:hAnsi="宋体" w:cs="宋体"/>
                <w:color w:val="auto"/>
                <w:sz w:val="24"/>
                <w:szCs w:val="24"/>
                <w:highlight w:val="none"/>
                <w:lang w:val="en-US" w:eastAsia="zh-CN"/>
              </w:rPr>
              <w:t>每少一台扣0.4分，扣完为止，本项最高得2分。</w:t>
            </w:r>
          </w:p>
          <w:p w14:paraId="75C86DEA">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小型洗</w:t>
            </w:r>
            <w:r>
              <w:rPr>
                <w:rFonts w:hint="eastAsia" w:ascii="宋体" w:hAnsi="宋体" w:cs="宋体"/>
                <w:color w:val="auto"/>
                <w:sz w:val="24"/>
                <w:szCs w:val="24"/>
                <w:highlight w:val="none"/>
                <w:lang w:val="en-US" w:eastAsia="zh-CN"/>
              </w:rPr>
              <w:t>扫</w:t>
            </w:r>
            <w:r>
              <w:rPr>
                <w:rFonts w:hint="eastAsia" w:ascii="宋体" w:hAnsi="宋体" w:eastAsia="宋体" w:cs="宋体"/>
                <w:color w:val="auto"/>
                <w:sz w:val="24"/>
                <w:szCs w:val="24"/>
                <w:highlight w:val="none"/>
              </w:rPr>
              <w:t>车</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辆及以上；</w:t>
            </w:r>
            <w:r>
              <w:rPr>
                <w:rFonts w:hint="eastAsia" w:ascii="宋体" w:hAnsi="宋体" w:cs="宋体"/>
                <w:color w:val="auto"/>
                <w:sz w:val="24"/>
                <w:szCs w:val="24"/>
                <w:highlight w:val="none"/>
                <w:lang w:val="en-US" w:eastAsia="zh-CN"/>
              </w:rPr>
              <w:t>每辆得1分，本项最高得2分。</w:t>
            </w:r>
          </w:p>
          <w:p w14:paraId="61DD338E">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护栏清洗车</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辆及以上；</w:t>
            </w:r>
            <w:r>
              <w:rPr>
                <w:rFonts w:hint="eastAsia" w:ascii="宋体" w:hAnsi="宋体" w:cs="宋体"/>
                <w:color w:val="auto"/>
                <w:sz w:val="24"/>
                <w:szCs w:val="24"/>
                <w:highlight w:val="none"/>
                <w:lang w:val="en-US" w:eastAsia="zh-CN"/>
              </w:rPr>
              <w:t>每辆得1分，本项最高得2分。</w:t>
            </w:r>
          </w:p>
          <w:p w14:paraId="603C6ABF">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扫雪设备1台及以上；</w:t>
            </w:r>
            <w:r>
              <w:rPr>
                <w:rFonts w:hint="eastAsia" w:ascii="宋体" w:hAnsi="宋体" w:cs="宋体"/>
                <w:color w:val="auto"/>
                <w:sz w:val="24"/>
                <w:szCs w:val="24"/>
                <w:highlight w:val="none"/>
                <w:lang w:val="en-US" w:eastAsia="zh-CN"/>
              </w:rPr>
              <w:t>每辆得2分，本项最高得2分。</w:t>
            </w:r>
          </w:p>
          <w:p w14:paraId="0C6F1B38">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电动巡回保洁车</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辆及以上的</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每辆得1分，本项最高得2分。</w:t>
            </w:r>
          </w:p>
          <w:p w14:paraId="575471AA">
            <w:pPr>
              <w:numPr>
                <w:ilvl w:val="0"/>
                <w:numId w:val="3"/>
              </w:numPr>
              <w:spacing w:line="360" w:lineRule="auto"/>
              <w:jc w:val="left"/>
              <w:rPr>
                <w:rFonts w:ascii="宋体"/>
                <w:color w:val="auto"/>
                <w:sz w:val="24"/>
                <w:szCs w:val="24"/>
                <w:highlight w:val="none"/>
              </w:rPr>
            </w:pPr>
            <w:r>
              <w:rPr>
                <w:rFonts w:hint="eastAsia" w:ascii="宋体" w:hAnsi="宋体" w:eastAsia="宋体" w:cs="宋体"/>
                <w:color w:val="auto"/>
                <w:sz w:val="24"/>
                <w:szCs w:val="24"/>
                <w:highlight w:val="none"/>
              </w:rPr>
              <w:t>4轮8桶</w:t>
            </w:r>
            <w:r>
              <w:rPr>
                <w:rFonts w:hint="eastAsia" w:ascii="宋体" w:hAnsi="宋体" w:eastAsia="宋体" w:cs="宋体"/>
                <w:color w:val="auto"/>
                <w:sz w:val="24"/>
                <w:szCs w:val="24"/>
                <w:highlight w:val="none"/>
                <w:lang w:eastAsia="zh-CN"/>
              </w:rPr>
              <w:t>垃圾收运车</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辆及以上的；</w:t>
            </w:r>
            <w:r>
              <w:rPr>
                <w:rFonts w:hint="eastAsia" w:ascii="宋体" w:hAnsi="宋体" w:cs="宋体"/>
                <w:color w:val="auto"/>
                <w:sz w:val="24"/>
                <w:szCs w:val="24"/>
                <w:highlight w:val="none"/>
                <w:lang w:val="en-US" w:eastAsia="zh-CN"/>
              </w:rPr>
              <w:t>每辆得0.5分，本项最高得2分。</w:t>
            </w:r>
          </w:p>
          <w:p w14:paraId="25BE271E">
            <w:pPr>
              <w:spacing w:line="360" w:lineRule="auto"/>
              <w:jc w:val="left"/>
              <w:rPr>
                <w:rFonts w:ascii="宋体"/>
                <w:color w:val="auto"/>
                <w:sz w:val="24"/>
                <w:szCs w:val="24"/>
                <w:highlight w:val="none"/>
              </w:rPr>
            </w:pPr>
            <w:r>
              <w:rPr>
                <w:rFonts w:hint="eastAsia" w:ascii="宋体" w:hAnsi="宋体" w:cs="宋体"/>
                <w:color w:val="auto"/>
                <w:sz w:val="24"/>
                <w:szCs w:val="24"/>
                <w:highlight w:val="none"/>
                <w:lang w:val="en-US" w:eastAsia="zh-CN"/>
              </w:rPr>
              <w:t>13.</w:t>
            </w:r>
            <w:r>
              <w:rPr>
                <w:rFonts w:hint="eastAsia" w:ascii="宋体" w:hAnsi="宋体" w:cs="宋体"/>
                <w:color w:val="auto"/>
                <w:sz w:val="24"/>
                <w:szCs w:val="24"/>
                <w:highlight w:val="none"/>
              </w:rPr>
              <w:t>清洗车、抑尘车、洗扫车、路面养护车四种车辆中为纯电动新能源车或天然气清洁能源车的，大于等于</w:t>
            </w:r>
            <w:r>
              <w:rPr>
                <w:rFonts w:ascii="宋体" w:hAnsi="宋体" w:cs="宋体"/>
                <w:color w:val="auto"/>
                <w:sz w:val="24"/>
                <w:szCs w:val="24"/>
                <w:highlight w:val="none"/>
              </w:rPr>
              <w:t>2</w:t>
            </w:r>
            <w:r>
              <w:rPr>
                <w:rFonts w:hint="eastAsia" w:ascii="宋体" w:hAnsi="宋体" w:cs="宋体"/>
                <w:color w:val="auto"/>
                <w:sz w:val="24"/>
                <w:szCs w:val="24"/>
                <w:highlight w:val="none"/>
              </w:rPr>
              <w:t>辆得</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分，只有</w:t>
            </w:r>
            <w:r>
              <w:rPr>
                <w:rFonts w:ascii="宋体" w:hAnsi="宋体" w:cs="宋体"/>
                <w:color w:val="auto"/>
                <w:sz w:val="24"/>
                <w:szCs w:val="24"/>
                <w:highlight w:val="none"/>
              </w:rPr>
              <w:t>1</w:t>
            </w:r>
            <w:r>
              <w:rPr>
                <w:rFonts w:hint="eastAsia" w:ascii="宋体" w:hAnsi="宋体" w:cs="宋体"/>
                <w:color w:val="auto"/>
                <w:sz w:val="24"/>
                <w:szCs w:val="24"/>
                <w:highlight w:val="none"/>
              </w:rPr>
              <w:t>辆得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分，没有的则不得分。</w:t>
            </w:r>
          </w:p>
          <w:p w14:paraId="3E5AA030">
            <w:pPr>
              <w:numPr>
                <w:ilvl w:val="0"/>
                <w:numId w:val="0"/>
              </w:num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有</w:t>
            </w:r>
            <w:r>
              <w:rPr>
                <w:rFonts w:hint="eastAsia" w:ascii="宋体" w:hAnsi="宋体" w:eastAsia="宋体" w:cs="宋体"/>
                <w:color w:val="auto"/>
                <w:sz w:val="24"/>
                <w:szCs w:val="24"/>
                <w:highlight w:val="none"/>
              </w:rPr>
              <w:t>效证明材料为：</w:t>
            </w:r>
            <w:r>
              <w:rPr>
                <w:rFonts w:hint="eastAsia" w:ascii="宋体" w:hAnsi="宋体" w:eastAsia="宋体" w:cs="宋体"/>
                <w:color w:val="auto"/>
                <w:sz w:val="24"/>
                <w:szCs w:val="24"/>
                <w:highlight w:val="none"/>
                <w:lang w:val="en-US" w:eastAsia="zh-CN"/>
              </w:rPr>
              <w:t>自有的按国家规定必需上牌的车辆在投标文件中提供车辆行驶证、购置发票、车辆登记证、车辆正面、侧面、背面照片复印件或扫描件并加盖公章；按国家规定无需上牌的车辆、设备，在投标文件中提供购买发票复印件或扫描件并加盖公章，租赁设备的除提供以上资料外还需租赁合同复印件或扫描件加盖公章，</w:t>
            </w:r>
            <w:r>
              <w:rPr>
                <w:rFonts w:hint="eastAsia" w:ascii="宋体" w:hAnsi="宋体" w:eastAsia="宋体" w:cs="宋体"/>
                <w:color w:val="auto"/>
                <w:sz w:val="24"/>
                <w:szCs w:val="24"/>
                <w:highlight w:val="none"/>
              </w:rPr>
              <w:t>租赁合同期限必须覆盖本项目服务期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否则不得分。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中标后必须在乔司投入使用</w:t>
            </w:r>
            <w:r>
              <w:rPr>
                <w:rFonts w:hint="eastAsia" w:ascii="宋体" w:hAnsi="宋体" w:cs="宋体"/>
                <w:color w:val="auto"/>
                <w:sz w:val="24"/>
                <w:szCs w:val="24"/>
                <w:highlight w:val="none"/>
                <w:lang w:eastAsia="zh-CN"/>
              </w:rPr>
              <w:t>）</w:t>
            </w:r>
          </w:p>
        </w:tc>
        <w:tc>
          <w:tcPr>
            <w:tcW w:w="947" w:type="dxa"/>
            <w:vAlign w:val="center"/>
          </w:tcPr>
          <w:p w14:paraId="11989C0A">
            <w:pPr>
              <w:spacing w:line="360" w:lineRule="auto"/>
              <w:jc w:val="center"/>
              <w:rPr>
                <w:rFonts w:hint="default"/>
                <w:color w:val="auto"/>
                <w:highlight w:val="none"/>
                <w:lang w:val="en-US" w:eastAsia="zh-CN"/>
              </w:rPr>
            </w:pPr>
          </w:p>
          <w:p w14:paraId="26DC6702">
            <w:pPr>
              <w:pStyle w:val="2"/>
              <w:rPr>
                <w:rFonts w:hint="default"/>
                <w:color w:val="auto"/>
                <w:highlight w:val="none"/>
                <w:lang w:val="en-US" w:eastAsia="zh-CN"/>
              </w:rPr>
            </w:pPr>
          </w:p>
          <w:p w14:paraId="2A6FF257">
            <w:pPr>
              <w:pStyle w:val="3"/>
              <w:rPr>
                <w:rFonts w:hint="default"/>
                <w:color w:val="auto"/>
                <w:highlight w:val="none"/>
                <w:lang w:val="en-US" w:eastAsia="zh-CN"/>
              </w:rPr>
            </w:pPr>
            <w:r>
              <w:rPr>
                <w:rFonts w:hint="eastAsia" w:ascii="仿宋" w:hAnsi="仿宋" w:eastAsia="仿宋" w:cs="仿宋"/>
                <w:color w:val="auto"/>
                <w:sz w:val="24"/>
                <w:szCs w:val="24"/>
                <w:highlight w:val="none"/>
                <w:lang w:val="en-US" w:eastAsia="zh-CN"/>
              </w:rPr>
              <w:t>24</w:t>
            </w:r>
          </w:p>
          <w:p w14:paraId="050BB9F0">
            <w:pPr>
              <w:pStyle w:val="4"/>
              <w:rPr>
                <w:rFonts w:hint="default"/>
                <w:color w:val="auto"/>
                <w:highlight w:val="none"/>
                <w:lang w:val="en-US" w:eastAsia="zh-CN"/>
              </w:rPr>
            </w:pPr>
          </w:p>
          <w:p w14:paraId="2ADF0834">
            <w:pPr>
              <w:rPr>
                <w:rFonts w:hint="default"/>
                <w:color w:val="auto"/>
                <w:highlight w:val="none"/>
                <w:lang w:val="en-US" w:eastAsia="zh-CN"/>
              </w:rPr>
            </w:pPr>
          </w:p>
          <w:p w14:paraId="3E4CD15D">
            <w:pPr>
              <w:pStyle w:val="2"/>
              <w:rPr>
                <w:rFonts w:hint="default"/>
                <w:color w:val="auto"/>
                <w:highlight w:val="none"/>
                <w:lang w:val="en-US" w:eastAsia="zh-CN"/>
              </w:rPr>
            </w:pPr>
          </w:p>
          <w:p w14:paraId="6AAC4F73">
            <w:pPr>
              <w:pStyle w:val="3"/>
              <w:rPr>
                <w:rFonts w:hint="default"/>
                <w:color w:val="auto"/>
                <w:highlight w:val="none"/>
                <w:lang w:val="en-US" w:eastAsia="zh-CN"/>
              </w:rPr>
            </w:pPr>
          </w:p>
          <w:p w14:paraId="60010C5F">
            <w:pPr>
              <w:pStyle w:val="4"/>
              <w:rPr>
                <w:rFonts w:hint="default"/>
                <w:color w:val="auto"/>
                <w:highlight w:val="none"/>
                <w:lang w:val="en-US" w:eastAsia="zh-CN"/>
              </w:rPr>
            </w:pPr>
          </w:p>
          <w:p w14:paraId="6106851C">
            <w:pPr>
              <w:rPr>
                <w:rFonts w:hint="default"/>
                <w:color w:val="auto"/>
                <w:highlight w:val="none"/>
                <w:lang w:val="en-US" w:eastAsia="zh-CN"/>
              </w:rPr>
            </w:pPr>
          </w:p>
          <w:p w14:paraId="48605572">
            <w:pPr>
              <w:pStyle w:val="2"/>
              <w:rPr>
                <w:rFonts w:hint="default"/>
                <w:color w:val="auto"/>
                <w:highlight w:val="none"/>
                <w:lang w:val="en-US" w:eastAsia="zh-CN"/>
              </w:rPr>
            </w:pPr>
          </w:p>
          <w:p w14:paraId="751424C3">
            <w:pPr>
              <w:pStyle w:val="3"/>
              <w:rPr>
                <w:rFonts w:hint="default"/>
                <w:color w:val="auto"/>
                <w:highlight w:val="none"/>
                <w:lang w:val="en-US" w:eastAsia="zh-CN"/>
              </w:rPr>
            </w:pPr>
          </w:p>
        </w:tc>
        <w:tc>
          <w:tcPr>
            <w:tcW w:w="928" w:type="dxa"/>
            <w:vAlign w:val="top"/>
          </w:tcPr>
          <w:p w14:paraId="370F20A9">
            <w:pPr>
              <w:spacing w:line="360" w:lineRule="auto"/>
              <w:jc w:val="center"/>
              <w:rPr>
                <w:rFonts w:hint="eastAsia"/>
                <w:color w:val="auto"/>
                <w:highlight w:val="none"/>
                <w:lang w:val="en-US" w:eastAsia="zh-CN"/>
              </w:rPr>
            </w:pPr>
          </w:p>
          <w:p w14:paraId="076E0B8B">
            <w:pPr>
              <w:pStyle w:val="6"/>
              <w:rPr>
                <w:rFonts w:hint="eastAsia"/>
                <w:color w:val="auto"/>
                <w:highlight w:val="none"/>
                <w:lang w:val="en-US" w:eastAsia="zh-CN"/>
              </w:rPr>
            </w:pPr>
          </w:p>
          <w:p w14:paraId="53F26AA2">
            <w:pPr>
              <w:pStyle w:val="6"/>
              <w:ind w:left="437" w:leftChars="88" w:hanging="252" w:hangingChars="105"/>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2"/>
                <w:sz w:val="24"/>
                <w:szCs w:val="24"/>
                <w:highlight w:val="none"/>
                <w:lang w:val="en-US" w:eastAsia="zh-CN" w:bidi="ar-SA"/>
              </w:rPr>
              <w:t xml:space="preserve">客观 </w:t>
            </w:r>
          </w:p>
          <w:p w14:paraId="0EBF6781">
            <w:pPr>
              <w:pStyle w:val="6"/>
              <w:rPr>
                <w:rFonts w:hint="eastAsia" w:ascii="宋体" w:hAnsi="宋体" w:eastAsia="宋体" w:cs="宋体"/>
                <w:b w:val="0"/>
                <w:bCs w:val="0"/>
                <w:color w:val="auto"/>
                <w:kern w:val="2"/>
                <w:sz w:val="24"/>
                <w:szCs w:val="24"/>
                <w:highlight w:val="none"/>
                <w:lang w:val="en-US" w:eastAsia="zh-CN" w:bidi="ar-SA"/>
              </w:rPr>
            </w:pPr>
          </w:p>
          <w:p w14:paraId="2045B7C2">
            <w:pPr>
              <w:pStyle w:val="6"/>
              <w:rPr>
                <w:rFonts w:hint="eastAsia" w:ascii="宋体" w:hAnsi="宋体" w:eastAsia="宋体" w:cs="宋体"/>
                <w:b w:val="0"/>
                <w:bCs w:val="0"/>
                <w:color w:val="auto"/>
                <w:kern w:val="2"/>
                <w:sz w:val="24"/>
                <w:szCs w:val="24"/>
                <w:highlight w:val="none"/>
                <w:lang w:val="en-US" w:eastAsia="zh-CN" w:bidi="ar-SA"/>
              </w:rPr>
            </w:pPr>
          </w:p>
          <w:p w14:paraId="3DBC903E">
            <w:pPr>
              <w:pStyle w:val="6"/>
              <w:rPr>
                <w:rFonts w:hint="eastAsia" w:ascii="宋体" w:hAnsi="宋体" w:eastAsia="宋体" w:cs="宋体"/>
                <w:b w:val="0"/>
                <w:bCs w:val="0"/>
                <w:color w:val="auto"/>
                <w:kern w:val="2"/>
                <w:sz w:val="24"/>
                <w:szCs w:val="24"/>
                <w:highlight w:val="none"/>
                <w:lang w:val="en-US" w:eastAsia="zh-CN" w:bidi="ar-SA"/>
              </w:rPr>
            </w:pPr>
          </w:p>
          <w:p w14:paraId="7CB89EDA">
            <w:pPr>
              <w:pStyle w:val="6"/>
              <w:rPr>
                <w:rFonts w:hint="eastAsia" w:ascii="宋体" w:hAnsi="宋体" w:eastAsia="宋体" w:cs="宋体"/>
                <w:b w:val="0"/>
                <w:bCs w:val="0"/>
                <w:color w:val="auto"/>
                <w:kern w:val="2"/>
                <w:sz w:val="24"/>
                <w:szCs w:val="24"/>
                <w:highlight w:val="none"/>
                <w:lang w:val="en-US" w:eastAsia="zh-CN" w:bidi="ar-SA"/>
              </w:rPr>
            </w:pPr>
          </w:p>
          <w:p w14:paraId="46FAB99F">
            <w:pPr>
              <w:pStyle w:val="6"/>
              <w:rPr>
                <w:rFonts w:hint="eastAsia" w:ascii="宋体" w:hAnsi="宋体" w:eastAsia="宋体" w:cs="宋体"/>
                <w:b w:val="0"/>
                <w:bCs w:val="0"/>
                <w:color w:val="auto"/>
                <w:kern w:val="2"/>
                <w:sz w:val="24"/>
                <w:szCs w:val="24"/>
                <w:highlight w:val="none"/>
                <w:lang w:val="en-US" w:eastAsia="zh-CN" w:bidi="ar-SA"/>
              </w:rPr>
            </w:pPr>
          </w:p>
          <w:p w14:paraId="57B3C99D">
            <w:pPr>
              <w:pStyle w:val="6"/>
              <w:rPr>
                <w:rFonts w:hint="default"/>
                <w:color w:val="auto"/>
                <w:highlight w:val="none"/>
                <w:lang w:val="en-US" w:eastAsia="zh-CN"/>
              </w:rPr>
            </w:pPr>
          </w:p>
        </w:tc>
        <w:tc>
          <w:tcPr>
            <w:tcW w:w="1336" w:type="dxa"/>
            <w:vAlign w:val="top"/>
          </w:tcPr>
          <w:p w14:paraId="512AE5EB">
            <w:pPr>
              <w:rPr>
                <w:rFonts w:hint="eastAsia" w:ascii="仿宋" w:hAnsi="仿宋" w:eastAsia="仿宋" w:cs="仿宋"/>
                <w:color w:val="auto"/>
                <w:sz w:val="24"/>
                <w:szCs w:val="24"/>
                <w:highlight w:val="none"/>
                <w:lang w:val="en-US" w:eastAsia="zh-CN"/>
              </w:rPr>
            </w:pPr>
          </w:p>
          <w:p w14:paraId="7848A35F">
            <w:pPr>
              <w:rPr>
                <w:rFonts w:hint="eastAsia" w:ascii="仿宋" w:hAnsi="仿宋" w:eastAsia="仿宋" w:cs="仿宋"/>
                <w:color w:val="auto"/>
                <w:sz w:val="24"/>
                <w:szCs w:val="24"/>
                <w:highlight w:val="none"/>
                <w:lang w:val="en-US" w:eastAsia="zh-CN"/>
              </w:rPr>
            </w:pPr>
          </w:p>
          <w:p w14:paraId="3C618209">
            <w:pPr>
              <w:rPr>
                <w:rFonts w:hint="eastAsia" w:ascii="仿宋" w:hAnsi="仿宋" w:eastAsia="仿宋" w:cs="仿宋"/>
                <w:color w:val="auto"/>
                <w:sz w:val="24"/>
                <w:szCs w:val="24"/>
                <w:highlight w:val="none"/>
                <w:lang w:val="en-US" w:eastAsia="zh-CN"/>
              </w:rPr>
            </w:pPr>
          </w:p>
          <w:p w14:paraId="197DAD4C">
            <w:pPr>
              <w:rPr>
                <w:rFonts w:hint="eastAsia" w:ascii="仿宋" w:hAnsi="仿宋" w:eastAsia="仿宋" w:cs="仿宋"/>
                <w:color w:val="auto"/>
                <w:sz w:val="24"/>
                <w:szCs w:val="24"/>
                <w:highlight w:val="none"/>
                <w:lang w:eastAsia="zh-CN"/>
              </w:rPr>
            </w:pPr>
            <w:r>
              <w:rPr>
                <w:rFonts w:hint="eastAsia" w:ascii="宋体" w:hAnsi="宋体" w:cs="宋体"/>
                <w:color w:val="auto"/>
                <w:sz w:val="24"/>
                <w:szCs w:val="24"/>
                <w:highlight w:val="none"/>
              </w:rPr>
              <w:t>车辆和机械设备</w:t>
            </w:r>
          </w:p>
        </w:tc>
      </w:tr>
      <w:tr w14:paraId="02029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58" w:type="dxa"/>
            <w:vAlign w:val="center"/>
          </w:tcPr>
          <w:p w14:paraId="42D11134">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6623" w:type="dxa"/>
            <w:vAlign w:val="center"/>
          </w:tcPr>
          <w:p w14:paraId="39A18E7D">
            <w:pPr>
              <w:spacing w:line="360" w:lineRule="auto"/>
              <w:jc w:val="left"/>
              <w:rPr>
                <w:rFonts w:hint="default"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组织管理体系完善，项目负责人、班组长、管理员等管理人员配备齐全到位，年龄适中，具有相关工作经验，项目管理事项明确，严格执行企业管理规范，酌情打分。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0AB93A01">
            <w:pPr>
              <w:spacing w:line="360" w:lineRule="auto"/>
              <w:jc w:val="center"/>
              <w:rPr>
                <w:rFonts w:hint="default" w:ascii="仿宋" w:hAnsi="仿宋" w:eastAsia="仿宋" w:cs="仿宋"/>
                <w:color w:val="auto"/>
                <w:sz w:val="24"/>
                <w:szCs w:val="24"/>
                <w:highlight w:val="none"/>
                <w:lang w:val="en-US" w:eastAsia="zh-CN"/>
              </w:rPr>
            </w:pPr>
            <w:r>
              <w:rPr>
                <w:rFonts w:ascii="宋体" w:hAnsi="宋体" w:cs="宋体"/>
                <w:color w:val="auto"/>
                <w:sz w:val="24"/>
                <w:szCs w:val="24"/>
                <w:highlight w:val="none"/>
              </w:rPr>
              <w:t>5</w:t>
            </w:r>
          </w:p>
        </w:tc>
        <w:tc>
          <w:tcPr>
            <w:tcW w:w="928" w:type="dxa"/>
            <w:vAlign w:val="center"/>
          </w:tcPr>
          <w:p w14:paraId="7415ABCC">
            <w:pPr>
              <w:spacing w:line="360" w:lineRule="auto"/>
              <w:jc w:val="center"/>
              <w:rPr>
                <w:rFonts w:hint="eastAsia" w:ascii="仿宋" w:hAnsi="仿宋" w:eastAsia="仿宋" w:cs="仿宋"/>
                <w:b w:val="0"/>
                <w:bCs w:val="0"/>
                <w:color w:val="auto"/>
                <w:sz w:val="24"/>
                <w:szCs w:val="24"/>
                <w:highlight w:val="none"/>
                <w:lang w:val="en-US" w:eastAsia="zh-CN"/>
              </w:rPr>
            </w:pPr>
          </w:p>
          <w:p w14:paraId="545EE3A3">
            <w:pPr>
              <w:spacing w:line="360" w:lineRule="auto"/>
              <w:ind w:firstLine="240" w:firstLineChars="100"/>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主观</w:t>
            </w:r>
          </w:p>
        </w:tc>
        <w:tc>
          <w:tcPr>
            <w:tcW w:w="1336" w:type="dxa"/>
            <w:vAlign w:val="center"/>
          </w:tcPr>
          <w:p w14:paraId="22C50F87">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组织管理体系方案</w:t>
            </w:r>
          </w:p>
        </w:tc>
      </w:tr>
      <w:tr w14:paraId="13033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658" w:type="dxa"/>
            <w:vAlign w:val="center"/>
          </w:tcPr>
          <w:p w14:paraId="66B7A6A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6623" w:type="dxa"/>
            <w:vAlign w:val="top"/>
          </w:tcPr>
          <w:p w14:paraId="39C358F3">
            <w:pPr>
              <w:rPr>
                <w:rFonts w:hint="default"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主要岗位职责、工作流程及内部考核办法完善，酌情打分。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695AA412">
            <w:pPr>
              <w:spacing w:line="360" w:lineRule="auto"/>
              <w:jc w:val="center"/>
              <w:rPr>
                <w:rFonts w:hint="default" w:ascii="仿宋" w:hAnsi="仿宋" w:eastAsia="仿宋" w:cs="仿宋"/>
                <w:color w:val="auto"/>
                <w:sz w:val="24"/>
                <w:szCs w:val="24"/>
                <w:highlight w:val="none"/>
                <w:lang w:val="en-US" w:eastAsia="zh-CN"/>
              </w:rPr>
            </w:pPr>
            <w:r>
              <w:rPr>
                <w:rFonts w:ascii="宋体" w:hAnsi="宋体" w:cs="宋体"/>
                <w:color w:val="auto"/>
                <w:sz w:val="24"/>
                <w:szCs w:val="24"/>
                <w:highlight w:val="none"/>
              </w:rPr>
              <w:t>5</w:t>
            </w:r>
          </w:p>
        </w:tc>
        <w:tc>
          <w:tcPr>
            <w:tcW w:w="928" w:type="dxa"/>
            <w:vAlign w:val="center"/>
          </w:tcPr>
          <w:p w14:paraId="1DA46CC3">
            <w:pPr>
              <w:spacing w:line="360" w:lineRule="auto"/>
              <w:jc w:val="center"/>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主观</w:t>
            </w:r>
          </w:p>
        </w:tc>
        <w:tc>
          <w:tcPr>
            <w:tcW w:w="1336" w:type="dxa"/>
            <w:vAlign w:val="center"/>
          </w:tcPr>
          <w:p w14:paraId="47BB0C74">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岗位职责、工作流程</w:t>
            </w:r>
          </w:p>
        </w:tc>
      </w:tr>
      <w:tr w14:paraId="31B94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4F06AA91">
            <w:pPr>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6623" w:type="dxa"/>
            <w:vAlign w:val="center"/>
          </w:tcPr>
          <w:p w14:paraId="321F22DD">
            <w:p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投标人自行踏勘现场，针对本标段保洁的特点创新作业理念，制定“人扫、机扫、巡捡”三位一体的保洁作业方案，要求方案符合本标段实际情况，保洁作业能做到各要素的合理配置，全面、即时覆盖各作业区域</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4ACB38DB">
            <w:pPr>
              <w:spacing w:line="360" w:lineRule="auto"/>
              <w:jc w:val="center"/>
              <w:rPr>
                <w:rFonts w:hint="default" w:ascii="仿宋" w:hAnsi="仿宋" w:eastAsia="仿宋" w:cs="仿宋"/>
                <w:color w:val="auto"/>
                <w:kern w:val="2"/>
                <w:sz w:val="24"/>
                <w:szCs w:val="24"/>
                <w:highlight w:val="none"/>
                <w:lang w:val="en-US" w:eastAsia="zh-CN" w:bidi="ar-SA"/>
              </w:rPr>
            </w:pPr>
            <w:r>
              <w:rPr>
                <w:rFonts w:ascii="宋体" w:hAnsi="宋体" w:cs="宋体"/>
                <w:color w:val="auto"/>
                <w:sz w:val="24"/>
                <w:szCs w:val="24"/>
                <w:highlight w:val="none"/>
              </w:rPr>
              <w:t>5</w:t>
            </w:r>
          </w:p>
        </w:tc>
        <w:tc>
          <w:tcPr>
            <w:tcW w:w="928" w:type="dxa"/>
            <w:vAlign w:val="center"/>
          </w:tcPr>
          <w:p w14:paraId="5E90CE15">
            <w:pPr>
              <w:adjustRightInd w:val="0"/>
              <w:snapToGrid w:val="0"/>
              <w:spacing w:line="228" w:lineRule="auto"/>
              <w:ind w:left="-105" w:leftChars="-50" w:right="-105" w:rightChars="-50"/>
              <w:jc w:val="center"/>
              <w:rPr>
                <w:rFonts w:hint="eastAsia"/>
                <w:b w:val="0"/>
                <w:bCs w:val="0"/>
                <w:color w:val="auto"/>
                <w:highlight w:val="none"/>
                <w:lang w:val="en-US" w:eastAsia="zh-CN"/>
              </w:rPr>
            </w:pPr>
          </w:p>
          <w:p w14:paraId="497AABD6">
            <w:pPr>
              <w:pStyle w:val="6"/>
              <w:ind w:left="437" w:leftChars="88" w:hanging="252" w:hangingChars="105"/>
              <w:jc w:val="center"/>
              <w:rPr>
                <w:rFonts w:hint="default"/>
                <w:b w:val="0"/>
                <w:bCs w:val="0"/>
                <w:color w:val="auto"/>
                <w:highlight w:val="none"/>
                <w:lang w:val="en-US" w:eastAsia="zh-CN"/>
              </w:rPr>
            </w:pPr>
            <w:r>
              <w:rPr>
                <w:rFonts w:hint="eastAsia" w:ascii="仿宋" w:hAnsi="仿宋" w:eastAsia="仿宋" w:cs="仿宋"/>
                <w:b w:val="0"/>
                <w:bCs w:val="0"/>
                <w:color w:val="auto"/>
                <w:sz w:val="24"/>
                <w:szCs w:val="24"/>
                <w:highlight w:val="none"/>
                <w:lang w:val="en-US" w:eastAsia="zh-CN"/>
              </w:rPr>
              <w:t>主观</w:t>
            </w:r>
          </w:p>
        </w:tc>
        <w:tc>
          <w:tcPr>
            <w:tcW w:w="1336" w:type="dxa"/>
            <w:vAlign w:val="center"/>
          </w:tcPr>
          <w:p w14:paraId="0D278808">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保洁作业方案</w:t>
            </w:r>
          </w:p>
        </w:tc>
      </w:tr>
      <w:tr w14:paraId="26DCE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639B82BE">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6623" w:type="dxa"/>
            <w:vAlign w:val="center"/>
          </w:tcPr>
          <w:p w14:paraId="6ACC72C4">
            <w:p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保洁养护工作质量管理体系完善，制定内部考核制度，有专门的组织机构负责对本项目进行质量监管，针对本项目制定了具体的质量管理考核细则，酌情打分。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60AC0729">
            <w:pPr>
              <w:spacing w:line="360" w:lineRule="auto"/>
              <w:jc w:val="center"/>
              <w:rPr>
                <w:rFonts w:hint="default" w:ascii="仿宋" w:hAnsi="仿宋" w:eastAsia="仿宋" w:cs="仿宋"/>
                <w:color w:val="auto"/>
                <w:kern w:val="2"/>
                <w:sz w:val="24"/>
                <w:szCs w:val="24"/>
                <w:highlight w:val="none"/>
                <w:lang w:val="en-US" w:eastAsia="zh-CN" w:bidi="ar-SA"/>
              </w:rPr>
            </w:pPr>
            <w:r>
              <w:rPr>
                <w:rFonts w:ascii="宋体" w:hAnsi="宋体" w:cs="宋体"/>
                <w:color w:val="auto"/>
                <w:sz w:val="24"/>
                <w:szCs w:val="24"/>
                <w:highlight w:val="none"/>
              </w:rPr>
              <w:t>5</w:t>
            </w:r>
          </w:p>
        </w:tc>
        <w:tc>
          <w:tcPr>
            <w:tcW w:w="928" w:type="dxa"/>
            <w:vAlign w:val="center"/>
          </w:tcPr>
          <w:p w14:paraId="632F77CB">
            <w:pPr>
              <w:adjustRightInd w:val="0"/>
              <w:snapToGrid w:val="0"/>
              <w:spacing w:line="228" w:lineRule="auto"/>
              <w:ind w:left="-105" w:leftChars="-50" w:right="-105" w:rightChars="-50"/>
              <w:jc w:val="center"/>
              <w:rPr>
                <w:rFonts w:hint="eastAsia"/>
                <w:color w:val="auto"/>
                <w:highlight w:val="none"/>
                <w:lang w:val="en-US" w:eastAsia="zh-CN"/>
              </w:rPr>
            </w:pPr>
          </w:p>
          <w:p w14:paraId="51F36D4B">
            <w:pPr>
              <w:jc w:val="center"/>
              <w:rPr>
                <w:rFonts w:hint="eastAsia" w:ascii="仿宋" w:hAnsi="仿宋" w:eastAsia="仿宋" w:cs="仿宋"/>
                <w:color w:val="auto"/>
                <w:sz w:val="24"/>
                <w:szCs w:val="24"/>
                <w:highlight w:val="none"/>
                <w:lang w:val="en-US" w:eastAsia="zh-CN"/>
              </w:rPr>
            </w:pPr>
          </w:p>
          <w:p w14:paraId="21F5192A">
            <w:pPr>
              <w:jc w:val="center"/>
              <w:rPr>
                <w:rFonts w:hint="eastAsia"/>
                <w:color w:val="auto"/>
                <w:highlight w:val="none"/>
                <w:lang w:val="en-US" w:eastAsia="zh-CN"/>
              </w:rPr>
            </w:pPr>
            <w:r>
              <w:rPr>
                <w:rFonts w:hint="eastAsia" w:ascii="仿宋" w:hAnsi="仿宋" w:eastAsia="仿宋" w:cs="仿宋"/>
                <w:color w:val="auto"/>
                <w:sz w:val="24"/>
                <w:szCs w:val="24"/>
                <w:highlight w:val="none"/>
                <w:lang w:val="en-US" w:eastAsia="zh-CN"/>
              </w:rPr>
              <w:t>主观</w:t>
            </w:r>
          </w:p>
        </w:tc>
        <w:tc>
          <w:tcPr>
            <w:tcW w:w="1336" w:type="dxa"/>
            <w:vAlign w:val="center"/>
          </w:tcPr>
          <w:p w14:paraId="4EB63691">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保洁养护工作体系方案</w:t>
            </w:r>
          </w:p>
        </w:tc>
      </w:tr>
      <w:tr w14:paraId="00AF6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722A9D73">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6623" w:type="dxa"/>
            <w:vAlign w:val="top"/>
          </w:tcPr>
          <w:p w14:paraId="35AF24C6">
            <w:pP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根据安全文明保证体系和安全保证措施情况，酌情打分。</w:t>
            </w:r>
          </w:p>
          <w:p w14:paraId="167C7AFC">
            <w:pPr>
              <w:spacing w:line="360" w:lineRule="auto"/>
              <w:jc w:val="left"/>
              <w:rPr>
                <w:rFonts w:hint="default"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7EBFBA2A">
            <w:pPr>
              <w:spacing w:line="360" w:lineRule="auto"/>
              <w:jc w:val="center"/>
              <w:rPr>
                <w:rFonts w:hint="default" w:ascii="仿宋" w:hAnsi="仿宋" w:eastAsia="仿宋" w:cs="仿宋"/>
                <w:color w:val="auto"/>
                <w:kern w:val="2"/>
                <w:sz w:val="24"/>
                <w:szCs w:val="24"/>
                <w:highlight w:val="none"/>
                <w:lang w:val="en-US" w:eastAsia="zh-CN" w:bidi="ar-SA"/>
              </w:rPr>
            </w:pPr>
            <w:r>
              <w:rPr>
                <w:rFonts w:ascii="宋体" w:hAnsi="宋体" w:cs="宋体"/>
                <w:color w:val="auto"/>
                <w:sz w:val="24"/>
                <w:szCs w:val="24"/>
                <w:highlight w:val="none"/>
              </w:rPr>
              <w:t>5</w:t>
            </w:r>
          </w:p>
        </w:tc>
        <w:tc>
          <w:tcPr>
            <w:tcW w:w="928" w:type="dxa"/>
            <w:vAlign w:val="center"/>
          </w:tcPr>
          <w:p w14:paraId="1CA0D9AA">
            <w:pPr>
              <w:adjustRightInd w:val="0"/>
              <w:snapToGrid w:val="0"/>
              <w:spacing w:line="228" w:lineRule="auto"/>
              <w:ind w:left="-105" w:leftChars="-50" w:right="-105" w:rightChars="-50"/>
              <w:jc w:val="center"/>
              <w:rPr>
                <w:rFonts w:hint="eastAsia"/>
                <w:color w:val="auto"/>
                <w:highlight w:val="none"/>
                <w:lang w:val="en-US" w:eastAsia="zh-CN"/>
              </w:rPr>
            </w:pPr>
          </w:p>
          <w:p w14:paraId="01AB217A">
            <w:pPr>
              <w:pStyle w:val="6"/>
              <w:jc w:val="center"/>
              <w:rPr>
                <w:rFonts w:hint="eastAsia"/>
                <w:color w:val="auto"/>
                <w:highlight w:val="none"/>
                <w:lang w:val="en-US" w:eastAsia="zh-CN"/>
              </w:rPr>
            </w:pPr>
            <w:r>
              <w:rPr>
                <w:rFonts w:hint="eastAsia" w:ascii="仿宋" w:hAnsi="仿宋" w:eastAsia="仿宋" w:cs="仿宋"/>
                <w:b w:val="0"/>
                <w:bCs w:val="0"/>
                <w:color w:val="auto"/>
                <w:kern w:val="2"/>
                <w:sz w:val="24"/>
                <w:szCs w:val="24"/>
                <w:highlight w:val="none"/>
                <w:lang w:val="en-US" w:eastAsia="zh-CN" w:bidi="ar-SA"/>
              </w:rPr>
              <w:t>主观</w:t>
            </w:r>
          </w:p>
        </w:tc>
        <w:tc>
          <w:tcPr>
            <w:tcW w:w="1336" w:type="dxa"/>
            <w:vAlign w:val="center"/>
          </w:tcPr>
          <w:p w14:paraId="2FED778F">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安全文明保证体系和安全保证措施</w:t>
            </w:r>
          </w:p>
        </w:tc>
      </w:tr>
      <w:tr w14:paraId="1439B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0EFFDB8F">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6623" w:type="dxa"/>
            <w:vAlign w:val="center"/>
          </w:tcPr>
          <w:p w14:paraId="28BB7423">
            <w:p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防汛防台、抗雪防冻、突发事件应急处理及重大活动保障的人员配备、物资储备和启动、应急处置等方案是否科学合理、具有针对性及可操作性，酌情打分。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64CABF0A">
            <w:pPr>
              <w:spacing w:line="360" w:lineRule="auto"/>
              <w:jc w:val="center"/>
              <w:rPr>
                <w:rFonts w:hint="default" w:ascii="仿宋" w:hAnsi="仿宋" w:eastAsia="仿宋" w:cs="仿宋"/>
                <w:color w:val="auto"/>
                <w:kern w:val="2"/>
                <w:sz w:val="24"/>
                <w:szCs w:val="24"/>
                <w:highlight w:val="none"/>
                <w:lang w:val="en-US" w:eastAsia="zh-CN" w:bidi="ar-SA"/>
              </w:rPr>
            </w:pPr>
            <w:r>
              <w:rPr>
                <w:rFonts w:ascii="宋体" w:hAnsi="宋体" w:cs="宋体"/>
                <w:color w:val="auto"/>
                <w:sz w:val="24"/>
                <w:szCs w:val="24"/>
                <w:highlight w:val="none"/>
              </w:rPr>
              <w:t>5</w:t>
            </w:r>
          </w:p>
        </w:tc>
        <w:tc>
          <w:tcPr>
            <w:tcW w:w="928" w:type="dxa"/>
            <w:vAlign w:val="center"/>
          </w:tcPr>
          <w:p w14:paraId="45B29792">
            <w:pPr>
              <w:ind w:firstLine="240" w:firstLineChars="100"/>
              <w:jc w:val="both"/>
              <w:rPr>
                <w:rFonts w:hint="eastAsia"/>
                <w:color w:val="auto"/>
                <w:highlight w:val="none"/>
                <w:lang w:val="en-US" w:eastAsia="zh-CN"/>
              </w:rPr>
            </w:pPr>
            <w:r>
              <w:rPr>
                <w:rFonts w:hint="eastAsia" w:ascii="仿宋" w:hAnsi="仿宋" w:eastAsia="仿宋" w:cs="仿宋"/>
                <w:color w:val="auto"/>
                <w:sz w:val="24"/>
                <w:szCs w:val="24"/>
                <w:highlight w:val="none"/>
                <w:lang w:val="en-US" w:eastAsia="zh-CN"/>
              </w:rPr>
              <w:t>主观</w:t>
            </w:r>
          </w:p>
        </w:tc>
        <w:tc>
          <w:tcPr>
            <w:tcW w:w="1336" w:type="dxa"/>
            <w:vAlign w:val="center"/>
          </w:tcPr>
          <w:p w14:paraId="70052CF2">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应急响应方案</w:t>
            </w:r>
          </w:p>
        </w:tc>
      </w:tr>
      <w:tr w14:paraId="05147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54C55785">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6623" w:type="dxa"/>
            <w:vAlign w:val="center"/>
          </w:tcPr>
          <w:p w14:paraId="3701D302">
            <w:p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日常养护、维修、检测、技术状况评价等资料的整理归档方案符合相关规范要求；投标人对招标范围的各类考核、投诉的处理效率、时效及回复举措等，酌情打分。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655188D9">
            <w:pPr>
              <w:spacing w:line="360" w:lineRule="auto"/>
              <w:jc w:val="center"/>
              <w:rPr>
                <w:rFonts w:hint="default" w:ascii="仿宋" w:hAnsi="仿宋" w:eastAsia="仿宋" w:cs="仿宋"/>
                <w:color w:val="auto"/>
                <w:kern w:val="2"/>
                <w:sz w:val="24"/>
                <w:szCs w:val="24"/>
                <w:highlight w:val="none"/>
                <w:lang w:val="en-US" w:eastAsia="zh-CN" w:bidi="ar-SA"/>
              </w:rPr>
            </w:pPr>
            <w:r>
              <w:rPr>
                <w:rFonts w:ascii="宋体" w:hAnsi="宋体" w:cs="宋体"/>
                <w:color w:val="auto"/>
                <w:sz w:val="24"/>
                <w:szCs w:val="24"/>
                <w:highlight w:val="none"/>
              </w:rPr>
              <w:t>5</w:t>
            </w:r>
          </w:p>
        </w:tc>
        <w:tc>
          <w:tcPr>
            <w:tcW w:w="928" w:type="dxa"/>
            <w:vAlign w:val="center"/>
          </w:tcPr>
          <w:p w14:paraId="50A5942E">
            <w:pPr>
              <w:adjustRightInd w:val="0"/>
              <w:snapToGrid w:val="0"/>
              <w:spacing w:line="228" w:lineRule="auto"/>
              <w:ind w:left="-105" w:leftChars="-50" w:right="-105" w:rightChars="-50"/>
              <w:jc w:val="center"/>
              <w:rPr>
                <w:rFonts w:hint="eastAsia" w:ascii="仿宋" w:hAnsi="仿宋" w:eastAsia="仿宋" w:cs="仿宋"/>
                <w:color w:val="auto"/>
                <w:kern w:val="2"/>
                <w:sz w:val="24"/>
                <w:szCs w:val="24"/>
                <w:highlight w:val="none"/>
                <w:lang w:val="en-US" w:eastAsia="zh-CN" w:bidi="ar-SA"/>
              </w:rPr>
            </w:pPr>
          </w:p>
          <w:p w14:paraId="22F70B7D">
            <w:pPr>
              <w:adjustRightInd w:val="0"/>
              <w:snapToGrid w:val="0"/>
              <w:spacing w:line="228" w:lineRule="auto"/>
              <w:ind w:right="-105" w:rightChars="-50"/>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w:t>
            </w:r>
          </w:p>
        </w:tc>
        <w:tc>
          <w:tcPr>
            <w:tcW w:w="1336" w:type="dxa"/>
            <w:vAlign w:val="center"/>
          </w:tcPr>
          <w:p w14:paraId="5BDC4C98">
            <w:pPr>
              <w:spacing w:line="360" w:lineRule="auto"/>
              <w:jc w:val="center"/>
              <w:rPr>
                <w:rFonts w:hint="eastAsia" w:ascii="仿宋" w:hAnsi="仿宋" w:eastAsia="仿宋" w:cs="仿宋"/>
                <w:color w:val="auto"/>
                <w:sz w:val="24"/>
                <w:szCs w:val="24"/>
                <w:highlight w:val="none"/>
              </w:rPr>
            </w:pPr>
            <w:r>
              <w:rPr>
                <w:rFonts w:hint="eastAsia" w:ascii="宋体" w:hAnsi="宋体" w:cs="宋体"/>
                <w:color w:val="auto"/>
                <w:sz w:val="24"/>
                <w:szCs w:val="24"/>
                <w:highlight w:val="none"/>
              </w:rPr>
              <w:t>资料管理方案</w:t>
            </w:r>
          </w:p>
        </w:tc>
      </w:tr>
      <w:tr w14:paraId="242E8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7B41147D">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6623" w:type="dxa"/>
            <w:vAlign w:val="center"/>
          </w:tcPr>
          <w:p w14:paraId="42FBC18E">
            <w:p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同城协助能力的工作方案：方案是否合理、有针对性，</w:t>
            </w:r>
            <w:r>
              <w:rPr>
                <w:rFonts w:ascii="宋体" w:hAnsi="宋体" w:cs="宋体"/>
                <w:color w:val="auto"/>
                <w:sz w:val="24"/>
                <w:szCs w:val="24"/>
                <w:highlight w:val="none"/>
              </w:rPr>
              <w:t xml:space="preserve"> </w:t>
            </w:r>
            <w:r>
              <w:rPr>
                <w:rFonts w:hint="eastAsia" w:ascii="宋体" w:hAnsi="宋体" w:cs="宋体"/>
                <w:color w:val="auto"/>
                <w:sz w:val="24"/>
                <w:szCs w:val="24"/>
                <w:highlight w:val="none"/>
              </w:rPr>
              <w:t>具有较强的本地化服务能力，如针对疫情等，对本项目提供的人力、设备、技术等支持是否响应及时、充足等内容的评审，酌情打分。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0D94698F">
            <w:pPr>
              <w:spacing w:line="360" w:lineRule="auto"/>
              <w:jc w:val="center"/>
              <w:rPr>
                <w:rFonts w:hint="default" w:ascii="仿宋" w:hAnsi="仿宋" w:eastAsia="仿宋" w:cs="仿宋"/>
                <w:color w:val="auto"/>
                <w:kern w:val="2"/>
                <w:sz w:val="24"/>
                <w:szCs w:val="24"/>
                <w:highlight w:val="none"/>
                <w:lang w:val="en-US" w:eastAsia="zh-CN" w:bidi="ar-SA"/>
              </w:rPr>
            </w:pPr>
            <w:r>
              <w:rPr>
                <w:rFonts w:ascii="宋体" w:hAnsi="宋体" w:cs="宋体"/>
                <w:color w:val="auto"/>
                <w:sz w:val="24"/>
                <w:szCs w:val="24"/>
                <w:highlight w:val="none"/>
              </w:rPr>
              <w:t>5</w:t>
            </w:r>
          </w:p>
        </w:tc>
        <w:tc>
          <w:tcPr>
            <w:tcW w:w="928" w:type="dxa"/>
            <w:vAlign w:val="center"/>
          </w:tcPr>
          <w:p w14:paraId="7E09EAFC">
            <w:pPr>
              <w:adjustRightInd w:val="0"/>
              <w:snapToGrid w:val="0"/>
              <w:spacing w:line="228" w:lineRule="auto"/>
              <w:ind w:right="-105" w:rightChars="-5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w:t>
            </w:r>
          </w:p>
        </w:tc>
        <w:tc>
          <w:tcPr>
            <w:tcW w:w="1336" w:type="dxa"/>
            <w:vAlign w:val="center"/>
          </w:tcPr>
          <w:p w14:paraId="3C293F7F">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宋体" w:hAnsi="宋体" w:cs="宋体"/>
                <w:color w:val="auto"/>
                <w:sz w:val="24"/>
                <w:szCs w:val="24"/>
                <w:highlight w:val="none"/>
              </w:rPr>
              <w:t>同城协助能力的工作方案</w:t>
            </w:r>
          </w:p>
        </w:tc>
      </w:tr>
      <w:tr w14:paraId="64E4E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2" w:hRule="atLeast"/>
        </w:trPr>
        <w:tc>
          <w:tcPr>
            <w:tcW w:w="658" w:type="dxa"/>
            <w:vAlign w:val="center"/>
          </w:tcPr>
          <w:p w14:paraId="6491F228">
            <w:pPr>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6623" w:type="dxa"/>
            <w:vAlign w:val="center"/>
          </w:tcPr>
          <w:p w14:paraId="7E7D1CF9">
            <w:pPr>
              <w:spacing w:line="360" w:lineRule="auto"/>
              <w:jc w:val="left"/>
              <w:rPr>
                <w:rFonts w:hint="eastAsia" w:ascii="宋体" w:hAnsi="Times New Roman" w:eastAsia="宋体" w:cs="Times New Roman"/>
                <w:color w:val="auto"/>
                <w:kern w:val="2"/>
                <w:sz w:val="24"/>
                <w:szCs w:val="24"/>
                <w:highlight w:val="none"/>
                <w:lang w:val="en-US" w:eastAsia="zh-CN" w:bidi="ar-SA"/>
              </w:rPr>
            </w:pPr>
            <w:r>
              <w:rPr>
                <w:rFonts w:hint="eastAsia" w:ascii="宋体" w:hAnsi="宋体" w:cs="宋体"/>
                <w:color w:val="auto"/>
                <w:sz w:val="24"/>
                <w:szCs w:val="24"/>
                <w:highlight w:val="none"/>
              </w:rPr>
              <w:t>针对本项目如何实施提出合理化、优化建议，酌情打分。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非常符合得5分，比较符合得3分，不太符合得1分，完全不符合不得分。）</w:t>
            </w:r>
          </w:p>
        </w:tc>
        <w:tc>
          <w:tcPr>
            <w:tcW w:w="947" w:type="dxa"/>
            <w:vAlign w:val="center"/>
          </w:tcPr>
          <w:p w14:paraId="74BA0F65">
            <w:pPr>
              <w:spacing w:line="360" w:lineRule="auto"/>
              <w:jc w:val="center"/>
              <w:rPr>
                <w:rFonts w:hint="default" w:ascii="仿宋" w:hAnsi="仿宋" w:eastAsia="仿宋" w:cs="仿宋"/>
                <w:color w:val="auto"/>
                <w:kern w:val="2"/>
                <w:sz w:val="24"/>
                <w:szCs w:val="24"/>
                <w:highlight w:val="none"/>
                <w:lang w:val="en-US" w:eastAsia="zh-CN" w:bidi="ar-SA"/>
              </w:rPr>
            </w:pPr>
            <w:r>
              <w:rPr>
                <w:rFonts w:ascii="宋体" w:hAnsi="宋体" w:cs="宋体"/>
                <w:color w:val="auto"/>
                <w:sz w:val="24"/>
                <w:szCs w:val="24"/>
                <w:highlight w:val="none"/>
              </w:rPr>
              <w:t>5</w:t>
            </w:r>
          </w:p>
        </w:tc>
        <w:tc>
          <w:tcPr>
            <w:tcW w:w="928" w:type="dxa"/>
            <w:vAlign w:val="center"/>
          </w:tcPr>
          <w:p w14:paraId="74611251">
            <w:pPr>
              <w:adjustRightInd w:val="0"/>
              <w:snapToGrid w:val="0"/>
              <w:spacing w:line="228" w:lineRule="auto"/>
              <w:ind w:right="-105" w:rightChars="-5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主观</w:t>
            </w:r>
          </w:p>
        </w:tc>
        <w:tc>
          <w:tcPr>
            <w:tcW w:w="1336" w:type="dxa"/>
            <w:vAlign w:val="center"/>
          </w:tcPr>
          <w:p w14:paraId="4E7B2264">
            <w:pPr>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宋体" w:hAnsi="宋体" w:cs="宋体"/>
                <w:color w:val="auto"/>
                <w:sz w:val="24"/>
                <w:szCs w:val="24"/>
                <w:highlight w:val="none"/>
              </w:rPr>
              <w:t>合理化建议</w:t>
            </w:r>
          </w:p>
        </w:tc>
      </w:tr>
      <w:tr w14:paraId="5A594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6" w:hRule="atLeast"/>
        </w:trPr>
        <w:tc>
          <w:tcPr>
            <w:tcW w:w="658" w:type="dxa"/>
            <w:vAlign w:val="center"/>
          </w:tcPr>
          <w:p w14:paraId="601B71BC">
            <w:pPr>
              <w:spacing w:line="360" w:lineRule="auto"/>
              <w:ind w:firstLine="240" w:firstLineChars="100"/>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tc>
        <w:tc>
          <w:tcPr>
            <w:tcW w:w="6623" w:type="dxa"/>
            <w:vAlign w:val="top"/>
          </w:tcPr>
          <w:p w14:paraId="19C7AAD5">
            <w:pP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有效投标报价的最低价作为评标基准价，其最低报价为满分；按［投标报价得分=（评标基准价/投标报价）*</w:t>
            </w:r>
            <w:r>
              <w:rPr>
                <w:rFonts w:hint="eastAsia" w:ascii="宋体" w:hAnsi="宋体" w:cs="宋体"/>
                <w:color w:val="auto"/>
                <w:sz w:val="24"/>
                <w:szCs w:val="24"/>
                <w:highlight w:val="none"/>
                <w:lang w:val="en-US" w:eastAsia="zh-CN"/>
              </w:rPr>
              <w:t>10</w:t>
            </w:r>
            <w:r>
              <w:rPr>
                <w:rFonts w:hint="eastAsia" w:ascii="宋体" w:hAnsi="宋体" w:cs="宋体"/>
                <w:color w:val="auto"/>
                <w:sz w:val="24"/>
                <w:szCs w:val="24"/>
                <w:highlight w:val="none"/>
              </w:rPr>
              <w:t>］的计算公式计算。</w:t>
            </w:r>
          </w:p>
          <w:p w14:paraId="36265759">
            <w:pP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评标过程中，不得去掉报价中的最高报价和最低报价。</w:t>
            </w:r>
          </w:p>
          <w:p w14:paraId="186601EA">
            <w:pPr>
              <w:spacing w:line="360" w:lineRule="auto"/>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因落实政府采购政策需要进行价格调整的，以调整后的价格计算评标基准价和投标报价。</w:t>
            </w:r>
          </w:p>
        </w:tc>
        <w:tc>
          <w:tcPr>
            <w:tcW w:w="947" w:type="dxa"/>
            <w:vAlign w:val="center"/>
          </w:tcPr>
          <w:p w14:paraId="05D25915">
            <w:pPr>
              <w:spacing w:line="360" w:lineRule="auto"/>
              <w:ind w:firstLine="360" w:firstLineChars="150"/>
              <w:outlineLvl w:val="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928" w:type="dxa"/>
            <w:vAlign w:val="center"/>
          </w:tcPr>
          <w:p w14:paraId="11D7D313">
            <w:pPr>
              <w:spacing w:line="360" w:lineRule="auto"/>
              <w:ind w:firstLine="240" w:firstLineChars="100"/>
              <w:outlineLvl w:val="0"/>
              <w:rPr>
                <w:rFonts w:hint="default" w:ascii="仿宋" w:hAnsi="仿宋" w:eastAsia="仿宋" w:cs="仿宋"/>
                <w:color w:val="auto"/>
                <w:sz w:val="24"/>
                <w:szCs w:val="24"/>
                <w:highlight w:val="none"/>
                <w:lang w:val="en-US" w:eastAsia="zh-CN"/>
              </w:rPr>
            </w:pPr>
          </w:p>
        </w:tc>
        <w:tc>
          <w:tcPr>
            <w:tcW w:w="1336" w:type="dxa"/>
            <w:vAlign w:val="center"/>
          </w:tcPr>
          <w:p w14:paraId="221E42D7">
            <w:pPr>
              <w:spacing w:line="360" w:lineRule="auto"/>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r>
    </w:tbl>
    <w:p w14:paraId="4FFE5163">
      <w:pPr>
        <w:snapToGrid w:val="0"/>
        <w:spacing w:line="360" w:lineRule="auto"/>
        <w:jc w:val="both"/>
        <w:outlineLvl w:val="1"/>
        <w:rPr>
          <w:rFonts w:hint="eastAsia" w:ascii="宋体" w:hAnsi="宋体" w:eastAsia="宋体" w:cs="宋体"/>
          <w:b/>
          <w:color w:val="auto"/>
          <w:sz w:val="32"/>
          <w:szCs w:val="20"/>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5"/>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5"/>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6"/>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6"/>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6"/>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77399BB9">
      <w:pPr>
        <w:spacing w:line="360" w:lineRule="auto"/>
        <w:ind w:left="720" w:leftChars="343" w:firstLine="1084" w:firstLineChars="300"/>
        <w:outlineLvl w:val="0"/>
        <w:rPr>
          <w:rFonts w:ascii="宋体" w:hAnsi="宋体" w:cs="宋体"/>
          <w:b/>
          <w:color w:val="auto"/>
          <w:sz w:val="36"/>
          <w:szCs w:val="36"/>
          <w:highlight w:val="none"/>
        </w:rPr>
      </w:pPr>
    </w:p>
    <w:p w14:paraId="41E9283C">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outlineLvl w:val="0"/>
        <w:rPr>
          <w:rFonts w:ascii="宋体" w:hAnsi="宋体" w:cs="宋体"/>
          <w:b/>
          <w:color w:val="auto"/>
          <w:sz w:val="36"/>
          <w:szCs w:val="36"/>
          <w:highlight w:val="none"/>
        </w:rPr>
      </w:pPr>
    </w:p>
    <w:p w14:paraId="3CEA968D">
      <w:pPr>
        <w:widowControl/>
        <w:adjustRightInd/>
        <w:jc w:val="center"/>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676E843C">
      <w:pPr>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82"/>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6"/>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603"/>
        <w:spacing w:before="120" w:line="22" w:lineRule="atLeast"/>
        <w:rPr>
          <w:rFonts w:ascii="宋体" w:hAnsi="宋体" w:eastAsia="宋体" w:cs="宋体"/>
          <w:color w:val="auto"/>
          <w:szCs w:val="24"/>
          <w:highlight w:val="none"/>
        </w:rPr>
      </w:pPr>
    </w:p>
    <w:p w14:paraId="5912128F">
      <w:pPr>
        <w:pStyle w:val="603"/>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023DA3EC">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 xml:space="preserve">杭州市临平区人民政府乔司街道办事处    </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 xml:space="preserve">乔司街道南区块保洁养护项目 </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 xml:space="preserve">杭州市临平区人民政府乔司街道办事处    </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15367"/>
      <w:bookmarkStart w:id="396" w:name="_Toc19273"/>
      <w:bookmarkStart w:id="397" w:name="_Toc20421"/>
      <w:bookmarkStart w:id="398" w:name="_Toc28855"/>
      <w:bookmarkStart w:id="399"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22185"/>
      <w:bookmarkStart w:id="401" w:name="_Toc2918"/>
      <w:bookmarkStart w:id="402" w:name="_Toc6773"/>
      <w:bookmarkStart w:id="403" w:name="_Toc18585"/>
      <w:bookmarkStart w:id="404" w:name="_Toc6311"/>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2"/>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5635"/>
      <w:bookmarkStart w:id="406" w:name="_Toc1386"/>
      <w:bookmarkStart w:id="407" w:name="_Toc21124"/>
      <w:bookmarkStart w:id="408" w:name="_Toc4929"/>
      <w:bookmarkStart w:id="409" w:name="_Toc13918"/>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4"/>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4"/>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4"/>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4"/>
              <w:spacing w:line="560" w:lineRule="exact"/>
              <w:ind w:firstLine="200"/>
              <w:jc w:val="center"/>
              <w:rPr>
                <w:rFonts w:hAnsi="宋体"/>
                <w:color w:val="auto"/>
                <w:sz w:val="24"/>
                <w:szCs w:val="24"/>
                <w:highlight w:val="none"/>
              </w:rPr>
            </w:pPr>
          </w:p>
        </w:tc>
        <w:tc>
          <w:tcPr>
            <w:tcW w:w="3402" w:type="dxa"/>
            <w:vAlign w:val="center"/>
          </w:tcPr>
          <w:p w14:paraId="66BDB431">
            <w:pPr>
              <w:pStyle w:val="324"/>
              <w:spacing w:line="560" w:lineRule="exact"/>
              <w:ind w:firstLine="200"/>
              <w:jc w:val="center"/>
              <w:rPr>
                <w:rFonts w:hAnsi="宋体"/>
                <w:color w:val="auto"/>
                <w:sz w:val="24"/>
                <w:szCs w:val="24"/>
                <w:highlight w:val="none"/>
              </w:rPr>
            </w:pPr>
          </w:p>
        </w:tc>
        <w:tc>
          <w:tcPr>
            <w:tcW w:w="2552" w:type="dxa"/>
            <w:vAlign w:val="center"/>
          </w:tcPr>
          <w:p w14:paraId="0EC443E3">
            <w:pPr>
              <w:pStyle w:val="324"/>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4"/>
              <w:spacing w:line="560" w:lineRule="exact"/>
              <w:ind w:firstLine="200"/>
              <w:jc w:val="center"/>
              <w:rPr>
                <w:rFonts w:hAnsi="宋体"/>
                <w:color w:val="auto"/>
                <w:sz w:val="24"/>
                <w:szCs w:val="24"/>
                <w:highlight w:val="none"/>
              </w:rPr>
            </w:pPr>
          </w:p>
        </w:tc>
        <w:tc>
          <w:tcPr>
            <w:tcW w:w="3402" w:type="dxa"/>
            <w:vAlign w:val="center"/>
          </w:tcPr>
          <w:p w14:paraId="26CA5BD6">
            <w:pPr>
              <w:pStyle w:val="324"/>
              <w:spacing w:line="560" w:lineRule="exact"/>
              <w:ind w:firstLine="200"/>
              <w:jc w:val="center"/>
              <w:rPr>
                <w:rFonts w:hAnsi="宋体"/>
                <w:color w:val="auto"/>
                <w:sz w:val="24"/>
                <w:szCs w:val="24"/>
                <w:highlight w:val="none"/>
              </w:rPr>
            </w:pPr>
          </w:p>
        </w:tc>
        <w:tc>
          <w:tcPr>
            <w:tcW w:w="2552" w:type="dxa"/>
            <w:vAlign w:val="center"/>
          </w:tcPr>
          <w:p w14:paraId="0258EB1E">
            <w:pPr>
              <w:pStyle w:val="324"/>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4"/>
              <w:spacing w:line="560" w:lineRule="exact"/>
              <w:ind w:firstLine="200"/>
              <w:jc w:val="center"/>
              <w:rPr>
                <w:rFonts w:hAnsi="宋体"/>
                <w:color w:val="auto"/>
                <w:sz w:val="24"/>
                <w:szCs w:val="24"/>
                <w:highlight w:val="none"/>
              </w:rPr>
            </w:pPr>
          </w:p>
        </w:tc>
        <w:tc>
          <w:tcPr>
            <w:tcW w:w="3402" w:type="dxa"/>
            <w:vAlign w:val="center"/>
          </w:tcPr>
          <w:p w14:paraId="637D5711">
            <w:pPr>
              <w:pStyle w:val="324"/>
              <w:spacing w:line="560" w:lineRule="exact"/>
              <w:ind w:firstLine="200"/>
              <w:jc w:val="center"/>
              <w:rPr>
                <w:rFonts w:hAnsi="宋体"/>
                <w:color w:val="auto"/>
                <w:sz w:val="24"/>
                <w:szCs w:val="24"/>
                <w:highlight w:val="none"/>
              </w:rPr>
            </w:pPr>
          </w:p>
        </w:tc>
        <w:tc>
          <w:tcPr>
            <w:tcW w:w="2552" w:type="dxa"/>
            <w:vAlign w:val="center"/>
          </w:tcPr>
          <w:p w14:paraId="42D0E712">
            <w:pPr>
              <w:pStyle w:val="324"/>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4"/>
              <w:spacing w:line="560" w:lineRule="exact"/>
              <w:ind w:firstLine="200"/>
              <w:jc w:val="center"/>
              <w:rPr>
                <w:rFonts w:hAnsi="宋体"/>
                <w:color w:val="auto"/>
                <w:sz w:val="24"/>
                <w:szCs w:val="24"/>
                <w:highlight w:val="none"/>
              </w:rPr>
            </w:pPr>
          </w:p>
        </w:tc>
        <w:tc>
          <w:tcPr>
            <w:tcW w:w="3402" w:type="dxa"/>
            <w:vAlign w:val="center"/>
          </w:tcPr>
          <w:p w14:paraId="14D192BB">
            <w:pPr>
              <w:pStyle w:val="324"/>
              <w:spacing w:line="560" w:lineRule="exact"/>
              <w:ind w:firstLine="200"/>
              <w:jc w:val="center"/>
              <w:rPr>
                <w:rFonts w:hAnsi="宋体"/>
                <w:color w:val="auto"/>
                <w:sz w:val="24"/>
                <w:szCs w:val="24"/>
                <w:highlight w:val="none"/>
              </w:rPr>
            </w:pPr>
          </w:p>
        </w:tc>
        <w:tc>
          <w:tcPr>
            <w:tcW w:w="2552" w:type="dxa"/>
            <w:vAlign w:val="center"/>
          </w:tcPr>
          <w:p w14:paraId="0E5769EB">
            <w:pPr>
              <w:pStyle w:val="324"/>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4"/>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4"/>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26916"/>
      <w:bookmarkStart w:id="411" w:name="_Toc30506"/>
      <w:bookmarkStart w:id="412" w:name="_Toc14993"/>
      <w:bookmarkStart w:id="413" w:name="_Toc3654"/>
      <w:bookmarkStart w:id="414" w:name="_Toc30158"/>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6"/>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2"/>
        <w:spacing w:before="0" w:beforeAutospacing="0" w:after="0" w:afterAutospacing="0" w:line="360" w:lineRule="auto"/>
        <w:ind w:firstLine="480"/>
        <w:rPr>
          <w:b/>
          <w:color w:val="auto"/>
          <w:highlight w:val="none"/>
        </w:rPr>
      </w:pPr>
      <w:bookmarkStart w:id="415" w:name="_Toc10340"/>
      <w:bookmarkStart w:id="416" w:name="_Toc22618"/>
      <w:bookmarkStart w:id="417" w:name="_Toc1814"/>
      <w:bookmarkStart w:id="418" w:name="_Toc31421"/>
      <w:bookmarkStart w:id="419" w:name="_Toc3625"/>
      <w:bookmarkStart w:id="420" w:name="_Toc11108"/>
      <w:bookmarkStart w:id="421" w:name="_Toc8772"/>
      <w:bookmarkStart w:id="422" w:name="_Toc4760"/>
      <w:r>
        <w:rPr>
          <w:rFonts w:hint="eastAsia"/>
          <w:b/>
          <w:color w:val="auto"/>
          <w:highlight w:val="none"/>
        </w:rPr>
        <w:t>1.4履约保证金</w:t>
      </w:r>
    </w:p>
    <w:p w14:paraId="74D47AFB">
      <w:pPr>
        <w:pStyle w:val="962"/>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6"/>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2"/>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2"/>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2"/>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2"/>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2"/>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3079"/>
      <w:bookmarkStart w:id="424" w:name="_Toc24662"/>
      <w:bookmarkStart w:id="425" w:name="_Toc2375"/>
      <w:bookmarkStart w:id="426" w:name="_Toc5698"/>
      <w:bookmarkStart w:id="427" w:name="_Toc8586"/>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6"/>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9497"/>
      <w:bookmarkStart w:id="429" w:name="_Toc26807"/>
      <w:bookmarkStart w:id="430" w:name="_Toc18683"/>
      <w:bookmarkStart w:id="431" w:name="_Toc30329"/>
      <w:bookmarkStart w:id="432"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28375"/>
      <w:bookmarkStart w:id="434" w:name="_Toc16021"/>
      <w:bookmarkStart w:id="435" w:name="_Toc15583"/>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11173"/>
      <w:bookmarkStart w:id="437" w:name="_Toc15322"/>
      <w:bookmarkStart w:id="438" w:name="_Toc7245"/>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8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5228"/>
      <w:bookmarkStart w:id="440" w:name="_Toc19680"/>
      <w:bookmarkStart w:id="441" w:name="_Toc25079"/>
      <w:bookmarkStart w:id="442" w:name="_Toc14021"/>
      <w:bookmarkStart w:id="443" w:name="_Toc31297"/>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31402"/>
      <w:bookmarkStart w:id="445" w:name="_Toc16752"/>
      <w:bookmarkStart w:id="446" w:name="_Toc3769"/>
      <w:bookmarkStart w:id="447" w:name="_Toc19539"/>
      <w:bookmarkStart w:id="448" w:name="_Toc23289"/>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13673"/>
      <w:bookmarkStart w:id="450" w:name="_Toc27945"/>
      <w:bookmarkStart w:id="451" w:name="_Toc9161"/>
      <w:bookmarkStart w:id="452" w:name="_Toc4133"/>
      <w:bookmarkStart w:id="453" w:name="_Toc12412"/>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32670"/>
      <w:bookmarkStart w:id="455" w:name="_Toc22011"/>
      <w:bookmarkStart w:id="456" w:name="_Toc26555"/>
      <w:bookmarkStart w:id="457" w:name="_Toc31233"/>
      <w:bookmarkStart w:id="458" w:name="_Toc15447"/>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16163"/>
      <w:bookmarkStart w:id="460" w:name="_Toc30507"/>
      <w:bookmarkStart w:id="461" w:name="_Toc13467"/>
      <w:bookmarkStart w:id="462" w:name="_Toc13154"/>
      <w:bookmarkStart w:id="463" w:name="_Toc18990"/>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26689"/>
      <w:bookmarkStart w:id="468" w:name="_Toc42"/>
      <w:bookmarkStart w:id="469" w:name="_Toc23368"/>
      <w:bookmarkStart w:id="470" w:name="_Toc21830"/>
      <w:bookmarkStart w:id="471" w:name="_Toc10663"/>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26633"/>
      <w:bookmarkStart w:id="473" w:name="_Toc4720"/>
      <w:bookmarkStart w:id="474" w:name="_Toc25571"/>
      <w:bookmarkStart w:id="475" w:name="_Toc14371"/>
      <w:bookmarkStart w:id="476" w:name="_Toc32494"/>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23854"/>
      <w:bookmarkStart w:id="478" w:name="_Toc24465"/>
      <w:bookmarkStart w:id="479" w:name="_Toc3638"/>
      <w:bookmarkStart w:id="480" w:name="_Toc14115"/>
      <w:bookmarkStart w:id="481" w:name="_Toc25783"/>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14814"/>
      <w:bookmarkStart w:id="483" w:name="_Toc7315"/>
      <w:bookmarkStart w:id="484" w:name="_Toc25525"/>
      <w:bookmarkStart w:id="485" w:name="_Toc30105"/>
      <w:bookmarkStart w:id="486" w:name="_Toc26883"/>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2016"/>
      <w:bookmarkStart w:id="488" w:name="_Toc23323"/>
      <w:bookmarkStart w:id="489" w:name="_Toc1123"/>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7363"/>
      <w:bookmarkStart w:id="491" w:name="_Toc14525"/>
      <w:bookmarkStart w:id="492" w:name="_Toc1969"/>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12666"/>
      <w:bookmarkStart w:id="494" w:name="_Toc2308"/>
      <w:bookmarkStart w:id="495" w:name="_Toc31892"/>
      <w:bookmarkStart w:id="496" w:name="_Toc25198"/>
      <w:bookmarkStart w:id="497" w:name="_Toc9808"/>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27674"/>
      <w:bookmarkStart w:id="499"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12254"/>
      <w:bookmarkStart w:id="501" w:name="_Toc5063"/>
      <w:bookmarkStart w:id="502" w:name="_Toc28906"/>
      <w:bookmarkStart w:id="503" w:name="_Toc27644"/>
      <w:bookmarkStart w:id="504" w:name="_Toc20808"/>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30599"/>
      <w:bookmarkStart w:id="506" w:name="_Toc4355"/>
      <w:bookmarkStart w:id="507" w:name="_Toc18540"/>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 xml:space="preserve">杭州市临平区人民政府乔司街道办事处    </w:t>
      </w:r>
      <w:r>
        <w:rPr>
          <w:rFonts w:hint="eastAsia" w:ascii="宋体" w:hAnsi="宋体" w:cs="宋体"/>
          <w:color w:val="auto"/>
          <w:sz w:val="24"/>
          <w:highlight w:val="none"/>
        </w:rPr>
        <w:t>、</w:t>
      </w:r>
      <w:r>
        <w:rPr>
          <w:rFonts w:hint="eastAsia" w:ascii="宋体" w:hAnsi="宋体" w:cs="宋体"/>
          <w:color w:val="auto"/>
          <w:sz w:val="24"/>
          <w:highlight w:val="none"/>
          <w:lang w:eastAsia="zh-CN"/>
        </w:rPr>
        <w:t xml:space="preserve">杭州添越工程咨询有限公司   </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0DC2C49B">
      <w:pPr>
        <w:pStyle w:val="6"/>
        <w:rPr>
          <w:rFonts w:ascii="宋体" w:hAnsi="宋体" w:cs="宋体"/>
          <w:b/>
          <w:color w:val="auto"/>
          <w:kern w:val="0"/>
          <w:sz w:val="32"/>
          <w:szCs w:val="32"/>
          <w:highlight w:val="none"/>
        </w:rPr>
      </w:pPr>
    </w:p>
    <w:p w14:paraId="0BD3A9C0">
      <w:pPr>
        <w:rPr>
          <w:rFonts w:ascii="宋体" w:hAnsi="宋体" w:cs="宋体"/>
          <w:b/>
          <w:color w:val="auto"/>
          <w:kern w:val="0"/>
          <w:sz w:val="32"/>
          <w:szCs w:val="32"/>
          <w:highlight w:val="none"/>
        </w:rPr>
      </w:pPr>
    </w:p>
    <w:p w14:paraId="312B36B7">
      <w:pPr>
        <w:pStyle w:val="6"/>
        <w:rPr>
          <w:rFonts w:ascii="宋体" w:hAnsi="宋体" w:cs="宋体"/>
          <w:b/>
          <w:color w:val="auto"/>
          <w:kern w:val="0"/>
          <w:sz w:val="32"/>
          <w:szCs w:val="32"/>
          <w:highlight w:val="none"/>
        </w:rPr>
      </w:pPr>
    </w:p>
    <w:p w14:paraId="0F7AD0E4">
      <w:pPr>
        <w:rPr>
          <w:rFonts w:ascii="宋体" w:hAnsi="宋体" w:cs="宋体"/>
          <w:b/>
          <w:color w:val="auto"/>
          <w:kern w:val="0"/>
          <w:sz w:val="32"/>
          <w:szCs w:val="32"/>
          <w:highlight w:val="none"/>
        </w:rPr>
      </w:pPr>
    </w:p>
    <w:p w14:paraId="34FAA7CB">
      <w:pPr>
        <w:pStyle w:val="6"/>
        <w:rPr>
          <w:rFonts w:ascii="宋体" w:hAnsi="宋体" w:cs="宋体"/>
          <w:b/>
          <w:color w:val="auto"/>
          <w:kern w:val="0"/>
          <w:sz w:val="32"/>
          <w:szCs w:val="32"/>
          <w:highlight w:val="none"/>
        </w:rPr>
      </w:pPr>
    </w:p>
    <w:p w14:paraId="48056243"/>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 xml:space="preserve">杭州市临平区人民政府乔司街道办事处    </w:t>
      </w:r>
      <w:r>
        <w:rPr>
          <w:rFonts w:hint="eastAsia" w:ascii="宋体" w:hAnsi="宋体" w:cs="宋体"/>
          <w:color w:val="auto"/>
          <w:sz w:val="24"/>
          <w:highlight w:val="none"/>
        </w:rPr>
        <w:t>、</w:t>
      </w:r>
      <w:r>
        <w:rPr>
          <w:rFonts w:hint="eastAsia" w:ascii="宋体" w:hAnsi="宋体" w:cs="宋体"/>
          <w:color w:val="auto"/>
          <w:sz w:val="24"/>
          <w:highlight w:val="none"/>
          <w:lang w:eastAsia="zh-CN"/>
        </w:rPr>
        <w:t xml:space="preserve">杭州添越工程咨询有限公司   </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29559E50">
      <w:pPr>
        <w:pStyle w:val="6"/>
        <w:rPr>
          <w:rFonts w:ascii="宋体" w:hAnsi="宋体" w:cs="宋体"/>
          <w:b/>
          <w:color w:val="auto"/>
          <w:kern w:val="0"/>
          <w:sz w:val="32"/>
          <w:szCs w:val="32"/>
          <w:highlight w:val="none"/>
        </w:rPr>
      </w:pPr>
    </w:p>
    <w:p w14:paraId="54A41A11">
      <w:pPr>
        <w:rPr>
          <w:rFonts w:ascii="宋体" w:hAnsi="宋体" w:cs="宋体"/>
          <w:b/>
          <w:color w:val="auto"/>
          <w:kern w:val="0"/>
          <w:sz w:val="32"/>
          <w:szCs w:val="32"/>
          <w:highlight w:val="none"/>
        </w:rPr>
      </w:pPr>
    </w:p>
    <w:p w14:paraId="619BC414">
      <w:pPr>
        <w:pStyle w:val="6"/>
        <w:rPr>
          <w:rFonts w:ascii="宋体" w:hAnsi="宋体" w:cs="宋体"/>
          <w:b/>
          <w:color w:val="auto"/>
          <w:kern w:val="0"/>
          <w:sz w:val="32"/>
          <w:szCs w:val="32"/>
          <w:highlight w:val="none"/>
        </w:rPr>
      </w:pPr>
    </w:p>
    <w:p w14:paraId="301D0E58">
      <w:pPr>
        <w:rPr>
          <w:rFonts w:ascii="宋体" w:hAnsi="宋体" w:cs="宋体"/>
          <w:b/>
          <w:color w:val="auto"/>
          <w:kern w:val="0"/>
          <w:sz w:val="32"/>
          <w:szCs w:val="32"/>
          <w:highlight w:val="none"/>
        </w:rPr>
      </w:pPr>
    </w:p>
    <w:p w14:paraId="103C5995">
      <w:pPr>
        <w:pStyle w:val="6"/>
        <w:rPr>
          <w:rFonts w:ascii="宋体" w:hAnsi="宋体" w:cs="宋体"/>
          <w:b/>
          <w:color w:val="auto"/>
          <w:kern w:val="0"/>
          <w:sz w:val="32"/>
          <w:szCs w:val="32"/>
          <w:highlight w:val="none"/>
        </w:rPr>
      </w:pPr>
    </w:p>
    <w:p w14:paraId="60E9BBF7"/>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杭州市临平区人民政府乔司街道办事处    </w:t>
      </w:r>
      <w:r>
        <w:rPr>
          <w:rFonts w:hint="eastAsia" w:ascii="宋体" w:hAnsi="宋体" w:cs="宋体"/>
          <w:color w:val="auto"/>
          <w:sz w:val="24"/>
          <w:highlight w:val="none"/>
        </w:rPr>
        <w:t>、</w:t>
      </w:r>
      <w:r>
        <w:rPr>
          <w:rFonts w:hint="eastAsia" w:ascii="宋体" w:hAnsi="宋体" w:cs="宋体"/>
          <w:color w:val="auto"/>
          <w:sz w:val="24"/>
          <w:highlight w:val="none"/>
          <w:lang w:eastAsia="zh-CN"/>
        </w:rPr>
        <w:t xml:space="preserve">杭州添越工程咨询有限公司   </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杭州市临平区人民政府乔司街道办事处    </w:t>
      </w:r>
      <w:r>
        <w:rPr>
          <w:rFonts w:hint="eastAsia" w:ascii="宋体" w:hAnsi="宋体" w:cs="宋体"/>
          <w:color w:val="auto"/>
          <w:sz w:val="24"/>
          <w:highlight w:val="none"/>
        </w:rPr>
        <w:t>、</w:t>
      </w:r>
      <w:r>
        <w:rPr>
          <w:rFonts w:hint="eastAsia" w:ascii="宋体" w:hAnsi="宋体" w:cs="宋体"/>
          <w:color w:val="auto"/>
          <w:sz w:val="24"/>
          <w:highlight w:val="none"/>
          <w:lang w:eastAsia="zh-CN"/>
        </w:rPr>
        <w:t xml:space="preserve">杭州添越工程咨询有限公司   </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4B30FF24">
      <w:pPr>
        <w:pStyle w:val="6"/>
        <w:rPr>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53"/>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53"/>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53"/>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589E0C76">
      <w:pPr>
        <w:snapToGrid w:val="0"/>
        <w:spacing w:line="360" w:lineRule="auto"/>
        <w:ind w:right="480"/>
        <w:rPr>
          <w:rFonts w:ascii="宋体" w:hAnsi="宋体" w:cs="宋体"/>
          <w:b/>
          <w:color w:val="auto"/>
          <w:kern w:val="0"/>
          <w:sz w:val="32"/>
          <w:szCs w:val="32"/>
          <w:highlight w:val="none"/>
        </w:rPr>
        <w:sectPr>
          <w:headerReference r:id="rId10" w:type="first"/>
          <w:footerReference r:id="rId12" w:type="first"/>
          <w:headerReference r:id="rId9" w:type="default"/>
          <w:footerReference r:id="rId11"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6EB217E9">
      <w:pPr>
        <w:pStyle w:val="6"/>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83"/>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5"/>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杭州市临平区人民政府乔司街道办事处    </w:t>
      </w:r>
      <w:r>
        <w:rPr>
          <w:rFonts w:hint="eastAsia" w:ascii="宋体" w:hAnsi="宋体" w:cs="宋体"/>
          <w:color w:val="auto"/>
          <w:sz w:val="24"/>
          <w:highlight w:val="none"/>
        </w:rPr>
        <w:t>、</w:t>
      </w:r>
      <w:r>
        <w:rPr>
          <w:rFonts w:hint="eastAsia" w:ascii="宋体" w:hAnsi="宋体" w:cs="宋体"/>
          <w:color w:val="auto"/>
          <w:sz w:val="24"/>
          <w:highlight w:val="none"/>
          <w:lang w:eastAsia="zh-CN"/>
        </w:rPr>
        <w:t xml:space="preserve">杭州添越工程咨询有限公司   </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5783379">
      <w:pPr>
        <w:spacing w:line="360" w:lineRule="auto"/>
        <w:jc w:val="center"/>
        <w:rPr>
          <w:rFonts w:ascii="宋体" w:hAnsi="宋体" w:cs="宋体"/>
          <w:b/>
          <w:bCs/>
          <w:color w:val="auto"/>
          <w:sz w:val="24"/>
          <w:highlight w:val="none"/>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4"/>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4"/>
        <w:rPr>
          <w:rFonts w:hint="eastAsia"/>
          <w:color w:val="auto"/>
          <w:highlight w:val="none"/>
        </w:rPr>
      </w:pPr>
    </w:p>
    <w:p w14:paraId="4DA9F2CD">
      <w:pPr>
        <w:pStyle w:val="84"/>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27DFE639">
      <w:pPr>
        <w:pStyle w:val="697"/>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8" w:type="first"/>
          <w:footerReference r:id="rId20" w:type="first"/>
          <w:headerReference r:id="rId17" w:type="default"/>
          <w:footerReference r:id="rId19" w:type="default"/>
          <w:pgSz w:w="11906" w:h="16838"/>
          <w:pgMar w:top="1276" w:right="1418" w:bottom="1247" w:left="1418" w:header="851" w:footer="992" w:gutter="0"/>
          <w:cols w:space="720" w:num="1"/>
          <w:titlePg/>
          <w:docGrid w:linePitch="312" w:charSpace="0"/>
        </w:sectPr>
      </w:pPr>
    </w:p>
    <w:p w14:paraId="11B9D219">
      <w:pPr>
        <w:pStyle w:val="697"/>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 xml:space="preserve">杭州市临平区人民政府乔司街道办事处    </w:t>
      </w:r>
      <w:r>
        <w:rPr>
          <w:rFonts w:hint="eastAsia" w:ascii="宋体" w:hAnsi="宋体" w:cs="宋体"/>
          <w:color w:val="auto"/>
          <w:sz w:val="24"/>
          <w:highlight w:val="none"/>
        </w:rPr>
        <w:t>、</w:t>
      </w:r>
      <w:r>
        <w:rPr>
          <w:rFonts w:hint="eastAsia" w:ascii="宋体" w:hAnsi="宋体" w:cs="宋体"/>
          <w:color w:val="auto"/>
          <w:sz w:val="24"/>
          <w:highlight w:val="none"/>
          <w:lang w:eastAsia="zh-CN"/>
        </w:rPr>
        <w:t xml:space="preserve">杭州添越工程咨询有限公司   </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7"/>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60E472E9">
      <w:pPr>
        <w:pStyle w:val="697"/>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7"/>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4"/>
        <w:rPr>
          <w:rFonts w:hint="eastAsia" w:ascii="宋体" w:hAnsi="宋体" w:cs="宋体"/>
          <w:b/>
          <w:color w:val="auto"/>
          <w:sz w:val="24"/>
          <w:highlight w:val="none"/>
        </w:rPr>
      </w:pPr>
    </w:p>
    <w:p w14:paraId="1AA2EA6C">
      <w:pPr>
        <w:pStyle w:val="84"/>
        <w:rPr>
          <w:rFonts w:hint="eastAsia" w:ascii="宋体" w:hAnsi="宋体" w:cs="宋体"/>
          <w:b/>
          <w:color w:val="auto"/>
          <w:sz w:val="24"/>
          <w:highlight w:val="none"/>
        </w:rPr>
      </w:pPr>
    </w:p>
    <w:p w14:paraId="4AF87534">
      <w:pPr>
        <w:pStyle w:val="697"/>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5"/>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3"/>
      <w:bookmarkStart w:id="511" w:name="OLE_LINK14"/>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 xml:space="preserve">乔司街道南区块保洁养护项目 </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1D287BD3">
      <w:pPr>
        <w:pStyle w:val="6"/>
        <w:rPr>
          <w:rFonts w:ascii="宋体" w:hAnsi="宋体" w:cs="宋体"/>
          <w:b/>
          <w:color w:val="auto"/>
          <w:sz w:val="24"/>
          <w:highlight w:val="none"/>
        </w:rPr>
      </w:pPr>
    </w:p>
    <w:p w14:paraId="1092BE72">
      <w:pPr>
        <w:rPr>
          <w:rFonts w:ascii="宋体" w:hAnsi="宋体" w:cs="宋体"/>
          <w:b/>
          <w:color w:val="auto"/>
          <w:sz w:val="24"/>
          <w:highlight w:val="none"/>
        </w:rPr>
      </w:pPr>
    </w:p>
    <w:p w14:paraId="5651A3FF">
      <w:pPr>
        <w:pStyle w:val="6"/>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57604139">
      <w:pPr>
        <w:pStyle w:val="6"/>
        <w:rPr>
          <w:rFonts w:hint="eastAsia" w:ascii="宋体" w:hAnsi="宋体" w:cs="宋体"/>
          <w:b/>
          <w:color w:val="auto"/>
          <w:spacing w:val="6"/>
          <w:sz w:val="32"/>
          <w:szCs w:val="32"/>
          <w:highlight w:val="none"/>
        </w:rPr>
      </w:pPr>
    </w:p>
    <w:p w14:paraId="1E907689">
      <w:pPr>
        <w:rPr>
          <w:rFonts w:hint="eastAsia" w:ascii="宋体" w:hAnsi="宋体" w:cs="宋体"/>
          <w:b/>
          <w:color w:val="auto"/>
          <w:spacing w:val="6"/>
          <w:sz w:val="32"/>
          <w:szCs w:val="32"/>
          <w:highlight w:val="none"/>
        </w:rPr>
      </w:pPr>
    </w:p>
    <w:p w14:paraId="4A7A3160">
      <w:pPr>
        <w:pStyle w:val="6"/>
        <w:rPr>
          <w:rFonts w:hint="eastAsia" w:ascii="宋体" w:hAnsi="宋体" w:cs="宋体"/>
          <w:b/>
          <w:color w:val="auto"/>
          <w:spacing w:val="6"/>
          <w:sz w:val="32"/>
          <w:szCs w:val="32"/>
          <w:highlight w:val="none"/>
        </w:rPr>
      </w:pPr>
    </w:p>
    <w:p w14:paraId="1E4B498D">
      <w:pPr>
        <w:rPr>
          <w:rFonts w:hint="eastAsia" w:ascii="宋体" w:hAnsi="宋体" w:cs="宋体"/>
          <w:b/>
          <w:color w:val="auto"/>
          <w:spacing w:val="6"/>
          <w:sz w:val="32"/>
          <w:szCs w:val="32"/>
          <w:highlight w:val="none"/>
        </w:rPr>
      </w:pPr>
    </w:p>
    <w:p w14:paraId="7CA0F512">
      <w:pPr>
        <w:pStyle w:val="6"/>
        <w:rPr>
          <w:rFonts w:hint="eastAsia"/>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1FAEA316">
      <w:pPr>
        <w:pStyle w:val="6"/>
        <w:rPr>
          <w:rFonts w:ascii="宋体" w:hAnsi="宋体" w:cs="宋体"/>
          <w:b/>
          <w:color w:val="auto"/>
          <w:spacing w:val="6"/>
          <w:sz w:val="32"/>
          <w:szCs w:val="32"/>
          <w:highlight w:val="none"/>
        </w:rPr>
      </w:pPr>
    </w:p>
    <w:p w14:paraId="7DFA7D0A">
      <w:pPr>
        <w:rPr>
          <w:rFonts w:ascii="宋体" w:hAnsi="宋体" w:cs="宋体"/>
          <w:b/>
          <w:color w:val="auto"/>
          <w:spacing w:val="6"/>
          <w:sz w:val="32"/>
          <w:szCs w:val="32"/>
          <w:highlight w:val="none"/>
        </w:rPr>
      </w:pPr>
    </w:p>
    <w:p w14:paraId="4F5032B1">
      <w:pPr>
        <w:pStyle w:val="6"/>
      </w:pPr>
    </w:p>
    <w:p w14:paraId="58D79B8A">
      <w:pPr>
        <w:pStyle w:val="6"/>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 xml:space="preserve">杭州市临平区人民政府乔司街道办事处    </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 xml:space="preserve">杭州添越工程咨询有限公司   </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43ECBA7">
      <w:pPr>
        <w:autoSpaceDE w:val="0"/>
        <w:autoSpaceDN w:val="0"/>
        <w:jc w:val="center"/>
        <w:rPr>
          <w:rFonts w:hint="eastAsia" w:ascii="宋体" w:hAnsi="宋体" w:cs="宋体"/>
          <w:b/>
          <w:color w:val="auto"/>
          <w:spacing w:val="6"/>
          <w:sz w:val="32"/>
          <w:szCs w:val="32"/>
          <w:highlight w:val="none"/>
        </w:rPr>
      </w:pPr>
    </w:p>
    <w:p w14:paraId="5925491C">
      <w:pPr>
        <w:autoSpaceDE w:val="0"/>
        <w:autoSpaceDN w:val="0"/>
        <w:jc w:val="center"/>
        <w:rPr>
          <w:rFonts w:hint="eastAsia" w:ascii="宋体" w:hAnsi="宋体" w:cs="宋体"/>
          <w:b/>
          <w:color w:val="auto"/>
          <w:spacing w:val="6"/>
          <w:sz w:val="32"/>
          <w:szCs w:val="32"/>
          <w:highlight w:val="none"/>
        </w:rPr>
      </w:pPr>
    </w:p>
    <w:p w14:paraId="04C88F81">
      <w:pPr>
        <w:autoSpaceDE w:val="0"/>
        <w:autoSpaceDN w:val="0"/>
        <w:jc w:val="center"/>
        <w:rPr>
          <w:rFonts w:hint="eastAsia" w:ascii="宋体" w:hAnsi="宋体" w:cs="宋体"/>
          <w:b/>
          <w:color w:val="auto"/>
          <w:spacing w:val="6"/>
          <w:sz w:val="32"/>
          <w:szCs w:val="32"/>
          <w:highlight w:val="none"/>
        </w:rPr>
      </w:pPr>
    </w:p>
    <w:p w14:paraId="6E982187">
      <w:pPr>
        <w:autoSpaceDE w:val="0"/>
        <w:autoSpaceDN w:val="0"/>
        <w:jc w:val="center"/>
        <w:rPr>
          <w:rFonts w:hint="eastAsia" w:ascii="宋体" w:hAnsi="宋体" w:cs="宋体"/>
          <w:b/>
          <w:color w:val="auto"/>
          <w:spacing w:val="6"/>
          <w:sz w:val="32"/>
          <w:szCs w:val="32"/>
          <w:highlight w:val="none"/>
        </w:rPr>
      </w:pPr>
    </w:p>
    <w:p w14:paraId="2DF46983">
      <w:pPr>
        <w:autoSpaceDE w:val="0"/>
        <w:autoSpaceDN w:val="0"/>
        <w:jc w:val="center"/>
        <w:rPr>
          <w:rFonts w:hint="eastAsia"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08F8AA5D">
      <w:pPr>
        <w:pStyle w:val="6"/>
        <w:rPr>
          <w:rFonts w:ascii="宋体" w:hAnsi="宋体" w:cs="宋体"/>
          <w:b/>
          <w:color w:val="auto"/>
          <w:spacing w:val="6"/>
          <w:sz w:val="32"/>
          <w:szCs w:val="32"/>
          <w:highlight w:val="none"/>
        </w:rPr>
      </w:pPr>
    </w:p>
    <w:p w14:paraId="1980D43C">
      <w:pPr>
        <w:rPr>
          <w:rFonts w:ascii="宋体" w:hAnsi="宋体" w:cs="宋体"/>
          <w:b/>
          <w:color w:val="auto"/>
          <w:spacing w:val="6"/>
          <w:sz w:val="32"/>
          <w:szCs w:val="32"/>
          <w:highlight w:val="none"/>
        </w:rPr>
      </w:pPr>
    </w:p>
    <w:p w14:paraId="1B2B7945">
      <w:pPr>
        <w:pStyle w:val="6"/>
        <w:rPr>
          <w:rFonts w:ascii="宋体" w:hAnsi="宋体" w:cs="宋体"/>
          <w:b/>
          <w:color w:val="auto"/>
          <w:spacing w:val="6"/>
          <w:sz w:val="32"/>
          <w:szCs w:val="32"/>
          <w:highlight w:val="none"/>
        </w:rPr>
      </w:pPr>
    </w:p>
    <w:p w14:paraId="05D0F2CD">
      <w:pPr>
        <w:rPr>
          <w:rFonts w:ascii="宋体" w:hAnsi="宋体" w:cs="宋体"/>
          <w:b/>
          <w:color w:val="auto"/>
          <w:spacing w:val="6"/>
          <w:sz w:val="32"/>
          <w:szCs w:val="32"/>
          <w:highlight w:val="none"/>
        </w:rPr>
      </w:pPr>
    </w:p>
    <w:p w14:paraId="40729FDE">
      <w:pPr>
        <w:pStyle w:val="6"/>
        <w:rPr>
          <w:rFonts w:ascii="宋体" w:hAnsi="宋体" w:cs="宋体"/>
          <w:b/>
          <w:color w:val="auto"/>
          <w:spacing w:val="6"/>
          <w:sz w:val="32"/>
          <w:szCs w:val="32"/>
          <w:highlight w:val="none"/>
        </w:rPr>
      </w:pPr>
    </w:p>
    <w:p w14:paraId="5AED6771"/>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 xml:space="preserve">乔司街道南区块保洁养护项目 </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TYZFCG-2025-001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6"/>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48923673">
      <w:pPr>
        <w:pStyle w:val="6"/>
        <w:rPr>
          <w:rFonts w:ascii="宋体" w:hAnsi="宋体" w:cs="宋体"/>
          <w:b/>
          <w:color w:val="auto"/>
          <w:spacing w:val="6"/>
          <w:sz w:val="32"/>
          <w:szCs w:val="32"/>
          <w:highlight w:val="none"/>
        </w:rPr>
      </w:pPr>
    </w:p>
    <w:p w14:paraId="4C830A2A">
      <w:pPr>
        <w:rPr>
          <w:rFonts w:ascii="宋体" w:hAnsi="宋体" w:cs="宋体"/>
          <w:b/>
          <w:color w:val="auto"/>
          <w:spacing w:val="6"/>
          <w:sz w:val="32"/>
          <w:szCs w:val="32"/>
          <w:highlight w:val="none"/>
        </w:rPr>
      </w:pPr>
    </w:p>
    <w:p w14:paraId="72479BD5">
      <w:pPr>
        <w:pStyle w:val="6"/>
        <w:rPr>
          <w:rFonts w:ascii="宋体" w:hAnsi="宋体" w:cs="宋体"/>
          <w:b/>
          <w:color w:val="auto"/>
          <w:spacing w:val="6"/>
          <w:sz w:val="32"/>
          <w:szCs w:val="32"/>
          <w:highlight w:val="none"/>
        </w:rPr>
      </w:pPr>
    </w:p>
    <w:p w14:paraId="169B1E49">
      <w:pPr>
        <w:rPr>
          <w:rFonts w:ascii="宋体" w:hAnsi="宋体" w:cs="宋体"/>
          <w:b/>
          <w:color w:val="auto"/>
          <w:spacing w:val="6"/>
          <w:sz w:val="32"/>
          <w:szCs w:val="32"/>
          <w:highlight w:val="none"/>
        </w:rPr>
      </w:pPr>
    </w:p>
    <w:p w14:paraId="65AE3839">
      <w:pPr>
        <w:pStyle w:val="6"/>
        <w:rPr>
          <w:rFonts w:ascii="宋体" w:hAnsi="宋体" w:cs="宋体"/>
          <w:b/>
          <w:color w:val="auto"/>
          <w:spacing w:val="6"/>
          <w:sz w:val="32"/>
          <w:szCs w:val="32"/>
          <w:highlight w:val="none"/>
        </w:rPr>
      </w:pPr>
    </w:p>
    <w:p w14:paraId="160A49B7"/>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 xml:space="preserve">杭州市临平区人民政府乔司街道办事处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 xml:space="preserve">乔司街道南区块保洁养护项目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标的：</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保洁服务</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u w:val="single"/>
          <w:lang w:val="en-US" w:eastAsia="zh-CN"/>
        </w:rPr>
        <w:t>其他未列明行业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标的：</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保洁服务</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w:t>
      </w:r>
      <w:r>
        <w:rPr>
          <w:rFonts w:hint="eastAsia" w:ascii="宋体" w:hAnsi="宋体" w:cs="宋体"/>
          <w:color w:val="auto"/>
          <w:kern w:val="0"/>
          <w:sz w:val="24"/>
          <w:u w:val="single"/>
          <w:lang w:val="en-US" w:eastAsia="zh-CN"/>
        </w:rPr>
        <w:t>其他未列明行业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2" w:type="first"/>
      <w:footerReference r:id="rId25" w:type="first"/>
      <w:headerReference r:id="rId21" w:type="default"/>
      <w:footerReference r:id="rId23" w:type="default"/>
      <w:footerReference r:id="rId24"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
    <w:altName w:val="Segoe Print"/>
    <w:panose1 w:val="00000000000000000000"/>
    <w:charset w:val="00"/>
    <w:family w:val="auto"/>
    <w:pitch w:val="default"/>
    <w:sig w:usb0="00000000" w:usb1="00000000" w:usb2="00000000" w:usb3="00000000" w:csb0="00000001"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4"/>
      <w:framePr w:wrap="around" w:vAnchor="text" w:hAnchor="margin" w:xAlign="right" w:y="1"/>
      <w:rPr>
        <w:rStyle w:val="74"/>
      </w:rPr>
    </w:pPr>
    <w:r>
      <w:fldChar w:fldCharType="begin"/>
    </w:r>
    <w:r>
      <w:rPr>
        <w:rStyle w:val="74"/>
      </w:rPr>
      <w:instrText xml:space="preserve">PAGE  </w:instrText>
    </w:r>
    <w:r>
      <w:fldChar w:fldCharType="end"/>
    </w:r>
  </w:p>
  <w:p w14:paraId="5E0900AF">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D46D5">
    <w:pPr>
      <w:pStyle w:val="44"/>
    </w:pPr>
    <w:r>
      <w:rPr>
        <w:rFonts w:eastAsia="宋体"/>
        <w:szCs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010B3573">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24</w:t>
                          </w:r>
                          <w:r>
                            <w:rPr>
                              <w:sz w:val="18"/>
                            </w:rPr>
                            <w:fldChar w:fldCharType="end"/>
                          </w:r>
                          <w:r>
                            <w:rPr>
                              <w:sz w:val="18"/>
                            </w:rPr>
                            <w:t xml:space="preserve"> 页</w:t>
                          </w:r>
                        </w:p>
                      </w:txbxContent>
                    </wps:txbx>
                    <wps:bodyPr wrap="none" lIns="0" tIns="0" rIns="0" bIns="0" upright="0">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Ll1uVLQAAAABQEAAA8AAAAAAAAAAQAgAAAAIgAAAGRycy9kb3ducmV2LnhtbFBLAQIUABQA&#10;AAAIAIdO4kBGpHq7vwEAAIwDAAAOAAAAAAAAAAEAIAAAAB8BAABkcnMvZTJvRG9jLnhtbFBLBQYA&#10;AAAABgAGAFkBAABQBQAAAAA=&#10;">
              <v:fill on="f" focussize="0,0"/>
              <v:stroke on="f"/>
              <v:imagedata o:title=""/>
              <o:lock v:ext="edit" aspectratio="f"/>
              <v:textbox inset="0mm,0mm,0mm,0mm" style="mso-fit-shape-to-text:t;">
                <w:txbxContent>
                  <w:p w14:paraId="010B3573">
                    <w:pPr>
                      <w:snapToGrid w:val="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24</w:t>
                    </w:r>
                    <w:r>
                      <w:rPr>
                        <w:sz w:val="18"/>
                      </w:rPr>
                      <w:fldChar w:fldCharType="end"/>
                    </w:r>
                    <w:r>
                      <w:rPr>
                        <w:sz w:val="18"/>
                      </w:rPr>
                      <w:t xml:space="preserve"> 页</w:t>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4"/>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4"/>
      <w:framePr w:wrap="around" w:vAnchor="text" w:hAnchor="margin" w:xAlign="right" w:y="1"/>
      <w:rPr>
        <w:rStyle w:val="74"/>
      </w:rPr>
    </w:pPr>
    <w:r>
      <w:fldChar w:fldCharType="begin"/>
    </w:r>
    <w:r>
      <w:rPr>
        <w:rStyle w:val="74"/>
      </w:rPr>
      <w:instrText xml:space="preserve">PAGE  </w:instrText>
    </w:r>
    <w:r>
      <w:fldChar w:fldCharType="end"/>
    </w:r>
  </w:p>
  <w:p w14:paraId="65FC6C0A">
    <w:pPr>
      <w:pStyle w:val="44"/>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4"/>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164085800"/>
    <w:bookmarkStart w:id="516" w:name="_Toc131845147"/>
    <w:bookmarkStart w:id="517" w:name="_Toc91899912"/>
    <w:bookmarkStart w:id="518" w:name="_Toc3611018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5"/>
      <w:pBdr>
        <w:bottom w:val="single" w:color="auto" w:sz="6" w:space="4"/>
      </w:pBdr>
      <w:jc w:val="right"/>
    </w:pPr>
    <w:r>
      <w:t></w:t>
    </w:r>
    <w:r>
      <w:rPr>
        <w:rFonts w:hint="eastAsia"/>
      </w:rPr>
      <w:t xml:space="preserve">             </w:t>
    </w:r>
    <w:r>
      <w:t>杭州市政府采购公开招标文件</w:t>
    </w:r>
  </w:p>
  <w:p w14:paraId="5E97806E">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5"/>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5"/>
    </w:pPr>
    <w:r>
      <w:t></w:t>
    </w:r>
    <w:r>
      <w:rPr>
        <w:rFonts w:hint="eastAsia"/>
      </w:rPr>
      <w:t xml:space="preserve">         </w:t>
    </w:r>
  </w:p>
  <w:p w14:paraId="6F97612A">
    <w:pPr>
      <w:pStyle w:val="45"/>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5"/>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5"/>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5"/>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5"/>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417F05"/>
    <w:multiLevelType w:val="singleLevel"/>
    <w:tmpl w:val="B9417F05"/>
    <w:lvl w:ilvl="0" w:tentative="0">
      <w:start w:val="2"/>
      <w:numFmt w:val="chineseCounting"/>
      <w:suff w:val="nothing"/>
      <w:lvlText w:val="%1、"/>
      <w:lvlJc w:val="left"/>
      <w:rPr>
        <w:rFonts w:hint="eastAsia"/>
      </w:rPr>
    </w:lvl>
  </w:abstractNum>
  <w:abstractNum w:abstractNumId="1">
    <w:nsid w:val="D2AB8452"/>
    <w:multiLevelType w:val="singleLevel"/>
    <w:tmpl w:val="D2AB8452"/>
    <w:lvl w:ilvl="0" w:tentative="0">
      <w:start w:val="2"/>
      <w:numFmt w:val="decimal"/>
      <w:suff w:val="nothing"/>
      <w:lvlText w:val="（%1）"/>
      <w:lvlJc w:val="left"/>
    </w:lvl>
  </w:abstractNum>
  <w:abstractNum w:abstractNumId="2">
    <w:nsid w:val="F839798D"/>
    <w:multiLevelType w:val="singleLevel"/>
    <w:tmpl w:val="F839798D"/>
    <w:lvl w:ilvl="0" w:tentative="0">
      <w:start w:val="1"/>
      <w:numFmt w:val="decimal"/>
      <w:lvlText w:val="%1."/>
      <w:lvlJc w:val="left"/>
      <w:pPr>
        <w:tabs>
          <w:tab w:val="left" w:pos="312"/>
        </w:tabs>
      </w:pPr>
    </w:lvl>
  </w:abstractNum>
  <w:abstractNum w:abstractNumId="3">
    <w:nsid w:val="41892D21"/>
    <w:multiLevelType w:val="singleLevel"/>
    <w:tmpl w:val="41892D21"/>
    <w:lvl w:ilvl="0" w:tentative="0">
      <w:start w:val="1"/>
      <w:numFmt w:val="decimal"/>
      <w:suff w:val="nothing"/>
      <w:lvlText w:val="（%1）"/>
      <w:lvlJc w:val="left"/>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27907"/>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4628"/>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096ED2"/>
    <w:rsid w:val="08452D77"/>
    <w:rsid w:val="086401F8"/>
    <w:rsid w:val="08751CAA"/>
    <w:rsid w:val="087E4C40"/>
    <w:rsid w:val="08A871D0"/>
    <w:rsid w:val="08D66AD6"/>
    <w:rsid w:val="08DA33A3"/>
    <w:rsid w:val="08E80F13"/>
    <w:rsid w:val="08E978A7"/>
    <w:rsid w:val="09335624"/>
    <w:rsid w:val="093F48C0"/>
    <w:rsid w:val="093F7668"/>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B21504"/>
    <w:rsid w:val="0BEC5B5C"/>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744968"/>
    <w:rsid w:val="118963A1"/>
    <w:rsid w:val="11C6522A"/>
    <w:rsid w:val="11E104CC"/>
    <w:rsid w:val="11E20309"/>
    <w:rsid w:val="12255233"/>
    <w:rsid w:val="12530213"/>
    <w:rsid w:val="127723A9"/>
    <w:rsid w:val="12862074"/>
    <w:rsid w:val="12873076"/>
    <w:rsid w:val="12883966"/>
    <w:rsid w:val="129E45B4"/>
    <w:rsid w:val="12D81596"/>
    <w:rsid w:val="13072A44"/>
    <w:rsid w:val="135F4BE2"/>
    <w:rsid w:val="139B1A0A"/>
    <w:rsid w:val="139D25C7"/>
    <w:rsid w:val="13BF3CE4"/>
    <w:rsid w:val="13CA054A"/>
    <w:rsid w:val="13CE750E"/>
    <w:rsid w:val="141008D8"/>
    <w:rsid w:val="14125FE6"/>
    <w:rsid w:val="146D271E"/>
    <w:rsid w:val="14982588"/>
    <w:rsid w:val="149A5AD9"/>
    <w:rsid w:val="14A7619D"/>
    <w:rsid w:val="15033573"/>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AF63A1E"/>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EF17E72"/>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C786C"/>
    <w:rsid w:val="23FD0064"/>
    <w:rsid w:val="24045981"/>
    <w:rsid w:val="245375B0"/>
    <w:rsid w:val="24642C0A"/>
    <w:rsid w:val="24B22173"/>
    <w:rsid w:val="24B95AD9"/>
    <w:rsid w:val="24BE24DA"/>
    <w:rsid w:val="24CF5825"/>
    <w:rsid w:val="24D663E6"/>
    <w:rsid w:val="24D77F2B"/>
    <w:rsid w:val="251A2B13"/>
    <w:rsid w:val="25711C1B"/>
    <w:rsid w:val="258B00E2"/>
    <w:rsid w:val="25A917A6"/>
    <w:rsid w:val="25BE27CC"/>
    <w:rsid w:val="25F74A5C"/>
    <w:rsid w:val="26174173"/>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3C2506"/>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63081A"/>
    <w:rsid w:val="30733ACD"/>
    <w:rsid w:val="308C3862"/>
    <w:rsid w:val="309379D8"/>
    <w:rsid w:val="30A270F7"/>
    <w:rsid w:val="30C25A2F"/>
    <w:rsid w:val="30DF1478"/>
    <w:rsid w:val="30EC586F"/>
    <w:rsid w:val="310402C4"/>
    <w:rsid w:val="314550B7"/>
    <w:rsid w:val="319C6071"/>
    <w:rsid w:val="31AC537E"/>
    <w:rsid w:val="31AF6491"/>
    <w:rsid w:val="31E3679B"/>
    <w:rsid w:val="31E732FD"/>
    <w:rsid w:val="32517576"/>
    <w:rsid w:val="32BE5C2C"/>
    <w:rsid w:val="32E9525B"/>
    <w:rsid w:val="32FB6478"/>
    <w:rsid w:val="33263B3F"/>
    <w:rsid w:val="332B3AC7"/>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103F56"/>
    <w:rsid w:val="363A3B40"/>
    <w:rsid w:val="365302AE"/>
    <w:rsid w:val="36607A0A"/>
    <w:rsid w:val="366E227C"/>
    <w:rsid w:val="366F2E0D"/>
    <w:rsid w:val="367B6A5C"/>
    <w:rsid w:val="36A74ADA"/>
    <w:rsid w:val="36AD60D5"/>
    <w:rsid w:val="36B224F9"/>
    <w:rsid w:val="36EC0CC9"/>
    <w:rsid w:val="373E3534"/>
    <w:rsid w:val="373F410B"/>
    <w:rsid w:val="37EE7094"/>
    <w:rsid w:val="3816278E"/>
    <w:rsid w:val="38296C89"/>
    <w:rsid w:val="383002EB"/>
    <w:rsid w:val="38586797"/>
    <w:rsid w:val="38BC0149"/>
    <w:rsid w:val="38D87D1C"/>
    <w:rsid w:val="39636459"/>
    <w:rsid w:val="396B7F6C"/>
    <w:rsid w:val="39B417A9"/>
    <w:rsid w:val="39FC5695"/>
    <w:rsid w:val="3A006D8E"/>
    <w:rsid w:val="3A3651E5"/>
    <w:rsid w:val="3A725202"/>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9D3B42"/>
    <w:rsid w:val="3DA16D89"/>
    <w:rsid w:val="3DA364BE"/>
    <w:rsid w:val="3DE041CB"/>
    <w:rsid w:val="3E0D48F6"/>
    <w:rsid w:val="3E1868B4"/>
    <w:rsid w:val="3E377251"/>
    <w:rsid w:val="3E42664B"/>
    <w:rsid w:val="3E5A7334"/>
    <w:rsid w:val="3E7B5D6B"/>
    <w:rsid w:val="3E843E66"/>
    <w:rsid w:val="3E86735F"/>
    <w:rsid w:val="3E8F51FE"/>
    <w:rsid w:val="3E926F87"/>
    <w:rsid w:val="3E9A59DE"/>
    <w:rsid w:val="3EA5765F"/>
    <w:rsid w:val="3EAF4836"/>
    <w:rsid w:val="3EC33DFA"/>
    <w:rsid w:val="3EE67532"/>
    <w:rsid w:val="3F060E16"/>
    <w:rsid w:val="3F1D1096"/>
    <w:rsid w:val="3F2F0234"/>
    <w:rsid w:val="3F6363FE"/>
    <w:rsid w:val="3F756B8F"/>
    <w:rsid w:val="3F95482B"/>
    <w:rsid w:val="40015BA7"/>
    <w:rsid w:val="4019356B"/>
    <w:rsid w:val="40592157"/>
    <w:rsid w:val="405C68FD"/>
    <w:rsid w:val="406E1CAE"/>
    <w:rsid w:val="40A0133A"/>
    <w:rsid w:val="40C31A53"/>
    <w:rsid w:val="40FF545D"/>
    <w:rsid w:val="410067C8"/>
    <w:rsid w:val="41887763"/>
    <w:rsid w:val="418F0D2A"/>
    <w:rsid w:val="41D01505"/>
    <w:rsid w:val="42474939"/>
    <w:rsid w:val="424C3C57"/>
    <w:rsid w:val="42613FF3"/>
    <w:rsid w:val="42660D96"/>
    <w:rsid w:val="428667D2"/>
    <w:rsid w:val="42A06598"/>
    <w:rsid w:val="42CD1CE0"/>
    <w:rsid w:val="42D069A7"/>
    <w:rsid w:val="42E1381E"/>
    <w:rsid w:val="42ED6459"/>
    <w:rsid w:val="42FE58DD"/>
    <w:rsid w:val="43174B3D"/>
    <w:rsid w:val="434B790E"/>
    <w:rsid w:val="4360274F"/>
    <w:rsid w:val="43977AB6"/>
    <w:rsid w:val="43A3342B"/>
    <w:rsid w:val="43C77C27"/>
    <w:rsid w:val="43DE09EE"/>
    <w:rsid w:val="43F10C63"/>
    <w:rsid w:val="44002FAD"/>
    <w:rsid w:val="449101DD"/>
    <w:rsid w:val="44A2581D"/>
    <w:rsid w:val="44D10439"/>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6D0396F"/>
    <w:rsid w:val="477B778F"/>
    <w:rsid w:val="478203EC"/>
    <w:rsid w:val="47B025FA"/>
    <w:rsid w:val="4809698F"/>
    <w:rsid w:val="4811697D"/>
    <w:rsid w:val="487A3E25"/>
    <w:rsid w:val="488B5503"/>
    <w:rsid w:val="48904ABD"/>
    <w:rsid w:val="48937E21"/>
    <w:rsid w:val="489A0361"/>
    <w:rsid w:val="48B94FF3"/>
    <w:rsid w:val="48E37AAB"/>
    <w:rsid w:val="48FD4B4C"/>
    <w:rsid w:val="490A68E0"/>
    <w:rsid w:val="491055FE"/>
    <w:rsid w:val="495F5B3E"/>
    <w:rsid w:val="496F77D7"/>
    <w:rsid w:val="497654FD"/>
    <w:rsid w:val="49800079"/>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CC76658"/>
    <w:rsid w:val="4D077F3C"/>
    <w:rsid w:val="4D123355"/>
    <w:rsid w:val="4D2A3B31"/>
    <w:rsid w:val="4D312C52"/>
    <w:rsid w:val="4D905305"/>
    <w:rsid w:val="4D964A72"/>
    <w:rsid w:val="4D9C1254"/>
    <w:rsid w:val="4E793892"/>
    <w:rsid w:val="4E800872"/>
    <w:rsid w:val="4EC569ED"/>
    <w:rsid w:val="4ED50EA1"/>
    <w:rsid w:val="4EEC050C"/>
    <w:rsid w:val="4EF91787"/>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0B09"/>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04CD3"/>
    <w:rsid w:val="566B6D1E"/>
    <w:rsid w:val="57032A2C"/>
    <w:rsid w:val="570508EB"/>
    <w:rsid w:val="570F5219"/>
    <w:rsid w:val="575D12B5"/>
    <w:rsid w:val="57610A87"/>
    <w:rsid w:val="577B1140"/>
    <w:rsid w:val="577B7F21"/>
    <w:rsid w:val="577F181B"/>
    <w:rsid w:val="578346D1"/>
    <w:rsid w:val="57921984"/>
    <w:rsid w:val="579737F0"/>
    <w:rsid w:val="57AB7B30"/>
    <w:rsid w:val="57AF5251"/>
    <w:rsid w:val="57B26373"/>
    <w:rsid w:val="57B63F04"/>
    <w:rsid w:val="57CD20C2"/>
    <w:rsid w:val="57D675AB"/>
    <w:rsid w:val="57D95FDD"/>
    <w:rsid w:val="58917D2F"/>
    <w:rsid w:val="5894085C"/>
    <w:rsid w:val="58AE4F0C"/>
    <w:rsid w:val="58B02827"/>
    <w:rsid w:val="58B85899"/>
    <w:rsid w:val="58DC3395"/>
    <w:rsid w:val="58E363A9"/>
    <w:rsid w:val="595E1678"/>
    <w:rsid w:val="596D5BD4"/>
    <w:rsid w:val="597E3DD8"/>
    <w:rsid w:val="59F80043"/>
    <w:rsid w:val="5A09252F"/>
    <w:rsid w:val="5A0B2778"/>
    <w:rsid w:val="5A2A7C7B"/>
    <w:rsid w:val="5A3344C9"/>
    <w:rsid w:val="5A3E2560"/>
    <w:rsid w:val="5A5D3B6E"/>
    <w:rsid w:val="5A637A76"/>
    <w:rsid w:val="5A6D33BA"/>
    <w:rsid w:val="5A792B1F"/>
    <w:rsid w:val="5A874767"/>
    <w:rsid w:val="5A903982"/>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774BB"/>
    <w:rsid w:val="5D891B7B"/>
    <w:rsid w:val="5DAD38EE"/>
    <w:rsid w:val="5E006862"/>
    <w:rsid w:val="5E0207B9"/>
    <w:rsid w:val="5E1834A1"/>
    <w:rsid w:val="5E261785"/>
    <w:rsid w:val="5E4A7017"/>
    <w:rsid w:val="5E552BBA"/>
    <w:rsid w:val="5E611C10"/>
    <w:rsid w:val="5E7A0F3F"/>
    <w:rsid w:val="5EFC7377"/>
    <w:rsid w:val="5F06174D"/>
    <w:rsid w:val="5F2E14A3"/>
    <w:rsid w:val="5F3A3602"/>
    <w:rsid w:val="5F45733B"/>
    <w:rsid w:val="5F495EBC"/>
    <w:rsid w:val="5F6277C6"/>
    <w:rsid w:val="5F6D0B1D"/>
    <w:rsid w:val="5F8D0B82"/>
    <w:rsid w:val="5FCC5339"/>
    <w:rsid w:val="5FE34A5B"/>
    <w:rsid w:val="5FFE1E36"/>
    <w:rsid w:val="60000E7D"/>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2765CB"/>
    <w:rsid w:val="624F3E49"/>
    <w:rsid w:val="62632286"/>
    <w:rsid w:val="62885958"/>
    <w:rsid w:val="62F40B65"/>
    <w:rsid w:val="62FC2CFE"/>
    <w:rsid w:val="63024505"/>
    <w:rsid w:val="635600A5"/>
    <w:rsid w:val="635654DA"/>
    <w:rsid w:val="635B1DB5"/>
    <w:rsid w:val="63711FED"/>
    <w:rsid w:val="63880DDC"/>
    <w:rsid w:val="638D750D"/>
    <w:rsid w:val="63AC6CC0"/>
    <w:rsid w:val="6404589F"/>
    <w:rsid w:val="64055776"/>
    <w:rsid w:val="64240056"/>
    <w:rsid w:val="643E143A"/>
    <w:rsid w:val="64491666"/>
    <w:rsid w:val="645C7B76"/>
    <w:rsid w:val="648B6EEF"/>
    <w:rsid w:val="64C158BF"/>
    <w:rsid w:val="64CE2EAA"/>
    <w:rsid w:val="653C3090"/>
    <w:rsid w:val="65854376"/>
    <w:rsid w:val="658767BE"/>
    <w:rsid w:val="65892531"/>
    <w:rsid w:val="659D5057"/>
    <w:rsid w:val="66195831"/>
    <w:rsid w:val="662E75B1"/>
    <w:rsid w:val="66342C2E"/>
    <w:rsid w:val="663E784C"/>
    <w:rsid w:val="66817F9D"/>
    <w:rsid w:val="668B6A45"/>
    <w:rsid w:val="67011F07"/>
    <w:rsid w:val="672F3F24"/>
    <w:rsid w:val="673E055F"/>
    <w:rsid w:val="67551CE3"/>
    <w:rsid w:val="67A22552"/>
    <w:rsid w:val="67B22DCC"/>
    <w:rsid w:val="67BE71AA"/>
    <w:rsid w:val="67D90273"/>
    <w:rsid w:val="67DE5875"/>
    <w:rsid w:val="67E55852"/>
    <w:rsid w:val="67EB1AB4"/>
    <w:rsid w:val="67FA1285"/>
    <w:rsid w:val="680B5B3B"/>
    <w:rsid w:val="68551F4F"/>
    <w:rsid w:val="687C10C9"/>
    <w:rsid w:val="68840C16"/>
    <w:rsid w:val="68872541"/>
    <w:rsid w:val="68876EFB"/>
    <w:rsid w:val="68884654"/>
    <w:rsid w:val="689F444F"/>
    <w:rsid w:val="68B96DBB"/>
    <w:rsid w:val="68CA2805"/>
    <w:rsid w:val="68E937A3"/>
    <w:rsid w:val="69082D16"/>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BD539F"/>
    <w:rsid w:val="6C196F71"/>
    <w:rsid w:val="6C226FCB"/>
    <w:rsid w:val="6C31226F"/>
    <w:rsid w:val="6C552F0B"/>
    <w:rsid w:val="6C8C67B7"/>
    <w:rsid w:val="6C9D744C"/>
    <w:rsid w:val="6CB05166"/>
    <w:rsid w:val="6D167928"/>
    <w:rsid w:val="6D1C0F6D"/>
    <w:rsid w:val="6D26299B"/>
    <w:rsid w:val="6D4772EC"/>
    <w:rsid w:val="6D9078AF"/>
    <w:rsid w:val="6DAA3FEF"/>
    <w:rsid w:val="6DC0172B"/>
    <w:rsid w:val="6DCB690C"/>
    <w:rsid w:val="6DD41A5B"/>
    <w:rsid w:val="6DF43C2E"/>
    <w:rsid w:val="6DF51CA3"/>
    <w:rsid w:val="6E8335BD"/>
    <w:rsid w:val="6E8E12EF"/>
    <w:rsid w:val="6E972936"/>
    <w:rsid w:val="6EB53772"/>
    <w:rsid w:val="6ED446C5"/>
    <w:rsid w:val="6F2A7D94"/>
    <w:rsid w:val="6F8331F1"/>
    <w:rsid w:val="6FAE1A09"/>
    <w:rsid w:val="6FD75BF8"/>
    <w:rsid w:val="704B4683"/>
    <w:rsid w:val="707723D0"/>
    <w:rsid w:val="70C366B0"/>
    <w:rsid w:val="70F5661B"/>
    <w:rsid w:val="71360107"/>
    <w:rsid w:val="713B688E"/>
    <w:rsid w:val="71627E6E"/>
    <w:rsid w:val="71C2651B"/>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4B33B53"/>
    <w:rsid w:val="74BA1537"/>
    <w:rsid w:val="75067759"/>
    <w:rsid w:val="752E6DCD"/>
    <w:rsid w:val="75353450"/>
    <w:rsid w:val="7551380D"/>
    <w:rsid w:val="75600BE5"/>
    <w:rsid w:val="7564475C"/>
    <w:rsid w:val="7583797F"/>
    <w:rsid w:val="75D20F1D"/>
    <w:rsid w:val="75DA2C18"/>
    <w:rsid w:val="75F54412"/>
    <w:rsid w:val="761D08E0"/>
    <w:rsid w:val="765D347C"/>
    <w:rsid w:val="76826699"/>
    <w:rsid w:val="769E55DA"/>
    <w:rsid w:val="76C87133"/>
    <w:rsid w:val="76CD08D5"/>
    <w:rsid w:val="76DB4B92"/>
    <w:rsid w:val="76FD013A"/>
    <w:rsid w:val="77052AA4"/>
    <w:rsid w:val="77136511"/>
    <w:rsid w:val="77340A39"/>
    <w:rsid w:val="77351FD0"/>
    <w:rsid w:val="77472422"/>
    <w:rsid w:val="777F31F2"/>
    <w:rsid w:val="77D1700D"/>
    <w:rsid w:val="77EC04CC"/>
    <w:rsid w:val="780B02AE"/>
    <w:rsid w:val="78775729"/>
    <w:rsid w:val="78A42DB0"/>
    <w:rsid w:val="78A656AB"/>
    <w:rsid w:val="78B2245C"/>
    <w:rsid w:val="78E172CC"/>
    <w:rsid w:val="78EA1D1F"/>
    <w:rsid w:val="7904172F"/>
    <w:rsid w:val="790F7E27"/>
    <w:rsid w:val="792A231A"/>
    <w:rsid w:val="79316829"/>
    <w:rsid w:val="793547C6"/>
    <w:rsid w:val="79681581"/>
    <w:rsid w:val="797E66A9"/>
    <w:rsid w:val="798518A4"/>
    <w:rsid w:val="79A97383"/>
    <w:rsid w:val="79E27E8B"/>
    <w:rsid w:val="79F850CE"/>
    <w:rsid w:val="79FD443C"/>
    <w:rsid w:val="7A1D1975"/>
    <w:rsid w:val="7A3E5150"/>
    <w:rsid w:val="7A4670D6"/>
    <w:rsid w:val="7A534B63"/>
    <w:rsid w:val="7A615382"/>
    <w:rsid w:val="7A67303B"/>
    <w:rsid w:val="7AAB1D04"/>
    <w:rsid w:val="7ABA4368"/>
    <w:rsid w:val="7ACC2F08"/>
    <w:rsid w:val="7AD05746"/>
    <w:rsid w:val="7B257FFD"/>
    <w:rsid w:val="7B273D20"/>
    <w:rsid w:val="7B343476"/>
    <w:rsid w:val="7B5A2978"/>
    <w:rsid w:val="7B5A7E4C"/>
    <w:rsid w:val="7B667AF9"/>
    <w:rsid w:val="7B7468F8"/>
    <w:rsid w:val="7B773D75"/>
    <w:rsid w:val="7BA9702E"/>
    <w:rsid w:val="7BEE0103"/>
    <w:rsid w:val="7C0A0FE4"/>
    <w:rsid w:val="7C254906"/>
    <w:rsid w:val="7C590818"/>
    <w:rsid w:val="7C7C10F6"/>
    <w:rsid w:val="7C853BEA"/>
    <w:rsid w:val="7C881368"/>
    <w:rsid w:val="7CDE72A4"/>
    <w:rsid w:val="7CE27788"/>
    <w:rsid w:val="7D0C32F1"/>
    <w:rsid w:val="7D0F408D"/>
    <w:rsid w:val="7D491C6C"/>
    <w:rsid w:val="7D5429C0"/>
    <w:rsid w:val="7D6E6D43"/>
    <w:rsid w:val="7D733B0F"/>
    <w:rsid w:val="7D8A0A86"/>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31"/>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7"/>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51"/>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11"/>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62"/>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34"/>
    <w:qFormat/>
    <w:uiPriority w:val="0"/>
    <w:pPr>
      <w:autoSpaceDE w:val="0"/>
      <w:autoSpaceDN w:val="0"/>
      <w:spacing w:line="360" w:lineRule="auto"/>
    </w:pPr>
    <w:rPr>
      <w:rFonts w:ascii="宋体" w:hAnsi="Arial" w:cs="Arial"/>
      <w:snapToGrid w:val="0"/>
      <w:sz w:val="24"/>
      <w:szCs w:val="21"/>
      <w:lang w:val="zh-CN"/>
    </w:rPr>
  </w:style>
  <w:style w:type="paragraph" w:styleId="3">
    <w:name w:val="Body Text First Indent"/>
    <w:basedOn w:val="2"/>
    <w:next w:val="4"/>
    <w:link w:val="325"/>
    <w:qFormat/>
    <w:uiPriority w:val="0"/>
    <w:pPr>
      <w:ind w:firstLine="420"/>
    </w:pPr>
    <w:rPr>
      <w:rFonts w:hAnsi="Calibri" w:cs="Times New Roman"/>
      <w:snapToGrid/>
      <w:szCs w:val="20"/>
    </w:rPr>
  </w:style>
  <w:style w:type="paragraph" w:styleId="4">
    <w:name w:val="toc 6"/>
    <w:basedOn w:val="1"/>
    <w:next w:val="1"/>
    <w:qFormat/>
    <w:uiPriority w:val="0"/>
    <w:pPr>
      <w:ind w:left="2100" w:leftChars="1000"/>
    </w:pPr>
  </w:style>
  <w:style w:type="paragraph" w:styleId="8">
    <w:name w:val="Normal Indent"/>
    <w:basedOn w:val="1"/>
    <w:link w:val="197"/>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33"/>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6"/>
    <w:qFormat/>
    <w:uiPriority w:val="0"/>
    <w:pPr>
      <w:shd w:val="clear" w:color="auto" w:fill="000080"/>
    </w:pPr>
  </w:style>
  <w:style w:type="paragraph" w:styleId="22">
    <w:name w:val="annotation text"/>
    <w:basedOn w:val="1"/>
    <w:link w:val="348"/>
    <w:qFormat/>
    <w:uiPriority w:val="99"/>
    <w:pPr>
      <w:jc w:val="left"/>
    </w:pPr>
  </w:style>
  <w:style w:type="paragraph" w:styleId="23">
    <w:name w:val="Salutation"/>
    <w:basedOn w:val="1"/>
    <w:next w:val="1"/>
    <w:link w:val="302"/>
    <w:qFormat/>
    <w:uiPriority w:val="0"/>
    <w:rPr>
      <w:rFonts w:ascii="仿宋_GB2312" w:eastAsia="仿宋_GB2312"/>
      <w:sz w:val="28"/>
      <w:szCs w:val="20"/>
    </w:rPr>
  </w:style>
  <w:style w:type="paragraph" w:styleId="24">
    <w:name w:val="Body Text 3"/>
    <w:basedOn w:val="1"/>
    <w:link w:val="334"/>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Indent"/>
    <w:basedOn w:val="1"/>
    <w:next w:val="27"/>
    <w:link w:val="269"/>
    <w:qFormat/>
    <w:uiPriority w:val="0"/>
    <w:pPr>
      <w:spacing w:line="480" w:lineRule="exact"/>
      <w:ind w:firstLine="480" w:firstLineChars="200"/>
    </w:pPr>
    <w:rPr>
      <w:rFonts w:ascii="宋体" w:hAnsi="宋体"/>
      <w:sz w:val="24"/>
    </w:rPr>
  </w:style>
  <w:style w:type="paragraph" w:styleId="27">
    <w:name w:val="Body Text First Indent 2"/>
    <w:basedOn w:val="26"/>
    <w:next w:val="1"/>
    <w:link w:val="125"/>
    <w:qFormat/>
    <w:uiPriority w:val="0"/>
    <w:pPr>
      <w:adjustRightInd/>
      <w:spacing w:after="120" w:line="240" w:lineRule="auto"/>
      <w:ind w:left="420" w:leftChars="200" w:firstLine="210"/>
    </w:pPr>
    <w:rPr>
      <w:sz w:val="21"/>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3"/>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36"/>
    <w:link w:val="129"/>
    <w:qFormat/>
    <w:uiPriority w:val="0"/>
    <w:rPr>
      <w:rFonts w:ascii="宋体" w:hAnsi="Courier New" w:cs="Arial"/>
      <w:snapToGrid w:val="0"/>
      <w:szCs w:val="21"/>
    </w:rPr>
  </w:style>
  <w:style w:type="paragraph" w:customStyle="1" w:styleId="36">
    <w:name w:val="正文1"/>
    <w:basedOn w:val="34"/>
    <w:next w:val="37"/>
    <w:qFormat/>
    <w:uiPriority w:val="0"/>
    <w:pPr>
      <w:ind w:left="0" w:leftChars="0" w:firstLine="480" w:firstLineChars="200"/>
    </w:pPr>
    <w:rPr>
      <w:rFonts w:ascii="仿宋_GB2312" w:hAnsi="Courier New" w:eastAsia="仿宋_GB2312"/>
      <w:kern w:val="28"/>
      <w:sz w:val="24"/>
    </w:rPr>
  </w:style>
  <w:style w:type="paragraph" w:customStyle="1" w:styleId="37">
    <w:name w:val="标题 21"/>
    <w:basedOn w:val="36"/>
    <w:next w:val="36"/>
    <w:qFormat/>
    <w:uiPriority w:val="0"/>
    <w:pPr>
      <w:keepNext/>
      <w:keepLines/>
      <w:tabs>
        <w:tab w:val="left" w:pos="706"/>
        <w:tab w:val="clear" w:pos="8268"/>
      </w:tabs>
      <w:spacing w:line="360" w:lineRule="auto"/>
      <w:ind w:left="106" w:firstLine="454"/>
      <w:outlineLvl w:val="1"/>
    </w:pPr>
    <w:rPr>
      <w:rFonts w:ascii="Arial" w:hAnsi="Arial" w:eastAsia="??"/>
      <w:b/>
      <w:bCs/>
      <w:szCs w:val="32"/>
    </w:rPr>
  </w:style>
  <w:style w:type="paragraph" w:styleId="38">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qFormat/>
    <w:uiPriority w:val="0"/>
    <w:pPr>
      <w:ind w:left="2940" w:leftChars="1400"/>
    </w:pPr>
  </w:style>
  <w:style w:type="paragraph" w:styleId="40">
    <w:name w:val="Date"/>
    <w:basedOn w:val="1"/>
    <w:next w:val="1"/>
    <w:link w:val="185"/>
    <w:qFormat/>
    <w:uiPriority w:val="0"/>
    <w:pPr>
      <w:ind w:left="100" w:leftChars="2500"/>
    </w:pPr>
    <w:rPr>
      <w:rFonts w:ascii="宋体"/>
      <w:sz w:val="24"/>
      <w:szCs w:val="21"/>
      <w:lang w:val="zh-CN"/>
    </w:rPr>
  </w:style>
  <w:style w:type="paragraph" w:styleId="41">
    <w:name w:val="Body Text Indent 2"/>
    <w:basedOn w:val="1"/>
    <w:link w:val="312"/>
    <w:qFormat/>
    <w:uiPriority w:val="0"/>
    <w:pPr>
      <w:spacing w:line="360" w:lineRule="auto"/>
      <w:ind w:firstLine="601"/>
      <w:textAlignment w:val="baseline"/>
    </w:pPr>
    <w:rPr>
      <w:rFonts w:ascii="宋体"/>
      <w:kern w:val="0"/>
      <w:sz w:val="28"/>
      <w:szCs w:val="20"/>
    </w:rPr>
  </w:style>
  <w:style w:type="paragraph" w:styleId="42">
    <w:name w:val="endnote text"/>
    <w:basedOn w:val="1"/>
    <w:link w:val="934"/>
    <w:qFormat/>
    <w:uiPriority w:val="0"/>
    <w:rPr>
      <w:lang w:val="zh-CN"/>
    </w:rPr>
  </w:style>
  <w:style w:type="paragraph" w:styleId="43">
    <w:name w:val="Balloon Text"/>
    <w:basedOn w:val="1"/>
    <w:link w:val="192"/>
    <w:qFormat/>
    <w:uiPriority w:val="0"/>
    <w:rPr>
      <w:sz w:val="18"/>
      <w:szCs w:val="18"/>
    </w:rPr>
  </w:style>
  <w:style w:type="paragraph" w:styleId="44">
    <w:name w:val="footer"/>
    <w:basedOn w:val="1"/>
    <w:link w:val="387"/>
    <w:qFormat/>
    <w:uiPriority w:val="99"/>
    <w:pPr>
      <w:tabs>
        <w:tab w:val="center" w:pos="4153"/>
        <w:tab w:val="right" w:pos="8306"/>
      </w:tabs>
      <w:snapToGrid w:val="0"/>
      <w:jc w:val="left"/>
    </w:pPr>
    <w:rPr>
      <w:sz w:val="18"/>
      <w:szCs w:val="18"/>
    </w:rPr>
  </w:style>
  <w:style w:type="paragraph" w:styleId="45">
    <w:name w:val="header"/>
    <w:basedOn w:val="1"/>
    <w:link w:val="396"/>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9"/>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qFormat/>
    <w:uiPriority w:val="0"/>
  </w:style>
  <w:style w:type="paragraph" w:styleId="48">
    <w:name w:val="toc 4"/>
    <w:basedOn w:val="1"/>
    <w:next w:val="1"/>
    <w:qFormat/>
    <w:uiPriority w:val="0"/>
    <w:pPr>
      <w:ind w:left="1260" w:leftChars="600"/>
    </w:pPr>
  </w:style>
  <w:style w:type="paragraph" w:styleId="49">
    <w:name w:val="index heading"/>
    <w:basedOn w:val="1"/>
    <w:next w:val="50"/>
    <w:qFormat/>
    <w:uiPriority w:val="0"/>
    <w:pPr>
      <w:adjustRightInd/>
      <w:ind w:firstLine="200" w:firstLineChars="200"/>
    </w:pPr>
  </w:style>
  <w:style w:type="paragraph" w:styleId="50">
    <w:name w:val="index 1"/>
    <w:basedOn w:val="1"/>
    <w:next w:val="1"/>
    <w:qFormat/>
    <w:uiPriority w:val="0"/>
    <w:pPr>
      <w:adjustRightInd/>
      <w:spacing w:line="360" w:lineRule="auto"/>
      <w:ind w:firstLine="200" w:firstLineChars="200"/>
      <w:jc w:val="center"/>
    </w:pPr>
    <w:rPr>
      <w:sz w:val="24"/>
      <w:szCs w:val="20"/>
    </w:rPr>
  </w:style>
  <w:style w:type="paragraph" w:styleId="51">
    <w:name w:val="Subtitle"/>
    <w:link w:val="13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qFormat/>
    <w:uiPriority w:val="0"/>
    <w:pPr>
      <w:tabs>
        <w:tab w:val="left" w:pos="902"/>
      </w:tabs>
      <w:adjustRightInd/>
      <w:spacing w:line="400" w:lineRule="exact"/>
      <w:ind w:left="902" w:hanging="420"/>
    </w:pPr>
    <w:rPr>
      <w:sz w:val="24"/>
      <w:szCs w:val="20"/>
    </w:rPr>
  </w:style>
  <w:style w:type="paragraph" w:styleId="53">
    <w:name w:val="List"/>
    <w:basedOn w:val="1"/>
    <w:qFormat/>
    <w:uiPriority w:val="0"/>
    <w:pPr>
      <w:ind w:left="200" w:hanging="200" w:hangingChars="200"/>
    </w:pPr>
  </w:style>
  <w:style w:type="paragraph" w:styleId="54">
    <w:name w:val="footnote text"/>
    <w:basedOn w:val="8"/>
    <w:link w:val="314"/>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qFormat/>
    <w:uiPriority w:val="0"/>
    <w:pPr>
      <w:adjustRightInd/>
      <w:ind w:left="100" w:leftChars="800" w:hanging="200" w:hangingChars="200"/>
    </w:pPr>
  </w:style>
  <w:style w:type="paragraph" w:styleId="56">
    <w:name w:val="Body Text Indent 3"/>
    <w:basedOn w:val="1"/>
    <w:link w:val="379"/>
    <w:qFormat/>
    <w:uiPriority w:val="0"/>
    <w:pPr>
      <w:spacing w:line="360" w:lineRule="auto"/>
      <w:ind w:firstLine="420"/>
    </w:pPr>
    <w:rPr>
      <w:sz w:val="24"/>
      <w:szCs w:val="20"/>
    </w:rPr>
  </w:style>
  <w:style w:type="paragraph" w:styleId="57">
    <w:name w:val="toc 2"/>
    <w:basedOn w:val="1"/>
    <w:next w:val="1"/>
    <w:qFormat/>
    <w:uiPriority w:val="0"/>
    <w:pPr>
      <w:ind w:left="420" w:leftChars="200"/>
    </w:pPr>
  </w:style>
  <w:style w:type="paragraph" w:styleId="58">
    <w:name w:val="toc 9"/>
    <w:basedOn w:val="1"/>
    <w:next w:val="1"/>
    <w:qFormat/>
    <w:uiPriority w:val="0"/>
    <w:pPr>
      <w:ind w:left="3360" w:leftChars="1600"/>
    </w:pPr>
  </w:style>
  <w:style w:type="paragraph" w:styleId="59">
    <w:name w:val="Body Text 2"/>
    <w:basedOn w:val="1"/>
    <w:link w:val="306"/>
    <w:qFormat/>
    <w:uiPriority w:val="0"/>
    <w:pPr>
      <w:spacing w:after="120" w:line="480" w:lineRule="auto"/>
    </w:pPr>
  </w:style>
  <w:style w:type="paragraph" w:styleId="60">
    <w:name w:val="HTML Preformatted"/>
    <w:basedOn w:val="1"/>
    <w:link w:val="30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kern w:val="0"/>
      <w:sz w:val="24"/>
    </w:rPr>
  </w:style>
  <w:style w:type="paragraph" w:styleId="62">
    <w:name w:val="Title"/>
    <w:basedOn w:val="1"/>
    <w:next w:val="1"/>
    <w:link w:val="290"/>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2"/>
    <w:next w:val="22"/>
    <w:link w:val="100"/>
    <w:qFormat/>
    <w:uiPriority w:val="0"/>
    <w:rPr>
      <w:b/>
      <w:bCs/>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正文文本首行缩进 2"/>
    <w:basedOn w:val="82"/>
    <w:autoRedefine/>
    <w:qFormat/>
    <w:uiPriority w:val="99"/>
    <w:pPr>
      <w:spacing w:line="200" w:lineRule="atLeast"/>
      <w:ind w:firstLine="420"/>
    </w:pPr>
    <w:rPr>
      <w:rFonts w:ascii="宋体" w:hAnsi="Courier New"/>
      <w:spacing w:val="-4"/>
      <w:sz w:val="18"/>
    </w:rPr>
  </w:style>
  <w:style w:type="paragraph" w:customStyle="1" w:styleId="82">
    <w:name w:val="正文缩进1"/>
    <w:basedOn w:val="1"/>
    <w:next w:val="81"/>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8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4">
    <w:name w:val="正文空2字"/>
    <w:basedOn w:val="8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5">
    <w:name w:val="左对齐正文"/>
    <w:qFormat/>
    <w:uiPriority w:val="99"/>
    <w:rPr>
      <w:rFonts w:ascii="Calibri" w:hAnsi="Calibri" w:eastAsia="仿宋_GB2312" w:cs="Calibri"/>
      <w:kern w:val="2"/>
      <w:sz w:val="32"/>
      <w:szCs w:val="32"/>
      <w:lang w:val="en-US" w:eastAsia="zh-CN" w:bidi="ar-SA"/>
    </w:rPr>
  </w:style>
  <w:style w:type="character" w:customStyle="1" w:styleId="86">
    <w:name w:val="表格非标题文字 Char"/>
    <w:link w:val="87"/>
    <w:qFormat/>
    <w:uiPriority w:val="0"/>
    <w:rPr>
      <w:rFonts w:ascii="Futura Bk" w:hAnsi="Futura Bk"/>
      <w:kern w:val="2"/>
      <w:sz w:val="18"/>
      <w:szCs w:val="21"/>
      <w:lang w:val="en-US" w:eastAsia="zh-CN" w:bidi="ar-SA"/>
    </w:rPr>
  </w:style>
  <w:style w:type="paragraph" w:customStyle="1" w:styleId="87">
    <w:name w:val="表格非标题文字"/>
    <w:link w:val="86"/>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qFormat/>
    <w:locked/>
    <w:uiPriority w:val="0"/>
    <w:rPr>
      <w:rFonts w:ascii="宋体" w:hAnsi="宋体"/>
      <w:sz w:val="24"/>
    </w:rPr>
  </w:style>
  <w:style w:type="paragraph" w:customStyle="1" w:styleId="89">
    <w:name w:val="*正文"/>
    <w:basedOn w:val="1"/>
    <w:link w:val="88"/>
    <w:qFormat/>
    <w:uiPriority w:val="0"/>
    <w:pPr>
      <w:snapToGrid w:val="0"/>
      <w:spacing w:line="360" w:lineRule="auto"/>
      <w:ind w:firstLine="482"/>
      <w:jc w:val="left"/>
    </w:pPr>
    <w:rPr>
      <w:rFonts w:ascii="宋体" w:hAnsi="宋体"/>
      <w:kern w:val="0"/>
      <w:sz w:val="24"/>
      <w:szCs w:val="20"/>
    </w:rPr>
  </w:style>
  <w:style w:type="character" w:customStyle="1" w:styleId="90">
    <w:name w:val="Char Char71"/>
    <w:semiHidden/>
    <w:qFormat/>
    <w:uiPriority w:val="0"/>
    <w:rPr>
      <w:rFonts w:eastAsia="宋体"/>
      <w:kern w:val="2"/>
      <w:sz w:val="21"/>
      <w:szCs w:val="24"/>
      <w:lang w:val="en-US" w:eastAsia="zh-CN" w:bidi="ar-SA"/>
    </w:rPr>
  </w:style>
  <w:style w:type="character" w:customStyle="1" w:styleId="91">
    <w:name w:val="Char Char6"/>
    <w:qFormat/>
    <w:uiPriority w:val="0"/>
    <w:rPr>
      <w:rFonts w:eastAsia="宋体"/>
      <w:kern w:val="2"/>
      <w:sz w:val="21"/>
      <w:szCs w:val="24"/>
      <w:lang w:val="en-US" w:eastAsia="zh-CN" w:bidi="ar-SA"/>
    </w:rPr>
  </w:style>
  <w:style w:type="character" w:customStyle="1" w:styleId="92">
    <w:name w:val="正文缩进 Char"/>
    <w:qFormat/>
    <w:uiPriority w:val="0"/>
    <w:rPr>
      <w:rFonts w:eastAsia="宋体"/>
      <w:kern w:val="2"/>
      <w:sz w:val="21"/>
      <w:lang w:val="en-US" w:eastAsia="zh-CN"/>
    </w:rPr>
  </w:style>
  <w:style w:type="character" w:customStyle="1" w:styleId="93">
    <w:name w:val="正文首行缩进 Char1"/>
    <w:qFormat/>
    <w:uiPriority w:val="0"/>
    <w:rPr>
      <w:rFonts w:ascii="宋体" w:hAnsi="Times New Roman" w:eastAsia="宋体" w:cs="Times New Roman"/>
      <w:snapToGrid w:val="0"/>
      <w:kern w:val="2"/>
      <w:sz w:val="24"/>
      <w:szCs w:val="21"/>
      <w:lang w:val="zh-CN"/>
    </w:rPr>
  </w:style>
  <w:style w:type="character" w:customStyle="1" w:styleId="94">
    <w:name w:val="Char Char28"/>
    <w:qFormat/>
    <w:uiPriority w:val="6"/>
    <w:rPr>
      <w:rFonts w:ascii="仿宋_GB2312" w:hAnsi="仿宋_GB2312" w:eastAsia="仿宋_GB2312"/>
      <w:kern w:val="1"/>
      <w:sz w:val="28"/>
    </w:rPr>
  </w:style>
  <w:style w:type="character" w:customStyle="1" w:styleId="9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qFormat/>
    <w:uiPriority w:val="6"/>
    <w:rPr>
      <w:rFonts w:ascii="Times New Roman" w:hAnsi="Times New Roman" w:eastAsia="黑体" w:cs="Times New Roman"/>
      <w:b/>
      <w:kern w:val="0"/>
      <w:sz w:val="24"/>
      <w:szCs w:val="24"/>
    </w:rPr>
  </w:style>
  <w:style w:type="character" w:customStyle="1" w:styleId="97">
    <w:name w:val="U_正文 Char"/>
    <w:link w:val="98"/>
    <w:qFormat/>
    <w:uiPriority w:val="0"/>
    <w:rPr>
      <w:sz w:val="24"/>
      <w:szCs w:val="24"/>
    </w:rPr>
  </w:style>
  <w:style w:type="paragraph" w:customStyle="1" w:styleId="98">
    <w:name w:val="U_正文"/>
    <w:basedOn w:val="1"/>
    <w:link w:val="97"/>
    <w:qFormat/>
    <w:uiPriority w:val="0"/>
    <w:pPr>
      <w:adjustRightInd/>
      <w:spacing w:beforeLines="20" w:afterLines="20" w:line="300" w:lineRule="auto"/>
      <w:ind w:firstLine="200" w:firstLineChars="200"/>
    </w:pPr>
    <w:rPr>
      <w:kern w:val="0"/>
      <w:sz w:val="24"/>
    </w:rPr>
  </w:style>
  <w:style w:type="character" w:customStyle="1" w:styleId="99">
    <w:name w:val="HTML 地址 Char1"/>
    <w:qFormat/>
    <w:uiPriority w:val="0"/>
    <w:rPr>
      <w:rFonts w:ascii="Times New Roman" w:hAnsi="Times New Roman" w:eastAsia="宋体" w:cs="Times New Roman"/>
      <w:i/>
      <w:iCs/>
      <w:szCs w:val="24"/>
    </w:rPr>
  </w:style>
  <w:style w:type="character" w:customStyle="1" w:styleId="100">
    <w:name w:val="批注主题 Char1"/>
    <w:link w:val="63"/>
    <w:qFormat/>
    <w:uiPriority w:val="0"/>
    <w:rPr>
      <w:b/>
      <w:bCs/>
      <w:kern w:val="2"/>
      <w:sz w:val="21"/>
      <w:szCs w:val="24"/>
    </w:rPr>
  </w:style>
  <w:style w:type="character" w:customStyle="1" w:styleId="101">
    <w:name w:val="Char Char51"/>
    <w:qFormat/>
    <w:uiPriority w:val="0"/>
    <w:rPr>
      <w:rFonts w:ascii="宋体" w:hAnsi="Courier New" w:eastAsia="宋体"/>
      <w:kern w:val="2"/>
      <w:sz w:val="21"/>
      <w:lang w:val="en-US" w:eastAsia="zh-CN"/>
    </w:rPr>
  </w:style>
  <w:style w:type="character" w:customStyle="1" w:styleId="102">
    <w:name w:val="表正文 Char"/>
    <w:qFormat/>
    <w:uiPriority w:val="0"/>
    <w:rPr>
      <w:rFonts w:ascii="宋体" w:eastAsia="宋体"/>
      <w:snapToGrid w:val="0"/>
      <w:color w:val="000000"/>
      <w:kern w:val="28"/>
      <w:sz w:val="28"/>
      <w:lang w:val="en-US" w:eastAsia="zh-CN" w:bidi="ar-SA"/>
    </w:rPr>
  </w:style>
  <w:style w:type="character" w:customStyle="1" w:styleId="103">
    <w:name w:val="Char Char34"/>
    <w:qFormat/>
    <w:uiPriority w:val="6"/>
    <w:rPr>
      <w:b/>
      <w:kern w:val="1"/>
      <w:sz w:val="28"/>
      <w:szCs w:val="28"/>
    </w:rPr>
  </w:style>
  <w:style w:type="character" w:customStyle="1" w:styleId="10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qFormat/>
    <w:uiPriority w:val="0"/>
    <w:rPr>
      <w:rFonts w:ascii="宋体" w:hAnsi="宋体" w:eastAsia="宋体"/>
      <w:kern w:val="2"/>
      <w:sz w:val="24"/>
      <w:lang w:bidi="ar-SA"/>
    </w:rPr>
  </w:style>
  <w:style w:type="paragraph" w:customStyle="1" w:styleId="106">
    <w:name w:val="哈哈正文"/>
    <w:basedOn w:val="1"/>
    <w:link w:val="105"/>
    <w:qFormat/>
    <w:uiPriority w:val="0"/>
    <w:pPr>
      <w:adjustRightInd/>
      <w:spacing w:line="360" w:lineRule="auto"/>
      <w:ind w:firstLine="200" w:firstLineChars="200"/>
    </w:pPr>
    <w:rPr>
      <w:rFonts w:ascii="宋体" w:hAnsi="宋体"/>
      <w:sz w:val="24"/>
      <w:szCs w:val="20"/>
    </w:rPr>
  </w:style>
  <w:style w:type="character" w:customStyle="1" w:styleId="107">
    <w:name w:val="未处理的提及1"/>
    <w:qFormat/>
    <w:uiPriority w:val="0"/>
    <w:rPr>
      <w:color w:val="808080"/>
      <w:shd w:val="clear" w:color="auto" w:fill="E6E6E6"/>
    </w:rPr>
  </w:style>
  <w:style w:type="character" w:customStyle="1" w:styleId="108">
    <w:name w:val="txt"/>
    <w:qFormat/>
    <w:uiPriority w:val="0"/>
    <w:rPr>
      <w:rFonts w:ascii="仿宋_GB2312" w:eastAsia="微软雅黑"/>
      <w:b/>
      <w:kern w:val="2"/>
      <w:sz w:val="32"/>
      <w:szCs w:val="32"/>
      <w:lang w:val="en-US" w:eastAsia="zh-CN" w:bidi="ar-SA"/>
    </w:rPr>
  </w:style>
  <w:style w:type="character" w:customStyle="1" w:styleId="109">
    <w:name w:val="二级标题 Char Char"/>
    <w:qFormat/>
    <w:uiPriority w:val="0"/>
    <w:rPr>
      <w:rFonts w:ascii="宋体" w:hAnsi="宋体" w:eastAsia="宋体"/>
      <w:b/>
      <w:snapToGrid w:val="0"/>
      <w:kern w:val="2"/>
      <w:sz w:val="24"/>
      <w:szCs w:val="24"/>
      <w:lang w:val="en-US" w:eastAsia="zh-CN" w:bidi="ar-SA"/>
    </w:rPr>
  </w:style>
  <w:style w:type="character" w:customStyle="1" w:styleId="110">
    <w:name w:val="Char Char32"/>
    <w:qFormat/>
    <w:uiPriority w:val="6"/>
    <w:rPr>
      <w:b/>
      <w:kern w:val="1"/>
      <w:sz w:val="24"/>
      <w:szCs w:val="24"/>
    </w:rPr>
  </w:style>
  <w:style w:type="character" w:customStyle="1" w:styleId="111">
    <w:name w:val="PI Char1"/>
    <w:qFormat/>
    <w:uiPriority w:val="0"/>
    <w:rPr>
      <w:rFonts w:ascii="宋体" w:hAnsi="宋体"/>
      <w:kern w:val="2"/>
      <w:sz w:val="24"/>
      <w:szCs w:val="24"/>
    </w:rPr>
  </w:style>
  <w:style w:type="character" w:customStyle="1" w:styleId="112">
    <w:name w:val="tw4winTerm"/>
    <w:qFormat/>
    <w:uiPriority w:val="0"/>
    <w:rPr>
      <w:color w:val="0000FF"/>
    </w:rPr>
  </w:style>
  <w:style w:type="character" w:customStyle="1" w:styleId="113">
    <w:name w:val="Footer Char"/>
    <w:qFormat/>
    <w:locked/>
    <w:uiPriority w:val="0"/>
    <w:rPr>
      <w:rFonts w:eastAsia="宋体"/>
      <w:kern w:val="2"/>
      <w:sz w:val="18"/>
      <w:lang w:val="en-US" w:eastAsia="zh-CN" w:bidi="ar-SA"/>
    </w:rPr>
  </w:style>
  <w:style w:type="character" w:customStyle="1" w:styleId="114">
    <w:name w:val="普通文字 Char Char1"/>
    <w:qFormat/>
    <w:uiPriority w:val="0"/>
    <w:rPr>
      <w:rFonts w:ascii="宋体" w:hAnsi="Courier New"/>
      <w:kern w:val="2"/>
      <w:sz w:val="21"/>
    </w:rPr>
  </w:style>
  <w:style w:type="character" w:customStyle="1" w:styleId="115">
    <w:name w:val="Char Char101"/>
    <w:qFormat/>
    <w:uiPriority w:val="6"/>
    <w:rPr>
      <w:rFonts w:ascii="宋体" w:hAnsi="宋体"/>
      <w:kern w:val="2"/>
      <w:sz w:val="21"/>
      <w:szCs w:val="24"/>
      <w:lang w:val="en-US" w:eastAsia="zh-CN"/>
    </w:rPr>
  </w:style>
  <w:style w:type="character" w:customStyle="1" w:styleId="116">
    <w:name w:val="标题 4 Char"/>
    <w:qFormat/>
    <w:uiPriority w:val="0"/>
    <w:rPr>
      <w:rFonts w:ascii="Arial" w:hAnsi="Arial" w:eastAsia="黑体"/>
      <w:b/>
      <w:kern w:val="2"/>
      <w:sz w:val="28"/>
    </w:rPr>
  </w:style>
  <w:style w:type="character" w:customStyle="1" w:styleId="117">
    <w:name w:val="链接"/>
    <w:qFormat/>
    <w:uiPriority w:val="0"/>
    <w:rPr>
      <w:color w:val="0000FF"/>
      <w:sz w:val="21"/>
      <w:szCs w:val="21"/>
      <w:u w:val="single"/>
    </w:rPr>
  </w:style>
  <w:style w:type="character" w:customStyle="1" w:styleId="118">
    <w:name w:val="h4 Char"/>
    <w:qFormat/>
    <w:uiPriority w:val="0"/>
    <w:rPr>
      <w:rFonts w:ascii="Arial" w:hAnsi="Arial" w:eastAsia="黑体"/>
      <w:b/>
      <w:bCs/>
      <w:kern w:val="2"/>
      <w:sz w:val="28"/>
      <w:szCs w:val="28"/>
      <w:lang w:val="zh-CN" w:eastAsia="zh-CN" w:bidi="ar-SA"/>
    </w:rPr>
  </w:style>
  <w:style w:type="character" w:customStyle="1" w:styleId="119">
    <w:name w:val="5正文 Char"/>
    <w:link w:val="120"/>
    <w:qFormat/>
    <w:uiPriority w:val="0"/>
    <w:rPr>
      <w:rFonts w:ascii="仿宋_GB2312" w:hAnsi="微软雅黑" w:eastAsia="仿宋_GB2312"/>
      <w:sz w:val="28"/>
      <w:szCs w:val="21"/>
    </w:rPr>
  </w:style>
  <w:style w:type="paragraph" w:customStyle="1" w:styleId="120">
    <w:name w:val="5正文"/>
    <w:basedOn w:val="1"/>
    <w:link w:val="119"/>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qFormat/>
    <w:uiPriority w:val="9"/>
    <w:rPr>
      <w:b/>
      <w:bCs/>
      <w:kern w:val="2"/>
      <w:sz w:val="32"/>
      <w:szCs w:val="32"/>
    </w:rPr>
  </w:style>
  <w:style w:type="character" w:customStyle="1" w:styleId="122">
    <w:name w:val="样式6 Char"/>
    <w:qFormat/>
    <w:uiPriority w:val="0"/>
    <w:rPr>
      <w:rFonts w:ascii="仿宋_GB2312" w:hAnsi="宋体" w:eastAsia="仿宋_GB2312"/>
      <w:b/>
      <w:bCs/>
      <w:kern w:val="2"/>
      <w:sz w:val="24"/>
      <w:szCs w:val="24"/>
      <w:lang w:val="en-US" w:eastAsia="zh-CN" w:bidi="ar-SA"/>
    </w:rPr>
  </w:style>
  <w:style w:type="character" w:customStyle="1" w:styleId="123">
    <w:name w:val="Char Char14"/>
    <w:qFormat/>
    <w:uiPriority w:val="6"/>
    <w:rPr>
      <w:rFonts w:ascii="黑体" w:hAnsi="黑体" w:eastAsia="黑体"/>
    </w:rPr>
  </w:style>
  <w:style w:type="character" w:customStyle="1" w:styleId="124">
    <w:name w:val="Heading 2 Hidden Char"/>
    <w:qFormat/>
    <w:uiPriority w:val="0"/>
    <w:rPr>
      <w:rFonts w:ascii="仿宋_GB2312" w:eastAsia="仿宋_GB2312"/>
      <w:b/>
      <w:bCs/>
      <w:kern w:val="2"/>
      <w:sz w:val="24"/>
      <w:szCs w:val="24"/>
      <w:lang w:val="zh-CN" w:eastAsia="zh-CN" w:bidi="ar-SA"/>
    </w:rPr>
  </w:style>
  <w:style w:type="character" w:customStyle="1" w:styleId="125">
    <w:name w:val="正文首行缩进 2 Char"/>
    <w:link w:val="27"/>
    <w:qFormat/>
    <w:uiPriority w:val="0"/>
    <w:rPr>
      <w:rFonts w:ascii="宋体" w:hAnsi="宋体"/>
      <w:kern w:val="2"/>
      <w:sz w:val="21"/>
      <w:szCs w:val="24"/>
    </w:rPr>
  </w:style>
  <w:style w:type="character" w:customStyle="1" w:styleId="126">
    <w:name w:val="font11"/>
    <w:qFormat/>
    <w:uiPriority w:val="0"/>
    <w:rPr>
      <w:rFonts w:hint="default" w:ascii="Times New Roman" w:hAnsi="Times New Roman" w:cs="Times New Roman"/>
      <w:color w:val="000000"/>
      <w:sz w:val="22"/>
      <w:szCs w:val="22"/>
      <w:u w:val="none"/>
    </w:rPr>
  </w:style>
  <w:style w:type="character" w:customStyle="1" w:styleId="127">
    <w:name w:val="表正文 Char1"/>
    <w:qFormat/>
    <w:uiPriority w:val="0"/>
    <w:rPr>
      <w:rFonts w:ascii="宋体" w:eastAsia="宋体"/>
      <w:snapToGrid w:val="0"/>
      <w:color w:val="000000"/>
      <w:kern w:val="28"/>
      <w:sz w:val="28"/>
    </w:rPr>
  </w:style>
  <w:style w:type="character" w:customStyle="1" w:styleId="128">
    <w:name w:val="blue1"/>
    <w:basedOn w:val="71"/>
    <w:qFormat/>
    <w:uiPriority w:val="0"/>
    <w:rPr>
      <w:rFonts w:ascii="Arial" w:hAnsi="Arial" w:eastAsia="黑体" w:cs="Arial"/>
      <w:snapToGrid w:val="0"/>
      <w:kern w:val="0"/>
      <w:szCs w:val="21"/>
    </w:rPr>
  </w:style>
  <w:style w:type="character" w:customStyle="1" w:styleId="129">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30">
    <w:name w:val="标书1 Char"/>
    <w:qFormat/>
    <w:uiPriority w:val="0"/>
    <w:rPr>
      <w:rFonts w:eastAsia="宋体"/>
      <w:b/>
      <w:bCs/>
      <w:kern w:val="44"/>
      <w:sz w:val="44"/>
      <w:szCs w:val="44"/>
      <w:lang w:val="en-US" w:eastAsia="zh-CN" w:bidi="ar-SA"/>
    </w:rPr>
  </w:style>
  <w:style w:type="character" w:customStyle="1" w:styleId="131">
    <w:name w:val="样式5 Char"/>
    <w:qFormat/>
    <w:uiPriority w:val="0"/>
    <w:rPr>
      <w:rFonts w:ascii="仿宋_GB2312" w:hAnsi="仿宋" w:eastAsia="仿宋_GB2312"/>
      <w:kern w:val="2"/>
      <w:sz w:val="24"/>
      <w:szCs w:val="24"/>
    </w:rPr>
  </w:style>
  <w:style w:type="character" w:customStyle="1" w:styleId="132">
    <w:name w:val="样式4 Char"/>
    <w:qFormat/>
    <w:uiPriority w:val="0"/>
    <w:rPr>
      <w:rFonts w:ascii="仿宋_GB2312" w:hAnsi="仿宋" w:eastAsia="仿宋_GB2312"/>
      <w:b/>
      <w:kern w:val="2"/>
      <w:sz w:val="32"/>
      <w:szCs w:val="32"/>
      <w:lang w:bidi="ar-SA"/>
    </w:rPr>
  </w:style>
  <w:style w:type="character" w:customStyle="1" w:styleId="133">
    <w:name w:val="插图说明 Char"/>
    <w:qFormat/>
    <w:uiPriority w:val="0"/>
    <w:rPr>
      <w:rFonts w:eastAsia="黑体"/>
      <w:sz w:val="24"/>
      <w:lang w:val="en-US" w:eastAsia="zh-CN"/>
    </w:rPr>
  </w:style>
  <w:style w:type="character" w:customStyle="1" w:styleId="134">
    <w:name w:val="正文2 Char Char"/>
    <w:link w:val="135"/>
    <w:qFormat/>
    <w:uiPriority w:val="0"/>
    <w:rPr>
      <w:rFonts w:eastAsia="宋体"/>
      <w:kern w:val="2"/>
      <w:sz w:val="24"/>
      <w:lang w:val="en-US" w:eastAsia="zh-CN" w:bidi="ar-SA"/>
    </w:rPr>
  </w:style>
  <w:style w:type="paragraph" w:customStyle="1" w:styleId="135">
    <w:name w:val="正文2"/>
    <w:basedOn w:val="1"/>
    <w:link w:val="134"/>
    <w:qFormat/>
    <w:uiPriority w:val="0"/>
    <w:pPr>
      <w:spacing w:before="156" w:line="360" w:lineRule="auto"/>
      <w:ind w:firstLine="510" w:firstLineChars="200"/>
    </w:pPr>
    <w:rPr>
      <w:sz w:val="24"/>
      <w:szCs w:val="20"/>
    </w:rPr>
  </w:style>
  <w:style w:type="character" w:customStyle="1" w:styleId="136">
    <w:name w:val="Char Char24"/>
    <w:qFormat/>
    <w:uiPriority w:val="6"/>
    <w:rPr>
      <w:kern w:val="1"/>
      <w:sz w:val="21"/>
    </w:rPr>
  </w:style>
  <w:style w:type="character" w:customStyle="1" w:styleId="137">
    <w:name w:val="副标题 Char"/>
    <w:link w:val="51"/>
    <w:qFormat/>
    <w:uiPriority w:val="0"/>
    <w:rPr>
      <w:rFonts w:ascii="Arial" w:hAnsi="Arial" w:eastAsia="隶书"/>
      <w:b/>
      <w:bCs/>
      <w:kern w:val="28"/>
      <w:sz w:val="44"/>
      <w:szCs w:val="32"/>
      <w:lang w:val="en-US" w:eastAsia="zh-CN" w:bidi="ar-SA"/>
    </w:rPr>
  </w:style>
  <w:style w:type="character" w:customStyle="1" w:styleId="138">
    <w:name w:val="普通文字 Char1 Char"/>
    <w:qFormat/>
    <w:uiPriority w:val="0"/>
    <w:rPr>
      <w:rFonts w:ascii="宋体" w:hAnsi="Courier New" w:eastAsia="宋体"/>
      <w:kern w:val="2"/>
      <w:sz w:val="21"/>
      <w:szCs w:val="24"/>
      <w:lang w:val="en-US" w:eastAsia="zh-CN" w:bidi="ar-SA"/>
    </w:rPr>
  </w:style>
  <w:style w:type="character" w:customStyle="1" w:styleId="139">
    <w:name w:val="h3 Char1"/>
    <w:qFormat/>
    <w:uiPriority w:val="0"/>
    <w:rPr>
      <w:rFonts w:eastAsia="宋体"/>
      <w:b/>
      <w:bCs/>
      <w:kern w:val="2"/>
      <w:sz w:val="32"/>
      <w:szCs w:val="32"/>
      <w:lang w:bidi="ar-SA"/>
    </w:rPr>
  </w:style>
  <w:style w:type="character" w:customStyle="1" w:styleId="140">
    <w:name w:val="标题 Char1"/>
    <w:qFormat/>
    <w:uiPriority w:val="0"/>
    <w:rPr>
      <w:rFonts w:ascii="Cambria" w:hAnsi="Cambria" w:eastAsia="宋体" w:cs="Times New Roman"/>
      <w:b/>
      <w:bCs/>
      <w:sz w:val="32"/>
      <w:szCs w:val="32"/>
      <w:lang w:bidi="ar-SA"/>
    </w:rPr>
  </w:style>
  <w:style w:type="character" w:customStyle="1" w:styleId="141">
    <w:name w:val="gf正文1 Char"/>
    <w:qFormat/>
    <w:uiPriority w:val="0"/>
    <w:rPr>
      <w:rFonts w:ascii="宋体" w:hAnsi="宋体" w:eastAsia="宋体" w:cs="宋体"/>
      <w:kern w:val="2"/>
      <w:sz w:val="24"/>
      <w:szCs w:val="24"/>
      <w:lang w:val="en-US" w:eastAsia="zh-CN" w:bidi="ar-SA"/>
    </w:rPr>
  </w:style>
  <w:style w:type="character" w:customStyle="1" w:styleId="142">
    <w:name w:val="正文文本缩进 Char1"/>
    <w:qFormat/>
    <w:uiPriority w:val="0"/>
    <w:rPr>
      <w:rFonts w:ascii="Calibri" w:hAnsi="Calibri"/>
      <w:sz w:val="28"/>
    </w:rPr>
  </w:style>
  <w:style w:type="character" w:customStyle="1" w:styleId="143">
    <w:name w:val="No Spacing Char"/>
    <w:link w:val="144"/>
    <w:qFormat/>
    <w:uiPriority w:val="1"/>
    <w:rPr>
      <w:sz w:val="22"/>
      <w:szCs w:val="22"/>
      <w:lang w:val="en-US" w:eastAsia="zh-CN" w:bidi="ar-SA"/>
    </w:rPr>
  </w:style>
  <w:style w:type="paragraph" w:customStyle="1" w:styleId="144">
    <w:name w:val="无间隔1"/>
    <w:link w:val="143"/>
    <w:qFormat/>
    <w:uiPriority w:val="1"/>
    <w:rPr>
      <w:rFonts w:ascii="Times New Roman" w:hAnsi="Times New Roman" w:eastAsia="宋体" w:cs="Times New Roman"/>
      <w:sz w:val="22"/>
      <w:szCs w:val="22"/>
      <w:lang w:val="en-US" w:eastAsia="zh-CN" w:bidi="ar-SA"/>
    </w:rPr>
  </w:style>
  <w:style w:type="character" w:customStyle="1" w:styleId="145">
    <w:name w:val="样式7 Char"/>
    <w:qFormat/>
    <w:uiPriority w:val="0"/>
    <w:rPr>
      <w:rFonts w:ascii="仿宋_GB2312" w:hAnsi="仿宋" w:eastAsia="仿宋_GB2312"/>
      <w:b/>
      <w:kern w:val="2"/>
      <w:sz w:val="24"/>
      <w:szCs w:val="24"/>
    </w:rPr>
  </w:style>
  <w:style w:type="character" w:customStyle="1" w:styleId="146">
    <w:name w:val="font12gray1"/>
    <w:qFormat/>
    <w:uiPriority w:val="0"/>
    <w:rPr>
      <w:rFonts w:ascii="仿宋_GB2312" w:eastAsia="微软雅黑"/>
      <w:b/>
      <w:spacing w:val="300"/>
      <w:kern w:val="2"/>
      <w:sz w:val="18"/>
      <w:szCs w:val="18"/>
      <w:lang w:val="en-US" w:eastAsia="zh-CN" w:bidi="ar-SA"/>
    </w:rPr>
  </w:style>
  <w:style w:type="character" w:customStyle="1" w:styleId="147">
    <w:name w:val="Char Char7"/>
    <w:semiHidden/>
    <w:qFormat/>
    <w:uiPriority w:val="0"/>
    <w:rPr>
      <w:rFonts w:eastAsia="宋体"/>
      <w:kern w:val="2"/>
      <w:sz w:val="21"/>
      <w:szCs w:val="24"/>
      <w:lang w:val="en-US" w:eastAsia="zh-CN" w:bidi="ar-SA"/>
    </w:rPr>
  </w:style>
  <w:style w:type="character" w:customStyle="1" w:styleId="148">
    <w:name w:val="表名 Char"/>
    <w:qFormat/>
    <w:uiPriority w:val="0"/>
    <w:rPr>
      <w:rFonts w:eastAsia="宋体"/>
      <w:b/>
      <w:bCs/>
      <w:kern w:val="2"/>
      <w:sz w:val="24"/>
      <w:szCs w:val="24"/>
      <w:lang w:val="en-US" w:eastAsia="zh-CN" w:bidi="ar-SA"/>
    </w:rPr>
  </w:style>
  <w:style w:type="character" w:customStyle="1" w:styleId="149">
    <w:name w:val="Document Map Char"/>
    <w:qFormat/>
    <w:locked/>
    <w:uiPriority w:val="0"/>
    <w:rPr>
      <w:rFonts w:eastAsia="宋体"/>
      <w:kern w:val="2"/>
      <w:sz w:val="21"/>
      <w:szCs w:val="24"/>
      <w:lang w:val="en-US" w:eastAsia="zh-CN" w:bidi="ar-SA"/>
    </w:rPr>
  </w:style>
  <w:style w:type="character" w:customStyle="1" w:styleId="150">
    <w:name w:val="font41"/>
    <w:qFormat/>
    <w:uiPriority w:val="0"/>
    <w:rPr>
      <w:rFonts w:hint="eastAsia" w:ascii="仿宋_GB2312" w:eastAsia="仿宋_GB2312" w:cs="仿宋_GB2312"/>
      <w:color w:val="000000"/>
      <w:sz w:val="22"/>
      <w:szCs w:val="22"/>
      <w:u w:val="none"/>
    </w:rPr>
  </w:style>
  <w:style w:type="character" w:customStyle="1" w:styleId="151">
    <w:name w:val="标题 6 Char"/>
    <w:link w:val="11"/>
    <w:qFormat/>
    <w:uiPriority w:val="0"/>
    <w:rPr>
      <w:rFonts w:ascii="Arial" w:hAnsi="Arial" w:eastAsia="黑体"/>
      <w:b/>
      <w:bCs/>
      <w:kern w:val="2"/>
      <w:sz w:val="24"/>
      <w:szCs w:val="24"/>
    </w:rPr>
  </w:style>
  <w:style w:type="character" w:customStyle="1" w:styleId="152">
    <w:name w:val="纯文本 Char_0"/>
    <w:link w:val="153"/>
    <w:qFormat/>
    <w:uiPriority w:val="0"/>
    <w:rPr>
      <w:rFonts w:ascii="宋体" w:hAnsi="Courier New"/>
      <w:kern w:val="2"/>
      <w:sz w:val="21"/>
      <w:szCs w:val="21"/>
      <w:lang w:val="en-US" w:eastAsia="zh-CN"/>
    </w:rPr>
  </w:style>
  <w:style w:type="paragraph" w:customStyle="1" w:styleId="153">
    <w:name w:val="纯文本_0_0"/>
    <w:basedOn w:val="154"/>
    <w:link w:val="152"/>
    <w:qFormat/>
    <w:uiPriority w:val="0"/>
    <w:rPr>
      <w:rFonts w:ascii="宋体" w:hAnsi="Courier New"/>
      <w:szCs w:val="21"/>
    </w:rPr>
  </w:style>
  <w:style w:type="paragraph" w:customStyle="1" w:styleId="15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qFormat/>
    <w:locked/>
    <w:uiPriority w:val="0"/>
    <w:rPr>
      <w:rFonts w:eastAsia="宋体"/>
      <w:kern w:val="2"/>
      <w:sz w:val="18"/>
      <w:szCs w:val="18"/>
      <w:lang w:val="en-US" w:eastAsia="zh-CN" w:bidi="ar-SA"/>
    </w:rPr>
  </w:style>
  <w:style w:type="character" w:customStyle="1" w:styleId="156">
    <w:name w:val="正文 项目2 Char"/>
    <w:basedOn w:val="157"/>
    <w:qFormat/>
    <w:uiPriority w:val="0"/>
    <w:rPr>
      <w:rFonts w:ascii="仿宋_GB2312" w:hAnsi="仿宋_GB2312" w:eastAsia="仿宋_GB2312"/>
      <w:kern w:val="2"/>
      <w:sz w:val="24"/>
      <w:lang w:bidi="ar-SA"/>
    </w:rPr>
  </w:style>
  <w:style w:type="character" w:customStyle="1" w:styleId="157">
    <w:name w:val="正文 项目 Char"/>
    <w:qFormat/>
    <w:uiPriority w:val="0"/>
    <w:rPr>
      <w:rFonts w:ascii="仿宋_GB2312" w:hAnsi="仿宋_GB2312" w:eastAsia="仿宋_GB2312"/>
      <w:kern w:val="2"/>
      <w:sz w:val="24"/>
      <w:lang w:bidi="ar-SA"/>
    </w:rPr>
  </w:style>
  <w:style w:type="character" w:customStyle="1" w:styleId="158">
    <w:name w:val="h Char Char1"/>
    <w:qFormat/>
    <w:uiPriority w:val="0"/>
    <w:rPr>
      <w:rFonts w:eastAsia="宋体"/>
      <w:kern w:val="2"/>
      <w:sz w:val="18"/>
      <w:szCs w:val="18"/>
      <w:lang w:val="en-US" w:eastAsia="zh-CN" w:bidi="ar-SA"/>
    </w:rPr>
  </w:style>
  <w:style w:type="character" w:customStyle="1" w:styleId="159">
    <w:name w:val="Char Char27"/>
    <w:qFormat/>
    <w:uiPriority w:val="6"/>
    <w:rPr>
      <w:rFonts w:ascii="宋体" w:hAnsi="宋体" w:eastAsia="宋体"/>
      <w:color w:val="000000"/>
      <w:kern w:val="1"/>
      <w:sz w:val="28"/>
      <w:lang w:val="en-US" w:eastAsia="zh-CN" w:bidi="ar-SA"/>
    </w:rPr>
  </w:style>
  <w:style w:type="character" w:customStyle="1" w:styleId="160">
    <w:name w:val="px14"/>
    <w:qFormat/>
    <w:uiPriority w:val="0"/>
    <w:rPr>
      <w:rFonts w:ascii="仿宋_GB2312" w:eastAsia="微软雅黑" w:cs="Times New Roman"/>
      <w:b/>
      <w:kern w:val="2"/>
      <w:sz w:val="32"/>
      <w:szCs w:val="32"/>
      <w:lang w:val="en-US" w:eastAsia="zh-CN" w:bidi="ar-SA"/>
    </w:rPr>
  </w:style>
  <w:style w:type="character" w:customStyle="1" w:styleId="161">
    <w:name w:val="HTML 预设格式 Char1"/>
    <w:qFormat/>
    <w:uiPriority w:val="0"/>
    <w:rPr>
      <w:rFonts w:ascii="Courier New" w:hAnsi="Courier New" w:eastAsia="宋体" w:cs="Courier New"/>
      <w:sz w:val="20"/>
      <w:szCs w:val="20"/>
    </w:rPr>
  </w:style>
  <w:style w:type="character" w:customStyle="1" w:styleId="162">
    <w:name w:val="普通文字 Char1"/>
    <w:qFormat/>
    <w:uiPriority w:val="0"/>
    <w:rPr>
      <w:rFonts w:ascii="宋体" w:hAnsi="Courier New" w:eastAsia="宋体"/>
      <w:kern w:val="2"/>
      <w:sz w:val="21"/>
      <w:lang w:val="en-US" w:eastAsia="zh-CN"/>
    </w:rPr>
  </w:style>
  <w:style w:type="character" w:customStyle="1" w:styleId="163">
    <w:name w:val="hei16b1"/>
    <w:qFormat/>
    <w:uiPriority w:val="0"/>
    <w:rPr>
      <w:rFonts w:hint="default" w:ascii="Arial" w:hAnsi="Arial" w:cs="Arial"/>
      <w:b/>
      <w:bCs/>
      <w:color w:val="000000"/>
      <w:sz w:val="24"/>
      <w:szCs w:val="24"/>
    </w:rPr>
  </w:style>
  <w:style w:type="character" w:customStyle="1" w:styleId="164">
    <w:name w:val="正文（绿盟科技） Char"/>
    <w:link w:val="165"/>
    <w:qFormat/>
    <w:uiPriority w:val="0"/>
    <w:rPr>
      <w:rFonts w:ascii="Arial" w:hAnsi="Arial"/>
      <w:sz w:val="21"/>
      <w:szCs w:val="21"/>
    </w:rPr>
  </w:style>
  <w:style w:type="paragraph" w:customStyle="1" w:styleId="165">
    <w:name w:val="正文（绿盟科技）"/>
    <w:link w:val="164"/>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qFormat/>
    <w:uiPriority w:val="6"/>
    <w:rPr>
      <w:rFonts w:ascii="宋体" w:hAnsi="宋体"/>
      <w:i/>
      <w:sz w:val="24"/>
      <w:szCs w:val="24"/>
    </w:rPr>
  </w:style>
  <w:style w:type="character" w:customStyle="1" w:styleId="167">
    <w:name w:val="页脚 Char"/>
    <w:qFormat/>
    <w:uiPriority w:val="0"/>
    <w:rPr>
      <w:rFonts w:eastAsia="仿宋_GB2312"/>
      <w:kern w:val="2"/>
      <w:sz w:val="18"/>
      <w:lang w:val="en-US" w:eastAsia="zh-CN"/>
    </w:rPr>
  </w:style>
  <w:style w:type="character" w:customStyle="1" w:styleId="168">
    <w:name w:val="批注主题 Char"/>
    <w:qFormat/>
    <w:uiPriority w:val="0"/>
    <w:rPr>
      <w:rFonts w:eastAsia="宋体"/>
      <w:b/>
      <w:bCs/>
      <w:kern w:val="2"/>
      <w:sz w:val="21"/>
      <w:szCs w:val="24"/>
      <w:lang w:val="en-US" w:eastAsia="zh-CN" w:bidi="ar-SA"/>
    </w:rPr>
  </w:style>
  <w:style w:type="character" w:customStyle="1" w:styleId="169">
    <w:name w:val="Comment Text Char"/>
    <w:qFormat/>
    <w:locked/>
    <w:uiPriority w:val="0"/>
    <w:rPr>
      <w:rFonts w:ascii="宋体" w:hAnsi="宋体" w:eastAsia="宋体"/>
      <w:kern w:val="2"/>
      <w:sz w:val="24"/>
      <w:lang w:val="en-US" w:eastAsia="zh-CN" w:bidi="ar-SA"/>
    </w:rPr>
  </w:style>
  <w:style w:type="character" w:customStyle="1" w:styleId="170">
    <w:name w:val="标题 2 字符"/>
    <w:qFormat/>
    <w:uiPriority w:val="1"/>
    <w:rPr>
      <w:rFonts w:ascii="仿宋_GB2312" w:hAnsi="Times New Roman" w:eastAsia="仿宋_GB2312" w:cs="Times New Roman"/>
      <w:b/>
      <w:kern w:val="2"/>
      <w:sz w:val="24"/>
      <w:lang w:val="zh-CN"/>
    </w:rPr>
  </w:style>
  <w:style w:type="character" w:customStyle="1" w:styleId="171">
    <w:name w:val="Char Char72"/>
    <w:qFormat/>
    <w:uiPriority w:val="0"/>
    <w:rPr>
      <w:rFonts w:eastAsia="宋体"/>
      <w:kern w:val="2"/>
      <w:sz w:val="21"/>
      <w:szCs w:val="24"/>
      <w:lang w:val="en-US" w:eastAsia="zh-CN" w:bidi="ar-SA"/>
    </w:rPr>
  </w:style>
  <w:style w:type="character" w:customStyle="1" w:styleId="172">
    <w:name w:val="正文文本缩进 Char2"/>
    <w:qFormat/>
    <w:uiPriority w:val="0"/>
    <w:rPr>
      <w:rFonts w:ascii="Times New Roman" w:hAnsi="Times New Roman" w:eastAsia="宋体" w:cs="Times New Roman"/>
      <w:snapToGrid w:val="0"/>
      <w:kern w:val="0"/>
      <w:szCs w:val="24"/>
    </w:rPr>
  </w:style>
  <w:style w:type="character" w:customStyle="1" w:styleId="173">
    <w:name w:val="样式2 Char"/>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qFormat/>
    <w:uiPriority w:val="0"/>
    <w:rPr>
      <w:sz w:val="32"/>
    </w:rPr>
  </w:style>
  <w:style w:type="paragraph" w:customStyle="1" w:styleId="175">
    <w:name w:val="表格名称"/>
    <w:basedOn w:val="6"/>
    <w:link w:val="174"/>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qFormat/>
    <w:uiPriority w:val="0"/>
    <w:rPr>
      <w:rFonts w:eastAsia="宋体"/>
      <w:b/>
      <w:sz w:val="24"/>
      <w:lang w:val="en-GB" w:eastAsia="zh-CN" w:bidi="ar-SA"/>
    </w:rPr>
  </w:style>
  <w:style w:type="character" w:customStyle="1" w:styleId="177">
    <w:name w:val="c7 style3"/>
    <w:qFormat/>
    <w:uiPriority w:val="0"/>
  </w:style>
  <w:style w:type="character" w:customStyle="1" w:styleId="178">
    <w:name w:val="正文文本 3 Char1"/>
    <w:semiHidden/>
    <w:qFormat/>
    <w:uiPriority w:val="99"/>
    <w:rPr>
      <w:rFonts w:ascii="Times New Roman" w:hAnsi="Times New Roman" w:eastAsia="宋体" w:cs="Times New Roman"/>
      <w:sz w:val="16"/>
      <w:szCs w:val="16"/>
    </w:rPr>
  </w:style>
  <w:style w:type="character" w:customStyle="1" w:styleId="179">
    <w:name w:val="tw4winInternal"/>
    <w:qFormat/>
    <w:uiPriority w:val="0"/>
    <w:rPr>
      <w:rFonts w:ascii="Courier New" w:hAnsi="Courier New" w:cs="Courier New"/>
      <w:color w:val="FF0000"/>
      <w:lang w:val="en-US" w:eastAsia="zh-CN"/>
    </w:rPr>
  </w:style>
  <w:style w:type="character" w:customStyle="1" w:styleId="180">
    <w:name w:val="Char Char10"/>
    <w:semiHidden/>
    <w:qFormat/>
    <w:uiPriority w:val="0"/>
    <w:rPr>
      <w:rFonts w:ascii="宋体" w:hAnsi="宋体"/>
      <w:kern w:val="2"/>
      <w:sz w:val="21"/>
      <w:szCs w:val="24"/>
      <w:lang w:val="en-US" w:eastAsia="zh-CN"/>
    </w:rPr>
  </w:style>
  <w:style w:type="character" w:customStyle="1" w:styleId="181">
    <w:name w:val="shadow11"/>
    <w:qFormat/>
    <w:uiPriority w:val="0"/>
    <w:rPr>
      <w:color w:val="000000"/>
      <w:sz w:val="21"/>
    </w:rPr>
  </w:style>
  <w:style w:type="character" w:customStyle="1" w:styleId="182">
    <w:name w:val="正文非缩进 Char3"/>
    <w:qFormat/>
    <w:uiPriority w:val="0"/>
    <w:rPr>
      <w:rFonts w:ascii="宋体" w:eastAsia="宋体"/>
      <w:snapToGrid w:val="0"/>
      <w:color w:val="000000"/>
      <w:kern w:val="28"/>
      <w:sz w:val="28"/>
      <w:lang w:val="en-US" w:eastAsia="zh-CN" w:bidi="ar-SA"/>
    </w:rPr>
  </w:style>
  <w:style w:type="character" w:customStyle="1" w:styleId="183">
    <w:name w:val="Char Char"/>
    <w:qFormat/>
    <w:uiPriority w:val="0"/>
    <w:rPr>
      <w:rFonts w:ascii="宋体" w:hAnsi="Courier New" w:eastAsia="宋体"/>
      <w:kern w:val="2"/>
      <w:sz w:val="21"/>
      <w:lang w:val="en-US" w:eastAsia="zh-CN" w:bidi="ar-SA"/>
    </w:rPr>
  </w:style>
  <w:style w:type="character" w:customStyle="1" w:styleId="184">
    <w:name w:val="签名 Char1"/>
    <w:qFormat/>
    <w:uiPriority w:val="0"/>
    <w:rPr>
      <w:rFonts w:ascii="Times New Roman" w:hAnsi="Times New Roman" w:eastAsia="宋体" w:cs="Times New Roman"/>
      <w:szCs w:val="24"/>
    </w:rPr>
  </w:style>
  <w:style w:type="character" w:customStyle="1" w:styleId="185">
    <w:name w:val="日期 Char"/>
    <w:link w:val="40"/>
    <w:qFormat/>
    <w:uiPriority w:val="0"/>
    <w:rPr>
      <w:rFonts w:ascii="宋体"/>
      <w:kern w:val="2"/>
      <w:sz w:val="24"/>
      <w:szCs w:val="21"/>
      <w:lang w:val="zh-CN"/>
    </w:rPr>
  </w:style>
  <w:style w:type="character" w:customStyle="1" w:styleId="186">
    <w:name w:val="标题 9 Char"/>
    <w:link w:val="14"/>
    <w:qFormat/>
    <w:uiPriority w:val="0"/>
    <w:rPr>
      <w:rFonts w:ascii="Arial" w:hAnsi="Arial" w:eastAsia="黑体"/>
      <w:kern w:val="2"/>
      <w:sz w:val="21"/>
      <w:szCs w:val="21"/>
    </w:rPr>
  </w:style>
  <w:style w:type="character" w:customStyle="1" w:styleId="187">
    <w:name w:val="Char Char18"/>
    <w:qFormat/>
    <w:uiPriority w:val="6"/>
    <w:rPr>
      <w:rFonts w:ascii="宋体" w:hAnsi="宋体"/>
      <w:sz w:val="28"/>
    </w:rPr>
  </w:style>
  <w:style w:type="character" w:customStyle="1" w:styleId="188">
    <w:name w:val="批注文字 Char"/>
    <w:qFormat/>
    <w:uiPriority w:val="99"/>
    <w:rPr>
      <w:kern w:val="2"/>
      <w:sz w:val="21"/>
      <w:szCs w:val="24"/>
    </w:rPr>
  </w:style>
  <w:style w:type="character" w:customStyle="1" w:styleId="189">
    <w:name w:val="Char Char22"/>
    <w:qFormat/>
    <w:uiPriority w:val="6"/>
    <w:rPr>
      <w:rFonts w:ascii="宋体" w:hAnsi="宋体"/>
      <w:kern w:val="1"/>
      <w:sz w:val="24"/>
      <w:szCs w:val="24"/>
    </w:rPr>
  </w:style>
  <w:style w:type="character" w:customStyle="1" w:styleId="190">
    <w:name w:val="pt141"/>
    <w:qFormat/>
    <w:uiPriority w:val="0"/>
    <w:rPr>
      <w:color w:val="330066"/>
      <w:sz w:val="22"/>
      <w:szCs w:val="22"/>
    </w:rPr>
  </w:style>
  <w:style w:type="character" w:customStyle="1" w:styleId="191">
    <w:name w:val="正文文本缩进 2 Char1"/>
    <w:semiHidden/>
    <w:qFormat/>
    <w:uiPriority w:val="99"/>
    <w:rPr>
      <w:rFonts w:ascii="Times New Roman" w:hAnsi="Times New Roman" w:eastAsia="宋体" w:cs="Times New Roman"/>
      <w:szCs w:val="24"/>
    </w:rPr>
  </w:style>
  <w:style w:type="character" w:customStyle="1" w:styleId="192">
    <w:name w:val="批注框文本 Char"/>
    <w:link w:val="43"/>
    <w:qFormat/>
    <w:uiPriority w:val="0"/>
    <w:rPr>
      <w:kern w:val="2"/>
      <w:sz w:val="18"/>
      <w:szCs w:val="18"/>
    </w:rPr>
  </w:style>
  <w:style w:type="character" w:customStyle="1" w:styleId="193">
    <w:name w:val="Char Char611"/>
    <w:qFormat/>
    <w:uiPriority w:val="0"/>
    <w:rPr>
      <w:rFonts w:eastAsia="宋体"/>
      <w:kern w:val="2"/>
      <w:sz w:val="21"/>
      <w:szCs w:val="24"/>
      <w:lang w:val="en-US" w:eastAsia="zh-CN" w:bidi="ar-SA"/>
    </w:rPr>
  </w:style>
  <w:style w:type="character" w:customStyle="1" w:styleId="194">
    <w:name w:val="highlight1"/>
    <w:qFormat/>
    <w:uiPriority w:val="0"/>
    <w:rPr>
      <w:rFonts w:ascii="仿宋_GB2312" w:eastAsia="微软雅黑"/>
      <w:b/>
      <w:kern w:val="2"/>
      <w:sz w:val="23"/>
      <w:szCs w:val="23"/>
      <w:lang w:val="en-US" w:eastAsia="zh-CN" w:bidi="ar-SA"/>
    </w:rPr>
  </w:style>
  <w:style w:type="character" w:customStyle="1" w:styleId="195">
    <w:name w:val="my正文 Char"/>
    <w:link w:val="196"/>
    <w:qFormat/>
    <w:locked/>
    <w:uiPriority w:val="0"/>
    <w:rPr>
      <w:rFonts w:ascii="Tahoma" w:hAnsi="Tahoma"/>
      <w:sz w:val="24"/>
      <w:szCs w:val="24"/>
    </w:rPr>
  </w:style>
  <w:style w:type="paragraph" w:customStyle="1" w:styleId="196">
    <w:name w:val="my正文"/>
    <w:basedOn w:val="1"/>
    <w:link w:val="195"/>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8"/>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qFormat/>
    <w:uiPriority w:val="0"/>
    <w:rPr>
      <w:color w:val="0000FF"/>
      <w:sz w:val="21"/>
    </w:rPr>
  </w:style>
  <w:style w:type="character" w:customStyle="1" w:styleId="199">
    <w:name w:val="页眉 Char"/>
    <w:qFormat/>
    <w:uiPriority w:val="0"/>
    <w:rPr>
      <w:rFonts w:eastAsia="仿宋_GB2312"/>
      <w:kern w:val="2"/>
      <w:sz w:val="18"/>
      <w:lang w:val="en-US" w:eastAsia="zh-CN"/>
    </w:rPr>
  </w:style>
  <w:style w:type="character" w:customStyle="1" w:styleId="200">
    <w:name w:val="FA正文 Char Char"/>
    <w:qFormat/>
    <w:uiPriority w:val="0"/>
    <w:rPr>
      <w:rFonts w:hAnsi="宋体"/>
      <w:kern w:val="2"/>
      <w:sz w:val="24"/>
      <w:lang w:bidi="ar-SA"/>
    </w:rPr>
  </w:style>
  <w:style w:type="character" w:customStyle="1" w:styleId="201">
    <w:name w:val="纯文本 字符"/>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qFormat/>
    <w:uiPriority w:val="0"/>
    <w:rPr>
      <w:rFonts w:ascii="宋体" w:hAnsi="宋体"/>
      <w:b/>
      <w:bCs/>
      <w:snapToGrid/>
      <w:sz w:val="28"/>
    </w:rPr>
  </w:style>
  <w:style w:type="paragraph" w:customStyle="1" w:styleId="203">
    <w:name w:val="3级"/>
    <w:basedOn w:val="204"/>
    <w:link w:val="202"/>
    <w:qFormat/>
    <w:uiPriority w:val="0"/>
    <w:pPr>
      <w:ind w:left="0" w:right="466" w:firstLine="288"/>
    </w:pPr>
    <w:rPr>
      <w:rFonts w:hAnsi="宋体"/>
      <w:snapToGrid/>
    </w:rPr>
  </w:style>
  <w:style w:type="paragraph" w:customStyle="1" w:styleId="204">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qFormat/>
    <w:uiPriority w:val="0"/>
    <w:rPr>
      <w:rFonts w:ascii="仿宋_GB2312" w:eastAsia="微软雅黑"/>
      <w:b/>
      <w:kern w:val="2"/>
      <w:sz w:val="32"/>
      <w:szCs w:val="32"/>
      <w:lang w:val="en-US" w:eastAsia="zh-CN" w:bidi="ar-SA"/>
    </w:rPr>
  </w:style>
  <w:style w:type="character" w:customStyle="1" w:styleId="206">
    <w:name w:val="文档结构图 Char1"/>
    <w:link w:val="21"/>
    <w:qFormat/>
    <w:uiPriority w:val="0"/>
    <w:rPr>
      <w:kern w:val="2"/>
      <w:sz w:val="21"/>
      <w:szCs w:val="24"/>
      <w:shd w:val="clear" w:color="auto" w:fill="000080"/>
    </w:rPr>
  </w:style>
  <w:style w:type="character" w:customStyle="1" w:styleId="207">
    <w:name w:val="H6 Char"/>
    <w:qFormat/>
    <w:uiPriority w:val="0"/>
    <w:rPr>
      <w:rFonts w:ascii="Arial" w:hAnsi="Arial" w:eastAsia="黑体"/>
      <w:b/>
      <w:bCs/>
      <w:kern w:val="2"/>
      <w:sz w:val="24"/>
      <w:szCs w:val="24"/>
    </w:rPr>
  </w:style>
  <w:style w:type="character" w:customStyle="1" w:styleId="208">
    <w:name w:val="Char Char91"/>
    <w:qFormat/>
    <w:uiPriority w:val="0"/>
    <w:rPr>
      <w:rFonts w:eastAsia="宋体"/>
      <w:kern w:val="2"/>
      <w:sz w:val="18"/>
      <w:szCs w:val="18"/>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font61"/>
    <w:qFormat/>
    <w:uiPriority w:val="0"/>
    <w:rPr>
      <w:rFonts w:hint="eastAsia" w:ascii="仿宋" w:hAnsi="仿宋" w:eastAsia="仿宋" w:cs="仿宋"/>
      <w:color w:val="000000"/>
      <w:sz w:val="20"/>
      <w:szCs w:val="20"/>
      <w:u w:val="none"/>
    </w:rPr>
  </w:style>
  <w:style w:type="character" w:customStyle="1" w:styleId="211">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qFormat/>
    <w:uiPriority w:val="0"/>
    <w:rPr>
      <w:rFonts w:eastAsia="宋体"/>
      <w:b/>
      <w:bCs/>
      <w:kern w:val="2"/>
      <w:sz w:val="21"/>
      <w:szCs w:val="24"/>
      <w:lang w:val="en-US" w:eastAsia="zh-CN" w:bidi="ar-SA"/>
    </w:rPr>
  </w:style>
  <w:style w:type="character" w:customStyle="1" w:styleId="213">
    <w:name w:val="标题 2 Char"/>
    <w:qFormat/>
    <w:uiPriority w:val="0"/>
    <w:rPr>
      <w:rFonts w:ascii="Arial" w:hAnsi="Arial" w:eastAsia="黑体"/>
      <w:b/>
      <w:kern w:val="2"/>
      <w:sz w:val="32"/>
      <w:lang w:val="en-US" w:eastAsia="zh-CN"/>
    </w:rPr>
  </w:style>
  <w:style w:type="character" w:customStyle="1" w:styleId="214">
    <w:name w:val="maywed421"/>
    <w:qFormat/>
    <w:uiPriority w:val="0"/>
    <w:rPr>
      <w:color w:val="366FB6"/>
      <w:u w:val="none"/>
    </w:rPr>
  </w:style>
  <w:style w:type="character" w:customStyle="1" w:styleId="215">
    <w:name w:val="正文文本缩进 Char"/>
    <w:qFormat/>
    <w:uiPriority w:val="0"/>
    <w:rPr>
      <w:rFonts w:ascii="宋体" w:hAnsi="宋体"/>
      <w:kern w:val="2"/>
      <w:sz w:val="24"/>
      <w:szCs w:val="24"/>
    </w:rPr>
  </w:style>
  <w:style w:type="character" w:customStyle="1" w:styleId="216">
    <w:name w:val="Char Char102"/>
    <w:semiHidden/>
    <w:qFormat/>
    <w:uiPriority w:val="0"/>
    <w:rPr>
      <w:rFonts w:ascii="宋体" w:hAnsi="宋体"/>
      <w:kern w:val="2"/>
      <w:sz w:val="21"/>
      <w:szCs w:val="24"/>
      <w:lang w:val="en-US" w:eastAsia="zh-CN"/>
    </w:rPr>
  </w:style>
  <w:style w:type="character" w:customStyle="1" w:styleId="217">
    <w:name w:val="页眉 Char1"/>
    <w:qFormat/>
    <w:uiPriority w:val="0"/>
    <w:rPr>
      <w:rFonts w:eastAsia="宋体"/>
      <w:kern w:val="2"/>
      <w:sz w:val="18"/>
      <w:szCs w:val="18"/>
      <w:lang w:val="en-US" w:eastAsia="zh-CN" w:bidi="ar-SA"/>
    </w:rPr>
  </w:style>
  <w:style w:type="character" w:customStyle="1" w:styleId="218">
    <w:name w:val="md"/>
    <w:basedOn w:val="71"/>
    <w:qFormat/>
    <w:uiPriority w:val="0"/>
    <w:rPr>
      <w:rFonts w:ascii="Arial" w:hAnsi="Arial" w:eastAsia="黑体" w:cs="Arial"/>
      <w:snapToGrid w:val="0"/>
      <w:kern w:val="0"/>
      <w:szCs w:val="21"/>
    </w:rPr>
  </w:style>
  <w:style w:type="character" w:customStyle="1" w:styleId="219">
    <w:name w:val="big1"/>
    <w:qFormat/>
    <w:uiPriority w:val="0"/>
    <w:rPr>
      <w:rFonts w:hint="eastAsia" w:ascii="宋体" w:hAnsi="宋体" w:eastAsia="宋体"/>
      <w:color w:val="333333"/>
      <w:sz w:val="22"/>
      <w:szCs w:val="22"/>
    </w:rPr>
  </w:style>
  <w:style w:type="character" w:customStyle="1" w:styleId="220">
    <w:name w:val="Char Char311"/>
    <w:qFormat/>
    <w:uiPriority w:val="0"/>
    <w:rPr>
      <w:rFonts w:eastAsia="宋体"/>
      <w:kern w:val="2"/>
      <w:sz w:val="21"/>
      <w:szCs w:val="24"/>
      <w:lang w:val="en-US" w:eastAsia="zh-CN" w:bidi="ar-SA"/>
    </w:rPr>
  </w:style>
  <w:style w:type="character" w:customStyle="1" w:styleId="221">
    <w:name w:val="Char Char81"/>
    <w:qFormat/>
    <w:uiPriority w:val="6"/>
    <w:rPr>
      <w:rFonts w:eastAsia="宋体"/>
      <w:b/>
      <w:sz w:val="24"/>
      <w:lang w:val="en-GB" w:eastAsia="zh-CN"/>
    </w:rPr>
  </w:style>
  <w:style w:type="character" w:customStyle="1" w:styleId="222">
    <w:name w:val="样式3 Char"/>
    <w:basedOn w:val="173"/>
    <w:qFormat/>
    <w:uiPriority w:val="0"/>
    <w:rPr>
      <w:rFonts w:ascii="仿宋_GB2312" w:hAnsi="仿宋" w:eastAsia="仿宋_GB2312" w:cs="仿宋_GB2312"/>
      <w:sz w:val="32"/>
      <w:szCs w:val="30"/>
      <w:lang w:val="zh-CN"/>
    </w:rPr>
  </w:style>
  <w:style w:type="character" w:customStyle="1" w:styleId="223">
    <w:name w:val="HTML 地址 Char"/>
    <w:link w:val="32"/>
    <w:qFormat/>
    <w:uiPriority w:val="0"/>
    <w:rPr>
      <w:rFonts w:ascii="宋体" w:hAnsi="宋体"/>
      <w:i/>
      <w:iCs/>
      <w:sz w:val="24"/>
      <w:szCs w:val="24"/>
    </w:rPr>
  </w:style>
  <w:style w:type="character" w:customStyle="1" w:styleId="224">
    <w:name w:val="正文首行缩进 2 Char1"/>
    <w:qFormat/>
    <w:uiPriority w:val="0"/>
    <w:rPr>
      <w:rFonts w:ascii="Times New Roman" w:hAnsi="Times New Roman" w:eastAsia="宋体" w:cs="Times New Roman"/>
      <w:kern w:val="2"/>
      <w:sz w:val="24"/>
      <w:szCs w:val="24"/>
    </w:rPr>
  </w:style>
  <w:style w:type="character" w:customStyle="1" w:styleId="225">
    <w:name w:val="副标题 Char2"/>
    <w:qFormat/>
    <w:uiPriority w:val="0"/>
    <w:rPr>
      <w:rFonts w:ascii="Cambria" w:hAnsi="Cambria" w:eastAsia="宋体" w:cs="Times New Roman"/>
      <w:b/>
      <w:bCs/>
      <w:snapToGrid w:val="0"/>
      <w:kern w:val="28"/>
      <w:sz w:val="32"/>
      <w:szCs w:val="32"/>
    </w:rPr>
  </w:style>
  <w:style w:type="character" w:customStyle="1" w:styleId="226">
    <w:name w:val="标题4-dyf Char"/>
    <w:link w:val="227"/>
    <w:qFormat/>
    <w:uiPriority w:val="0"/>
    <w:rPr>
      <w:rFonts w:ascii="Cambria" w:hAnsi="Cambria"/>
      <w:b/>
      <w:bCs/>
      <w:color w:val="000000"/>
      <w:kern w:val="2"/>
      <w:sz w:val="21"/>
      <w:szCs w:val="21"/>
    </w:rPr>
  </w:style>
  <w:style w:type="paragraph" w:customStyle="1" w:styleId="227">
    <w:name w:val="标题4-dyf"/>
    <w:basedOn w:val="9"/>
    <w:link w:val="22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qFormat/>
    <w:uiPriority w:val="0"/>
    <w:rPr>
      <w:rFonts w:ascii="宋体" w:hAnsi="宋体" w:eastAsia="宋体"/>
      <w:color w:val="333333"/>
      <w:sz w:val="21"/>
      <w:szCs w:val="21"/>
      <w:u w:val="none"/>
    </w:rPr>
  </w:style>
  <w:style w:type="character" w:customStyle="1" w:styleId="229">
    <w:name w:val="冯 Char"/>
    <w:link w:val="230"/>
    <w:qFormat/>
    <w:uiPriority w:val="0"/>
    <w:rPr>
      <w:rFonts w:ascii="宋体" w:hAnsi="宋体"/>
      <w:color w:val="000000"/>
      <w:sz w:val="24"/>
      <w:szCs w:val="24"/>
    </w:rPr>
  </w:style>
  <w:style w:type="paragraph" w:customStyle="1" w:styleId="230">
    <w:name w:val="冯"/>
    <w:basedOn w:val="1"/>
    <w:link w:val="229"/>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qFormat/>
    <w:locked/>
    <w:uiPriority w:val="0"/>
    <w:rPr>
      <w:rFonts w:eastAsia="宋体"/>
      <w:kern w:val="2"/>
      <w:sz w:val="18"/>
      <w:szCs w:val="18"/>
      <w:lang w:val="en-US" w:eastAsia="zh-CN" w:bidi="ar-SA"/>
    </w:rPr>
  </w:style>
  <w:style w:type="character" w:customStyle="1" w:styleId="232">
    <w:name w:val="Char Char12"/>
    <w:qFormat/>
    <w:uiPriority w:val="0"/>
    <w:rPr>
      <w:rFonts w:ascii="仿宋_GB2312" w:eastAsia="仿宋_GB2312"/>
      <w:b/>
      <w:bCs/>
      <w:kern w:val="2"/>
      <w:sz w:val="24"/>
      <w:szCs w:val="24"/>
      <w:lang w:val="zh-CN" w:eastAsia="zh-CN" w:bidi="ar-SA"/>
    </w:rPr>
  </w:style>
  <w:style w:type="character" w:customStyle="1" w:styleId="233">
    <w:name w:val="题注 Char"/>
    <w:link w:val="19"/>
    <w:qFormat/>
    <w:uiPriority w:val="0"/>
    <w:rPr>
      <w:b/>
      <w:kern w:val="2"/>
      <w:sz w:val="28"/>
    </w:rPr>
  </w:style>
  <w:style w:type="character" w:customStyle="1" w:styleId="234">
    <w:name w:val="普通文字 Char3"/>
    <w:qFormat/>
    <w:uiPriority w:val="0"/>
    <w:rPr>
      <w:rFonts w:ascii="宋体" w:hAnsi="Courier New" w:eastAsia="宋体"/>
      <w:kern w:val="2"/>
      <w:sz w:val="21"/>
      <w:lang w:val="en-US" w:eastAsia="zh-CN" w:bidi="ar-SA"/>
    </w:rPr>
  </w:style>
  <w:style w:type="character" w:customStyle="1" w:styleId="235">
    <w:name w:val="公文正文 Char"/>
    <w:qFormat/>
    <w:uiPriority w:val="0"/>
    <w:rPr>
      <w:rFonts w:ascii="仿宋_GB2312" w:eastAsia="仿宋_GB2312"/>
      <w:kern w:val="2"/>
      <w:sz w:val="24"/>
      <w:szCs w:val="24"/>
      <w:lang w:val="en-US" w:eastAsia="zh-CN" w:bidi="ar-SA"/>
    </w:rPr>
  </w:style>
  <w:style w:type="character" w:customStyle="1" w:styleId="236">
    <w:name w:val="正文首行缩进 Char Char Char Char Char"/>
    <w:qFormat/>
    <w:uiPriority w:val="0"/>
    <w:rPr>
      <w:rFonts w:ascii="宋体"/>
      <w:kern w:val="2"/>
      <w:sz w:val="24"/>
      <w:lang w:val="zh-CN"/>
    </w:rPr>
  </w:style>
  <w:style w:type="character" w:customStyle="1" w:styleId="237">
    <w:name w:val="PI Char"/>
    <w:qFormat/>
    <w:uiPriority w:val="0"/>
    <w:rPr>
      <w:rFonts w:ascii="宋体" w:hAnsi="宋体" w:eastAsia="宋体"/>
      <w:kern w:val="2"/>
      <w:sz w:val="24"/>
      <w:szCs w:val="24"/>
      <w:lang w:val="en-US" w:eastAsia="zh-CN" w:bidi="ar-SA"/>
    </w:rPr>
  </w:style>
  <w:style w:type="character" w:customStyle="1" w:styleId="238">
    <w:name w:val="Default Char"/>
    <w:link w:val="239"/>
    <w:qFormat/>
    <w:uiPriority w:val="0"/>
    <w:rPr>
      <w:rFonts w:ascii="仿宋_GB2312" w:eastAsia="仿宋_GB2312" w:cs="仿宋_GB2312"/>
      <w:color w:val="000000"/>
      <w:sz w:val="24"/>
      <w:szCs w:val="24"/>
      <w:lang w:val="en-US" w:eastAsia="zh-CN" w:bidi="ar-SA"/>
    </w:rPr>
  </w:style>
  <w:style w:type="paragraph" w:customStyle="1" w:styleId="239">
    <w:name w:val="Default"/>
    <w:link w:val="238"/>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0">
    <w:name w:val="style91"/>
    <w:qFormat/>
    <w:uiPriority w:val="0"/>
    <w:rPr>
      <w:color w:val="333333"/>
    </w:rPr>
  </w:style>
  <w:style w:type="character" w:customStyle="1" w:styleId="241">
    <w:name w:val="列出段落 Char2"/>
    <w:qFormat/>
    <w:uiPriority w:val="34"/>
    <w:rPr>
      <w:rFonts w:ascii="Calibri" w:hAnsi="Calibri"/>
      <w:kern w:val="2"/>
      <w:sz w:val="28"/>
    </w:rPr>
  </w:style>
  <w:style w:type="character" w:customStyle="1" w:styleId="242">
    <w:name w:val="mdeck"/>
    <w:qFormat/>
    <w:uiPriority w:val="0"/>
    <w:rPr>
      <w:rFonts w:ascii="仿宋_GB2312" w:eastAsia="微软雅黑"/>
      <w:b/>
      <w:kern w:val="2"/>
      <w:sz w:val="32"/>
      <w:szCs w:val="32"/>
      <w:lang w:val="en-US" w:eastAsia="zh-CN" w:bidi="ar-SA"/>
    </w:rPr>
  </w:style>
  <w:style w:type="character" w:customStyle="1" w:styleId="243">
    <w:name w:val="unnamed11"/>
    <w:qFormat/>
    <w:uiPriority w:val="0"/>
    <w:rPr>
      <w:sz w:val="20"/>
      <w:szCs w:val="20"/>
    </w:rPr>
  </w:style>
  <w:style w:type="character" w:customStyle="1" w:styleId="244">
    <w:name w:val="正文文本 Char2"/>
    <w:semiHidden/>
    <w:qFormat/>
    <w:uiPriority w:val="99"/>
    <w:rPr>
      <w:rFonts w:ascii="Times New Roman" w:hAnsi="Times New Roman" w:eastAsia="宋体" w:cs="Times New Roman"/>
      <w:snapToGrid w:val="0"/>
      <w:kern w:val="0"/>
      <w:szCs w:val="24"/>
    </w:rPr>
  </w:style>
  <w:style w:type="character" w:customStyle="1" w:styleId="245">
    <w:name w:val="标书正文格式 Char"/>
    <w:qFormat/>
    <w:uiPriority w:val="0"/>
    <w:rPr>
      <w:rFonts w:eastAsia="楷体_GB2312"/>
      <w:kern w:val="2"/>
      <w:sz w:val="24"/>
      <w:szCs w:val="24"/>
      <w:lang w:bidi="ar-SA"/>
    </w:rPr>
  </w:style>
  <w:style w:type="character" w:customStyle="1" w:styleId="246">
    <w:name w:val="Char Char11"/>
    <w:qFormat/>
    <w:locked/>
    <w:uiPriority w:val="0"/>
    <w:rPr>
      <w:rFonts w:ascii="宋体" w:hAnsi="宋体" w:eastAsia="宋体"/>
      <w:b/>
      <w:kern w:val="2"/>
      <w:sz w:val="24"/>
      <w:szCs w:val="24"/>
      <w:lang w:val="en-US" w:eastAsia="zh-CN" w:bidi="ar-SA"/>
    </w:rPr>
  </w:style>
  <w:style w:type="character" w:customStyle="1" w:styleId="247">
    <w:name w:val="ca-131"/>
    <w:qFormat/>
    <w:uiPriority w:val="0"/>
    <w:rPr>
      <w:rFonts w:hint="eastAsia" w:ascii="仿宋_GB2312" w:eastAsia="仿宋_GB2312"/>
      <w:b/>
      <w:bCs/>
      <w:color w:val="000000"/>
      <w:spacing w:val="-20"/>
      <w:sz w:val="24"/>
      <w:szCs w:val="24"/>
    </w:rPr>
  </w:style>
  <w:style w:type="character" w:customStyle="1" w:styleId="248">
    <w:name w:val="tw4winMark"/>
    <w:qFormat/>
    <w:uiPriority w:val="0"/>
    <w:rPr>
      <w:rFonts w:ascii="Courier New" w:hAnsi="Courier New" w:cs="Courier New"/>
      <w:vanish/>
      <w:color w:val="800080"/>
      <w:sz w:val="24"/>
      <w:szCs w:val="24"/>
      <w:vertAlign w:val="subscript"/>
    </w:rPr>
  </w:style>
  <w:style w:type="character" w:customStyle="1" w:styleId="249">
    <w:name w:val="正文样式 Char"/>
    <w:link w:val="250"/>
    <w:qFormat/>
    <w:uiPriority w:val="0"/>
    <w:rPr>
      <w:rFonts w:ascii="Calibri" w:hAnsi="Calibri"/>
      <w:sz w:val="24"/>
      <w:szCs w:val="24"/>
    </w:rPr>
  </w:style>
  <w:style w:type="paragraph" w:customStyle="1" w:styleId="250">
    <w:name w:val="正文样式"/>
    <w:basedOn w:val="1"/>
    <w:link w:val="249"/>
    <w:qFormat/>
    <w:uiPriority w:val="0"/>
    <w:pPr>
      <w:adjustRightInd/>
      <w:spacing w:line="360" w:lineRule="auto"/>
      <w:ind w:firstLine="480" w:firstLineChars="200"/>
    </w:pPr>
    <w:rPr>
      <w:kern w:val="0"/>
      <w:sz w:val="24"/>
    </w:rPr>
  </w:style>
  <w:style w:type="character" w:customStyle="1" w:styleId="251">
    <w:name w:val="表正文 Char3"/>
    <w:qFormat/>
    <w:uiPriority w:val="0"/>
    <w:rPr>
      <w:rFonts w:eastAsia="宋体"/>
    </w:rPr>
  </w:style>
  <w:style w:type="character" w:customStyle="1" w:styleId="252">
    <w:name w:val="H5 Char"/>
    <w:qFormat/>
    <w:uiPriority w:val="0"/>
    <w:rPr>
      <w:b/>
      <w:bCs/>
      <w:kern w:val="2"/>
      <w:sz w:val="28"/>
      <w:szCs w:val="28"/>
    </w:rPr>
  </w:style>
  <w:style w:type="character" w:customStyle="1" w:styleId="253">
    <w:name w:val="Char Char3"/>
    <w:qFormat/>
    <w:uiPriority w:val="0"/>
    <w:rPr>
      <w:rFonts w:eastAsia="宋体"/>
      <w:kern w:val="2"/>
      <w:sz w:val="21"/>
      <w:szCs w:val="24"/>
      <w:lang w:val="en-US" w:eastAsia="zh-CN" w:bidi="ar-SA"/>
    </w:rPr>
  </w:style>
  <w:style w:type="character" w:customStyle="1" w:styleId="254">
    <w:name w:val="正文 编号 Char"/>
    <w:qFormat/>
    <w:uiPriority w:val="0"/>
    <w:rPr>
      <w:rFonts w:ascii="仿宋_GB2312" w:hAnsi="仿宋_GB2312" w:eastAsia="仿宋_GB2312"/>
      <w:kern w:val="2"/>
      <w:sz w:val="24"/>
      <w:lang w:bidi="ar-SA"/>
    </w:rPr>
  </w:style>
  <w:style w:type="character" w:customStyle="1" w:styleId="255">
    <w:name w:val="question-title2"/>
    <w:qFormat/>
    <w:uiPriority w:val="6"/>
    <w:rPr>
      <w:rFonts w:ascii="Arial" w:hAnsi="Arial" w:eastAsia="黑体" w:cs="Arial"/>
      <w:snapToGrid w:val="0"/>
      <w:kern w:val="0"/>
      <w:szCs w:val="21"/>
    </w:rPr>
  </w:style>
  <w:style w:type="character" w:customStyle="1" w:styleId="256">
    <w:name w:val="gf正文1 Char Char"/>
    <w:link w:val="257"/>
    <w:qFormat/>
    <w:uiPriority w:val="0"/>
    <w:rPr>
      <w:rFonts w:ascii="宋体" w:hAnsi="宋体" w:cs="宋体"/>
      <w:kern w:val="2"/>
      <w:sz w:val="24"/>
      <w:szCs w:val="24"/>
    </w:rPr>
  </w:style>
  <w:style w:type="paragraph" w:customStyle="1" w:styleId="257">
    <w:name w:val="gf正文1"/>
    <w:basedOn w:val="1"/>
    <w:link w:val="256"/>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8">
    <w:name w:val="Char Char15"/>
    <w:qFormat/>
    <w:uiPriority w:val="6"/>
    <w:rPr>
      <w:rFonts w:ascii="宋体" w:hAnsi="宋体"/>
      <w:kern w:val="1"/>
      <w:sz w:val="21"/>
    </w:rPr>
  </w:style>
  <w:style w:type="character" w:customStyle="1" w:styleId="259">
    <w:name w:val="正文缩进 Char3"/>
    <w:qFormat/>
    <w:uiPriority w:val="0"/>
    <w:rPr>
      <w:rFonts w:ascii="宋体" w:eastAsia="宋体"/>
      <w:snapToGrid w:val="0"/>
      <w:color w:val="000000"/>
      <w:kern w:val="28"/>
      <w:sz w:val="28"/>
      <w:lang w:val="en-US" w:eastAsia="zh-CN" w:bidi="ar-SA"/>
    </w:rPr>
  </w:style>
  <w:style w:type="character" w:customStyle="1" w:styleId="260">
    <w:name w:val="列出段落 Char1"/>
    <w:link w:val="261"/>
    <w:qFormat/>
    <w:uiPriority w:val="0"/>
    <w:rPr>
      <w:rFonts w:ascii="Calibri" w:hAnsi="Calibri"/>
      <w:sz w:val="24"/>
      <w:lang w:eastAsia="en-US"/>
    </w:rPr>
  </w:style>
  <w:style w:type="paragraph" w:customStyle="1" w:styleId="261">
    <w:name w:val="列表1"/>
    <w:basedOn w:val="1"/>
    <w:next w:val="262"/>
    <w:link w:val="260"/>
    <w:qFormat/>
    <w:uiPriority w:val="0"/>
    <w:pPr>
      <w:widowControl/>
      <w:adjustRightInd/>
      <w:spacing w:after="200" w:line="360" w:lineRule="auto"/>
      <w:ind w:left="720" w:firstLine="200" w:firstLineChars="200"/>
      <w:jc w:val="left"/>
    </w:pPr>
    <w:rPr>
      <w:kern w:val="0"/>
      <w:sz w:val="24"/>
      <w:szCs w:val="20"/>
      <w:lang w:eastAsia="en-US"/>
    </w:rPr>
  </w:style>
  <w:style w:type="paragraph" w:styleId="262">
    <w:name w:val="List Paragraph"/>
    <w:basedOn w:val="1"/>
    <w:qFormat/>
    <w:uiPriority w:val="34"/>
    <w:pPr>
      <w:spacing w:line="360" w:lineRule="auto"/>
      <w:ind w:firstLine="200" w:firstLineChars="200"/>
    </w:pPr>
    <w:rPr>
      <w:rFonts w:eastAsia="楷体_GB2312" w:cs="Lucida Sans"/>
      <w:sz w:val="24"/>
    </w:rPr>
  </w:style>
  <w:style w:type="character" w:customStyle="1" w:styleId="263">
    <w:name w:val="Char Char8"/>
    <w:qFormat/>
    <w:uiPriority w:val="0"/>
    <w:rPr>
      <w:rFonts w:eastAsia="宋体"/>
      <w:b/>
      <w:sz w:val="24"/>
      <w:lang w:val="en-GB" w:eastAsia="zh-CN"/>
    </w:rPr>
  </w:style>
  <w:style w:type="character" w:customStyle="1" w:styleId="264">
    <w:name w:val="Normal Indent Char Char"/>
    <w:qFormat/>
    <w:uiPriority w:val="0"/>
    <w:rPr>
      <w:rFonts w:eastAsia="宋体"/>
      <w:kern w:val="2"/>
      <w:sz w:val="21"/>
      <w:lang w:val="en-US" w:eastAsia="zh-CN" w:bidi="ar-SA"/>
    </w:rPr>
  </w:style>
  <w:style w:type="character" w:customStyle="1" w:styleId="265">
    <w:name w:val="列表段落 字符"/>
    <w:qFormat/>
    <w:uiPriority w:val="99"/>
  </w:style>
  <w:style w:type="character" w:customStyle="1" w:styleId="266">
    <w:name w:val="Ò³Ã¼ Char Char1"/>
    <w:qFormat/>
    <w:uiPriority w:val="0"/>
    <w:rPr>
      <w:rFonts w:eastAsia="宋体"/>
      <w:kern w:val="2"/>
      <w:sz w:val="18"/>
      <w:szCs w:val="18"/>
      <w:lang w:val="en-US" w:eastAsia="zh-CN" w:bidi="ar-SA"/>
    </w:rPr>
  </w:style>
  <w:style w:type="character" w:customStyle="1" w:styleId="267">
    <w:name w:val="方案正文 Char"/>
    <w:qFormat/>
    <w:uiPriority w:val="0"/>
    <w:rPr>
      <w:rFonts w:ascii="仿宋_GB2312" w:eastAsia="仿宋_GB2312"/>
      <w:b/>
      <w:color w:val="000000"/>
      <w:kern w:val="2"/>
      <w:sz w:val="24"/>
      <w:lang w:val="en-US" w:eastAsia="zh-CN" w:bidi="ar-SA"/>
    </w:rPr>
  </w:style>
  <w:style w:type="character" w:customStyle="1" w:styleId="268">
    <w:name w:val="Char Char30"/>
    <w:qFormat/>
    <w:uiPriority w:val="6"/>
    <w:rPr>
      <w:rFonts w:ascii="Arial" w:hAnsi="Arial" w:eastAsia="黑体"/>
      <w:kern w:val="1"/>
      <w:sz w:val="21"/>
      <w:szCs w:val="21"/>
    </w:rPr>
  </w:style>
  <w:style w:type="character" w:customStyle="1" w:styleId="269">
    <w:name w:val="正文文本缩进 Char3"/>
    <w:link w:val="26"/>
    <w:qFormat/>
    <w:uiPriority w:val="0"/>
    <w:rPr>
      <w:rFonts w:ascii="宋体" w:hAnsi="宋体"/>
      <w:kern w:val="2"/>
      <w:sz w:val="24"/>
      <w:szCs w:val="24"/>
    </w:rPr>
  </w:style>
  <w:style w:type="character" w:customStyle="1" w:styleId="270">
    <w:name w:val="font01"/>
    <w:qFormat/>
    <w:uiPriority w:val="0"/>
    <w:rPr>
      <w:rFonts w:hint="eastAsia" w:ascii="微软雅黑" w:hAnsi="微软雅黑" w:eastAsia="微软雅黑" w:cs="微软雅黑"/>
      <w:color w:val="000000"/>
      <w:sz w:val="20"/>
      <w:szCs w:val="20"/>
      <w:u w:val="none"/>
    </w:rPr>
  </w:style>
  <w:style w:type="character" w:customStyle="1" w:styleId="271">
    <w:name w:val="Char Char20"/>
    <w:qFormat/>
    <w:uiPriority w:val="6"/>
    <w:rPr>
      <w:kern w:val="1"/>
      <w:sz w:val="24"/>
    </w:rPr>
  </w:style>
  <w:style w:type="character" w:customStyle="1" w:styleId="272">
    <w:name w:val="tw4winExternal"/>
    <w:qFormat/>
    <w:uiPriority w:val="0"/>
    <w:rPr>
      <w:rFonts w:ascii="Courier New" w:hAnsi="Courier New" w:cs="Courier New"/>
      <w:color w:val="808080"/>
      <w:lang w:val="en-US" w:eastAsia="zh-CN"/>
    </w:rPr>
  </w:style>
  <w:style w:type="character" w:customStyle="1" w:styleId="273">
    <w:name w:val="标题 4 Char1"/>
    <w:qFormat/>
    <w:uiPriority w:val="9"/>
    <w:rPr>
      <w:rFonts w:ascii="Cambria" w:hAnsi="Cambria" w:eastAsia="宋体" w:cs="Times New Roman"/>
      <w:b/>
      <w:bCs/>
      <w:kern w:val="2"/>
      <w:sz w:val="28"/>
      <w:szCs w:val="28"/>
    </w:rPr>
  </w:style>
  <w:style w:type="character" w:customStyle="1" w:styleId="274">
    <w:name w:val="批注文字 Char2"/>
    <w:qFormat/>
    <w:uiPriority w:val="99"/>
    <w:rPr>
      <w:rFonts w:ascii="Times New Roman" w:hAnsi="Times New Roman" w:eastAsia="宋体" w:cs="Times New Roman"/>
      <w:snapToGrid w:val="0"/>
      <w:kern w:val="0"/>
      <w:szCs w:val="24"/>
    </w:rPr>
  </w:style>
  <w:style w:type="character" w:customStyle="1" w:styleId="275">
    <w:name w:val="正文文本 2 Char"/>
    <w:qFormat/>
    <w:uiPriority w:val="0"/>
    <w:rPr>
      <w:rFonts w:eastAsia="宋体"/>
      <w:kern w:val="2"/>
      <w:sz w:val="21"/>
      <w:szCs w:val="24"/>
      <w:lang w:val="en-US" w:eastAsia="zh-CN" w:bidi="ar-SA"/>
    </w:rPr>
  </w:style>
  <w:style w:type="character" w:customStyle="1" w:styleId="276">
    <w:name w:val="Ò³Ã¼ Char Char"/>
    <w:qFormat/>
    <w:uiPriority w:val="0"/>
    <w:rPr>
      <w:rFonts w:eastAsia="宋体"/>
      <w:kern w:val="2"/>
      <w:sz w:val="18"/>
      <w:lang w:val="en-US" w:eastAsia="zh-CN" w:bidi="ar-SA"/>
    </w:rPr>
  </w:style>
  <w:style w:type="character" w:customStyle="1" w:styleId="277">
    <w:name w:val="message1"/>
    <w:qFormat/>
    <w:uiPriority w:val="0"/>
    <w:rPr>
      <w:rFonts w:hint="default" w:ascii="Tahoma" w:hAnsi="Tahoma" w:cs="Tahoma"/>
      <w:sz w:val="18"/>
      <w:szCs w:val="18"/>
    </w:rPr>
  </w:style>
  <w:style w:type="character" w:customStyle="1" w:styleId="278">
    <w:name w:val="Char Char23"/>
    <w:qFormat/>
    <w:uiPriority w:val="6"/>
    <w:rPr>
      <w:color w:val="0000FF"/>
      <w:sz w:val="21"/>
    </w:rPr>
  </w:style>
  <w:style w:type="character" w:customStyle="1" w:styleId="279">
    <w:name w:val="批注框文本 字符"/>
    <w:qFormat/>
    <w:uiPriority w:val="0"/>
    <w:rPr>
      <w:rFonts w:ascii="Arial" w:hAnsi="Arial" w:eastAsia="黑体" w:cs="Arial"/>
      <w:snapToGrid w:val="0"/>
      <w:kern w:val="0"/>
      <w:sz w:val="18"/>
      <w:szCs w:val="18"/>
    </w:rPr>
  </w:style>
  <w:style w:type="character" w:customStyle="1" w:styleId="280">
    <w:name w:val="纯文本 Char2"/>
    <w:semiHidden/>
    <w:qFormat/>
    <w:uiPriority w:val="99"/>
    <w:rPr>
      <w:rFonts w:ascii="宋体" w:hAnsi="Courier New" w:eastAsia="宋体" w:cs="Courier New"/>
    </w:rPr>
  </w:style>
  <w:style w:type="character" w:customStyle="1" w:styleId="281">
    <w:name w:val="Char Char25"/>
    <w:qFormat/>
    <w:uiPriority w:val="6"/>
    <w:rPr>
      <w:rFonts w:ascii="宋体" w:hAnsi="宋体"/>
      <w:kern w:val="1"/>
      <w:sz w:val="24"/>
      <w:lang w:val="zh-CN"/>
    </w:rPr>
  </w:style>
  <w:style w:type="character" w:customStyle="1" w:styleId="282">
    <w:name w:val="Char Char411"/>
    <w:qFormat/>
    <w:uiPriority w:val="0"/>
    <w:rPr>
      <w:rFonts w:eastAsia="宋体"/>
      <w:b/>
      <w:sz w:val="24"/>
      <w:lang w:val="en-GB" w:eastAsia="zh-CN" w:bidi="ar-SA"/>
    </w:rPr>
  </w:style>
  <w:style w:type="character" w:customStyle="1" w:styleId="283">
    <w:name w:val="Heading 7 Char"/>
    <w:qFormat/>
    <w:locked/>
    <w:uiPriority w:val="0"/>
    <w:rPr>
      <w:rFonts w:ascii="宋体" w:hAnsi="宋体" w:eastAsia="宋体"/>
      <w:b/>
      <w:bCs/>
      <w:kern w:val="2"/>
      <w:sz w:val="24"/>
      <w:szCs w:val="24"/>
      <w:lang w:val="en-US" w:eastAsia="zh-CN" w:bidi="ar-SA"/>
    </w:rPr>
  </w:style>
  <w:style w:type="character" w:customStyle="1" w:styleId="284">
    <w:name w:val="此正文 Char"/>
    <w:link w:val="285"/>
    <w:qFormat/>
    <w:uiPriority w:val="0"/>
    <w:rPr>
      <w:kern w:val="2"/>
      <w:sz w:val="24"/>
      <w:szCs w:val="24"/>
    </w:rPr>
  </w:style>
  <w:style w:type="paragraph" w:customStyle="1" w:styleId="285">
    <w:name w:val="此正文"/>
    <w:basedOn w:val="1"/>
    <w:link w:val="284"/>
    <w:qFormat/>
    <w:uiPriority w:val="0"/>
    <w:pPr>
      <w:adjustRightInd/>
      <w:spacing w:line="360" w:lineRule="auto"/>
      <w:ind w:firstLine="200" w:firstLineChars="200"/>
    </w:pPr>
    <w:rPr>
      <w:sz w:val="24"/>
    </w:rPr>
  </w:style>
  <w:style w:type="character" w:customStyle="1" w:styleId="286">
    <w:name w:val="Char Char2"/>
    <w:qFormat/>
    <w:uiPriority w:val="0"/>
    <w:rPr>
      <w:rFonts w:eastAsia="宋体"/>
      <w:b/>
      <w:bCs/>
      <w:kern w:val="2"/>
      <w:sz w:val="21"/>
      <w:szCs w:val="24"/>
      <w:lang w:val="en-US" w:eastAsia="zh-CN" w:bidi="ar-SA"/>
    </w:rPr>
  </w:style>
  <w:style w:type="character" w:customStyle="1" w:styleId="287">
    <w:name w:val="标题 1 Char"/>
    <w:link w:val="5"/>
    <w:qFormat/>
    <w:uiPriority w:val="9"/>
    <w:rPr>
      <w:b/>
      <w:bCs/>
      <w:kern w:val="44"/>
      <w:sz w:val="44"/>
      <w:szCs w:val="44"/>
    </w:rPr>
  </w:style>
  <w:style w:type="character" w:customStyle="1" w:styleId="288">
    <w:name w:val="Footer-Even Char1"/>
    <w:qFormat/>
    <w:uiPriority w:val="0"/>
    <w:rPr>
      <w:rFonts w:eastAsia="宋体"/>
      <w:kern w:val="2"/>
      <w:sz w:val="18"/>
      <w:szCs w:val="18"/>
      <w:lang w:val="en-US" w:eastAsia="zh-CN" w:bidi="ar-SA"/>
    </w:rPr>
  </w:style>
  <w:style w:type="character" w:customStyle="1" w:styleId="289">
    <w:name w:val="Char Char29"/>
    <w:qFormat/>
    <w:uiPriority w:val="6"/>
    <w:rPr>
      <w:rFonts w:ascii="Arial" w:hAnsi="Arial" w:eastAsia="微软雅黑"/>
      <w:b/>
      <w:kern w:val="1"/>
      <w:sz w:val="44"/>
      <w:szCs w:val="32"/>
      <w:lang w:val="en-US" w:eastAsia="zh-CN" w:bidi="ar-SA"/>
    </w:rPr>
  </w:style>
  <w:style w:type="character" w:customStyle="1" w:styleId="290">
    <w:name w:val="标题 Char2"/>
    <w:link w:val="62"/>
    <w:qFormat/>
    <w:uiPriority w:val="10"/>
    <w:rPr>
      <w:b/>
      <w:sz w:val="24"/>
      <w:lang w:val="en-GB"/>
    </w:rPr>
  </w:style>
  <w:style w:type="character" w:customStyle="1" w:styleId="291">
    <w:name w:val="font81"/>
    <w:qFormat/>
    <w:uiPriority w:val="0"/>
    <w:rPr>
      <w:rFonts w:ascii="微软雅黑" w:hAnsi="微软雅黑" w:eastAsia="微软雅黑" w:cs="微软雅黑"/>
      <w:color w:val="000000"/>
      <w:sz w:val="20"/>
      <w:szCs w:val="20"/>
      <w:u w:val="none"/>
    </w:rPr>
  </w:style>
  <w:style w:type="character" w:customStyle="1" w:styleId="292">
    <w:name w:val="Char Char312"/>
    <w:qFormat/>
    <w:uiPriority w:val="0"/>
    <w:rPr>
      <w:rFonts w:ascii="Times New Roman" w:hAnsi="Times New Roman" w:eastAsia="宋体" w:cs="Times New Roman"/>
      <w:b/>
      <w:kern w:val="2"/>
      <w:sz w:val="32"/>
      <w:szCs w:val="24"/>
      <w:lang w:val="en-US" w:eastAsia="zh-CN" w:bidi="ar-SA"/>
    </w:rPr>
  </w:style>
  <w:style w:type="character" w:customStyle="1" w:styleId="293">
    <w:name w:val="t21"/>
    <w:qFormat/>
    <w:uiPriority w:val="0"/>
    <w:rPr>
      <w:rFonts w:ascii="仿宋_GB2312" w:eastAsia="微软雅黑"/>
      <w:b/>
      <w:kern w:val="2"/>
      <w:sz w:val="23"/>
      <w:szCs w:val="23"/>
      <w:lang w:val="en-US" w:eastAsia="zh-CN" w:bidi="ar-SA"/>
    </w:rPr>
  </w:style>
  <w:style w:type="character" w:customStyle="1" w:styleId="294">
    <w:name w:val="样式8 Char"/>
    <w:qFormat/>
    <w:uiPriority w:val="0"/>
    <w:rPr>
      <w:rFonts w:ascii="仿宋_GB2312" w:hAnsi="宋体" w:eastAsia="仿宋_GB2312"/>
      <w:b/>
      <w:bCs/>
      <w:kern w:val="2"/>
      <w:sz w:val="24"/>
      <w:szCs w:val="24"/>
    </w:rPr>
  </w:style>
  <w:style w:type="character" w:customStyle="1" w:styleId="295">
    <w:name w:val="表格 Char Char"/>
    <w:qFormat/>
    <w:uiPriority w:val="0"/>
    <w:rPr>
      <w:rFonts w:ascii="宋体" w:hAnsi="宋体" w:eastAsia="宋体"/>
      <w:lang w:bidi="ar-SA"/>
    </w:rPr>
  </w:style>
  <w:style w:type="character" w:customStyle="1" w:styleId="296">
    <w:name w:val="正文文本 字符1"/>
    <w:qFormat/>
    <w:uiPriority w:val="0"/>
    <w:rPr>
      <w:rFonts w:ascii="Calibri" w:hAnsi="Calibri" w:eastAsia="黑体" w:cs="Arial"/>
      <w:snapToGrid w:val="0"/>
      <w:kern w:val="2"/>
      <w:sz w:val="28"/>
      <w:szCs w:val="21"/>
    </w:rPr>
  </w:style>
  <w:style w:type="character" w:customStyle="1" w:styleId="297">
    <w:name w:val="标题 5 Char"/>
    <w:link w:val="10"/>
    <w:qFormat/>
    <w:uiPriority w:val="9"/>
    <w:rPr>
      <w:b/>
      <w:bCs/>
      <w:kern w:val="2"/>
      <w:sz w:val="28"/>
      <w:szCs w:val="28"/>
    </w:rPr>
  </w:style>
  <w:style w:type="character" w:customStyle="1" w:styleId="298">
    <w:name w:val="标题 6 Char1"/>
    <w:qFormat/>
    <w:uiPriority w:val="0"/>
    <w:rPr>
      <w:rFonts w:ascii="Arial" w:hAnsi="Arial" w:eastAsia="黑体" w:cs="Times New Roman"/>
      <w:b/>
      <w:sz w:val="24"/>
      <w:szCs w:val="20"/>
      <w:lang w:bidi="ar-SA"/>
    </w:rPr>
  </w:style>
  <w:style w:type="character" w:customStyle="1" w:styleId="299">
    <w:name w:val="带编号样式 Char"/>
    <w:qFormat/>
    <w:uiPriority w:val="0"/>
    <w:rPr>
      <w:rFonts w:ascii="仿宋_GB2312" w:eastAsia="仿宋_GB2312"/>
      <w:color w:val="000000"/>
      <w:sz w:val="24"/>
      <w:lang w:bidi="ar-SA"/>
    </w:rPr>
  </w:style>
  <w:style w:type="character" w:customStyle="1" w:styleId="300">
    <w:name w:val="unnamed31"/>
    <w:qFormat/>
    <w:uiPriority w:val="0"/>
    <w:rPr>
      <w:rFonts w:ascii="Tahoma" w:hAnsi="Tahoma" w:eastAsia="宋体"/>
      <w:b/>
      <w:kern w:val="2"/>
      <w:sz w:val="24"/>
      <w:szCs w:val="32"/>
      <w:u w:val="none"/>
      <w:lang w:val="en-US" w:eastAsia="zh-CN" w:bidi="ar-SA"/>
    </w:rPr>
  </w:style>
  <w:style w:type="character" w:customStyle="1" w:styleId="301">
    <w:name w:val="正文首行缩进 Char Char Char Char Char Char1"/>
    <w:qFormat/>
    <w:uiPriority w:val="0"/>
    <w:rPr>
      <w:rFonts w:ascii="宋体" w:eastAsia="宋体"/>
      <w:kern w:val="2"/>
      <w:sz w:val="24"/>
      <w:szCs w:val="24"/>
      <w:lang w:val="zh-CN" w:bidi="ar-SA"/>
    </w:rPr>
  </w:style>
  <w:style w:type="character" w:customStyle="1" w:styleId="302">
    <w:name w:val="称呼 Char"/>
    <w:link w:val="23"/>
    <w:qFormat/>
    <w:uiPriority w:val="0"/>
    <w:rPr>
      <w:rFonts w:ascii="仿宋_GB2312" w:eastAsia="仿宋_GB2312"/>
      <w:kern w:val="2"/>
      <w:sz w:val="28"/>
    </w:rPr>
  </w:style>
  <w:style w:type="character" w:customStyle="1" w:styleId="303">
    <w:name w:val="文本正文 Char Char"/>
    <w:qFormat/>
    <w:locked/>
    <w:uiPriority w:val="0"/>
    <w:rPr>
      <w:sz w:val="24"/>
      <w:lang w:bidi="ar-SA"/>
    </w:rPr>
  </w:style>
  <w:style w:type="character" w:customStyle="1" w:styleId="304">
    <w:name w:val="正文缩进 字符"/>
    <w:qFormat/>
    <w:uiPriority w:val="0"/>
    <w:rPr>
      <w:rFonts w:ascii="宋体" w:eastAsia="宋体"/>
      <w:snapToGrid w:val="0"/>
      <w:color w:val="000000"/>
      <w:kern w:val="28"/>
      <w:sz w:val="28"/>
      <w:lang w:val="en-US" w:eastAsia="zh-CN" w:bidi="ar-SA"/>
    </w:rPr>
  </w:style>
  <w:style w:type="character" w:customStyle="1" w:styleId="305">
    <w:name w:val="HTML 预设格式 Char"/>
    <w:link w:val="60"/>
    <w:qFormat/>
    <w:uiPriority w:val="0"/>
    <w:rPr>
      <w:rFonts w:ascii="黑体" w:hAnsi="Courier New" w:eastAsia="黑体"/>
    </w:rPr>
  </w:style>
  <w:style w:type="character" w:customStyle="1" w:styleId="306">
    <w:name w:val="正文文本 2 Char1"/>
    <w:link w:val="59"/>
    <w:qFormat/>
    <w:uiPriority w:val="0"/>
    <w:rPr>
      <w:kern w:val="2"/>
      <w:sz w:val="21"/>
      <w:szCs w:val="24"/>
    </w:rPr>
  </w:style>
  <w:style w:type="character" w:customStyle="1" w:styleId="307">
    <w:name w:val="样式 样式 标题 4h4H4Fab-4T5Ref Heading 1rh1Heading sqlsect 1.2.3.... +... Char"/>
    <w:link w:val="308"/>
    <w:qFormat/>
    <w:uiPriority w:val="0"/>
    <w:rPr>
      <w:rFonts w:ascii="微软雅黑" w:hAnsi="微软雅黑" w:eastAsia="微软雅黑"/>
      <w:b/>
      <w:bCs/>
      <w:kern w:val="2"/>
      <w:sz w:val="24"/>
      <w:szCs w:val="28"/>
    </w:rPr>
  </w:style>
  <w:style w:type="paragraph" w:customStyle="1" w:styleId="308">
    <w:name w:val="样式 样式 标题 4h4H4Fab-4T5Ref Heading 1rh1Heading sqlsect 1.2.3.... +..."/>
    <w:basedOn w:val="309"/>
    <w:link w:val="307"/>
    <w:qFormat/>
    <w:uiPriority w:val="0"/>
    <w:pPr>
      <w:tabs>
        <w:tab w:val="left" w:pos="2356"/>
      </w:tabs>
    </w:pPr>
  </w:style>
  <w:style w:type="paragraph" w:customStyle="1" w:styleId="309">
    <w:name w:val="样式 标题 4h4H4Fab-4T5Ref Heading 1rh1Heading sqlsect 1.2.3...."/>
    <w:basedOn w:val="9"/>
    <w:link w:val="417"/>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0">
    <w:name w:val="正文非缩进 Char"/>
    <w:qFormat/>
    <w:uiPriority w:val="0"/>
    <w:rPr>
      <w:rFonts w:ascii="宋体" w:eastAsia="宋体"/>
      <w:snapToGrid w:val="0"/>
      <w:color w:val="000000"/>
      <w:kern w:val="28"/>
      <w:sz w:val="28"/>
      <w:lang w:val="en-US" w:eastAsia="zh-CN" w:bidi="ar-SA"/>
    </w:rPr>
  </w:style>
  <w:style w:type="character" w:customStyle="1" w:styleId="311">
    <w:name w:val="标题 7 Char"/>
    <w:link w:val="12"/>
    <w:qFormat/>
    <w:uiPriority w:val="0"/>
    <w:rPr>
      <w:b/>
      <w:bCs/>
      <w:kern w:val="2"/>
      <w:sz w:val="24"/>
      <w:szCs w:val="24"/>
    </w:rPr>
  </w:style>
  <w:style w:type="character" w:customStyle="1" w:styleId="312">
    <w:name w:val="正文文本缩进 2 Char"/>
    <w:link w:val="41"/>
    <w:qFormat/>
    <w:uiPriority w:val="0"/>
    <w:rPr>
      <w:rFonts w:ascii="宋体"/>
      <w:sz w:val="28"/>
    </w:rPr>
  </w:style>
  <w:style w:type="character" w:customStyle="1" w:styleId="313">
    <w:name w:val="Char Char5"/>
    <w:qFormat/>
    <w:uiPriority w:val="0"/>
    <w:rPr>
      <w:rFonts w:ascii="宋体" w:hAnsi="Courier New" w:eastAsia="宋体"/>
      <w:kern w:val="2"/>
      <w:sz w:val="21"/>
      <w:lang w:val="en-US" w:eastAsia="zh-CN"/>
    </w:rPr>
  </w:style>
  <w:style w:type="character" w:customStyle="1" w:styleId="314">
    <w:name w:val="脚注文本 Char"/>
    <w:link w:val="54"/>
    <w:qFormat/>
    <w:uiPriority w:val="0"/>
    <w:rPr>
      <w:color w:val="0000FF"/>
      <w:sz w:val="21"/>
    </w:rPr>
  </w:style>
  <w:style w:type="character" w:customStyle="1" w:styleId="315">
    <w:name w:val="称呼 Char1"/>
    <w:qFormat/>
    <w:uiPriority w:val="0"/>
    <w:rPr>
      <w:rFonts w:ascii="Times New Roman" w:hAnsi="Times New Roman" w:eastAsia="宋体" w:cs="Times New Roman"/>
      <w:szCs w:val="24"/>
    </w:rPr>
  </w:style>
  <w:style w:type="character" w:customStyle="1" w:styleId="316">
    <w:name w:val="正文1 Char"/>
    <w:qFormat/>
    <w:uiPriority w:val="0"/>
    <w:rPr>
      <w:rFonts w:ascii="宋体" w:eastAsia="宋体"/>
      <w:snapToGrid w:val="0"/>
      <w:color w:val="000000"/>
      <w:kern w:val="28"/>
      <w:sz w:val="28"/>
      <w:lang w:val="en-US" w:eastAsia="zh-CN" w:bidi="ar-SA"/>
    </w:rPr>
  </w:style>
  <w:style w:type="character" w:customStyle="1" w:styleId="317">
    <w:name w:val="正文缩进 Char1"/>
    <w:qFormat/>
    <w:uiPriority w:val="0"/>
    <w:rPr>
      <w:rFonts w:ascii="宋体" w:eastAsia="宋体"/>
      <w:snapToGrid w:val="0"/>
      <w:color w:val="000000"/>
      <w:kern w:val="28"/>
      <w:sz w:val="28"/>
      <w:lang w:val="en-US" w:eastAsia="zh-CN" w:bidi="ar-SA"/>
    </w:rPr>
  </w:style>
  <w:style w:type="character" w:customStyle="1" w:styleId="318">
    <w:name w:val="font21"/>
    <w:qFormat/>
    <w:uiPriority w:val="0"/>
    <w:rPr>
      <w:rFonts w:hint="eastAsia" w:ascii="宋体" w:hAnsi="宋体" w:eastAsia="宋体"/>
      <w:kern w:val="2"/>
      <w:sz w:val="28"/>
      <w:szCs w:val="28"/>
      <w:lang w:val="en-US" w:eastAsia="zh-CN" w:bidi="ar-SA"/>
    </w:rPr>
  </w:style>
  <w:style w:type="character" w:customStyle="1" w:styleId="319">
    <w:name w:val="Char Char26"/>
    <w:qFormat/>
    <w:uiPriority w:val="6"/>
    <w:rPr>
      <w:kern w:val="1"/>
      <w:sz w:val="21"/>
      <w:szCs w:val="24"/>
    </w:rPr>
  </w:style>
  <w:style w:type="character" w:customStyle="1" w:styleId="320">
    <w:name w:val="Item List Char"/>
    <w:link w:val="321"/>
    <w:qFormat/>
    <w:uiPriority w:val="0"/>
    <w:rPr>
      <w:rFonts w:ascii="Arial"/>
      <w:bCs/>
      <w:sz w:val="21"/>
      <w:szCs w:val="21"/>
      <w:lang w:val="en-US" w:eastAsia="zh-CN" w:bidi="ar-SA"/>
    </w:rPr>
  </w:style>
  <w:style w:type="paragraph" w:customStyle="1" w:styleId="321">
    <w:name w:val="Item List"/>
    <w:link w:val="320"/>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2">
    <w:name w:val="批注框文本 Char1"/>
    <w:qFormat/>
    <w:uiPriority w:val="0"/>
    <w:rPr>
      <w:rFonts w:ascii="Times New Roman" w:hAnsi="Times New Roman" w:eastAsia="宋体" w:cs="Times New Roman"/>
      <w:sz w:val="18"/>
      <w:szCs w:val="18"/>
    </w:rPr>
  </w:style>
  <w:style w:type="character" w:customStyle="1" w:styleId="323">
    <w:name w:val="纯文本 Char1"/>
    <w:link w:val="324"/>
    <w:qFormat/>
    <w:uiPriority w:val="0"/>
    <w:rPr>
      <w:rFonts w:ascii="宋体" w:hAnsi="Courier New"/>
    </w:rPr>
  </w:style>
  <w:style w:type="paragraph" w:customStyle="1" w:styleId="324">
    <w:name w:val="纯文本1"/>
    <w:basedOn w:val="1"/>
    <w:link w:val="323"/>
    <w:qFormat/>
    <w:uiPriority w:val="0"/>
    <w:pPr>
      <w:adjustRightInd/>
    </w:pPr>
    <w:rPr>
      <w:rFonts w:ascii="宋体" w:hAnsi="Courier New"/>
      <w:kern w:val="0"/>
      <w:sz w:val="20"/>
      <w:szCs w:val="20"/>
    </w:rPr>
  </w:style>
  <w:style w:type="character" w:customStyle="1" w:styleId="325">
    <w:name w:val="正文首行缩进 Char"/>
    <w:link w:val="3"/>
    <w:qFormat/>
    <w:uiPriority w:val="0"/>
    <w:rPr>
      <w:rFonts w:ascii="宋体"/>
      <w:kern w:val="2"/>
      <w:sz w:val="24"/>
      <w:lang w:val="zh-CN"/>
    </w:rPr>
  </w:style>
  <w:style w:type="character" w:customStyle="1" w:styleId="326">
    <w:name w:val="h3 Char"/>
    <w:qFormat/>
    <w:uiPriority w:val="0"/>
    <w:rPr>
      <w:rFonts w:eastAsia="宋体"/>
      <w:b/>
      <w:kern w:val="2"/>
      <w:sz w:val="32"/>
      <w:lang w:val="en-US" w:eastAsia="zh-CN" w:bidi="ar-SA"/>
    </w:rPr>
  </w:style>
  <w:style w:type="character" w:customStyle="1" w:styleId="327">
    <w:name w:val="dandyren_title1"/>
    <w:qFormat/>
    <w:uiPriority w:val="0"/>
    <w:rPr>
      <w:b/>
      <w:bCs/>
      <w:color w:val="FF6633"/>
      <w:sz w:val="18"/>
      <w:szCs w:val="18"/>
    </w:rPr>
  </w:style>
  <w:style w:type="character" w:customStyle="1" w:styleId="328">
    <w:name w:val="Char Char31"/>
    <w:qFormat/>
    <w:uiPriority w:val="6"/>
    <w:rPr>
      <w:rFonts w:ascii="Arial" w:hAnsi="Arial" w:eastAsia="黑体"/>
      <w:kern w:val="1"/>
      <w:sz w:val="24"/>
      <w:szCs w:val="24"/>
    </w:rPr>
  </w:style>
  <w:style w:type="character" w:customStyle="1" w:styleId="329">
    <w:name w:val="h Char1"/>
    <w:qFormat/>
    <w:uiPriority w:val="0"/>
    <w:rPr>
      <w:sz w:val="18"/>
      <w:szCs w:val="18"/>
    </w:rPr>
  </w:style>
  <w:style w:type="character" w:customStyle="1" w:styleId="330">
    <w:name w:val="solutionfonts"/>
    <w:qFormat/>
    <w:uiPriority w:val="0"/>
  </w:style>
  <w:style w:type="character" w:customStyle="1" w:styleId="331">
    <w:name w:val="标题 4 Char2"/>
    <w:link w:val="9"/>
    <w:qFormat/>
    <w:uiPriority w:val="9"/>
    <w:rPr>
      <w:rFonts w:ascii="Arial" w:hAnsi="Arial" w:eastAsia="黑体"/>
      <w:b/>
      <w:bCs/>
      <w:kern w:val="2"/>
      <w:sz w:val="28"/>
      <w:szCs w:val="28"/>
      <w:lang w:val="zh-CN"/>
    </w:rPr>
  </w:style>
  <w:style w:type="character" w:customStyle="1" w:styleId="332">
    <w:name w:val="首行缩进 Char"/>
    <w:qFormat/>
    <w:uiPriority w:val="0"/>
    <w:rPr>
      <w:rFonts w:ascii="宋体" w:eastAsia="宋体"/>
      <w:kern w:val="2"/>
      <w:sz w:val="24"/>
      <w:lang w:val="en-US" w:eastAsia="zh-CN" w:bidi="ar-SA"/>
    </w:rPr>
  </w:style>
  <w:style w:type="character" w:customStyle="1" w:styleId="333">
    <w:name w:val="Char Char52"/>
    <w:qFormat/>
    <w:uiPriority w:val="0"/>
    <w:rPr>
      <w:rFonts w:ascii="宋体" w:hAnsi="Courier New" w:eastAsia="宋体"/>
      <w:kern w:val="2"/>
      <w:sz w:val="21"/>
      <w:lang w:val="en-US" w:eastAsia="zh-CN"/>
    </w:rPr>
  </w:style>
  <w:style w:type="character" w:customStyle="1" w:styleId="334">
    <w:name w:val="正文文本 3 Char"/>
    <w:link w:val="24"/>
    <w:qFormat/>
    <w:uiPriority w:val="0"/>
    <w:rPr>
      <w:kern w:val="2"/>
      <w:sz w:val="21"/>
    </w:rPr>
  </w:style>
  <w:style w:type="character" w:customStyle="1" w:styleId="335">
    <w:name w:val="font31"/>
    <w:qFormat/>
    <w:uiPriority w:val="0"/>
    <w:rPr>
      <w:rFonts w:hint="eastAsia" w:ascii="仿宋" w:hAnsi="仿宋" w:eastAsia="仿宋" w:cs="仿宋"/>
      <w:color w:val="000000"/>
      <w:sz w:val="20"/>
      <w:szCs w:val="20"/>
      <w:u w:val="none"/>
    </w:rPr>
  </w:style>
  <w:style w:type="character" w:customStyle="1" w:styleId="336">
    <w:name w:val="正文说明 Char"/>
    <w:link w:val="337"/>
    <w:qFormat/>
    <w:uiPriority w:val="0"/>
    <w:rPr>
      <w:sz w:val="24"/>
      <w:szCs w:val="24"/>
    </w:rPr>
  </w:style>
  <w:style w:type="paragraph" w:customStyle="1" w:styleId="337">
    <w:name w:val="正文说明"/>
    <w:basedOn w:val="1"/>
    <w:link w:val="336"/>
    <w:qFormat/>
    <w:uiPriority w:val="0"/>
    <w:pPr>
      <w:adjustRightInd/>
      <w:spacing w:line="360" w:lineRule="auto"/>
    </w:pPr>
    <w:rPr>
      <w:kern w:val="0"/>
      <w:sz w:val="24"/>
    </w:rPr>
  </w:style>
  <w:style w:type="character" w:customStyle="1" w:styleId="338">
    <w:name w:val="脚注文本 Char1"/>
    <w:qFormat/>
    <w:uiPriority w:val="0"/>
    <w:rPr>
      <w:rFonts w:ascii="Times New Roman" w:hAnsi="Times New Roman" w:eastAsia="宋体" w:cs="Times New Roman"/>
      <w:sz w:val="18"/>
      <w:szCs w:val="18"/>
    </w:rPr>
  </w:style>
  <w:style w:type="character" w:customStyle="1" w:styleId="339">
    <w:name w:val="Char Char1211"/>
    <w:qFormat/>
    <w:uiPriority w:val="0"/>
    <w:rPr>
      <w:rFonts w:ascii="仿宋_GB2312" w:eastAsia="仿宋_GB2312"/>
      <w:b/>
      <w:bCs/>
      <w:kern w:val="2"/>
      <w:sz w:val="24"/>
      <w:szCs w:val="24"/>
      <w:lang w:val="zh-CN" w:eastAsia="zh-CN" w:bidi="ar-SA"/>
    </w:rPr>
  </w:style>
  <w:style w:type="character" w:customStyle="1" w:styleId="340">
    <w:name w:val="标题 Char"/>
    <w:qFormat/>
    <w:uiPriority w:val="0"/>
    <w:rPr>
      <w:rFonts w:eastAsia="宋体"/>
      <w:b/>
      <w:sz w:val="24"/>
      <w:lang w:val="en-GB" w:eastAsia="zh-CN" w:bidi="ar-SA"/>
    </w:rPr>
  </w:style>
  <w:style w:type="character" w:customStyle="1" w:styleId="341">
    <w:name w:val="Char Char35"/>
    <w:qFormat/>
    <w:uiPriority w:val="6"/>
    <w:rPr>
      <w:rFonts w:ascii="Arial" w:hAnsi="Arial" w:eastAsia="黑体"/>
      <w:b/>
      <w:kern w:val="1"/>
      <w:sz w:val="28"/>
      <w:szCs w:val="28"/>
      <w:lang w:val="zh-CN"/>
    </w:rPr>
  </w:style>
  <w:style w:type="character" w:customStyle="1" w:styleId="342">
    <w:name w:val="纯文本 Char Char Char"/>
    <w:qFormat/>
    <w:uiPriority w:val="0"/>
    <w:rPr>
      <w:rFonts w:ascii="宋体" w:hAnsi="Courier New" w:eastAsia="宋体"/>
      <w:kern w:val="2"/>
      <w:sz w:val="21"/>
      <w:lang w:val="en-US" w:eastAsia="zh-CN" w:bidi="ar-SA"/>
    </w:rPr>
  </w:style>
  <w:style w:type="character" w:customStyle="1" w:styleId="343">
    <w:name w:val="Table Text Char"/>
    <w:link w:val="344"/>
    <w:qFormat/>
    <w:uiPriority w:val="0"/>
    <w:rPr>
      <w:sz w:val="24"/>
      <w:szCs w:val="24"/>
    </w:rPr>
  </w:style>
  <w:style w:type="paragraph" w:customStyle="1" w:styleId="344">
    <w:name w:val="Table Text"/>
    <w:basedOn w:val="1"/>
    <w:link w:val="343"/>
    <w:qFormat/>
    <w:uiPriority w:val="0"/>
    <w:pPr>
      <w:widowControl/>
      <w:spacing w:before="60" w:after="60"/>
      <w:jc w:val="left"/>
    </w:pPr>
    <w:rPr>
      <w:kern w:val="0"/>
      <w:sz w:val="24"/>
    </w:rPr>
  </w:style>
  <w:style w:type="character" w:customStyle="1" w:styleId="345">
    <w:name w:val="正文1 Char1"/>
    <w:qFormat/>
    <w:uiPriority w:val="0"/>
    <w:rPr>
      <w:rFonts w:ascii="仿宋_GB2312" w:hAnsi="Courier New" w:eastAsia="仿宋_GB2312"/>
      <w:kern w:val="28"/>
      <w:sz w:val="24"/>
      <w:szCs w:val="24"/>
      <w:lang w:val="en-US" w:eastAsia="zh-CN"/>
    </w:rPr>
  </w:style>
  <w:style w:type="character" w:customStyle="1" w:styleId="346">
    <w:name w:val="页脚 Char1"/>
    <w:qFormat/>
    <w:uiPriority w:val="0"/>
    <w:rPr>
      <w:rFonts w:eastAsia="宋体"/>
      <w:kern w:val="2"/>
      <w:sz w:val="18"/>
      <w:szCs w:val="18"/>
      <w:lang w:val="en-US" w:eastAsia="zh-CN" w:bidi="ar-SA"/>
    </w:rPr>
  </w:style>
  <w:style w:type="character" w:customStyle="1" w:styleId="347">
    <w:name w:val="Bold"/>
    <w:qFormat/>
    <w:uiPriority w:val="0"/>
    <w:rPr>
      <w:rFonts w:ascii="Arial" w:hAnsi="Arial" w:eastAsia="黑体" w:cs="Times New Roman"/>
      <w:b/>
      <w:kern w:val="2"/>
      <w:sz w:val="32"/>
      <w:szCs w:val="32"/>
      <w:lang w:val="en-US" w:eastAsia="zh-CN" w:bidi="ar-SA"/>
    </w:rPr>
  </w:style>
  <w:style w:type="character" w:customStyle="1" w:styleId="348">
    <w:name w:val="批注文字 Char1"/>
    <w:link w:val="22"/>
    <w:qFormat/>
    <w:uiPriority w:val="99"/>
    <w:rPr>
      <w:kern w:val="2"/>
      <w:sz w:val="21"/>
      <w:szCs w:val="24"/>
    </w:rPr>
  </w:style>
  <w:style w:type="character" w:customStyle="1" w:styleId="349">
    <w:name w:val="签名 Char"/>
    <w:link w:val="46"/>
    <w:qFormat/>
    <w:uiPriority w:val="0"/>
    <w:rPr>
      <w:rFonts w:eastAsia="仿宋_GB2312"/>
      <w:sz w:val="24"/>
    </w:rPr>
  </w:style>
  <w:style w:type="character" w:customStyle="1" w:styleId="350">
    <w:name w:val="hui3"/>
    <w:qFormat/>
    <w:uiPriority w:val="0"/>
    <w:rPr>
      <w:color w:val="333333"/>
    </w:rPr>
  </w:style>
  <w:style w:type="character" w:customStyle="1" w:styleId="351">
    <w:name w:val="Char Char17"/>
    <w:qFormat/>
    <w:uiPriority w:val="6"/>
    <w:rPr>
      <w:rFonts w:eastAsia="仿宋_GB2312"/>
      <w:sz w:val="24"/>
    </w:rPr>
  </w:style>
  <w:style w:type="character" w:customStyle="1" w:styleId="352">
    <w:name w:val="标题 4 字符"/>
    <w:qFormat/>
    <w:uiPriority w:val="9"/>
    <w:rPr>
      <w:rFonts w:ascii="等线 Light" w:hAnsi="等线 Light" w:eastAsia="等线 Light" w:cs="Times New Roman"/>
      <w:b/>
      <w:bCs/>
      <w:snapToGrid w:val="0"/>
      <w:kern w:val="0"/>
      <w:sz w:val="28"/>
      <w:szCs w:val="28"/>
    </w:rPr>
  </w:style>
  <w:style w:type="character" w:customStyle="1" w:styleId="353">
    <w:name w:val="Char Char37"/>
    <w:qFormat/>
    <w:uiPriority w:val="6"/>
    <w:rPr>
      <w:b/>
      <w:kern w:val="1"/>
      <w:sz w:val="44"/>
      <w:szCs w:val="44"/>
    </w:rPr>
  </w:style>
  <w:style w:type="character" w:customStyle="1" w:styleId="354">
    <w:name w:val="列出段落 Char"/>
    <w:qFormat/>
    <w:uiPriority w:val="0"/>
    <w:rPr>
      <w:rFonts w:eastAsia="楷体_GB2312" w:cs="Lucida Sans"/>
      <w:kern w:val="2"/>
      <w:sz w:val="24"/>
      <w:szCs w:val="24"/>
      <w:lang w:val="en-US" w:eastAsia="zh-CN" w:bidi="ar-SA"/>
    </w:rPr>
  </w:style>
  <w:style w:type="character" w:customStyle="1" w:styleId="355">
    <w:name w:val="正文文本缩进 3 Char1"/>
    <w:semiHidden/>
    <w:qFormat/>
    <w:uiPriority w:val="99"/>
    <w:rPr>
      <w:rFonts w:ascii="Times New Roman" w:hAnsi="Times New Roman" w:eastAsia="宋体" w:cs="Times New Roman"/>
      <w:sz w:val="16"/>
      <w:szCs w:val="16"/>
    </w:rPr>
  </w:style>
  <w:style w:type="character" w:customStyle="1" w:styleId="356">
    <w:name w:val="公文正文 Char Char"/>
    <w:link w:val="357"/>
    <w:qFormat/>
    <w:uiPriority w:val="0"/>
    <w:rPr>
      <w:rFonts w:ascii="仿宋_GB2312" w:eastAsia="仿宋_GB2312"/>
      <w:kern w:val="2"/>
      <w:sz w:val="24"/>
      <w:szCs w:val="24"/>
    </w:rPr>
  </w:style>
  <w:style w:type="paragraph" w:customStyle="1" w:styleId="357">
    <w:name w:val="公文正文"/>
    <w:basedOn w:val="1"/>
    <w:link w:val="356"/>
    <w:qFormat/>
    <w:uiPriority w:val="0"/>
    <w:pPr>
      <w:adjustRightInd/>
      <w:spacing w:before="156" w:line="360" w:lineRule="auto"/>
      <w:ind w:firstLine="360" w:firstLineChars="200"/>
    </w:pPr>
    <w:rPr>
      <w:rFonts w:ascii="仿宋_GB2312" w:eastAsia="仿宋_GB2312"/>
      <w:sz w:val="24"/>
    </w:rPr>
  </w:style>
  <w:style w:type="character" w:customStyle="1" w:styleId="358">
    <w:name w:val="Table Text Char1"/>
    <w:qFormat/>
    <w:uiPriority w:val="0"/>
    <w:rPr>
      <w:rFonts w:eastAsia="宋体"/>
      <w:sz w:val="24"/>
      <w:szCs w:val="24"/>
      <w:lang w:val="en-US" w:eastAsia="zh-CN" w:bidi="ar-SA"/>
    </w:rPr>
  </w:style>
  <w:style w:type="character" w:customStyle="1" w:styleId="359">
    <w:name w:val="标题 1 Char Char"/>
    <w:qFormat/>
    <w:uiPriority w:val="0"/>
    <w:rPr>
      <w:rFonts w:hint="eastAsia" w:ascii="宋体" w:hAnsi="宋体" w:eastAsia="宋体"/>
      <w:b/>
      <w:spacing w:val="-2"/>
      <w:sz w:val="24"/>
      <w:lang w:val="en-US" w:eastAsia="zh-CN" w:bidi="ar-SA"/>
    </w:rPr>
  </w:style>
  <w:style w:type="character" w:customStyle="1" w:styleId="360">
    <w:name w:val="正文（缩进2汉字） Char"/>
    <w:link w:val="361"/>
    <w:qFormat/>
    <w:uiPriority w:val="0"/>
    <w:rPr>
      <w:rFonts w:ascii="宋体"/>
    </w:rPr>
  </w:style>
  <w:style w:type="paragraph" w:customStyle="1" w:styleId="361">
    <w:name w:val="正文（缩进2汉字）"/>
    <w:basedOn w:val="1"/>
    <w:link w:val="36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题 8 Char"/>
    <w:link w:val="13"/>
    <w:qFormat/>
    <w:uiPriority w:val="0"/>
    <w:rPr>
      <w:rFonts w:ascii="Arial" w:hAnsi="Arial" w:eastAsia="黑体"/>
      <w:kern w:val="2"/>
      <w:sz w:val="24"/>
      <w:szCs w:val="24"/>
    </w:rPr>
  </w:style>
  <w:style w:type="character" w:customStyle="1" w:styleId="363">
    <w:name w:val="标书表格字体格式 Char"/>
    <w:qFormat/>
    <w:uiPriority w:val="0"/>
    <w:rPr>
      <w:kern w:val="2"/>
      <w:sz w:val="21"/>
      <w:szCs w:val="24"/>
      <w:lang w:bidi="ar-SA"/>
    </w:rPr>
  </w:style>
  <w:style w:type="character" w:customStyle="1" w:styleId="364">
    <w:name w:val="tw4winError"/>
    <w:qFormat/>
    <w:uiPriority w:val="0"/>
    <w:rPr>
      <w:rFonts w:ascii="Courier New" w:hAnsi="Courier New" w:cs="Courier New"/>
      <w:color w:val="00FF00"/>
      <w:sz w:val="40"/>
      <w:szCs w:val="40"/>
    </w:rPr>
  </w:style>
  <w:style w:type="character" w:customStyle="1" w:styleId="365">
    <w:name w:val="Body Text(ch) Char Char"/>
    <w:qFormat/>
    <w:uiPriority w:val="0"/>
    <w:rPr>
      <w:rFonts w:ascii="宋体"/>
      <w:kern w:val="2"/>
      <w:sz w:val="24"/>
      <w:szCs w:val="21"/>
      <w:lang w:val="zh-CN"/>
    </w:rPr>
  </w:style>
  <w:style w:type="character" w:customStyle="1" w:styleId="366">
    <w:name w:val="正文首行缩进两字 Char"/>
    <w:qFormat/>
    <w:uiPriority w:val="0"/>
    <w:rPr>
      <w:sz w:val="24"/>
      <w:szCs w:val="24"/>
      <w:lang w:val="en-US" w:eastAsia="zh-CN" w:bidi="ar-SA"/>
    </w:rPr>
  </w:style>
  <w:style w:type="character" w:customStyle="1" w:styleId="367">
    <w:name w:val="正文文本 Char"/>
    <w:qFormat/>
    <w:uiPriority w:val="0"/>
    <w:rPr>
      <w:rFonts w:eastAsia="宋体"/>
      <w:kern w:val="2"/>
      <w:sz w:val="24"/>
      <w:szCs w:val="24"/>
      <w:lang w:val="en-US" w:eastAsia="zh-CN" w:bidi="ar-SA"/>
    </w:rPr>
  </w:style>
  <w:style w:type="character" w:customStyle="1" w:styleId="368">
    <w:name w:val="文档结构图 字符1"/>
    <w:qFormat/>
    <w:uiPriority w:val="0"/>
    <w:rPr>
      <w:rFonts w:ascii="宋体" w:hAnsi="Calibri" w:eastAsia="黑体" w:cs="Arial"/>
      <w:snapToGrid w:val="0"/>
      <w:kern w:val="2"/>
      <w:sz w:val="18"/>
      <w:szCs w:val="18"/>
    </w:rPr>
  </w:style>
  <w:style w:type="character" w:customStyle="1" w:styleId="369">
    <w:name w:val="content"/>
    <w:qFormat/>
    <w:uiPriority w:val="0"/>
  </w:style>
  <w:style w:type="character" w:customStyle="1" w:styleId="370">
    <w:name w:val="tw4winPopup"/>
    <w:qFormat/>
    <w:uiPriority w:val="0"/>
    <w:rPr>
      <w:rFonts w:ascii="Courier New" w:hAnsi="Courier New" w:cs="Courier New"/>
      <w:color w:val="008000"/>
      <w:lang w:val="en-US" w:eastAsia="zh-CN"/>
    </w:rPr>
  </w:style>
  <w:style w:type="character" w:customStyle="1" w:styleId="371">
    <w:name w:val="param-name"/>
    <w:qFormat/>
    <w:uiPriority w:val="99"/>
    <w:rPr>
      <w:rFonts w:ascii="Arial" w:hAnsi="Arial" w:eastAsia="黑体" w:cs="Arial"/>
      <w:snapToGrid w:val="0"/>
      <w:kern w:val="0"/>
      <w:szCs w:val="21"/>
    </w:rPr>
  </w:style>
  <w:style w:type="character" w:customStyle="1" w:styleId="372">
    <w:name w:val="标准正文格式 Char"/>
    <w:qFormat/>
    <w:uiPriority w:val="0"/>
    <w:rPr>
      <w:rFonts w:ascii="宋体" w:eastAsia="仿宋_GB2312" w:cs="宋体"/>
      <w:color w:val="000000"/>
      <w:sz w:val="24"/>
      <w:lang w:val="en-US" w:eastAsia="zh-CN" w:bidi="ar-SA"/>
    </w:rPr>
  </w:style>
  <w:style w:type="character" w:customStyle="1" w:styleId="373">
    <w:name w:val="Char Char212"/>
    <w:qFormat/>
    <w:uiPriority w:val="0"/>
    <w:rPr>
      <w:rFonts w:eastAsia="宋体"/>
      <w:b/>
      <w:bCs/>
      <w:kern w:val="2"/>
      <w:sz w:val="21"/>
      <w:szCs w:val="24"/>
      <w:lang w:val="en-US" w:eastAsia="zh-CN" w:bidi="ar-SA"/>
    </w:rPr>
  </w:style>
  <w:style w:type="character" w:customStyle="1" w:styleId="374">
    <w:name w:val="文档结构图 Char"/>
    <w:qFormat/>
    <w:uiPriority w:val="0"/>
    <w:rPr>
      <w:rFonts w:eastAsia="宋体"/>
      <w:kern w:val="2"/>
      <w:sz w:val="21"/>
      <w:szCs w:val="24"/>
      <w:lang w:val="en-US" w:eastAsia="zh-CN" w:bidi="ar-SA"/>
    </w:rPr>
  </w:style>
  <w:style w:type="character" w:customStyle="1" w:styleId="375">
    <w:name w:val="zbggmain style9"/>
    <w:qFormat/>
    <w:uiPriority w:val="0"/>
  </w:style>
  <w:style w:type="character" w:customStyle="1" w:styleId="376">
    <w:name w:val="Char Char16"/>
    <w:qFormat/>
    <w:uiPriority w:val="6"/>
    <w:rPr>
      <w:kern w:val="1"/>
      <w:sz w:val="18"/>
      <w:szCs w:val="18"/>
    </w:rPr>
  </w:style>
  <w:style w:type="character" w:customStyle="1" w:styleId="377">
    <w:name w:val="font51"/>
    <w:qFormat/>
    <w:uiPriority w:val="0"/>
    <w:rPr>
      <w:rFonts w:hint="eastAsia" w:ascii="仿宋" w:hAnsi="仿宋" w:eastAsia="仿宋" w:cs="仿宋"/>
      <w:color w:val="000000"/>
      <w:sz w:val="20"/>
      <w:szCs w:val="20"/>
      <w:u w:val="none"/>
    </w:rPr>
  </w:style>
  <w:style w:type="character" w:customStyle="1" w:styleId="378">
    <w:name w:val="Char Char82"/>
    <w:qFormat/>
    <w:uiPriority w:val="0"/>
    <w:rPr>
      <w:rFonts w:eastAsia="宋体"/>
      <w:b/>
      <w:sz w:val="24"/>
      <w:lang w:val="en-GB" w:eastAsia="zh-CN"/>
    </w:rPr>
  </w:style>
  <w:style w:type="character" w:customStyle="1" w:styleId="379">
    <w:name w:val="正文文本缩进 3 Char"/>
    <w:link w:val="56"/>
    <w:qFormat/>
    <w:uiPriority w:val="0"/>
    <w:rPr>
      <w:kern w:val="2"/>
      <w:sz w:val="24"/>
    </w:rPr>
  </w:style>
  <w:style w:type="character" w:customStyle="1" w:styleId="380">
    <w:name w:val="日期 Char1"/>
    <w:semiHidden/>
    <w:qFormat/>
    <w:uiPriority w:val="99"/>
    <w:rPr>
      <w:rFonts w:ascii="Times New Roman" w:hAnsi="Times New Roman" w:eastAsia="宋体" w:cs="Times New Roman"/>
      <w:szCs w:val="24"/>
    </w:rPr>
  </w:style>
  <w:style w:type="character" w:customStyle="1" w:styleId="381">
    <w:name w:val="页眉 字符"/>
    <w:qFormat/>
    <w:uiPriority w:val="99"/>
    <w:rPr>
      <w:kern w:val="2"/>
      <w:sz w:val="18"/>
      <w:szCs w:val="18"/>
    </w:rPr>
  </w:style>
  <w:style w:type="character" w:customStyle="1" w:styleId="382">
    <w:name w:val="Char Char33"/>
    <w:qFormat/>
    <w:uiPriority w:val="6"/>
    <w:rPr>
      <w:rFonts w:ascii="Arial" w:hAnsi="Arial" w:eastAsia="黑体"/>
      <w:b/>
      <w:kern w:val="1"/>
      <w:sz w:val="24"/>
      <w:szCs w:val="24"/>
    </w:rPr>
  </w:style>
  <w:style w:type="character" w:customStyle="1" w:styleId="383">
    <w:name w:val="b11_01b Char"/>
    <w:link w:val="384"/>
    <w:qFormat/>
    <w:uiPriority w:val="0"/>
    <w:rPr>
      <w:rFonts w:ascii="Verdana" w:hAnsi="Verdana"/>
      <w:b/>
      <w:bCs/>
      <w:color w:val="4A82CA"/>
      <w:sz w:val="17"/>
      <w:szCs w:val="17"/>
    </w:rPr>
  </w:style>
  <w:style w:type="paragraph" w:customStyle="1" w:styleId="384">
    <w:name w:val="b11_01b"/>
    <w:basedOn w:val="1"/>
    <w:next w:val="1"/>
    <w:link w:val="38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5">
    <w:name w:val="Char Char121"/>
    <w:qFormat/>
    <w:uiPriority w:val="6"/>
    <w:rPr>
      <w:rFonts w:ascii="仿宋_GB2312" w:eastAsia="仿宋_GB2312"/>
      <w:b/>
      <w:bCs/>
      <w:kern w:val="2"/>
      <w:sz w:val="24"/>
      <w:szCs w:val="24"/>
      <w:lang w:val="zh-CN" w:eastAsia="zh-CN" w:bidi="ar-SA"/>
    </w:rPr>
  </w:style>
  <w:style w:type="character" w:customStyle="1" w:styleId="386">
    <w:name w:val="Footer-Even Char"/>
    <w:qFormat/>
    <w:uiPriority w:val="0"/>
    <w:rPr>
      <w:rFonts w:eastAsia="宋体"/>
      <w:kern w:val="2"/>
      <w:sz w:val="18"/>
      <w:lang w:val="en-US" w:eastAsia="zh-CN" w:bidi="ar-SA"/>
    </w:rPr>
  </w:style>
  <w:style w:type="character" w:customStyle="1" w:styleId="387">
    <w:name w:val="页脚 Char2"/>
    <w:link w:val="44"/>
    <w:qFormat/>
    <w:locked/>
    <w:uiPriority w:val="99"/>
    <w:rPr>
      <w:kern w:val="2"/>
      <w:sz w:val="18"/>
      <w:szCs w:val="18"/>
    </w:rPr>
  </w:style>
  <w:style w:type="character" w:customStyle="1" w:styleId="388">
    <w:name w:val="Char Char36"/>
    <w:qFormat/>
    <w:uiPriority w:val="6"/>
    <w:rPr>
      <w:rFonts w:ascii="仿宋_GB2312" w:hAnsi="仿宋_GB2312" w:eastAsia="仿宋_GB2312" w:cs="Arial"/>
      <w:b/>
      <w:kern w:val="1"/>
      <w:sz w:val="32"/>
      <w:szCs w:val="32"/>
      <w:lang w:val="zh-CN" w:eastAsia="zh-CN" w:bidi="ar-SA"/>
    </w:rPr>
  </w:style>
  <w:style w:type="character" w:customStyle="1" w:styleId="389">
    <w:name w:val="Char Char61"/>
    <w:qFormat/>
    <w:uiPriority w:val="6"/>
    <w:rPr>
      <w:rFonts w:eastAsia="宋体"/>
      <w:kern w:val="2"/>
      <w:sz w:val="21"/>
      <w:szCs w:val="24"/>
      <w:lang w:val="en-US" w:eastAsia="zh-CN" w:bidi="ar-SA"/>
    </w:rPr>
  </w:style>
  <w:style w:type="character" w:customStyle="1" w:styleId="390">
    <w:name w:val="正文文字缩进 2 Char Char"/>
    <w:qFormat/>
    <w:uiPriority w:val="0"/>
    <w:rPr>
      <w:rFonts w:ascii="宋体"/>
      <w:sz w:val="28"/>
    </w:rPr>
  </w:style>
  <w:style w:type="character" w:customStyle="1" w:styleId="391">
    <w:name w:val="f141"/>
    <w:qFormat/>
    <w:uiPriority w:val="0"/>
    <w:rPr>
      <w:rFonts w:ascii="Tahoma" w:hAnsi="Tahoma" w:eastAsia="宋体"/>
      <w:b/>
      <w:kern w:val="2"/>
      <w:sz w:val="21"/>
      <w:szCs w:val="21"/>
      <w:lang w:val="en-US" w:eastAsia="zh-CN" w:bidi="ar-SA"/>
    </w:rPr>
  </w:style>
  <w:style w:type="character" w:customStyle="1" w:styleId="392">
    <w:name w:val="段落 Char Char"/>
    <w:link w:val="393"/>
    <w:qFormat/>
    <w:uiPriority w:val="0"/>
    <w:rPr>
      <w:rFonts w:ascii="宋体" w:hAnsi="宋体"/>
      <w:sz w:val="24"/>
    </w:rPr>
  </w:style>
  <w:style w:type="paragraph" w:customStyle="1" w:styleId="393">
    <w:name w:val="段落"/>
    <w:basedOn w:val="1"/>
    <w:link w:val="392"/>
    <w:qFormat/>
    <w:uiPriority w:val="0"/>
    <w:pPr>
      <w:adjustRightInd/>
      <w:spacing w:line="360" w:lineRule="auto"/>
      <w:ind w:firstLine="480" w:firstLineChars="200"/>
    </w:pPr>
    <w:rPr>
      <w:rFonts w:ascii="宋体" w:hAnsi="宋体"/>
      <w:kern w:val="0"/>
      <w:sz w:val="24"/>
      <w:szCs w:val="20"/>
    </w:rPr>
  </w:style>
  <w:style w:type="character" w:customStyle="1" w:styleId="394">
    <w:name w:val="标题 3 Char2"/>
    <w:qFormat/>
    <w:uiPriority w:val="0"/>
    <w:rPr>
      <w:rFonts w:eastAsia="宋体"/>
      <w:b/>
      <w:bCs/>
      <w:kern w:val="2"/>
      <w:sz w:val="32"/>
      <w:szCs w:val="32"/>
      <w:lang w:val="en-US" w:eastAsia="zh-CN" w:bidi="ar-SA"/>
    </w:rPr>
  </w:style>
  <w:style w:type="character" w:customStyle="1" w:styleId="395">
    <w:name w:val="apple-converted-space"/>
    <w:qFormat/>
    <w:uiPriority w:val="0"/>
  </w:style>
  <w:style w:type="character" w:customStyle="1" w:styleId="396">
    <w:name w:val="页眉 Char2"/>
    <w:link w:val="45"/>
    <w:qFormat/>
    <w:uiPriority w:val="99"/>
    <w:rPr>
      <w:kern w:val="2"/>
      <w:sz w:val="18"/>
      <w:szCs w:val="18"/>
    </w:rPr>
  </w:style>
  <w:style w:type="character" w:customStyle="1" w:styleId="397">
    <w:name w:val="Char Char9"/>
    <w:qFormat/>
    <w:uiPriority w:val="0"/>
    <w:rPr>
      <w:rFonts w:eastAsia="宋体"/>
      <w:kern w:val="2"/>
      <w:sz w:val="18"/>
      <w:szCs w:val="18"/>
      <w:lang w:val="en-US" w:eastAsia="zh-CN" w:bidi="ar-SA"/>
    </w:rPr>
  </w:style>
  <w:style w:type="character" w:customStyle="1" w:styleId="398">
    <w:name w:val="Char Char41"/>
    <w:qFormat/>
    <w:uiPriority w:val="0"/>
    <w:rPr>
      <w:rFonts w:eastAsia="宋体"/>
      <w:b/>
      <w:sz w:val="24"/>
      <w:lang w:val="en-GB" w:eastAsia="zh-CN" w:bidi="ar-SA"/>
    </w:rPr>
  </w:style>
  <w:style w:type="character" w:customStyle="1" w:styleId="399">
    <w:name w:val="large1"/>
    <w:qFormat/>
    <w:uiPriority w:val="0"/>
    <w:rPr>
      <w:rFonts w:hint="eastAsia" w:ascii="宋体" w:hAnsi="宋体" w:eastAsia="宋体"/>
      <w:sz w:val="21"/>
      <w:szCs w:val="21"/>
    </w:rPr>
  </w:style>
  <w:style w:type="character" w:customStyle="1" w:styleId="400">
    <w:name w:val="正文段 Char"/>
    <w:link w:val="401"/>
    <w:qFormat/>
    <w:uiPriority w:val="0"/>
    <w:rPr>
      <w:sz w:val="24"/>
    </w:rPr>
  </w:style>
  <w:style w:type="paragraph" w:customStyle="1" w:styleId="401">
    <w:name w:val="正文段"/>
    <w:basedOn w:val="1"/>
    <w:link w:val="400"/>
    <w:qFormat/>
    <w:uiPriority w:val="0"/>
    <w:pPr>
      <w:widowControl/>
      <w:snapToGrid w:val="0"/>
      <w:spacing w:after="156" w:afterLines="50"/>
      <w:ind w:firstLine="200" w:firstLineChars="200"/>
    </w:pPr>
    <w:rPr>
      <w:kern w:val="0"/>
      <w:sz w:val="24"/>
      <w:szCs w:val="20"/>
    </w:rPr>
  </w:style>
  <w:style w:type="character" w:customStyle="1" w:styleId="402">
    <w:name w:val="Char Char13"/>
    <w:qFormat/>
    <w:uiPriority w:val="6"/>
    <w:rPr>
      <w:rFonts w:ascii="宋体" w:hAnsi="宋体"/>
      <w:kern w:val="1"/>
      <w:sz w:val="21"/>
      <w:szCs w:val="24"/>
    </w:rPr>
  </w:style>
  <w:style w:type="character" w:customStyle="1" w:styleId="4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4">
    <w:name w:val="冯广丽 Char"/>
    <w:link w:val="405"/>
    <w:qFormat/>
    <w:uiPriority w:val="0"/>
    <w:rPr>
      <w:rFonts w:ascii="宋体" w:hAnsi="宋体"/>
      <w:kern w:val="2"/>
      <w:sz w:val="24"/>
      <w:szCs w:val="22"/>
    </w:rPr>
  </w:style>
  <w:style w:type="paragraph" w:customStyle="1" w:styleId="405">
    <w:name w:val="冯广丽"/>
    <w:basedOn w:val="1"/>
    <w:link w:val="404"/>
    <w:qFormat/>
    <w:uiPriority w:val="0"/>
    <w:pPr>
      <w:adjustRightInd/>
      <w:spacing w:line="360" w:lineRule="auto"/>
      <w:ind w:firstLine="480" w:firstLineChars="200"/>
    </w:pPr>
    <w:rPr>
      <w:rFonts w:ascii="宋体" w:hAnsi="宋体"/>
      <w:sz w:val="24"/>
      <w:szCs w:val="22"/>
    </w:rPr>
  </w:style>
  <w:style w:type="character" w:customStyle="1" w:styleId="406">
    <w:name w:val="批注文字 字符"/>
    <w:qFormat/>
    <w:uiPriority w:val="0"/>
    <w:rPr>
      <w:rFonts w:ascii="Arial" w:hAnsi="Arial" w:eastAsia="黑体" w:cs="Arial"/>
      <w:snapToGrid w:val="0"/>
      <w:kern w:val="0"/>
      <w:szCs w:val="21"/>
    </w:rPr>
  </w:style>
  <w:style w:type="character" w:customStyle="1" w:styleId="407">
    <w:name w:val="Char Char161"/>
    <w:qFormat/>
    <w:uiPriority w:val="0"/>
    <w:rPr>
      <w:rFonts w:eastAsia="宋体"/>
      <w:b/>
      <w:kern w:val="2"/>
      <w:sz w:val="32"/>
      <w:lang w:val="en-US" w:eastAsia="zh-CN"/>
    </w:rPr>
  </w:style>
  <w:style w:type="character" w:customStyle="1" w:styleId="408">
    <w:name w:val="javascript"/>
    <w:qFormat/>
    <w:uiPriority w:val="0"/>
  </w:style>
  <w:style w:type="character" w:customStyle="1" w:styleId="409">
    <w:name w:val="图名 Char"/>
    <w:qFormat/>
    <w:uiPriority w:val="0"/>
    <w:rPr>
      <w:rFonts w:ascii="Arial" w:hAnsi="Arial" w:eastAsia="黑体"/>
      <w:kern w:val="2"/>
      <w:sz w:val="24"/>
      <w:szCs w:val="24"/>
      <w:lang w:val="en-US" w:eastAsia="zh-CN" w:bidi="ar-SA"/>
    </w:rPr>
  </w:style>
  <w:style w:type="character" w:customStyle="1" w:styleId="410">
    <w:name w:val="Used by Word for text of Help footnotes Char Char"/>
    <w:qFormat/>
    <w:uiPriority w:val="0"/>
    <w:rPr>
      <w:rFonts w:ascii="Times New Roman" w:hAnsi="Times New Roman" w:eastAsia="宋体" w:cs="Times New Roman"/>
      <w:sz w:val="20"/>
      <w:szCs w:val="20"/>
    </w:rPr>
  </w:style>
  <w:style w:type="character" w:customStyle="1" w:styleId="411">
    <w:name w:val="编号，小四 Char"/>
    <w:link w:val="412"/>
    <w:qFormat/>
    <w:uiPriority w:val="0"/>
    <w:rPr>
      <w:rFonts w:ascii="Arial" w:hAnsi="Arial"/>
      <w:sz w:val="24"/>
    </w:rPr>
  </w:style>
  <w:style w:type="paragraph" w:customStyle="1" w:styleId="412">
    <w:name w:val="编号，小四"/>
    <w:basedOn w:val="1"/>
    <w:link w:val="411"/>
    <w:qFormat/>
    <w:uiPriority w:val="0"/>
    <w:pPr>
      <w:tabs>
        <w:tab w:val="left" w:pos="432"/>
      </w:tabs>
      <w:adjustRightInd/>
      <w:spacing w:line="360" w:lineRule="auto"/>
      <w:ind w:left="432" w:hanging="432"/>
    </w:pPr>
    <w:rPr>
      <w:rFonts w:ascii="Arial" w:hAnsi="Arial"/>
      <w:kern w:val="0"/>
      <w:sz w:val="24"/>
      <w:szCs w:val="20"/>
    </w:rPr>
  </w:style>
  <w:style w:type="character" w:customStyle="1" w:styleId="413">
    <w:name w:val="Font Style82"/>
    <w:qFormat/>
    <w:uiPriority w:val="99"/>
    <w:rPr>
      <w:rFonts w:ascii="宋体" w:eastAsia="宋体" w:cs="宋体"/>
      <w:color w:val="000000"/>
      <w:sz w:val="14"/>
      <w:szCs w:val="14"/>
    </w:rPr>
  </w:style>
  <w:style w:type="character" w:customStyle="1" w:styleId="414">
    <w:name w:val="标题 2 Char Char"/>
    <w:qFormat/>
    <w:uiPriority w:val="0"/>
    <w:rPr>
      <w:rFonts w:ascii="楷体_GB2312" w:hAnsi="Arial" w:eastAsia="楷体_GB2312"/>
      <w:b/>
      <w:bCs/>
      <w:kern w:val="2"/>
      <w:sz w:val="24"/>
      <w:szCs w:val="32"/>
      <w:lang w:val="en-US" w:eastAsia="zh-CN" w:bidi="ar-SA"/>
    </w:rPr>
  </w:style>
  <w:style w:type="character" w:customStyle="1" w:styleId="415">
    <w:name w:val="未用 Char"/>
    <w:qFormat/>
    <w:uiPriority w:val="0"/>
    <w:rPr>
      <w:rFonts w:ascii="Arial" w:hAnsi="Arial" w:eastAsia="黑体"/>
      <w:kern w:val="2"/>
      <w:sz w:val="21"/>
      <w:szCs w:val="21"/>
      <w:lang w:val="en-US" w:eastAsia="zh-CN" w:bidi="ar-SA"/>
    </w:rPr>
  </w:style>
  <w:style w:type="character" w:customStyle="1" w:styleId="416">
    <w:name w:val="myp1111"/>
    <w:qFormat/>
    <w:uiPriority w:val="0"/>
    <w:rPr>
      <w:rFonts w:hint="default" w:ascii="ˎ̥" w:hAnsi="ˎ̥"/>
      <w:color w:val="000000"/>
      <w:sz w:val="20"/>
      <w:szCs w:val="20"/>
      <w:u w:val="none"/>
    </w:rPr>
  </w:style>
  <w:style w:type="character" w:customStyle="1" w:styleId="417">
    <w:name w:val="样式 标题 4h4H4Fab-4T5Ref Heading 1rh1Heading sqlsect 1.2.3.... Char"/>
    <w:link w:val="309"/>
    <w:qFormat/>
    <w:uiPriority w:val="0"/>
    <w:rPr>
      <w:rFonts w:ascii="微软雅黑" w:hAnsi="微软雅黑" w:eastAsia="微软雅黑"/>
      <w:b/>
      <w:bCs/>
      <w:kern w:val="2"/>
      <w:sz w:val="24"/>
      <w:szCs w:val="28"/>
    </w:rPr>
  </w:style>
  <w:style w:type="character" w:customStyle="1" w:styleId="418">
    <w:name w:val="h Char Char"/>
    <w:qFormat/>
    <w:uiPriority w:val="0"/>
    <w:rPr>
      <w:rFonts w:eastAsia="宋体"/>
      <w:kern w:val="2"/>
      <w:sz w:val="18"/>
      <w:lang w:val="en-US" w:eastAsia="zh-CN" w:bidi="ar-SA"/>
    </w:rPr>
  </w:style>
  <w:style w:type="character" w:customStyle="1" w:styleId="419">
    <w:name w:val="仿宋正文 Char"/>
    <w:link w:val="420"/>
    <w:qFormat/>
    <w:uiPriority w:val="0"/>
    <w:rPr>
      <w:rFonts w:ascii="仿宋_GB2312" w:eastAsia="仿宋_GB2312"/>
      <w:kern w:val="2"/>
      <w:sz w:val="24"/>
      <w:lang w:val="en-US" w:eastAsia="zh-CN" w:bidi="ar-SA"/>
    </w:rPr>
  </w:style>
  <w:style w:type="paragraph" w:customStyle="1" w:styleId="420">
    <w:name w:val="仿宋正文"/>
    <w:basedOn w:val="1"/>
    <w:link w:val="419"/>
    <w:qFormat/>
    <w:uiPriority w:val="0"/>
    <w:pPr>
      <w:adjustRightInd/>
      <w:spacing w:line="360" w:lineRule="auto"/>
      <w:ind w:firstLine="480" w:firstLineChars="200"/>
    </w:pPr>
    <w:rPr>
      <w:rFonts w:ascii="仿宋_GB2312" w:eastAsia="仿宋_GB2312"/>
      <w:sz w:val="24"/>
      <w:szCs w:val="20"/>
    </w:rPr>
  </w:style>
  <w:style w:type="character" w:customStyle="1" w:styleId="421">
    <w:name w:val="正文首行缩进 Char Char Char Char Char Char"/>
    <w:qFormat/>
    <w:uiPriority w:val="0"/>
    <w:rPr>
      <w:rFonts w:ascii="宋体" w:eastAsia="宋体"/>
      <w:kern w:val="2"/>
      <w:sz w:val="24"/>
      <w:lang w:val="zh-CN" w:bidi="ar-SA"/>
    </w:rPr>
  </w:style>
  <w:style w:type="character" w:customStyle="1" w:styleId="422">
    <w:name w:val="样式 宋体"/>
    <w:qFormat/>
    <w:uiPriority w:val="0"/>
    <w:rPr>
      <w:rFonts w:ascii="宋体" w:hAnsi="宋体"/>
      <w:sz w:val="24"/>
    </w:rPr>
  </w:style>
  <w:style w:type="character" w:customStyle="1" w:styleId="423">
    <w:name w:val="tw4winJump"/>
    <w:qFormat/>
    <w:uiPriority w:val="0"/>
    <w:rPr>
      <w:rFonts w:ascii="Courier New" w:hAnsi="Courier New" w:cs="Courier New"/>
      <w:color w:val="008080"/>
      <w:lang w:val="en-US" w:eastAsia="zh-CN"/>
    </w:rPr>
  </w:style>
  <w:style w:type="character" w:customStyle="1" w:styleId="424">
    <w:name w:val="标题 1 字符"/>
    <w:qFormat/>
    <w:uiPriority w:val="9"/>
    <w:rPr>
      <w:rFonts w:ascii="Arial" w:hAnsi="Arial" w:eastAsia="黑体" w:cs="Arial"/>
      <w:b/>
      <w:bCs/>
      <w:snapToGrid w:val="0"/>
      <w:kern w:val="44"/>
      <w:sz w:val="44"/>
      <w:szCs w:val="44"/>
    </w:rPr>
  </w:style>
  <w:style w:type="character" w:customStyle="1" w:styleId="425">
    <w:name w:val="style36"/>
    <w:basedOn w:val="71"/>
    <w:qFormat/>
    <w:uiPriority w:val="0"/>
    <w:rPr>
      <w:rFonts w:ascii="Arial" w:hAnsi="Arial" w:eastAsia="黑体" w:cs="Arial"/>
      <w:snapToGrid w:val="0"/>
      <w:kern w:val="0"/>
      <w:szCs w:val="21"/>
    </w:rPr>
  </w:style>
  <w:style w:type="character" w:customStyle="1" w:styleId="426">
    <w:name w:val="pt9"/>
    <w:qFormat/>
    <w:uiPriority w:val="0"/>
    <w:rPr>
      <w:rFonts w:ascii="仿宋_GB2312" w:eastAsia="微软雅黑"/>
      <w:b/>
      <w:kern w:val="2"/>
      <w:sz w:val="32"/>
      <w:szCs w:val="32"/>
      <w:lang w:val="en-US" w:eastAsia="zh-CN" w:bidi="ar-SA"/>
    </w:rPr>
  </w:style>
  <w:style w:type="character" w:customStyle="1" w:styleId="427">
    <w:name w:val="DO_NOT_TRANSLATE"/>
    <w:qFormat/>
    <w:uiPriority w:val="0"/>
    <w:rPr>
      <w:rFonts w:ascii="Courier New" w:hAnsi="Courier New" w:cs="Courier New"/>
      <w:color w:val="800000"/>
      <w:lang w:val="en-US" w:eastAsia="zh-CN"/>
    </w:rPr>
  </w:style>
  <w:style w:type="character" w:customStyle="1" w:styleId="428">
    <w:name w:val="标书1 Char1"/>
    <w:qFormat/>
    <w:uiPriority w:val="0"/>
    <w:rPr>
      <w:rFonts w:eastAsia="宋体"/>
      <w:b/>
      <w:bCs/>
      <w:kern w:val="44"/>
      <w:sz w:val="44"/>
      <w:szCs w:val="44"/>
      <w:lang w:val="en-US" w:eastAsia="zh-CN" w:bidi="ar-SA"/>
    </w:rPr>
  </w:style>
  <w:style w:type="character" w:customStyle="1" w:styleId="429">
    <w:name w:val="页脚 字符"/>
    <w:qFormat/>
    <w:uiPriority w:val="99"/>
    <w:rPr>
      <w:kern w:val="2"/>
      <w:sz w:val="18"/>
      <w:szCs w:val="18"/>
    </w:rPr>
  </w:style>
  <w:style w:type="character" w:customStyle="1" w:styleId="430">
    <w:name w:val="正文2 Char"/>
    <w:qFormat/>
    <w:uiPriority w:val="0"/>
    <w:rPr>
      <w:rFonts w:eastAsia="宋体"/>
      <w:kern w:val="2"/>
      <w:sz w:val="24"/>
      <w:lang w:val="en-US" w:eastAsia="zh-CN" w:bidi="ar-SA"/>
    </w:rPr>
  </w:style>
  <w:style w:type="character" w:customStyle="1" w:styleId="431">
    <w:name w:val="Char Char21"/>
    <w:qFormat/>
    <w:uiPriority w:val="6"/>
    <w:rPr>
      <w:rFonts w:ascii="宋体" w:hAnsi="宋体"/>
      <w:kern w:val="1"/>
      <w:sz w:val="24"/>
      <w:szCs w:val="21"/>
      <w:lang w:val="zh-CN"/>
    </w:rPr>
  </w:style>
  <w:style w:type="character" w:customStyle="1" w:styleId="432">
    <w:name w:val="样式 正文缩进 + 首行缩进:  2 字符 Char Char"/>
    <w:link w:val="433"/>
    <w:qFormat/>
    <w:uiPriority w:val="0"/>
    <w:rPr>
      <w:rFonts w:cs="宋体"/>
      <w:kern w:val="2"/>
      <w:sz w:val="24"/>
    </w:rPr>
  </w:style>
  <w:style w:type="paragraph" w:customStyle="1" w:styleId="433">
    <w:name w:val="样式 正文缩进 + 首行缩进:  2 字符"/>
    <w:basedOn w:val="8"/>
    <w:link w:val="432"/>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4">
    <w:name w:val="正文文本 Char1"/>
    <w:link w:val="2"/>
    <w:qFormat/>
    <w:uiPriority w:val="0"/>
    <w:rPr>
      <w:rFonts w:ascii="宋体" w:hAnsi="Arial" w:eastAsia="宋体" w:cs="Arial"/>
      <w:snapToGrid w:val="0"/>
      <w:kern w:val="2"/>
      <w:sz w:val="24"/>
      <w:szCs w:val="21"/>
      <w:lang w:val="zh-CN" w:eastAsia="zh-CN" w:bidi="ar-SA"/>
    </w:rPr>
  </w:style>
  <w:style w:type="character" w:customStyle="1" w:styleId="435">
    <w:name w:val="gray6"/>
    <w:basedOn w:val="71"/>
    <w:qFormat/>
    <w:uiPriority w:val="0"/>
    <w:rPr>
      <w:rFonts w:ascii="Arial" w:hAnsi="Arial" w:eastAsia="黑体" w:cs="Arial"/>
      <w:snapToGrid w:val="0"/>
      <w:kern w:val="0"/>
      <w:szCs w:val="21"/>
    </w:rPr>
  </w:style>
  <w:style w:type="character" w:customStyle="1" w:styleId="436">
    <w:name w:val="hui"/>
    <w:basedOn w:val="71"/>
    <w:qFormat/>
    <w:uiPriority w:val="0"/>
    <w:rPr>
      <w:rFonts w:ascii="Arial" w:hAnsi="Arial" w:eastAsia="黑体" w:cs="Arial"/>
      <w:snapToGrid w:val="0"/>
      <w:kern w:val="0"/>
      <w:szCs w:val="21"/>
    </w:rPr>
  </w:style>
  <w:style w:type="character" w:customStyle="1" w:styleId="437">
    <w:name w:val="哈哈正文 Char Char"/>
    <w:qFormat/>
    <w:uiPriority w:val="0"/>
    <w:rPr>
      <w:rFonts w:ascii="宋体" w:hAnsi="宋体" w:eastAsia="宋体" w:cs="宋体"/>
      <w:kern w:val="2"/>
      <w:sz w:val="24"/>
      <w:lang w:val="en-US" w:eastAsia="zh-CN" w:bidi="ar-SA"/>
    </w:rPr>
  </w:style>
  <w:style w:type="paragraph" w:customStyle="1" w:styleId="438">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0">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5">
    <w:name w:val="标题4_自定义"/>
    <w:basedOn w:val="9"/>
    <w:qFormat/>
    <w:uiPriority w:val="0"/>
    <w:pPr>
      <w:adjustRightInd/>
      <w:spacing w:before="0" w:after="0" w:line="360" w:lineRule="auto"/>
    </w:pPr>
    <w:rPr>
      <w:rFonts w:ascii="Verdana" w:eastAsia="Verdana"/>
      <w:sz w:val="21"/>
      <w:lang w:val="en-US"/>
    </w:rPr>
  </w:style>
  <w:style w:type="paragraph" w:customStyle="1" w:styleId="446">
    <w:name w:val="正文 内标 序号标"/>
    <w:basedOn w:val="447"/>
    <w:qFormat/>
    <w:uiPriority w:val="0"/>
    <w:pPr>
      <w:tabs>
        <w:tab w:val="left" w:pos="0"/>
      </w:tabs>
      <w:adjustRightInd/>
      <w:spacing w:before="0"/>
      <w:ind w:firstLine="482"/>
    </w:pPr>
    <w:rPr>
      <w:rFonts w:ascii="微软雅黑" w:hAnsi="微软雅黑"/>
      <w:sz w:val="24"/>
      <w:szCs w:val="24"/>
    </w:rPr>
  </w:style>
  <w:style w:type="paragraph" w:customStyle="1" w:styleId="447">
    <w:name w:val="My正文"/>
    <w:basedOn w:val="1"/>
    <w:qFormat/>
    <w:uiPriority w:val="0"/>
    <w:pPr>
      <w:spacing w:before="120" w:line="360" w:lineRule="auto"/>
      <w:ind w:firstLine="567"/>
    </w:pPr>
    <w:rPr>
      <w:rFonts w:ascii="Arial" w:hAnsi="Arial"/>
      <w:sz w:val="20"/>
      <w:szCs w:val="20"/>
    </w:rPr>
  </w:style>
  <w:style w:type="paragraph" w:customStyle="1" w:styleId="44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1">
    <w:name w:val="修订2"/>
    <w:qFormat/>
    <w:uiPriority w:val="0"/>
    <w:rPr>
      <w:rFonts w:ascii="Times New Roman" w:hAnsi="Times New Roman" w:eastAsia="宋体" w:cs="Times New Roman"/>
      <w:kern w:val="2"/>
      <w:sz w:val="21"/>
      <w:lang w:val="en-US" w:eastAsia="zh-CN" w:bidi="ar-SA"/>
    </w:rPr>
  </w:style>
  <w:style w:type="paragraph" w:customStyle="1" w:styleId="45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4">
    <w:name w:val="文章标题"/>
    <w:next w:val="45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5">
    <w:name w:val="封面公司名"/>
    <w:qFormat/>
    <w:uiPriority w:val="0"/>
    <w:pPr>
      <w:jc w:val="center"/>
    </w:pPr>
    <w:rPr>
      <w:rFonts w:ascii="Arial" w:hAnsi="Arial" w:eastAsia="楷体_GB2312" w:cs="宋体"/>
      <w:bCs/>
      <w:kern w:val="2"/>
      <w:sz w:val="28"/>
      <w:lang w:val="en-US" w:eastAsia="zh-CN" w:bidi="ar-SA"/>
    </w:rPr>
  </w:style>
  <w:style w:type="paragraph" w:customStyle="1" w:styleId="456">
    <w:name w:val="Char1 Char Char Char5"/>
    <w:basedOn w:val="1"/>
    <w:qFormat/>
    <w:uiPriority w:val="0"/>
    <w:pPr>
      <w:adjustRightInd/>
      <w:ind w:firstLine="200" w:firstLineChars="200"/>
    </w:pPr>
    <w:rPr>
      <w:rFonts w:ascii="Tahoma" w:hAnsi="Tahoma"/>
      <w:sz w:val="24"/>
      <w:szCs w:val="20"/>
    </w:rPr>
  </w:style>
  <w:style w:type="paragraph" w:customStyle="1" w:styleId="4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9">
    <w:name w:val="Char Char Char Char Char Char Char Char"/>
    <w:basedOn w:val="1"/>
    <w:qFormat/>
    <w:uiPriority w:val="0"/>
    <w:pPr>
      <w:tabs>
        <w:tab w:val="left" w:pos="360"/>
      </w:tabs>
    </w:pPr>
    <w:rPr>
      <w:sz w:val="24"/>
      <w:szCs w:val="20"/>
    </w:rPr>
  </w:style>
  <w:style w:type="paragraph" w:customStyle="1" w:styleId="460">
    <w:name w:val="Char Char11 Char Char Char"/>
    <w:basedOn w:val="1"/>
    <w:qFormat/>
    <w:uiPriority w:val="0"/>
    <w:pPr>
      <w:spacing w:line="360" w:lineRule="auto"/>
    </w:pPr>
    <w:rPr>
      <w:szCs w:val="20"/>
    </w:rPr>
  </w:style>
  <w:style w:type="paragraph" w:customStyle="1" w:styleId="46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3">
    <w:name w:val="样式3"/>
    <w:basedOn w:val="464"/>
    <w:qFormat/>
    <w:uiPriority w:val="0"/>
    <w:pPr>
      <w:tabs>
        <w:tab w:val="left" w:pos="2790"/>
        <w:tab w:val="left" w:pos="4230"/>
      </w:tabs>
      <w:spacing w:before="312" w:beforeLines="100"/>
      <w:jc w:val="left"/>
    </w:pPr>
  </w:style>
  <w:style w:type="paragraph" w:customStyle="1" w:styleId="46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5">
    <w:name w:val="Char Char1 Char Char1 Char Char1"/>
    <w:basedOn w:val="1"/>
    <w:qFormat/>
    <w:uiPriority w:val="0"/>
    <w:pPr>
      <w:tabs>
        <w:tab w:val="left" w:pos="840"/>
      </w:tabs>
      <w:ind w:left="840" w:hanging="420"/>
    </w:pPr>
    <w:rPr>
      <w:rFonts w:ascii="Tahoma" w:hAnsi="Tahoma"/>
      <w:sz w:val="24"/>
    </w:rPr>
  </w:style>
  <w:style w:type="paragraph" w:customStyle="1" w:styleId="46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7">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9">
    <w:name w:val="正文21"/>
    <w:basedOn w:val="1"/>
    <w:qFormat/>
    <w:uiPriority w:val="0"/>
    <w:pPr>
      <w:adjustRightInd/>
      <w:spacing w:before="156" w:line="360" w:lineRule="auto"/>
      <w:ind w:firstLine="510" w:firstLineChars="200"/>
    </w:pPr>
    <w:rPr>
      <w:sz w:val="24"/>
      <w:szCs w:val="20"/>
    </w:rPr>
  </w:style>
  <w:style w:type="paragraph" w:customStyle="1" w:styleId="470">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2">
    <w:name w:val="Char1"/>
    <w:basedOn w:val="1"/>
    <w:qFormat/>
    <w:uiPriority w:val="0"/>
    <w:rPr>
      <w:rFonts w:ascii="仿宋_GB2312" w:eastAsia="仿宋_GB2312"/>
      <w:b/>
      <w:sz w:val="32"/>
      <w:szCs w:val="32"/>
    </w:rPr>
  </w:style>
  <w:style w:type="paragraph" w:customStyle="1" w:styleId="47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7">
    <w:name w:val="6级标题"/>
    <w:basedOn w:val="478"/>
    <w:qFormat/>
    <w:uiPriority w:val="0"/>
    <w:pPr>
      <w:keepNext/>
      <w:tabs>
        <w:tab w:val="left" w:pos="360"/>
      </w:tabs>
      <w:spacing w:before="0" w:after="0"/>
      <w:outlineLvl w:val="5"/>
    </w:pPr>
  </w:style>
  <w:style w:type="paragraph" w:customStyle="1" w:styleId="478">
    <w:name w:val="5级标题"/>
    <w:basedOn w:val="479"/>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9">
    <w:name w:val="4级标题"/>
    <w:basedOn w:val="26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0">
    <w:name w:val="样式 正文文本缩进 + 段前: 2 字符"/>
    <w:basedOn w:val="1"/>
    <w:qFormat/>
    <w:uiPriority w:val="0"/>
    <w:pPr>
      <w:adjustRightInd/>
      <w:ind w:left="420" w:leftChars="200"/>
      <w:jc w:val="left"/>
    </w:pPr>
    <w:rPr>
      <w:sz w:val="28"/>
      <w:szCs w:val="20"/>
      <w:lang w:eastAsia="zh-TW"/>
    </w:rPr>
  </w:style>
  <w:style w:type="paragraph" w:customStyle="1" w:styleId="481">
    <w:name w:val="Char2 Char Char"/>
    <w:basedOn w:val="1"/>
    <w:qFormat/>
    <w:uiPriority w:val="0"/>
    <w:pPr>
      <w:adjustRightInd/>
    </w:pPr>
    <w:rPr>
      <w:rFonts w:ascii="Tahoma" w:hAnsi="Tahoma"/>
      <w:sz w:val="24"/>
      <w:szCs w:val="20"/>
    </w:rPr>
  </w:style>
  <w:style w:type="paragraph" w:customStyle="1" w:styleId="482">
    <w:name w:val="_Style 11"/>
    <w:basedOn w:val="1"/>
    <w:qFormat/>
    <w:uiPriority w:val="34"/>
    <w:pPr>
      <w:adjustRightInd/>
      <w:ind w:firstLine="420" w:firstLineChars="200"/>
    </w:pPr>
    <w:rPr>
      <w:rFonts w:eastAsia="仿宋_GB2312"/>
      <w:sz w:val="28"/>
    </w:rPr>
  </w:style>
  <w:style w:type="paragraph" w:customStyle="1" w:styleId="48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4">
    <w:name w:val="Char Char Char"/>
    <w:basedOn w:val="1"/>
    <w:qFormat/>
    <w:uiPriority w:val="0"/>
    <w:rPr>
      <w:rFonts w:ascii="Tahoma" w:hAnsi="Tahoma"/>
      <w:sz w:val="24"/>
      <w:szCs w:val="20"/>
    </w:rPr>
  </w:style>
  <w:style w:type="paragraph" w:customStyle="1" w:styleId="485">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7">
    <w:name w:val="No Spacing"/>
    <w:basedOn w:val="1"/>
    <w:link w:val="935"/>
    <w:qFormat/>
    <w:uiPriority w:val="99"/>
    <w:rPr>
      <w:szCs w:val="22"/>
    </w:rPr>
  </w:style>
  <w:style w:type="paragraph" w:customStyle="1" w:styleId="48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9">
    <w:name w:val="Char Char Char Char Char Char Char Char Char Char Char Char1 Char1"/>
    <w:basedOn w:val="1"/>
    <w:qFormat/>
    <w:uiPriority w:val="6"/>
    <w:rPr>
      <w:rFonts w:ascii="Tahoma" w:hAnsi="Tahoma" w:cs="仿宋_GB2312"/>
      <w:sz w:val="24"/>
      <w:szCs w:val="20"/>
    </w:rPr>
  </w:style>
  <w:style w:type="paragraph" w:customStyle="1" w:styleId="49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3">
    <w:name w:val="MM Topic 2"/>
    <w:basedOn w:val="6"/>
    <w:qFormat/>
    <w:uiPriority w:val="0"/>
    <w:pPr>
      <w:tabs>
        <w:tab w:val="left" w:pos="1260"/>
      </w:tabs>
      <w:ind w:left="1260" w:hanging="420"/>
    </w:pPr>
    <w:rPr>
      <w:rFonts w:ascii="Arial" w:hAnsi="Arial" w:eastAsia="黑体"/>
      <w:lang w:val="en-US"/>
    </w:rPr>
  </w:style>
  <w:style w:type="paragraph" w:customStyle="1" w:styleId="494">
    <w:name w:val="五级无标题条"/>
    <w:basedOn w:val="1"/>
    <w:qFormat/>
    <w:uiPriority w:val="0"/>
    <w:pPr>
      <w:adjustRightInd/>
    </w:pPr>
  </w:style>
  <w:style w:type="paragraph" w:customStyle="1" w:styleId="495">
    <w:name w:val="Char5"/>
    <w:basedOn w:val="1"/>
    <w:qFormat/>
    <w:uiPriority w:val="0"/>
    <w:rPr>
      <w:rFonts w:ascii="仿宋_GB2312" w:eastAsia="仿宋_GB2312"/>
      <w:b/>
      <w:sz w:val="32"/>
      <w:szCs w:val="32"/>
    </w:rPr>
  </w:style>
  <w:style w:type="paragraph" w:customStyle="1" w:styleId="496">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7">
    <w:name w:val="彩色列表 - 强调文字颜色 12"/>
    <w:basedOn w:val="1"/>
    <w:qFormat/>
    <w:uiPriority w:val="0"/>
    <w:pPr>
      <w:adjustRightInd/>
      <w:ind w:firstLine="420" w:firstLineChars="200"/>
    </w:pPr>
    <w:rPr>
      <w:rFonts w:ascii="Calibri" w:hAnsi="Calibri"/>
      <w:szCs w:val="22"/>
    </w:rPr>
  </w:style>
  <w:style w:type="paragraph" w:customStyle="1" w:styleId="49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9">
    <w:name w:val="Char2"/>
    <w:basedOn w:val="1"/>
    <w:qFormat/>
    <w:uiPriority w:val="0"/>
    <w:rPr>
      <w:rFonts w:ascii="仿宋_GB2312" w:eastAsia="仿宋_GB2312"/>
      <w:b/>
      <w:sz w:val="32"/>
      <w:szCs w:val="32"/>
    </w:rPr>
  </w:style>
  <w:style w:type="paragraph" w:customStyle="1" w:styleId="500">
    <w:name w:val="数字标题3"/>
    <w:basedOn w:val="7"/>
    <w:next w:val="1"/>
    <w:qFormat/>
    <w:uiPriority w:val="0"/>
    <w:pPr>
      <w:spacing w:line="240" w:lineRule="auto"/>
    </w:pPr>
    <w:rPr>
      <w:sz w:val="28"/>
      <w:szCs w:val="28"/>
    </w:rPr>
  </w:style>
  <w:style w:type="paragraph" w:customStyle="1" w:styleId="501">
    <w:name w:val="FA正文"/>
    <w:basedOn w:val="1"/>
    <w:qFormat/>
    <w:uiPriority w:val="0"/>
    <w:pPr>
      <w:spacing w:line="360" w:lineRule="auto"/>
      <w:ind w:firstLine="480" w:firstLineChars="200"/>
    </w:pPr>
    <w:rPr>
      <w:rFonts w:hAnsi="宋体"/>
      <w:sz w:val="24"/>
      <w:szCs w:val="20"/>
    </w:rPr>
  </w:style>
  <w:style w:type="paragraph" w:customStyle="1" w:styleId="502">
    <w:name w:val="MM Topic 5"/>
    <w:basedOn w:val="10"/>
    <w:qFormat/>
    <w:uiPriority w:val="0"/>
    <w:pPr>
      <w:tabs>
        <w:tab w:val="left" w:pos="2520"/>
      </w:tabs>
      <w:adjustRightInd/>
      <w:ind w:left="2520" w:hanging="420"/>
    </w:pPr>
  </w:style>
  <w:style w:type="paragraph" w:customStyle="1" w:styleId="503">
    <w:name w:val="Char Char Char Char Char Char Char Char Char Char1"/>
    <w:basedOn w:val="1"/>
    <w:qFormat/>
    <w:uiPriority w:val="0"/>
    <w:rPr>
      <w:rFonts w:ascii="仿宋_GB2312" w:eastAsia="仿宋_GB2312"/>
      <w:b/>
      <w:sz w:val="32"/>
      <w:szCs w:val="32"/>
    </w:rPr>
  </w:style>
  <w:style w:type="paragraph" w:customStyle="1" w:styleId="50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5">
    <w:name w:val="修订1"/>
    <w:qFormat/>
    <w:uiPriority w:val="3"/>
    <w:rPr>
      <w:rFonts w:ascii="Times New Roman" w:hAnsi="Times New Roman" w:eastAsia="宋体" w:cs="Times New Roman"/>
      <w:color w:val="000000"/>
      <w:kern w:val="1"/>
      <w:sz w:val="21"/>
      <w:lang w:val="en-US" w:eastAsia="zh-CN" w:bidi="ar-SA"/>
    </w:rPr>
  </w:style>
  <w:style w:type="paragraph" w:customStyle="1" w:styleId="506">
    <w:name w:val="Char2 Char Char Char"/>
    <w:basedOn w:val="1"/>
    <w:qFormat/>
    <w:uiPriority w:val="0"/>
    <w:rPr>
      <w:rFonts w:ascii="仿宋_GB2312" w:eastAsia="仿宋_GB2312"/>
      <w:b/>
      <w:sz w:val="32"/>
      <w:szCs w:val="32"/>
    </w:rPr>
  </w:style>
  <w:style w:type="paragraph" w:customStyle="1" w:styleId="507">
    <w:name w:val="Char2 Char Char Char1"/>
    <w:basedOn w:val="1"/>
    <w:qFormat/>
    <w:uiPriority w:val="6"/>
    <w:rPr>
      <w:rFonts w:ascii="仿宋_GB2312" w:eastAsia="仿宋_GB2312"/>
      <w:b/>
      <w:sz w:val="32"/>
      <w:szCs w:val="32"/>
    </w:rPr>
  </w:style>
  <w:style w:type="paragraph" w:customStyle="1" w:styleId="508">
    <w:name w:val="默认段落样式"/>
    <w:basedOn w:val="135"/>
    <w:qFormat/>
    <w:uiPriority w:val="0"/>
    <w:pPr>
      <w:spacing w:before="0"/>
      <w:ind w:firstLine="480"/>
      <w:outlineLvl w:val="2"/>
    </w:pPr>
    <w:rPr>
      <w:rFonts w:ascii="仿宋_GB2312" w:hAnsi="宋体" w:eastAsia="仿宋_GB2312"/>
      <w:color w:val="000000"/>
      <w:szCs w:val="24"/>
    </w:rPr>
  </w:style>
  <w:style w:type="paragraph" w:customStyle="1" w:styleId="509">
    <w:name w:val="图中文字"/>
    <w:basedOn w:val="1"/>
    <w:qFormat/>
    <w:uiPriority w:val="0"/>
    <w:pPr>
      <w:snapToGrid w:val="0"/>
      <w:spacing w:line="0" w:lineRule="atLeast"/>
      <w:ind w:firstLine="200" w:firstLineChars="200"/>
      <w:jc w:val="center"/>
    </w:pPr>
    <w:rPr>
      <w:sz w:val="24"/>
      <w:szCs w:val="20"/>
    </w:rPr>
  </w:style>
  <w:style w:type="paragraph" w:customStyle="1" w:styleId="51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1">
    <w:name w:val="MM Topic 3"/>
    <w:basedOn w:val="7"/>
    <w:qFormat/>
    <w:uiPriority w:val="0"/>
    <w:pPr>
      <w:tabs>
        <w:tab w:val="left" w:pos="1680"/>
      </w:tabs>
      <w:adjustRightInd/>
      <w:ind w:left="1680" w:hanging="420"/>
    </w:pPr>
  </w:style>
  <w:style w:type="paragraph" w:customStyle="1" w:styleId="512">
    <w:name w:val="标准小四"/>
    <w:basedOn w:val="1"/>
    <w:qFormat/>
    <w:uiPriority w:val="0"/>
    <w:pPr>
      <w:spacing w:line="360" w:lineRule="auto"/>
      <w:ind w:firstLine="480" w:firstLineChars="200"/>
    </w:pPr>
    <w:rPr>
      <w:rFonts w:ascii="Arial" w:hAnsi="Arial"/>
      <w:sz w:val="24"/>
      <w:szCs w:val="21"/>
    </w:rPr>
  </w:style>
  <w:style w:type="paragraph" w:customStyle="1" w:styleId="513">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14">
    <w:name w:val="表格（小）"/>
    <w:basedOn w:val="1"/>
    <w:qFormat/>
    <w:uiPriority w:val="0"/>
    <w:pPr>
      <w:adjustRightInd/>
      <w:snapToGrid w:val="0"/>
      <w:spacing w:line="300" w:lineRule="auto"/>
    </w:pPr>
    <w:rPr>
      <w:rFonts w:eastAsia="仿宋"/>
      <w:szCs w:val="21"/>
    </w:rPr>
  </w:style>
  <w:style w:type="paragraph" w:customStyle="1" w:styleId="51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6">
    <w:name w:val="Char2 Char Char1"/>
    <w:basedOn w:val="1"/>
    <w:qFormat/>
    <w:uiPriority w:val="6"/>
    <w:pPr>
      <w:adjustRightInd/>
    </w:pPr>
    <w:rPr>
      <w:rFonts w:ascii="Tahoma" w:hAnsi="Tahoma"/>
      <w:sz w:val="24"/>
      <w:szCs w:val="20"/>
    </w:rPr>
  </w:style>
  <w:style w:type="paragraph" w:customStyle="1" w:styleId="517">
    <w:name w:val="列出段落5"/>
    <w:basedOn w:val="1"/>
    <w:qFormat/>
    <w:uiPriority w:val="0"/>
    <w:pPr>
      <w:spacing w:line="360" w:lineRule="auto"/>
      <w:ind w:firstLine="200" w:firstLineChars="200"/>
    </w:pPr>
    <w:rPr>
      <w:rFonts w:eastAsia="楷体_GB2312" w:cs="Lucida Sans"/>
      <w:sz w:val="24"/>
    </w:rPr>
  </w:style>
  <w:style w:type="paragraph" w:customStyle="1" w:styleId="51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9">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2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1">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5">
    <w:name w:val="_Style 3"/>
    <w:basedOn w:val="1"/>
    <w:qFormat/>
    <w:uiPriority w:val="0"/>
    <w:pPr>
      <w:adjustRightInd/>
      <w:ind w:firstLine="420" w:firstLineChars="200"/>
    </w:pPr>
    <w:rPr>
      <w:rFonts w:eastAsia="仿宋_GB2312"/>
      <w:sz w:val="28"/>
    </w:rPr>
  </w:style>
  <w:style w:type="paragraph" w:customStyle="1" w:styleId="52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7">
    <w:name w:val="Bulleting First Indent 1"/>
    <w:basedOn w:val="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8">
    <w:name w:val="左对齐表格文字"/>
    <w:basedOn w:val="1"/>
    <w:qFormat/>
    <w:uiPriority w:val="0"/>
    <w:pPr>
      <w:adjustRightInd/>
      <w:ind w:firstLine="200" w:firstLineChars="200"/>
      <w:jc w:val="right"/>
    </w:pPr>
  </w:style>
  <w:style w:type="paragraph" w:customStyle="1" w:styleId="529">
    <w:name w:val="Char Char11 Char Char Char Char Char Char Char Char Char"/>
    <w:basedOn w:val="1"/>
    <w:qFormat/>
    <w:uiPriority w:val="0"/>
    <w:pPr>
      <w:spacing w:line="360" w:lineRule="auto"/>
    </w:pPr>
    <w:rPr>
      <w:szCs w:val="20"/>
    </w:rPr>
  </w:style>
  <w:style w:type="paragraph" w:customStyle="1" w:styleId="530">
    <w:name w:val="正文1.25"/>
    <w:basedOn w:val="1"/>
    <w:qFormat/>
    <w:uiPriority w:val="0"/>
    <w:pPr>
      <w:adjustRightInd/>
      <w:spacing w:line="300" w:lineRule="auto"/>
      <w:ind w:firstLine="480" w:firstLineChars="200"/>
    </w:pPr>
    <w:rPr>
      <w:sz w:val="24"/>
      <w:szCs w:val="20"/>
    </w:rPr>
  </w:style>
  <w:style w:type="paragraph" w:customStyle="1" w:styleId="53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1 Char Char Char1"/>
    <w:basedOn w:val="1"/>
    <w:qFormat/>
    <w:uiPriority w:val="6"/>
    <w:rPr>
      <w:rFonts w:ascii="仿宋_GB2312" w:eastAsia="仿宋_GB2312"/>
      <w:b/>
      <w:sz w:val="32"/>
      <w:szCs w:val="20"/>
    </w:rPr>
  </w:style>
  <w:style w:type="paragraph" w:customStyle="1" w:styleId="535">
    <w:name w:val="列出段落2"/>
    <w:basedOn w:val="1"/>
    <w:qFormat/>
    <w:uiPriority w:val="0"/>
    <w:pPr>
      <w:adjustRightInd/>
      <w:ind w:firstLine="420" w:firstLineChars="200"/>
    </w:pPr>
    <w:rPr>
      <w:rFonts w:ascii="宋体" w:hAnsi="宋体"/>
      <w:sz w:val="24"/>
    </w:rPr>
  </w:style>
  <w:style w:type="paragraph" w:customStyle="1" w:styleId="536">
    <w:name w:val="默认段落字体 Para Char Char Char Char Char Char Char"/>
    <w:basedOn w:val="1"/>
    <w:qFormat/>
    <w:uiPriority w:val="0"/>
    <w:rPr>
      <w:rFonts w:eastAsia="仿宋_GB2312"/>
      <w:sz w:val="28"/>
      <w:szCs w:val="20"/>
    </w:rPr>
  </w:style>
  <w:style w:type="paragraph" w:customStyle="1" w:styleId="53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8">
    <w:name w:val="样式 标题 4PIM 4H4h4bulletblbbH41H42H43H44H45H46H47H48...1"/>
    <w:basedOn w:val="9"/>
    <w:qFormat/>
    <w:uiPriority w:val="0"/>
    <w:pPr>
      <w:widowControl/>
      <w:jc w:val="left"/>
    </w:pPr>
    <w:rPr>
      <w:rFonts w:cs="宋体"/>
      <w:sz w:val="24"/>
      <w:szCs w:val="20"/>
    </w:rPr>
  </w:style>
  <w:style w:type="paragraph" w:customStyle="1" w:styleId="539">
    <w:name w:val="彩色列表 - 强调文字颜色 11"/>
    <w:basedOn w:val="1"/>
    <w:qFormat/>
    <w:uiPriority w:val="0"/>
    <w:pPr>
      <w:adjustRightInd/>
      <w:ind w:firstLine="420" w:firstLineChars="200"/>
    </w:pPr>
    <w:rPr>
      <w:rFonts w:ascii="Calibri" w:hAnsi="Calibri"/>
      <w:szCs w:val="22"/>
    </w:rPr>
  </w:style>
  <w:style w:type="paragraph" w:customStyle="1" w:styleId="540">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3">
    <w:name w:val="Char Char Char1 Char1"/>
    <w:basedOn w:val="1"/>
    <w:qFormat/>
    <w:uiPriority w:val="6"/>
    <w:rPr>
      <w:szCs w:val="20"/>
    </w:rPr>
  </w:style>
  <w:style w:type="paragraph" w:customStyle="1" w:styleId="54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5">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9">
    <w:name w:val="CM14"/>
    <w:basedOn w:val="239"/>
    <w:next w:val="239"/>
    <w:qFormat/>
    <w:uiPriority w:val="0"/>
    <w:pPr>
      <w:spacing w:after="68"/>
    </w:pPr>
    <w:rPr>
      <w:rFonts w:ascii="FHLHE E+ Futura Bk" w:eastAsia="FHLHE E+ Futura Bk" w:cs="Times New Roman"/>
      <w:color w:val="auto"/>
    </w:rPr>
  </w:style>
  <w:style w:type="paragraph" w:customStyle="1" w:styleId="55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3">
    <w:name w:val="正文文字 2"/>
    <w:basedOn w:val="239"/>
    <w:next w:val="239"/>
    <w:qFormat/>
    <w:uiPriority w:val="0"/>
    <w:rPr>
      <w:rFonts w:ascii="宋体" w:eastAsia="宋体" w:cs="Times New Roman"/>
      <w:color w:val="auto"/>
    </w:rPr>
  </w:style>
  <w:style w:type="paragraph" w:customStyle="1" w:styleId="554">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5">
    <w:name w:val="Char Char1 Char"/>
    <w:basedOn w:val="1"/>
    <w:qFormat/>
    <w:uiPriority w:val="0"/>
    <w:rPr>
      <w:rFonts w:ascii="仿宋_GB2312" w:eastAsia="仿宋_GB2312"/>
      <w:b/>
      <w:sz w:val="32"/>
      <w:szCs w:val="32"/>
    </w:rPr>
  </w:style>
  <w:style w:type="paragraph" w:customStyle="1" w:styleId="55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8">
    <w:name w:val="Char Char111"/>
    <w:basedOn w:val="1"/>
    <w:qFormat/>
    <w:uiPriority w:val="0"/>
    <w:pPr>
      <w:spacing w:line="360" w:lineRule="auto"/>
    </w:pPr>
    <w:rPr>
      <w:szCs w:val="20"/>
    </w:rPr>
  </w:style>
  <w:style w:type="paragraph" w:customStyle="1" w:styleId="559">
    <w:name w:val="Char"/>
    <w:basedOn w:val="1"/>
    <w:qFormat/>
    <w:uiPriority w:val="0"/>
    <w:rPr>
      <w:rFonts w:ascii="仿宋_GB2312" w:eastAsia="仿宋_GB2312"/>
      <w:b/>
      <w:sz w:val="32"/>
      <w:szCs w:val="32"/>
    </w:rPr>
  </w:style>
  <w:style w:type="paragraph" w:customStyle="1" w:styleId="560">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2">
    <w:name w:val="Char Char Char1 Char"/>
    <w:basedOn w:val="1"/>
    <w:qFormat/>
    <w:uiPriority w:val="0"/>
    <w:rPr>
      <w:szCs w:val="20"/>
    </w:rPr>
  </w:style>
  <w:style w:type="paragraph" w:customStyle="1" w:styleId="563">
    <w:name w:val="正文标准"/>
    <w:basedOn w:val="1"/>
    <w:qFormat/>
    <w:uiPriority w:val="0"/>
    <w:pPr>
      <w:adjustRightInd/>
      <w:spacing w:line="360" w:lineRule="auto"/>
      <w:ind w:firstLine="200" w:firstLineChars="200"/>
    </w:pPr>
    <w:rPr>
      <w:rFonts w:ascii="宋体" w:hAnsi="Calibri"/>
      <w:sz w:val="24"/>
    </w:rPr>
  </w:style>
  <w:style w:type="paragraph" w:customStyle="1" w:styleId="56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7">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8">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9">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5">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6">
    <w:name w:val="Char Char Char Char Char Char Char Char Char Char"/>
    <w:basedOn w:val="1"/>
    <w:qFormat/>
    <w:uiPriority w:val="0"/>
    <w:rPr>
      <w:rFonts w:ascii="仿宋_GB2312" w:eastAsia="仿宋_GB2312"/>
      <w:b/>
      <w:sz w:val="32"/>
      <w:szCs w:val="32"/>
    </w:rPr>
  </w:style>
  <w:style w:type="paragraph" w:customStyle="1" w:styleId="57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8">
    <w:name w:val="_正文段落"/>
    <w:basedOn w:val="1"/>
    <w:qFormat/>
    <w:uiPriority w:val="0"/>
    <w:pPr>
      <w:adjustRightInd/>
      <w:ind w:firstLine="560"/>
    </w:pPr>
    <w:rPr>
      <w:rFonts w:ascii="仿宋_GB2312" w:hAnsi="仿宋" w:eastAsia="仿宋_GB2312"/>
      <w:kern w:val="0"/>
      <w:sz w:val="28"/>
      <w:szCs w:val="28"/>
    </w:rPr>
  </w:style>
  <w:style w:type="paragraph" w:customStyle="1" w:styleId="579">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1">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5">
    <w:name w:val="Char Char Char1 Char2"/>
    <w:basedOn w:val="1"/>
    <w:qFormat/>
    <w:uiPriority w:val="0"/>
    <w:rPr>
      <w:szCs w:val="20"/>
    </w:rPr>
  </w:style>
  <w:style w:type="paragraph" w:customStyle="1" w:styleId="58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7">
    <w:name w:val="默认段落字体 Para Char"/>
    <w:basedOn w:val="1"/>
    <w:qFormat/>
    <w:uiPriority w:val="0"/>
    <w:rPr>
      <w:rFonts w:ascii="Tahoma" w:hAnsi="Tahoma"/>
      <w:sz w:val="24"/>
      <w:szCs w:val="20"/>
    </w:rPr>
  </w:style>
  <w:style w:type="paragraph" w:customStyle="1" w:styleId="588">
    <w:name w:val="标题五"/>
    <w:basedOn w:val="1"/>
    <w:qFormat/>
    <w:uiPriority w:val="0"/>
    <w:pPr>
      <w:adjustRightInd/>
      <w:spacing w:before="156" w:beforeLines="50" w:line="360" w:lineRule="auto"/>
    </w:pPr>
    <w:rPr>
      <w:b/>
      <w:sz w:val="24"/>
    </w:rPr>
  </w:style>
  <w:style w:type="paragraph" w:customStyle="1" w:styleId="589">
    <w:name w:val="Char Char1101"/>
    <w:basedOn w:val="1"/>
    <w:qFormat/>
    <w:uiPriority w:val="0"/>
    <w:pPr>
      <w:spacing w:line="360" w:lineRule="auto"/>
    </w:pPr>
    <w:rPr>
      <w:rFonts w:ascii="Tahoma" w:hAnsi="Tahoma"/>
      <w:sz w:val="24"/>
      <w:szCs w:val="20"/>
    </w:rPr>
  </w:style>
  <w:style w:type="paragraph" w:customStyle="1" w:styleId="590">
    <w:name w:val="Char Char Char Char Char Char Char Char1"/>
    <w:basedOn w:val="1"/>
    <w:qFormat/>
    <w:uiPriority w:val="0"/>
    <w:pPr>
      <w:tabs>
        <w:tab w:val="left" w:pos="360"/>
      </w:tabs>
    </w:pPr>
    <w:rPr>
      <w:sz w:val="24"/>
      <w:szCs w:val="20"/>
    </w:rPr>
  </w:style>
  <w:style w:type="paragraph" w:customStyle="1" w:styleId="591">
    <w:name w:val="Char Char Char 字元 字元"/>
    <w:basedOn w:val="1"/>
    <w:qFormat/>
    <w:uiPriority w:val="0"/>
    <w:pPr>
      <w:adjustRightInd/>
      <w:spacing w:line="360" w:lineRule="auto"/>
      <w:ind w:firstLine="200" w:firstLineChars="200"/>
    </w:pPr>
    <w:rPr>
      <w:szCs w:val="20"/>
    </w:rPr>
  </w:style>
  <w:style w:type="paragraph" w:customStyle="1" w:styleId="592">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3">
    <w:name w:val="Char Char Char Char Char Char Char"/>
    <w:basedOn w:val="1"/>
    <w:qFormat/>
    <w:uiPriority w:val="0"/>
    <w:rPr>
      <w:rFonts w:ascii="仿宋_GB2312" w:eastAsia="仿宋_GB2312"/>
      <w:b/>
      <w:sz w:val="32"/>
      <w:szCs w:val="32"/>
    </w:rPr>
  </w:style>
  <w:style w:type="paragraph" w:customStyle="1" w:styleId="59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6">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7">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8">
    <w:name w:val="批注框文本 Char Char"/>
    <w:basedOn w:val="1"/>
    <w:qFormat/>
    <w:uiPriority w:val="0"/>
    <w:pPr>
      <w:adjustRightInd/>
    </w:pPr>
    <w:rPr>
      <w:sz w:val="18"/>
      <w:szCs w:val="20"/>
    </w:rPr>
  </w:style>
  <w:style w:type="paragraph" w:customStyle="1" w:styleId="59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0">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2">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3">
    <w:name w:val="索引 11"/>
    <w:basedOn w:val="1"/>
    <w:next w:val="1"/>
    <w:qFormat/>
    <w:uiPriority w:val="99"/>
    <w:pPr>
      <w:adjustRightInd/>
      <w:spacing w:line="360" w:lineRule="auto"/>
    </w:pPr>
    <w:rPr>
      <w:rFonts w:ascii="仿宋_GB2312" w:eastAsia="仿宋_GB2312"/>
      <w:sz w:val="24"/>
      <w:szCs w:val="20"/>
    </w:rPr>
  </w:style>
  <w:style w:type="paragraph" w:customStyle="1" w:styleId="604">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6">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7">
    <w:name w:val="文档正文"/>
    <w:basedOn w:val="1"/>
    <w:qFormat/>
    <w:uiPriority w:val="0"/>
    <w:pPr>
      <w:spacing w:line="480" w:lineRule="atLeast"/>
      <w:ind w:firstLine="567"/>
      <w:textAlignment w:val="baseline"/>
    </w:pPr>
    <w:rPr>
      <w:kern w:val="0"/>
      <w:sz w:val="24"/>
      <w:szCs w:val="20"/>
    </w:rPr>
  </w:style>
  <w:style w:type="paragraph" w:customStyle="1" w:styleId="608">
    <w:name w:val="正文文字表格居中"/>
    <w:basedOn w:val="1"/>
    <w:next w:val="59"/>
    <w:qFormat/>
    <w:uiPriority w:val="0"/>
    <w:pPr>
      <w:snapToGrid w:val="0"/>
      <w:spacing w:line="360" w:lineRule="auto"/>
    </w:pPr>
    <w:rPr>
      <w:rFonts w:ascii="宋体"/>
      <w:b/>
      <w:sz w:val="24"/>
      <w:szCs w:val="20"/>
    </w:rPr>
  </w:style>
  <w:style w:type="paragraph" w:customStyle="1" w:styleId="609">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0">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1">
    <w:name w:val="Plain Text1"/>
    <w:basedOn w:val="1"/>
    <w:qFormat/>
    <w:uiPriority w:val="7"/>
    <w:pPr>
      <w:adjustRightInd/>
    </w:pPr>
    <w:rPr>
      <w:rFonts w:ascii="宋体" w:hAnsi="Courier New"/>
    </w:rPr>
  </w:style>
  <w:style w:type="paragraph" w:customStyle="1" w:styleId="612">
    <w:name w:val="Char3"/>
    <w:basedOn w:val="1"/>
    <w:qFormat/>
    <w:uiPriority w:val="0"/>
    <w:pPr>
      <w:adjustRightInd/>
    </w:pPr>
    <w:rPr>
      <w:rFonts w:ascii="仿宋_GB2312" w:eastAsia="仿宋_GB2312"/>
      <w:b/>
      <w:sz w:val="32"/>
      <w:szCs w:val="32"/>
    </w:rPr>
  </w:style>
  <w:style w:type="paragraph" w:customStyle="1" w:styleId="613">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5">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6">
    <w:name w:val="List Paragraph1"/>
    <w:basedOn w:val="1"/>
    <w:qFormat/>
    <w:uiPriority w:val="0"/>
    <w:pPr>
      <w:spacing w:line="360" w:lineRule="auto"/>
      <w:ind w:firstLine="200" w:firstLineChars="200"/>
    </w:pPr>
    <w:rPr>
      <w:rFonts w:eastAsia="楷体_GB2312" w:cs="Lucida Sans"/>
      <w:sz w:val="24"/>
    </w:rPr>
  </w:style>
  <w:style w:type="paragraph" w:customStyle="1" w:styleId="617">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0">
    <w:name w:val="Char3 Char Char Char"/>
    <w:basedOn w:val="1"/>
    <w:qFormat/>
    <w:uiPriority w:val="0"/>
    <w:pPr>
      <w:widowControl/>
      <w:adjustRightInd/>
      <w:spacing w:after="160" w:line="240" w:lineRule="exact"/>
      <w:jc w:val="left"/>
    </w:pPr>
    <w:rPr>
      <w:szCs w:val="20"/>
    </w:rPr>
  </w:style>
  <w:style w:type="paragraph" w:customStyle="1" w:styleId="621">
    <w:name w:val="表格标题2"/>
    <w:basedOn w:val="622"/>
    <w:qFormat/>
    <w:uiPriority w:val="0"/>
    <w:rPr>
      <w:b/>
    </w:rPr>
  </w:style>
  <w:style w:type="paragraph" w:customStyle="1" w:styleId="622">
    <w:name w:val="表格内文"/>
    <w:basedOn w:val="1"/>
    <w:qFormat/>
    <w:uiPriority w:val="0"/>
    <w:pPr>
      <w:adjustRightInd/>
      <w:spacing w:line="360" w:lineRule="auto"/>
    </w:pPr>
    <w:rPr>
      <w:rFonts w:ascii="宋体" w:hAnsi="宋体" w:cs="宋体"/>
      <w:color w:val="000000"/>
      <w:szCs w:val="20"/>
    </w:rPr>
  </w:style>
  <w:style w:type="paragraph" w:customStyle="1" w:styleId="623">
    <w:name w:val="Char Char Char Char Char Char Char Char Char Char2"/>
    <w:basedOn w:val="1"/>
    <w:qFormat/>
    <w:uiPriority w:val="0"/>
    <w:rPr>
      <w:rFonts w:ascii="仿宋_GB2312" w:eastAsia="仿宋_GB2312"/>
      <w:b/>
      <w:sz w:val="32"/>
      <w:szCs w:val="32"/>
    </w:rPr>
  </w:style>
  <w:style w:type="paragraph" w:customStyle="1" w:styleId="62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5">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6">
    <w:name w:val="Char Char11 Char Char Char Char Char Char Char Char Char11"/>
    <w:basedOn w:val="1"/>
    <w:qFormat/>
    <w:uiPriority w:val="0"/>
    <w:pPr>
      <w:spacing w:line="360" w:lineRule="auto"/>
    </w:pPr>
    <w:rPr>
      <w:szCs w:val="20"/>
    </w:rPr>
  </w:style>
  <w:style w:type="paragraph" w:customStyle="1" w:styleId="627">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9">
    <w:name w:val="MM Topic 1"/>
    <w:basedOn w:val="5"/>
    <w:qFormat/>
    <w:uiPriority w:val="0"/>
    <w:pPr>
      <w:tabs>
        <w:tab w:val="left" w:pos="840"/>
      </w:tabs>
      <w:adjustRightInd/>
      <w:ind w:left="840" w:hanging="420"/>
    </w:pPr>
  </w:style>
  <w:style w:type="paragraph" w:customStyle="1" w:styleId="630">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31">
    <w:name w:val="文本正文 Char"/>
    <w:basedOn w:val="1"/>
    <w:qFormat/>
    <w:uiPriority w:val="0"/>
    <w:pPr>
      <w:spacing w:line="360" w:lineRule="auto"/>
      <w:ind w:firstLine="200" w:firstLineChars="200"/>
    </w:pPr>
    <w:rPr>
      <w:kern w:val="0"/>
      <w:sz w:val="24"/>
      <w:szCs w:val="20"/>
    </w:rPr>
  </w:style>
  <w:style w:type="paragraph" w:customStyle="1" w:styleId="632">
    <w:name w:val="表格"/>
    <w:basedOn w:val="1"/>
    <w:qFormat/>
    <w:uiPriority w:val="0"/>
    <w:pPr>
      <w:snapToGrid w:val="0"/>
      <w:ind w:firstLine="42" w:firstLineChars="21"/>
    </w:pPr>
    <w:rPr>
      <w:rFonts w:ascii="宋体" w:hAnsi="宋体"/>
      <w:kern w:val="0"/>
      <w:sz w:val="20"/>
      <w:szCs w:val="20"/>
    </w:rPr>
  </w:style>
  <w:style w:type="paragraph" w:customStyle="1" w:styleId="633">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4">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6">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7">
    <w:name w:val="EB_表格"/>
    <w:basedOn w:val="1"/>
    <w:qFormat/>
    <w:uiPriority w:val="0"/>
    <w:pPr>
      <w:adjustRightInd/>
      <w:spacing w:line="300" w:lineRule="auto"/>
      <w:jc w:val="center"/>
    </w:pPr>
  </w:style>
  <w:style w:type="paragraph" w:customStyle="1" w:styleId="638">
    <w:name w:val="_Style 6"/>
    <w:basedOn w:val="1"/>
    <w:qFormat/>
    <w:uiPriority w:val="34"/>
    <w:pPr>
      <w:adjustRightInd/>
      <w:ind w:firstLine="420" w:firstLineChars="200"/>
    </w:pPr>
    <w:rPr>
      <w:rFonts w:eastAsia="仿宋_GB2312"/>
      <w:sz w:val="28"/>
    </w:rPr>
  </w:style>
  <w:style w:type="paragraph" w:customStyle="1" w:styleId="63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1">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4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3">
    <w:name w:val="正文表标题"/>
    <w:next w:val="644"/>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5">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6">
    <w:name w:val="trademark"/>
    <w:qFormat/>
    <w:uiPriority w:val="0"/>
    <w:pPr>
      <w:spacing w:after="60"/>
    </w:pPr>
    <w:rPr>
      <w:rFonts w:ascii="Futura Bk" w:hAnsi="Futura Bk" w:eastAsia="宋体" w:cs="Times New Roman"/>
      <w:sz w:val="15"/>
      <w:lang w:val="en-US" w:eastAsia="en-US" w:bidi="ar-SA"/>
    </w:rPr>
  </w:style>
  <w:style w:type="paragraph" w:customStyle="1" w:styleId="64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8">
    <w:name w:val="Char Char1 Char Char Char Char Char Char1"/>
    <w:basedOn w:val="1"/>
    <w:qFormat/>
    <w:uiPriority w:val="0"/>
    <w:rPr>
      <w:rFonts w:ascii="仿宋_GB2312" w:eastAsia="仿宋_GB2312"/>
      <w:b/>
      <w:sz w:val="32"/>
      <w:szCs w:val="20"/>
    </w:rPr>
  </w:style>
  <w:style w:type="paragraph" w:customStyle="1" w:styleId="649">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50">
    <w:name w:val="Char1 Char Char Char1"/>
    <w:basedOn w:val="1"/>
    <w:qFormat/>
    <w:uiPriority w:val="0"/>
    <w:pPr>
      <w:adjustRightInd/>
      <w:ind w:firstLine="200" w:firstLineChars="200"/>
    </w:pPr>
    <w:rPr>
      <w:rFonts w:ascii="Tahoma" w:hAnsi="Tahoma"/>
      <w:sz w:val="24"/>
      <w:szCs w:val="20"/>
    </w:rPr>
  </w:style>
  <w:style w:type="paragraph" w:customStyle="1" w:styleId="651">
    <w:name w:val="a1"/>
    <w:basedOn w:val="1"/>
    <w:qFormat/>
    <w:uiPriority w:val="0"/>
    <w:pPr>
      <w:widowControl/>
      <w:spacing w:line="300" w:lineRule="atLeast"/>
      <w:jc w:val="left"/>
    </w:pPr>
    <w:rPr>
      <w:rFonts w:ascii="宋体" w:hAnsi="宋体"/>
      <w:kern w:val="0"/>
      <w:sz w:val="18"/>
      <w:szCs w:val="20"/>
    </w:rPr>
  </w:style>
  <w:style w:type="paragraph" w:customStyle="1" w:styleId="652">
    <w:name w:val="样式7"/>
    <w:basedOn w:val="653"/>
    <w:next w:val="1"/>
    <w:qFormat/>
    <w:uiPriority w:val="0"/>
    <w:pPr>
      <w:spacing w:after="156" w:afterLines="50"/>
      <w:jc w:val="left"/>
      <w:outlineLvl w:val="3"/>
    </w:pPr>
    <w:rPr>
      <w:sz w:val="24"/>
      <w:szCs w:val="24"/>
    </w:rPr>
  </w:style>
  <w:style w:type="paragraph" w:customStyle="1" w:styleId="65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6">
    <w:name w:val="样式 样式2 + 左侧:  1 字符 右侧:  1 字符"/>
    <w:basedOn w:val="46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7">
    <w:name w:val="Char2 Char Char2"/>
    <w:basedOn w:val="1"/>
    <w:qFormat/>
    <w:uiPriority w:val="0"/>
    <w:pPr>
      <w:adjustRightInd/>
    </w:pPr>
    <w:rPr>
      <w:rFonts w:ascii="Tahoma" w:hAnsi="Tahoma"/>
      <w:sz w:val="24"/>
      <w:szCs w:val="20"/>
    </w:rPr>
  </w:style>
  <w:style w:type="paragraph" w:customStyle="1" w:styleId="658">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9">
    <w:name w:val="三级条标题"/>
    <w:basedOn w:val="660"/>
    <w:next w:val="644"/>
    <w:qFormat/>
    <w:uiPriority w:val="0"/>
    <w:pPr>
      <w:tabs>
        <w:tab w:val="left" w:pos="1260"/>
        <w:tab w:val="left" w:pos="1680"/>
        <w:tab w:val="left" w:pos="2100"/>
        <w:tab w:val="left" w:pos="2520"/>
      </w:tabs>
      <w:ind w:left="2520"/>
      <w:outlineLvl w:val="4"/>
    </w:pPr>
  </w:style>
  <w:style w:type="paragraph" w:customStyle="1" w:styleId="660">
    <w:name w:val="二级条标题"/>
    <w:basedOn w:val="661"/>
    <w:next w:val="644"/>
    <w:qFormat/>
    <w:uiPriority w:val="0"/>
    <w:pPr>
      <w:tabs>
        <w:tab w:val="left" w:pos="1260"/>
        <w:tab w:val="left" w:pos="1680"/>
        <w:tab w:val="left" w:pos="2100"/>
      </w:tabs>
      <w:ind w:left="0"/>
      <w:outlineLvl w:val="3"/>
    </w:pPr>
  </w:style>
  <w:style w:type="paragraph" w:customStyle="1" w:styleId="661">
    <w:name w:val="一级条标题"/>
    <w:basedOn w:val="662"/>
    <w:next w:val="644"/>
    <w:qFormat/>
    <w:uiPriority w:val="0"/>
    <w:pPr>
      <w:tabs>
        <w:tab w:val="left" w:pos="1260"/>
        <w:tab w:val="left" w:pos="1680"/>
      </w:tabs>
      <w:spacing w:before="0" w:beforeLines="0" w:after="0" w:afterLines="0"/>
      <w:ind w:left="1680"/>
      <w:outlineLvl w:val="2"/>
    </w:pPr>
  </w:style>
  <w:style w:type="paragraph" w:customStyle="1" w:styleId="662">
    <w:name w:val="章标题"/>
    <w:next w:val="644"/>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3">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6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5">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6">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7">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9">
    <w:name w:val="正文 项目2"/>
    <w:basedOn w:val="670"/>
    <w:qFormat/>
    <w:uiPriority w:val="0"/>
    <w:pPr>
      <w:tabs>
        <w:tab w:val="left" w:pos="840"/>
      </w:tabs>
      <w:spacing w:after="0"/>
      <w:ind w:left="900"/>
    </w:pPr>
  </w:style>
  <w:style w:type="paragraph" w:customStyle="1" w:styleId="67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1">
    <w:name w:val="Body Text 2*"/>
    <w:basedOn w:val="1"/>
    <w:qFormat/>
    <w:uiPriority w:val="6"/>
    <w:pPr>
      <w:widowControl/>
      <w:adjustRightInd/>
      <w:ind w:left="720" w:hanging="720"/>
    </w:pPr>
    <w:rPr>
      <w:color w:val="000000"/>
      <w:kern w:val="0"/>
      <w:sz w:val="24"/>
      <w:szCs w:val="20"/>
      <w:lang w:val="en-GB"/>
    </w:rPr>
  </w:style>
  <w:style w:type="paragraph" w:customStyle="1" w:styleId="672">
    <w:name w:val="表1"/>
    <w:basedOn w:val="1"/>
    <w:qFormat/>
    <w:uiPriority w:val="0"/>
    <w:pPr>
      <w:tabs>
        <w:tab w:val="left" w:pos="703"/>
      </w:tabs>
      <w:adjustRightInd/>
      <w:spacing w:line="360" w:lineRule="auto"/>
      <w:ind w:left="703"/>
      <w:jc w:val="center"/>
    </w:pPr>
  </w:style>
  <w:style w:type="paragraph" w:customStyle="1" w:styleId="673">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4">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6">
    <w:name w:val="2级标题"/>
    <w:basedOn w:val="677"/>
    <w:qFormat/>
    <w:uiPriority w:val="0"/>
    <w:pPr>
      <w:jc w:val="left"/>
      <w:outlineLvl w:val="1"/>
    </w:pPr>
    <w:rPr>
      <w:rFonts w:ascii="Times New Roman" w:hAnsi="Times New Roman" w:eastAsia="仿宋"/>
      <w:sz w:val="30"/>
    </w:rPr>
  </w:style>
  <w:style w:type="paragraph" w:customStyle="1" w:styleId="677">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8">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1">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2">
    <w:name w:val="bullet"/>
    <w:basedOn w:val="1"/>
    <w:qFormat/>
    <w:uiPriority w:val="0"/>
    <w:pPr>
      <w:tabs>
        <w:tab w:val="left" w:pos="840"/>
      </w:tabs>
      <w:adjustRightInd/>
      <w:ind w:left="840" w:hanging="420"/>
    </w:pPr>
  </w:style>
  <w:style w:type="paragraph" w:customStyle="1" w:styleId="68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6">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0">
    <w:name w:val="MM Topic 4"/>
    <w:basedOn w:val="9"/>
    <w:qFormat/>
    <w:uiPriority w:val="0"/>
    <w:pPr>
      <w:tabs>
        <w:tab w:val="left" w:pos="2100"/>
      </w:tabs>
      <w:adjustRightInd/>
      <w:ind w:left="2100" w:hanging="420"/>
    </w:pPr>
    <w:rPr>
      <w:lang w:val="en-US"/>
    </w:rPr>
  </w:style>
  <w:style w:type="paragraph" w:customStyle="1" w:styleId="691">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2">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3">
    <w:name w:val="Char Char11 Char Char Char Char Char Char Char Char Char1"/>
    <w:basedOn w:val="1"/>
    <w:qFormat/>
    <w:uiPriority w:val="6"/>
    <w:pPr>
      <w:spacing w:line="360" w:lineRule="auto"/>
    </w:pPr>
    <w:rPr>
      <w:szCs w:val="20"/>
    </w:rPr>
  </w:style>
  <w:style w:type="paragraph" w:customStyle="1" w:styleId="69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5">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6">
    <w:name w:val="body text bold"/>
    <w:basedOn w:val="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8">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9">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70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1">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3">
    <w:name w:val="单元格居中"/>
    <w:basedOn w:val="1"/>
    <w:qFormat/>
    <w:uiPriority w:val="0"/>
    <w:pPr>
      <w:adjustRightInd/>
      <w:spacing w:line="360" w:lineRule="auto"/>
      <w:jc w:val="center"/>
    </w:pPr>
    <w:rPr>
      <w:sz w:val="24"/>
    </w:rPr>
  </w:style>
  <w:style w:type="paragraph" w:customStyle="1" w:styleId="70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5">
    <w:name w:val="Char Char Char Char Char Char Char1"/>
    <w:basedOn w:val="1"/>
    <w:qFormat/>
    <w:uiPriority w:val="6"/>
    <w:rPr>
      <w:rFonts w:ascii="仿宋_GB2312" w:eastAsia="仿宋_GB2312"/>
      <w:b/>
      <w:sz w:val="32"/>
      <w:szCs w:val="32"/>
    </w:rPr>
  </w:style>
  <w:style w:type="paragraph" w:customStyle="1" w:styleId="70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qFormat/>
    <w:uiPriority w:val="0"/>
    <w:pPr>
      <w:widowControl/>
      <w:adjustRightInd/>
      <w:spacing w:after="160" w:line="240" w:lineRule="exact"/>
      <w:jc w:val="left"/>
    </w:pPr>
    <w:rPr>
      <w:szCs w:val="20"/>
    </w:rPr>
  </w:style>
  <w:style w:type="paragraph" w:customStyle="1" w:styleId="708">
    <w:name w:val="Char Char1121"/>
    <w:basedOn w:val="1"/>
    <w:qFormat/>
    <w:uiPriority w:val="0"/>
    <w:pPr>
      <w:spacing w:line="360" w:lineRule="auto"/>
    </w:pPr>
    <w:rPr>
      <w:szCs w:val="20"/>
    </w:rPr>
  </w:style>
  <w:style w:type="paragraph" w:customStyle="1" w:styleId="70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qFormat/>
    <w:uiPriority w:val="0"/>
    <w:rPr>
      <w:rFonts w:ascii="Times New Roman" w:hAnsi="Times New Roman" w:eastAsia="宋体" w:cs="Times New Roman"/>
      <w:lang w:val="en-US" w:eastAsia="en-US" w:bidi="ar-SA"/>
    </w:rPr>
  </w:style>
  <w:style w:type="paragraph" w:customStyle="1" w:styleId="712">
    <w:name w:val="带编号样式"/>
    <w:basedOn w:val="631"/>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qFormat/>
    <w:uiPriority w:val="0"/>
    <w:pPr>
      <w:spacing w:line="360" w:lineRule="atLeast"/>
      <w:jc w:val="right"/>
      <w:textAlignment w:val="baseline"/>
    </w:pPr>
    <w:rPr>
      <w:rFonts w:ascii="Symbol" w:hAnsi="Symbol"/>
      <w:kern w:val="0"/>
      <w:szCs w:val="20"/>
    </w:rPr>
  </w:style>
  <w:style w:type="paragraph" w:customStyle="1" w:styleId="71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qFormat/>
    <w:uiPriority w:val="0"/>
    <w:pPr>
      <w:spacing w:line="240" w:lineRule="atLeast"/>
      <w:ind w:left="420" w:firstLine="420"/>
    </w:pPr>
    <w:rPr>
      <w:sz w:val="24"/>
    </w:rPr>
  </w:style>
  <w:style w:type="paragraph" w:customStyle="1" w:styleId="719">
    <w:name w:val="WW-正文文字缩进 2"/>
    <w:basedOn w:val="1"/>
    <w:qFormat/>
    <w:uiPriority w:val="0"/>
    <w:pPr>
      <w:suppressAutoHyphens/>
      <w:adjustRightInd/>
      <w:ind w:firstLine="420"/>
    </w:pPr>
    <w:rPr>
      <w:kern w:val="1"/>
      <w:szCs w:val="20"/>
    </w:rPr>
  </w:style>
  <w:style w:type="paragraph" w:customStyle="1" w:styleId="72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qFormat/>
    <w:uiPriority w:val="0"/>
    <w:pPr>
      <w:adjustRightInd/>
      <w:spacing w:line="400" w:lineRule="exact"/>
      <w:ind w:firstLine="200" w:firstLineChars="200"/>
    </w:pPr>
    <w:rPr>
      <w:rFonts w:ascii="Arial" w:hAnsi="Arial"/>
    </w:rPr>
  </w:style>
  <w:style w:type="paragraph" w:customStyle="1" w:styleId="72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41"/>
    <w:qFormat/>
    <w:uiPriority w:val="0"/>
    <w:pPr>
      <w:spacing w:after="120" w:line="480" w:lineRule="auto"/>
      <w:ind w:left="420" w:leftChars="200"/>
    </w:pPr>
    <w:rPr>
      <w:sz w:val="24"/>
      <w:szCs w:val="20"/>
    </w:rPr>
  </w:style>
  <w:style w:type="paragraph" w:customStyle="1" w:styleId="72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7"/>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qFormat/>
    <w:uiPriority w:val="0"/>
    <w:rPr>
      <w:rFonts w:ascii="仿宋_GB2312" w:eastAsia="仿宋_GB2312"/>
      <w:b/>
      <w:sz w:val="32"/>
      <w:szCs w:val="20"/>
    </w:rPr>
  </w:style>
  <w:style w:type="paragraph" w:customStyle="1" w:styleId="73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qFormat/>
    <w:uiPriority w:val="0"/>
    <w:rPr>
      <w:rFonts w:ascii="仿宋_GB2312" w:eastAsia="仿宋_GB2312"/>
      <w:b/>
      <w:sz w:val="32"/>
      <w:szCs w:val="32"/>
    </w:rPr>
  </w:style>
  <w:style w:type="paragraph" w:customStyle="1" w:styleId="739">
    <w:name w:val="Char3 Char Char Char1"/>
    <w:basedOn w:val="1"/>
    <w:qFormat/>
    <w:uiPriority w:val="6"/>
    <w:pPr>
      <w:widowControl/>
      <w:adjustRightInd/>
      <w:spacing w:after="160" w:line="240" w:lineRule="exact"/>
      <w:jc w:val="left"/>
    </w:pPr>
    <w:rPr>
      <w:szCs w:val="20"/>
    </w:rPr>
  </w:style>
  <w:style w:type="paragraph" w:customStyle="1" w:styleId="740">
    <w:name w:val="Char1 Char Char Char21"/>
    <w:basedOn w:val="1"/>
    <w:qFormat/>
    <w:uiPriority w:val="0"/>
    <w:rPr>
      <w:rFonts w:ascii="Tahoma" w:hAnsi="Tahoma"/>
      <w:sz w:val="24"/>
      <w:szCs w:val="20"/>
    </w:rPr>
  </w:style>
  <w:style w:type="paragraph" w:customStyle="1" w:styleId="74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qFormat/>
    <w:uiPriority w:val="0"/>
    <w:pPr>
      <w:spacing w:line="360" w:lineRule="auto"/>
      <w:ind w:firstLine="200" w:firstLineChars="200"/>
    </w:pPr>
    <w:rPr>
      <w:sz w:val="24"/>
    </w:rPr>
  </w:style>
  <w:style w:type="paragraph" w:customStyle="1" w:styleId="7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qFormat/>
    <w:uiPriority w:val="0"/>
    <w:pPr>
      <w:adjustRightInd/>
      <w:ind w:firstLine="200" w:firstLineChars="200"/>
    </w:pPr>
    <w:rPr>
      <w:rFonts w:ascii="Tahoma" w:hAnsi="Tahoma"/>
      <w:sz w:val="24"/>
      <w:szCs w:val="20"/>
    </w:rPr>
  </w:style>
  <w:style w:type="paragraph" w:customStyle="1" w:styleId="749">
    <w:name w:val="_标题2"/>
    <w:basedOn w:val="716"/>
    <w:next w:val="71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qFormat/>
    <w:uiPriority w:val="0"/>
    <w:pPr>
      <w:adjustRightInd/>
      <w:spacing w:line="360" w:lineRule="auto"/>
    </w:pPr>
    <w:rPr>
      <w:rFonts w:ascii="宋体" w:hAnsi="宋体"/>
      <w:szCs w:val="20"/>
    </w:rPr>
  </w:style>
  <w:style w:type="paragraph" w:customStyle="1" w:styleId="75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qFormat/>
    <w:uiPriority w:val="0"/>
    <w:pPr>
      <w:adjustRightInd/>
    </w:pPr>
    <w:rPr>
      <w:rFonts w:ascii="Tahoma" w:hAnsi="Tahoma"/>
      <w:sz w:val="24"/>
    </w:rPr>
  </w:style>
  <w:style w:type="paragraph" w:customStyle="1" w:styleId="757">
    <w:name w:val="Char Char Char Char11"/>
    <w:basedOn w:val="1"/>
    <w:qFormat/>
    <w:uiPriority w:val="0"/>
    <w:rPr>
      <w:rFonts w:ascii="Tahoma" w:hAnsi="Tahoma"/>
      <w:sz w:val="24"/>
      <w:szCs w:val="20"/>
    </w:rPr>
  </w:style>
  <w:style w:type="paragraph" w:customStyle="1" w:styleId="7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qFormat/>
    <w:uiPriority w:val="0"/>
    <w:rPr>
      <w:rFonts w:ascii="Tahoma" w:hAnsi="Tahoma"/>
      <w:sz w:val="24"/>
      <w:szCs w:val="20"/>
    </w:rPr>
  </w:style>
  <w:style w:type="paragraph" w:customStyle="1" w:styleId="7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qFormat/>
    <w:uiPriority w:val="0"/>
    <w:pPr>
      <w:adjustRightInd/>
    </w:pPr>
    <w:rPr>
      <w:szCs w:val="20"/>
    </w:rPr>
  </w:style>
  <w:style w:type="paragraph" w:customStyle="1" w:styleId="76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qFormat/>
    <w:uiPriority w:val="34"/>
    <w:pPr>
      <w:adjustRightInd/>
      <w:ind w:firstLine="420" w:firstLineChars="200"/>
    </w:pPr>
    <w:rPr>
      <w:rFonts w:eastAsia="仿宋_GB2312"/>
      <w:sz w:val="28"/>
    </w:rPr>
  </w:style>
  <w:style w:type="paragraph" w:customStyle="1" w:styleId="76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2"/>
    <w:qFormat/>
    <w:uiPriority w:val="0"/>
    <w:pPr>
      <w:autoSpaceDE/>
      <w:autoSpaceDN/>
      <w:snapToGrid w:val="0"/>
      <w:ind w:firstLine="480" w:firstLineChars="200"/>
    </w:pPr>
    <w:rPr>
      <w:rFonts w:ascii="Times New Roman"/>
      <w:szCs w:val="24"/>
      <w:lang w:val="en-US"/>
    </w:rPr>
  </w:style>
  <w:style w:type="paragraph" w:customStyle="1" w:styleId="77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qFormat/>
    <w:uiPriority w:val="0"/>
    <w:rPr>
      <w:rFonts w:ascii="宋体" w:hAnsi="Times New Roman" w:eastAsia="宋体" w:cs="Times New Roman"/>
      <w:kern w:val="2"/>
      <w:lang w:val="en-US" w:eastAsia="zh-CN" w:bidi="ar-SA"/>
    </w:rPr>
  </w:style>
  <w:style w:type="paragraph" w:customStyle="1" w:styleId="775">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qFormat/>
    <w:uiPriority w:val="0"/>
    <w:pPr>
      <w:tabs>
        <w:tab w:val="left" w:pos="360"/>
      </w:tabs>
    </w:pPr>
    <w:rPr>
      <w:sz w:val="24"/>
      <w:szCs w:val="20"/>
    </w:rPr>
  </w:style>
  <w:style w:type="paragraph" w:customStyle="1" w:styleId="77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qFormat/>
    <w:uiPriority w:val="0"/>
    <w:pPr>
      <w:widowControl/>
      <w:adjustRightInd/>
    </w:pPr>
    <w:rPr>
      <w:kern w:val="0"/>
      <w:szCs w:val="21"/>
    </w:rPr>
  </w:style>
  <w:style w:type="paragraph" w:customStyle="1" w:styleId="788">
    <w:name w:val="Char6"/>
    <w:basedOn w:val="1"/>
    <w:qFormat/>
    <w:uiPriority w:val="0"/>
    <w:rPr>
      <w:rFonts w:ascii="仿宋_GB2312" w:eastAsia="仿宋_GB2312"/>
      <w:b/>
      <w:sz w:val="32"/>
      <w:szCs w:val="32"/>
    </w:rPr>
  </w:style>
  <w:style w:type="paragraph" w:customStyle="1" w:styleId="789">
    <w:name w:val="Char111"/>
    <w:basedOn w:val="1"/>
    <w:qFormat/>
    <w:uiPriority w:val="0"/>
    <w:rPr>
      <w:rFonts w:ascii="仿宋_GB2312" w:eastAsia="仿宋_GB2312"/>
      <w:b/>
      <w:sz w:val="32"/>
      <w:szCs w:val="32"/>
    </w:rPr>
  </w:style>
  <w:style w:type="paragraph" w:customStyle="1" w:styleId="790">
    <w:name w:val="标题3"/>
    <w:basedOn w:val="7"/>
    <w:next w:val="56"/>
    <w:qFormat/>
    <w:uiPriority w:val="0"/>
    <w:pPr>
      <w:tabs>
        <w:tab w:val="clear" w:pos="900"/>
      </w:tabs>
      <w:spacing w:after="0" w:line="360" w:lineRule="auto"/>
    </w:pPr>
    <w:rPr>
      <w:rFonts w:ascii="仿宋" w:hAnsi="仿宋" w:eastAsia="仿宋" w:cs="仿宋"/>
    </w:rPr>
  </w:style>
  <w:style w:type="paragraph" w:customStyle="1" w:styleId="79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qFormat/>
    <w:uiPriority w:val="0"/>
    <w:pPr>
      <w:adjustRightInd/>
      <w:ind w:firstLine="200" w:firstLineChars="200"/>
    </w:pPr>
    <w:rPr>
      <w:rFonts w:ascii="Tahoma" w:hAnsi="Tahoma"/>
      <w:sz w:val="24"/>
      <w:szCs w:val="20"/>
    </w:rPr>
  </w:style>
  <w:style w:type="paragraph" w:customStyle="1" w:styleId="79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qFormat/>
    <w:uiPriority w:val="0"/>
    <w:rPr>
      <w:rFonts w:ascii="仿宋_GB2312" w:eastAsia="仿宋_GB2312"/>
      <w:b/>
      <w:sz w:val="32"/>
      <w:szCs w:val="32"/>
    </w:rPr>
  </w:style>
  <w:style w:type="paragraph" w:customStyle="1" w:styleId="797">
    <w:name w:val="五级条标题"/>
    <w:basedOn w:val="798"/>
    <w:next w:val="644"/>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9"/>
    <w:next w:val="644"/>
    <w:qFormat/>
    <w:uiPriority w:val="0"/>
    <w:pPr>
      <w:tabs>
        <w:tab w:val="left" w:pos="2940"/>
        <w:tab w:val="clear" w:pos="2520"/>
      </w:tabs>
      <w:ind w:left="2940"/>
      <w:outlineLvl w:val="5"/>
    </w:pPr>
  </w:style>
  <w:style w:type="paragraph" w:customStyle="1" w:styleId="79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qFormat/>
    <w:uiPriority w:val="0"/>
    <w:rPr>
      <w:rFonts w:ascii="仿宋_GB2312" w:eastAsia="仿宋_GB2312"/>
      <w:b/>
      <w:sz w:val="32"/>
      <w:szCs w:val="32"/>
    </w:rPr>
  </w:style>
  <w:style w:type="paragraph" w:customStyle="1" w:styleId="80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3">
    <w:name w:val="首行缩进"/>
    <w:basedOn w:val="1"/>
    <w:qFormat/>
    <w:uiPriority w:val="0"/>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5">
    <w:name w:val="单元格左对齐"/>
    <w:basedOn w:val="1"/>
    <w:qFormat/>
    <w:uiPriority w:val="0"/>
    <w:pPr>
      <w:adjustRightInd/>
      <w:spacing w:line="360" w:lineRule="auto"/>
    </w:pPr>
    <w:rPr>
      <w:sz w:val="24"/>
    </w:rPr>
  </w:style>
  <w:style w:type="paragraph" w:customStyle="1" w:styleId="806">
    <w:name w:val="正文主体"/>
    <w:basedOn w:val="628"/>
    <w:qFormat/>
    <w:uiPriority w:val="0"/>
  </w:style>
  <w:style w:type="paragraph" w:customStyle="1" w:styleId="80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qFormat/>
    <w:uiPriority w:val="0"/>
    <w:pPr>
      <w:adjustRightInd/>
      <w:spacing w:line="360" w:lineRule="auto"/>
      <w:ind w:firstLine="480" w:firstLineChars="200"/>
    </w:pPr>
    <w:rPr>
      <w:sz w:val="24"/>
      <w:szCs w:val="20"/>
    </w:rPr>
  </w:style>
  <w:style w:type="paragraph" w:customStyle="1" w:styleId="811">
    <w:name w:val="P1"/>
    <w:basedOn w:val="1"/>
    <w:qFormat/>
    <w:uiPriority w:val="0"/>
    <w:pPr>
      <w:adjustRightInd/>
      <w:spacing w:line="288" w:lineRule="auto"/>
      <w:ind w:firstLine="425" w:firstLineChars="200"/>
    </w:pPr>
  </w:style>
  <w:style w:type="paragraph" w:customStyle="1" w:styleId="812">
    <w:name w:val="列表内容"/>
    <w:basedOn w:val="1"/>
    <w:next w:val="1"/>
    <w:qFormat/>
    <w:uiPriority w:val="0"/>
    <w:pPr>
      <w:widowControl/>
      <w:tabs>
        <w:tab w:val="left" w:pos="840"/>
      </w:tabs>
      <w:ind w:left="840" w:hanging="420"/>
      <w:jc w:val="left"/>
    </w:pPr>
    <w:rPr>
      <w:kern w:val="0"/>
      <w:sz w:val="18"/>
    </w:rPr>
  </w:style>
  <w:style w:type="paragraph" w:customStyle="1" w:styleId="813">
    <w:name w:val="Char Char11 Char Char Char1"/>
    <w:basedOn w:val="1"/>
    <w:qFormat/>
    <w:uiPriority w:val="6"/>
    <w:pPr>
      <w:spacing w:line="360" w:lineRule="auto"/>
    </w:pPr>
    <w:rPr>
      <w:szCs w:val="20"/>
    </w:rPr>
  </w:style>
  <w:style w:type="paragraph" w:customStyle="1" w:styleId="8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8">
    <w:name w:val="正文文字缩进2字"/>
    <w:basedOn w:val="2"/>
    <w:qFormat/>
    <w:uiPriority w:val="0"/>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qFormat/>
    <w:uiPriority w:val="0"/>
    <w:pPr>
      <w:spacing w:line="360" w:lineRule="auto"/>
    </w:pPr>
    <w:rPr>
      <w:szCs w:val="20"/>
    </w:rPr>
  </w:style>
  <w:style w:type="paragraph" w:customStyle="1" w:styleId="82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qFormat/>
    <w:uiPriority w:val="0"/>
    <w:rPr>
      <w:rFonts w:ascii="仿宋_GB2312" w:eastAsia="仿宋_GB2312"/>
      <w:b/>
      <w:sz w:val="32"/>
      <w:szCs w:val="32"/>
    </w:rPr>
  </w:style>
  <w:style w:type="paragraph" w:customStyle="1" w:styleId="82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正文 首行缩进:  2 字符 Char"/>
    <w:basedOn w:val="1"/>
    <w:qFormat/>
    <w:uiPriority w:val="0"/>
    <w:pPr>
      <w:adjustRightInd/>
      <w:spacing w:line="360" w:lineRule="auto"/>
      <w:ind w:firstLine="480"/>
    </w:pPr>
    <w:rPr>
      <w:rFonts w:cs="宋体"/>
      <w:sz w:val="24"/>
      <w:szCs w:val="20"/>
    </w:rPr>
  </w:style>
  <w:style w:type="paragraph" w:customStyle="1" w:styleId="826">
    <w:name w:val="Char Char4 Char Char"/>
    <w:basedOn w:val="1"/>
    <w:qFormat/>
    <w:uiPriority w:val="0"/>
    <w:pPr>
      <w:widowControl/>
      <w:adjustRightInd/>
      <w:spacing w:after="160" w:line="240" w:lineRule="exact"/>
      <w:jc w:val="left"/>
    </w:pPr>
  </w:style>
  <w:style w:type="paragraph" w:customStyle="1" w:styleId="82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qFormat/>
    <w:uiPriority w:val="0"/>
    <w:pPr>
      <w:spacing w:line="360" w:lineRule="auto"/>
    </w:pPr>
    <w:rPr>
      <w:szCs w:val="20"/>
    </w:rPr>
  </w:style>
  <w:style w:type="paragraph" w:customStyle="1" w:styleId="82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1">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qFormat/>
    <w:uiPriority w:val="0"/>
    <w:pPr>
      <w:adjustRightInd/>
      <w:ind w:firstLine="200" w:firstLineChars="200"/>
    </w:pPr>
    <w:rPr>
      <w:rFonts w:ascii="Tahoma" w:hAnsi="Tahoma"/>
      <w:sz w:val="24"/>
      <w:szCs w:val="20"/>
    </w:rPr>
  </w:style>
  <w:style w:type="paragraph" w:customStyle="1" w:styleId="836">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8">
    <w:name w:val="正文 内标"/>
    <w:basedOn w:val="753"/>
    <w:qFormat/>
    <w:uiPriority w:val="0"/>
    <w:pPr>
      <w:tabs>
        <w:tab w:val="left" w:pos="0"/>
      </w:tabs>
      <w:ind w:left="900" w:firstLine="0" w:firstLineChars="0"/>
    </w:pPr>
  </w:style>
  <w:style w:type="paragraph" w:customStyle="1" w:styleId="839">
    <w:name w:val="Bulleted List"/>
    <w:basedOn w:val="1"/>
    <w:qFormat/>
    <w:uiPriority w:val="0"/>
    <w:pPr>
      <w:tabs>
        <w:tab w:val="left" w:pos="1260"/>
      </w:tabs>
      <w:adjustRightInd/>
      <w:ind w:left="1260" w:hanging="420"/>
    </w:pPr>
  </w:style>
  <w:style w:type="paragraph" w:customStyle="1" w:styleId="840">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841">
    <w:name w:val="样式 左侧:  0.85 厘米"/>
    <w:basedOn w:val="1"/>
    <w:qFormat/>
    <w:uiPriority w:val="2"/>
    <w:pPr>
      <w:adjustRightInd/>
      <w:spacing w:line="360" w:lineRule="auto"/>
    </w:pPr>
    <w:rPr>
      <w:rFonts w:cs="宋体"/>
      <w:sz w:val="24"/>
      <w:szCs w:val="20"/>
    </w:rPr>
  </w:style>
  <w:style w:type="paragraph" w:customStyle="1" w:styleId="842">
    <w:name w:val="Char Char Char Char Char Char Char Char Char Char Char Char1 Char"/>
    <w:basedOn w:val="1"/>
    <w:qFormat/>
    <w:uiPriority w:val="0"/>
    <w:rPr>
      <w:rFonts w:ascii="Tahoma" w:hAnsi="Tahoma" w:cs="仿宋_GB2312"/>
      <w:sz w:val="24"/>
      <w:szCs w:val="20"/>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8"/>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21"/>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2"/>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6"/>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2"/>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2"/>
    <w:qFormat/>
    <w:uiPriority w:val="0"/>
    <w:rPr>
      <w:b w:val="0"/>
      <w:sz w:val="20"/>
    </w:rPr>
  </w:style>
  <w:style w:type="paragraph" w:customStyle="1" w:styleId="896">
    <w:name w:val="正文首行缩进1"/>
    <w:basedOn w:val="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10"/>
    <w:next w:val="1"/>
    <w:qFormat/>
    <w:uiPriority w:val="0"/>
    <w:pPr>
      <w:tabs>
        <w:tab w:val="left" w:pos="1080"/>
      </w:tabs>
      <w:ind w:left="1080" w:hanging="1080"/>
    </w:pPr>
  </w:style>
  <w:style w:type="paragraph" w:customStyle="1" w:styleId="899">
    <w:name w:val="数字标题1"/>
    <w:basedOn w:val="5"/>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7"/>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6"/>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42"/>
    <w:qFormat/>
    <w:uiPriority w:val="0"/>
    <w:rPr>
      <w:kern w:val="2"/>
      <w:sz w:val="21"/>
      <w:szCs w:val="24"/>
      <w:lang w:val="zh-CN"/>
    </w:rPr>
  </w:style>
  <w:style w:type="character" w:customStyle="1" w:styleId="935">
    <w:name w:val="无间隔 Char"/>
    <w:link w:val="487"/>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2"/>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1"/>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7">
    <w:name w:val="Normal Indent1"/>
    <w:basedOn w:val="1"/>
    <w:autoRedefine/>
    <w:qFormat/>
    <w:uiPriority w:val="0"/>
    <w:pPr>
      <w:ind w:firstLine="420" w:firstLineChars="200"/>
    </w:pPr>
  </w:style>
  <w:style w:type="paragraph" w:customStyle="1" w:styleId="968">
    <w:name w:val="[Normal]"/>
    <w:autoRedefine/>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3.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header" Target="header10.xml"/><Relationship Id="rId21" Type="http://schemas.openxmlformats.org/officeDocument/2006/relationships/header" Target="header9.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99</Pages>
  <Words>366</Words>
  <Characters>434</Characters>
  <Lines>281</Lines>
  <Paragraphs>79</Paragraphs>
  <TotalTime>13</TotalTime>
  <ScaleCrop>false</ScaleCrop>
  <LinksUpToDate>false</LinksUpToDate>
  <CharactersWithSpaces>542</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SQ3</cp:lastModifiedBy>
  <cp:lastPrinted>2025-03-25T08:38:00Z</cp:lastPrinted>
  <dcterms:modified xsi:type="dcterms:W3CDTF">2025-03-31T07:01:47Z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eyJoZGlkIjoiZTUwZDAxZDRiNDFlNzhiNTMzYmMyZGQ5OGUxZGUwZWIiLCJ1c2VySWQiOiI1MzQ0MjE2OTMifQ==</vt:lpwstr>
  </property>
</Properties>
</file>