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885C4D">
      <w:pPr>
        <w:spacing w:line="360" w:lineRule="auto"/>
        <w:jc w:val="center"/>
        <w:rPr>
          <w:rFonts w:ascii="宋体" w:hAnsi="宋体" w:cs="宋体"/>
          <w:b/>
          <w:sz w:val="24"/>
        </w:rPr>
      </w:pPr>
    </w:p>
    <w:p w14:paraId="648BFF33">
      <w:pPr>
        <w:spacing w:line="360" w:lineRule="auto"/>
        <w:jc w:val="center"/>
        <w:rPr>
          <w:rFonts w:ascii="宋体" w:hAnsi="宋体" w:cs="宋体"/>
          <w:b/>
          <w:sz w:val="24"/>
        </w:rPr>
      </w:pPr>
    </w:p>
    <w:p w14:paraId="1226E9DD">
      <w:pPr>
        <w:adjustRightInd/>
        <w:spacing w:line="360" w:lineRule="auto"/>
        <w:jc w:val="center"/>
        <w:rPr>
          <w:rFonts w:hint="eastAsia" w:ascii="仿宋" w:hAnsi="仿宋" w:eastAsia="仿宋" w:cs="仿宋"/>
          <w:sz w:val="48"/>
          <w:szCs w:val="48"/>
          <w:lang w:eastAsia="zh-CN"/>
        </w:rPr>
      </w:pPr>
      <w:r>
        <w:rPr>
          <w:rFonts w:hint="eastAsia" w:ascii="仿宋" w:hAnsi="仿宋" w:eastAsia="仿宋" w:cs="仿宋"/>
          <w:sz w:val="48"/>
          <w:szCs w:val="48"/>
          <w:lang w:eastAsia="zh-CN"/>
        </w:rPr>
        <w:t>社会治安视频监控续租服务项目</w:t>
      </w:r>
    </w:p>
    <w:p w14:paraId="579625E3">
      <w:pPr>
        <w:adjustRightInd/>
        <w:spacing w:line="360" w:lineRule="auto"/>
        <w:jc w:val="center"/>
        <w:rPr>
          <w:rFonts w:ascii="仿宋" w:hAnsi="仿宋" w:eastAsia="仿宋" w:cs="仿宋"/>
          <w:sz w:val="48"/>
          <w:szCs w:val="48"/>
        </w:rPr>
      </w:pPr>
      <w:r>
        <w:rPr>
          <w:rFonts w:hint="eastAsia" w:ascii="仿宋" w:hAnsi="仿宋" w:eastAsia="仿宋" w:cs="仿宋"/>
          <w:sz w:val="48"/>
          <w:szCs w:val="48"/>
        </w:rPr>
        <w:t>招标文件</w:t>
      </w:r>
    </w:p>
    <w:p w14:paraId="623DEFE1">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 xml:space="preserve"> </w:t>
      </w:r>
    </w:p>
    <w:p w14:paraId="0A43E4C2">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14:paraId="43EF23FA">
      <w:pPr>
        <w:snapToGrid w:val="0"/>
        <w:spacing w:line="360" w:lineRule="auto"/>
        <w:jc w:val="center"/>
        <w:rPr>
          <w:rFonts w:hint="eastAsia" w:ascii="仿宋" w:hAnsi="仿宋" w:eastAsia="仿宋" w:cs="仿宋"/>
          <w:sz w:val="32"/>
          <w:szCs w:val="32"/>
          <w:lang w:eastAsia="zh-CN"/>
        </w:rPr>
      </w:pPr>
      <w:r>
        <w:rPr>
          <w:rFonts w:hint="eastAsia" w:ascii="仿宋" w:hAnsi="仿宋" w:eastAsia="仿宋" w:cs="仿宋"/>
          <w:sz w:val="32"/>
          <w:szCs w:val="32"/>
        </w:rPr>
        <w:t xml:space="preserve">编号: </w:t>
      </w:r>
      <w:r>
        <w:rPr>
          <w:rFonts w:hint="eastAsia" w:ascii="仿宋" w:hAnsi="仿宋" w:eastAsia="仿宋" w:cs="仿宋"/>
          <w:sz w:val="32"/>
          <w:szCs w:val="32"/>
          <w:highlight w:val="none"/>
          <w:lang w:eastAsia="zh-CN"/>
        </w:rPr>
        <w:t>SQZFCG-2025-004</w:t>
      </w:r>
    </w:p>
    <w:p w14:paraId="1B6DF2F6">
      <w:pPr>
        <w:adjustRightInd/>
        <w:spacing w:line="360" w:lineRule="auto"/>
        <w:rPr>
          <w:rFonts w:ascii="仿宋" w:hAnsi="仿宋" w:eastAsia="仿宋" w:cs="仿宋"/>
          <w:sz w:val="28"/>
          <w:szCs w:val="20"/>
        </w:rPr>
      </w:pPr>
    </w:p>
    <w:p w14:paraId="4359EA6D">
      <w:pPr>
        <w:spacing w:line="360" w:lineRule="auto"/>
        <w:jc w:val="center"/>
        <w:rPr>
          <w:rFonts w:ascii="仿宋" w:hAnsi="仿宋" w:eastAsia="仿宋" w:cs="仿宋"/>
          <w:b/>
          <w:sz w:val="44"/>
          <w:szCs w:val="44"/>
        </w:rPr>
      </w:pPr>
      <w:r>
        <w:rPr>
          <w:rFonts w:hint="eastAsia" w:ascii="仿宋" w:hAnsi="仿宋" w:eastAsia="仿宋" w:cs="仿宋"/>
          <w:b/>
          <w:sz w:val="44"/>
          <w:szCs w:val="44"/>
        </w:rPr>
        <w:t xml:space="preserve"> </w:t>
      </w:r>
    </w:p>
    <w:p w14:paraId="3A794D0F">
      <w:pPr>
        <w:spacing w:line="360" w:lineRule="auto"/>
        <w:jc w:val="center"/>
        <w:rPr>
          <w:rFonts w:ascii="仿宋" w:hAnsi="仿宋" w:eastAsia="仿宋" w:cs="仿宋"/>
          <w:b/>
          <w:sz w:val="44"/>
          <w:szCs w:val="44"/>
        </w:rPr>
      </w:pPr>
    </w:p>
    <w:p w14:paraId="7D46616E">
      <w:pPr>
        <w:spacing w:line="360" w:lineRule="auto"/>
        <w:jc w:val="center"/>
        <w:rPr>
          <w:rFonts w:ascii="仿宋" w:hAnsi="仿宋" w:eastAsia="仿宋" w:cs="仿宋"/>
          <w:sz w:val="24"/>
        </w:rPr>
      </w:pPr>
    </w:p>
    <w:p w14:paraId="78ED0AAA">
      <w:pPr>
        <w:spacing w:line="360" w:lineRule="auto"/>
        <w:jc w:val="center"/>
        <w:rPr>
          <w:rFonts w:ascii="仿宋" w:hAnsi="仿宋" w:eastAsia="仿宋" w:cs="仿宋"/>
          <w:sz w:val="24"/>
        </w:rPr>
      </w:pPr>
    </w:p>
    <w:p w14:paraId="116C872C">
      <w:pPr>
        <w:spacing w:line="360" w:lineRule="auto"/>
        <w:rPr>
          <w:rFonts w:ascii="仿宋" w:hAnsi="仿宋" w:eastAsia="仿宋" w:cs="仿宋"/>
          <w:sz w:val="32"/>
          <w:szCs w:val="32"/>
        </w:rPr>
      </w:pPr>
    </w:p>
    <w:p w14:paraId="2A27BC1C">
      <w:pPr>
        <w:snapToGrid w:val="0"/>
        <w:spacing w:line="360" w:lineRule="auto"/>
        <w:jc w:val="center"/>
        <w:rPr>
          <w:rFonts w:ascii="仿宋" w:hAnsi="仿宋" w:eastAsia="仿宋" w:cs="仿宋"/>
          <w:b/>
          <w:bCs/>
          <w:sz w:val="32"/>
          <w:szCs w:val="32"/>
        </w:rPr>
      </w:pPr>
    </w:p>
    <w:p w14:paraId="1E53F740">
      <w:pPr>
        <w:snapToGrid w:val="0"/>
        <w:spacing w:line="360" w:lineRule="auto"/>
        <w:jc w:val="center"/>
        <w:rPr>
          <w:rFonts w:ascii="仿宋" w:hAnsi="仿宋" w:eastAsia="仿宋" w:cs="仿宋"/>
          <w:b/>
          <w:bCs/>
          <w:sz w:val="32"/>
          <w:szCs w:val="32"/>
        </w:rPr>
      </w:pPr>
    </w:p>
    <w:p w14:paraId="4B62CC72">
      <w:pPr>
        <w:snapToGrid w:val="0"/>
        <w:spacing w:line="360" w:lineRule="auto"/>
        <w:jc w:val="center"/>
        <w:rPr>
          <w:rFonts w:ascii="仿宋" w:hAnsi="仿宋" w:eastAsia="仿宋" w:cs="仿宋"/>
          <w:b/>
          <w:bCs/>
          <w:sz w:val="32"/>
          <w:szCs w:val="32"/>
        </w:rPr>
      </w:pPr>
    </w:p>
    <w:p w14:paraId="7ADE9114">
      <w:pPr>
        <w:snapToGrid w:val="0"/>
        <w:spacing w:line="360" w:lineRule="auto"/>
        <w:jc w:val="center"/>
        <w:rPr>
          <w:rFonts w:ascii="仿宋" w:hAnsi="仿宋" w:eastAsia="仿宋" w:cs="仿宋"/>
          <w:sz w:val="32"/>
          <w:szCs w:val="32"/>
        </w:rPr>
      </w:pPr>
      <w:r>
        <w:rPr>
          <w:rFonts w:hint="eastAsia" w:ascii="仿宋" w:hAnsi="仿宋" w:eastAsia="仿宋" w:cs="仿宋"/>
          <w:sz w:val="32"/>
          <w:szCs w:val="32"/>
        </w:rPr>
        <w:t>采购人：杭州市公安局临平区分局</w:t>
      </w:r>
    </w:p>
    <w:p w14:paraId="72A56637">
      <w:pPr>
        <w:snapToGrid w:val="0"/>
        <w:spacing w:line="360" w:lineRule="auto"/>
        <w:jc w:val="center"/>
        <w:rPr>
          <w:rFonts w:ascii="仿宋" w:hAnsi="仿宋" w:eastAsia="仿宋" w:cs="仿宋"/>
          <w:sz w:val="32"/>
          <w:szCs w:val="32"/>
        </w:rPr>
      </w:pPr>
      <w:r>
        <w:rPr>
          <w:rFonts w:hint="eastAsia" w:ascii="仿宋" w:hAnsi="仿宋" w:eastAsia="仿宋" w:cs="仿宋"/>
          <w:sz w:val="32"/>
          <w:szCs w:val="32"/>
        </w:rPr>
        <w:t>采购代理机构：杭州盛乔工程咨询有限公司</w:t>
      </w:r>
    </w:p>
    <w:p w14:paraId="31F42B66">
      <w:pPr>
        <w:snapToGrid w:val="0"/>
        <w:spacing w:line="360" w:lineRule="auto"/>
        <w:jc w:val="center"/>
        <w:rPr>
          <w:rFonts w:ascii="仿宋" w:hAnsi="仿宋" w:eastAsia="仿宋" w:cs="仿宋"/>
          <w:sz w:val="32"/>
          <w:szCs w:val="32"/>
        </w:rPr>
      </w:pPr>
      <w:r>
        <w:rPr>
          <w:rFonts w:hint="eastAsia" w:ascii="仿宋" w:hAnsi="仿宋" w:eastAsia="仿宋" w:cs="仿宋"/>
          <w:sz w:val="32"/>
          <w:szCs w:val="32"/>
        </w:rPr>
        <w:t>二〇二</w:t>
      </w:r>
      <w:r>
        <w:rPr>
          <w:rFonts w:hint="eastAsia" w:ascii="仿宋" w:hAnsi="仿宋" w:eastAsia="仿宋" w:cs="仿宋"/>
          <w:sz w:val="32"/>
          <w:szCs w:val="32"/>
          <w:lang w:val="en-US" w:eastAsia="zh-CN"/>
        </w:rPr>
        <w:t>五</w:t>
      </w:r>
      <w:r>
        <w:rPr>
          <w:rFonts w:hint="eastAsia" w:ascii="仿宋" w:hAnsi="仿宋" w:eastAsia="仿宋" w:cs="仿宋"/>
          <w:sz w:val="32"/>
          <w:szCs w:val="32"/>
        </w:rPr>
        <w:t>年</w:t>
      </w:r>
      <w:r>
        <w:rPr>
          <w:rFonts w:hint="eastAsia" w:ascii="仿宋" w:hAnsi="仿宋" w:eastAsia="仿宋" w:cs="仿宋"/>
          <w:sz w:val="32"/>
          <w:szCs w:val="32"/>
          <w:lang w:val="en-US" w:eastAsia="zh-CN"/>
        </w:rPr>
        <w:t>二</w:t>
      </w:r>
      <w:r>
        <w:rPr>
          <w:rFonts w:hint="eastAsia" w:ascii="仿宋" w:hAnsi="仿宋" w:eastAsia="仿宋" w:cs="仿宋"/>
          <w:sz w:val="32"/>
          <w:szCs w:val="32"/>
        </w:rPr>
        <w:t>月</w:t>
      </w:r>
    </w:p>
    <w:p w14:paraId="0BDD9DE6">
      <w:pPr>
        <w:pStyle w:val="642"/>
      </w:pPr>
    </w:p>
    <w:p w14:paraId="6CECC3DF">
      <w:pPr>
        <w:spacing w:line="360" w:lineRule="auto"/>
        <w:jc w:val="center"/>
        <w:rPr>
          <w:rFonts w:ascii="宋体" w:hAnsi="宋体" w:cs="宋体"/>
          <w:b/>
          <w:sz w:val="48"/>
          <w:szCs w:val="48"/>
        </w:rPr>
      </w:pPr>
    </w:p>
    <w:p w14:paraId="5B6B77EC">
      <w:pPr>
        <w:spacing w:line="360" w:lineRule="auto"/>
        <w:jc w:val="center"/>
        <w:rPr>
          <w:rFonts w:ascii="宋体" w:hAnsi="宋体" w:cs="宋体"/>
          <w:b/>
          <w:sz w:val="48"/>
          <w:szCs w:val="48"/>
        </w:rPr>
      </w:pPr>
      <w:r>
        <w:rPr>
          <w:rFonts w:hint="eastAsia" w:ascii="宋体" w:hAnsi="宋体" w:cs="宋体"/>
          <w:b/>
          <w:sz w:val="48"/>
          <w:szCs w:val="48"/>
        </w:rPr>
        <w:t>目  录</w:t>
      </w:r>
    </w:p>
    <w:p w14:paraId="147A159A">
      <w:pPr>
        <w:spacing w:line="360" w:lineRule="auto"/>
        <w:rPr>
          <w:rFonts w:ascii="宋体" w:hAnsi="宋体" w:cs="宋体"/>
          <w:sz w:val="32"/>
          <w:szCs w:val="32"/>
        </w:rPr>
      </w:pPr>
    </w:p>
    <w:p w14:paraId="704AAB96">
      <w:pPr>
        <w:spacing w:line="360" w:lineRule="auto"/>
        <w:rPr>
          <w:rFonts w:ascii="宋体" w:hAnsi="宋体" w:cs="宋体"/>
          <w:sz w:val="32"/>
          <w:szCs w:val="32"/>
        </w:rPr>
      </w:pPr>
    </w:p>
    <w:p w14:paraId="11D2530F">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56C91CAF">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072B22C3">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37181D3">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BA2F9A2">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9AC216C">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48195C70">
      <w:pPr>
        <w:spacing w:line="360" w:lineRule="auto"/>
        <w:ind w:firstLine="549" w:firstLineChars="229"/>
        <w:rPr>
          <w:rFonts w:ascii="宋体" w:hAnsi="宋体" w:cs="宋体"/>
          <w:sz w:val="24"/>
        </w:rPr>
      </w:pPr>
      <w:bookmarkStart w:id="0" w:name="_Hlt91233176"/>
      <w:bookmarkEnd w:id="0"/>
      <w:bookmarkStart w:id="1" w:name="_Toc91899869"/>
    </w:p>
    <w:p w14:paraId="7D8D7872">
      <w:pPr>
        <w:spacing w:line="360" w:lineRule="auto"/>
        <w:ind w:firstLine="549" w:firstLineChars="229"/>
        <w:rPr>
          <w:rFonts w:ascii="宋体" w:hAnsi="宋体" w:cs="宋体"/>
          <w:sz w:val="24"/>
        </w:rPr>
      </w:pPr>
    </w:p>
    <w:p w14:paraId="13F96A47">
      <w:pPr>
        <w:spacing w:line="360" w:lineRule="auto"/>
        <w:ind w:firstLine="549" w:firstLineChars="229"/>
        <w:rPr>
          <w:rFonts w:ascii="宋体" w:hAnsi="宋体" w:cs="宋体"/>
          <w:sz w:val="24"/>
        </w:rPr>
      </w:pPr>
    </w:p>
    <w:p w14:paraId="33EFBC80">
      <w:pPr>
        <w:spacing w:line="360" w:lineRule="auto"/>
        <w:ind w:firstLine="549" w:firstLineChars="229"/>
        <w:rPr>
          <w:rFonts w:ascii="宋体" w:hAnsi="宋体" w:cs="宋体"/>
          <w:sz w:val="24"/>
        </w:rPr>
      </w:pPr>
    </w:p>
    <w:p w14:paraId="458EA018">
      <w:pPr>
        <w:spacing w:line="360" w:lineRule="auto"/>
        <w:ind w:firstLine="549" w:firstLineChars="229"/>
        <w:rPr>
          <w:rFonts w:ascii="宋体" w:hAnsi="宋体" w:cs="宋体"/>
          <w:sz w:val="24"/>
        </w:rPr>
      </w:pPr>
    </w:p>
    <w:p w14:paraId="5153FB66">
      <w:pPr>
        <w:spacing w:line="360" w:lineRule="auto"/>
        <w:ind w:firstLine="549" w:firstLineChars="229"/>
        <w:rPr>
          <w:rFonts w:ascii="宋体" w:hAnsi="宋体" w:cs="宋体"/>
          <w:sz w:val="24"/>
        </w:rPr>
      </w:pPr>
    </w:p>
    <w:p w14:paraId="2ED3E80F">
      <w:pPr>
        <w:spacing w:line="360" w:lineRule="auto"/>
        <w:ind w:firstLine="549" w:firstLineChars="229"/>
        <w:rPr>
          <w:rFonts w:ascii="宋体" w:hAnsi="宋体" w:cs="宋体"/>
          <w:sz w:val="24"/>
        </w:rPr>
      </w:pPr>
    </w:p>
    <w:p w14:paraId="786A6D6D">
      <w:pPr>
        <w:spacing w:line="360" w:lineRule="auto"/>
        <w:ind w:firstLine="549" w:firstLineChars="229"/>
        <w:rPr>
          <w:rFonts w:ascii="宋体" w:hAnsi="宋体" w:cs="宋体"/>
          <w:sz w:val="24"/>
        </w:rPr>
      </w:pPr>
    </w:p>
    <w:p w14:paraId="6E4F3CE5">
      <w:pPr>
        <w:spacing w:line="360" w:lineRule="auto"/>
        <w:ind w:firstLine="549" w:firstLineChars="229"/>
        <w:rPr>
          <w:rFonts w:ascii="宋体" w:hAnsi="宋体" w:cs="宋体"/>
          <w:sz w:val="24"/>
        </w:rPr>
      </w:pPr>
    </w:p>
    <w:p w14:paraId="4B63835D">
      <w:pPr>
        <w:spacing w:line="360" w:lineRule="auto"/>
        <w:ind w:firstLine="549" w:firstLineChars="229"/>
        <w:rPr>
          <w:rFonts w:ascii="宋体" w:hAnsi="宋体" w:cs="宋体"/>
          <w:sz w:val="24"/>
        </w:rPr>
      </w:pPr>
    </w:p>
    <w:p w14:paraId="7DF03E05">
      <w:pPr>
        <w:spacing w:line="360" w:lineRule="auto"/>
        <w:ind w:firstLine="549" w:firstLineChars="229"/>
        <w:rPr>
          <w:rFonts w:ascii="宋体" w:hAnsi="宋体" w:cs="宋体"/>
          <w:sz w:val="24"/>
        </w:rPr>
      </w:pPr>
    </w:p>
    <w:p w14:paraId="38062A99">
      <w:pPr>
        <w:spacing w:line="360" w:lineRule="auto"/>
        <w:ind w:firstLine="549" w:firstLineChars="229"/>
        <w:rPr>
          <w:rFonts w:ascii="宋体" w:hAnsi="宋体" w:cs="宋体"/>
          <w:sz w:val="24"/>
        </w:rPr>
      </w:pPr>
    </w:p>
    <w:p w14:paraId="4204BBDC">
      <w:pPr>
        <w:spacing w:line="360" w:lineRule="auto"/>
        <w:ind w:firstLine="549" w:firstLineChars="229"/>
        <w:rPr>
          <w:rFonts w:ascii="宋体" w:hAnsi="宋体" w:cs="宋体"/>
          <w:sz w:val="24"/>
        </w:rPr>
      </w:pPr>
    </w:p>
    <w:p w14:paraId="52AC8FF9">
      <w:pPr>
        <w:adjustRightInd/>
        <w:spacing w:line="360" w:lineRule="auto"/>
        <w:jc w:val="center"/>
        <w:outlineLvl w:val="0"/>
        <w:rPr>
          <w:rFonts w:ascii="宋体" w:hAnsi="宋体" w:cs="宋体"/>
          <w:b/>
          <w:sz w:val="36"/>
          <w:szCs w:val="20"/>
        </w:rPr>
      </w:pPr>
      <w:bookmarkStart w:id="2" w:name="第一部分"/>
      <w:r>
        <w:rPr>
          <w:rFonts w:hint="eastAsia" w:ascii="宋体" w:hAnsi="宋体" w:cs="宋体"/>
          <w:b/>
          <w:sz w:val="36"/>
          <w:szCs w:val="36"/>
        </w:rPr>
        <w:br w:type="page"/>
      </w:r>
      <w:bookmarkEnd w:id="1"/>
      <w:bookmarkEnd w:id="2"/>
      <w:bookmarkStart w:id="3" w:name="_Hlt74728647"/>
      <w:bookmarkEnd w:id="3"/>
      <w:bookmarkStart w:id="4" w:name="_Hlt74729822"/>
      <w:bookmarkEnd w:id="4"/>
      <w:bookmarkStart w:id="5" w:name="_Hlt74649545"/>
      <w:bookmarkEnd w:id="5"/>
      <w:bookmarkStart w:id="6" w:name="_Hlt74707423"/>
      <w:bookmarkEnd w:id="6"/>
      <w:bookmarkStart w:id="7" w:name="第二部分"/>
      <w:bookmarkStart w:id="8" w:name="_Toc91899870"/>
      <w:bookmarkStart w:id="9" w:name="_Toc91899871"/>
      <w:r>
        <w:rPr>
          <w:rFonts w:hint="eastAsia" w:ascii="宋体" w:hAnsi="宋体" w:cs="宋体"/>
          <w:b/>
          <w:sz w:val="36"/>
          <w:szCs w:val="20"/>
        </w:rPr>
        <w:t>第一部分 招标公告</w:t>
      </w:r>
    </w:p>
    <w:p w14:paraId="7EBD20C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62760DF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lang w:eastAsia="zh-CN"/>
        </w:rPr>
        <w:t>社会治安视频监控续租服务项目</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8"/>
          <w:rFonts w:hint="eastAsia" w:ascii="宋体" w:hAnsi="宋体" w:eastAsia="宋体" w:cs="宋体"/>
          <w:snapToGrid/>
          <w:color w:val="auto"/>
          <w:kern w:val="2"/>
          <w:sz w:val="24"/>
          <w:szCs w:val="24"/>
        </w:rPr>
        <w:t>https://www.zcygov.cn/）获取（下载）招标文件，并于202</w:t>
      </w:r>
      <w:r>
        <w:rPr>
          <w:rStyle w:val="78"/>
          <w:rFonts w:hint="eastAsia" w:ascii="宋体" w:hAnsi="宋体" w:cs="宋体"/>
          <w:snapToGrid/>
          <w:color w:val="auto"/>
          <w:kern w:val="2"/>
          <w:sz w:val="24"/>
          <w:szCs w:val="24"/>
          <w:lang w:val="en-US" w:eastAsia="zh-CN"/>
        </w:rPr>
        <w:t>5</w:t>
      </w:r>
      <w:r>
        <w:rPr>
          <w:rStyle w:val="78"/>
          <w:rFonts w:hint="eastAsia" w:ascii="宋体" w:hAnsi="宋体" w:eastAsia="宋体" w:cs="宋体"/>
          <w:snapToGrid/>
          <w:color w:val="auto"/>
          <w:kern w:val="2"/>
          <w:sz w:val="24"/>
          <w:szCs w:val="24"/>
        </w:rPr>
        <w:t>年</w:t>
      </w:r>
      <w:r>
        <w:rPr>
          <w:rStyle w:val="78"/>
          <w:rFonts w:hint="eastAsia" w:ascii="宋体" w:hAnsi="宋体" w:cs="宋体"/>
          <w:snapToGrid/>
          <w:color w:val="auto"/>
          <w:kern w:val="2"/>
          <w:sz w:val="24"/>
          <w:szCs w:val="24"/>
          <w:lang w:val="en-US" w:eastAsia="zh-CN"/>
        </w:rPr>
        <w:t>3</w:t>
      </w:r>
      <w:r>
        <w:rPr>
          <w:rStyle w:val="78"/>
          <w:rFonts w:hint="eastAsia" w:ascii="宋体" w:hAnsi="宋体" w:eastAsia="宋体" w:cs="宋体"/>
          <w:snapToGrid/>
          <w:color w:val="auto"/>
          <w:kern w:val="2"/>
          <w:sz w:val="24"/>
          <w:szCs w:val="24"/>
        </w:rPr>
        <w:t>月</w:t>
      </w:r>
      <w:r>
        <w:rPr>
          <w:rStyle w:val="78"/>
          <w:rFonts w:hint="eastAsia" w:ascii="宋体" w:hAnsi="宋体" w:cs="宋体"/>
          <w:snapToGrid/>
          <w:color w:val="auto"/>
          <w:kern w:val="2"/>
          <w:sz w:val="24"/>
          <w:szCs w:val="24"/>
          <w:lang w:val="en-US" w:eastAsia="zh-CN"/>
        </w:rPr>
        <w:t>20</w:t>
      </w:r>
      <w:r>
        <w:rPr>
          <w:rStyle w:val="78"/>
          <w:rFonts w:hint="eastAsia" w:ascii="宋体" w:hAnsi="宋体" w:eastAsia="宋体" w:cs="宋体"/>
          <w:snapToGrid/>
          <w:color w:val="auto"/>
          <w:kern w:val="2"/>
          <w:sz w:val="24"/>
          <w:szCs w:val="24"/>
        </w:rPr>
        <w:t>日</w:t>
      </w:r>
      <w:r>
        <w:rPr>
          <w:rStyle w:val="78"/>
          <w:rFonts w:hint="eastAsia" w:ascii="宋体" w:hAnsi="宋体" w:cs="宋体"/>
          <w:snapToGrid/>
          <w:color w:val="auto"/>
          <w:kern w:val="2"/>
          <w:sz w:val="24"/>
          <w:szCs w:val="24"/>
        </w:rPr>
        <w:t>14</w:t>
      </w:r>
      <w:r>
        <w:rPr>
          <w:rStyle w:val="78"/>
          <w:rFonts w:hint="eastAsia" w:ascii="宋体" w:hAnsi="宋体" w:eastAsia="宋体" w:cs="宋体"/>
          <w:snapToGrid/>
          <w:color w:val="auto"/>
          <w:kern w:val="2"/>
          <w:sz w:val="24"/>
          <w:szCs w:val="24"/>
        </w:rPr>
        <w:t>点</w:t>
      </w:r>
      <w:r>
        <w:rPr>
          <w:rStyle w:val="78"/>
          <w:rFonts w:hint="eastAsia" w:ascii="宋体" w:hAnsi="宋体" w:cs="宋体"/>
          <w:snapToGrid/>
          <w:color w:val="auto"/>
          <w:kern w:val="2"/>
          <w:sz w:val="24"/>
          <w:szCs w:val="24"/>
        </w:rPr>
        <w:t>00</w:t>
      </w:r>
      <w:r>
        <w:rPr>
          <w:rStyle w:val="78"/>
          <w:rFonts w:hint="eastAsia" w:ascii="宋体" w:hAnsi="宋体" w:eastAsia="宋体" w:cs="宋体"/>
          <w:snapToGrid/>
          <w:color w:val="auto"/>
          <w:kern w:val="2"/>
          <w:sz w:val="24"/>
          <w:szCs w:val="24"/>
        </w:rPr>
        <w:t>分</w:t>
      </w:r>
      <w:r>
        <w:rPr>
          <w:rStyle w:val="78"/>
          <w:rFonts w:hint="eastAsia" w:ascii="宋体" w:hAnsi="宋体" w:cs="宋体"/>
          <w:snapToGrid/>
          <w:color w:val="auto"/>
          <w:kern w:val="2"/>
          <w:sz w:val="24"/>
          <w:szCs w:val="24"/>
        </w:rPr>
        <w:t>00</w:t>
      </w:r>
      <w:r>
        <w:rPr>
          <w:rStyle w:val="78"/>
          <w:rFonts w:hint="eastAsia" w:ascii="宋体" w:hAnsi="宋体" w:eastAsia="宋体" w:cs="宋体"/>
          <w:bCs/>
          <w:snapToGrid/>
          <w:color w:val="auto"/>
          <w:kern w:val="2"/>
          <w:sz w:val="24"/>
          <w:szCs w:val="24"/>
        </w:rPr>
        <w:t>秒</w:t>
      </w:r>
      <w:r>
        <w:rPr>
          <w:rStyle w:val="78"/>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31697D91">
      <w:pPr>
        <w:spacing w:line="360" w:lineRule="auto"/>
        <w:rPr>
          <w:rFonts w:ascii="宋体" w:hAnsi="宋体" w:cs="宋体"/>
          <w:b/>
          <w:sz w:val="24"/>
        </w:rPr>
      </w:pPr>
      <w:r>
        <w:rPr>
          <w:rFonts w:hint="eastAsia" w:ascii="宋体" w:hAnsi="宋体" w:cs="宋体"/>
          <w:b/>
          <w:sz w:val="24"/>
        </w:rPr>
        <w:t xml:space="preserve">一、项目基本情况                                            </w:t>
      </w:r>
    </w:p>
    <w:p w14:paraId="10FD3681">
      <w:pPr>
        <w:spacing w:line="360" w:lineRule="auto"/>
        <w:ind w:firstLine="480"/>
        <w:rPr>
          <w:rFonts w:hint="eastAsia" w:ascii="宋体" w:hAnsi="宋体" w:eastAsia="宋体" w:cs="宋体"/>
          <w:b/>
          <w:sz w:val="24"/>
          <w:lang w:eastAsia="zh-CN"/>
        </w:rPr>
      </w:pPr>
      <w:r>
        <w:rPr>
          <w:rFonts w:hint="eastAsia" w:ascii="宋体" w:hAnsi="宋体" w:cs="宋体"/>
          <w:b/>
          <w:sz w:val="24"/>
        </w:rPr>
        <w:t>项目编号：</w:t>
      </w:r>
      <w:r>
        <w:rPr>
          <w:rFonts w:hint="eastAsia" w:ascii="宋体" w:hAnsi="宋体" w:cs="宋体"/>
          <w:b/>
          <w:sz w:val="24"/>
          <w:lang w:eastAsia="zh-CN"/>
        </w:rPr>
        <w:t>SQZFCG-2025-004</w:t>
      </w:r>
    </w:p>
    <w:p w14:paraId="58041FDF">
      <w:pPr>
        <w:spacing w:line="360" w:lineRule="auto"/>
        <w:ind w:firstLine="480"/>
        <w:rPr>
          <w:rFonts w:hint="eastAsia" w:ascii="宋体" w:hAnsi="宋体" w:eastAsia="宋体" w:cs="宋体"/>
          <w:sz w:val="24"/>
          <w:lang w:eastAsia="zh-CN"/>
        </w:rPr>
      </w:pPr>
      <w:r>
        <w:rPr>
          <w:rFonts w:hint="eastAsia" w:ascii="宋体" w:hAnsi="宋体" w:cs="宋体"/>
          <w:b/>
          <w:sz w:val="24"/>
        </w:rPr>
        <w:t>项目名称：</w:t>
      </w:r>
      <w:r>
        <w:rPr>
          <w:rFonts w:hint="eastAsia" w:ascii="宋体" w:hAnsi="宋体" w:cs="宋体"/>
          <w:sz w:val="24"/>
          <w:lang w:eastAsia="zh-CN"/>
        </w:rPr>
        <w:t>社会治安视频监控续租服务项目</w:t>
      </w:r>
    </w:p>
    <w:p w14:paraId="145A03A6">
      <w:pPr>
        <w:spacing w:line="360" w:lineRule="auto"/>
        <w:rPr>
          <w:rFonts w:hint="default" w:ascii="宋体" w:hAnsi="宋体" w:eastAsia="宋体" w:cs="宋体"/>
          <w:b/>
          <w:sz w:val="24"/>
          <w:lang w:val="en-US" w:eastAsia="zh-CN"/>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
          <w:sz w:val="24"/>
          <w:lang w:val="en-US" w:eastAsia="zh-CN"/>
        </w:rPr>
        <w:t>7500000</w:t>
      </w:r>
    </w:p>
    <w:p w14:paraId="6C242BFB">
      <w:pPr>
        <w:pStyle w:val="16"/>
        <w:spacing w:line="360" w:lineRule="auto"/>
        <w:ind w:firstLine="480"/>
        <w:rPr>
          <w:rFonts w:hint="eastAsia" w:hAnsi="宋体" w:cs="宋体"/>
          <w:b/>
          <w:color w:val="auto"/>
          <w:sz w:val="24"/>
        </w:rPr>
      </w:pPr>
      <w:r>
        <w:rPr>
          <w:rFonts w:hint="eastAsia" w:hAnsi="宋体" w:cs="宋体"/>
          <w:b/>
          <w:color w:val="auto"/>
          <w:sz w:val="24"/>
        </w:rPr>
        <w:t>标项一:</w:t>
      </w:r>
    </w:p>
    <w:p w14:paraId="4BECAFA0">
      <w:pPr>
        <w:pStyle w:val="16"/>
        <w:spacing w:line="360" w:lineRule="auto"/>
        <w:ind w:firstLine="480"/>
        <w:rPr>
          <w:rFonts w:hint="eastAsia" w:hAnsi="宋体" w:cs="宋体"/>
          <w:b/>
          <w:color w:val="auto"/>
          <w:sz w:val="24"/>
        </w:rPr>
      </w:pPr>
      <w:r>
        <w:rPr>
          <w:rFonts w:hint="eastAsia" w:hAnsi="宋体" w:cs="宋体"/>
          <w:b/>
          <w:color w:val="auto"/>
          <w:sz w:val="24"/>
        </w:rPr>
        <w:t xml:space="preserve">标项名称: </w:t>
      </w:r>
      <w:r>
        <w:rPr>
          <w:rFonts w:hint="eastAsia" w:hAnsi="宋体" w:cs="宋体"/>
          <w:b/>
          <w:color w:val="auto"/>
          <w:sz w:val="24"/>
          <w:lang w:eastAsia="zh-CN"/>
        </w:rPr>
        <w:t>社会治安视频监控续租服务项目</w:t>
      </w:r>
      <w:r>
        <w:rPr>
          <w:rFonts w:hint="eastAsia" w:hAnsi="宋体" w:cs="宋体"/>
          <w:b/>
          <w:color w:val="auto"/>
          <w:sz w:val="24"/>
        </w:rPr>
        <w:t>标项一</w:t>
      </w:r>
    </w:p>
    <w:p w14:paraId="42A4DED1">
      <w:pPr>
        <w:pStyle w:val="16"/>
        <w:spacing w:line="360" w:lineRule="auto"/>
        <w:ind w:firstLine="480"/>
        <w:rPr>
          <w:rFonts w:hint="eastAsia" w:hAnsi="宋体" w:cs="宋体"/>
          <w:b/>
          <w:color w:val="auto"/>
          <w:sz w:val="24"/>
        </w:rPr>
      </w:pPr>
      <w:r>
        <w:rPr>
          <w:rFonts w:hint="eastAsia" w:hAnsi="宋体" w:cs="宋体"/>
          <w:b/>
          <w:color w:val="auto"/>
          <w:sz w:val="24"/>
        </w:rPr>
        <w:t xml:space="preserve">数量: 1  </w:t>
      </w:r>
    </w:p>
    <w:p w14:paraId="311EF1F2">
      <w:pPr>
        <w:pStyle w:val="16"/>
        <w:spacing w:line="360" w:lineRule="auto"/>
        <w:ind w:firstLine="480"/>
        <w:rPr>
          <w:rFonts w:hint="default" w:hAnsi="宋体" w:eastAsia="宋体" w:cs="宋体"/>
          <w:b/>
          <w:color w:val="auto"/>
          <w:sz w:val="24"/>
          <w:lang w:val="en-US" w:eastAsia="zh-CN"/>
        </w:rPr>
      </w:pPr>
      <w:r>
        <w:rPr>
          <w:rFonts w:hint="eastAsia" w:hAnsi="宋体" w:cs="宋体"/>
          <w:b/>
          <w:color w:val="auto"/>
          <w:sz w:val="24"/>
          <w:lang w:val="en-US" w:eastAsia="zh-CN"/>
        </w:rPr>
        <w:t>最高限价</w:t>
      </w:r>
      <w:r>
        <w:rPr>
          <w:rFonts w:hint="eastAsia" w:hAnsi="宋体" w:cs="宋体"/>
          <w:b/>
          <w:color w:val="auto"/>
          <w:sz w:val="24"/>
        </w:rPr>
        <w:t>（元）:</w:t>
      </w:r>
      <w:r>
        <w:rPr>
          <w:rFonts w:hint="eastAsia" w:hAnsi="宋体" w:cs="宋体"/>
          <w:b/>
          <w:color w:val="auto"/>
          <w:sz w:val="24"/>
          <w:lang w:val="en-US" w:eastAsia="zh-CN"/>
        </w:rPr>
        <w:t>912600</w:t>
      </w:r>
    </w:p>
    <w:p w14:paraId="5B8A3236">
      <w:pPr>
        <w:pStyle w:val="16"/>
        <w:spacing w:line="360" w:lineRule="auto"/>
        <w:ind w:firstLine="480"/>
        <w:rPr>
          <w:rFonts w:hint="eastAsia" w:hAnsi="宋体" w:cs="宋体"/>
          <w:b/>
          <w:color w:val="auto"/>
          <w:sz w:val="24"/>
        </w:rPr>
      </w:pPr>
      <w:r>
        <w:rPr>
          <w:rFonts w:hint="eastAsia" w:hAnsi="宋体" w:cs="宋体"/>
          <w:b/>
          <w:color w:val="auto"/>
          <w:sz w:val="24"/>
        </w:rPr>
        <w:t>标项二:</w:t>
      </w:r>
    </w:p>
    <w:p w14:paraId="32F3EC24">
      <w:pPr>
        <w:pStyle w:val="16"/>
        <w:spacing w:line="360" w:lineRule="auto"/>
        <w:ind w:firstLine="480"/>
        <w:rPr>
          <w:rFonts w:hint="eastAsia" w:hAnsi="宋体" w:cs="宋体"/>
          <w:b/>
          <w:color w:val="auto"/>
          <w:sz w:val="24"/>
        </w:rPr>
      </w:pPr>
      <w:r>
        <w:rPr>
          <w:rFonts w:hint="eastAsia" w:hAnsi="宋体" w:cs="宋体"/>
          <w:b/>
          <w:color w:val="auto"/>
          <w:sz w:val="24"/>
        </w:rPr>
        <w:t xml:space="preserve">标项名称: </w:t>
      </w:r>
      <w:r>
        <w:rPr>
          <w:rFonts w:hint="eastAsia" w:hAnsi="宋体" w:cs="宋体"/>
          <w:b/>
          <w:color w:val="auto"/>
          <w:sz w:val="24"/>
          <w:lang w:eastAsia="zh-CN"/>
        </w:rPr>
        <w:t>社会治安视频监控续租服务项目</w:t>
      </w:r>
      <w:r>
        <w:rPr>
          <w:rFonts w:hint="eastAsia" w:hAnsi="宋体" w:cs="宋体"/>
          <w:b/>
          <w:color w:val="auto"/>
          <w:sz w:val="24"/>
        </w:rPr>
        <w:t>标项二</w:t>
      </w:r>
    </w:p>
    <w:p w14:paraId="2E8AD34C">
      <w:pPr>
        <w:pStyle w:val="16"/>
        <w:spacing w:line="360" w:lineRule="auto"/>
        <w:ind w:firstLine="480"/>
        <w:rPr>
          <w:rFonts w:hint="eastAsia" w:hAnsi="宋体" w:cs="宋体"/>
          <w:b/>
          <w:color w:val="auto"/>
          <w:sz w:val="24"/>
        </w:rPr>
      </w:pPr>
      <w:r>
        <w:rPr>
          <w:rFonts w:hint="eastAsia" w:hAnsi="宋体" w:cs="宋体"/>
          <w:b/>
          <w:color w:val="auto"/>
          <w:sz w:val="24"/>
        </w:rPr>
        <w:t xml:space="preserve">数量: 1  </w:t>
      </w:r>
    </w:p>
    <w:p w14:paraId="1F834B24">
      <w:pPr>
        <w:pStyle w:val="16"/>
        <w:spacing w:line="360" w:lineRule="auto"/>
        <w:ind w:firstLine="480"/>
        <w:rPr>
          <w:rFonts w:hint="default" w:hAnsi="宋体" w:eastAsia="宋体" w:cs="宋体"/>
          <w:b/>
          <w:color w:val="auto"/>
          <w:sz w:val="24"/>
          <w:lang w:val="en-US" w:eastAsia="zh-CN"/>
        </w:rPr>
      </w:pPr>
      <w:r>
        <w:rPr>
          <w:rFonts w:hint="eastAsia" w:hAnsi="宋体" w:cs="宋体"/>
          <w:b/>
          <w:color w:val="auto"/>
          <w:sz w:val="24"/>
          <w:lang w:val="en-US" w:eastAsia="zh-CN"/>
        </w:rPr>
        <w:t>最高限价</w:t>
      </w:r>
      <w:r>
        <w:rPr>
          <w:rFonts w:hint="eastAsia" w:hAnsi="宋体" w:cs="宋体"/>
          <w:b/>
          <w:color w:val="auto"/>
          <w:sz w:val="24"/>
        </w:rPr>
        <w:t>（元）:</w:t>
      </w:r>
      <w:r>
        <w:rPr>
          <w:rFonts w:hint="eastAsia" w:hAnsi="宋体" w:cs="宋体"/>
          <w:b/>
          <w:color w:val="auto"/>
          <w:sz w:val="24"/>
          <w:lang w:val="en-US" w:eastAsia="zh-CN"/>
        </w:rPr>
        <w:t>6587400</w:t>
      </w:r>
    </w:p>
    <w:p w14:paraId="763A8E88">
      <w:pPr>
        <w:pStyle w:val="16"/>
        <w:spacing w:line="360" w:lineRule="auto"/>
        <w:ind w:firstLine="480"/>
        <w:rPr>
          <w:rFonts w:hint="eastAsia" w:hAnsi="宋体" w:eastAsia="宋体" w:cs="宋体"/>
          <w:color w:val="auto"/>
          <w:sz w:val="24"/>
          <w:lang w:eastAsia="zh-CN"/>
        </w:rPr>
      </w:pPr>
      <w:r>
        <w:rPr>
          <w:rFonts w:hint="eastAsia" w:hAnsi="宋体" w:cs="宋体"/>
          <w:b/>
          <w:color w:val="auto"/>
          <w:sz w:val="24"/>
        </w:rPr>
        <w:t>采购需求：</w:t>
      </w:r>
      <w:r>
        <w:rPr>
          <w:rFonts w:hint="eastAsia" w:hAnsi="宋体" w:cs="宋体"/>
          <w:color w:val="auto"/>
          <w:sz w:val="24"/>
          <w:lang w:eastAsia="zh-CN"/>
        </w:rPr>
        <w:t>社会治安视频监控续租服务项目</w:t>
      </w:r>
    </w:p>
    <w:p w14:paraId="13986D09">
      <w:pPr>
        <w:pStyle w:val="16"/>
        <w:spacing w:line="360" w:lineRule="auto"/>
        <w:ind w:firstLine="480"/>
        <w:rPr>
          <w:rFonts w:hAnsi="宋体" w:cs="宋体"/>
          <w:bCs/>
          <w:snapToGrid/>
          <w:color w:val="auto"/>
          <w:kern w:val="2"/>
          <w:sz w:val="24"/>
          <w:szCs w:val="24"/>
        </w:rPr>
      </w:pPr>
      <w:r>
        <w:rPr>
          <w:rFonts w:hint="eastAsia" w:hAnsi="宋体" w:cs="宋体"/>
          <w:bCs/>
          <w:snapToGrid/>
          <w:color w:val="auto"/>
          <w:kern w:val="2"/>
          <w:sz w:val="24"/>
          <w:szCs w:val="24"/>
        </w:rPr>
        <w:t>主要内容：</w:t>
      </w:r>
      <w:r>
        <w:rPr>
          <w:rFonts w:hint="eastAsia" w:asciiTheme="minorEastAsia" w:hAnsiTheme="minorEastAsia" w:eastAsiaTheme="minorEastAsia"/>
          <w:snapToGrid/>
          <w:color w:val="auto"/>
          <w:kern w:val="2"/>
          <w:sz w:val="24"/>
          <w:szCs w:val="24"/>
        </w:rPr>
        <w:t>主要为</w:t>
      </w:r>
      <w:r>
        <w:rPr>
          <w:rFonts w:hint="eastAsia" w:hAnsi="宋体" w:cs="宋体" w:eastAsiaTheme="minorEastAsia"/>
          <w:color w:val="auto"/>
          <w:sz w:val="24"/>
          <w:lang w:eastAsia="zh-CN"/>
        </w:rPr>
        <w:t>社会治安视频监控续租服务项目</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4B240B0F">
      <w:pPr>
        <w:snapToGrid w:val="0"/>
        <w:spacing w:line="360" w:lineRule="auto"/>
        <w:ind w:firstLine="482" w:firstLineChars="200"/>
        <w:rPr>
          <w:rFonts w:hint="eastAsia" w:ascii="宋体" w:hAnsi="宋体" w:cs="宋体" w:eastAsiaTheme="minorEastAsia"/>
          <w:b/>
          <w:snapToGrid w:val="0"/>
          <w:kern w:val="28"/>
          <w:sz w:val="24"/>
          <w:szCs w:val="20"/>
          <w:lang w:eastAsia="zh-CN"/>
        </w:rPr>
      </w:pPr>
      <w:r>
        <w:rPr>
          <w:rFonts w:hint="eastAsia" w:asciiTheme="minorEastAsia" w:hAnsiTheme="minorEastAsia" w:eastAsiaTheme="minorEastAsia"/>
          <w:b/>
          <w:bCs/>
          <w:sz w:val="24"/>
        </w:rPr>
        <w:t>合同履约期限：服务期</w:t>
      </w:r>
      <w:r>
        <w:rPr>
          <w:rFonts w:hint="eastAsia" w:asciiTheme="minorEastAsia" w:hAnsiTheme="minorEastAsia" w:eastAsiaTheme="minorEastAsia"/>
          <w:b/>
          <w:bCs/>
          <w:sz w:val="24"/>
          <w:lang w:val="en-US" w:eastAsia="zh-CN"/>
        </w:rPr>
        <w:t>3</w:t>
      </w:r>
      <w:r>
        <w:rPr>
          <w:rFonts w:hint="eastAsia" w:asciiTheme="minorEastAsia" w:hAnsiTheme="minorEastAsia" w:eastAsiaTheme="minorEastAsia"/>
          <w:b/>
          <w:bCs/>
          <w:sz w:val="24"/>
        </w:rPr>
        <w:t>年</w:t>
      </w:r>
    </w:p>
    <w:p w14:paraId="6D89D2ED">
      <w:pPr>
        <w:pStyle w:val="1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284925450"/>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CF16E58">
      <w:pPr>
        <w:spacing w:line="360" w:lineRule="auto"/>
        <w:rPr>
          <w:rFonts w:ascii="宋体" w:hAnsi="宋体" w:cs="宋体"/>
          <w:b/>
          <w:sz w:val="24"/>
        </w:rPr>
      </w:pPr>
      <w:r>
        <w:rPr>
          <w:rFonts w:hint="eastAsia" w:ascii="宋体" w:hAnsi="宋体" w:cs="宋体"/>
          <w:b/>
          <w:sz w:val="24"/>
        </w:rPr>
        <w:t>二、申请人的资格要求：</w:t>
      </w:r>
    </w:p>
    <w:p w14:paraId="43BEE09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D06F024">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535ED2AB">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2F36444C">
      <w:pPr>
        <w:spacing w:line="360" w:lineRule="auto"/>
        <w:ind w:firstLine="480" w:firstLineChars="200"/>
        <w:rPr>
          <w:rFonts w:ascii="宋体" w:hAnsi="宋体" w:cs="宋体"/>
          <w:sz w:val="24"/>
        </w:rPr>
      </w:pPr>
      <w:sdt>
        <w:sdtPr>
          <w:rPr>
            <w:rFonts w:hint="eastAsia" w:ascii="宋体" w:hAnsi="宋体" w:cs="宋体"/>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sz w:val="24"/>
          <w:highlight w:val="none"/>
        </w:rPr>
        <w:t>无</w:t>
      </w:r>
      <w:r>
        <w:rPr>
          <w:rFonts w:hint="eastAsia" w:ascii="宋体" w:hAnsi="宋体" w:cs="宋体"/>
          <w:snapToGrid w:val="0"/>
          <w:kern w:val="28"/>
          <w:sz w:val="24"/>
          <w:szCs w:val="20"/>
          <w:highlight w:val="none"/>
        </w:rPr>
        <w:t>（注：不得限制大中型企业与小微企业组成联合体参与投标）</w:t>
      </w:r>
      <w:r>
        <w:rPr>
          <w:rFonts w:hint="eastAsia" w:ascii="宋体" w:hAnsi="宋体" w:cs="宋体"/>
          <w:snapToGrid w:val="0"/>
          <w:kern w:val="28"/>
          <w:sz w:val="24"/>
          <w:szCs w:val="20"/>
        </w:rPr>
        <w:t>；</w:t>
      </w:r>
    </w:p>
    <w:p w14:paraId="403B6DEE">
      <w:pPr>
        <w:spacing w:line="360" w:lineRule="auto"/>
        <w:ind w:firstLine="480" w:firstLineChars="200"/>
        <w:rPr>
          <w:rFonts w:ascii="宋体" w:hAnsi="宋体" w:cs="宋体"/>
          <w:sz w:val="24"/>
        </w:rPr>
      </w:pPr>
      <w:sdt>
        <w:sdtPr>
          <w:rPr>
            <w:rFonts w:hint="eastAsia" w:ascii="宋体" w:hAnsi="宋体" w:cs="宋体"/>
            <w:kern w:val="0"/>
            <w:sz w:val="24"/>
          </w:rPr>
          <w:id w:val="-111158245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kern w:val="0"/>
          <w:sz w:val="24"/>
        </w:rPr>
        <w:t>专</w:t>
      </w:r>
      <w:r>
        <w:rPr>
          <w:rFonts w:hint="eastAsia" w:ascii="宋体" w:hAnsi="宋体" w:cs="宋体"/>
          <w:sz w:val="24"/>
        </w:rPr>
        <w:t>门面向中小企业</w:t>
      </w:r>
    </w:p>
    <w:p w14:paraId="0AC5FA54">
      <w:pPr>
        <w:spacing w:line="360" w:lineRule="auto"/>
        <w:ind w:firstLine="897" w:firstLineChars="374"/>
        <w:rPr>
          <w:rFonts w:ascii="宋体" w:hAnsi="宋体" w:cs="宋体"/>
          <w:sz w:val="24"/>
        </w:rPr>
      </w:pPr>
      <w:sdt>
        <w:sdtPr>
          <w:rPr>
            <w:rFonts w:hint="eastAsia" w:ascii="宋体" w:hAnsi="宋体" w:cs="宋体"/>
            <w:kern w:val="0"/>
            <w:sz w:val="24"/>
          </w:rPr>
          <w:id w:val="-31233184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sz w:val="24"/>
        </w:rPr>
        <w:t>服务全部由符合政策要求的中小企业承接，提供中小企业声明函；</w:t>
      </w:r>
    </w:p>
    <w:p w14:paraId="51FC8EEF">
      <w:pPr>
        <w:spacing w:line="360" w:lineRule="auto"/>
        <w:ind w:firstLine="897" w:firstLineChars="374"/>
        <w:rPr>
          <w:rFonts w:ascii="宋体" w:hAnsi="宋体" w:cs="宋体"/>
          <w:sz w:val="24"/>
        </w:rPr>
      </w:pPr>
      <w:sdt>
        <w:sdtPr>
          <w:rPr>
            <w:rFonts w:hint="eastAsia" w:ascii="宋体" w:hAnsi="宋体" w:cs="宋体"/>
            <w:kern w:val="0"/>
            <w:sz w:val="24"/>
          </w:rPr>
          <w:id w:val="-9671833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sz w:val="24"/>
        </w:rPr>
        <w:t>服务全部由符合政策要求的小微企业承接，提供中小企业声明函；</w:t>
      </w:r>
    </w:p>
    <w:p w14:paraId="0D74E398">
      <w:pPr>
        <w:rPr>
          <w:rFonts w:ascii="宋体" w:hAnsi="宋体" w:cs="宋体"/>
        </w:rPr>
      </w:pPr>
    </w:p>
    <w:p w14:paraId="154BC1A0">
      <w:pPr>
        <w:spacing w:line="360" w:lineRule="auto"/>
        <w:ind w:firstLine="480" w:firstLineChars="200"/>
        <w:rPr>
          <w:rFonts w:ascii="宋体" w:hAnsi="宋体" w:cs="宋体"/>
          <w:sz w:val="24"/>
        </w:rPr>
      </w:pPr>
      <w:sdt>
        <w:sdtPr>
          <w:rPr>
            <w:rFonts w:hint="eastAsia" w:ascii="宋体" w:hAnsi="宋体" w:cs="宋体"/>
            <w:kern w:val="0"/>
            <w:sz w:val="24"/>
          </w:rPr>
          <w:id w:val="132810259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3DBF3D56">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229A91DB">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r>
        <w:rPr>
          <w:rFonts w:hint="eastAsia" w:ascii="宋体" w:hAnsi="宋体" w:cs="宋体"/>
          <w:sz w:val="24"/>
          <w:lang w:val="en-US" w:eastAsia="zh-CN"/>
        </w:rPr>
        <w:t>无</w:t>
      </w:r>
      <w:r>
        <w:rPr>
          <w:rFonts w:hint="eastAsia" w:ascii="宋体" w:hAnsi="宋体" w:cs="宋体"/>
          <w:sz w:val="24"/>
        </w:rPr>
        <w:t>；</w:t>
      </w:r>
    </w:p>
    <w:p w14:paraId="3FE1374D">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0F4A636">
      <w:pPr>
        <w:spacing w:line="360" w:lineRule="auto"/>
        <w:rPr>
          <w:rFonts w:ascii="宋体" w:hAnsi="宋体" w:cs="宋体"/>
          <w:b/>
          <w:sz w:val="24"/>
        </w:rPr>
      </w:pPr>
      <w:r>
        <w:rPr>
          <w:rFonts w:hint="eastAsia" w:ascii="宋体" w:hAnsi="宋体" w:cs="宋体"/>
          <w:b/>
          <w:sz w:val="24"/>
        </w:rPr>
        <w:t xml:space="preserve">三、获取招标文件 </w:t>
      </w:r>
    </w:p>
    <w:p w14:paraId="49B406D7">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Style w:val="78"/>
          <w:rFonts w:hint="eastAsia" w:ascii="宋体" w:hAnsi="宋体" w:eastAsia="宋体" w:cs="宋体"/>
          <w:snapToGrid/>
          <w:color w:val="auto"/>
          <w:kern w:val="2"/>
          <w:sz w:val="24"/>
          <w:szCs w:val="24"/>
        </w:rPr>
        <w:t>202</w:t>
      </w:r>
      <w:r>
        <w:rPr>
          <w:rStyle w:val="78"/>
          <w:rFonts w:hint="eastAsia" w:ascii="宋体" w:hAnsi="宋体" w:cs="宋体"/>
          <w:snapToGrid/>
          <w:color w:val="auto"/>
          <w:kern w:val="2"/>
          <w:sz w:val="24"/>
          <w:szCs w:val="24"/>
          <w:lang w:val="en-US" w:eastAsia="zh-CN"/>
        </w:rPr>
        <w:t>5</w:t>
      </w:r>
      <w:r>
        <w:rPr>
          <w:rStyle w:val="78"/>
          <w:rFonts w:hint="eastAsia" w:ascii="宋体" w:hAnsi="宋体" w:eastAsia="宋体" w:cs="宋体"/>
          <w:snapToGrid/>
          <w:color w:val="auto"/>
          <w:kern w:val="2"/>
          <w:sz w:val="24"/>
          <w:szCs w:val="24"/>
        </w:rPr>
        <w:t>年</w:t>
      </w:r>
      <w:r>
        <w:rPr>
          <w:rStyle w:val="78"/>
          <w:rFonts w:hint="eastAsia" w:ascii="宋体" w:hAnsi="宋体" w:cs="宋体"/>
          <w:snapToGrid/>
          <w:color w:val="auto"/>
          <w:kern w:val="2"/>
          <w:sz w:val="24"/>
          <w:szCs w:val="24"/>
          <w:lang w:val="en-US" w:eastAsia="zh-CN"/>
        </w:rPr>
        <w:t>3</w:t>
      </w:r>
      <w:r>
        <w:rPr>
          <w:rStyle w:val="78"/>
          <w:rFonts w:hint="eastAsia" w:ascii="宋体" w:hAnsi="宋体" w:eastAsia="宋体" w:cs="宋体"/>
          <w:snapToGrid/>
          <w:color w:val="auto"/>
          <w:kern w:val="2"/>
          <w:sz w:val="24"/>
          <w:szCs w:val="24"/>
          <w:lang w:val="en-US" w:eastAsia="zh-CN"/>
        </w:rPr>
        <w:t>月</w:t>
      </w:r>
      <w:r>
        <w:rPr>
          <w:rStyle w:val="78"/>
          <w:rFonts w:hint="eastAsia" w:ascii="宋体" w:hAnsi="宋体" w:cs="宋体"/>
          <w:snapToGrid/>
          <w:color w:val="auto"/>
          <w:kern w:val="2"/>
          <w:sz w:val="24"/>
          <w:szCs w:val="24"/>
          <w:lang w:val="en-US" w:eastAsia="zh-CN"/>
        </w:rPr>
        <w:t>20</w:t>
      </w:r>
      <w:r>
        <w:rPr>
          <w:rStyle w:val="78"/>
          <w:rFonts w:hint="eastAsia" w:ascii="宋体" w:hAnsi="宋体" w:eastAsia="宋体" w:cs="宋体"/>
          <w:snapToGrid/>
          <w:color w:val="auto"/>
          <w:kern w:val="2"/>
          <w:sz w:val="24"/>
          <w:szCs w:val="24"/>
        </w:rPr>
        <w:t>日</w:t>
      </w:r>
      <w:r>
        <w:rPr>
          <w:rStyle w:val="78"/>
          <w:rFonts w:hint="eastAsia" w:ascii="宋体" w:hAnsi="宋体" w:cs="宋体"/>
          <w:snapToGrid/>
          <w:color w:val="auto"/>
          <w:kern w:val="2"/>
          <w:sz w:val="24"/>
          <w:szCs w:val="24"/>
        </w:rPr>
        <w:t>14</w:t>
      </w:r>
      <w:r>
        <w:rPr>
          <w:rStyle w:val="78"/>
          <w:rFonts w:hint="eastAsia" w:ascii="宋体" w:hAnsi="宋体" w:eastAsia="宋体" w:cs="宋体"/>
          <w:snapToGrid/>
          <w:color w:val="auto"/>
          <w:kern w:val="2"/>
          <w:sz w:val="24"/>
          <w:szCs w:val="24"/>
        </w:rPr>
        <w:t>点</w:t>
      </w:r>
      <w:r>
        <w:rPr>
          <w:rStyle w:val="78"/>
          <w:rFonts w:hint="eastAsia" w:ascii="宋体" w:hAnsi="宋体" w:cs="宋体"/>
          <w:snapToGrid/>
          <w:color w:val="auto"/>
          <w:kern w:val="2"/>
          <w:sz w:val="24"/>
          <w:szCs w:val="24"/>
        </w:rPr>
        <w:t>00</w:t>
      </w:r>
      <w:r>
        <w:rPr>
          <w:rStyle w:val="78"/>
          <w:rFonts w:hint="eastAsia" w:ascii="宋体" w:hAnsi="宋体" w:eastAsia="宋体" w:cs="宋体"/>
          <w:snapToGrid/>
          <w:color w:val="auto"/>
          <w:kern w:val="2"/>
          <w:sz w:val="24"/>
          <w:szCs w:val="24"/>
        </w:rPr>
        <w:t>分</w:t>
      </w:r>
      <w:r>
        <w:rPr>
          <w:rStyle w:val="78"/>
          <w:rFonts w:hint="eastAsia" w:ascii="宋体" w:hAnsi="宋体" w:cs="宋体"/>
          <w:snapToGrid/>
          <w:color w:val="auto"/>
          <w:kern w:val="2"/>
          <w:sz w:val="24"/>
          <w:szCs w:val="24"/>
        </w:rPr>
        <w:t>00</w:t>
      </w:r>
      <w:r>
        <w:rPr>
          <w:rStyle w:val="78"/>
          <w:rFonts w:hint="eastAsia" w:ascii="宋体" w:hAnsi="宋体" w:eastAsia="宋体" w:cs="宋体"/>
          <w:bCs/>
          <w:snapToGrid/>
          <w:color w:val="auto"/>
          <w:kern w:val="2"/>
          <w:sz w:val="24"/>
          <w:szCs w:val="24"/>
        </w:rPr>
        <w:t>秒</w:t>
      </w:r>
      <w:r>
        <w:rPr>
          <w:rFonts w:hint="eastAsia" w:ascii="宋体" w:hAnsi="宋体" w:cs="宋体"/>
          <w:sz w:val="24"/>
        </w:rPr>
        <w:t>，每天上午00:00至12:00 ，下午12:00至23:59（北京时间，线上获取法定节假日均可，线下获取文件法定节假日除外）</w:t>
      </w:r>
    </w:p>
    <w:p w14:paraId="3B7396BC">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3F252D81">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04DFBDE0">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38B23DC5">
      <w:pPr>
        <w:spacing w:line="360" w:lineRule="auto"/>
        <w:rPr>
          <w:rFonts w:ascii="宋体" w:hAnsi="宋体" w:cs="宋体"/>
          <w:b/>
          <w:sz w:val="24"/>
        </w:rPr>
      </w:pPr>
      <w:r>
        <w:rPr>
          <w:rFonts w:hint="eastAsia" w:ascii="宋体" w:hAnsi="宋体" w:cs="宋体"/>
          <w:b/>
          <w:sz w:val="24"/>
        </w:rPr>
        <w:t>四、提交投标文件截止时间、开标时间和地点</w:t>
      </w:r>
    </w:p>
    <w:p w14:paraId="17BE8E7B">
      <w:pPr>
        <w:spacing w:line="360" w:lineRule="auto"/>
        <w:ind w:firstLine="482" w:firstLineChars="200"/>
        <w:rPr>
          <w:rFonts w:ascii="宋体" w:hAnsi="宋体" w:cs="宋体"/>
          <w:sz w:val="24"/>
        </w:rPr>
      </w:pPr>
      <w:r>
        <w:rPr>
          <w:rFonts w:hint="eastAsia" w:ascii="宋体" w:hAnsi="宋体" w:cs="宋体"/>
          <w:b/>
          <w:sz w:val="24"/>
        </w:rPr>
        <w:t>提交投标文件截止时间：</w:t>
      </w:r>
      <w:r>
        <w:rPr>
          <w:rStyle w:val="78"/>
          <w:rFonts w:hint="eastAsia" w:ascii="宋体" w:hAnsi="宋体" w:eastAsia="宋体" w:cs="宋体"/>
          <w:snapToGrid/>
          <w:color w:val="auto"/>
          <w:kern w:val="2"/>
          <w:sz w:val="24"/>
          <w:szCs w:val="24"/>
        </w:rPr>
        <w:t>202</w:t>
      </w:r>
      <w:r>
        <w:rPr>
          <w:rStyle w:val="78"/>
          <w:rFonts w:hint="eastAsia" w:ascii="宋体" w:hAnsi="宋体" w:cs="宋体"/>
          <w:snapToGrid/>
          <w:color w:val="auto"/>
          <w:kern w:val="2"/>
          <w:sz w:val="24"/>
          <w:szCs w:val="24"/>
          <w:lang w:val="en-US" w:eastAsia="zh-CN"/>
        </w:rPr>
        <w:t>5</w:t>
      </w:r>
      <w:r>
        <w:rPr>
          <w:rStyle w:val="78"/>
          <w:rFonts w:hint="eastAsia" w:ascii="宋体" w:hAnsi="宋体" w:eastAsia="宋体" w:cs="宋体"/>
          <w:snapToGrid/>
          <w:color w:val="auto"/>
          <w:kern w:val="2"/>
          <w:sz w:val="24"/>
          <w:szCs w:val="24"/>
        </w:rPr>
        <w:t>年</w:t>
      </w:r>
      <w:r>
        <w:rPr>
          <w:rStyle w:val="78"/>
          <w:rFonts w:hint="eastAsia" w:ascii="宋体" w:hAnsi="宋体" w:cs="宋体"/>
          <w:snapToGrid/>
          <w:color w:val="auto"/>
          <w:kern w:val="2"/>
          <w:sz w:val="24"/>
          <w:szCs w:val="24"/>
          <w:lang w:val="en-US" w:eastAsia="zh-CN"/>
        </w:rPr>
        <w:t>3</w:t>
      </w:r>
      <w:r>
        <w:rPr>
          <w:rStyle w:val="78"/>
          <w:rFonts w:hint="eastAsia" w:ascii="宋体" w:hAnsi="宋体" w:eastAsia="宋体" w:cs="宋体"/>
          <w:snapToGrid/>
          <w:color w:val="auto"/>
          <w:kern w:val="2"/>
          <w:sz w:val="24"/>
          <w:szCs w:val="24"/>
        </w:rPr>
        <w:t>月</w:t>
      </w:r>
      <w:r>
        <w:rPr>
          <w:rStyle w:val="78"/>
          <w:rFonts w:hint="eastAsia" w:ascii="宋体" w:hAnsi="宋体" w:cs="宋体"/>
          <w:snapToGrid/>
          <w:color w:val="auto"/>
          <w:kern w:val="2"/>
          <w:sz w:val="24"/>
          <w:szCs w:val="24"/>
          <w:lang w:val="en-US" w:eastAsia="zh-CN"/>
        </w:rPr>
        <w:t>20</w:t>
      </w:r>
      <w:r>
        <w:rPr>
          <w:rStyle w:val="78"/>
          <w:rFonts w:hint="eastAsia" w:ascii="宋体" w:hAnsi="宋体" w:eastAsia="宋体" w:cs="宋体"/>
          <w:snapToGrid/>
          <w:color w:val="auto"/>
          <w:kern w:val="2"/>
          <w:sz w:val="24"/>
          <w:szCs w:val="24"/>
        </w:rPr>
        <w:t>日</w:t>
      </w:r>
      <w:r>
        <w:rPr>
          <w:rStyle w:val="78"/>
          <w:rFonts w:hint="eastAsia" w:ascii="宋体" w:hAnsi="宋体" w:cs="宋体"/>
          <w:snapToGrid/>
          <w:color w:val="auto"/>
          <w:kern w:val="2"/>
          <w:sz w:val="24"/>
          <w:szCs w:val="24"/>
        </w:rPr>
        <w:t>14</w:t>
      </w:r>
      <w:r>
        <w:rPr>
          <w:rStyle w:val="78"/>
          <w:rFonts w:hint="eastAsia" w:ascii="宋体" w:hAnsi="宋体" w:eastAsia="宋体" w:cs="宋体"/>
          <w:snapToGrid/>
          <w:color w:val="auto"/>
          <w:kern w:val="2"/>
          <w:sz w:val="24"/>
          <w:szCs w:val="24"/>
        </w:rPr>
        <w:t>点</w:t>
      </w:r>
      <w:r>
        <w:rPr>
          <w:rStyle w:val="78"/>
          <w:rFonts w:hint="eastAsia" w:ascii="宋体" w:hAnsi="宋体" w:cs="宋体"/>
          <w:snapToGrid/>
          <w:color w:val="auto"/>
          <w:kern w:val="2"/>
          <w:sz w:val="24"/>
          <w:szCs w:val="24"/>
        </w:rPr>
        <w:t>00</w:t>
      </w:r>
      <w:r>
        <w:rPr>
          <w:rStyle w:val="78"/>
          <w:rFonts w:hint="eastAsia" w:ascii="宋体" w:hAnsi="宋体" w:eastAsia="宋体" w:cs="宋体"/>
          <w:snapToGrid/>
          <w:color w:val="auto"/>
          <w:kern w:val="2"/>
          <w:sz w:val="24"/>
          <w:szCs w:val="24"/>
        </w:rPr>
        <w:t>分</w:t>
      </w:r>
      <w:r>
        <w:rPr>
          <w:rStyle w:val="78"/>
          <w:rFonts w:hint="eastAsia" w:ascii="宋体" w:hAnsi="宋体" w:cs="宋体"/>
          <w:snapToGrid/>
          <w:color w:val="auto"/>
          <w:kern w:val="2"/>
          <w:sz w:val="24"/>
          <w:szCs w:val="24"/>
        </w:rPr>
        <w:t>00</w:t>
      </w:r>
      <w:r>
        <w:rPr>
          <w:rStyle w:val="78"/>
          <w:rFonts w:hint="eastAsia" w:ascii="宋体" w:hAnsi="宋体" w:eastAsia="宋体" w:cs="宋体"/>
          <w:bCs/>
          <w:snapToGrid/>
          <w:color w:val="auto"/>
          <w:kern w:val="2"/>
          <w:sz w:val="24"/>
          <w:szCs w:val="24"/>
        </w:rPr>
        <w:t>秒</w:t>
      </w:r>
      <w:r>
        <w:rPr>
          <w:rFonts w:hint="eastAsia" w:ascii="宋体" w:hAnsi="宋体" w:cs="宋体"/>
          <w:sz w:val="24"/>
        </w:rPr>
        <w:t>（北京时间）</w:t>
      </w:r>
    </w:p>
    <w:p w14:paraId="788E07E1">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A19ED52">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Style w:val="78"/>
          <w:rFonts w:hint="eastAsia" w:ascii="宋体" w:hAnsi="宋体" w:eastAsia="宋体" w:cs="宋体"/>
          <w:snapToGrid/>
          <w:color w:val="auto"/>
          <w:kern w:val="2"/>
          <w:sz w:val="24"/>
          <w:szCs w:val="24"/>
        </w:rPr>
        <w:t>202</w:t>
      </w:r>
      <w:r>
        <w:rPr>
          <w:rStyle w:val="78"/>
          <w:rFonts w:hint="eastAsia" w:ascii="宋体" w:hAnsi="宋体" w:cs="宋体"/>
          <w:snapToGrid/>
          <w:color w:val="auto"/>
          <w:kern w:val="2"/>
          <w:sz w:val="24"/>
          <w:szCs w:val="24"/>
          <w:lang w:val="en-US" w:eastAsia="zh-CN"/>
        </w:rPr>
        <w:t>5</w:t>
      </w:r>
      <w:r>
        <w:rPr>
          <w:rStyle w:val="78"/>
          <w:rFonts w:hint="eastAsia" w:ascii="宋体" w:hAnsi="宋体" w:eastAsia="宋体" w:cs="宋体"/>
          <w:snapToGrid/>
          <w:color w:val="auto"/>
          <w:kern w:val="2"/>
          <w:sz w:val="24"/>
          <w:szCs w:val="24"/>
        </w:rPr>
        <w:t>年</w:t>
      </w:r>
      <w:r>
        <w:rPr>
          <w:rStyle w:val="78"/>
          <w:rFonts w:hint="eastAsia" w:ascii="宋体" w:hAnsi="宋体" w:cs="宋体"/>
          <w:snapToGrid/>
          <w:color w:val="auto"/>
          <w:kern w:val="2"/>
          <w:sz w:val="24"/>
          <w:szCs w:val="24"/>
          <w:lang w:val="en-US" w:eastAsia="zh-CN"/>
        </w:rPr>
        <w:t>3</w:t>
      </w:r>
      <w:r>
        <w:rPr>
          <w:rStyle w:val="78"/>
          <w:rFonts w:hint="eastAsia" w:ascii="宋体" w:hAnsi="宋体" w:eastAsia="宋体" w:cs="宋体"/>
          <w:snapToGrid/>
          <w:color w:val="auto"/>
          <w:kern w:val="2"/>
          <w:sz w:val="24"/>
          <w:szCs w:val="24"/>
        </w:rPr>
        <w:t>月</w:t>
      </w:r>
      <w:r>
        <w:rPr>
          <w:rStyle w:val="78"/>
          <w:rFonts w:hint="eastAsia" w:ascii="宋体" w:hAnsi="宋体" w:cs="宋体"/>
          <w:snapToGrid/>
          <w:color w:val="auto"/>
          <w:kern w:val="2"/>
          <w:sz w:val="24"/>
          <w:szCs w:val="24"/>
          <w:lang w:val="en-US" w:eastAsia="zh-CN"/>
        </w:rPr>
        <w:t>20</w:t>
      </w:r>
      <w:r>
        <w:rPr>
          <w:rStyle w:val="78"/>
          <w:rFonts w:hint="eastAsia" w:ascii="宋体" w:hAnsi="宋体" w:eastAsia="宋体" w:cs="宋体"/>
          <w:snapToGrid/>
          <w:color w:val="auto"/>
          <w:kern w:val="2"/>
          <w:sz w:val="24"/>
          <w:szCs w:val="24"/>
        </w:rPr>
        <w:t>日</w:t>
      </w:r>
      <w:r>
        <w:rPr>
          <w:rStyle w:val="78"/>
          <w:rFonts w:hint="eastAsia" w:ascii="宋体" w:hAnsi="宋体" w:cs="宋体"/>
          <w:snapToGrid/>
          <w:color w:val="auto"/>
          <w:kern w:val="2"/>
          <w:sz w:val="24"/>
          <w:szCs w:val="24"/>
        </w:rPr>
        <w:t>14</w:t>
      </w:r>
      <w:r>
        <w:rPr>
          <w:rStyle w:val="78"/>
          <w:rFonts w:hint="eastAsia" w:ascii="宋体" w:hAnsi="宋体" w:eastAsia="宋体" w:cs="宋体"/>
          <w:snapToGrid/>
          <w:color w:val="auto"/>
          <w:kern w:val="2"/>
          <w:sz w:val="24"/>
          <w:szCs w:val="24"/>
        </w:rPr>
        <w:t>点</w:t>
      </w:r>
      <w:r>
        <w:rPr>
          <w:rStyle w:val="78"/>
          <w:rFonts w:hint="eastAsia" w:ascii="宋体" w:hAnsi="宋体" w:cs="宋体"/>
          <w:snapToGrid/>
          <w:color w:val="auto"/>
          <w:kern w:val="2"/>
          <w:sz w:val="24"/>
          <w:szCs w:val="24"/>
        </w:rPr>
        <w:t>00</w:t>
      </w:r>
      <w:r>
        <w:rPr>
          <w:rStyle w:val="78"/>
          <w:rFonts w:hint="eastAsia" w:ascii="宋体" w:hAnsi="宋体" w:eastAsia="宋体" w:cs="宋体"/>
          <w:snapToGrid/>
          <w:color w:val="auto"/>
          <w:kern w:val="2"/>
          <w:sz w:val="24"/>
          <w:szCs w:val="24"/>
        </w:rPr>
        <w:t>分</w:t>
      </w:r>
      <w:r>
        <w:rPr>
          <w:rStyle w:val="78"/>
          <w:rFonts w:hint="eastAsia" w:ascii="宋体" w:hAnsi="宋体" w:cs="宋体"/>
          <w:snapToGrid/>
          <w:color w:val="auto"/>
          <w:kern w:val="2"/>
          <w:sz w:val="24"/>
          <w:szCs w:val="24"/>
        </w:rPr>
        <w:t>00</w:t>
      </w:r>
      <w:r>
        <w:rPr>
          <w:rStyle w:val="78"/>
          <w:rFonts w:hint="eastAsia" w:ascii="宋体" w:hAnsi="宋体" w:eastAsia="宋体" w:cs="宋体"/>
          <w:bCs/>
          <w:snapToGrid/>
          <w:color w:val="auto"/>
          <w:kern w:val="2"/>
          <w:sz w:val="24"/>
          <w:szCs w:val="24"/>
        </w:rPr>
        <w:t>秒</w:t>
      </w:r>
    </w:p>
    <w:p w14:paraId="239D9F2A">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76AB309E">
      <w:pPr>
        <w:spacing w:line="360" w:lineRule="auto"/>
        <w:rPr>
          <w:rFonts w:ascii="宋体" w:hAnsi="宋体" w:cs="宋体"/>
          <w:sz w:val="24"/>
        </w:rPr>
      </w:pPr>
      <w:r>
        <w:rPr>
          <w:rFonts w:hint="eastAsia" w:ascii="宋体" w:hAnsi="宋体" w:cs="宋体"/>
          <w:b/>
          <w:sz w:val="24"/>
        </w:rPr>
        <w:t xml:space="preserve">五、公告期限 </w:t>
      </w:r>
    </w:p>
    <w:p w14:paraId="7B48A450">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33525B90">
      <w:pPr>
        <w:spacing w:line="360" w:lineRule="auto"/>
        <w:rPr>
          <w:rFonts w:ascii="宋体" w:hAnsi="宋体" w:cs="宋体"/>
          <w:b/>
          <w:sz w:val="24"/>
        </w:rPr>
      </w:pPr>
      <w:r>
        <w:rPr>
          <w:rFonts w:hint="eastAsia" w:ascii="宋体" w:hAnsi="宋体" w:cs="宋体"/>
          <w:b/>
          <w:sz w:val="24"/>
        </w:rPr>
        <w:t>六、其他补充事宜</w:t>
      </w:r>
    </w:p>
    <w:p w14:paraId="071D94C3">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3F59D1AD">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1DFE91E">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F5BADE7">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59B8FDB">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0F817A89">
      <w:pPr>
        <w:spacing w:line="360" w:lineRule="auto"/>
        <w:rPr>
          <w:rFonts w:ascii="宋体" w:hAnsi="宋体" w:cs="宋体"/>
          <w:sz w:val="24"/>
        </w:rPr>
      </w:pPr>
      <w:r>
        <w:rPr>
          <w:rFonts w:hint="eastAsia" w:ascii="宋体" w:hAnsi="宋体" w:cs="宋体"/>
          <w:sz w:val="24"/>
        </w:rPr>
        <w:t xml:space="preserve">    1.采购人信息</w:t>
      </w:r>
    </w:p>
    <w:p w14:paraId="530501EC">
      <w:pPr>
        <w:spacing w:line="600" w:lineRule="exact"/>
        <w:ind w:firstLine="480"/>
        <w:rPr>
          <w:rFonts w:ascii="宋体" w:hAnsi="宋体" w:cs="宋体"/>
          <w:sz w:val="24"/>
        </w:rPr>
      </w:pPr>
      <w:r>
        <w:rPr>
          <w:rFonts w:hint="eastAsia" w:ascii="宋体" w:hAnsi="宋体" w:cs="宋体"/>
          <w:sz w:val="24"/>
        </w:rPr>
        <w:t>名称：杭州市公安局临平区分局</w:t>
      </w:r>
    </w:p>
    <w:p w14:paraId="23BF4183">
      <w:pPr>
        <w:spacing w:line="600" w:lineRule="exact"/>
        <w:ind w:firstLine="480"/>
        <w:rPr>
          <w:rFonts w:ascii="宋体" w:hAnsi="宋体" w:cs="宋体"/>
          <w:sz w:val="24"/>
        </w:rPr>
      </w:pPr>
      <w:r>
        <w:rPr>
          <w:rFonts w:hint="eastAsia" w:ascii="宋体" w:hAnsi="宋体" w:cs="宋体"/>
          <w:sz w:val="24"/>
        </w:rPr>
        <w:t>地址：杭州市临平区人民大道</w:t>
      </w:r>
    </w:p>
    <w:p w14:paraId="74F98842">
      <w:pPr>
        <w:spacing w:line="600" w:lineRule="exact"/>
        <w:ind w:firstLine="480"/>
        <w:rPr>
          <w:rFonts w:ascii="宋体" w:hAnsi="宋体" w:cs="宋体"/>
          <w:sz w:val="24"/>
        </w:rPr>
      </w:pPr>
      <w:r>
        <w:rPr>
          <w:rFonts w:hint="eastAsia" w:ascii="宋体" w:hAnsi="宋体" w:cs="宋体"/>
          <w:sz w:val="24"/>
        </w:rPr>
        <w:t>传真：</w:t>
      </w:r>
    </w:p>
    <w:p w14:paraId="19B0F4B6">
      <w:pPr>
        <w:spacing w:line="600" w:lineRule="exact"/>
        <w:ind w:firstLine="480"/>
        <w:rPr>
          <w:rFonts w:hint="default" w:ascii="宋体" w:hAnsi="宋体" w:eastAsia="宋体" w:cs="宋体"/>
          <w:sz w:val="24"/>
          <w:highlight w:val="none"/>
          <w:lang w:val="en-US" w:eastAsia="zh-CN"/>
        </w:rPr>
      </w:pPr>
      <w:r>
        <w:rPr>
          <w:rFonts w:hint="eastAsia" w:ascii="宋体" w:hAnsi="宋体" w:cs="宋体"/>
          <w:sz w:val="24"/>
          <w:highlight w:val="none"/>
        </w:rPr>
        <w:t>项目联系人（询问）：</w:t>
      </w:r>
      <w:r>
        <w:rPr>
          <w:rFonts w:hint="eastAsia" w:ascii="宋体" w:hAnsi="宋体" w:cs="宋体"/>
          <w:sz w:val="24"/>
          <w:highlight w:val="none"/>
          <w:lang w:val="en-US" w:eastAsia="zh-CN"/>
        </w:rPr>
        <w:t>袁敏</w:t>
      </w:r>
    </w:p>
    <w:p w14:paraId="5B414173">
      <w:pPr>
        <w:spacing w:line="600" w:lineRule="exact"/>
        <w:ind w:firstLine="480"/>
        <w:rPr>
          <w:rFonts w:hint="default" w:ascii="宋体" w:hAnsi="宋体" w:eastAsia="宋体" w:cs="宋体"/>
          <w:sz w:val="24"/>
          <w:highlight w:val="none"/>
          <w:lang w:val="en-US" w:eastAsia="zh-CN"/>
        </w:rPr>
      </w:pPr>
      <w:r>
        <w:rPr>
          <w:rFonts w:hint="eastAsia" w:ascii="宋体" w:hAnsi="宋体" w:cs="宋体"/>
          <w:sz w:val="24"/>
          <w:highlight w:val="none"/>
        </w:rPr>
        <w:t>项目联系方式（询问）：</w:t>
      </w:r>
      <w:r>
        <w:rPr>
          <w:rFonts w:hint="eastAsia" w:ascii="宋体" w:hAnsi="宋体" w:cs="宋体"/>
          <w:sz w:val="24"/>
          <w:highlight w:val="none"/>
          <w:lang w:val="en-US" w:eastAsia="zh-CN"/>
        </w:rPr>
        <w:t>13588089944</w:t>
      </w:r>
    </w:p>
    <w:p w14:paraId="5D5A6198">
      <w:pPr>
        <w:spacing w:line="600" w:lineRule="exact"/>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钟加成</w:t>
      </w:r>
    </w:p>
    <w:p w14:paraId="4AEAC1C5">
      <w:pPr>
        <w:spacing w:line="600" w:lineRule="exact"/>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13600514929</w:t>
      </w:r>
    </w:p>
    <w:p w14:paraId="71E325F4">
      <w:pPr>
        <w:spacing w:line="600" w:lineRule="exact"/>
        <w:rPr>
          <w:rFonts w:ascii="宋体" w:hAnsi="宋体" w:cs="宋体"/>
          <w:sz w:val="24"/>
        </w:rPr>
      </w:pPr>
      <w:r>
        <w:rPr>
          <w:rFonts w:hint="eastAsia" w:ascii="宋体" w:hAnsi="宋体" w:cs="宋体"/>
          <w:sz w:val="24"/>
        </w:rPr>
        <w:t xml:space="preserve">    2.采购代理机构信息            </w:t>
      </w:r>
    </w:p>
    <w:p w14:paraId="112B1F5A">
      <w:pPr>
        <w:spacing w:line="600" w:lineRule="exact"/>
        <w:ind w:firstLine="480"/>
        <w:rPr>
          <w:rFonts w:ascii="宋体" w:hAnsi="宋体" w:cs="宋体"/>
          <w:sz w:val="24"/>
        </w:rPr>
      </w:pPr>
      <w:r>
        <w:rPr>
          <w:rFonts w:hint="eastAsia" w:ascii="宋体" w:hAnsi="宋体" w:cs="宋体"/>
          <w:sz w:val="24"/>
        </w:rPr>
        <w:t>名称：杭州盛乔工程咨询有限公司</w:t>
      </w:r>
    </w:p>
    <w:p w14:paraId="58E2A0F7">
      <w:pPr>
        <w:spacing w:line="600" w:lineRule="exact"/>
        <w:ind w:firstLine="480"/>
        <w:rPr>
          <w:rFonts w:ascii="宋体" w:hAnsi="宋体" w:cs="宋体"/>
          <w:sz w:val="24"/>
        </w:rPr>
      </w:pPr>
      <w:r>
        <w:rPr>
          <w:rFonts w:hint="eastAsia" w:ascii="宋体" w:hAnsi="宋体" w:cs="宋体"/>
          <w:sz w:val="24"/>
        </w:rPr>
        <w:t>地址：临平区南苑街道红丰南路59号二楼</w:t>
      </w:r>
    </w:p>
    <w:p w14:paraId="6C54621B">
      <w:pPr>
        <w:spacing w:line="600" w:lineRule="exact"/>
        <w:ind w:firstLine="480"/>
        <w:rPr>
          <w:rFonts w:ascii="宋体" w:hAnsi="宋体" w:cs="宋体"/>
          <w:sz w:val="24"/>
        </w:rPr>
      </w:pPr>
      <w:r>
        <w:rPr>
          <w:rFonts w:hint="eastAsia" w:ascii="宋体" w:hAnsi="宋体" w:cs="宋体"/>
          <w:sz w:val="24"/>
        </w:rPr>
        <w:t xml:space="preserve">传真：0571-86231818            </w:t>
      </w:r>
    </w:p>
    <w:p w14:paraId="056D3B7A">
      <w:pPr>
        <w:spacing w:line="600" w:lineRule="exact"/>
        <w:ind w:firstLine="480"/>
        <w:rPr>
          <w:rFonts w:ascii="宋体" w:hAnsi="宋体" w:cs="宋体"/>
          <w:sz w:val="24"/>
        </w:rPr>
      </w:pPr>
      <w:r>
        <w:rPr>
          <w:rFonts w:hint="eastAsia" w:ascii="宋体" w:hAnsi="宋体" w:cs="宋体"/>
          <w:sz w:val="24"/>
        </w:rPr>
        <w:t>项目联系人（询问）：吴工</w:t>
      </w:r>
    </w:p>
    <w:p w14:paraId="5EBEFA81">
      <w:pPr>
        <w:spacing w:line="600" w:lineRule="exact"/>
        <w:ind w:firstLine="480"/>
        <w:rPr>
          <w:rFonts w:ascii="宋体" w:hAnsi="宋体" w:cs="宋体"/>
          <w:sz w:val="24"/>
        </w:rPr>
      </w:pPr>
      <w:r>
        <w:rPr>
          <w:rFonts w:hint="eastAsia" w:ascii="宋体" w:hAnsi="宋体" w:cs="宋体"/>
          <w:sz w:val="24"/>
        </w:rPr>
        <w:t>项目联系方式（询问）：15968125059</w:t>
      </w:r>
    </w:p>
    <w:p w14:paraId="05439F99">
      <w:pPr>
        <w:spacing w:line="600" w:lineRule="exact"/>
        <w:ind w:firstLine="480"/>
        <w:rPr>
          <w:rFonts w:ascii="宋体" w:hAnsi="宋体" w:cs="宋体"/>
          <w:sz w:val="24"/>
        </w:rPr>
      </w:pPr>
      <w:r>
        <w:rPr>
          <w:rFonts w:hint="eastAsia" w:ascii="宋体" w:hAnsi="宋体" w:cs="宋体"/>
          <w:sz w:val="24"/>
        </w:rPr>
        <w:t>质疑联系人：周工</w:t>
      </w:r>
    </w:p>
    <w:p w14:paraId="6A515965">
      <w:pPr>
        <w:spacing w:line="600" w:lineRule="exact"/>
        <w:ind w:firstLine="480"/>
        <w:rPr>
          <w:rFonts w:ascii="宋体" w:hAnsi="宋体" w:cs="宋体"/>
          <w:sz w:val="24"/>
        </w:rPr>
      </w:pPr>
      <w:r>
        <w:rPr>
          <w:rFonts w:hint="eastAsia" w:ascii="宋体" w:hAnsi="宋体" w:cs="宋体"/>
          <w:sz w:val="24"/>
        </w:rPr>
        <w:t xml:space="preserve">质疑联系方式：0571-86231818 </w:t>
      </w:r>
    </w:p>
    <w:p w14:paraId="371D34B4">
      <w:pPr>
        <w:spacing w:line="360" w:lineRule="auto"/>
        <w:rPr>
          <w:rFonts w:ascii="宋体" w:hAnsi="宋体" w:cs="宋体"/>
          <w:sz w:val="24"/>
        </w:rPr>
      </w:pPr>
    </w:p>
    <w:p w14:paraId="64734BBB">
      <w:pPr>
        <w:spacing w:line="600" w:lineRule="exact"/>
        <w:ind w:firstLine="480" w:firstLineChars="200"/>
        <w:jc w:val="left"/>
        <w:rPr>
          <w:rFonts w:ascii="宋体" w:hAnsi="宋体" w:cs="宋体"/>
          <w:sz w:val="24"/>
        </w:rPr>
      </w:pPr>
      <w:r>
        <w:rPr>
          <w:rFonts w:hint="eastAsia" w:ascii="宋体" w:hAnsi="宋体" w:cs="宋体"/>
          <w:sz w:val="24"/>
        </w:rPr>
        <w:t>3.同级政府采购监督管理部门</w:t>
      </w:r>
    </w:p>
    <w:p w14:paraId="1289E531">
      <w:pPr>
        <w:spacing w:line="600" w:lineRule="exact"/>
        <w:ind w:firstLine="480" w:firstLineChars="200"/>
        <w:jc w:val="left"/>
        <w:rPr>
          <w:rFonts w:ascii="宋体" w:hAnsi="宋体" w:cs="宋体"/>
          <w:sz w:val="24"/>
        </w:rPr>
      </w:pPr>
      <w:r>
        <w:rPr>
          <w:rFonts w:hint="eastAsia" w:ascii="宋体" w:hAnsi="宋体" w:cs="宋体"/>
          <w:sz w:val="24"/>
        </w:rPr>
        <w:t>名称：杭州市临平区财政局采监科、浙江省政府采购行政裁决服务中心（杭州）</w:t>
      </w:r>
    </w:p>
    <w:p w14:paraId="6ABF8623">
      <w:pPr>
        <w:spacing w:line="600" w:lineRule="exact"/>
        <w:ind w:firstLine="480" w:firstLineChars="200"/>
        <w:jc w:val="left"/>
        <w:rPr>
          <w:rFonts w:ascii="宋体" w:hAnsi="宋体" w:cs="宋体"/>
          <w:sz w:val="24"/>
        </w:rPr>
      </w:pPr>
      <w:r>
        <w:rPr>
          <w:rFonts w:hint="eastAsia" w:ascii="宋体" w:hAnsi="宋体" w:cs="宋体"/>
          <w:sz w:val="24"/>
        </w:rPr>
        <w:t>地址：杭州市上城区四季青街道新业路市民之家G03办公室（快递仅限ems或顺丰）</w:t>
      </w:r>
    </w:p>
    <w:p w14:paraId="07529F29">
      <w:pPr>
        <w:spacing w:line="600" w:lineRule="exact"/>
        <w:ind w:firstLine="480" w:firstLineChars="200"/>
        <w:jc w:val="left"/>
        <w:rPr>
          <w:rFonts w:ascii="宋体" w:hAnsi="宋体" w:cs="宋体"/>
          <w:sz w:val="24"/>
        </w:rPr>
      </w:pPr>
      <w:r>
        <w:rPr>
          <w:rFonts w:hint="eastAsia" w:ascii="宋体" w:hAnsi="宋体" w:cs="宋体"/>
          <w:sz w:val="24"/>
        </w:rPr>
        <w:t>传真：</w:t>
      </w:r>
    </w:p>
    <w:p w14:paraId="312189ED">
      <w:pPr>
        <w:spacing w:line="600" w:lineRule="exact"/>
        <w:ind w:firstLine="480" w:firstLineChars="200"/>
        <w:jc w:val="left"/>
        <w:rPr>
          <w:rFonts w:ascii="宋体" w:hAnsi="宋体" w:cs="宋体"/>
          <w:sz w:val="24"/>
        </w:rPr>
      </w:pPr>
      <w:r>
        <w:rPr>
          <w:rFonts w:hint="eastAsia" w:ascii="宋体" w:hAnsi="宋体" w:cs="宋体"/>
          <w:sz w:val="24"/>
        </w:rPr>
        <w:t>联系人 ：朱女士/王女士</w:t>
      </w:r>
    </w:p>
    <w:p w14:paraId="6DBFF035">
      <w:pPr>
        <w:spacing w:line="360" w:lineRule="auto"/>
        <w:ind w:firstLine="480"/>
        <w:jc w:val="left"/>
        <w:rPr>
          <w:rFonts w:ascii="宋体" w:hAnsi="宋体" w:cs="宋体"/>
          <w:sz w:val="24"/>
        </w:rPr>
      </w:pPr>
      <w:r>
        <w:rPr>
          <w:rFonts w:hint="eastAsia" w:ascii="宋体" w:hAnsi="宋体" w:cs="宋体"/>
          <w:sz w:val="24"/>
        </w:rPr>
        <w:t>监督投诉电话：</w:t>
      </w:r>
      <w:r>
        <w:rPr>
          <w:rFonts w:hint="eastAsia" w:ascii="宋体" w:cs="宋体"/>
          <w:sz w:val="24"/>
        </w:rPr>
        <w:t>0571-85252453</w:t>
      </w:r>
    </w:p>
    <w:p w14:paraId="54B66EC8">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5DCE6D2F">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74F42E13">
      <w:pPr>
        <w:widowControl/>
        <w:adjustRightInd/>
        <w:jc w:val="left"/>
        <w:rPr>
          <w:rFonts w:ascii="宋体" w:hAnsi="宋体" w:cs="宋体"/>
          <w:b/>
          <w:sz w:val="36"/>
          <w:szCs w:val="20"/>
        </w:rPr>
      </w:pPr>
      <w:r>
        <w:rPr>
          <w:rFonts w:ascii="宋体" w:hAnsi="宋体" w:cs="宋体"/>
          <w:b/>
          <w:sz w:val="36"/>
          <w:szCs w:val="20"/>
        </w:rPr>
        <w:br w:type="page"/>
      </w:r>
    </w:p>
    <w:p w14:paraId="765F7CE1">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14:paraId="03BA6CE4">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BDA03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A3E117D">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D00411E">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E19E035">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65D6D1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8646726">
            <w:pPr>
              <w:snapToGrid w:val="0"/>
              <w:spacing w:line="360" w:lineRule="auto"/>
              <w:jc w:val="center"/>
              <w:rPr>
                <w:rFonts w:ascii="宋体" w:hAnsi="宋体" w:cs="宋体"/>
                <w:sz w:val="24"/>
              </w:rPr>
            </w:pPr>
          </w:p>
          <w:p w14:paraId="1F607EE6">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C3512FA">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BC65389">
            <w:pPr>
              <w:spacing w:line="360" w:lineRule="auto"/>
              <w:rPr>
                <w:rFonts w:ascii="宋体" w:hAnsi="宋体" w:cs="宋体"/>
                <w:sz w:val="24"/>
              </w:rPr>
            </w:pPr>
            <w:r>
              <w:rPr>
                <w:rFonts w:hint="eastAsia" w:ascii="宋体" w:hAnsi="宋体" w:cs="宋体"/>
                <w:sz w:val="24"/>
              </w:rPr>
              <w:t>服务类。</w:t>
            </w:r>
          </w:p>
        </w:tc>
      </w:tr>
      <w:tr w14:paraId="114FD1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ECD73B3">
            <w:pPr>
              <w:snapToGrid w:val="0"/>
              <w:spacing w:line="360" w:lineRule="auto"/>
              <w:jc w:val="center"/>
              <w:rPr>
                <w:rFonts w:ascii="宋体" w:hAnsi="宋体" w:cs="宋体"/>
                <w:sz w:val="24"/>
              </w:rPr>
            </w:pPr>
          </w:p>
          <w:p w14:paraId="05F2590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9890767">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50055B4">
            <w:pPr>
              <w:numPr>
                <w:ilvl w:val="0"/>
                <w:numId w:val="1"/>
              </w:numPr>
              <w:spacing w:line="360" w:lineRule="auto"/>
              <w:rPr>
                <w:rFonts w:hint="eastAsia" w:ascii="宋体" w:hAnsi="宋体" w:eastAsia="宋体" w:cs="宋体"/>
                <w:kern w:val="0"/>
                <w:sz w:val="24"/>
                <w:szCs w:val="24"/>
                <w:highlight w:val="none"/>
                <w:lang w:eastAsia="zh-CN"/>
              </w:rPr>
            </w:pPr>
            <w:r>
              <w:rPr>
                <w:rFonts w:hint="eastAsia" w:ascii="宋体" w:hAnsi="宋体" w:eastAsia="宋体" w:cs="宋体"/>
                <w:color w:val="auto"/>
                <w:kern w:val="0"/>
                <w:sz w:val="24"/>
                <w:szCs w:val="24"/>
                <w:highlight w:val="none"/>
                <w:lang w:val="en-US" w:eastAsia="zh-CN"/>
              </w:rPr>
              <w:t>标项一</w:t>
            </w:r>
            <w:r>
              <w:rPr>
                <w:rFonts w:hint="eastAsia" w:ascii="宋体" w:hAnsi="宋体" w:eastAsia="宋体" w:cs="宋体"/>
                <w:kern w:val="0"/>
                <w:sz w:val="24"/>
                <w:szCs w:val="20"/>
                <w:highlight w:val="none"/>
              </w:rPr>
              <w:t>标的：</w:t>
            </w:r>
            <w:r>
              <w:rPr>
                <w:rFonts w:hint="eastAsia" w:ascii="宋体" w:hAnsi="宋体" w:eastAsia="宋体" w:cs="宋体"/>
                <w:kern w:val="0"/>
                <w:sz w:val="24"/>
                <w:szCs w:val="20"/>
                <w:highlight w:val="none"/>
                <w:lang w:eastAsia="zh-CN"/>
              </w:rPr>
              <w:t>社会治安视频监控续租服务项目</w:t>
            </w:r>
            <w:r>
              <w:rPr>
                <w:rFonts w:hint="eastAsia" w:ascii="宋体" w:hAnsi="宋体" w:eastAsia="宋体" w:cs="宋体"/>
                <w:kern w:val="0"/>
                <w:sz w:val="24"/>
                <w:szCs w:val="20"/>
                <w:highlight w:val="none"/>
              </w:rPr>
              <w:t>标项一</w:t>
            </w:r>
            <w:r>
              <w:rPr>
                <w:rFonts w:hint="eastAsia" w:ascii="宋体" w:hAnsi="宋体" w:eastAsia="宋体" w:cs="宋体"/>
                <w:kern w:val="0"/>
                <w:sz w:val="24"/>
                <w:szCs w:val="24"/>
                <w:highlight w:val="none"/>
              </w:rPr>
              <w:t>，属于租赁和商务服务业</w:t>
            </w:r>
            <w:r>
              <w:rPr>
                <w:rFonts w:hint="eastAsia" w:ascii="宋体" w:hAnsi="宋体" w:eastAsia="宋体" w:cs="宋体"/>
                <w:kern w:val="0"/>
                <w:sz w:val="24"/>
                <w:szCs w:val="24"/>
                <w:highlight w:val="none"/>
              </w:rPr>
              <w:t>；具体详见《中小企业划型标准规定》</w:t>
            </w:r>
            <w:r>
              <w:rPr>
                <w:rFonts w:hint="eastAsia" w:ascii="宋体" w:hAnsi="宋体" w:eastAsia="宋体" w:cs="宋体"/>
                <w:kern w:val="0"/>
                <w:sz w:val="24"/>
                <w:szCs w:val="24"/>
                <w:highlight w:val="none"/>
                <w:lang w:eastAsia="zh-CN"/>
              </w:rPr>
              <w:t>。</w:t>
            </w:r>
          </w:p>
          <w:p w14:paraId="20F7949A">
            <w:pPr>
              <w:pStyle w:val="2"/>
              <w:numPr>
                <w:ilvl w:val="0"/>
                <w:numId w:val="0"/>
              </w:numPr>
              <w:ind w:leftChars="0"/>
              <w:rPr>
                <w:rFonts w:hint="eastAsia"/>
                <w:highlight w:val="none"/>
                <w:lang w:val="en-US" w:eastAsia="zh-CN"/>
              </w:rPr>
            </w:pP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kern w:val="0"/>
                <w:sz w:val="24"/>
                <w:szCs w:val="24"/>
                <w:highlight w:val="none"/>
                <w:lang w:val="en-US" w:eastAsia="zh-CN"/>
              </w:rPr>
              <w:t>2</w:t>
            </w: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kern w:val="0"/>
                <w:sz w:val="24"/>
                <w:szCs w:val="24"/>
                <w:highlight w:val="none"/>
                <w:lang w:val="en-US" w:eastAsia="zh-CN"/>
              </w:rPr>
              <w:t>标项二</w:t>
            </w:r>
            <w:r>
              <w:rPr>
                <w:rFonts w:hint="eastAsia" w:ascii="宋体" w:hAnsi="宋体" w:eastAsia="宋体" w:cs="宋体"/>
                <w:b w:val="0"/>
                <w:bCs w:val="0"/>
                <w:kern w:val="0"/>
                <w:sz w:val="24"/>
                <w:szCs w:val="20"/>
                <w:highlight w:val="none"/>
              </w:rPr>
              <w:t>标的：</w:t>
            </w:r>
            <w:r>
              <w:rPr>
                <w:rFonts w:hint="eastAsia" w:ascii="宋体" w:hAnsi="宋体" w:eastAsia="宋体" w:cs="宋体"/>
                <w:b w:val="0"/>
                <w:bCs w:val="0"/>
                <w:kern w:val="0"/>
                <w:sz w:val="24"/>
                <w:szCs w:val="20"/>
                <w:highlight w:val="none"/>
                <w:lang w:eastAsia="zh-CN"/>
              </w:rPr>
              <w:t>社会治安视频监控续租服务项目</w:t>
            </w:r>
            <w:r>
              <w:rPr>
                <w:rFonts w:hint="eastAsia" w:ascii="宋体" w:hAnsi="宋体" w:eastAsia="宋体" w:cs="宋体"/>
                <w:b w:val="0"/>
                <w:bCs w:val="0"/>
                <w:kern w:val="0"/>
                <w:sz w:val="24"/>
                <w:szCs w:val="20"/>
                <w:highlight w:val="none"/>
              </w:rPr>
              <w:t>标项</w:t>
            </w:r>
            <w:r>
              <w:rPr>
                <w:rFonts w:hint="eastAsia" w:ascii="宋体" w:hAnsi="宋体" w:eastAsia="宋体" w:cs="宋体"/>
                <w:b w:val="0"/>
                <w:bCs w:val="0"/>
                <w:kern w:val="0"/>
                <w:sz w:val="24"/>
                <w:szCs w:val="20"/>
                <w:highlight w:val="none"/>
                <w:lang w:val="en-US" w:eastAsia="zh-CN"/>
              </w:rPr>
              <w:t>二</w:t>
            </w:r>
            <w:r>
              <w:rPr>
                <w:rFonts w:hint="eastAsia" w:ascii="宋体" w:hAnsi="宋体" w:eastAsia="宋体" w:cs="宋体"/>
                <w:b w:val="0"/>
                <w:bCs w:val="0"/>
                <w:kern w:val="0"/>
                <w:sz w:val="24"/>
                <w:szCs w:val="24"/>
                <w:highlight w:val="none"/>
              </w:rPr>
              <w:t>，属于租赁和商务服务业</w:t>
            </w:r>
            <w:r>
              <w:rPr>
                <w:rFonts w:hint="eastAsia" w:ascii="宋体" w:hAnsi="宋体" w:eastAsia="宋体" w:cs="宋体"/>
                <w:b w:val="0"/>
                <w:bCs w:val="0"/>
                <w:kern w:val="0"/>
                <w:sz w:val="24"/>
                <w:szCs w:val="24"/>
                <w:highlight w:val="none"/>
              </w:rPr>
              <w:t>；具体详见《中小企业划型标准规定》</w:t>
            </w:r>
            <w:r>
              <w:rPr>
                <w:rFonts w:hint="eastAsia" w:ascii="宋体" w:hAnsi="宋体" w:eastAsia="宋体" w:cs="宋体"/>
                <w:b w:val="0"/>
                <w:bCs w:val="0"/>
                <w:kern w:val="0"/>
                <w:sz w:val="24"/>
                <w:szCs w:val="24"/>
                <w:highlight w:val="none"/>
                <w:lang w:eastAsia="zh-CN"/>
              </w:rPr>
              <w:t>。</w:t>
            </w:r>
          </w:p>
        </w:tc>
      </w:tr>
      <w:tr w14:paraId="74D8F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54A1A05">
            <w:pPr>
              <w:snapToGrid w:val="0"/>
              <w:spacing w:line="360" w:lineRule="auto"/>
              <w:jc w:val="center"/>
              <w:rPr>
                <w:rFonts w:ascii="宋体" w:hAnsi="宋体" w:cs="宋体"/>
                <w:sz w:val="24"/>
              </w:rPr>
            </w:pPr>
          </w:p>
          <w:p w14:paraId="39A291DC">
            <w:pPr>
              <w:snapToGrid w:val="0"/>
              <w:spacing w:line="360" w:lineRule="auto"/>
              <w:jc w:val="center"/>
              <w:rPr>
                <w:rFonts w:ascii="宋体" w:hAnsi="宋体" w:cs="宋体"/>
                <w:sz w:val="24"/>
              </w:rPr>
            </w:pPr>
          </w:p>
          <w:p w14:paraId="50239791">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E68C256">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2BC4F64">
            <w:pPr>
              <w:spacing w:line="360" w:lineRule="auto"/>
              <w:rPr>
                <w:rFonts w:ascii="宋体" w:hAnsi="宋体" w:cs="宋体"/>
                <w:kern w:val="0"/>
                <w:sz w:val="24"/>
              </w:rPr>
            </w:pPr>
            <w:sdt>
              <w:sdtPr>
                <w:rPr>
                  <w:rFonts w:hint="eastAsia" w:ascii="宋体" w:hAnsi="宋体" w:cs="宋体"/>
                  <w:kern w:val="0"/>
                  <w:sz w:val="24"/>
                </w:rPr>
                <w:id w:val="38792501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512E241F">
            <w:pPr>
              <w:spacing w:line="360" w:lineRule="auto"/>
              <w:rPr>
                <w:rFonts w:ascii="宋体" w:hAnsi="宋体" w:cs="宋体"/>
              </w:rPr>
            </w:pPr>
            <w:sdt>
              <w:sdtPr>
                <w:rPr>
                  <w:rFonts w:hint="eastAsia" w:ascii="宋体" w:hAnsi="宋体" w:cs="宋体"/>
                  <w:kern w:val="0"/>
                  <w:sz w:val="24"/>
                </w:rPr>
                <w:id w:val="34614418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1B441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9FEE9DB">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F07FD0F">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471E813">
            <w:pPr>
              <w:spacing w:line="360" w:lineRule="auto"/>
              <w:rPr>
                <w:rFonts w:ascii="宋体" w:hAnsi="宋体" w:cs="宋体"/>
                <w:sz w:val="24"/>
              </w:rPr>
            </w:pPr>
            <w:sdt>
              <w:sdtPr>
                <w:rPr>
                  <w:rFonts w:hint="eastAsia" w:ascii="宋体" w:hAnsi="宋体" w:cs="宋体"/>
                  <w:kern w:val="0"/>
                  <w:sz w:val="24"/>
                </w:rPr>
                <w:id w:val="-110874455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þ</w:t>
                </w:r>
              </w:sdtContent>
            </w:sdt>
            <w:r>
              <w:rPr>
                <w:rFonts w:hint="eastAsia" w:ascii="宋体" w:hAnsi="宋体" w:cs="宋体"/>
                <w:kern w:val="0"/>
                <w:sz w:val="24"/>
              </w:rPr>
              <w:t xml:space="preserve"> A</w:t>
            </w:r>
            <w:r>
              <w:rPr>
                <w:rFonts w:hint="eastAsia" w:ascii="宋体" w:hAnsi="宋体" w:cs="宋体"/>
                <w:sz w:val="24"/>
              </w:rPr>
              <w:t>同意将非主体、非关键性的工作分包。</w:t>
            </w:r>
            <w:sdt>
              <w:sdtPr>
                <w:rPr>
                  <w:rFonts w:hint="eastAsia" w:ascii="宋体" w:hAnsi="宋体" w:cs="宋体"/>
                  <w:kern w:val="0"/>
                  <w:sz w:val="24"/>
                </w:rPr>
                <w:id w:val="3832339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7C671E02">
            <w:pPr>
              <w:spacing w:line="360" w:lineRule="auto"/>
              <w:rPr>
                <w:rFonts w:ascii="宋体" w:hAnsi="宋体" w:cs="宋体"/>
                <w:sz w:val="24"/>
              </w:rPr>
            </w:pPr>
            <w:r>
              <w:rPr>
                <w:rFonts w:hint="eastAsia" w:ascii="宋体" w:hAnsi="宋体" w:cs="宋体"/>
                <w:sz w:val="24"/>
              </w:rPr>
              <w:t>注：不得限制大中型企业向小微企业合理分包。</w:t>
            </w:r>
          </w:p>
        </w:tc>
      </w:tr>
      <w:tr w14:paraId="75D2FB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992A0B0">
            <w:pPr>
              <w:snapToGrid w:val="0"/>
              <w:spacing w:line="360" w:lineRule="auto"/>
              <w:jc w:val="center"/>
              <w:rPr>
                <w:rFonts w:ascii="宋体" w:hAnsi="宋体" w:cs="宋体"/>
                <w:sz w:val="24"/>
              </w:rPr>
            </w:pPr>
          </w:p>
          <w:p w14:paraId="1F7A5A64">
            <w:pPr>
              <w:snapToGrid w:val="0"/>
              <w:spacing w:line="360" w:lineRule="auto"/>
              <w:jc w:val="center"/>
              <w:rPr>
                <w:rFonts w:ascii="宋体" w:hAnsi="宋体" w:cs="宋体"/>
                <w:sz w:val="24"/>
              </w:rPr>
            </w:pPr>
          </w:p>
          <w:p w14:paraId="6D1662B9">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411B01D">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E1C725D">
            <w:pPr>
              <w:spacing w:line="360" w:lineRule="auto"/>
              <w:rPr>
                <w:rFonts w:ascii="宋体" w:hAnsi="宋体" w:cs="宋体"/>
                <w:sz w:val="24"/>
              </w:rPr>
            </w:pPr>
            <w:sdt>
              <w:sdtPr>
                <w:rPr>
                  <w:rFonts w:hint="eastAsia" w:ascii="宋体" w:hAnsi="宋体" w:cs="宋体"/>
                  <w:kern w:val="0"/>
                  <w:sz w:val="24"/>
                </w:rPr>
                <w:id w:val="-75783156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705320E1">
            <w:pPr>
              <w:spacing w:line="360" w:lineRule="auto"/>
              <w:rPr>
                <w:rFonts w:ascii="宋体" w:hAnsi="宋体" w:cs="宋体"/>
                <w:sz w:val="24"/>
                <w:szCs w:val="20"/>
              </w:rPr>
            </w:pPr>
            <w:sdt>
              <w:sdtPr>
                <w:rPr>
                  <w:rFonts w:hint="eastAsia" w:ascii="宋体" w:hAnsi="宋体" w:cs="宋体"/>
                  <w:kern w:val="0"/>
                  <w:sz w:val="24"/>
                </w:rPr>
                <w:id w:val="197177514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44484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8B9A7ED">
            <w:pPr>
              <w:snapToGrid w:val="0"/>
              <w:spacing w:line="360" w:lineRule="auto"/>
              <w:jc w:val="center"/>
              <w:rPr>
                <w:rFonts w:ascii="宋体" w:hAnsi="宋体" w:cs="宋体"/>
                <w:sz w:val="24"/>
              </w:rPr>
            </w:pPr>
          </w:p>
          <w:p w14:paraId="5F55C0E4">
            <w:pPr>
              <w:snapToGrid w:val="0"/>
              <w:spacing w:line="360" w:lineRule="auto"/>
              <w:jc w:val="center"/>
              <w:rPr>
                <w:rFonts w:ascii="宋体" w:hAnsi="宋体" w:cs="宋体"/>
                <w:sz w:val="24"/>
              </w:rPr>
            </w:pPr>
          </w:p>
          <w:p w14:paraId="7AE7F828">
            <w:pPr>
              <w:snapToGrid w:val="0"/>
              <w:spacing w:line="360" w:lineRule="auto"/>
              <w:jc w:val="center"/>
              <w:rPr>
                <w:rFonts w:ascii="宋体" w:hAnsi="宋体" w:cs="宋体"/>
                <w:sz w:val="24"/>
              </w:rPr>
            </w:pPr>
          </w:p>
          <w:p w14:paraId="192D6677">
            <w:pPr>
              <w:snapToGrid w:val="0"/>
              <w:spacing w:line="360" w:lineRule="auto"/>
              <w:jc w:val="center"/>
              <w:rPr>
                <w:rFonts w:ascii="宋体" w:hAnsi="宋体" w:cs="宋体"/>
                <w:sz w:val="24"/>
              </w:rPr>
            </w:pPr>
          </w:p>
          <w:p w14:paraId="60ECA1BD">
            <w:pPr>
              <w:snapToGrid w:val="0"/>
              <w:spacing w:line="360" w:lineRule="auto"/>
              <w:jc w:val="center"/>
              <w:rPr>
                <w:rFonts w:ascii="宋体" w:hAnsi="宋体" w:cs="宋体"/>
                <w:sz w:val="24"/>
              </w:rPr>
            </w:pPr>
          </w:p>
          <w:p w14:paraId="13BE6B97">
            <w:pPr>
              <w:snapToGrid w:val="0"/>
              <w:spacing w:line="360" w:lineRule="auto"/>
              <w:jc w:val="center"/>
              <w:rPr>
                <w:rFonts w:ascii="宋体" w:hAnsi="宋体" w:cs="宋体"/>
                <w:sz w:val="24"/>
              </w:rPr>
            </w:pPr>
          </w:p>
          <w:p w14:paraId="50B1EDF3">
            <w:pPr>
              <w:snapToGrid w:val="0"/>
              <w:spacing w:line="360" w:lineRule="auto"/>
              <w:jc w:val="center"/>
              <w:rPr>
                <w:rFonts w:ascii="宋体" w:hAnsi="宋体" w:cs="宋体"/>
                <w:sz w:val="24"/>
              </w:rPr>
            </w:pPr>
          </w:p>
          <w:p w14:paraId="48FB15FB">
            <w:pPr>
              <w:snapToGrid w:val="0"/>
              <w:spacing w:line="360" w:lineRule="auto"/>
              <w:jc w:val="center"/>
              <w:rPr>
                <w:rFonts w:ascii="宋体" w:hAnsi="宋体" w:cs="宋体"/>
                <w:sz w:val="24"/>
              </w:rPr>
            </w:pPr>
          </w:p>
          <w:p w14:paraId="014BA7D1">
            <w:pPr>
              <w:snapToGrid w:val="0"/>
              <w:spacing w:line="360" w:lineRule="auto"/>
              <w:jc w:val="center"/>
              <w:rPr>
                <w:rFonts w:ascii="宋体" w:hAnsi="宋体" w:cs="宋体"/>
                <w:sz w:val="24"/>
              </w:rPr>
            </w:pPr>
          </w:p>
          <w:p w14:paraId="2EE64818">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FF639CC">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3D4278E">
            <w:pPr>
              <w:spacing w:line="360" w:lineRule="auto"/>
              <w:rPr>
                <w:rFonts w:ascii="宋体" w:hAnsi="宋体" w:cs="宋体"/>
                <w:sz w:val="24"/>
              </w:rPr>
            </w:pPr>
            <w:sdt>
              <w:sdtPr>
                <w:rPr>
                  <w:rFonts w:hint="eastAsia" w:ascii="宋体" w:hAnsi="宋体" w:cs="宋体"/>
                  <w:kern w:val="0"/>
                  <w:sz w:val="24"/>
                </w:rPr>
                <w:id w:val="114755370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不要求提供。</w:t>
            </w:r>
          </w:p>
          <w:p w14:paraId="6CD80AB3">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37ECA7FB">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20F02A54">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4C6D3C42">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69124744">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50E075C6">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4CE21D36">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1C2AAA0">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3E3F3B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EE526AC">
            <w:pPr>
              <w:snapToGrid w:val="0"/>
              <w:spacing w:line="360" w:lineRule="auto"/>
              <w:jc w:val="center"/>
              <w:rPr>
                <w:rFonts w:ascii="宋体" w:hAnsi="宋体" w:cs="宋体"/>
                <w:sz w:val="24"/>
              </w:rPr>
            </w:pPr>
          </w:p>
          <w:p w14:paraId="6563EC7D">
            <w:pPr>
              <w:snapToGrid w:val="0"/>
              <w:spacing w:line="360" w:lineRule="auto"/>
              <w:jc w:val="center"/>
              <w:rPr>
                <w:rFonts w:ascii="宋体" w:hAnsi="宋体" w:cs="宋体"/>
                <w:sz w:val="24"/>
              </w:rPr>
            </w:pPr>
          </w:p>
          <w:p w14:paraId="3F2CEC6A">
            <w:pPr>
              <w:snapToGrid w:val="0"/>
              <w:spacing w:line="360" w:lineRule="auto"/>
              <w:jc w:val="center"/>
              <w:rPr>
                <w:rFonts w:ascii="宋体" w:hAnsi="宋体" w:cs="宋体"/>
                <w:sz w:val="24"/>
              </w:rPr>
            </w:pPr>
          </w:p>
          <w:p w14:paraId="6BF3F1B5">
            <w:pPr>
              <w:snapToGrid w:val="0"/>
              <w:spacing w:line="360" w:lineRule="auto"/>
              <w:jc w:val="center"/>
              <w:rPr>
                <w:rFonts w:ascii="宋体" w:hAnsi="宋体" w:cs="宋体"/>
                <w:sz w:val="24"/>
              </w:rPr>
            </w:pPr>
          </w:p>
          <w:p w14:paraId="6B475521">
            <w:pPr>
              <w:snapToGrid w:val="0"/>
              <w:spacing w:line="360" w:lineRule="auto"/>
              <w:jc w:val="center"/>
              <w:rPr>
                <w:rFonts w:ascii="宋体" w:hAnsi="宋体" w:cs="宋体"/>
                <w:sz w:val="24"/>
              </w:rPr>
            </w:pPr>
          </w:p>
          <w:p w14:paraId="0AF4C5C2">
            <w:pPr>
              <w:snapToGrid w:val="0"/>
              <w:spacing w:line="360" w:lineRule="auto"/>
              <w:jc w:val="center"/>
              <w:rPr>
                <w:rFonts w:ascii="宋体" w:hAnsi="宋体" w:cs="宋体"/>
                <w:sz w:val="24"/>
              </w:rPr>
            </w:pPr>
          </w:p>
          <w:p w14:paraId="27E066DD">
            <w:pPr>
              <w:snapToGrid w:val="0"/>
              <w:spacing w:line="360" w:lineRule="auto"/>
              <w:jc w:val="center"/>
              <w:rPr>
                <w:rFonts w:ascii="宋体" w:hAnsi="宋体" w:cs="宋体"/>
                <w:sz w:val="24"/>
              </w:rPr>
            </w:pPr>
          </w:p>
          <w:p w14:paraId="1A6D0A0D">
            <w:pPr>
              <w:snapToGrid w:val="0"/>
              <w:spacing w:line="360" w:lineRule="auto"/>
              <w:jc w:val="center"/>
              <w:rPr>
                <w:rFonts w:ascii="宋体" w:hAnsi="宋体" w:cs="宋体"/>
                <w:sz w:val="24"/>
              </w:rPr>
            </w:pPr>
          </w:p>
          <w:p w14:paraId="08E41932">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DC4335B">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1424B19">
            <w:pPr>
              <w:spacing w:line="360" w:lineRule="auto"/>
              <w:rPr>
                <w:rFonts w:ascii="宋体" w:hAnsi="宋体" w:cs="宋体"/>
                <w:sz w:val="24"/>
              </w:rPr>
            </w:pPr>
            <w:sdt>
              <w:sdtPr>
                <w:rPr>
                  <w:rFonts w:hint="eastAsia" w:ascii="宋体" w:hAnsi="宋体" w:cs="宋体"/>
                  <w:kern w:val="0"/>
                  <w:sz w:val="24"/>
                </w:rPr>
                <w:id w:val="21309157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6B7CD235">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B组织。</w:t>
            </w:r>
          </w:p>
          <w:p w14:paraId="68D33483">
            <w:pPr>
              <w:snapToGrid w:val="0"/>
              <w:spacing w:line="360" w:lineRule="auto"/>
              <w:rPr>
                <w:rFonts w:ascii="宋体" w:hAnsi="宋体" w:cs="宋体"/>
                <w:bCs/>
                <w:kern w:val="0"/>
                <w:sz w:val="24"/>
                <w:lang w:val="zh-CN"/>
              </w:rPr>
            </w:pPr>
            <w:r>
              <w:rPr>
                <w:rFonts w:hint="eastAsia" w:ascii="宋体" w:hAnsi="宋体" w:cs="宋体"/>
                <w:bCs/>
                <w:kern w:val="0"/>
                <w:sz w:val="24"/>
                <w:lang w:val="zh-CN"/>
              </w:rPr>
              <w:t>（</w:t>
            </w:r>
            <w:r>
              <w:rPr>
                <w:rFonts w:ascii="宋体" w:hAnsi="宋体" w:cs="宋体"/>
                <w:bCs/>
                <w:kern w:val="0"/>
                <w:sz w:val="24"/>
                <w:lang w:val="zh-CN"/>
              </w:rPr>
              <w:t>1）在评标时安排每个投标人进行</w:t>
            </w:r>
            <w:r>
              <w:rPr>
                <w:rFonts w:hint="eastAsia" w:ascii="宋体" w:hAnsi="宋体" w:cs="宋体"/>
                <w:bCs/>
                <w:kern w:val="0"/>
                <w:sz w:val="24"/>
                <w:lang w:val="zh-CN"/>
              </w:rPr>
              <w:t>功能</w:t>
            </w:r>
            <w:r>
              <w:rPr>
                <w:rFonts w:ascii="宋体" w:hAnsi="宋体" w:cs="宋体"/>
                <w:bCs/>
                <w:kern w:val="0"/>
                <w:sz w:val="24"/>
                <w:lang w:val="zh-CN"/>
              </w:rPr>
              <w:t>演示。每个投标人时间不超过</w:t>
            </w:r>
            <w:r>
              <w:rPr>
                <w:rFonts w:hint="eastAsia" w:ascii="宋体" w:hAnsi="宋体" w:cs="宋体"/>
                <w:bCs/>
                <w:kern w:val="0"/>
                <w:sz w:val="24"/>
              </w:rPr>
              <w:t>20</w:t>
            </w:r>
            <w:r>
              <w:rPr>
                <w:rFonts w:ascii="宋体" w:hAnsi="宋体" w:cs="宋体"/>
                <w:bCs/>
                <w:kern w:val="0"/>
                <w:sz w:val="24"/>
                <w:lang w:val="zh-CN"/>
              </w:rPr>
              <w:t>分钟，</w:t>
            </w:r>
            <w:r>
              <w:rPr>
                <w:rFonts w:hint="eastAsia" w:ascii="宋体" w:hAnsi="宋体" w:cs="宋体"/>
                <w:bCs/>
                <w:kern w:val="0"/>
                <w:sz w:val="24"/>
                <w:lang w:val="zh-CN"/>
              </w:rPr>
              <w:t>提供功能演示</w:t>
            </w:r>
            <w:r>
              <w:rPr>
                <w:rFonts w:hint="eastAsia" w:ascii="宋体" w:hAnsi="宋体" w:cs="宋体"/>
                <w:bCs/>
                <w:kern w:val="0"/>
                <w:sz w:val="24"/>
              </w:rPr>
              <w:t>录制视频</w:t>
            </w:r>
            <w:r>
              <w:rPr>
                <w:rFonts w:hint="eastAsia" w:ascii="宋体" w:hAnsi="宋体" w:cs="宋体"/>
                <w:bCs/>
                <w:kern w:val="0"/>
                <w:sz w:val="24"/>
                <w:lang w:val="zh-CN"/>
              </w:rPr>
              <w:t>U盘，邮寄至：</w:t>
            </w:r>
            <w:r>
              <w:rPr>
                <w:rFonts w:hint="eastAsia" w:ascii="宋体" w:hAnsi="宋体" w:cs="宋体"/>
                <w:bCs/>
                <w:kern w:val="0"/>
                <w:sz w:val="24"/>
              </w:rPr>
              <w:t>杭州市临平区南苑街道红丰南路59号二楼</w:t>
            </w:r>
            <w:r>
              <w:rPr>
                <w:rFonts w:hint="eastAsia" w:ascii="宋体" w:hAnsi="宋体" w:cs="宋体"/>
                <w:bCs/>
                <w:kern w:val="0"/>
                <w:sz w:val="24"/>
                <w:lang w:val="zh-CN"/>
              </w:rPr>
              <w:t>；联系人：</w:t>
            </w:r>
            <w:r>
              <w:rPr>
                <w:rFonts w:hint="eastAsia" w:ascii="宋体" w:hAnsi="宋体" w:cs="宋体"/>
                <w:bCs/>
                <w:kern w:val="0"/>
                <w:sz w:val="24"/>
              </w:rPr>
              <w:t>周工</w:t>
            </w:r>
            <w:r>
              <w:rPr>
                <w:rFonts w:hint="eastAsia" w:ascii="宋体" w:hAnsi="宋体" w:cs="宋体"/>
                <w:bCs/>
                <w:kern w:val="0"/>
                <w:sz w:val="24"/>
                <w:lang w:val="zh-CN"/>
              </w:rPr>
              <w:t>；电话：</w:t>
            </w:r>
            <w:r>
              <w:rPr>
                <w:rFonts w:hint="eastAsia" w:ascii="宋体" w:hAnsi="宋体" w:cs="宋体"/>
                <w:bCs/>
                <w:kern w:val="0"/>
                <w:sz w:val="24"/>
              </w:rPr>
              <w:t>0571-86231818</w:t>
            </w:r>
            <w:r>
              <w:rPr>
                <w:rFonts w:ascii="宋体" w:hAnsi="宋体" w:cs="宋体"/>
                <w:bCs/>
                <w:kern w:val="0"/>
                <w:sz w:val="24"/>
                <w:lang w:val="zh-CN"/>
              </w:rPr>
              <w:t>。</w:t>
            </w:r>
          </w:p>
          <w:p w14:paraId="6D3304D3">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5AF51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E8C5E9B">
            <w:pPr>
              <w:snapToGrid w:val="0"/>
              <w:spacing w:line="360" w:lineRule="auto"/>
              <w:jc w:val="center"/>
              <w:rPr>
                <w:rFonts w:ascii="宋体" w:hAnsi="宋体" w:cs="宋体"/>
                <w:sz w:val="24"/>
              </w:rPr>
            </w:pPr>
          </w:p>
          <w:p w14:paraId="584343BF">
            <w:pPr>
              <w:snapToGrid w:val="0"/>
              <w:spacing w:line="360" w:lineRule="auto"/>
              <w:jc w:val="center"/>
              <w:rPr>
                <w:rFonts w:ascii="宋体" w:hAnsi="宋体" w:cs="宋体"/>
                <w:sz w:val="24"/>
              </w:rPr>
            </w:pPr>
          </w:p>
          <w:p w14:paraId="07C2A44C">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335511A6">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CFDCC67">
            <w:pPr>
              <w:spacing w:line="360" w:lineRule="auto"/>
              <w:rPr>
                <w:rFonts w:ascii="宋体" w:hAnsi="宋体" w:cs="宋体"/>
                <w:sz w:val="24"/>
              </w:rPr>
            </w:pPr>
            <w:r>
              <w:rPr>
                <w:rFonts w:hint="eastAsia" w:ascii="宋体" w:hAnsi="宋体" w:cs="宋体"/>
                <w:sz w:val="24"/>
              </w:rPr>
              <w:t>（1）资格证明文件：见招标文件第二部分11.1。</w:t>
            </w:r>
          </w:p>
          <w:p w14:paraId="7721E5DA">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04181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7AC71069">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4B381621">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65E8FD2">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82456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50777A4">
            <w:pPr>
              <w:snapToGrid w:val="0"/>
              <w:spacing w:line="360" w:lineRule="auto"/>
              <w:jc w:val="center"/>
              <w:rPr>
                <w:rFonts w:ascii="宋体" w:hAnsi="宋体" w:cs="宋体"/>
                <w:sz w:val="24"/>
              </w:rPr>
            </w:pPr>
          </w:p>
          <w:p w14:paraId="2F5C1759">
            <w:pPr>
              <w:snapToGrid w:val="0"/>
              <w:spacing w:line="360" w:lineRule="auto"/>
              <w:jc w:val="center"/>
              <w:rPr>
                <w:rFonts w:ascii="宋体" w:hAnsi="宋体" w:cs="宋体"/>
                <w:sz w:val="24"/>
              </w:rPr>
            </w:pPr>
          </w:p>
          <w:p w14:paraId="7C8A0B61">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C5919F6">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9471AEF">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DD02F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AAED46A">
            <w:pPr>
              <w:snapToGrid w:val="0"/>
              <w:spacing w:line="360" w:lineRule="auto"/>
              <w:jc w:val="center"/>
              <w:rPr>
                <w:rFonts w:ascii="宋体" w:hAnsi="宋体" w:cs="宋体"/>
                <w:sz w:val="24"/>
              </w:rPr>
            </w:pPr>
          </w:p>
          <w:p w14:paraId="59D574F4">
            <w:pPr>
              <w:snapToGrid w:val="0"/>
              <w:spacing w:line="360" w:lineRule="auto"/>
              <w:jc w:val="center"/>
              <w:rPr>
                <w:rFonts w:ascii="宋体" w:hAnsi="宋体" w:cs="宋体"/>
                <w:sz w:val="24"/>
              </w:rPr>
            </w:pPr>
          </w:p>
          <w:p w14:paraId="129F0947">
            <w:pPr>
              <w:snapToGrid w:val="0"/>
              <w:spacing w:line="360" w:lineRule="auto"/>
              <w:jc w:val="center"/>
              <w:rPr>
                <w:rFonts w:ascii="宋体" w:hAnsi="宋体" w:cs="宋体"/>
                <w:sz w:val="24"/>
              </w:rPr>
            </w:pPr>
          </w:p>
          <w:p w14:paraId="17AE4C9F">
            <w:pPr>
              <w:snapToGrid w:val="0"/>
              <w:spacing w:line="360" w:lineRule="auto"/>
              <w:jc w:val="center"/>
              <w:rPr>
                <w:rFonts w:ascii="宋体" w:hAnsi="宋体" w:cs="宋体"/>
                <w:sz w:val="24"/>
              </w:rPr>
            </w:pPr>
          </w:p>
          <w:p w14:paraId="2B773334">
            <w:pPr>
              <w:snapToGrid w:val="0"/>
              <w:spacing w:line="360" w:lineRule="auto"/>
              <w:jc w:val="center"/>
              <w:rPr>
                <w:rFonts w:ascii="宋体" w:hAnsi="宋体" w:cs="宋体"/>
                <w:sz w:val="24"/>
              </w:rPr>
            </w:pPr>
          </w:p>
          <w:p w14:paraId="16C054C7">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3DBEB2F">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92CF47A">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2D32872">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44930E9E">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4602C298">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4578B629">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4643CAA4">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5297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21821F8">
            <w:pPr>
              <w:snapToGrid w:val="0"/>
              <w:spacing w:line="360" w:lineRule="auto"/>
              <w:jc w:val="center"/>
              <w:rPr>
                <w:rFonts w:ascii="宋体" w:hAnsi="宋体" w:cs="宋体"/>
                <w:sz w:val="24"/>
              </w:rPr>
            </w:pPr>
          </w:p>
          <w:p w14:paraId="0915881A">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2A7C56BA">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52ADAC93">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A4320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6E1DCE8D">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77A6A89E">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7B69A3D2">
            <w:pPr>
              <w:jc w:val="left"/>
              <w:rPr>
                <w:b/>
                <w:bCs/>
                <w:sz w:val="24"/>
              </w:rPr>
            </w:pPr>
            <w:r>
              <w:rPr>
                <w:rFonts w:hint="eastAsia"/>
                <w:b/>
                <w:bCs/>
                <w:sz w:val="24"/>
              </w:rPr>
              <w:t>备份投标文件送达地点：临平区南苑街道红丰南路59号二楼（周工收）；备份投标文件签收人员联系电话：86231818 。</w:t>
            </w:r>
          </w:p>
          <w:p w14:paraId="3811E57A">
            <w:pPr>
              <w:pStyle w:val="34"/>
              <w:spacing w:line="360" w:lineRule="auto"/>
              <w:rPr>
                <w:rFonts w:hAnsi="宋体" w:cs="宋体"/>
                <w:kern w:val="28"/>
                <w:sz w:val="24"/>
              </w:rPr>
            </w:pPr>
            <w:r>
              <w:rPr>
                <w:rFonts w:hint="eastAsia"/>
                <w:b/>
                <w:bCs/>
                <w:sz w:val="24"/>
                <w:szCs w:val="24"/>
              </w:rPr>
              <w:t>采购人、采购机构不强制或变相强制投标人提交备份投标文件。</w:t>
            </w:r>
          </w:p>
        </w:tc>
      </w:tr>
      <w:tr w14:paraId="1D9590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right w:val="single" w:color="000000" w:sz="2" w:space="0"/>
            </w:tcBorders>
          </w:tcPr>
          <w:p w14:paraId="17CA2E13">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auto" w:sz="4" w:space="0"/>
              <w:left w:val="single" w:color="000000" w:sz="2" w:space="0"/>
              <w:right w:val="single" w:color="auto" w:sz="4" w:space="0"/>
            </w:tcBorders>
            <w:vAlign w:val="center"/>
          </w:tcPr>
          <w:p w14:paraId="68E11D24">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14:paraId="01166ED6">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联合体投标的，联合体各方分别提供与联合体协议中规定的分工内容相应的业绩证明材料，业绩数量以提供材料较少的一方为准。</w:t>
            </w:r>
          </w:p>
          <w:p w14:paraId="1CCAAA59">
            <w:pPr>
              <w:spacing w:line="360" w:lineRule="auto"/>
              <w:rPr>
                <w:rFonts w:hint="eastAsia" w:ascii="宋体" w:hAnsi="宋体" w:eastAsia="宋体" w:cs="宋体"/>
                <w:snapToGrid w:val="0"/>
                <w:kern w:val="28"/>
                <w:sz w:val="24"/>
              </w:rPr>
            </w:pPr>
            <w:r>
              <w:rPr>
                <w:rFonts w:hint="eastAsia" w:ascii="宋体" w:hAnsi="宋体" w:eastAsia="宋体" w:cs="宋体"/>
                <w:b/>
                <w:bCs/>
                <w:snapToGrid w:val="0"/>
                <w:kern w:val="28"/>
                <w:sz w:val="24"/>
              </w:rPr>
              <w:t>如果开标、评标过程中发现IP地址或者MAC地址一致的情况，本次开标做无效响应。</w:t>
            </w:r>
          </w:p>
        </w:tc>
      </w:tr>
      <w:tr w14:paraId="7C9EE1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right w:val="single" w:color="000000" w:sz="2" w:space="0"/>
            </w:tcBorders>
          </w:tcPr>
          <w:p w14:paraId="764E4EC8">
            <w:pPr>
              <w:snapToGrid w:val="0"/>
              <w:spacing w:line="360" w:lineRule="auto"/>
              <w:jc w:val="center"/>
              <w:rPr>
                <w:rFonts w:ascii="宋体" w:hAnsi="宋体" w:cs="宋体"/>
                <w:sz w:val="24"/>
              </w:rPr>
            </w:pPr>
          </w:p>
        </w:tc>
        <w:tc>
          <w:tcPr>
            <w:tcW w:w="1843" w:type="dxa"/>
            <w:vMerge w:val="continue"/>
            <w:tcBorders>
              <w:left w:val="single" w:color="000000" w:sz="2" w:space="0"/>
              <w:right w:val="single" w:color="auto" w:sz="4" w:space="0"/>
            </w:tcBorders>
            <w:vAlign w:val="center"/>
          </w:tcPr>
          <w:p w14:paraId="3AFA5269">
            <w:pPr>
              <w:snapToGrid w:val="0"/>
              <w:spacing w:line="360" w:lineRule="auto"/>
              <w:jc w:val="center"/>
              <w:rPr>
                <w:rFonts w:ascii="宋体" w:hAnsi="宋体" w:cs="宋体"/>
                <w:b/>
                <w:sz w:val="24"/>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6DB63D1F">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479576864"/>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66533DD6">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927952425"/>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44DBA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bottom w:val="single" w:color="auto" w:sz="4" w:space="0"/>
              <w:right w:val="single" w:color="000000" w:sz="2" w:space="0"/>
            </w:tcBorders>
          </w:tcPr>
          <w:p w14:paraId="11912137">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auto" w:sz="4" w:space="0"/>
            </w:tcBorders>
            <w:vAlign w:val="center"/>
          </w:tcPr>
          <w:p w14:paraId="345D0155">
            <w:pPr>
              <w:snapToGrid w:val="0"/>
              <w:spacing w:line="360" w:lineRule="auto"/>
              <w:jc w:val="center"/>
              <w:rPr>
                <w:rFonts w:ascii="宋体" w:hAnsi="宋体" w:cs="宋体"/>
                <w:b/>
                <w:sz w:val="24"/>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1F910C89">
            <w:pPr>
              <w:spacing w:line="360" w:lineRule="auto"/>
              <w:rPr>
                <w:rFonts w:ascii="华文仿宋" w:hAnsi="华文仿宋" w:eastAsia="华文仿宋"/>
                <w:sz w:val="24"/>
                <w:szCs w:val="20"/>
              </w:rPr>
            </w:pPr>
            <w:r>
              <w:rPr>
                <w:rFonts w:hint="eastAsia" w:ascii="仿宋_GB2312" w:hAnsi="仿宋" w:eastAsia="仿宋_GB2312"/>
                <w:sz w:val="24"/>
                <w:szCs w:val="20"/>
              </w:rPr>
              <w:t>▲</w:t>
            </w:r>
            <w:r>
              <w:rPr>
                <w:rFonts w:hint="eastAsia" w:ascii="华文仿宋" w:hAnsi="华文仿宋" w:eastAsia="华文仿宋"/>
                <w:sz w:val="24"/>
                <w:szCs w:val="20"/>
              </w:rPr>
              <w:t>供应商以联合体形式投标的：在按招标文件要求提供联合协议，联合体投标的联合体各方承担连带责任。</w:t>
            </w:r>
          </w:p>
          <w:p w14:paraId="2F545A56">
            <w:pPr>
              <w:spacing w:line="360" w:lineRule="auto"/>
              <w:rPr>
                <w:rFonts w:ascii="华文仿宋" w:hAnsi="华文仿宋" w:eastAsia="华文仿宋"/>
                <w:sz w:val="24"/>
                <w:szCs w:val="20"/>
              </w:rPr>
            </w:pPr>
            <w:r>
              <w:rPr>
                <w:rFonts w:hint="eastAsia" w:ascii="仿宋_GB2312" w:hAnsi="仿宋" w:eastAsia="仿宋_GB2312"/>
                <w:sz w:val="24"/>
                <w:szCs w:val="20"/>
              </w:rPr>
              <w:t>▲</w:t>
            </w:r>
            <w:r>
              <w:rPr>
                <w:rFonts w:hint="eastAsia" w:ascii="华文仿宋" w:hAnsi="华文仿宋" w:eastAsia="华文仿宋"/>
                <w:sz w:val="24"/>
                <w:szCs w:val="20"/>
              </w:rPr>
              <w:t>以联合体形式参加政府采购活动的，联合体各方不得再单独参加或者与其他供应商另外组成联合体参加同一合同项下的政府采购活动，否则相关投标均无效。</w:t>
            </w:r>
          </w:p>
          <w:p w14:paraId="14AA72BC">
            <w:pPr>
              <w:spacing w:line="360" w:lineRule="auto"/>
              <w:rPr>
                <w:rFonts w:ascii="华文仿宋" w:hAnsi="华文仿宋" w:eastAsia="华文仿宋"/>
                <w:sz w:val="24"/>
                <w:szCs w:val="20"/>
              </w:rPr>
            </w:pPr>
            <w:r>
              <w:rPr>
                <w:rFonts w:hint="eastAsia" w:ascii="仿宋_GB2312" w:hAnsi="仿宋" w:eastAsia="仿宋_GB2312"/>
                <w:sz w:val="24"/>
                <w:szCs w:val="20"/>
              </w:rPr>
              <w:t>▲</w:t>
            </w:r>
            <w:r>
              <w:rPr>
                <w:rFonts w:hint="eastAsia" w:ascii="华文仿宋" w:hAnsi="华文仿宋" w:eastAsia="华文仿宋"/>
                <w:sz w:val="24"/>
                <w:szCs w:val="20"/>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319535CE">
            <w:pPr>
              <w:spacing w:line="360" w:lineRule="auto"/>
              <w:rPr>
                <w:rFonts w:cs="Arial" w:asciiTheme="minorEastAsia" w:hAnsiTheme="minorEastAsia" w:eastAsiaTheme="minorEastAsia"/>
                <w:kern w:val="0"/>
                <w:sz w:val="24"/>
              </w:rPr>
            </w:pPr>
            <w:r>
              <w:rPr>
                <w:rFonts w:hint="eastAsia" w:ascii="仿宋_GB2312" w:hAnsi="仿宋" w:eastAsia="仿宋_GB2312"/>
                <w:sz w:val="24"/>
                <w:szCs w:val="20"/>
              </w:rPr>
              <w:t>▲</w:t>
            </w:r>
            <w:r>
              <w:rPr>
                <w:rFonts w:hint="eastAsia" w:ascii="华文仿宋" w:hAnsi="华文仿宋" w:eastAsia="华文仿宋"/>
                <w:sz w:val="24"/>
                <w:szCs w:val="20"/>
              </w:rPr>
              <w:t>联合体中有同类资质的供应商按照联合体分工承担相同工作的，应当按照资质等级较低的供应商确定资质等级。</w:t>
            </w:r>
          </w:p>
        </w:tc>
      </w:tr>
      <w:tr w14:paraId="4454F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41C48C83">
            <w:pPr>
              <w:jc w:val="center"/>
              <w:rPr>
                <w:rFonts w:ascii="宋体" w:hAnsi="宋体" w:cs="宋体"/>
                <w:sz w:val="24"/>
              </w:rPr>
            </w:pPr>
            <w:r>
              <w:rPr>
                <w:rFonts w:hint="eastAsia"/>
              </w:rPr>
              <w:t>14</w:t>
            </w:r>
          </w:p>
        </w:tc>
        <w:tc>
          <w:tcPr>
            <w:tcW w:w="1843" w:type="dxa"/>
            <w:tcBorders>
              <w:top w:val="single" w:color="auto" w:sz="4" w:space="0"/>
              <w:left w:val="single" w:color="000000" w:sz="2" w:space="0"/>
              <w:bottom w:val="single" w:color="auto" w:sz="4" w:space="0"/>
              <w:right w:val="single" w:color="auto" w:sz="4" w:space="0"/>
            </w:tcBorders>
            <w:vAlign w:val="center"/>
          </w:tcPr>
          <w:p w14:paraId="54310FCF">
            <w:pPr>
              <w:snapToGrid w:val="0"/>
              <w:spacing w:line="360" w:lineRule="auto"/>
              <w:jc w:val="center"/>
              <w:rPr>
                <w:rFonts w:ascii="宋体" w:hAnsi="宋体" w:cs="宋体"/>
                <w:b/>
                <w:sz w:val="24"/>
              </w:rPr>
            </w:pPr>
            <w:r>
              <w:rPr>
                <w:rFonts w:ascii="仿宋" w:hAnsi="仿宋" w:eastAsia="仿宋" w:cs="宋体"/>
                <w:b/>
                <w:sz w:val="24"/>
              </w:rPr>
              <w:t>代理服务费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0DDDBCF3">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中标人在领取中标通知书时需向招标代理机构按照按</w:t>
            </w:r>
            <w:r>
              <w:rPr>
                <w:rFonts w:hint="eastAsia" w:ascii="宋体" w:hAnsi="宋体" w:cs="宋体"/>
                <w:snapToGrid w:val="0"/>
                <w:kern w:val="28"/>
                <w:sz w:val="24"/>
              </w:rPr>
              <w:t>《计价格［2002］1980号》</w:t>
            </w:r>
            <w:r>
              <w:rPr>
                <w:rFonts w:hint="eastAsia" w:ascii="仿宋_GB2312" w:hAnsi="仿宋" w:eastAsia="仿宋_GB2312"/>
                <w:snapToGrid w:val="0"/>
                <w:kern w:val="28"/>
                <w:sz w:val="24"/>
              </w:rPr>
              <w:t>支付招标代理服务费，费用包含在总报价中，不单独列项报价。</w:t>
            </w:r>
          </w:p>
          <w:p w14:paraId="6CC8A411">
            <w:pPr>
              <w:spacing w:line="360" w:lineRule="auto"/>
              <w:rPr>
                <w:rFonts w:cs="Arial" w:asciiTheme="minorEastAsia" w:hAnsiTheme="minorEastAsia" w:eastAsiaTheme="minorEastAsia"/>
                <w:kern w:val="0"/>
                <w:sz w:val="24"/>
              </w:rPr>
            </w:pPr>
            <w:r>
              <w:rPr>
                <w:rFonts w:hint="eastAsia" w:ascii="仿宋_GB2312" w:hAnsi="仿宋" w:eastAsia="仿宋_GB2312"/>
                <w:snapToGrid w:val="0"/>
                <w:kern w:val="28"/>
                <w:sz w:val="24"/>
              </w:rPr>
              <w:t>招标代理服务费的交纳方式：以转帐或支票的形式支付，开户行名称：浙江杭州余杭农村商业银行股份有限公司营业部；帐号：201000307172203；户名：杭州盛乔工程咨询有限公司。</w:t>
            </w:r>
          </w:p>
        </w:tc>
      </w:tr>
      <w:tr w14:paraId="28793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72545">
            <w:pPr>
              <w:jc w:val="center"/>
              <w:rPr>
                <w:rFonts w:ascii="宋体" w:hAnsi="宋体" w:cs="宋体"/>
                <w:sz w:val="24"/>
              </w:rPr>
            </w:pPr>
            <w:r>
              <w:rPr>
                <w:rFonts w:hint="eastAsia"/>
              </w:rPr>
              <w:t>15</w:t>
            </w:r>
          </w:p>
        </w:tc>
        <w:tc>
          <w:tcPr>
            <w:tcW w:w="1843" w:type="dxa"/>
            <w:tcBorders>
              <w:top w:val="single" w:color="auto" w:sz="4" w:space="0"/>
              <w:left w:val="single" w:color="000000" w:sz="2" w:space="0"/>
              <w:bottom w:val="single" w:color="auto" w:sz="4" w:space="0"/>
              <w:right w:val="single" w:color="000000" w:sz="8" w:space="0"/>
            </w:tcBorders>
            <w:vAlign w:val="center"/>
          </w:tcPr>
          <w:p w14:paraId="218622CB">
            <w:pPr>
              <w:snapToGrid w:val="0"/>
              <w:spacing w:line="360" w:lineRule="auto"/>
              <w:jc w:val="center"/>
              <w:rPr>
                <w:rFonts w:ascii="宋体" w:hAnsi="宋体" w:cs="宋体"/>
                <w:b/>
                <w:sz w:val="24"/>
              </w:rPr>
            </w:pPr>
            <w:r>
              <w:rPr>
                <w:rFonts w:hint="eastAsia" w:ascii="仿宋_GB2312" w:hAnsi="仿宋" w:eastAsia="仿宋_GB2312"/>
                <w:b/>
                <w:snapToGrid w:val="0"/>
                <w:kern w:val="28"/>
                <w:sz w:val="24"/>
              </w:rPr>
              <w:t>纸质投标文件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69C13B52">
            <w:pPr>
              <w:spacing w:line="360" w:lineRule="auto"/>
              <w:rPr>
                <w:rFonts w:cs="Arial" w:asciiTheme="minorEastAsia" w:hAnsiTheme="minorEastAsia" w:eastAsiaTheme="minorEastAsia"/>
                <w:kern w:val="0"/>
                <w:sz w:val="24"/>
              </w:rPr>
            </w:pPr>
            <w:r>
              <w:rPr>
                <w:rFonts w:hint="eastAsia" w:ascii="仿宋_GB2312" w:hAnsi="仿宋" w:eastAsia="仿宋_GB2312"/>
                <w:snapToGrid w:val="0"/>
                <w:kern w:val="28"/>
                <w:sz w:val="24"/>
              </w:rPr>
              <w:t>中标单位需在领取中标通知书时，提供本项目纸质投标文件（“资格文件”、“报价文件”和“商务技术文件”）三份（正本一份，副本二份）并提供电子投标文件与纸质投标文件内容一致承诺书（格式自拟）三份。</w:t>
            </w:r>
          </w:p>
        </w:tc>
      </w:tr>
      <w:tr w14:paraId="657146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tcPr>
          <w:p w14:paraId="1070B5A9">
            <w:pPr>
              <w:snapToGrid w:val="0"/>
              <w:spacing w:line="360" w:lineRule="auto"/>
              <w:jc w:val="center"/>
              <w:rPr>
                <w:rFonts w:ascii="仿宋" w:hAnsi="仿宋" w:eastAsia="仿宋" w:cs="宋体"/>
                <w:b/>
                <w:sz w:val="24"/>
                <w:szCs w:val="20"/>
              </w:rPr>
            </w:pPr>
          </w:p>
          <w:p w14:paraId="19BE5336">
            <w:pPr>
              <w:snapToGrid w:val="0"/>
              <w:spacing w:line="360" w:lineRule="auto"/>
              <w:jc w:val="center"/>
              <w:rPr>
                <w:rFonts w:ascii="仿宋" w:hAnsi="仿宋" w:eastAsia="仿宋" w:cs="宋体"/>
                <w:b/>
                <w:sz w:val="24"/>
                <w:szCs w:val="20"/>
              </w:rPr>
            </w:pPr>
          </w:p>
          <w:p w14:paraId="1A509E9E">
            <w:pPr>
              <w:snapToGrid w:val="0"/>
              <w:spacing w:line="360" w:lineRule="auto"/>
              <w:jc w:val="center"/>
            </w:pPr>
            <w:r>
              <w:rPr>
                <w:rFonts w:hint="eastAsia" w:ascii="仿宋" w:hAnsi="仿宋" w:eastAsia="仿宋" w:cs="宋体"/>
                <w:b/>
                <w:sz w:val="24"/>
                <w:szCs w:val="20"/>
              </w:rPr>
              <w:t>16</w:t>
            </w:r>
          </w:p>
        </w:tc>
        <w:tc>
          <w:tcPr>
            <w:tcW w:w="1843" w:type="dxa"/>
            <w:tcBorders>
              <w:top w:val="single" w:color="auto" w:sz="4" w:space="0"/>
              <w:left w:val="single" w:color="000000" w:sz="2" w:space="0"/>
              <w:bottom w:val="single" w:color="000000" w:sz="8" w:space="0"/>
              <w:right w:val="single" w:color="000000" w:sz="8" w:space="0"/>
            </w:tcBorders>
            <w:vAlign w:val="center"/>
          </w:tcPr>
          <w:p w14:paraId="36742847">
            <w:pPr>
              <w:snapToGrid w:val="0"/>
              <w:spacing w:line="360" w:lineRule="auto"/>
              <w:jc w:val="center"/>
              <w:rPr>
                <w:rFonts w:ascii="仿宋_GB2312" w:hAnsi="仿宋" w:eastAsia="仿宋_GB2312"/>
                <w:b/>
                <w:snapToGrid w:val="0"/>
                <w:kern w:val="28"/>
                <w:sz w:val="24"/>
              </w:rPr>
            </w:pPr>
            <w:r>
              <w:rPr>
                <w:rFonts w:hint="eastAsia" w:ascii="仿宋" w:hAnsi="仿宋" w:eastAsia="仿宋" w:cs="仿宋"/>
                <w:b/>
                <w:bCs/>
                <w:sz w:val="24"/>
              </w:rPr>
              <w:t>评标委员会推荐中标候选人的人数</w:t>
            </w:r>
          </w:p>
        </w:tc>
        <w:tc>
          <w:tcPr>
            <w:tcW w:w="6095" w:type="dxa"/>
            <w:tcBorders>
              <w:top w:val="single" w:color="000000" w:sz="8" w:space="0"/>
              <w:left w:val="single" w:color="000000" w:sz="2" w:space="0"/>
              <w:bottom w:val="single" w:color="000000" w:sz="8" w:space="0"/>
              <w:right w:val="single" w:color="000000" w:sz="8" w:space="0"/>
            </w:tcBorders>
            <w:vAlign w:val="center"/>
          </w:tcPr>
          <w:p w14:paraId="27B12E51">
            <w:pPr>
              <w:spacing w:line="360" w:lineRule="auto"/>
              <w:rPr>
                <w:rFonts w:ascii="仿宋_GB2312" w:hAnsi="仿宋" w:eastAsia="仿宋_GB2312"/>
                <w:snapToGrid w:val="0"/>
                <w:kern w:val="28"/>
                <w:sz w:val="24"/>
              </w:rPr>
            </w:pPr>
            <w:r>
              <w:rPr>
                <w:rFonts w:hint="eastAsia" w:ascii="仿宋" w:hAnsi="仿宋" w:eastAsia="仿宋" w:cs="仿宋"/>
                <w:sz w:val="24"/>
              </w:rPr>
              <w:t>1个；排名第一的中标候选人放弃中标、因不可抗力不能履行合同、不按照招标文件要求提交履约保证金担保，或者被查实存在影响中标结果的违法行为等情形，不符合中标条件的，招标人将：（</w:t>
            </w:r>
            <w:r>
              <w:rPr>
                <w:rFonts w:hint="eastAsia" w:ascii="仿宋" w:hAnsi="仿宋" w:eastAsia="仿宋" w:cs="Arial"/>
                <w:b/>
                <w:kern w:val="0"/>
                <w:sz w:val="24"/>
                <w:szCs w:val="20"/>
              </w:rPr>
              <w:sym w:font="Wingdings" w:char="F0FE"/>
            </w:r>
            <w:r>
              <w:rPr>
                <w:rFonts w:hint="eastAsia" w:ascii="仿宋" w:hAnsi="仿宋" w:eastAsia="仿宋" w:cs="仿宋"/>
                <w:sz w:val="24"/>
              </w:rPr>
              <w:t>重新招标 □按中标候选人名单排序依次确定其他中标候选人为中标人）</w:t>
            </w:r>
          </w:p>
        </w:tc>
      </w:tr>
    </w:tbl>
    <w:p w14:paraId="379D1FA7">
      <w:pPr>
        <w:snapToGrid w:val="0"/>
        <w:spacing w:line="360" w:lineRule="auto"/>
        <w:jc w:val="center"/>
        <w:rPr>
          <w:rFonts w:ascii="宋体" w:hAnsi="宋体" w:cs="宋体"/>
          <w:b/>
          <w:sz w:val="32"/>
          <w:szCs w:val="20"/>
        </w:rPr>
      </w:pPr>
    </w:p>
    <w:bookmarkEnd w:id="9"/>
    <w:p w14:paraId="23A60FB0">
      <w:pPr>
        <w:adjustRightInd/>
        <w:spacing w:line="360" w:lineRule="auto"/>
        <w:ind w:firstLine="3845" w:firstLineChars="1197"/>
        <w:outlineLvl w:val="0"/>
        <w:rPr>
          <w:rFonts w:ascii="宋体" w:hAnsi="宋体" w:cs="宋体"/>
          <w:b/>
          <w:sz w:val="32"/>
          <w:szCs w:val="20"/>
        </w:rPr>
      </w:pPr>
      <w:bookmarkStart w:id="10" w:name="_Toc164416483"/>
      <w:bookmarkStart w:id="11" w:name="第三部分"/>
      <w:r>
        <w:rPr>
          <w:rFonts w:hint="eastAsia" w:ascii="宋体" w:hAnsi="宋体" w:cs="宋体"/>
          <w:b/>
          <w:sz w:val="32"/>
          <w:szCs w:val="20"/>
        </w:rPr>
        <w:t>一、总则</w:t>
      </w:r>
    </w:p>
    <w:p w14:paraId="535EC391">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781F70A5">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FBEF608">
      <w:pPr>
        <w:adjustRightInd/>
        <w:spacing w:line="360" w:lineRule="auto"/>
        <w:outlineLvl w:val="0"/>
        <w:rPr>
          <w:rFonts w:ascii="宋体" w:hAnsi="宋体" w:cs="宋体"/>
          <w:b/>
          <w:sz w:val="24"/>
        </w:rPr>
      </w:pPr>
      <w:r>
        <w:rPr>
          <w:rFonts w:hint="eastAsia" w:ascii="宋体" w:hAnsi="宋体" w:cs="宋体"/>
          <w:b/>
          <w:sz w:val="24"/>
        </w:rPr>
        <w:t xml:space="preserve">   2.定义</w:t>
      </w:r>
    </w:p>
    <w:p w14:paraId="6D99817E">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72E86E6C">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3A42A7E6">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7BBC931C">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78B3AFBD">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1751A9A">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63ED708F">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184DEBAB">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FB3F29C">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0B733CA5">
      <w:pPr>
        <w:spacing w:line="360" w:lineRule="auto"/>
        <w:ind w:firstLine="240" w:firstLineChars="100"/>
        <w:rPr>
          <w:rFonts w:ascii="宋体" w:hAnsi="宋体" w:cs="宋体"/>
          <w:sz w:val="24"/>
        </w:rPr>
      </w:pPr>
      <w:r>
        <w:rPr>
          <w:rFonts w:hint="eastAsia" w:ascii="宋体" w:hAnsi="宋体" w:cs="宋体"/>
          <w:sz w:val="24"/>
        </w:rPr>
        <w:t>3.2 支持绿色发展</w:t>
      </w:r>
    </w:p>
    <w:p w14:paraId="3D68B620">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49DE1256">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267BA20">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D60AACD">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DA3CAE2">
      <w:pPr>
        <w:spacing w:line="360" w:lineRule="auto"/>
        <w:ind w:firstLine="240" w:firstLineChars="100"/>
        <w:rPr>
          <w:rFonts w:ascii="宋体" w:hAnsi="宋体" w:cs="宋体"/>
          <w:sz w:val="24"/>
        </w:rPr>
      </w:pPr>
      <w:r>
        <w:rPr>
          <w:rFonts w:hint="eastAsia" w:ascii="宋体" w:hAnsi="宋体" w:cs="宋体"/>
          <w:sz w:val="24"/>
        </w:rPr>
        <w:t>3.3支持中小企业发展</w:t>
      </w:r>
    </w:p>
    <w:p w14:paraId="0E42D861">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A6F50A">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9EE65F1">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F3393F9">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0B19B79">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728040A">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5BB78B67">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A7F1CE3">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B9AE796">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FAE3BAE">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6F45ED7">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30F5607F">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5DF0F6D">
      <w:pPr>
        <w:spacing w:line="360" w:lineRule="auto"/>
        <w:rPr>
          <w:rFonts w:ascii="宋体" w:hAnsi="宋体" w:cs="宋体"/>
          <w:sz w:val="24"/>
        </w:rPr>
      </w:pPr>
      <w:r>
        <w:rPr>
          <w:rFonts w:hint="eastAsia" w:ascii="宋体" w:hAnsi="宋体" w:cs="宋体"/>
          <w:sz w:val="24"/>
        </w:rPr>
        <w:t>3.5平等对待内外资企业和符合条件的破产重整企业</w:t>
      </w:r>
    </w:p>
    <w:p w14:paraId="620E40C8">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1A94054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415D36">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071985D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0F5E8F8">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F81DBA2">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040D30BC">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C2C6322">
      <w:pPr>
        <w:pStyle w:val="1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0504C95B">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7B93761A">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078A6669">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1FAE56B4">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3622015F">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DFA7E42">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484ED3EE">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50DB1666">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53C0F640">
      <w:pPr>
        <w:pStyle w:val="894"/>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F0E52D8">
      <w:pPr>
        <w:pStyle w:val="894"/>
        <w:shd w:val="clear" w:color="auto" w:fill="FFFFFF"/>
        <w:snapToGrid w:val="0"/>
        <w:spacing w:after="240" w:afterAutospacing="0" w:line="360" w:lineRule="auto"/>
        <w:ind w:firstLine="400"/>
        <w:contextualSpacing/>
      </w:pPr>
      <w:r>
        <w:rPr>
          <w:rFonts w:hint="eastAsia"/>
        </w:rPr>
        <w:t>质疑函范本及制作说明详见附件2。</w:t>
      </w:r>
    </w:p>
    <w:p w14:paraId="48383A93">
      <w:pPr>
        <w:pStyle w:val="894"/>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46BE242F">
      <w:pPr>
        <w:pStyle w:val="894"/>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BF7CA59">
      <w:pPr>
        <w:pStyle w:val="894"/>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2504BD03">
      <w:pPr>
        <w:pStyle w:val="894"/>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785F7D11">
      <w:pPr>
        <w:pStyle w:val="894"/>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34BC1031">
      <w:pPr>
        <w:pStyle w:val="894"/>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0E9B2CB5">
      <w:pPr>
        <w:pStyle w:val="894"/>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670C962">
      <w:pPr>
        <w:pStyle w:val="894"/>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37C13F42">
      <w:pPr>
        <w:pStyle w:val="894"/>
        <w:shd w:val="clear" w:color="auto" w:fill="FFFFFF"/>
        <w:snapToGrid w:val="0"/>
        <w:spacing w:after="240" w:afterAutospacing="0" w:line="360" w:lineRule="auto"/>
        <w:ind w:firstLine="400"/>
        <w:contextualSpacing/>
      </w:pPr>
      <w:r>
        <w:rPr>
          <w:rFonts w:hint="eastAsi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4D549CD4">
      <w:pPr>
        <w:pStyle w:val="894"/>
        <w:shd w:val="clear" w:color="auto" w:fill="FFFFFF"/>
        <w:snapToGrid w:val="0"/>
        <w:spacing w:after="240" w:afterAutospacing="0" w:line="360" w:lineRule="auto"/>
        <w:ind w:firstLine="400"/>
        <w:contextualSpacing/>
      </w:pPr>
      <w:r>
        <w:rPr>
          <w:rFonts w:hint="eastAsia"/>
        </w:rPr>
        <w:t>投诉书范本及制作说明详见附件3。</w:t>
      </w:r>
    </w:p>
    <w:p w14:paraId="7B3A4CA3">
      <w:pPr>
        <w:pStyle w:val="137"/>
        <w:snapToGrid w:val="0"/>
        <w:spacing w:before="0"/>
        <w:ind w:firstLine="360"/>
        <w:rPr>
          <w:rFonts w:ascii="宋体" w:hAnsi="宋体" w:cs="宋体"/>
          <w:sz w:val="18"/>
          <w:szCs w:val="18"/>
        </w:rPr>
      </w:pPr>
    </w:p>
    <w:p w14:paraId="679EE549">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5410A1C2">
      <w:pPr>
        <w:pStyle w:val="34"/>
        <w:spacing w:line="360" w:lineRule="auto"/>
        <w:rPr>
          <w:rFonts w:hAnsi="宋体" w:cs="宋体"/>
          <w:b/>
          <w:sz w:val="24"/>
          <w:szCs w:val="24"/>
        </w:rPr>
      </w:pPr>
      <w:r>
        <w:rPr>
          <w:rFonts w:hint="eastAsia" w:hAnsi="宋体" w:cs="宋体"/>
          <w:b/>
          <w:sz w:val="24"/>
          <w:szCs w:val="24"/>
        </w:rPr>
        <w:t>5．招标文件的构成</w:t>
      </w:r>
    </w:p>
    <w:p w14:paraId="521A9847">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460EC1F9">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197667BD">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0AC9BD41">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67D85FF6">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2F6EBBA1">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0D9C4A73">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20F8CFEA">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61FCC767">
      <w:pPr>
        <w:pStyle w:val="34"/>
        <w:spacing w:line="360" w:lineRule="auto"/>
        <w:rPr>
          <w:rFonts w:hAnsi="宋体" w:cs="宋体"/>
          <w:b/>
          <w:sz w:val="24"/>
          <w:szCs w:val="24"/>
        </w:rPr>
      </w:pPr>
      <w:r>
        <w:rPr>
          <w:rFonts w:hint="eastAsia" w:hAnsi="宋体" w:cs="宋体"/>
          <w:b/>
          <w:sz w:val="24"/>
          <w:szCs w:val="24"/>
        </w:rPr>
        <w:t>6. 招标文件的澄清、修改</w:t>
      </w:r>
    </w:p>
    <w:p w14:paraId="2F4FDE75">
      <w:pPr>
        <w:pStyle w:val="137"/>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6B17DB53">
      <w:pPr>
        <w:pStyle w:val="137"/>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DD77B44">
      <w:pPr>
        <w:pStyle w:val="26"/>
        <w:rPr>
          <w:rFonts w:hAnsi="宋体" w:cs="宋体"/>
          <w:sz w:val="18"/>
          <w:szCs w:val="18"/>
          <w:lang w:val="en-US"/>
        </w:rPr>
      </w:pPr>
      <w:r>
        <w:rPr>
          <w:rFonts w:hint="eastAsia" w:hAnsi="宋体" w:cs="宋体"/>
          <w:szCs w:val="24"/>
          <w:lang w:val="en-US"/>
        </w:rPr>
        <w:t xml:space="preserve">    </w:t>
      </w:r>
    </w:p>
    <w:p w14:paraId="05A17ED3">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6E60F0F1">
      <w:pPr>
        <w:pStyle w:val="34"/>
        <w:spacing w:line="360" w:lineRule="auto"/>
        <w:rPr>
          <w:rFonts w:hAnsi="宋体" w:cs="宋体"/>
          <w:b/>
          <w:sz w:val="24"/>
          <w:szCs w:val="24"/>
        </w:rPr>
      </w:pPr>
      <w:r>
        <w:rPr>
          <w:rFonts w:hint="eastAsia" w:hAnsi="宋体" w:cs="宋体"/>
          <w:b/>
          <w:sz w:val="24"/>
          <w:szCs w:val="24"/>
        </w:rPr>
        <w:t>7. 招标文件的获取</w:t>
      </w:r>
    </w:p>
    <w:p w14:paraId="0BD9B7B6">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17D3A724">
      <w:pPr>
        <w:pStyle w:val="34"/>
        <w:spacing w:line="360" w:lineRule="auto"/>
        <w:rPr>
          <w:rFonts w:hAnsi="宋体" w:cs="宋体"/>
          <w:b/>
          <w:sz w:val="24"/>
          <w:szCs w:val="24"/>
        </w:rPr>
      </w:pPr>
      <w:r>
        <w:rPr>
          <w:rFonts w:hint="eastAsia" w:hAnsi="宋体" w:cs="宋体"/>
          <w:b/>
          <w:sz w:val="24"/>
          <w:szCs w:val="24"/>
        </w:rPr>
        <w:t>8.开标前答疑会或现场考察</w:t>
      </w:r>
    </w:p>
    <w:p w14:paraId="1FA6920C">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0F35FD2E">
      <w:pPr>
        <w:pStyle w:val="34"/>
        <w:spacing w:line="360" w:lineRule="auto"/>
        <w:rPr>
          <w:rFonts w:hAnsi="宋体" w:cs="宋体"/>
          <w:b/>
          <w:szCs w:val="24"/>
        </w:rPr>
      </w:pPr>
      <w:r>
        <w:rPr>
          <w:rFonts w:hint="eastAsia" w:hAnsi="宋体" w:cs="宋体"/>
          <w:b/>
          <w:kern w:val="28"/>
          <w:sz w:val="24"/>
          <w:szCs w:val="24"/>
        </w:rPr>
        <w:t>9.投标保证金</w:t>
      </w:r>
    </w:p>
    <w:p w14:paraId="3A9E3086">
      <w:pPr>
        <w:pStyle w:val="1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380FCF3C">
      <w:pPr>
        <w:pStyle w:val="34"/>
        <w:spacing w:line="360" w:lineRule="auto"/>
        <w:rPr>
          <w:rFonts w:hAnsi="宋体" w:cs="宋体"/>
          <w:b/>
          <w:sz w:val="24"/>
          <w:szCs w:val="24"/>
        </w:rPr>
      </w:pPr>
      <w:r>
        <w:rPr>
          <w:rFonts w:hint="eastAsia" w:hAnsi="宋体" w:cs="宋体"/>
          <w:b/>
          <w:sz w:val="24"/>
          <w:szCs w:val="24"/>
        </w:rPr>
        <w:t>10. 投标文件的语言</w:t>
      </w:r>
    </w:p>
    <w:p w14:paraId="39ABF56B">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0A2B8D60">
      <w:pPr>
        <w:pStyle w:val="34"/>
        <w:spacing w:line="360" w:lineRule="auto"/>
        <w:rPr>
          <w:rFonts w:hAnsi="宋体" w:cs="宋体"/>
          <w:b/>
          <w:sz w:val="24"/>
          <w:szCs w:val="24"/>
        </w:rPr>
      </w:pPr>
      <w:r>
        <w:rPr>
          <w:rFonts w:hint="eastAsia" w:hAnsi="宋体" w:cs="宋体"/>
          <w:b/>
          <w:sz w:val="24"/>
          <w:szCs w:val="24"/>
        </w:rPr>
        <w:t>11. 投标文件的组成</w:t>
      </w:r>
    </w:p>
    <w:p w14:paraId="249144C9">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97FA153">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3FEDDADD">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79A2AD7D">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7836616C">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7856AC32">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F556966">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63C6537">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07BEECE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6BB092EA">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66158EB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2F02E823">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78C044B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6BA4B294">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A5FA941">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02FD3D65">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2C72FF34">
      <w:pPr>
        <w:snapToGrid w:val="0"/>
        <w:spacing w:line="360" w:lineRule="auto"/>
        <w:ind w:firstLine="960" w:firstLineChars="400"/>
        <w:rPr>
          <w:rFonts w:ascii="宋体" w:hAnsi="宋体" w:cs="宋体"/>
          <w:sz w:val="24"/>
        </w:rPr>
      </w:pPr>
      <w:r>
        <w:rPr>
          <w:rFonts w:hint="eastAsia" w:ascii="宋体" w:hAnsi="宋体" w:cs="宋体"/>
          <w:sz w:val="24"/>
        </w:rPr>
        <w:t>11.3.2中小企业声明函。</w:t>
      </w:r>
    </w:p>
    <w:p w14:paraId="7CE068BF">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C0B827C">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2478FEA7">
      <w:pPr>
        <w:pStyle w:val="137"/>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C645661">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B9F29D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664FAD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75948995">
      <w:pPr>
        <w:snapToGrid w:val="0"/>
        <w:spacing w:line="360" w:lineRule="auto"/>
        <w:rPr>
          <w:rFonts w:ascii="宋体" w:hAnsi="宋体" w:cs="宋体"/>
          <w:b/>
          <w:sz w:val="24"/>
        </w:rPr>
      </w:pPr>
      <w:r>
        <w:rPr>
          <w:rFonts w:hint="eastAsia" w:ascii="宋体" w:hAnsi="宋体" w:cs="宋体"/>
          <w:b/>
          <w:sz w:val="24"/>
        </w:rPr>
        <w:t>13.投标文件的签署、盖章</w:t>
      </w:r>
    </w:p>
    <w:p w14:paraId="375DE47C">
      <w:pPr>
        <w:pStyle w:val="137"/>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F4589F1">
      <w:pPr>
        <w:pStyle w:val="137"/>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49CB60E">
      <w:pPr>
        <w:pStyle w:val="137"/>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262C59B4">
      <w:pPr>
        <w:pStyle w:val="137"/>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F38413D">
      <w:pPr>
        <w:pStyle w:val="137"/>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C74E95D">
      <w:pPr>
        <w:pStyle w:val="137"/>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1778384">
      <w:pPr>
        <w:pStyle w:val="137"/>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35423CCB">
      <w:pPr>
        <w:pStyle w:val="34"/>
        <w:spacing w:line="360" w:lineRule="auto"/>
        <w:rPr>
          <w:rFonts w:hAnsi="宋体" w:cs="宋体"/>
          <w:b/>
          <w:sz w:val="24"/>
          <w:szCs w:val="24"/>
        </w:rPr>
      </w:pPr>
      <w:r>
        <w:rPr>
          <w:rFonts w:hint="eastAsia" w:hAnsi="宋体" w:cs="宋体"/>
          <w:b/>
          <w:sz w:val="24"/>
          <w:szCs w:val="24"/>
        </w:rPr>
        <w:t>15.备份投标文件</w:t>
      </w:r>
    </w:p>
    <w:p w14:paraId="5B87E44A">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789EE386">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354F2381">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481EDDFD">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6C2CFC22">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B40C50A">
      <w:pPr>
        <w:pStyle w:val="137"/>
        <w:spacing w:before="0"/>
        <w:ind w:firstLine="0" w:firstLineChars="0"/>
        <w:rPr>
          <w:rFonts w:ascii="宋体" w:hAnsi="宋体" w:cs="宋体"/>
          <w:b/>
          <w:szCs w:val="24"/>
        </w:rPr>
      </w:pPr>
      <w:r>
        <w:rPr>
          <w:rFonts w:hint="eastAsia" w:ascii="宋体" w:hAnsi="宋体" w:cs="宋体"/>
          <w:b/>
          <w:szCs w:val="24"/>
        </w:rPr>
        <w:t>16.投标文件的无效处理</w:t>
      </w:r>
    </w:p>
    <w:p w14:paraId="74C528D0">
      <w:pPr>
        <w:pStyle w:val="17"/>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5E242FF0">
      <w:pPr>
        <w:pStyle w:val="137"/>
        <w:spacing w:before="0"/>
        <w:ind w:firstLine="0" w:firstLineChars="0"/>
        <w:rPr>
          <w:rFonts w:ascii="宋体" w:hAnsi="宋体" w:cs="宋体"/>
          <w:b/>
          <w:szCs w:val="24"/>
        </w:rPr>
      </w:pPr>
      <w:r>
        <w:rPr>
          <w:rFonts w:hint="eastAsia" w:ascii="宋体" w:hAnsi="宋体" w:cs="宋体"/>
          <w:b/>
          <w:szCs w:val="24"/>
        </w:rPr>
        <w:t>17.投标有效期</w:t>
      </w:r>
    </w:p>
    <w:p w14:paraId="7D5E8E5D">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731B20A0">
      <w:pPr>
        <w:pStyle w:val="137"/>
        <w:spacing w:before="0"/>
        <w:ind w:firstLine="480"/>
        <w:rPr>
          <w:rFonts w:ascii="宋体" w:hAnsi="宋体" w:cs="宋体"/>
        </w:rPr>
      </w:pPr>
      <w:r>
        <w:rPr>
          <w:rFonts w:hint="eastAsia" w:ascii="宋体" w:hAnsi="宋体" w:cs="宋体"/>
        </w:rPr>
        <w:t>17.2投标文件合格投递后，自投标截止日期起，在投标有效期内有效。</w:t>
      </w:r>
    </w:p>
    <w:p w14:paraId="0B099910">
      <w:pPr>
        <w:pStyle w:val="137"/>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1BF538BA">
      <w:pPr>
        <w:pStyle w:val="137"/>
        <w:spacing w:before="0"/>
        <w:ind w:firstLine="643"/>
        <w:rPr>
          <w:rFonts w:ascii="宋体" w:hAnsi="宋体" w:cs="宋体"/>
          <w:b/>
          <w:sz w:val="32"/>
        </w:rPr>
      </w:pPr>
    </w:p>
    <w:p w14:paraId="4A2BA404">
      <w:pPr>
        <w:pStyle w:val="137"/>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29A852DB">
      <w:pPr>
        <w:pStyle w:val="562"/>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4AD69790">
      <w:pPr>
        <w:pStyle w:val="562"/>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2875C208">
      <w:pPr>
        <w:pStyle w:val="562"/>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022FB133">
      <w:pPr>
        <w:pStyle w:val="562"/>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2EABD7F3">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68883B06">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5D321A79">
      <w:pPr>
        <w:pStyle w:val="137"/>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9D952CD">
      <w:pPr>
        <w:pStyle w:val="137"/>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33F084CE">
      <w:pPr>
        <w:pStyle w:val="137"/>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7AB8599A">
      <w:pPr>
        <w:pStyle w:val="137"/>
        <w:spacing w:before="0"/>
        <w:ind w:firstLine="0" w:firstLineChars="0"/>
        <w:rPr>
          <w:rFonts w:ascii="宋体" w:hAnsi="宋体" w:cs="宋体"/>
          <w:b/>
          <w:szCs w:val="24"/>
        </w:rPr>
      </w:pPr>
      <w:r>
        <w:rPr>
          <w:rFonts w:hint="eastAsia" w:ascii="宋体" w:hAnsi="宋体" w:cs="宋体"/>
          <w:b/>
          <w:szCs w:val="24"/>
        </w:rPr>
        <w:t>20、信用信息查询</w:t>
      </w:r>
    </w:p>
    <w:p w14:paraId="646F89B8">
      <w:pPr>
        <w:pStyle w:val="137"/>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2C5D4240">
      <w:pPr>
        <w:pStyle w:val="137"/>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577E60AD">
      <w:pPr>
        <w:pStyle w:val="137"/>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68DDD3F2">
      <w:pPr>
        <w:pStyle w:val="137"/>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1A82BFE5">
      <w:pPr>
        <w:pStyle w:val="137"/>
        <w:spacing w:before="0"/>
        <w:ind w:firstLine="0" w:firstLineChars="0"/>
        <w:rPr>
          <w:rFonts w:ascii="宋体" w:hAnsi="宋体" w:cs="宋体"/>
          <w:kern w:val="0"/>
          <w:szCs w:val="24"/>
        </w:rPr>
      </w:pPr>
    </w:p>
    <w:p w14:paraId="547F0D02">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6027BED7">
      <w:pPr>
        <w:spacing w:line="360" w:lineRule="auto"/>
        <w:rPr>
          <w:rFonts w:ascii="宋体" w:hAnsi="宋体" w:cs="宋体"/>
          <w:b/>
          <w:sz w:val="24"/>
        </w:rPr>
      </w:pPr>
      <w:bookmarkStart w:id="12"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3EE3682">
      <w:pPr>
        <w:spacing w:line="360" w:lineRule="auto"/>
        <w:rPr>
          <w:rFonts w:ascii="宋体" w:hAnsi="宋体" w:cs="宋体"/>
          <w:b/>
          <w:sz w:val="24"/>
        </w:rPr>
      </w:pPr>
    </w:p>
    <w:p w14:paraId="5763D448">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0AC356CF">
      <w:pPr>
        <w:pStyle w:val="17"/>
        <w:spacing w:line="360" w:lineRule="auto"/>
        <w:ind w:left="479" w:hanging="479" w:hangingChars="199"/>
        <w:rPr>
          <w:rFonts w:cs="宋体"/>
          <w:b/>
        </w:rPr>
      </w:pPr>
      <w:r>
        <w:rPr>
          <w:rFonts w:hint="eastAsia" w:cs="宋体"/>
          <w:b/>
        </w:rPr>
        <w:t>22. 确定中标供应商</w:t>
      </w:r>
    </w:p>
    <w:p w14:paraId="04934CB3">
      <w:pPr>
        <w:pStyle w:val="137"/>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69F67B2">
      <w:pPr>
        <w:pStyle w:val="137"/>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3621A084">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2F7D1C7A">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3" w:name="_Hlk101184471"/>
      <w:r>
        <w:rPr>
          <w:rFonts w:hint="eastAsia" w:ascii="宋体" w:hAnsi="宋体" w:cs="宋体"/>
          <w:sz w:val="24"/>
        </w:rPr>
        <w:t>资格审查情况、评审专家抽取规则、符合性审查情况、</w:t>
      </w:r>
      <w:bookmarkEnd w:id="13"/>
      <w:r>
        <w:rPr>
          <w:rFonts w:hint="eastAsia" w:ascii="宋体" w:hAnsi="宋体" w:cs="宋体"/>
          <w:sz w:val="24"/>
        </w:rPr>
        <w:t>未中标情况说明、中标公告期限以及评审专家名单、评分汇总及明细。</w:t>
      </w:r>
    </w:p>
    <w:p w14:paraId="6F7D30B3">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23A54C84">
      <w:pPr>
        <w:snapToGrid w:val="0"/>
        <w:spacing w:line="360" w:lineRule="auto"/>
        <w:ind w:left="120" w:leftChars="57" w:firstLine="482" w:firstLineChars="150"/>
        <w:jc w:val="center"/>
        <w:rPr>
          <w:rFonts w:ascii="宋体" w:hAnsi="宋体" w:cs="宋体"/>
          <w:b/>
          <w:sz w:val="32"/>
        </w:rPr>
      </w:pPr>
    </w:p>
    <w:p w14:paraId="056032BC">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4030035A">
      <w:pPr>
        <w:pStyle w:val="17"/>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EAFEDE5">
      <w:pPr>
        <w:pStyle w:val="17"/>
        <w:spacing w:line="360" w:lineRule="auto"/>
        <w:ind w:left="479" w:hanging="479" w:hangingChars="199"/>
        <w:rPr>
          <w:rFonts w:cs="宋体"/>
          <w:b/>
        </w:rPr>
      </w:pPr>
      <w:r>
        <w:rPr>
          <w:rFonts w:hint="eastAsia" w:cs="宋体"/>
          <w:b/>
        </w:rPr>
        <w:t>25. 合同的签订</w:t>
      </w:r>
    </w:p>
    <w:p w14:paraId="3507B507">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CC5E920">
      <w:pPr>
        <w:pStyle w:val="137"/>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52959889">
      <w:pPr>
        <w:pStyle w:val="137"/>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500A1F06">
      <w:pPr>
        <w:pStyle w:val="137"/>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592002F">
      <w:pPr>
        <w:pStyle w:val="137"/>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30703A72">
      <w:pPr>
        <w:pStyle w:val="17"/>
        <w:spacing w:line="360" w:lineRule="auto"/>
        <w:ind w:left="479" w:hanging="479" w:hangingChars="199"/>
        <w:rPr>
          <w:rFonts w:cs="宋体"/>
          <w:b/>
        </w:rPr>
      </w:pPr>
      <w:r>
        <w:rPr>
          <w:rFonts w:hint="eastAsia" w:cs="宋体"/>
          <w:b/>
        </w:rPr>
        <w:t>26. 履约保证金</w:t>
      </w:r>
    </w:p>
    <w:p w14:paraId="7F1BED88">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472495FD">
      <w:pPr>
        <w:pStyle w:val="2"/>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DFF304F">
      <w:pPr>
        <w:pStyle w:val="2"/>
      </w:pPr>
      <w:r>
        <w:rPr>
          <w:rFonts w:ascii="宋体" w:hAnsi="宋体" w:eastAsia="宋体"/>
          <w:sz w:val="24"/>
          <w:lang w:val="en-US"/>
        </w:rPr>
        <w:t>27.预付款</w:t>
      </w:r>
    </w:p>
    <w:p w14:paraId="751B67EC">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14:paraId="0295361A"/>
    <w:p w14:paraId="2BD51D72">
      <w:pPr>
        <w:snapToGrid w:val="0"/>
        <w:spacing w:line="360" w:lineRule="auto"/>
        <w:ind w:firstLine="3357" w:firstLineChars="1045"/>
        <w:rPr>
          <w:rFonts w:ascii="宋体" w:hAnsi="宋体" w:cs="宋体"/>
          <w:b/>
          <w:sz w:val="32"/>
        </w:rPr>
      </w:pPr>
    </w:p>
    <w:p w14:paraId="167635B2">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485ECC76">
      <w:pPr>
        <w:pStyle w:val="137"/>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563808C2">
      <w:pPr>
        <w:pStyle w:val="137"/>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4CDCEC9C">
      <w:pPr>
        <w:pStyle w:val="137"/>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07054935">
      <w:pPr>
        <w:pStyle w:val="137"/>
        <w:snapToGrid w:val="0"/>
        <w:spacing w:before="0"/>
        <w:ind w:firstLine="480"/>
        <w:rPr>
          <w:rFonts w:ascii="宋体" w:hAnsi="宋体" w:cs="宋体"/>
        </w:rPr>
      </w:pPr>
      <w:r>
        <w:rPr>
          <w:rFonts w:hint="eastAsia" w:ascii="宋体" w:hAnsi="宋体" w:cs="宋体"/>
        </w:rPr>
        <w:t>28.3电子交易平台发现严重安全漏洞，有潜在泄密危险的；</w:t>
      </w:r>
    </w:p>
    <w:p w14:paraId="60AA235D">
      <w:pPr>
        <w:pStyle w:val="137"/>
        <w:snapToGrid w:val="0"/>
        <w:spacing w:before="0"/>
        <w:ind w:firstLine="480"/>
        <w:rPr>
          <w:rFonts w:ascii="宋体" w:hAnsi="宋体" w:cs="宋体"/>
        </w:rPr>
      </w:pPr>
      <w:r>
        <w:rPr>
          <w:rFonts w:hint="eastAsia" w:ascii="宋体" w:hAnsi="宋体" w:cs="宋体"/>
        </w:rPr>
        <w:t xml:space="preserve">28.4病毒发作导致不能进行正常操作的； </w:t>
      </w:r>
    </w:p>
    <w:p w14:paraId="727054A5">
      <w:pPr>
        <w:pStyle w:val="137"/>
        <w:snapToGrid w:val="0"/>
        <w:spacing w:before="0"/>
        <w:ind w:firstLine="480"/>
        <w:rPr>
          <w:rFonts w:ascii="宋体" w:hAnsi="宋体" w:cs="宋体"/>
        </w:rPr>
      </w:pPr>
      <w:r>
        <w:rPr>
          <w:rFonts w:hint="eastAsia" w:ascii="宋体" w:hAnsi="宋体" w:cs="宋体"/>
        </w:rPr>
        <w:t>28.5其他无法保证电子交易的公平、公正和安全的情况。</w:t>
      </w:r>
    </w:p>
    <w:p w14:paraId="047EDF0F">
      <w:pPr>
        <w:pStyle w:val="137"/>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9861D08">
      <w:pPr>
        <w:tabs>
          <w:tab w:val="left" w:pos="0"/>
        </w:tabs>
        <w:spacing w:line="360" w:lineRule="auto"/>
        <w:ind w:firstLine="480"/>
        <w:rPr>
          <w:rFonts w:ascii="宋体" w:hAnsi="宋体" w:cs="宋体"/>
          <w:sz w:val="24"/>
        </w:rPr>
      </w:pPr>
    </w:p>
    <w:p w14:paraId="69285BD4">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75993C95">
      <w:pPr>
        <w:pStyle w:val="17"/>
        <w:spacing w:line="360" w:lineRule="auto"/>
        <w:ind w:firstLine="0" w:firstLineChars="0"/>
        <w:rPr>
          <w:rFonts w:cs="宋体"/>
          <w:b/>
        </w:rPr>
      </w:pPr>
      <w:r>
        <w:rPr>
          <w:rFonts w:hint="eastAsia" w:cs="宋体"/>
          <w:b/>
        </w:rPr>
        <w:t>30.验收</w:t>
      </w:r>
    </w:p>
    <w:p w14:paraId="1CAEAA8D">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4A58DF4">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5846F21A">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C9E0A35">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4813BA97">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5236290"/>
      <w:bookmarkEnd w:id="14"/>
      <w:bookmarkStart w:id="15" w:name="_Hlt68072990"/>
      <w:bookmarkEnd w:id="15"/>
      <w:bookmarkStart w:id="16" w:name="_Hlt68403820"/>
      <w:bookmarkEnd w:id="16"/>
      <w:bookmarkStart w:id="17" w:name="_Hlt74729768"/>
      <w:bookmarkEnd w:id="17"/>
      <w:bookmarkStart w:id="18" w:name="_Hlt74714665"/>
      <w:bookmarkEnd w:id="18"/>
      <w:bookmarkStart w:id="19" w:name="_Hlt75236011"/>
      <w:bookmarkEnd w:id="19"/>
      <w:bookmarkStart w:id="20" w:name="_Hlt75236101"/>
      <w:bookmarkEnd w:id="20"/>
      <w:bookmarkStart w:id="21" w:name="_Hlt68057669"/>
      <w:bookmarkEnd w:id="21"/>
      <w:bookmarkStart w:id="22" w:name="_Hlt74730295"/>
      <w:bookmarkEnd w:id="22"/>
      <w:bookmarkStart w:id="23" w:name="_Hlt74707468"/>
      <w:bookmarkEnd w:id="23"/>
      <w:bookmarkStart w:id="24" w:name="_Hlt68072998"/>
      <w:bookmarkEnd w:id="24"/>
      <w:bookmarkStart w:id="25" w:name="_Hlt68073093"/>
      <w:bookmarkEnd w:id="25"/>
    </w:p>
    <w:bookmarkEnd w:id="10"/>
    <w:bookmarkEnd w:id="11"/>
    <w:p w14:paraId="0C200CF2">
      <w:pPr>
        <w:spacing w:line="360" w:lineRule="auto"/>
        <w:jc w:val="center"/>
        <w:outlineLvl w:val="0"/>
        <w:rPr>
          <w:rFonts w:ascii="宋体" w:hAnsi="宋体" w:cs="宋体"/>
          <w:b/>
          <w:sz w:val="36"/>
          <w:szCs w:val="36"/>
        </w:rPr>
      </w:pPr>
      <w:bookmarkStart w:id="26" w:name="_Hlk116566333"/>
      <w:bookmarkStart w:id="27" w:name="第四部分"/>
      <w:r>
        <w:rPr>
          <w:rFonts w:hint="eastAsia" w:ascii="宋体" w:hAnsi="宋体" w:cs="宋体"/>
          <w:b/>
          <w:sz w:val="36"/>
          <w:szCs w:val="36"/>
        </w:rPr>
        <w:t>第三部分   采购需求</w:t>
      </w:r>
    </w:p>
    <w:p w14:paraId="609A4B1F">
      <w:pPr>
        <w:rPr>
          <w:rFonts w:hint="default"/>
          <w:b/>
          <w:bCs/>
          <w:sz w:val="28"/>
          <w:szCs w:val="28"/>
          <w:lang w:val="en-US" w:eastAsia="zh-CN"/>
        </w:rPr>
      </w:pPr>
      <w:r>
        <w:rPr>
          <w:rFonts w:hint="eastAsia"/>
          <w:b/>
          <w:bCs/>
          <w:sz w:val="28"/>
          <w:szCs w:val="28"/>
          <w:lang w:val="en-US" w:eastAsia="zh-CN"/>
        </w:rPr>
        <w:t>社会治安视频监控续租服务项目标项一</w:t>
      </w:r>
    </w:p>
    <w:p w14:paraId="7B3B4DF1">
      <w:pPr>
        <w:pStyle w:val="17"/>
        <w:rPr>
          <w:rFonts w:hint="eastAsia" w:ascii="宋体" w:hAnsi="宋体" w:eastAsia="宋体" w:cs="宋体"/>
          <w:sz w:val="28"/>
          <w:szCs w:val="28"/>
          <w:lang w:val="en-US" w:eastAsia="zh-CN"/>
        </w:rPr>
      </w:pPr>
      <w:r>
        <w:rPr>
          <w:rFonts w:hint="eastAsia" w:ascii="宋体" w:hAnsi="宋体" w:eastAsia="宋体" w:cs="宋体"/>
          <w:b/>
          <w:color w:val="000000"/>
          <w:sz w:val="28"/>
          <w:szCs w:val="28"/>
          <w:highlight w:val="none"/>
          <w:lang w:val="en-US" w:eastAsia="zh-CN"/>
        </w:rPr>
        <w:t>预算金额91.26万</w:t>
      </w:r>
    </w:p>
    <w:p w14:paraId="0ADCB6D1">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一、 项目概述</w:t>
      </w:r>
    </w:p>
    <w:p w14:paraId="196CB5F7">
      <w:pPr>
        <w:pageBreakBefore w:val="0"/>
        <w:shd w:val="clea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随着雪亮工程建设的不断推进和深入，临平区视频监控点位的规模和覆盖范围日益扩大，对视频监控覆盖广度、深度等各方面要求日趋增大。2016年以来高空瞭望系统项目归属临平区的高空瞭望</w:t>
      </w:r>
      <w:r>
        <w:rPr>
          <w:rFonts w:hint="eastAsia" w:ascii="仿宋" w:hAnsi="仿宋" w:eastAsia="仿宋" w:cs="仿宋"/>
          <w:bCs/>
          <w:sz w:val="24"/>
          <w:szCs w:val="24"/>
          <w:highlight w:val="none"/>
          <w:lang w:val="en-US" w:eastAsia="zh-CN"/>
        </w:rPr>
        <w:t>共</w:t>
      </w:r>
      <w:r>
        <w:rPr>
          <w:rFonts w:hint="eastAsia" w:ascii="仿宋" w:hAnsi="仿宋" w:eastAsia="仿宋" w:cs="仿宋"/>
          <w:bCs/>
          <w:sz w:val="24"/>
          <w:szCs w:val="24"/>
          <w:highlight w:val="none"/>
        </w:rPr>
        <w:t>44个点位</w:t>
      </w:r>
      <w:r>
        <w:rPr>
          <w:rFonts w:hint="eastAsia" w:ascii="仿宋" w:hAnsi="仿宋" w:eastAsia="仿宋" w:cs="仿宋"/>
          <w:bCs/>
          <w:sz w:val="24"/>
          <w:szCs w:val="24"/>
          <w:highlight w:val="none"/>
          <w:lang w:eastAsia="zh-CN"/>
        </w:rPr>
        <w:t>，</w:t>
      </w:r>
      <w:r>
        <w:rPr>
          <w:rFonts w:hint="eastAsia" w:ascii="仿宋" w:hAnsi="仿宋" w:eastAsia="仿宋" w:cs="仿宋"/>
          <w:bCs/>
          <w:sz w:val="24"/>
          <w:szCs w:val="24"/>
          <w:highlight w:val="none"/>
          <w:lang w:val="en-US" w:eastAsia="zh-CN"/>
        </w:rPr>
        <w:t>主要</w:t>
      </w:r>
      <w:r>
        <w:rPr>
          <w:rFonts w:hint="eastAsia" w:ascii="仿宋" w:hAnsi="仿宋" w:eastAsia="仿宋" w:cs="仿宋"/>
          <w:bCs/>
          <w:sz w:val="24"/>
          <w:szCs w:val="24"/>
          <w:highlight w:val="none"/>
        </w:rPr>
        <w:t>用于对重点路段、区域的监控覆盖。目前该批监控点位监控点位合约</w:t>
      </w:r>
      <w:r>
        <w:rPr>
          <w:rFonts w:hint="eastAsia" w:ascii="仿宋" w:hAnsi="仿宋" w:eastAsia="仿宋" w:cs="仿宋"/>
          <w:bCs/>
          <w:sz w:val="24"/>
          <w:szCs w:val="24"/>
          <w:highlight w:val="none"/>
          <w:lang w:val="en-US" w:eastAsia="zh-CN"/>
        </w:rPr>
        <w:t>已</w:t>
      </w:r>
      <w:r>
        <w:rPr>
          <w:rFonts w:hint="eastAsia" w:ascii="仿宋" w:hAnsi="仿宋" w:eastAsia="仿宋" w:cs="仿宋"/>
          <w:bCs/>
          <w:sz w:val="24"/>
          <w:szCs w:val="24"/>
          <w:highlight w:val="none"/>
        </w:rPr>
        <w:t>到期，现对到期后的服务内容进行招标。</w:t>
      </w:r>
    </w:p>
    <w:p w14:paraId="535FBA8E">
      <w:pPr>
        <w:pageBreakBefore w:val="0"/>
        <w:numPr>
          <w:ilvl w:val="0"/>
          <w:numId w:val="2"/>
        </w:numPr>
        <w:shd w:val="clear"/>
        <w:kinsoku/>
        <w:wordWrap/>
        <w:overflowPunct/>
        <w:topLinePunct w:val="0"/>
        <w:autoSpaceDE/>
        <w:autoSpaceDN/>
        <w:bidi w:val="0"/>
        <w:adjustRightInd w:val="0"/>
        <w:snapToGrid w:val="0"/>
        <w:spacing w:line="360" w:lineRule="auto"/>
        <w:textAlignment w:val="auto"/>
        <w:rPr>
          <w:rFonts w:hint="eastAsia"/>
          <w:highlight w:val="none"/>
          <w:lang w:val="en-US" w:eastAsia="zh-CN"/>
        </w:rPr>
      </w:pPr>
      <w:r>
        <w:rPr>
          <w:rFonts w:hint="eastAsia" w:ascii="仿宋" w:hAnsi="仿宋" w:eastAsia="仿宋" w:cs="仿宋"/>
          <w:b/>
          <w:bCs/>
          <w:sz w:val="24"/>
          <w:szCs w:val="24"/>
          <w:highlight w:val="none"/>
          <w:lang w:val="en-US" w:eastAsia="zh-CN"/>
        </w:rPr>
        <w:t>采购服务需求</w:t>
      </w:r>
    </w:p>
    <w:p w14:paraId="4AB09C8D">
      <w:pPr>
        <w:pageBreakBefore w:val="0"/>
        <w:shd w:val="clear"/>
        <w:kinsoku/>
        <w:wordWrap/>
        <w:overflowPunct/>
        <w:topLinePunct w:val="0"/>
        <w:autoSpaceDE/>
        <w:autoSpaceDN/>
        <w:bidi w:val="0"/>
        <w:adjustRightInd w:val="0"/>
        <w:snapToGrid w:val="0"/>
        <w:spacing w:line="360" w:lineRule="auto"/>
        <w:ind w:left="0" w:leftChars="0" w:firstLine="480" w:firstLineChars="200"/>
        <w:textAlignment w:val="auto"/>
        <w:rPr>
          <w:rFonts w:hint="eastAsia"/>
          <w:highlight w:val="none"/>
          <w:lang w:val="en-US" w:eastAsia="zh-CN"/>
        </w:rPr>
      </w:pPr>
      <w:r>
        <w:rPr>
          <w:rFonts w:hint="eastAsia" w:ascii="仿宋" w:hAnsi="仿宋" w:eastAsia="仿宋" w:cs="仿宋"/>
          <w:sz w:val="24"/>
          <w:szCs w:val="24"/>
          <w:highlight w:val="none"/>
        </w:rPr>
        <w:t>本项目按照政府购买服务的方式实施</w:t>
      </w:r>
      <w:r>
        <w:rPr>
          <w:rFonts w:hint="eastAsia" w:ascii="仿宋" w:hAnsi="仿宋" w:eastAsia="仿宋" w:cs="仿宋"/>
          <w:bCs/>
          <w:sz w:val="24"/>
          <w:szCs w:val="24"/>
          <w:highlight w:val="none"/>
        </w:rPr>
        <w:t>，服务期</w:t>
      </w:r>
      <w:r>
        <w:rPr>
          <w:rFonts w:hint="eastAsia" w:ascii="仿宋" w:hAnsi="仿宋" w:eastAsia="仿宋" w:cs="仿宋"/>
          <w:bCs/>
          <w:sz w:val="24"/>
          <w:szCs w:val="24"/>
          <w:highlight w:val="none"/>
          <w:lang w:val="en-US" w:eastAsia="zh-CN"/>
        </w:rPr>
        <w:t>3</w:t>
      </w:r>
      <w:r>
        <w:rPr>
          <w:rFonts w:hint="eastAsia" w:ascii="仿宋" w:hAnsi="仿宋" w:eastAsia="仿宋" w:cs="仿宋"/>
          <w:bCs/>
          <w:sz w:val="24"/>
          <w:szCs w:val="24"/>
          <w:highlight w:val="none"/>
        </w:rPr>
        <w:t>年，采购内容包括44个</w:t>
      </w:r>
      <w:r>
        <w:rPr>
          <w:rFonts w:hint="eastAsia" w:ascii="仿宋" w:hAnsi="仿宋" w:eastAsia="仿宋" w:cs="仿宋"/>
          <w:sz w:val="24"/>
          <w:szCs w:val="24"/>
          <w:highlight w:val="none"/>
        </w:rPr>
        <w:t>前端设备</w:t>
      </w:r>
      <w:r>
        <w:rPr>
          <w:rFonts w:hint="eastAsia" w:ascii="仿宋" w:hAnsi="仿宋" w:eastAsia="仿宋" w:cs="仿宋"/>
          <w:sz w:val="24"/>
          <w:szCs w:val="24"/>
          <w:highlight w:val="none"/>
          <w:lang w:val="en-US" w:eastAsia="zh-CN"/>
        </w:rPr>
        <w:t>监控服务、</w:t>
      </w:r>
      <w:r>
        <w:rPr>
          <w:rFonts w:hint="eastAsia" w:ascii="仿宋" w:hAnsi="仿宋" w:eastAsia="仿宋" w:cs="仿宋"/>
          <w:sz w:val="24"/>
          <w:szCs w:val="24"/>
          <w:highlight w:val="none"/>
        </w:rPr>
        <w:t>维保、专线网络数据传输（点位带宽在100M以上，服务器网络速度在500M以上）、后台硬件</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存储</w:t>
      </w:r>
      <w:r>
        <w:rPr>
          <w:rFonts w:hint="eastAsia" w:ascii="仿宋" w:hAnsi="仿宋" w:eastAsia="仿宋" w:cs="仿宋"/>
          <w:sz w:val="24"/>
          <w:szCs w:val="24"/>
          <w:highlight w:val="none"/>
        </w:rPr>
        <w:t>及平台软件的维护费等与项目采购及实施相关的所有费用。</w:t>
      </w:r>
    </w:p>
    <w:p w14:paraId="7928CEC5">
      <w:pPr>
        <w:pStyle w:val="17"/>
        <w:shd w:val="clear"/>
        <w:spacing w:line="480" w:lineRule="auto"/>
        <w:rPr>
          <w:rFonts w:hint="default"/>
          <w:b w:val="0"/>
          <w:bCs w:val="0"/>
          <w:highlight w:val="none"/>
          <w:lang w:val="en-US" w:eastAsia="zh-CN"/>
        </w:rPr>
      </w:pPr>
      <w:r>
        <w:rPr>
          <w:rFonts w:hint="eastAsia" w:ascii="仿宋" w:hAnsi="仿宋" w:eastAsia="仿宋" w:cs="仿宋"/>
          <w:b w:val="0"/>
          <w:bCs w:val="0"/>
          <w:sz w:val="24"/>
          <w:szCs w:val="24"/>
          <w:highlight w:val="none"/>
          <w:lang w:val="en-US" w:eastAsia="zh-CN"/>
        </w:rPr>
        <w:t>1、采购明细</w:t>
      </w:r>
    </w:p>
    <w:tbl>
      <w:tblPr>
        <w:tblStyle w:val="65"/>
        <w:tblW w:w="8984" w:type="dxa"/>
        <w:tblInd w:w="-2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3"/>
        <w:gridCol w:w="2950"/>
        <w:gridCol w:w="2587"/>
        <w:gridCol w:w="1279"/>
        <w:gridCol w:w="1455"/>
      </w:tblGrid>
      <w:tr w14:paraId="511FF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D3D163C">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序号</w:t>
            </w:r>
          </w:p>
        </w:tc>
        <w:tc>
          <w:tcPr>
            <w:tcW w:w="2950" w:type="dxa"/>
            <w:vAlign w:val="center"/>
          </w:tcPr>
          <w:p w14:paraId="4ACA5260">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服务名称</w:t>
            </w:r>
          </w:p>
        </w:tc>
        <w:tc>
          <w:tcPr>
            <w:tcW w:w="2587" w:type="dxa"/>
            <w:vAlign w:val="center"/>
          </w:tcPr>
          <w:p w14:paraId="5B2C57C9">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服务内容</w:t>
            </w:r>
          </w:p>
        </w:tc>
        <w:tc>
          <w:tcPr>
            <w:tcW w:w="1279" w:type="dxa"/>
            <w:vAlign w:val="center"/>
          </w:tcPr>
          <w:p w14:paraId="1E161524">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数量</w:t>
            </w:r>
          </w:p>
        </w:tc>
        <w:tc>
          <w:tcPr>
            <w:tcW w:w="1455" w:type="dxa"/>
            <w:vAlign w:val="center"/>
          </w:tcPr>
          <w:p w14:paraId="49980D3B">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备注</w:t>
            </w:r>
          </w:p>
        </w:tc>
      </w:tr>
      <w:tr w14:paraId="708BE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635C3005">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1</w:t>
            </w:r>
          </w:p>
        </w:tc>
        <w:tc>
          <w:tcPr>
            <w:tcW w:w="2950" w:type="dxa"/>
            <w:vAlign w:val="center"/>
          </w:tcPr>
          <w:p w14:paraId="25E6712D">
            <w:pPr>
              <w:pStyle w:val="17"/>
              <w:numPr>
                <w:ilvl w:val="0"/>
                <w:numId w:val="0"/>
              </w:numPr>
              <w:shd w:val="clear"/>
              <w:spacing w:line="360" w:lineRule="auto"/>
              <w:jc w:val="center"/>
              <w:rPr>
                <w:rFonts w:hint="eastAsia" w:ascii="仿宋" w:hAnsi="仿宋" w:eastAsia="仿宋" w:cs="仿宋"/>
                <w:b w:val="0"/>
                <w:bCs w:val="0"/>
                <w:highlight w:val="none"/>
                <w:vertAlign w:val="baseline"/>
                <w:lang w:eastAsia="zh-CN"/>
              </w:rPr>
            </w:pPr>
            <w:r>
              <w:rPr>
                <w:rFonts w:hint="eastAsia" w:ascii="仿宋" w:hAnsi="仿宋" w:eastAsia="仿宋" w:cs="仿宋"/>
                <w:b w:val="0"/>
                <w:bCs w:val="0"/>
                <w:highlight w:val="none"/>
                <w:vertAlign w:val="baseline"/>
                <w:lang w:val="en-US" w:eastAsia="zh-CN"/>
              </w:rPr>
              <w:t>原</w:t>
            </w:r>
            <w:r>
              <w:rPr>
                <w:rFonts w:hint="eastAsia" w:ascii="仿宋" w:hAnsi="仿宋" w:eastAsia="仿宋" w:cs="仿宋"/>
                <w:b w:val="0"/>
                <w:bCs w:val="0"/>
                <w:highlight w:val="none"/>
                <w:vertAlign w:val="baseline"/>
                <w:lang w:eastAsia="zh-CN"/>
              </w:rPr>
              <w:t>2016年杭州市公安局余杭区分局高空瞭望服务项目35个高空瞭望续租</w:t>
            </w:r>
          </w:p>
        </w:tc>
        <w:tc>
          <w:tcPr>
            <w:tcW w:w="2587" w:type="dxa"/>
            <w:vAlign w:val="center"/>
          </w:tcPr>
          <w:p w14:paraId="49EBAA45">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归属临平区视频监控</w:t>
            </w:r>
          </w:p>
        </w:tc>
        <w:tc>
          <w:tcPr>
            <w:tcW w:w="1279" w:type="dxa"/>
            <w:vAlign w:val="center"/>
          </w:tcPr>
          <w:p w14:paraId="4A74DF91">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35个</w:t>
            </w:r>
          </w:p>
        </w:tc>
        <w:tc>
          <w:tcPr>
            <w:tcW w:w="1455" w:type="dxa"/>
            <w:vAlign w:val="center"/>
          </w:tcPr>
          <w:p w14:paraId="4D71E737">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服务期3年</w:t>
            </w:r>
          </w:p>
        </w:tc>
      </w:tr>
      <w:tr w14:paraId="27FA5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17D86DA3">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2</w:t>
            </w:r>
          </w:p>
        </w:tc>
        <w:tc>
          <w:tcPr>
            <w:tcW w:w="2950" w:type="dxa"/>
            <w:vAlign w:val="center"/>
          </w:tcPr>
          <w:p w14:paraId="5BF2F671">
            <w:pPr>
              <w:pStyle w:val="17"/>
              <w:numPr>
                <w:ilvl w:val="0"/>
                <w:numId w:val="0"/>
              </w:numPr>
              <w:shd w:val="clear"/>
              <w:spacing w:line="360" w:lineRule="auto"/>
              <w:jc w:val="center"/>
              <w:rPr>
                <w:rFonts w:hint="eastAsia" w:ascii="仿宋" w:hAnsi="仿宋" w:eastAsia="仿宋" w:cs="仿宋"/>
                <w:b w:val="0"/>
                <w:bCs w:val="0"/>
                <w:highlight w:val="none"/>
                <w:vertAlign w:val="baseline"/>
                <w:lang w:eastAsia="zh-CN"/>
              </w:rPr>
            </w:pPr>
            <w:r>
              <w:rPr>
                <w:rFonts w:hint="eastAsia" w:ascii="仿宋" w:hAnsi="仿宋" w:eastAsia="仿宋" w:cs="仿宋"/>
                <w:b w:val="0"/>
                <w:bCs w:val="0"/>
                <w:highlight w:val="none"/>
                <w:vertAlign w:val="baseline"/>
                <w:lang w:val="en-US" w:eastAsia="zh-CN"/>
              </w:rPr>
              <w:t>原</w:t>
            </w:r>
            <w:r>
              <w:rPr>
                <w:rFonts w:hint="eastAsia" w:ascii="仿宋" w:hAnsi="仿宋" w:eastAsia="仿宋" w:cs="仿宋"/>
                <w:b w:val="0"/>
                <w:bCs w:val="0"/>
                <w:highlight w:val="none"/>
                <w:vertAlign w:val="baseline"/>
                <w:lang w:eastAsia="zh-CN"/>
              </w:rPr>
              <w:t>2018年杭州市公安局余杭区分局塘栖派出所运河沿线高空瞭望项目9套高空瞭望续租</w:t>
            </w:r>
          </w:p>
        </w:tc>
        <w:tc>
          <w:tcPr>
            <w:tcW w:w="2587" w:type="dxa"/>
            <w:vAlign w:val="center"/>
          </w:tcPr>
          <w:p w14:paraId="4BB42F48">
            <w:pPr>
              <w:pStyle w:val="17"/>
              <w:numPr>
                <w:ilvl w:val="0"/>
                <w:numId w:val="0"/>
              </w:numPr>
              <w:shd w:val="clear"/>
              <w:spacing w:line="360" w:lineRule="auto"/>
              <w:jc w:val="center"/>
              <w:rPr>
                <w:rFonts w:hint="eastAsia" w:ascii="仿宋" w:hAnsi="仿宋" w:eastAsia="仿宋" w:cs="仿宋"/>
                <w:b w:val="0"/>
                <w:bCs w:val="0"/>
                <w:highlight w:val="none"/>
                <w:vertAlign w:val="baseline"/>
                <w:lang w:eastAsia="zh-CN"/>
              </w:rPr>
            </w:pPr>
            <w:r>
              <w:rPr>
                <w:rFonts w:hint="eastAsia" w:ascii="仿宋" w:hAnsi="仿宋" w:eastAsia="仿宋" w:cs="仿宋"/>
                <w:b w:val="0"/>
                <w:bCs w:val="0"/>
                <w:highlight w:val="none"/>
                <w:vertAlign w:val="baseline"/>
                <w:lang w:val="en-US" w:eastAsia="zh-CN"/>
              </w:rPr>
              <w:t>归属临平区视频监控</w:t>
            </w:r>
          </w:p>
        </w:tc>
        <w:tc>
          <w:tcPr>
            <w:tcW w:w="1279" w:type="dxa"/>
            <w:vAlign w:val="center"/>
          </w:tcPr>
          <w:p w14:paraId="24343C3B">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9个</w:t>
            </w:r>
          </w:p>
        </w:tc>
        <w:tc>
          <w:tcPr>
            <w:tcW w:w="1455" w:type="dxa"/>
            <w:vAlign w:val="center"/>
          </w:tcPr>
          <w:p w14:paraId="70176C12">
            <w:pPr>
              <w:pStyle w:val="17"/>
              <w:numPr>
                <w:ilvl w:val="0"/>
                <w:numId w:val="0"/>
              </w:numPr>
              <w:shd w:val="clear"/>
              <w:spacing w:line="360" w:lineRule="auto"/>
              <w:jc w:val="center"/>
              <w:rPr>
                <w:rFonts w:hint="eastAsia" w:ascii="仿宋" w:hAnsi="仿宋" w:eastAsia="仿宋" w:cs="仿宋"/>
                <w:b w:val="0"/>
                <w:bCs w:val="0"/>
                <w:highlight w:val="none"/>
                <w:vertAlign w:val="baseline"/>
                <w:lang w:val="en-US" w:eastAsia="zh-CN"/>
              </w:rPr>
            </w:pPr>
            <w:r>
              <w:rPr>
                <w:rFonts w:hint="eastAsia" w:ascii="仿宋" w:hAnsi="仿宋" w:eastAsia="仿宋" w:cs="仿宋"/>
                <w:b w:val="0"/>
                <w:bCs w:val="0"/>
                <w:highlight w:val="none"/>
                <w:vertAlign w:val="baseline"/>
                <w:lang w:val="en-US" w:eastAsia="zh-CN"/>
              </w:rPr>
              <w:t>服务期3年</w:t>
            </w:r>
          </w:p>
        </w:tc>
      </w:tr>
    </w:tbl>
    <w:p w14:paraId="3F605E48">
      <w:pPr>
        <w:pageBreakBefore w:val="0"/>
        <w:numPr>
          <w:ilvl w:val="0"/>
          <w:numId w:val="0"/>
        </w:numPr>
        <w:shd w:val="clear"/>
        <w:kinsoku/>
        <w:wordWrap/>
        <w:overflowPunct/>
        <w:topLinePunct w:val="0"/>
        <w:autoSpaceDE/>
        <w:autoSpaceDN/>
        <w:bidi w:val="0"/>
        <w:adjustRightInd w:val="0"/>
        <w:snapToGrid w:val="0"/>
        <w:spacing w:line="240" w:lineRule="auto"/>
        <w:ind w:firstLine="480" w:firstLineChars="200"/>
        <w:textAlignment w:val="auto"/>
        <w:rPr>
          <w:rFonts w:hint="eastAsia" w:ascii="仿宋" w:hAnsi="仿宋" w:eastAsia="仿宋" w:cs="仿宋"/>
          <w:b w:val="0"/>
          <w:bCs w:val="0"/>
          <w:sz w:val="24"/>
          <w:szCs w:val="24"/>
          <w:highlight w:val="none"/>
          <w:lang w:val="en-US" w:eastAsia="zh-CN"/>
        </w:rPr>
      </w:pPr>
    </w:p>
    <w:p w14:paraId="30CEFA0C">
      <w:pPr>
        <w:pageBreakBefore w:val="0"/>
        <w:numPr>
          <w:ilvl w:val="0"/>
          <w:numId w:val="3"/>
        </w:numPr>
        <w:shd w:val="clear"/>
        <w:kinsoku/>
        <w:wordWrap/>
        <w:overflowPunct/>
        <w:topLinePunct w:val="0"/>
        <w:autoSpaceDE/>
        <w:autoSpaceDN/>
        <w:bidi w:val="0"/>
        <w:adjustRightInd w:val="0"/>
        <w:snapToGrid w:val="0"/>
        <w:spacing w:line="240" w:lineRule="auto"/>
        <w:ind w:firstLine="480" w:firstLineChars="20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val="0"/>
          <w:bCs w:val="0"/>
          <w:sz w:val="24"/>
          <w:highlight w:val="none"/>
        </w:rPr>
        <w:t>项目</w:t>
      </w:r>
      <w:r>
        <w:rPr>
          <w:rFonts w:hint="eastAsia" w:ascii="仿宋" w:hAnsi="仿宋" w:eastAsia="仿宋" w:cs="仿宋"/>
          <w:sz w:val="24"/>
          <w:highlight w:val="none"/>
        </w:rPr>
        <w:t>中</w:t>
      </w:r>
      <w:r>
        <w:rPr>
          <w:rFonts w:hint="eastAsia" w:ascii="仿宋" w:hAnsi="仿宋" w:eastAsia="仿宋" w:cs="仿宋"/>
          <w:sz w:val="24"/>
          <w:highlight w:val="none"/>
          <w:lang w:val="en-US" w:eastAsia="zh-CN"/>
        </w:rPr>
        <w:t>主要的采购内容需满足以下要求</w:t>
      </w:r>
      <w:r>
        <w:rPr>
          <w:rFonts w:hint="eastAsia" w:ascii="仿宋" w:hAnsi="仿宋" w:eastAsia="仿宋" w:cs="仿宋"/>
          <w:sz w:val="24"/>
          <w:highlight w:val="none"/>
        </w:rPr>
        <w:t>：</w:t>
      </w:r>
    </w:p>
    <w:tbl>
      <w:tblPr>
        <w:tblStyle w:val="65"/>
        <w:tblW w:w="9025" w:type="dxa"/>
        <w:tblInd w:w="-2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362"/>
        <w:gridCol w:w="4180"/>
        <w:gridCol w:w="1255"/>
        <w:gridCol w:w="1508"/>
      </w:tblGrid>
      <w:tr w14:paraId="67916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shd w:val="clear" w:color="auto" w:fill="auto"/>
            <w:vAlign w:val="center"/>
          </w:tcPr>
          <w:p w14:paraId="796566FB">
            <w:pPr>
              <w:pageBreakBefore w:val="0"/>
              <w:widowControl/>
              <w:shd w:val="clear"/>
              <w:kinsoku/>
              <w:wordWrap/>
              <w:overflowPunct/>
              <w:topLinePunct w:val="0"/>
              <w:bidi w:val="0"/>
              <w:adjustRightInd/>
              <w:spacing w:line="360" w:lineRule="auto"/>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highlight w:val="none"/>
              </w:rPr>
              <w:t>序号</w:t>
            </w:r>
          </w:p>
        </w:tc>
        <w:tc>
          <w:tcPr>
            <w:tcW w:w="1362" w:type="dxa"/>
            <w:shd w:val="clear" w:color="auto" w:fill="auto"/>
            <w:vAlign w:val="center"/>
          </w:tcPr>
          <w:p w14:paraId="0DF9F851">
            <w:pPr>
              <w:pageBreakBefore w:val="0"/>
              <w:widowControl/>
              <w:shd w:val="clear"/>
              <w:kinsoku/>
              <w:wordWrap/>
              <w:overflowPunct/>
              <w:topLinePunct w:val="0"/>
              <w:bidi w:val="0"/>
              <w:adjustRightInd/>
              <w:spacing w:line="360" w:lineRule="auto"/>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highlight w:val="none"/>
                <w:lang w:val="en-US" w:eastAsia="zh-CN"/>
              </w:rPr>
              <w:t>类型</w:t>
            </w:r>
          </w:p>
        </w:tc>
        <w:tc>
          <w:tcPr>
            <w:tcW w:w="4180" w:type="dxa"/>
            <w:shd w:val="clear" w:color="auto" w:fill="auto"/>
            <w:vAlign w:val="center"/>
          </w:tcPr>
          <w:p w14:paraId="1CBEFD0C">
            <w:pPr>
              <w:pageBreakBefore w:val="0"/>
              <w:widowControl/>
              <w:shd w:val="clear"/>
              <w:kinsoku/>
              <w:wordWrap/>
              <w:overflowPunct/>
              <w:topLinePunct w:val="0"/>
              <w:bidi w:val="0"/>
              <w:adjustRightInd/>
              <w:spacing w:line="360" w:lineRule="auto"/>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highlight w:val="none"/>
                <w:lang w:val="en-US" w:eastAsia="zh-CN"/>
              </w:rPr>
              <w:t>配置</w:t>
            </w:r>
            <w:r>
              <w:rPr>
                <w:rFonts w:hint="eastAsia" w:ascii="仿宋" w:hAnsi="仿宋" w:eastAsia="仿宋" w:cs="仿宋"/>
                <w:b/>
                <w:bCs/>
                <w:color w:val="000000"/>
                <w:kern w:val="0"/>
                <w:sz w:val="24"/>
                <w:highlight w:val="none"/>
              </w:rPr>
              <w:t>要求</w:t>
            </w:r>
          </w:p>
        </w:tc>
        <w:tc>
          <w:tcPr>
            <w:tcW w:w="1255" w:type="dxa"/>
            <w:shd w:val="clear" w:color="auto" w:fill="auto"/>
            <w:vAlign w:val="center"/>
          </w:tcPr>
          <w:p w14:paraId="3EAA9167">
            <w:pPr>
              <w:pageBreakBefore w:val="0"/>
              <w:widowControl/>
              <w:shd w:val="clear"/>
              <w:kinsoku/>
              <w:wordWrap/>
              <w:overflowPunct/>
              <w:topLinePunct w:val="0"/>
              <w:bidi w:val="0"/>
              <w:adjustRightInd/>
              <w:spacing w:line="360" w:lineRule="auto"/>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highlight w:val="none"/>
              </w:rPr>
              <w:t>数量</w:t>
            </w:r>
          </w:p>
        </w:tc>
        <w:tc>
          <w:tcPr>
            <w:tcW w:w="1508" w:type="dxa"/>
            <w:shd w:val="clear" w:color="auto" w:fill="auto"/>
            <w:vAlign w:val="center"/>
          </w:tcPr>
          <w:p w14:paraId="181CE361">
            <w:pPr>
              <w:pageBreakBefore w:val="0"/>
              <w:widowControl/>
              <w:shd w:val="clear"/>
              <w:kinsoku/>
              <w:wordWrap/>
              <w:overflowPunct/>
              <w:topLinePunct w:val="0"/>
              <w:bidi w:val="0"/>
              <w:adjustRightInd/>
              <w:spacing w:line="360" w:lineRule="auto"/>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highlight w:val="none"/>
              </w:rPr>
              <w:t>备注</w:t>
            </w:r>
          </w:p>
        </w:tc>
      </w:tr>
      <w:tr w14:paraId="7F542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14:paraId="17358752">
            <w:pPr>
              <w:pStyle w:val="17"/>
              <w:numPr>
                <w:ilvl w:val="0"/>
                <w:numId w:val="0"/>
              </w:numPr>
              <w:shd w:val="clear"/>
              <w:rPr>
                <w:rFonts w:hint="eastAsia" w:ascii="仿宋" w:hAnsi="仿宋" w:eastAsia="仿宋" w:cs="仿宋"/>
                <w:highlight w:val="none"/>
                <w:vertAlign w:val="baseline"/>
                <w:lang w:val="en-US" w:eastAsia="zh-CN"/>
              </w:rPr>
            </w:pPr>
          </w:p>
        </w:tc>
        <w:tc>
          <w:tcPr>
            <w:tcW w:w="1362" w:type="dxa"/>
            <w:vAlign w:val="center"/>
          </w:tcPr>
          <w:p w14:paraId="487244E9">
            <w:pPr>
              <w:pStyle w:val="17"/>
              <w:numPr>
                <w:ilvl w:val="0"/>
                <w:numId w:val="0"/>
              </w:numPr>
              <w:shd w:val="clear"/>
              <w:jc w:val="center"/>
              <w:rPr>
                <w:rFonts w:hint="eastAsia" w:ascii="仿宋" w:hAnsi="仿宋" w:eastAsia="仿宋" w:cs="仿宋"/>
                <w:highlight w:val="none"/>
                <w:vertAlign w:val="baseline"/>
                <w:lang w:val="en-US" w:eastAsia="zh-CN"/>
              </w:rPr>
            </w:pPr>
            <w:r>
              <w:rPr>
                <w:rFonts w:hint="eastAsia" w:ascii="仿宋" w:hAnsi="仿宋" w:eastAsia="仿宋" w:cs="仿宋"/>
                <w:highlight w:val="none"/>
                <w:vertAlign w:val="baseline"/>
                <w:lang w:val="en-US" w:eastAsia="zh-CN"/>
              </w:rPr>
              <w:t>设备监控服务</w:t>
            </w:r>
          </w:p>
        </w:tc>
        <w:tc>
          <w:tcPr>
            <w:tcW w:w="4180" w:type="dxa"/>
          </w:tcPr>
          <w:p w14:paraId="7C20F499">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bCs/>
                <w:sz w:val="24"/>
                <w:szCs w:val="24"/>
                <w:highlight w:val="none"/>
              </w:rPr>
              <w:t>临平区的高空瞭望44个点位</w:t>
            </w:r>
            <w:r>
              <w:rPr>
                <w:rFonts w:hint="eastAsia" w:ascii="仿宋" w:hAnsi="仿宋" w:eastAsia="仿宋" w:cs="仿宋"/>
                <w:bCs/>
                <w:sz w:val="24"/>
                <w:szCs w:val="24"/>
                <w:highlight w:val="none"/>
                <w:lang w:eastAsia="zh-CN"/>
              </w:rPr>
              <w:t>，</w:t>
            </w:r>
            <w:r>
              <w:rPr>
                <w:rFonts w:hint="eastAsia" w:ascii="仿宋" w:hAnsi="仿宋" w:eastAsia="仿宋" w:cs="仿宋"/>
                <w:bCs/>
                <w:sz w:val="24"/>
                <w:szCs w:val="24"/>
                <w:highlight w:val="none"/>
                <w:lang w:val="en-US" w:eastAsia="zh-CN"/>
              </w:rPr>
              <w:t>其中崇贤4个、东湖4个、临平5个、南苑6个、乔司5个、塘栖14个、星桥3个、运河3个。</w:t>
            </w:r>
          </w:p>
          <w:p w14:paraId="3277EBA6">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44个前端摄像机中，2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重点地区的摄像机分辨率应达到400万像素及以上，并达到70倍光学变焦及以上的要求；</w:t>
            </w:r>
            <w:r>
              <w:rPr>
                <w:rFonts w:hint="eastAsia" w:ascii="仿宋" w:hAnsi="仿宋" w:eastAsia="仿宋" w:cs="仿宋"/>
                <w:sz w:val="24"/>
                <w:szCs w:val="24"/>
                <w:highlight w:val="none"/>
                <w:lang w:val="en-US" w:eastAsia="zh-CN"/>
              </w:rPr>
              <w:t>15</w:t>
            </w:r>
            <w:r>
              <w:rPr>
                <w:rFonts w:hint="eastAsia" w:ascii="仿宋" w:hAnsi="仿宋" w:eastAsia="仿宋" w:cs="仿宋"/>
                <w:sz w:val="24"/>
                <w:szCs w:val="24"/>
                <w:highlight w:val="none"/>
              </w:rPr>
              <w:t>个次重点地区的摄像机分辨率应达到200万像素及以上，并达到50倍光学变焦及以上的要求；</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个</w:t>
            </w:r>
            <w:r>
              <w:rPr>
                <w:rFonts w:hint="eastAsia" w:ascii="仿宋" w:hAnsi="仿宋" w:eastAsia="仿宋" w:cs="仿宋"/>
                <w:sz w:val="24"/>
                <w:szCs w:val="24"/>
                <w:highlight w:val="none"/>
                <w:lang w:val="en-US" w:eastAsia="zh-CN"/>
              </w:rPr>
              <w:t>特殊</w:t>
            </w:r>
            <w:r>
              <w:rPr>
                <w:rFonts w:hint="eastAsia" w:ascii="仿宋" w:hAnsi="仿宋" w:eastAsia="仿宋" w:cs="仿宋"/>
                <w:sz w:val="24"/>
                <w:szCs w:val="24"/>
                <w:highlight w:val="none"/>
              </w:rPr>
              <w:t>地区的摄像机分辨率应达到</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00万像素及以上，并达到50倍光学变焦及以上的要求</w:t>
            </w:r>
            <w:r>
              <w:rPr>
                <w:rFonts w:hint="eastAsia" w:ascii="仿宋" w:hAnsi="仿宋" w:eastAsia="仿宋" w:cs="仿宋"/>
                <w:sz w:val="24"/>
                <w:szCs w:val="24"/>
                <w:highlight w:val="none"/>
                <w:lang w:eastAsia="zh-CN"/>
              </w:rPr>
              <w:t>：</w:t>
            </w:r>
          </w:p>
          <w:p w14:paraId="7D4F18E9">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重点地区摄像机参数要求：</w:t>
            </w:r>
          </w:p>
          <w:p w14:paraId="620777F9">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★1、具体两个图像传感器，靶面尺寸不小于1/1.8英寸，视频图像分辨率不小于2560×1440（要求提供权威检测报告复印件，并加盖厂商公章）</w:t>
            </w:r>
          </w:p>
          <w:p w14:paraId="2A1FFE44">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★2、宽动态范围不小于120dB（要求提供权威检测报告复印件，并加盖厂商公章）</w:t>
            </w:r>
          </w:p>
          <w:p w14:paraId="44F7E607">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★3、内置镜头，达到70倍光学变焦及以上（要求提供权威检测报告复印件，并加盖厂商公章）</w:t>
            </w:r>
          </w:p>
          <w:p w14:paraId="4E66C25D">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、最低照度：彩色0.0002 lx，黑白0.0001 lx（要求提供权威检测报告复印件，并加盖厂商公章）</w:t>
            </w:r>
          </w:p>
          <w:p w14:paraId="531B06E4">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次重点地区摄像机参数要求：</w:t>
            </w:r>
          </w:p>
          <w:p w14:paraId="3177DB26">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1、内置镜头，达到50倍光学变焦及以上；</w:t>
            </w:r>
          </w:p>
          <w:p w14:paraId="4A70CD1C">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2、内置GPU芯片、1个8GBeMMC芯片和防抖动陀螺仪；</w:t>
            </w:r>
          </w:p>
          <w:p w14:paraId="5AF4CEBC">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3、支持自动雨刷：主动感应下雨，下雨主动启动雨刷；支持数字透雾，穿透雾霾成像，图像清晰 ; 支持自适应透雾，摄像机能根据雾霾严重程度，自适应调节透雾等级 ;</w:t>
            </w:r>
          </w:p>
          <w:p w14:paraId="32B8C365">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特殊</w:t>
            </w:r>
            <w:r>
              <w:rPr>
                <w:rFonts w:hint="eastAsia" w:ascii="仿宋" w:hAnsi="仿宋" w:eastAsia="仿宋" w:cs="仿宋"/>
                <w:b/>
                <w:bCs/>
                <w:sz w:val="24"/>
                <w:szCs w:val="24"/>
                <w:highlight w:val="none"/>
              </w:rPr>
              <w:t>地区摄像机参数要求：</w:t>
            </w:r>
          </w:p>
          <w:p w14:paraId="23DE0BC9">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摄像机靶面尺寸不小于1/1.2英寸。（以公安部检验报告为准）</w:t>
            </w:r>
          </w:p>
          <w:p w14:paraId="01EE3D92">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摄像机内置镜头，支持不小于53倍光学变倍，镜头最大焦距不小于350mm。（以公安部检验报告为准）</w:t>
            </w:r>
          </w:p>
          <w:p w14:paraId="0AC7EDEB">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激光距离不小于500米（以公安部检验报告为准）</w:t>
            </w:r>
          </w:p>
          <w:p w14:paraId="1F732691">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支持H.265高效压缩算法，可较大节省存储空间</w:t>
            </w:r>
          </w:p>
          <w:p w14:paraId="676D1ABD">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星光级超低照度，0.0005 Lux/F1.5（彩色），0.0001 Lux/F1.5（黑白），0 Lux with IR</w:t>
            </w:r>
          </w:p>
          <w:p w14:paraId="639D9F9B">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支持宽动态范围达120 dB</w:t>
            </w:r>
          </w:p>
          <w:p w14:paraId="469F324A">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设备具有光学防抖功能，将镜头倍率设置为最大，快门设置为1/25s，在振动台振幅不大于0.3°，振动频率不大于10Hz情况下，设备视场角应无明显变化，视频图像在振动过程中应保持稳定清晰。（以公安部检验报告为准）</w:t>
            </w:r>
          </w:p>
          <w:p w14:paraId="47F5A99F">
            <w:pPr>
              <w:pageBreakBefore w:val="0"/>
              <w:kinsoku/>
              <w:wordWrap/>
              <w:overflowPunct/>
              <w:topLinePunct w:val="0"/>
              <w:autoSpaceDE/>
              <w:autoSpaceDN/>
              <w:bidi w:val="0"/>
              <w:adjustRightInd w:val="0"/>
              <w:snapToGrid w:val="0"/>
              <w:spacing w:line="360"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支持360°水平旋转，垂直方向-20°~90°（自动翻转）</w:t>
            </w:r>
          </w:p>
          <w:p w14:paraId="700A02E9">
            <w:pPr>
              <w:pageBreakBefore w:val="0"/>
              <w:kinsoku/>
              <w:wordWrap/>
              <w:overflowPunct/>
              <w:topLinePunct w:val="0"/>
              <w:autoSpaceDE/>
              <w:autoSpaceDN/>
              <w:bidi w:val="0"/>
              <w:adjustRightInd w:val="0"/>
              <w:snapToGrid w:val="0"/>
              <w:spacing w:line="360"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支持3D定位，可通过鼠标框选目标以实现目标的快速定位与捕捉</w:t>
            </w:r>
          </w:p>
          <w:p w14:paraId="5206A515">
            <w:pPr>
              <w:adjustRightInd w:val="0"/>
              <w:snapToGrid w:val="0"/>
              <w:ind w:firstLine="0"/>
              <w:rPr>
                <w:rFonts w:hint="eastAsia" w:ascii="仿宋" w:hAnsi="仿宋" w:eastAsia="仿宋" w:cs="仿宋"/>
                <w:sz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支持1路音频输入和1路音频输出;内置7路报警输入和2路报警输出，支持报警联动功能</w:t>
            </w:r>
          </w:p>
          <w:p w14:paraId="3D9BC0B5">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highlight w:val="none"/>
                <w:vertAlign w:val="baseline"/>
                <w:lang w:val="en-US"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11、</w:t>
            </w:r>
            <w:r>
              <w:rPr>
                <w:rFonts w:hint="eastAsia" w:ascii="仿宋" w:hAnsi="仿宋" w:eastAsia="仿宋" w:cs="仿宋"/>
                <w:sz w:val="24"/>
                <w:szCs w:val="24"/>
                <w:highlight w:val="none"/>
              </w:rPr>
              <w:t>设备具备遮挡跟踪功能，当设备跟踪的人员目标全身被遮挡时，设备可在当前位置停留，人员目标在10s内重新出现在监控画面后，设备可继续进行跟踪。（以公安部检验报告为准）</w:t>
            </w:r>
          </w:p>
        </w:tc>
        <w:tc>
          <w:tcPr>
            <w:tcW w:w="1255" w:type="dxa"/>
            <w:vAlign w:val="center"/>
          </w:tcPr>
          <w:p w14:paraId="2A5C6641">
            <w:pPr>
              <w:pStyle w:val="17"/>
              <w:numPr>
                <w:ilvl w:val="0"/>
                <w:numId w:val="0"/>
              </w:numPr>
              <w:shd w:val="clear"/>
              <w:jc w:val="center"/>
              <w:rPr>
                <w:rFonts w:hint="eastAsia" w:ascii="仿宋" w:hAnsi="仿宋" w:eastAsia="仿宋" w:cs="仿宋"/>
                <w:highlight w:val="none"/>
                <w:vertAlign w:val="baseline"/>
                <w:lang w:val="en-US" w:eastAsia="zh-CN"/>
              </w:rPr>
            </w:pPr>
            <w:r>
              <w:rPr>
                <w:rFonts w:hint="eastAsia" w:ascii="仿宋" w:hAnsi="仿宋" w:eastAsia="仿宋" w:cs="仿宋"/>
                <w:highlight w:val="none"/>
                <w:vertAlign w:val="baseline"/>
                <w:lang w:val="en-US" w:eastAsia="zh-CN"/>
              </w:rPr>
              <w:t>44个</w:t>
            </w:r>
          </w:p>
        </w:tc>
        <w:tc>
          <w:tcPr>
            <w:tcW w:w="1508" w:type="dxa"/>
            <w:vAlign w:val="center"/>
          </w:tcPr>
          <w:p w14:paraId="17C22F12">
            <w:pPr>
              <w:pStyle w:val="17"/>
              <w:numPr>
                <w:ilvl w:val="0"/>
                <w:numId w:val="0"/>
              </w:numPr>
              <w:shd w:val="clear"/>
              <w:jc w:val="center"/>
              <w:rPr>
                <w:rFonts w:hint="eastAsia" w:ascii="仿宋" w:hAnsi="仿宋" w:eastAsia="仿宋" w:cs="仿宋"/>
                <w:highlight w:val="none"/>
                <w:vertAlign w:val="baseline"/>
                <w:lang w:val="en-US" w:eastAsia="zh-CN"/>
              </w:rPr>
            </w:pPr>
          </w:p>
        </w:tc>
      </w:tr>
      <w:tr w14:paraId="09B09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14:paraId="08AB178F">
            <w:pPr>
              <w:pStyle w:val="17"/>
              <w:numPr>
                <w:ilvl w:val="0"/>
                <w:numId w:val="0"/>
              </w:numPr>
              <w:shd w:val="clear"/>
              <w:rPr>
                <w:rFonts w:hint="eastAsia" w:ascii="仿宋" w:hAnsi="仿宋" w:eastAsia="仿宋" w:cs="仿宋"/>
                <w:highlight w:val="yellow"/>
                <w:vertAlign w:val="baseline"/>
                <w:lang w:val="en-US" w:eastAsia="zh-CN"/>
              </w:rPr>
            </w:pPr>
          </w:p>
        </w:tc>
        <w:tc>
          <w:tcPr>
            <w:tcW w:w="1362" w:type="dxa"/>
            <w:vAlign w:val="center"/>
          </w:tcPr>
          <w:p w14:paraId="5E74F7F3">
            <w:pPr>
              <w:pStyle w:val="17"/>
              <w:numPr>
                <w:ilvl w:val="0"/>
                <w:numId w:val="0"/>
              </w:numPr>
              <w:shd w:val="clear"/>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存储</w:t>
            </w:r>
          </w:p>
        </w:tc>
        <w:tc>
          <w:tcPr>
            <w:tcW w:w="4180" w:type="dxa"/>
          </w:tcPr>
          <w:p w14:paraId="45F641F7">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1、全冗余架构 IP SAN存储，支持双电源冗余，本次配置双/单电源。设备提供双风、双BIOS模块。支持电源自动故障切换和在线故障电源的更换。</w:t>
            </w:r>
          </w:p>
          <w:p w14:paraId="720233C0">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2、主机接口 IP SAN存储，支持千兆GE口和万兆10GE口，最大网络接口数≥7个。支持端口链路聚合、负载均衡。</w:t>
            </w:r>
          </w:p>
          <w:p w14:paraId="3EEF6003">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3、支持SATA盘(1TB/2TB/3TB 4TB/5TB/6TB)、SSD盘，RAID支持支持JBOD、RAID 0、5、6，即插即用，无需等待。</w:t>
            </w:r>
          </w:p>
          <w:p w14:paraId="46E18D27">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4、支持自动空白盘全局热备、专有热备等多种热备方式。数据快速恢复 RAID组重建支持只重建数据损坏的条带，将数据重建时间缩短到秒级无感知重建 RAID组磁盘拔掉之后短时间内再插上，该磁盘能够恢复到原有RAID中。</w:t>
            </w:r>
          </w:p>
          <w:p w14:paraId="0201E89C">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5、支持SAN资源的无缝扩容智能调整重。</w:t>
            </w:r>
          </w:p>
          <w:p w14:paraId="7D72B81C">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6、支持磁盘S.M.A.R.T信息检查，对S.M.A.R.T信息有异常的磁盘进行数据拷贝及替换。</w:t>
            </w:r>
          </w:p>
          <w:p w14:paraId="021DDF03">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7、支持iSCSI协议视频流直接写入存储。</w:t>
            </w:r>
          </w:p>
          <w:p w14:paraId="132E1306">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8、支持数据保险箱功能，异常停电时可以继续供电以便把写缓存数据保存到数据保险箱中</w:t>
            </w:r>
          </w:p>
        </w:tc>
        <w:tc>
          <w:tcPr>
            <w:tcW w:w="1255" w:type="dxa"/>
            <w:vAlign w:val="center"/>
          </w:tcPr>
          <w:p w14:paraId="4F5E109B">
            <w:pPr>
              <w:pStyle w:val="17"/>
              <w:numPr>
                <w:ilvl w:val="0"/>
                <w:numId w:val="0"/>
              </w:numPr>
              <w:shd w:val="clear"/>
              <w:jc w:val="center"/>
              <w:rPr>
                <w:rFonts w:hint="eastAsia" w:ascii="仿宋" w:hAnsi="仿宋" w:eastAsia="仿宋" w:cs="仿宋"/>
                <w:highlight w:val="yellow"/>
                <w:vertAlign w:val="baseline"/>
                <w:lang w:val="en-US" w:eastAsia="zh-CN"/>
              </w:rPr>
            </w:pPr>
          </w:p>
        </w:tc>
        <w:tc>
          <w:tcPr>
            <w:tcW w:w="1508" w:type="dxa"/>
          </w:tcPr>
          <w:p w14:paraId="4381177E">
            <w:pPr>
              <w:pStyle w:val="17"/>
              <w:numPr>
                <w:ilvl w:val="0"/>
                <w:numId w:val="0"/>
              </w:numPr>
              <w:shd w:val="clear"/>
              <w:rPr>
                <w:rFonts w:hint="eastAsia" w:ascii="仿宋" w:hAnsi="仿宋" w:eastAsia="仿宋" w:cs="仿宋"/>
                <w:highlight w:val="yellow"/>
                <w:vertAlign w:val="baseline"/>
                <w:lang w:val="en-US" w:eastAsia="zh-CN"/>
              </w:rPr>
            </w:pPr>
          </w:p>
        </w:tc>
      </w:tr>
      <w:tr w14:paraId="7ECA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14:paraId="41A5243A">
            <w:pPr>
              <w:pStyle w:val="17"/>
              <w:numPr>
                <w:ilvl w:val="0"/>
                <w:numId w:val="0"/>
              </w:numPr>
              <w:shd w:val="clear"/>
              <w:rPr>
                <w:rFonts w:hint="eastAsia" w:ascii="仿宋" w:hAnsi="仿宋" w:eastAsia="仿宋" w:cs="仿宋"/>
                <w:highlight w:val="none"/>
                <w:vertAlign w:val="baseline"/>
                <w:lang w:val="en-US" w:eastAsia="zh-CN"/>
              </w:rPr>
            </w:pPr>
          </w:p>
        </w:tc>
        <w:tc>
          <w:tcPr>
            <w:tcW w:w="1362" w:type="dxa"/>
            <w:vAlign w:val="center"/>
          </w:tcPr>
          <w:p w14:paraId="471DBE5F">
            <w:pPr>
              <w:pageBreakBefore w:val="0"/>
              <w:shd w:val="clear"/>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网络链路及安全接入要求</w:t>
            </w:r>
          </w:p>
          <w:p w14:paraId="023A6978">
            <w:pPr>
              <w:pStyle w:val="17"/>
              <w:numPr>
                <w:ilvl w:val="0"/>
                <w:numId w:val="0"/>
              </w:numPr>
              <w:shd w:val="clear"/>
              <w:jc w:val="center"/>
              <w:rPr>
                <w:rFonts w:hint="eastAsia" w:ascii="仿宋" w:hAnsi="仿宋" w:eastAsia="仿宋" w:cs="仿宋"/>
                <w:highlight w:val="none"/>
              </w:rPr>
            </w:pPr>
          </w:p>
        </w:tc>
        <w:tc>
          <w:tcPr>
            <w:tcW w:w="4180" w:type="dxa"/>
          </w:tcPr>
          <w:p w14:paraId="35C3B335">
            <w:pPr>
              <w:pageBreakBefore w:val="0"/>
              <w:shd w:val="clea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highlight w:val="none"/>
                <w:vertAlign w:val="baseline"/>
                <w:lang w:val="en-US" w:eastAsia="zh-CN"/>
              </w:rPr>
            </w:pPr>
            <w:r>
              <w:rPr>
                <w:rFonts w:hint="eastAsia" w:ascii="仿宋" w:hAnsi="仿宋" w:eastAsia="仿宋" w:cs="仿宋"/>
                <w:sz w:val="24"/>
                <w:szCs w:val="24"/>
                <w:highlight w:val="none"/>
              </w:rPr>
              <w:t>要求所有视频监控设备均使用100M以上专线网络链路（一个点位对应一条专用链路），后台相应的服务器及存储设备应达到500M以上的专线网络链路，且根据相关数据传输要求、安全管理规定和标准，以及相应数据服务接口对接协议，直接将相关数据上传到指定的位于公安视频专网的视频数据汇聚平台。</w:t>
            </w:r>
          </w:p>
        </w:tc>
        <w:tc>
          <w:tcPr>
            <w:tcW w:w="1255" w:type="dxa"/>
            <w:vAlign w:val="center"/>
          </w:tcPr>
          <w:p w14:paraId="19C24A86">
            <w:pPr>
              <w:pStyle w:val="17"/>
              <w:numPr>
                <w:ilvl w:val="0"/>
                <w:numId w:val="0"/>
              </w:numPr>
              <w:shd w:val="clear"/>
              <w:jc w:val="center"/>
              <w:rPr>
                <w:rFonts w:hint="default" w:ascii="仿宋" w:hAnsi="仿宋" w:eastAsia="仿宋" w:cs="仿宋"/>
                <w:highlight w:val="none"/>
                <w:vertAlign w:val="baseline"/>
                <w:lang w:val="en-US" w:eastAsia="zh-CN"/>
              </w:rPr>
            </w:pPr>
            <w:r>
              <w:rPr>
                <w:rFonts w:hint="eastAsia" w:ascii="仿宋" w:hAnsi="仿宋" w:eastAsia="仿宋" w:cs="仿宋"/>
                <w:highlight w:val="none"/>
                <w:vertAlign w:val="baseline"/>
                <w:lang w:val="en-US" w:eastAsia="zh-CN"/>
              </w:rPr>
              <w:t>44条</w:t>
            </w:r>
          </w:p>
        </w:tc>
        <w:tc>
          <w:tcPr>
            <w:tcW w:w="1508" w:type="dxa"/>
          </w:tcPr>
          <w:p w14:paraId="3FCC14EE">
            <w:pPr>
              <w:pStyle w:val="17"/>
              <w:numPr>
                <w:ilvl w:val="0"/>
                <w:numId w:val="0"/>
              </w:numPr>
              <w:shd w:val="clear"/>
              <w:rPr>
                <w:rFonts w:hint="eastAsia" w:ascii="仿宋" w:hAnsi="仿宋" w:eastAsia="仿宋" w:cs="仿宋"/>
                <w:highlight w:val="none"/>
                <w:vertAlign w:val="baseline"/>
                <w:lang w:val="en-US" w:eastAsia="zh-CN"/>
              </w:rPr>
            </w:pPr>
          </w:p>
        </w:tc>
      </w:tr>
    </w:tbl>
    <w:p w14:paraId="5A1102BC">
      <w:pPr>
        <w:pageBreakBefore w:val="0"/>
        <w:numPr>
          <w:ilvl w:val="0"/>
          <w:numId w:val="0"/>
        </w:numPr>
        <w:shd w:val="clear"/>
        <w:kinsoku/>
        <w:wordWrap/>
        <w:overflowPunct/>
        <w:topLinePunct w:val="0"/>
        <w:autoSpaceDE/>
        <w:autoSpaceDN/>
        <w:bidi w:val="0"/>
        <w:adjustRightInd w:val="0"/>
        <w:snapToGrid w:val="0"/>
        <w:spacing w:line="360" w:lineRule="auto"/>
        <w:ind w:leftChars="200"/>
        <w:textAlignment w:val="auto"/>
        <w:rPr>
          <w:rFonts w:hint="eastAsia" w:ascii="仿宋" w:hAnsi="仿宋" w:eastAsia="仿宋" w:cs="仿宋"/>
          <w:b/>
          <w:bCs/>
          <w:kern w:val="2"/>
          <w:sz w:val="24"/>
          <w:szCs w:val="24"/>
          <w:highlight w:val="none"/>
          <w:lang w:val="en-US" w:eastAsia="zh-CN" w:bidi="ar-SA"/>
        </w:rPr>
      </w:pPr>
    </w:p>
    <w:p w14:paraId="62B82B99">
      <w:pPr>
        <w:pageBreakBefore w:val="0"/>
        <w:numPr>
          <w:ilvl w:val="0"/>
          <w:numId w:val="4"/>
        </w:numPr>
        <w:shd w:val="clea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kern w:val="2"/>
          <w:sz w:val="24"/>
          <w:szCs w:val="24"/>
          <w:highlight w:val="none"/>
          <w:lang w:val="en-US" w:eastAsia="zh-CN" w:bidi="ar-SA"/>
        </w:rPr>
        <w:t>投标人所投配置不应低于本项目的配置要求。</w:t>
      </w:r>
    </w:p>
    <w:p w14:paraId="3F7BB601">
      <w:pPr>
        <w:pageBreakBefore w:val="0"/>
        <w:numPr>
          <w:ilvl w:val="0"/>
          <w:numId w:val="4"/>
        </w:numPr>
        <w:shd w:val="clear"/>
        <w:kinsoku/>
        <w:wordWrap/>
        <w:overflowPunct/>
        <w:topLinePunct w:val="0"/>
        <w:autoSpaceDE/>
        <w:autoSpaceDN/>
        <w:bidi w:val="0"/>
        <w:adjustRightInd w:val="0"/>
        <w:snapToGrid w:val="0"/>
        <w:spacing w:line="360" w:lineRule="auto"/>
        <w:ind w:left="0" w:leftChars="0" w:firstLine="480" w:firstLineChars="200"/>
        <w:textAlignment w:val="auto"/>
        <w:rPr>
          <w:rFonts w:hint="eastAsia"/>
          <w:sz w:val="24"/>
          <w:szCs w:val="24"/>
          <w:highlight w:val="none"/>
          <w:lang w:val="en-US" w:eastAsia="zh-CN"/>
        </w:rPr>
      </w:pPr>
      <w:r>
        <w:rPr>
          <w:rFonts w:hint="eastAsia" w:ascii="仿宋" w:hAnsi="仿宋" w:eastAsia="仿宋" w:cs="仿宋"/>
          <w:b w:val="0"/>
          <w:bCs w:val="0"/>
          <w:kern w:val="2"/>
          <w:sz w:val="24"/>
          <w:szCs w:val="24"/>
          <w:highlight w:val="none"/>
          <w:lang w:val="en-US" w:eastAsia="zh-CN" w:bidi="ar-SA"/>
        </w:rPr>
        <w:t>供应商的响应文件应该真实、全面、完整。包括设备功能说明、性能指标及设备选型，明确设备、材料的具体品牌、型号和数量，符合采购文件的要求。</w:t>
      </w:r>
    </w:p>
    <w:p w14:paraId="0CDC4ECE">
      <w:pPr>
        <w:pageBreakBefore w:val="0"/>
        <w:numPr>
          <w:ilvl w:val="0"/>
          <w:numId w:val="2"/>
        </w:numPr>
        <w:shd w:val="clear"/>
        <w:kinsoku/>
        <w:wordWrap/>
        <w:overflowPunct/>
        <w:topLinePunct w:val="0"/>
        <w:autoSpaceDE/>
        <w:autoSpaceDN/>
        <w:bidi w:val="0"/>
        <w:adjustRightInd w:val="0"/>
        <w:snapToGrid w:val="0"/>
        <w:spacing w:line="360" w:lineRule="auto"/>
        <w:textAlignment w:val="auto"/>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服务要求</w:t>
      </w:r>
    </w:p>
    <w:p w14:paraId="7DF75659">
      <w:pPr>
        <w:pStyle w:val="17"/>
        <w:numPr>
          <w:ilvl w:val="0"/>
          <w:numId w:val="5"/>
        </w:numPr>
        <w:shd w:val="clear"/>
        <w:rPr>
          <w:rFonts w:hint="eastAsia"/>
          <w:b/>
          <w:bCs/>
          <w:highlight w:val="none"/>
          <w:lang w:val="en-US" w:eastAsia="zh-CN"/>
        </w:rPr>
      </w:pPr>
      <w:r>
        <w:rPr>
          <w:rFonts w:hint="eastAsia"/>
          <w:b/>
          <w:bCs/>
          <w:highlight w:val="none"/>
          <w:lang w:val="en-US" w:eastAsia="zh-CN"/>
        </w:rPr>
        <w:t>人员要求：</w:t>
      </w:r>
    </w:p>
    <w:p w14:paraId="035C19F3">
      <w:pPr>
        <w:pStyle w:val="18"/>
        <w:numPr>
          <w:ilvl w:val="0"/>
          <w:numId w:val="0"/>
        </w:numPr>
        <w:shd w:val="clear"/>
        <w:spacing w:line="360" w:lineRule="auto"/>
        <w:ind w:firstLine="464" w:firstLineChars="20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项目团队需配备3人以上相关维护及修理人员，提供7*24小时服务。</w:t>
      </w:r>
    </w:p>
    <w:p w14:paraId="65ECF803">
      <w:pPr>
        <w:pStyle w:val="17"/>
        <w:numPr>
          <w:ilvl w:val="0"/>
          <w:numId w:val="5"/>
        </w:numPr>
        <w:shd w:val="clear"/>
        <w:rPr>
          <w:rFonts w:hint="default" w:ascii="宋体" w:hAnsi="宋体" w:eastAsia="宋体"/>
          <w:b/>
          <w:bCs/>
          <w:highlight w:val="none"/>
          <w:lang w:val="en-US" w:eastAsia="zh-CN"/>
        </w:rPr>
      </w:pPr>
      <w:r>
        <w:rPr>
          <w:rFonts w:hint="eastAsia" w:ascii="宋体" w:hAnsi="宋体" w:eastAsia="宋体"/>
          <w:b/>
          <w:bCs/>
          <w:highlight w:val="none"/>
          <w:lang w:val="en-US" w:eastAsia="zh-CN"/>
        </w:rPr>
        <w:t>车辆要求：</w:t>
      </w:r>
    </w:p>
    <w:p w14:paraId="38D743EB">
      <w:pPr>
        <w:pStyle w:val="18"/>
        <w:shd w:val="clear"/>
        <w:rPr>
          <w:rFonts w:hint="default"/>
          <w:highlight w:val="none"/>
          <w:lang w:val="en-US" w:eastAsia="zh-CN"/>
        </w:rPr>
      </w:pPr>
    </w:p>
    <w:tbl>
      <w:tblPr>
        <w:tblStyle w:val="64"/>
        <w:tblpPr w:leftFromText="180" w:rightFromText="180" w:vertAnchor="text" w:horzAnchor="page" w:tblpX="1606" w:tblpY="-30"/>
        <w:tblOverlap w:val="never"/>
        <w:tblW w:w="89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1288"/>
        <w:gridCol w:w="2700"/>
        <w:gridCol w:w="1175"/>
        <w:gridCol w:w="825"/>
        <w:gridCol w:w="1887"/>
      </w:tblGrid>
      <w:tr w14:paraId="5364C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050" w:type="dxa"/>
            <w:tcBorders>
              <w:top w:val="single" w:color="auto" w:sz="4" w:space="0"/>
              <w:left w:val="single" w:color="auto" w:sz="4" w:space="0"/>
              <w:bottom w:val="single" w:color="auto" w:sz="4" w:space="0"/>
              <w:right w:val="single" w:color="auto" w:sz="4" w:space="0"/>
            </w:tcBorders>
            <w:noWrap w:val="0"/>
            <w:vAlign w:val="center"/>
          </w:tcPr>
          <w:p w14:paraId="46612C4D">
            <w:pPr>
              <w:widowControl/>
              <w:shd w:val="clear"/>
              <w:spacing w:before="0" w:beforeAutospacing="0" w:after="0" w:afterAutospacing="0"/>
              <w:ind w:left="0" w:right="0"/>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288" w:type="dxa"/>
            <w:tcBorders>
              <w:top w:val="single" w:color="auto" w:sz="4" w:space="0"/>
              <w:left w:val="single" w:color="auto" w:sz="4" w:space="0"/>
              <w:bottom w:val="single" w:color="auto" w:sz="4" w:space="0"/>
              <w:right w:val="single" w:color="auto" w:sz="4" w:space="0"/>
            </w:tcBorders>
            <w:noWrap w:val="0"/>
            <w:vAlign w:val="center"/>
          </w:tcPr>
          <w:p w14:paraId="52579B03">
            <w:pPr>
              <w:widowControl/>
              <w:shd w:val="clear"/>
              <w:spacing w:before="0" w:beforeAutospacing="0" w:after="0" w:afterAutospacing="0"/>
              <w:ind w:left="0" w:right="0"/>
              <w:jc w:val="center"/>
              <w:textAlignment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车辆类型</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5A45F6C5">
            <w:pPr>
              <w:widowControl/>
              <w:shd w:val="clear"/>
              <w:spacing w:before="0" w:beforeAutospacing="0" w:after="0" w:afterAutospacing="0"/>
              <w:ind w:left="0" w:right="0"/>
              <w:jc w:val="center"/>
              <w:textAlignment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车辆要求</w:t>
            </w:r>
          </w:p>
        </w:tc>
        <w:tc>
          <w:tcPr>
            <w:tcW w:w="1175" w:type="dxa"/>
            <w:tcBorders>
              <w:top w:val="single" w:color="auto" w:sz="4" w:space="0"/>
              <w:left w:val="single" w:color="auto" w:sz="4" w:space="0"/>
              <w:bottom w:val="single" w:color="auto" w:sz="4" w:space="0"/>
              <w:right w:val="single" w:color="auto" w:sz="4" w:space="0"/>
            </w:tcBorders>
            <w:noWrap w:val="0"/>
            <w:vAlign w:val="center"/>
          </w:tcPr>
          <w:p w14:paraId="614AC531">
            <w:pPr>
              <w:widowControl/>
              <w:shd w:val="clear"/>
              <w:spacing w:before="0" w:beforeAutospacing="0" w:after="0" w:afterAutospacing="0"/>
              <w:ind w:left="0" w:right="0"/>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单位</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7B4BB001">
            <w:pPr>
              <w:widowControl/>
              <w:shd w:val="clear"/>
              <w:spacing w:before="0" w:beforeAutospacing="0" w:after="0" w:afterAutospacing="0"/>
              <w:ind w:left="0" w:right="0"/>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 量</w:t>
            </w:r>
          </w:p>
        </w:tc>
        <w:tc>
          <w:tcPr>
            <w:tcW w:w="1887" w:type="dxa"/>
            <w:tcBorders>
              <w:top w:val="single" w:color="auto" w:sz="4" w:space="0"/>
              <w:left w:val="single" w:color="auto" w:sz="4" w:space="0"/>
              <w:bottom w:val="single" w:color="auto" w:sz="4" w:space="0"/>
              <w:right w:val="single" w:color="auto" w:sz="4" w:space="0"/>
            </w:tcBorders>
            <w:noWrap w:val="0"/>
            <w:vAlign w:val="center"/>
          </w:tcPr>
          <w:p w14:paraId="4DA3A2EB">
            <w:pPr>
              <w:widowControl/>
              <w:shd w:val="clear"/>
              <w:spacing w:before="0" w:beforeAutospacing="0" w:after="0" w:afterAutospacing="0"/>
              <w:ind w:left="0" w:right="0"/>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77A8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50" w:type="dxa"/>
            <w:tcBorders>
              <w:top w:val="single" w:color="auto" w:sz="4" w:space="0"/>
              <w:left w:val="single" w:color="auto" w:sz="4" w:space="0"/>
              <w:bottom w:val="single" w:color="auto" w:sz="4" w:space="0"/>
              <w:right w:val="single" w:color="auto" w:sz="4" w:space="0"/>
            </w:tcBorders>
            <w:shd w:val="clear" w:color="auto" w:fill="FFFF00"/>
            <w:noWrap w:val="0"/>
            <w:vAlign w:val="center"/>
          </w:tcPr>
          <w:p w14:paraId="3C745311">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1288" w:type="dxa"/>
            <w:tcBorders>
              <w:top w:val="single" w:color="auto" w:sz="4" w:space="0"/>
              <w:left w:val="single" w:color="auto" w:sz="4" w:space="0"/>
              <w:bottom w:val="single" w:color="auto" w:sz="4" w:space="0"/>
              <w:right w:val="single" w:color="auto" w:sz="4" w:space="0"/>
            </w:tcBorders>
            <w:shd w:val="clear" w:color="auto" w:fill="FFFF00"/>
            <w:noWrap w:val="0"/>
            <w:vAlign w:val="center"/>
          </w:tcPr>
          <w:p w14:paraId="38BCABF6">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抢修</w:t>
            </w:r>
            <w:r>
              <w:rPr>
                <w:rFonts w:hint="eastAsia" w:ascii="仿宋" w:hAnsi="仿宋" w:eastAsia="仿宋" w:cs="仿宋"/>
                <w:color w:val="auto"/>
                <w:sz w:val="24"/>
                <w:szCs w:val="24"/>
                <w:highlight w:val="none"/>
              </w:rPr>
              <w:t>车</w:t>
            </w:r>
          </w:p>
        </w:tc>
        <w:tc>
          <w:tcPr>
            <w:tcW w:w="2700" w:type="dxa"/>
            <w:tcBorders>
              <w:top w:val="single" w:color="auto" w:sz="4" w:space="0"/>
              <w:left w:val="single" w:color="auto" w:sz="4" w:space="0"/>
              <w:bottom w:val="single" w:color="auto" w:sz="4" w:space="0"/>
              <w:right w:val="single" w:color="auto" w:sz="4" w:space="0"/>
            </w:tcBorders>
            <w:shd w:val="clear" w:color="auto" w:fill="FFFF00"/>
            <w:noWrap w:val="0"/>
            <w:vAlign w:val="center"/>
          </w:tcPr>
          <w:p w14:paraId="1FF95978">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工程</w:t>
            </w:r>
            <w:r>
              <w:rPr>
                <w:rFonts w:hint="eastAsia" w:ascii="仿宋" w:hAnsi="仿宋" w:eastAsia="仿宋" w:cs="仿宋"/>
                <w:color w:val="auto"/>
                <w:sz w:val="24"/>
                <w:szCs w:val="24"/>
                <w:highlight w:val="none"/>
              </w:rPr>
              <w:t>车</w:t>
            </w:r>
          </w:p>
        </w:tc>
        <w:tc>
          <w:tcPr>
            <w:tcW w:w="1175" w:type="dxa"/>
            <w:tcBorders>
              <w:top w:val="single" w:color="auto" w:sz="4" w:space="0"/>
              <w:left w:val="single" w:color="auto" w:sz="4" w:space="0"/>
              <w:bottom w:val="single" w:color="auto" w:sz="4" w:space="0"/>
              <w:right w:val="single" w:color="auto" w:sz="4" w:space="0"/>
            </w:tcBorders>
            <w:shd w:val="clear" w:color="auto" w:fill="FFFF00"/>
            <w:noWrap w:val="0"/>
            <w:vAlign w:val="center"/>
          </w:tcPr>
          <w:p w14:paraId="57F23177">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辆</w:t>
            </w:r>
          </w:p>
        </w:tc>
        <w:tc>
          <w:tcPr>
            <w:tcW w:w="825" w:type="dxa"/>
            <w:tcBorders>
              <w:top w:val="single" w:color="auto" w:sz="4" w:space="0"/>
              <w:left w:val="single" w:color="auto" w:sz="4" w:space="0"/>
              <w:bottom w:val="single" w:color="auto" w:sz="4" w:space="0"/>
              <w:right w:val="single" w:color="auto" w:sz="4" w:space="0"/>
            </w:tcBorders>
            <w:shd w:val="clear" w:color="auto" w:fill="FFFF00"/>
            <w:noWrap w:val="0"/>
            <w:vAlign w:val="center"/>
          </w:tcPr>
          <w:p w14:paraId="63023C77">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1887" w:type="dxa"/>
            <w:tcBorders>
              <w:left w:val="single" w:color="auto" w:sz="4" w:space="0"/>
              <w:bottom w:val="single" w:color="auto" w:sz="4" w:space="0"/>
              <w:right w:val="single" w:color="auto" w:sz="4" w:space="0"/>
            </w:tcBorders>
            <w:shd w:val="clear" w:color="auto" w:fill="FFFF00"/>
            <w:noWrap w:val="0"/>
            <w:vAlign w:val="center"/>
          </w:tcPr>
          <w:p w14:paraId="491E4747">
            <w:pPr>
              <w:widowControl/>
              <w:shd w:val="clear"/>
              <w:spacing w:before="0" w:beforeAutospacing="0" w:after="0" w:afterAutospacing="0"/>
              <w:ind w:left="0" w:right="0"/>
              <w:jc w:val="center"/>
              <w:textAlignment w:val="center"/>
              <w:rPr>
                <w:rFonts w:hint="eastAsia" w:ascii="仿宋" w:hAnsi="仿宋" w:eastAsia="仿宋" w:cs="仿宋"/>
                <w:color w:val="auto"/>
                <w:sz w:val="24"/>
                <w:szCs w:val="24"/>
                <w:highlight w:val="none"/>
              </w:rPr>
            </w:pPr>
          </w:p>
        </w:tc>
      </w:tr>
    </w:tbl>
    <w:p w14:paraId="1F60823C">
      <w:pPr>
        <w:pStyle w:val="17"/>
        <w:numPr>
          <w:ilvl w:val="0"/>
          <w:numId w:val="5"/>
        </w:numPr>
        <w:shd w:val="clear"/>
        <w:rPr>
          <w:rFonts w:hint="default" w:ascii="宋体" w:hAnsi="宋体" w:eastAsia="宋体"/>
          <w:b/>
          <w:bCs/>
          <w:highlight w:val="none"/>
          <w:lang w:val="en-US" w:eastAsia="zh-CN"/>
        </w:rPr>
      </w:pPr>
      <w:r>
        <w:rPr>
          <w:rFonts w:hint="eastAsia" w:ascii="宋体" w:hAnsi="宋体" w:eastAsia="宋体"/>
          <w:b/>
          <w:bCs/>
          <w:highlight w:val="none"/>
          <w:lang w:val="en-US" w:eastAsia="zh-CN"/>
        </w:rPr>
        <w:t>运维服务要求：</w:t>
      </w:r>
    </w:p>
    <w:p w14:paraId="0646B2F5">
      <w:pPr>
        <w:shd w:val="clear"/>
        <w:spacing w:line="360" w:lineRule="auto"/>
        <w:ind w:left="0" w:leftChars="0" w:firstLine="499" w:firstLineChars="238"/>
        <w:rPr>
          <w:rFonts w:hint="eastAsia" w:ascii="仿宋" w:hAnsi="仿宋" w:eastAsia="仿宋" w:cs="仿宋"/>
          <w:color w:val="auto"/>
          <w:spacing w:val="-4"/>
          <w:kern w:val="2"/>
          <w:sz w:val="24"/>
          <w:szCs w:val="24"/>
          <w:highlight w:val="none"/>
          <w:lang w:val="en-US" w:eastAsia="zh-CN" w:bidi="ar-SA"/>
        </w:rPr>
      </w:pPr>
      <w:r>
        <w:rPr>
          <w:rFonts w:hint="eastAsia" w:ascii="宋体" w:hAnsi="宋体"/>
          <w:b w:val="0"/>
          <w:bCs w:val="0"/>
          <w:highlight w:val="none"/>
          <w:lang w:val="en-US" w:eastAsia="zh-CN"/>
        </w:rPr>
        <w:t>3</w:t>
      </w:r>
      <w:r>
        <w:rPr>
          <w:rFonts w:hint="eastAsia" w:ascii="宋体" w:hAnsi="宋体" w:eastAsia="宋体"/>
          <w:b w:val="0"/>
          <w:bCs w:val="0"/>
          <w:highlight w:val="none"/>
          <w:lang w:val="en-US" w:eastAsia="zh-CN"/>
        </w:rPr>
        <w:t xml:space="preserve">.1 </w:t>
      </w:r>
      <w:r>
        <w:rPr>
          <w:rFonts w:hint="eastAsia" w:ascii="仿宋" w:hAnsi="仿宋" w:eastAsia="仿宋" w:cs="仿宋"/>
          <w:color w:val="auto"/>
          <w:spacing w:val="-4"/>
          <w:kern w:val="2"/>
          <w:sz w:val="24"/>
          <w:szCs w:val="24"/>
          <w:highlight w:val="none"/>
          <w:lang w:val="en-US" w:eastAsia="zh-CN" w:bidi="ar-SA"/>
        </w:rPr>
        <w:t>服务期内，保障所有链路、设备、平台及其它配套系统功能正常运行，出现问题，提供7×24小时响应服务，2小时内到达现场，</w:t>
      </w:r>
      <w:r>
        <w:rPr>
          <w:rFonts w:hint="eastAsia" w:ascii="仿宋" w:hAnsi="仿宋" w:eastAsia="仿宋" w:cs="仿宋"/>
          <w:sz w:val="24"/>
          <w:highlight w:val="none"/>
        </w:rPr>
        <w:t>全年24小时响应采购人的服务请求</w:t>
      </w:r>
      <w:r>
        <w:rPr>
          <w:rFonts w:hint="eastAsia" w:ascii="仿宋" w:hAnsi="仿宋" w:eastAsia="仿宋" w:cs="仿宋"/>
          <w:color w:val="auto"/>
          <w:spacing w:val="-4"/>
          <w:kern w:val="2"/>
          <w:sz w:val="24"/>
          <w:szCs w:val="24"/>
          <w:highlight w:val="none"/>
          <w:lang w:val="en-US" w:eastAsia="zh-CN" w:bidi="ar-SA"/>
        </w:rPr>
        <w:t>。视频监控前端及软件问题，应当在72小时解决故障（重点点位需在24小时内修复）。</w:t>
      </w:r>
    </w:p>
    <w:p w14:paraId="188C71A1">
      <w:pPr>
        <w:shd w:val="clear"/>
        <w:spacing w:line="360" w:lineRule="auto"/>
        <w:ind w:left="0" w:leftChars="0" w:firstLine="552" w:firstLineChars="2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3.2 中标单位应提供及时优质的服务，保障视频监控各项基本功能正常运行（即时浏览、云台控制、录像回放调取），并负责故障的全程处理。中标单位应做到7×24小时电话及时响应，并部署专人协调处理故障。</w:t>
      </w:r>
    </w:p>
    <w:p w14:paraId="67B0B3E3">
      <w:pPr>
        <w:pStyle w:val="17"/>
        <w:shd w:val="clear"/>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3.3 中标单位需建立完善的巡检制度，通过巡检及时发现各类问题并及时进行整改修复，具体巡检要求如下：</w:t>
      </w:r>
    </w:p>
    <w:p w14:paraId="7FFB5B88">
      <w:pPr>
        <w:pStyle w:val="17"/>
        <w:shd w:val="clear"/>
        <w:ind w:firstLine="928" w:firstLineChars="4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3.3.1 视频巡检：安排专人每日开展平台视频巡检，巡检内容需涵盖数据存储、OSD字符叠加、画面是否正常等，并形成月度视频巡检记录或报告。</w:t>
      </w:r>
    </w:p>
    <w:p w14:paraId="76FD702C">
      <w:pPr>
        <w:pStyle w:val="17"/>
        <w:shd w:val="clear"/>
        <w:ind w:firstLine="928" w:firstLineChars="4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3.3.2 前端巡检：安排专人每日开展前端巡检，巡检内容需涵盖相机角度、设备及杆件安全性、线缆连接、相机及机箱清洁度、异物遮挡等，并形成季度前端巡检记录或报告。</w:t>
      </w:r>
    </w:p>
    <w:p w14:paraId="026C3AD6">
      <w:pPr>
        <w:pStyle w:val="17"/>
        <w:shd w:val="clear"/>
        <w:ind w:firstLine="928" w:firstLineChars="4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3.3.3 中心设备巡检：安排专人开展中心设备巡检，确保所有中心设备运行正常，</w:t>
      </w:r>
      <w:r>
        <w:rPr>
          <w:rFonts w:hint="eastAsia" w:ascii="仿宋" w:hAnsi="仿宋" w:eastAsia="仿宋" w:cs="仿宋"/>
          <w:color w:val="auto"/>
          <w:sz w:val="24"/>
          <w:szCs w:val="24"/>
          <w:highlight w:val="none"/>
        </w:rPr>
        <w:t>每季度</w:t>
      </w:r>
      <w:r>
        <w:rPr>
          <w:rFonts w:hint="eastAsia" w:ascii="仿宋" w:hAnsi="仿宋" w:eastAsia="仿宋" w:cs="仿宋"/>
          <w:color w:val="auto"/>
          <w:sz w:val="24"/>
          <w:szCs w:val="24"/>
          <w:highlight w:val="none"/>
          <w:lang w:val="en-US" w:eastAsia="zh-CN"/>
        </w:rPr>
        <w:t>需完成一次</w:t>
      </w:r>
      <w:r>
        <w:rPr>
          <w:rFonts w:hint="eastAsia" w:ascii="仿宋" w:hAnsi="仿宋" w:eastAsia="仿宋" w:cs="仿宋"/>
          <w:color w:val="auto"/>
          <w:sz w:val="24"/>
          <w:szCs w:val="24"/>
          <w:highlight w:val="none"/>
        </w:rPr>
        <w:t>设备除尘，除尘采用干燥清洁的软布和酒精等清洁剂清理</w:t>
      </w:r>
      <w:r>
        <w:rPr>
          <w:rFonts w:hint="eastAsia" w:ascii="仿宋" w:hAnsi="仿宋" w:eastAsia="仿宋" w:cs="仿宋"/>
          <w:color w:val="auto"/>
          <w:spacing w:val="-4"/>
          <w:kern w:val="2"/>
          <w:sz w:val="24"/>
          <w:szCs w:val="24"/>
          <w:highlight w:val="none"/>
          <w:lang w:val="en-US" w:eastAsia="zh-CN" w:bidi="ar-SA"/>
        </w:rPr>
        <w:t>，并形成季度中心巡检记录或报告。</w:t>
      </w:r>
    </w:p>
    <w:p w14:paraId="56A90E57">
      <w:pPr>
        <w:pStyle w:val="17"/>
        <w:shd w:val="clear"/>
        <w:ind w:firstLine="928" w:firstLineChars="4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3.3.4 平台软件巡检：安排专人开展平台软件巡检，确保所有软件运行正常，</w:t>
      </w:r>
      <w:r>
        <w:rPr>
          <w:rFonts w:hint="eastAsia" w:ascii="仿宋" w:hAnsi="仿宋" w:eastAsia="仿宋" w:cs="仿宋"/>
          <w:color w:val="auto"/>
          <w:sz w:val="24"/>
          <w:szCs w:val="24"/>
          <w:highlight w:val="none"/>
          <w:lang w:val="en-US" w:eastAsia="zh-CN"/>
        </w:rPr>
        <w:t>发现软件存在漏洞或有版本升级的应及时进行漏洞修复或版本升级</w:t>
      </w:r>
      <w:r>
        <w:rPr>
          <w:rFonts w:hint="eastAsia" w:ascii="仿宋" w:hAnsi="仿宋" w:eastAsia="仿宋" w:cs="仿宋"/>
          <w:color w:val="auto"/>
          <w:spacing w:val="-4"/>
          <w:kern w:val="2"/>
          <w:sz w:val="24"/>
          <w:szCs w:val="24"/>
          <w:highlight w:val="none"/>
          <w:lang w:val="en-US" w:eastAsia="zh-CN" w:bidi="ar-SA"/>
        </w:rPr>
        <w:t>，并形成月度平台软件巡检记录或报告。</w:t>
      </w:r>
    </w:p>
    <w:p w14:paraId="7E1A26DA">
      <w:pPr>
        <w:shd w:val="clear"/>
        <w:spacing w:line="360" w:lineRule="auto"/>
        <w:ind w:firstLine="348" w:firstLineChars="150"/>
        <w:outlineLvl w:val="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auto"/>
          <w:spacing w:val="-4"/>
          <w:kern w:val="2"/>
          <w:sz w:val="24"/>
          <w:szCs w:val="24"/>
          <w:highlight w:val="none"/>
          <w:lang w:val="en-US" w:eastAsia="zh-CN" w:bidi="ar-SA"/>
        </w:rPr>
        <w:t>3.4 中标单位需建立完善的文档产出机制，确保项目文档按规范及时产出并贯穿项目全服务周期，产出文档应包含但不限于</w:t>
      </w:r>
      <w:r>
        <w:rPr>
          <w:rFonts w:hint="eastAsia" w:ascii="仿宋" w:hAnsi="仿宋" w:eastAsia="仿宋"/>
          <w:kern w:val="0"/>
          <w:sz w:val="24"/>
          <w:highlight w:val="none"/>
        </w:rPr>
        <w:t>每日巡检记录、月度</w:t>
      </w:r>
      <w:r>
        <w:rPr>
          <w:rFonts w:hint="eastAsia" w:ascii="仿宋" w:hAnsi="仿宋" w:eastAsia="仿宋"/>
          <w:kern w:val="0"/>
          <w:sz w:val="24"/>
          <w:highlight w:val="none"/>
          <w:lang w:val="en-US" w:eastAsia="zh-CN"/>
        </w:rPr>
        <w:t>材料</w:t>
      </w:r>
      <w:r>
        <w:rPr>
          <w:rFonts w:hint="eastAsia" w:ascii="仿宋" w:hAnsi="仿宋" w:eastAsia="仿宋"/>
          <w:kern w:val="0"/>
          <w:sz w:val="24"/>
          <w:highlight w:val="none"/>
        </w:rPr>
        <w:t>、</w:t>
      </w:r>
      <w:r>
        <w:rPr>
          <w:rFonts w:hint="eastAsia" w:ascii="仿宋" w:hAnsi="仿宋" w:eastAsia="仿宋"/>
          <w:kern w:val="0"/>
          <w:sz w:val="24"/>
          <w:highlight w:val="none"/>
          <w:lang w:val="en-US" w:eastAsia="zh-CN"/>
        </w:rPr>
        <w:t>季度材料、</w:t>
      </w:r>
      <w:r>
        <w:rPr>
          <w:rFonts w:hint="eastAsia" w:ascii="仿宋" w:hAnsi="仿宋" w:eastAsia="仿宋" w:cs="仿宋"/>
          <w:color w:val="000000"/>
          <w:sz w:val="24"/>
          <w:highlight w:val="none"/>
        </w:rPr>
        <w:t>故障</w:t>
      </w:r>
      <w:r>
        <w:rPr>
          <w:rFonts w:hint="eastAsia" w:ascii="仿宋" w:hAnsi="仿宋" w:eastAsia="仿宋" w:cs="仿宋"/>
          <w:color w:val="000000"/>
          <w:sz w:val="24"/>
          <w:highlight w:val="none"/>
          <w:lang w:val="en-US" w:eastAsia="zh-CN"/>
        </w:rPr>
        <w:t>维修记录</w:t>
      </w:r>
      <w:r>
        <w:rPr>
          <w:rFonts w:hint="eastAsia" w:ascii="仿宋" w:hAnsi="仿宋" w:eastAsia="仿宋"/>
          <w:kern w:val="0"/>
          <w:sz w:val="24"/>
          <w:highlight w:val="none"/>
        </w:rPr>
        <w:t>、驻点人员签到表、</w:t>
      </w:r>
      <w:r>
        <w:rPr>
          <w:rFonts w:ascii="仿宋" w:hAnsi="仿宋" w:eastAsia="仿宋" w:cs="仿宋"/>
          <w:color w:val="000000" w:themeColor="text1"/>
          <w:sz w:val="24"/>
          <w:highlight w:val="none"/>
          <w14:textFill>
            <w14:solidFill>
              <w14:schemeClr w14:val="tx1"/>
            </w14:solidFill>
          </w14:textFill>
        </w:rPr>
        <w:t>服务总结报告</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kern w:val="0"/>
          <w:sz w:val="24"/>
          <w:highlight w:val="none"/>
        </w:rPr>
        <w:t>考核</w:t>
      </w:r>
      <w:r>
        <w:rPr>
          <w:rFonts w:hint="eastAsia" w:ascii="仿宋" w:hAnsi="仿宋" w:eastAsia="仿宋"/>
          <w:kern w:val="0"/>
          <w:sz w:val="24"/>
          <w:highlight w:val="none"/>
          <w:lang w:val="en-US" w:eastAsia="zh-CN"/>
        </w:rPr>
        <w:t>材料</w:t>
      </w:r>
      <w:r>
        <w:rPr>
          <w:rFonts w:hint="eastAsia" w:ascii="仿宋" w:hAnsi="仿宋" w:eastAsia="仿宋" w:cs="仿宋"/>
          <w:color w:val="000000" w:themeColor="text1"/>
          <w:sz w:val="24"/>
          <w:highlight w:val="none"/>
          <w14:textFill>
            <w14:solidFill>
              <w14:schemeClr w14:val="tx1"/>
            </w14:solidFill>
          </w14:textFill>
        </w:rPr>
        <w:t>等台账资料</w:t>
      </w:r>
      <w:r>
        <w:rPr>
          <w:rFonts w:hint="eastAsia" w:ascii="仿宋" w:hAnsi="仿宋" w:eastAsia="仿宋" w:cs="仿宋"/>
          <w:color w:val="000000" w:themeColor="text1"/>
          <w:sz w:val="24"/>
          <w:highlight w:val="none"/>
          <w:lang w:eastAsia="zh-CN"/>
          <w14:textFill>
            <w14:solidFill>
              <w14:schemeClr w14:val="tx1"/>
            </w14:solidFill>
          </w14:textFill>
        </w:rPr>
        <w:t>。</w:t>
      </w:r>
    </w:p>
    <w:p w14:paraId="28838A78">
      <w:pPr>
        <w:pStyle w:val="17"/>
        <w:numPr>
          <w:ilvl w:val="0"/>
          <w:numId w:val="5"/>
        </w:numPr>
        <w:shd w:val="clear"/>
        <w:rPr>
          <w:rFonts w:hint="default" w:ascii="宋体" w:hAnsi="宋体" w:eastAsia="宋体"/>
          <w:b/>
          <w:bCs/>
          <w:highlight w:val="none"/>
          <w:lang w:val="en-US" w:eastAsia="zh-CN"/>
        </w:rPr>
      </w:pPr>
      <w:r>
        <w:rPr>
          <w:rFonts w:hint="eastAsia" w:ascii="宋体" w:hAnsi="宋体" w:eastAsia="宋体"/>
          <w:b/>
          <w:bCs/>
          <w:highlight w:val="none"/>
          <w:lang w:val="en-US" w:eastAsia="zh-CN"/>
        </w:rPr>
        <w:t>服务考核要求：</w:t>
      </w:r>
    </w:p>
    <w:p w14:paraId="3C7F0E9C">
      <w:pPr>
        <w:shd w:val="clear"/>
        <w:spacing w:line="360" w:lineRule="auto"/>
        <w:ind w:left="0" w:leftChars="0" w:firstLine="784" w:firstLineChars="3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4.1 在线率考核：前端设备在线率需要≥98%（实际运维率以杭州市公安局及临平区公安分局相关通报作为依据）。实际在线率低于98%的，根据实际运维率的数值，每下降一个百分点，则扣除合同总额的1%。</w:t>
      </w:r>
    </w:p>
    <w:p w14:paraId="7D6E3C9F">
      <w:pPr>
        <w:shd w:val="clear"/>
        <w:spacing w:line="360" w:lineRule="auto"/>
        <w:ind w:left="0" w:leftChars="0" w:firstLine="784" w:firstLineChars="3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4.2 单点运维考核：中标单位需保障设备7×24小时正常运行，单点位发生故障需在72小时内完成修复（重点点位需在24小时内修复），超时未修复的则按小时进行考核扣费（不满一小时按一小时计算），扣除费用=超时离线时长×（中标价÷点位数÷12个月÷30天÷24小时），直至该点修复为止，每月最高扣除费用为单点位月服务费总额。</w:t>
      </w:r>
    </w:p>
    <w:p w14:paraId="6DFA9BB8">
      <w:pPr>
        <w:shd w:val="clear"/>
        <w:spacing w:line="360" w:lineRule="auto"/>
        <w:ind w:left="0" w:leftChars="0" w:firstLine="784" w:firstLineChars="3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4.3 故障报备考核：受市政建设、场所关闭等不可抗力因素导致的单点故障，可纳入报备考核，单点位最长报备时长为30天，超过30天未修复的则按天进行扣费（不满一天按一天计算），扣除费用＝超期未修复离线天数×（中标价÷点位数÷12个月÷30天），扣费以此类推，上不封顶，直至设备完成修复，单点位相同原因造成的故障报备运维期内只允许报备一次。</w:t>
      </w:r>
    </w:p>
    <w:p w14:paraId="08A16FFB">
      <w:pPr>
        <w:shd w:val="clear"/>
        <w:spacing w:line="360" w:lineRule="auto"/>
        <w:ind w:left="0" w:leftChars="0" w:firstLine="784" w:firstLineChars="3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4.4 中心运维考核：中心平台需保持24小时正常运行，各硬件设备及系统软件正常运行率需达100%。实际运行率低于100%的，根据实际运行率的数值，每下降一个百分点，则扣除合同总额的1%。</w:t>
      </w:r>
    </w:p>
    <w:p w14:paraId="1B083A0B">
      <w:pPr>
        <w:shd w:val="clear"/>
        <w:spacing w:line="360" w:lineRule="auto"/>
        <w:ind w:left="0" w:leftChars="0" w:firstLine="784" w:firstLineChars="338"/>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4.5 安全考核：中标单位需确保全项目所有系统安全运行并确保信息安全，如发生相应安全问题的，则进行相应的安全问题处罚并依据相关法律移交司法机关。</w:t>
      </w:r>
    </w:p>
    <w:p w14:paraId="39FAC56C">
      <w:pPr>
        <w:pStyle w:val="17"/>
        <w:shd w:val="clear"/>
        <w:spacing w:line="360" w:lineRule="auto"/>
        <w:rPr>
          <w:rFonts w:hint="default" w:ascii="仿宋" w:hAnsi="仿宋" w:eastAsia="仿宋" w:cs="仿宋"/>
          <w:color w:val="auto"/>
          <w:spacing w:val="-4"/>
          <w:kern w:val="2"/>
          <w:sz w:val="24"/>
          <w:szCs w:val="24"/>
          <w:highlight w:val="none"/>
          <w:lang w:val="en-US" w:eastAsia="zh-CN" w:bidi="ar-SA"/>
        </w:rPr>
      </w:pPr>
      <w:r>
        <w:rPr>
          <w:rFonts w:hint="eastAsia"/>
          <w:highlight w:val="none"/>
          <w:lang w:val="en-US" w:eastAsia="zh-CN"/>
        </w:rPr>
        <w:t xml:space="preserve">   </w:t>
      </w:r>
      <w:r>
        <w:rPr>
          <w:rFonts w:hint="eastAsia" w:ascii="仿宋" w:hAnsi="仿宋" w:eastAsia="仿宋" w:cs="仿宋"/>
          <w:color w:val="auto"/>
          <w:spacing w:val="-4"/>
          <w:kern w:val="2"/>
          <w:sz w:val="24"/>
          <w:szCs w:val="24"/>
          <w:highlight w:val="none"/>
          <w:lang w:val="en-US" w:eastAsia="zh-CN" w:bidi="ar-SA"/>
        </w:rPr>
        <w:t xml:space="preserve">   4.5.1 受到国家级安全问题通报的，出现1次，每次扣除当年服务期费用2万元。</w:t>
      </w:r>
    </w:p>
    <w:p w14:paraId="4A5C9A43">
      <w:pPr>
        <w:pStyle w:val="17"/>
        <w:shd w:val="clear"/>
        <w:spacing w:line="360" w:lineRule="auto"/>
        <w:ind w:firstLine="1160" w:firstLineChars="5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4.5.2 受到省级安全问题通报的，出现1次，每次扣除当年服务期费用1万元。</w:t>
      </w:r>
    </w:p>
    <w:p w14:paraId="58F583E8">
      <w:pPr>
        <w:pStyle w:val="17"/>
        <w:shd w:val="clear"/>
        <w:spacing w:line="360" w:lineRule="auto"/>
        <w:ind w:firstLine="1160" w:firstLineChars="5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4.5.3 受到市级安全问题通报的，出现1次，每次扣除当年服务期费用5000元。</w:t>
      </w:r>
    </w:p>
    <w:p w14:paraId="57EB4658">
      <w:pPr>
        <w:pStyle w:val="18"/>
        <w:shd w:val="clear"/>
        <w:spacing w:line="360" w:lineRule="auto"/>
        <w:ind w:firstLine="1160" w:firstLineChars="5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4.5.4 每次通报后，承建单位需及时解决并递交书面整改报告，运维服务期内累计通报超过2次的，扣除服务期费用4万元。</w:t>
      </w:r>
    </w:p>
    <w:p w14:paraId="6229219E">
      <w:pPr>
        <w:shd w:val="clear"/>
        <w:spacing w:line="360" w:lineRule="auto"/>
        <w:ind w:firstLine="696" w:firstLineChars="3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4.6 日常管理考核：</w:t>
      </w:r>
    </w:p>
    <w:p w14:paraId="49CD910E">
      <w:pPr>
        <w:pStyle w:val="18"/>
        <w:shd w:val="clear"/>
        <w:spacing w:line="360" w:lineRule="auto"/>
        <w:ind w:firstLine="1160" w:firstLineChars="5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4.6.1 中标单位需按要求按时按规产出并提交文档资料、工作台账、周期性报告等材料，未按规完成的每次扣除当年服务期费用5千元。</w:t>
      </w:r>
    </w:p>
    <w:p w14:paraId="010B0CB8">
      <w:pPr>
        <w:pStyle w:val="18"/>
        <w:shd w:val="clear"/>
        <w:spacing w:line="360" w:lineRule="auto"/>
        <w:ind w:firstLine="1160" w:firstLineChars="500"/>
        <w:rPr>
          <w:rFonts w:hint="default"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4.6.2 中标单位违规服务导致发生社会媒体曝光、收到多方投诉情况，出现1次，每次扣除当年服务期费用5千元。</w:t>
      </w:r>
    </w:p>
    <w:p w14:paraId="09598899">
      <w:pPr>
        <w:pStyle w:val="17"/>
        <w:shd w:val="clear"/>
        <w:ind w:firstLine="696" w:firstLineChars="300"/>
        <w:rPr>
          <w:rFonts w:hint="default"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4.7 服务期内因项目实际需要需进行服务考核内容新增补充的，可通过签署运维考核服务方案进行补充。</w:t>
      </w:r>
    </w:p>
    <w:p w14:paraId="3C3DFF10">
      <w:pPr>
        <w:pageBreakBefore w:val="0"/>
        <w:numPr>
          <w:ilvl w:val="0"/>
          <w:numId w:val="2"/>
        </w:numPr>
        <w:shd w:val="clear"/>
        <w:kinsoku/>
        <w:wordWrap/>
        <w:overflowPunct/>
        <w:topLinePunct w:val="0"/>
        <w:autoSpaceDE/>
        <w:autoSpaceDN/>
        <w:bidi w:val="0"/>
        <w:adjustRightInd w:val="0"/>
        <w:snapToGrid w:val="0"/>
        <w:spacing w:line="360" w:lineRule="auto"/>
        <w:textAlignment w:val="auto"/>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服务期、验收及资金支付要求</w:t>
      </w:r>
    </w:p>
    <w:p w14:paraId="569652E6">
      <w:pPr>
        <w:pStyle w:val="17"/>
        <w:numPr>
          <w:ilvl w:val="0"/>
          <w:numId w:val="6"/>
        </w:numPr>
        <w:shd w:val="clear"/>
        <w:ind w:firstLine="696" w:firstLineChars="3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接入要求：第一年</w:t>
      </w:r>
      <w:r>
        <w:rPr>
          <w:rFonts w:hint="eastAsia" w:ascii="仿宋" w:hAnsi="仿宋" w:eastAsia="仿宋" w:cs="仿宋"/>
          <w:bCs/>
          <w:sz w:val="24"/>
          <w:szCs w:val="24"/>
          <w:highlight w:val="none"/>
          <w:lang w:val="en-US" w:eastAsia="zh-CN"/>
        </w:rPr>
        <w:t>合同签订后</w:t>
      </w:r>
      <w:r>
        <w:rPr>
          <w:rFonts w:hint="eastAsia" w:ascii="仿宋" w:hAnsi="仿宋" w:eastAsia="仿宋" w:cs="仿宋"/>
          <w:bCs/>
          <w:sz w:val="24"/>
          <w:szCs w:val="24"/>
          <w:highlight w:val="none"/>
          <w:u w:val="single"/>
          <w:lang w:val="en-US" w:eastAsia="zh-CN"/>
        </w:rPr>
        <w:t>5</w:t>
      </w:r>
      <w:r>
        <w:rPr>
          <w:rFonts w:hint="eastAsia" w:ascii="仿宋" w:hAnsi="仿宋" w:eastAsia="仿宋" w:cs="仿宋"/>
          <w:bCs/>
          <w:sz w:val="24"/>
          <w:szCs w:val="24"/>
          <w:highlight w:val="none"/>
          <w:lang w:val="en-US" w:eastAsia="zh-CN"/>
        </w:rPr>
        <w:t>个工作日内完成所有网络和视频传输等工作，以及与对应视频数据汇聚管理平台的对接工作，并不间段提供服务，确保能够在相应的软件系统内实时查看及其他各类操作。</w:t>
      </w:r>
    </w:p>
    <w:p w14:paraId="4264849C">
      <w:pPr>
        <w:pStyle w:val="17"/>
        <w:numPr>
          <w:ilvl w:val="0"/>
          <w:numId w:val="6"/>
        </w:numPr>
        <w:shd w:val="clear"/>
        <w:ind w:firstLine="696" w:firstLineChars="300"/>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服务期：项目服务期3年，中标单位分三年提供服务，每年签署一次合同，每份合同履约期12个月，次年合同需在头一年合同服务到期前10个工作日内完成签署。</w:t>
      </w:r>
    </w:p>
    <w:p w14:paraId="6E223370">
      <w:pPr>
        <w:pStyle w:val="17"/>
        <w:numPr>
          <w:ilvl w:val="0"/>
          <w:numId w:val="6"/>
        </w:numPr>
        <w:shd w:val="clear"/>
        <w:ind w:firstLine="696" w:firstLineChars="300"/>
        <w:rPr>
          <w:rFonts w:hint="default"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验收：合同签订后即进入服务期，</w:t>
      </w:r>
      <w:r>
        <w:rPr>
          <w:rFonts w:hint="eastAsia" w:ascii="仿宋" w:hAnsi="仿宋" w:eastAsia="仿宋" w:cs="仿宋"/>
          <w:color w:val="000000"/>
          <w:sz w:val="24"/>
          <w:szCs w:val="24"/>
          <w:highlight w:val="none"/>
          <w:lang w:val="en-US" w:eastAsia="zh-CN"/>
        </w:rPr>
        <w:t>服务期满6个月后，由采购方</w:t>
      </w:r>
      <w:r>
        <w:rPr>
          <w:rFonts w:hint="eastAsia" w:ascii="仿宋" w:hAnsi="仿宋" w:eastAsia="仿宋" w:cs="仿宋"/>
          <w:color w:val="000000"/>
          <w:sz w:val="24"/>
          <w:szCs w:val="24"/>
          <w:highlight w:val="none"/>
          <w:lang w:eastAsia="zh-CN"/>
        </w:rPr>
        <w:t>自行组织或者委托采购代理机构</w:t>
      </w:r>
      <w:r>
        <w:rPr>
          <w:rFonts w:hint="eastAsia" w:ascii="仿宋" w:hAnsi="仿宋" w:eastAsia="仿宋" w:cs="仿宋"/>
          <w:color w:val="000000"/>
          <w:sz w:val="24"/>
          <w:szCs w:val="24"/>
          <w:highlight w:val="none"/>
          <w:lang w:val="en-US" w:eastAsia="zh-CN"/>
        </w:rPr>
        <w:t>开展项目半年度验收，服务期每满12个月组织一次年度运维服务终验，3年运维服务期内共组织3次半年度运维服务验收，3次年度运维服务终验</w:t>
      </w:r>
      <w:r>
        <w:rPr>
          <w:rFonts w:hint="eastAsia" w:ascii="仿宋" w:hAnsi="仿宋" w:eastAsia="仿宋" w:cs="仿宋"/>
          <w:color w:val="auto"/>
          <w:spacing w:val="-4"/>
          <w:kern w:val="2"/>
          <w:sz w:val="24"/>
          <w:szCs w:val="24"/>
          <w:highlight w:val="none"/>
          <w:lang w:val="en-US" w:eastAsia="zh-CN" w:bidi="ar-SA"/>
        </w:rPr>
        <w:t>。</w:t>
      </w:r>
    </w:p>
    <w:p w14:paraId="4335821D">
      <w:pPr>
        <w:pStyle w:val="974"/>
        <w:pageBreakBefore w:val="0"/>
        <w:shd w:val="clear"/>
        <w:kinsoku/>
        <w:wordWrap/>
        <w:overflowPunct/>
        <w:topLinePunct w:val="0"/>
        <w:autoSpaceDE/>
        <w:autoSpaceDN/>
        <w:bidi w:val="0"/>
        <w:adjustRightInd w:val="0"/>
        <w:snapToGrid w:val="0"/>
        <w:spacing w:after="0" w:line="360" w:lineRule="auto"/>
        <w:ind w:left="0" w:leftChars="0" w:firstLine="464"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auto"/>
          <w:spacing w:val="-4"/>
          <w:kern w:val="2"/>
          <w:sz w:val="24"/>
          <w:szCs w:val="24"/>
          <w:highlight w:val="none"/>
          <w:lang w:val="en-US" w:eastAsia="zh-CN" w:bidi="ar-SA"/>
        </w:rPr>
        <w:t>3、资金支付：</w:t>
      </w:r>
      <w:r>
        <w:rPr>
          <w:rFonts w:hint="eastAsia" w:ascii="仿宋" w:hAnsi="仿宋" w:eastAsia="仿宋" w:cs="仿宋"/>
          <w:color w:val="000000"/>
          <w:sz w:val="24"/>
          <w:szCs w:val="24"/>
          <w:highlight w:val="none"/>
          <w:lang w:val="en-US" w:eastAsia="zh-CN"/>
        </w:rPr>
        <w:t>本项目服务期为三年，采购价格为三年总价，项目中标后三年服务期合同一年一签</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中标金额按三年平均拆分进行支付，每年合同支付方式为：</w:t>
      </w:r>
    </w:p>
    <w:p w14:paraId="2FC82C77">
      <w:pPr>
        <w:pStyle w:val="974"/>
        <w:pageBreakBefore w:val="0"/>
        <w:shd w:val="clear"/>
        <w:kinsoku/>
        <w:wordWrap/>
        <w:overflowPunct/>
        <w:topLinePunct w:val="0"/>
        <w:autoSpaceDE/>
        <w:autoSpaceDN/>
        <w:bidi w:val="0"/>
        <w:adjustRightInd w:val="0"/>
        <w:snapToGrid w:val="0"/>
        <w:spacing w:after="0" w:line="360" w:lineRule="auto"/>
        <w:ind w:left="0" w:leftChars="0" w:firstLine="480" w:firstLineChars="200"/>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第一年：</w:t>
      </w:r>
      <w:r>
        <w:rPr>
          <w:rFonts w:hint="eastAsia" w:ascii="仿宋" w:hAnsi="仿宋" w:eastAsia="仿宋" w:cs="仿宋"/>
          <w:color w:val="000000"/>
          <w:sz w:val="24"/>
          <w:szCs w:val="24"/>
          <w:highlight w:val="none"/>
          <w:lang w:eastAsia="zh-CN"/>
        </w:rPr>
        <w:t>合同签订后，</w:t>
      </w:r>
      <w:r>
        <w:rPr>
          <w:rFonts w:hint="eastAsia" w:ascii="仿宋" w:hAnsi="仿宋" w:eastAsia="仿宋" w:cs="仿宋"/>
          <w:snapToGrid/>
          <w:kern w:val="0"/>
          <w:sz w:val="24"/>
          <w:szCs w:val="24"/>
          <w:highlight w:val="none"/>
          <w:u w:val="none"/>
          <w:lang w:val="en-US" w:eastAsia="zh-CN" w:bidi="ar-SA"/>
        </w:rPr>
        <w:t>采购单位在收到中标单位发票后30天内支付合同总额的70%</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半年度运维服务完成并验收通过后，</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采购单位依据运维服务考核结果在收到中标单位发票后30天内最高支付合同总额的28%</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运维期满12个月且</w:t>
      </w:r>
      <w:r>
        <w:rPr>
          <w:rFonts w:hint="eastAsia" w:ascii="仿宋" w:hAnsi="仿宋" w:eastAsia="仿宋" w:cs="仿宋"/>
          <w:color w:val="000000"/>
          <w:sz w:val="24"/>
          <w:szCs w:val="24"/>
          <w:highlight w:val="none"/>
          <w:lang w:eastAsia="zh-CN"/>
        </w:rPr>
        <w:t>年度</w:t>
      </w:r>
      <w:r>
        <w:rPr>
          <w:rFonts w:hint="eastAsia" w:ascii="仿宋" w:hAnsi="仿宋" w:eastAsia="仿宋" w:cs="仿宋"/>
          <w:color w:val="000000"/>
          <w:sz w:val="24"/>
          <w:szCs w:val="24"/>
          <w:highlight w:val="none"/>
          <w:lang w:val="en-US" w:eastAsia="zh-CN"/>
        </w:rPr>
        <w:t>运维服务</w:t>
      </w:r>
      <w:r>
        <w:rPr>
          <w:rFonts w:hint="eastAsia" w:ascii="仿宋" w:hAnsi="仿宋" w:eastAsia="仿宋" w:cs="仿宋"/>
          <w:color w:val="000000"/>
          <w:sz w:val="24"/>
          <w:szCs w:val="24"/>
          <w:highlight w:val="none"/>
          <w:lang w:eastAsia="zh-CN"/>
        </w:rPr>
        <w:t>工作完</w:t>
      </w:r>
      <w:r>
        <w:rPr>
          <w:rFonts w:hint="eastAsia" w:ascii="仿宋" w:hAnsi="仿宋" w:eastAsia="仿宋" w:cs="仿宋"/>
          <w:color w:val="000000"/>
          <w:sz w:val="24"/>
          <w:szCs w:val="24"/>
          <w:highlight w:val="none"/>
          <w:lang w:val="en-US" w:eastAsia="zh-CN"/>
        </w:rPr>
        <w:t>并通过验收</w:t>
      </w:r>
      <w:r>
        <w:rPr>
          <w:rFonts w:hint="eastAsia" w:ascii="仿宋" w:hAnsi="仿宋" w:eastAsia="仿宋" w:cs="仿宋"/>
          <w:color w:val="000000"/>
          <w:sz w:val="24"/>
          <w:szCs w:val="24"/>
          <w:highlight w:val="none"/>
          <w:lang w:eastAsia="zh-CN"/>
        </w:rPr>
        <w:t>，</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w:t>
      </w:r>
    </w:p>
    <w:p w14:paraId="0C525EDD">
      <w:pPr>
        <w:pStyle w:val="974"/>
        <w:pageBreakBefore w:val="0"/>
        <w:shd w:val="clear"/>
        <w:kinsoku/>
        <w:wordWrap/>
        <w:overflowPunct/>
        <w:topLinePunct w:val="0"/>
        <w:autoSpaceDE/>
        <w:autoSpaceDN/>
        <w:bidi w:val="0"/>
        <w:adjustRightInd w:val="0"/>
        <w:snapToGrid w:val="0"/>
        <w:spacing w:after="0" w:line="360" w:lineRule="auto"/>
        <w:ind w:left="0" w:leftChars="0" w:firstLine="480" w:firstLineChars="200"/>
        <w:textAlignment w:val="auto"/>
        <w:rPr>
          <w:rFonts w:hint="eastAsia" w:ascii="仿宋" w:hAnsi="仿宋" w:eastAsia="仿宋" w:cs="仿宋"/>
          <w:snapToGrid/>
          <w:kern w:val="0"/>
          <w:sz w:val="24"/>
          <w:szCs w:val="24"/>
          <w:highlight w:val="none"/>
          <w:u w:val="none"/>
          <w:lang w:val="en-US" w:eastAsia="zh-CN" w:bidi="ar-SA"/>
        </w:rPr>
      </w:pPr>
      <w:r>
        <w:rPr>
          <w:rFonts w:hint="eastAsia" w:ascii="仿宋" w:hAnsi="仿宋" w:eastAsia="仿宋" w:cs="仿宋"/>
          <w:color w:val="000000"/>
          <w:sz w:val="24"/>
          <w:szCs w:val="24"/>
          <w:highlight w:val="none"/>
          <w:lang w:val="en-US" w:eastAsia="zh-CN"/>
        </w:rPr>
        <w:t>第二年：</w:t>
      </w:r>
      <w:r>
        <w:rPr>
          <w:rFonts w:hint="eastAsia" w:ascii="仿宋" w:hAnsi="仿宋" w:eastAsia="仿宋" w:cs="仿宋"/>
          <w:color w:val="000000"/>
          <w:sz w:val="24"/>
          <w:szCs w:val="24"/>
          <w:highlight w:val="none"/>
          <w:lang w:eastAsia="zh-CN"/>
        </w:rPr>
        <w:t>合同签订后，</w:t>
      </w:r>
      <w:r>
        <w:rPr>
          <w:rFonts w:hint="eastAsia" w:ascii="仿宋" w:hAnsi="仿宋" w:eastAsia="仿宋" w:cs="仿宋"/>
          <w:snapToGrid/>
          <w:kern w:val="0"/>
          <w:sz w:val="24"/>
          <w:szCs w:val="24"/>
          <w:highlight w:val="none"/>
          <w:u w:val="none"/>
          <w:lang w:val="en-US" w:eastAsia="zh-CN" w:bidi="ar-SA"/>
        </w:rPr>
        <w:t>采购单位在收到中标单位发票后30天内支付合同总额的70%</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半年度运维服务完成并验收通过后，</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采购单位依据运维服务考核结果在收到中标单位发票后30天内最高支付合同总额的28%</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运维期满12个月且</w:t>
      </w:r>
      <w:r>
        <w:rPr>
          <w:rFonts w:hint="eastAsia" w:ascii="仿宋" w:hAnsi="仿宋" w:eastAsia="仿宋" w:cs="仿宋"/>
          <w:color w:val="000000"/>
          <w:sz w:val="24"/>
          <w:szCs w:val="24"/>
          <w:highlight w:val="none"/>
          <w:lang w:eastAsia="zh-CN"/>
        </w:rPr>
        <w:t>年度</w:t>
      </w:r>
      <w:r>
        <w:rPr>
          <w:rFonts w:hint="eastAsia" w:ascii="仿宋" w:hAnsi="仿宋" w:eastAsia="仿宋" w:cs="仿宋"/>
          <w:color w:val="000000"/>
          <w:sz w:val="24"/>
          <w:szCs w:val="24"/>
          <w:highlight w:val="none"/>
          <w:lang w:val="en-US" w:eastAsia="zh-CN"/>
        </w:rPr>
        <w:t>运维服务</w:t>
      </w:r>
      <w:r>
        <w:rPr>
          <w:rFonts w:hint="eastAsia" w:ascii="仿宋" w:hAnsi="仿宋" w:eastAsia="仿宋" w:cs="仿宋"/>
          <w:color w:val="000000"/>
          <w:sz w:val="24"/>
          <w:szCs w:val="24"/>
          <w:highlight w:val="none"/>
          <w:lang w:eastAsia="zh-CN"/>
        </w:rPr>
        <w:t>工作完</w:t>
      </w:r>
      <w:r>
        <w:rPr>
          <w:rFonts w:hint="eastAsia" w:ascii="仿宋" w:hAnsi="仿宋" w:eastAsia="仿宋" w:cs="仿宋"/>
          <w:color w:val="000000"/>
          <w:sz w:val="24"/>
          <w:szCs w:val="24"/>
          <w:highlight w:val="none"/>
          <w:lang w:val="en-US" w:eastAsia="zh-CN"/>
        </w:rPr>
        <w:t>并通过验收</w:t>
      </w:r>
      <w:r>
        <w:rPr>
          <w:rFonts w:hint="eastAsia" w:ascii="仿宋" w:hAnsi="仿宋" w:eastAsia="仿宋" w:cs="仿宋"/>
          <w:color w:val="000000"/>
          <w:sz w:val="24"/>
          <w:szCs w:val="24"/>
          <w:highlight w:val="none"/>
          <w:lang w:eastAsia="zh-CN"/>
        </w:rPr>
        <w:t>，</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w:t>
      </w:r>
    </w:p>
    <w:p w14:paraId="2FC3E8BB">
      <w:pPr>
        <w:pStyle w:val="974"/>
        <w:pageBreakBefore w:val="0"/>
        <w:shd w:val="clear"/>
        <w:kinsoku/>
        <w:wordWrap/>
        <w:overflowPunct/>
        <w:topLinePunct w:val="0"/>
        <w:autoSpaceDE/>
        <w:autoSpaceDN/>
        <w:bidi w:val="0"/>
        <w:adjustRightInd w:val="0"/>
        <w:snapToGrid w:val="0"/>
        <w:spacing w:after="0" w:line="360" w:lineRule="auto"/>
        <w:ind w:left="0" w:leftChars="0" w:firstLine="480" w:firstLineChars="200"/>
        <w:textAlignment w:val="auto"/>
        <w:rPr>
          <w:rFonts w:hint="eastAsia" w:ascii="仿宋" w:hAnsi="仿宋" w:eastAsia="仿宋" w:cs="仿宋"/>
          <w:snapToGrid/>
          <w:kern w:val="0"/>
          <w:sz w:val="24"/>
          <w:szCs w:val="24"/>
          <w:highlight w:val="none"/>
          <w:u w:val="none"/>
          <w:lang w:val="en-US" w:eastAsia="zh-CN" w:bidi="ar-SA"/>
        </w:rPr>
      </w:pPr>
      <w:r>
        <w:rPr>
          <w:rFonts w:hint="eastAsia" w:ascii="仿宋" w:hAnsi="仿宋" w:eastAsia="仿宋" w:cs="仿宋"/>
          <w:color w:val="000000"/>
          <w:sz w:val="24"/>
          <w:szCs w:val="24"/>
          <w:highlight w:val="none"/>
          <w:lang w:val="en-US" w:eastAsia="zh-CN"/>
        </w:rPr>
        <w:t>第三年：</w:t>
      </w:r>
      <w:r>
        <w:rPr>
          <w:rFonts w:hint="eastAsia" w:ascii="仿宋" w:hAnsi="仿宋" w:eastAsia="仿宋" w:cs="仿宋"/>
          <w:color w:val="000000"/>
          <w:sz w:val="24"/>
          <w:szCs w:val="24"/>
          <w:highlight w:val="none"/>
          <w:lang w:eastAsia="zh-CN"/>
        </w:rPr>
        <w:t>合同签订后，</w:t>
      </w:r>
      <w:r>
        <w:rPr>
          <w:rFonts w:hint="eastAsia" w:ascii="仿宋" w:hAnsi="仿宋" w:eastAsia="仿宋" w:cs="仿宋"/>
          <w:snapToGrid/>
          <w:kern w:val="0"/>
          <w:sz w:val="24"/>
          <w:szCs w:val="24"/>
          <w:highlight w:val="none"/>
          <w:u w:val="none"/>
          <w:lang w:val="en-US" w:eastAsia="zh-CN" w:bidi="ar-SA"/>
        </w:rPr>
        <w:t>采购单位在收到中标单位发票后30天内支付合同总额的70%</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半年度运维服务完成并验收通过后，</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采购单位依据运维服务考核结果在收到中标单位发票后30天内最高支付合同总额的28%</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运维期满12个月且</w:t>
      </w:r>
      <w:r>
        <w:rPr>
          <w:rFonts w:hint="eastAsia" w:ascii="仿宋" w:hAnsi="仿宋" w:eastAsia="仿宋" w:cs="仿宋"/>
          <w:color w:val="000000"/>
          <w:sz w:val="24"/>
          <w:szCs w:val="24"/>
          <w:highlight w:val="none"/>
          <w:lang w:eastAsia="zh-CN"/>
        </w:rPr>
        <w:t>年度</w:t>
      </w:r>
      <w:r>
        <w:rPr>
          <w:rFonts w:hint="eastAsia" w:ascii="仿宋" w:hAnsi="仿宋" w:eastAsia="仿宋" w:cs="仿宋"/>
          <w:color w:val="000000"/>
          <w:sz w:val="24"/>
          <w:szCs w:val="24"/>
          <w:highlight w:val="none"/>
          <w:lang w:val="en-US" w:eastAsia="zh-CN"/>
        </w:rPr>
        <w:t>运维服务</w:t>
      </w:r>
      <w:r>
        <w:rPr>
          <w:rFonts w:hint="eastAsia" w:ascii="仿宋" w:hAnsi="仿宋" w:eastAsia="仿宋" w:cs="仿宋"/>
          <w:color w:val="000000"/>
          <w:sz w:val="24"/>
          <w:szCs w:val="24"/>
          <w:highlight w:val="none"/>
          <w:lang w:eastAsia="zh-CN"/>
        </w:rPr>
        <w:t>工作完</w:t>
      </w:r>
      <w:r>
        <w:rPr>
          <w:rFonts w:hint="eastAsia" w:ascii="仿宋" w:hAnsi="仿宋" w:eastAsia="仿宋" w:cs="仿宋"/>
          <w:color w:val="000000"/>
          <w:sz w:val="24"/>
          <w:szCs w:val="24"/>
          <w:highlight w:val="none"/>
          <w:lang w:val="en-US" w:eastAsia="zh-CN"/>
        </w:rPr>
        <w:t>并通过验收</w:t>
      </w:r>
      <w:r>
        <w:rPr>
          <w:rFonts w:hint="eastAsia" w:ascii="仿宋" w:hAnsi="仿宋" w:eastAsia="仿宋" w:cs="仿宋"/>
          <w:color w:val="000000"/>
          <w:sz w:val="24"/>
          <w:szCs w:val="24"/>
          <w:highlight w:val="none"/>
          <w:lang w:eastAsia="zh-CN"/>
        </w:rPr>
        <w:t>，</w:t>
      </w:r>
      <w:r>
        <w:rPr>
          <w:rFonts w:hint="eastAsia" w:ascii="仿宋" w:hAnsi="仿宋" w:eastAsia="仿宋" w:cs="仿宋"/>
          <w:snapToGrid/>
          <w:kern w:val="0"/>
          <w:sz w:val="24"/>
          <w:szCs w:val="24"/>
          <w:highlight w:val="none"/>
          <w:u w:val="none"/>
          <w:lang w:val="en-US" w:eastAsia="zh-CN" w:bidi="ar-SA"/>
        </w:rPr>
        <w:t>采购单位依据运维服务考核结果在收到中标单位发票后30天内最高支付合同总额的2%。</w:t>
      </w:r>
    </w:p>
    <w:p w14:paraId="114F128E">
      <w:pPr>
        <w:pageBreakBefore w:val="0"/>
        <w:numPr>
          <w:ilvl w:val="0"/>
          <w:numId w:val="2"/>
        </w:numPr>
        <w:shd w:val="clear"/>
        <w:kinsoku/>
        <w:wordWrap/>
        <w:overflowPunct/>
        <w:topLinePunct w:val="0"/>
        <w:autoSpaceDE/>
        <w:autoSpaceDN/>
        <w:bidi w:val="0"/>
        <w:adjustRightInd w:val="0"/>
        <w:snapToGrid w:val="0"/>
        <w:spacing w:line="360" w:lineRule="auto"/>
        <w:textAlignment w:val="auto"/>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履约保证金</w:t>
      </w:r>
    </w:p>
    <w:p w14:paraId="5A5CAEA2">
      <w:pPr>
        <w:rPr>
          <w:rFonts w:hint="eastAsia" w:ascii="仿宋" w:hAnsi="仿宋" w:eastAsia="仿宋" w:cs="仿宋"/>
          <w:highlight w:val="none"/>
          <w:lang w:eastAsia="zh-CN"/>
        </w:rPr>
      </w:pPr>
      <w:r>
        <w:rPr>
          <w:rFonts w:hint="eastAsia" w:ascii="仿宋" w:hAnsi="仿宋" w:eastAsia="仿宋" w:cs="仿宋"/>
          <w:highlight w:val="none"/>
          <w:lang w:val="en-US" w:eastAsia="zh-CN"/>
        </w:rPr>
        <w:t>中标单位</w:t>
      </w:r>
      <w:r>
        <w:rPr>
          <w:rFonts w:hint="eastAsia" w:ascii="仿宋" w:hAnsi="仿宋" w:eastAsia="仿宋" w:cs="仿宋"/>
          <w:highlight w:val="none"/>
          <w:u w:val="single"/>
        </w:rPr>
        <w:t xml:space="preserve">  </w:t>
      </w:r>
      <w:r>
        <w:rPr>
          <w:rFonts w:hint="eastAsia" w:ascii="仿宋" w:hAnsi="仿宋" w:eastAsia="仿宋" w:cs="仿宋"/>
          <w:highlight w:val="none"/>
          <w:u w:val="single"/>
          <w:lang w:eastAsia="zh-Hans"/>
        </w:rPr>
        <w:t>否</w:t>
      </w:r>
      <w:r>
        <w:rPr>
          <w:rFonts w:hint="eastAsia" w:ascii="仿宋" w:hAnsi="仿宋" w:eastAsia="仿宋" w:cs="仿宋"/>
          <w:highlight w:val="none"/>
          <w:u w:val="single"/>
        </w:rPr>
        <w:t xml:space="preserve">   </w:t>
      </w:r>
      <w:r>
        <w:rPr>
          <w:rFonts w:hint="eastAsia" w:ascii="仿宋" w:hAnsi="仿宋" w:eastAsia="仿宋" w:cs="仿宋"/>
          <w:highlight w:val="none"/>
        </w:rPr>
        <w:t>（是/否）需要支付履约保证金</w:t>
      </w:r>
      <w:r>
        <w:rPr>
          <w:rFonts w:hint="eastAsia" w:ascii="仿宋" w:hAnsi="仿宋" w:eastAsia="仿宋" w:cs="仿宋"/>
          <w:highlight w:val="none"/>
          <w:lang w:eastAsia="zh-CN"/>
        </w:rPr>
        <w:t>。</w:t>
      </w:r>
    </w:p>
    <w:p w14:paraId="6F4605F3">
      <w:pPr>
        <w:pStyle w:val="2"/>
        <w:rPr>
          <w:rFonts w:hint="eastAsia" w:ascii="仿宋" w:hAnsi="仿宋" w:eastAsia="仿宋" w:cs="仿宋"/>
          <w:highlight w:val="none"/>
          <w:lang w:eastAsia="zh-CN"/>
        </w:rPr>
      </w:pPr>
    </w:p>
    <w:p w14:paraId="786BA482">
      <w:pPr>
        <w:rPr>
          <w:rFonts w:hint="eastAsia" w:ascii="仿宋" w:hAnsi="仿宋" w:eastAsia="仿宋" w:cs="仿宋"/>
          <w:highlight w:val="none"/>
          <w:lang w:eastAsia="zh-CN"/>
        </w:rPr>
      </w:pPr>
    </w:p>
    <w:p w14:paraId="377F966A">
      <w:pPr>
        <w:pStyle w:val="2"/>
        <w:ind w:left="0" w:leftChars="0" w:firstLine="0" w:firstLineChars="0"/>
        <w:rPr>
          <w:rFonts w:hint="eastAsia"/>
          <w:lang w:eastAsia="zh-CN"/>
        </w:rPr>
      </w:pPr>
    </w:p>
    <w:p w14:paraId="070926FD">
      <w:pPr>
        <w:spacing w:line="360" w:lineRule="auto"/>
        <w:jc w:val="left"/>
        <w:outlineLvl w:val="0"/>
        <w:rPr>
          <w:rFonts w:hint="default" w:ascii="仿宋" w:hAnsi="仿宋" w:eastAsia="仿宋" w:cs="仿宋"/>
          <w:b/>
          <w:color w:val="000000"/>
          <w:sz w:val="36"/>
          <w:szCs w:val="36"/>
          <w:lang w:val="en-US" w:eastAsia="zh-CN"/>
        </w:rPr>
      </w:pPr>
      <w:r>
        <w:rPr>
          <w:rFonts w:hint="eastAsia" w:ascii="仿宋" w:hAnsi="仿宋" w:eastAsia="仿宋" w:cs="仿宋"/>
          <w:b/>
          <w:color w:val="000000"/>
          <w:sz w:val="36"/>
          <w:szCs w:val="36"/>
          <w:lang w:eastAsia="zh-CN"/>
        </w:rPr>
        <w:t>社会治安视频监控续租服务项目</w:t>
      </w:r>
      <w:r>
        <w:rPr>
          <w:rFonts w:hint="eastAsia" w:ascii="仿宋" w:hAnsi="仿宋" w:eastAsia="仿宋" w:cs="仿宋"/>
          <w:b/>
          <w:color w:val="000000"/>
          <w:sz w:val="36"/>
          <w:szCs w:val="36"/>
          <w:lang w:val="en-US" w:eastAsia="zh-CN"/>
        </w:rPr>
        <w:t>标项二</w:t>
      </w:r>
    </w:p>
    <w:p w14:paraId="78A8C901">
      <w:pPr>
        <w:pStyle w:val="2"/>
        <w:rPr>
          <w:rFonts w:hint="default" w:eastAsia="仿宋"/>
          <w:lang w:val="en-US" w:eastAsia="zh-CN"/>
        </w:rPr>
      </w:pPr>
      <w:r>
        <w:rPr>
          <w:rFonts w:hint="eastAsia" w:ascii="仿宋" w:eastAsia="仿宋" w:cs="仿宋"/>
          <w:b/>
          <w:color w:val="000000"/>
          <w:sz w:val="36"/>
          <w:szCs w:val="36"/>
          <w:lang w:val="en-US" w:eastAsia="zh-CN"/>
        </w:rPr>
        <w:t>预算658.74万</w:t>
      </w:r>
    </w:p>
    <w:p w14:paraId="4595681F">
      <w:pPr>
        <w:snapToGrid w:val="0"/>
        <w:spacing w:line="360" w:lineRule="auto"/>
        <w:rPr>
          <w:rFonts w:ascii="仿宋" w:hAnsi="仿宋" w:eastAsia="仿宋" w:cs="仿宋"/>
          <w:b/>
          <w:bCs/>
          <w:sz w:val="24"/>
        </w:rPr>
      </w:pPr>
      <w:r>
        <w:rPr>
          <w:rFonts w:hint="eastAsia" w:ascii="仿宋" w:hAnsi="仿宋" w:eastAsia="仿宋" w:cs="仿宋"/>
          <w:b/>
          <w:bCs/>
          <w:sz w:val="24"/>
        </w:rPr>
        <w:t>一、 项目概述</w:t>
      </w:r>
    </w:p>
    <w:p w14:paraId="4A154B9D">
      <w:pPr>
        <w:snapToGrid w:val="0"/>
        <w:spacing w:line="360" w:lineRule="auto"/>
        <w:ind w:firstLine="480" w:firstLineChars="200"/>
        <w:rPr>
          <w:rFonts w:ascii="仿宋" w:hAnsi="仿宋" w:eastAsia="仿宋" w:cs="仿宋"/>
          <w:bCs/>
          <w:sz w:val="24"/>
          <w:highlight w:val="yellow"/>
        </w:rPr>
      </w:pPr>
      <w:r>
        <w:rPr>
          <w:rFonts w:hint="eastAsia" w:ascii="仿宋" w:hAnsi="仿宋" w:eastAsia="仿宋" w:cs="仿宋"/>
          <w:bCs/>
          <w:sz w:val="24"/>
        </w:rPr>
        <w:t>随着雪亮工程建设的不断推进和深入，临平区视频监控点位的规模和覆盖范围日益扩大，对视频监控覆盖广度、深度等各方面要求日趋增大。依据浙江省社会治安动态视频监控系统建设的相关工作要求，结合智慧城城市建设和“平安浙江”、“平安杭州”、“平安临平”等相关工作的需要，将近年来内建设的治安动态视频监控相关项目归属临平区范围内的418路治安监控和221路车辆卡口的租用以及对应的维护服务，确保公安机关能够在信息化条件下更加有效地落实社会治安动态管理管理工作，确保“平安临平”建设更加深入，更加具体准确性、实效性、针对性。</w:t>
      </w:r>
    </w:p>
    <w:p w14:paraId="09179788">
      <w:pPr>
        <w:numPr>
          <w:ilvl w:val="0"/>
          <w:numId w:val="2"/>
        </w:numPr>
        <w:snapToGrid w:val="0"/>
        <w:spacing w:line="360" w:lineRule="auto"/>
        <w:rPr>
          <w:rFonts w:ascii="仿宋" w:hAnsi="仿宋" w:eastAsia="仿宋" w:cs="仿宋"/>
          <w:b/>
          <w:bCs/>
          <w:sz w:val="24"/>
        </w:rPr>
      </w:pPr>
      <w:r>
        <w:rPr>
          <w:rFonts w:hint="eastAsia" w:ascii="仿宋" w:hAnsi="仿宋" w:eastAsia="仿宋" w:cs="仿宋"/>
          <w:b/>
          <w:bCs/>
          <w:sz w:val="24"/>
        </w:rPr>
        <w:t>采购服务需求</w:t>
      </w:r>
    </w:p>
    <w:p w14:paraId="6284C9E6">
      <w:pPr>
        <w:snapToGrid w:val="0"/>
        <w:spacing w:line="360" w:lineRule="auto"/>
        <w:ind w:firstLine="480" w:firstLineChars="200"/>
        <w:rPr>
          <w:rFonts w:ascii="仿宋" w:hAnsi="仿宋" w:eastAsia="仿宋" w:cs="仿宋"/>
          <w:bCs/>
          <w:sz w:val="24"/>
        </w:rPr>
      </w:pPr>
      <w:r>
        <w:rPr>
          <w:rFonts w:hint="eastAsia" w:ascii="仿宋" w:hAnsi="仿宋" w:eastAsia="仿宋" w:cs="仿宋"/>
          <w:bCs/>
          <w:sz w:val="24"/>
        </w:rPr>
        <w:t>本项目按照政府购买服务的方式实施，服务期3年，采购内容包括</w:t>
      </w:r>
      <w:r>
        <w:rPr>
          <w:rFonts w:ascii="仿宋" w:hAnsi="仿宋" w:eastAsia="仿宋" w:cs="仿宋"/>
          <w:bCs/>
          <w:sz w:val="24"/>
        </w:rPr>
        <w:t>639</w:t>
      </w:r>
      <w:r>
        <w:rPr>
          <w:rFonts w:hint="eastAsia" w:ascii="仿宋" w:hAnsi="仿宋" w:eastAsia="仿宋" w:cs="仿宋"/>
          <w:bCs/>
          <w:sz w:val="24"/>
        </w:rPr>
        <w:t>个前端设备监控服务、维保、专线网络数据传输（点位带宽在100M以上，服务器网络速度在500M以上）、后台硬件、存储及平台软件的维护费等与项目采购及实施相关的所有费用。</w:t>
      </w:r>
    </w:p>
    <w:p w14:paraId="69279C85">
      <w:pPr>
        <w:numPr>
          <w:ilvl w:val="0"/>
          <w:numId w:val="7"/>
        </w:numPr>
        <w:snapToGrid w:val="0"/>
        <w:ind w:left="0" w:firstLine="0"/>
        <w:rPr>
          <w:rFonts w:ascii="仿宋" w:hAnsi="仿宋" w:eastAsia="仿宋" w:cs="仿宋"/>
          <w:sz w:val="24"/>
        </w:rPr>
      </w:pPr>
      <w:r>
        <w:rPr>
          <w:rFonts w:hint="eastAsia" w:ascii="仿宋" w:hAnsi="仿宋" w:eastAsia="仿宋" w:cs="仿宋"/>
          <w:sz w:val="24"/>
        </w:rPr>
        <w:t>采购明细</w:t>
      </w:r>
    </w:p>
    <w:tbl>
      <w:tblPr>
        <w:tblStyle w:val="64"/>
        <w:tblW w:w="8971" w:type="dxa"/>
        <w:tblInd w:w="108" w:type="dxa"/>
        <w:tblLayout w:type="autofit"/>
        <w:tblCellMar>
          <w:top w:w="0" w:type="dxa"/>
          <w:left w:w="108" w:type="dxa"/>
          <w:bottom w:w="0" w:type="dxa"/>
          <w:right w:w="108" w:type="dxa"/>
        </w:tblCellMar>
      </w:tblPr>
      <w:tblGrid>
        <w:gridCol w:w="640"/>
        <w:gridCol w:w="4811"/>
        <w:gridCol w:w="1305"/>
        <w:gridCol w:w="1110"/>
        <w:gridCol w:w="1105"/>
      </w:tblGrid>
      <w:tr w14:paraId="42460EC7">
        <w:tblPrEx>
          <w:tblCellMar>
            <w:top w:w="0" w:type="dxa"/>
            <w:left w:w="108" w:type="dxa"/>
            <w:bottom w:w="0" w:type="dxa"/>
            <w:right w:w="108" w:type="dxa"/>
          </w:tblCellMar>
        </w:tblPrEx>
        <w:trPr>
          <w:trHeight w:val="324" w:hRule="atLeast"/>
        </w:trPr>
        <w:tc>
          <w:tcPr>
            <w:tcW w:w="640" w:type="dxa"/>
            <w:tcBorders>
              <w:top w:val="single" w:color="auto" w:sz="8" w:space="0"/>
              <w:left w:val="single" w:color="auto" w:sz="8" w:space="0"/>
              <w:bottom w:val="single" w:color="auto" w:sz="8" w:space="0"/>
              <w:right w:val="single" w:color="auto" w:sz="8" w:space="0"/>
            </w:tcBorders>
            <w:shd w:val="clear" w:color="auto" w:fill="auto"/>
            <w:vAlign w:val="center"/>
          </w:tcPr>
          <w:p w14:paraId="48D19194">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序号</w:t>
            </w:r>
          </w:p>
        </w:tc>
        <w:tc>
          <w:tcPr>
            <w:tcW w:w="4811" w:type="dxa"/>
            <w:tcBorders>
              <w:top w:val="single" w:color="auto" w:sz="8" w:space="0"/>
              <w:left w:val="nil"/>
              <w:bottom w:val="single" w:color="auto" w:sz="8" w:space="0"/>
              <w:right w:val="single" w:color="auto" w:sz="8" w:space="0"/>
            </w:tcBorders>
            <w:shd w:val="clear" w:color="auto" w:fill="auto"/>
            <w:vAlign w:val="center"/>
          </w:tcPr>
          <w:p w14:paraId="2ACAC3BE">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维护项目名称</w:t>
            </w:r>
          </w:p>
        </w:tc>
        <w:tc>
          <w:tcPr>
            <w:tcW w:w="1305" w:type="dxa"/>
            <w:tcBorders>
              <w:top w:val="single" w:color="auto" w:sz="8" w:space="0"/>
              <w:left w:val="nil"/>
              <w:bottom w:val="single" w:color="auto" w:sz="8" w:space="0"/>
              <w:right w:val="single" w:color="auto" w:sz="8" w:space="0"/>
            </w:tcBorders>
            <w:shd w:val="clear" w:color="auto" w:fill="auto"/>
            <w:vAlign w:val="center"/>
          </w:tcPr>
          <w:p w14:paraId="3FC415DB">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维护内容</w:t>
            </w:r>
          </w:p>
        </w:tc>
        <w:tc>
          <w:tcPr>
            <w:tcW w:w="1110" w:type="dxa"/>
            <w:tcBorders>
              <w:top w:val="single" w:color="auto" w:sz="8" w:space="0"/>
              <w:left w:val="nil"/>
              <w:bottom w:val="single" w:color="auto" w:sz="8" w:space="0"/>
              <w:right w:val="single" w:color="auto" w:sz="8" w:space="0"/>
            </w:tcBorders>
            <w:shd w:val="clear" w:color="auto" w:fill="auto"/>
            <w:vAlign w:val="center"/>
          </w:tcPr>
          <w:p w14:paraId="6087577C">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数量</w:t>
            </w:r>
          </w:p>
        </w:tc>
        <w:tc>
          <w:tcPr>
            <w:tcW w:w="1105" w:type="dxa"/>
            <w:tcBorders>
              <w:top w:val="single" w:color="auto" w:sz="8" w:space="0"/>
              <w:left w:val="nil"/>
              <w:bottom w:val="single" w:color="auto" w:sz="8" w:space="0"/>
              <w:right w:val="single" w:color="auto" w:sz="8" w:space="0"/>
            </w:tcBorders>
            <w:shd w:val="clear" w:color="auto" w:fill="auto"/>
            <w:vAlign w:val="center"/>
          </w:tcPr>
          <w:p w14:paraId="43342396">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备注</w:t>
            </w:r>
          </w:p>
        </w:tc>
      </w:tr>
      <w:tr w14:paraId="4E3532F3">
        <w:tblPrEx>
          <w:tblCellMar>
            <w:top w:w="0" w:type="dxa"/>
            <w:left w:w="108" w:type="dxa"/>
            <w:bottom w:w="0" w:type="dxa"/>
            <w:right w:w="108" w:type="dxa"/>
          </w:tblCellMar>
        </w:tblPrEx>
        <w:trPr>
          <w:trHeight w:val="288" w:hRule="atLeast"/>
        </w:trPr>
        <w:tc>
          <w:tcPr>
            <w:tcW w:w="640" w:type="dxa"/>
            <w:tcBorders>
              <w:top w:val="nil"/>
              <w:left w:val="single" w:color="auto" w:sz="8" w:space="0"/>
              <w:bottom w:val="nil"/>
              <w:right w:val="single" w:color="auto" w:sz="8" w:space="0"/>
            </w:tcBorders>
            <w:shd w:val="clear" w:color="auto" w:fill="auto"/>
            <w:vAlign w:val="center"/>
          </w:tcPr>
          <w:p w14:paraId="14B1C79B">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1</w:t>
            </w:r>
          </w:p>
        </w:tc>
        <w:tc>
          <w:tcPr>
            <w:tcW w:w="4811" w:type="dxa"/>
            <w:tcBorders>
              <w:top w:val="nil"/>
              <w:left w:val="nil"/>
              <w:bottom w:val="nil"/>
              <w:right w:val="single" w:color="auto" w:sz="8" w:space="0"/>
            </w:tcBorders>
            <w:shd w:val="clear" w:color="auto" w:fill="auto"/>
            <w:vAlign w:val="center"/>
          </w:tcPr>
          <w:p w14:paraId="03433A96">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2019年杭州市余杭区“社会公共安全网络视频监控平台”建设项目</w:t>
            </w:r>
          </w:p>
        </w:tc>
        <w:tc>
          <w:tcPr>
            <w:tcW w:w="1305" w:type="dxa"/>
            <w:tcBorders>
              <w:top w:val="nil"/>
              <w:left w:val="nil"/>
              <w:bottom w:val="single" w:color="auto" w:sz="8" w:space="0"/>
              <w:right w:val="single" w:color="auto" w:sz="8" w:space="0"/>
            </w:tcBorders>
            <w:shd w:val="clear" w:color="auto" w:fill="auto"/>
            <w:vAlign w:val="center"/>
          </w:tcPr>
          <w:p w14:paraId="452B4596">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治安监控</w:t>
            </w:r>
          </w:p>
        </w:tc>
        <w:tc>
          <w:tcPr>
            <w:tcW w:w="1110" w:type="dxa"/>
            <w:tcBorders>
              <w:top w:val="nil"/>
              <w:left w:val="nil"/>
              <w:bottom w:val="single" w:color="auto" w:sz="8" w:space="0"/>
              <w:right w:val="single" w:color="auto" w:sz="8" w:space="0"/>
            </w:tcBorders>
            <w:shd w:val="clear" w:color="auto" w:fill="auto"/>
            <w:vAlign w:val="center"/>
          </w:tcPr>
          <w:p w14:paraId="28197512">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80</w:t>
            </w:r>
          </w:p>
        </w:tc>
        <w:tc>
          <w:tcPr>
            <w:tcW w:w="1105" w:type="dxa"/>
            <w:tcBorders>
              <w:top w:val="nil"/>
              <w:left w:val="nil"/>
              <w:bottom w:val="nil"/>
              <w:right w:val="single" w:color="auto" w:sz="8" w:space="0"/>
            </w:tcBorders>
            <w:shd w:val="clear" w:color="auto" w:fill="auto"/>
            <w:vAlign w:val="center"/>
          </w:tcPr>
          <w:p w14:paraId="73ACFB64">
            <w:pPr>
              <w:widowControl/>
              <w:adjustRightInd/>
              <w:jc w:val="left"/>
              <w:rPr>
                <w:rFonts w:hint="default" w:ascii="仿宋" w:hAnsi="仿宋" w:eastAsia="仿宋" w:cs="宋体"/>
                <w:color w:val="000000"/>
                <w:kern w:val="0"/>
                <w:szCs w:val="21"/>
                <w:lang w:val="en-US" w:eastAsia="zh-CN"/>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r w14:paraId="29DD9DA2">
        <w:tblPrEx>
          <w:tblCellMar>
            <w:top w:w="0" w:type="dxa"/>
            <w:left w:w="108" w:type="dxa"/>
            <w:bottom w:w="0" w:type="dxa"/>
            <w:right w:w="108" w:type="dxa"/>
          </w:tblCellMar>
        </w:tblPrEx>
        <w:trPr>
          <w:trHeight w:val="288" w:hRule="atLeast"/>
        </w:trPr>
        <w:tc>
          <w:tcPr>
            <w:tcW w:w="640" w:type="dxa"/>
            <w:tcBorders>
              <w:top w:val="single" w:color="auto" w:sz="8" w:space="0"/>
              <w:left w:val="single" w:color="auto" w:sz="8" w:space="0"/>
              <w:bottom w:val="nil"/>
              <w:right w:val="single" w:color="auto" w:sz="8" w:space="0"/>
            </w:tcBorders>
            <w:shd w:val="clear" w:color="auto" w:fill="auto"/>
            <w:vAlign w:val="center"/>
          </w:tcPr>
          <w:p w14:paraId="69F0656C">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w:t>
            </w:r>
          </w:p>
        </w:tc>
        <w:tc>
          <w:tcPr>
            <w:tcW w:w="4811" w:type="dxa"/>
            <w:tcBorders>
              <w:top w:val="single" w:color="auto" w:sz="8" w:space="0"/>
              <w:left w:val="nil"/>
              <w:bottom w:val="nil"/>
              <w:right w:val="single" w:color="auto" w:sz="8" w:space="0"/>
            </w:tcBorders>
            <w:shd w:val="clear" w:color="auto" w:fill="auto"/>
            <w:vAlign w:val="center"/>
          </w:tcPr>
          <w:p w14:paraId="466FD592">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2014年余杭区公安分局治安动态视频监控系统项目</w:t>
            </w:r>
          </w:p>
        </w:tc>
        <w:tc>
          <w:tcPr>
            <w:tcW w:w="1305" w:type="dxa"/>
            <w:tcBorders>
              <w:top w:val="nil"/>
              <w:left w:val="nil"/>
              <w:bottom w:val="single" w:color="auto" w:sz="8" w:space="0"/>
              <w:right w:val="single" w:color="auto" w:sz="8" w:space="0"/>
            </w:tcBorders>
            <w:shd w:val="clear" w:color="auto" w:fill="auto"/>
            <w:vAlign w:val="center"/>
          </w:tcPr>
          <w:p w14:paraId="4B612D1C">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治安监控</w:t>
            </w:r>
          </w:p>
        </w:tc>
        <w:tc>
          <w:tcPr>
            <w:tcW w:w="1110" w:type="dxa"/>
            <w:tcBorders>
              <w:top w:val="nil"/>
              <w:left w:val="nil"/>
              <w:bottom w:val="single" w:color="auto" w:sz="8" w:space="0"/>
              <w:right w:val="single" w:color="auto" w:sz="8" w:space="0"/>
            </w:tcBorders>
            <w:shd w:val="clear" w:color="auto" w:fill="auto"/>
            <w:vAlign w:val="center"/>
          </w:tcPr>
          <w:p w14:paraId="6A0C7AAA">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208</w:t>
            </w:r>
          </w:p>
        </w:tc>
        <w:tc>
          <w:tcPr>
            <w:tcW w:w="1105" w:type="dxa"/>
            <w:tcBorders>
              <w:top w:val="single" w:color="auto" w:sz="8" w:space="0"/>
              <w:left w:val="nil"/>
              <w:bottom w:val="nil"/>
              <w:right w:val="single" w:color="auto" w:sz="8" w:space="0"/>
            </w:tcBorders>
            <w:shd w:val="clear" w:color="auto" w:fill="auto"/>
            <w:vAlign w:val="center"/>
          </w:tcPr>
          <w:p w14:paraId="7BCAB062">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r w14:paraId="21C7C4C6">
        <w:tblPrEx>
          <w:tblCellMar>
            <w:top w:w="0" w:type="dxa"/>
            <w:left w:w="108" w:type="dxa"/>
            <w:bottom w:w="0" w:type="dxa"/>
            <w:right w:w="108" w:type="dxa"/>
          </w:tblCellMar>
        </w:tblPrEx>
        <w:trPr>
          <w:trHeight w:val="288" w:hRule="atLeast"/>
        </w:trPr>
        <w:tc>
          <w:tcPr>
            <w:tcW w:w="640"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35F51769">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3</w:t>
            </w:r>
          </w:p>
        </w:tc>
        <w:tc>
          <w:tcPr>
            <w:tcW w:w="4811"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168FDC88">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2015年余杭区公安分局治安动态视频监控系统项目</w:t>
            </w:r>
          </w:p>
        </w:tc>
        <w:tc>
          <w:tcPr>
            <w:tcW w:w="1305" w:type="dxa"/>
            <w:tcBorders>
              <w:top w:val="nil"/>
              <w:left w:val="nil"/>
              <w:bottom w:val="single" w:color="auto" w:sz="8" w:space="0"/>
              <w:right w:val="single" w:color="auto" w:sz="8" w:space="0"/>
            </w:tcBorders>
            <w:shd w:val="clear" w:color="auto" w:fill="auto"/>
            <w:vAlign w:val="center"/>
          </w:tcPr>
          <w:p w14:paraId="280C0887">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治安监控</w:t>
            </w:r>
          </w:p>
        </w:tc>
        <w:tc>
          <w:tcPr>
            <w:tcW w:w="1110" w:type="dxa"/>
            <w:tcBorders>
              <w:top w:val="nil"/>
              <w:left w:val="nil"/>
              <w:bottom w:val="single" w:color="auto" w:sz="8" w:space="0"/>
              <w:right w:val="single" w:color="auto" w:sz="8" w:space="0"/>
            </w:tcBorders>
            <w:shd w:val="clear" w:color="auto" w:fill="auto"/>
            <w:vAlign w:val="center"/>
          </w:tcPr>
          <w:p w14:paraId="70AFE294">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86</w:t>
            </w:r>
          </w:p>
        </w:tc>
        <w:tc>
          <w:tcPr>
            <w:tcW w:w="1105"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2694492B">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r w14:paraId="26620B8C">
        <w:tblPrEx>
          <w:tblCellMar>
            <w:top w:w="0" w:type="dxa"/>
            <w:left w:w="108" w:type="dxa"/>
            <w:bottom w:w="0" w:type="dxa"/>
            <w:right w:w="108" w:type="dxa"/>
          </w:tblCellMar>
        </w:tblPrEx>
        <w:trPr>
          <w:trHeight w:val="288" w:hRule="atLeast"/>
        </w:trPr>
        <w:tc>
          <w:tcPr>
            <w:tcW w:w="640" w:type="dxa"/>
            <w:vMerge w:val="continue"/>
            <w:tcBorders>
              <w:top w:val="single" w:color="auto" w:sz="8" w:space="0"/>
              <w:left w:val="single" w:color="auto" w:sz="8" w:space="0"/>
              <w:bottom w:val="single" w:color="000000" w:sz="8" w:space="0"/>
              <w:right w:val="single" w:color="auto" w:sz="8" w:space="0"/>
            </w:tcBorders>
            <w:vAlign w:val="center"/>
          </w:tcPr>
          <w:p w14:paraId="07D4A4B8">
            <w:pPr>
              <w:widowControl/>
              <w:adjustRightInd/>
              <w:jc w:val="left"/>
              <w:rPr>
                <w:rFonts w:ascii="仿宋" w:hAnsi="仿宋" w:eastAsia="仿宋" w:cs="宋体"/>
                <w:color w:val="000000"/>
                <w:kern w:val="0"/>
                <w:szCs w:val="21"/>
              </w:rPr>
            </w:pPr>
          </w:p>
        </w:tc>
        <w:tc>
          <w:tcPr>
            <w:tcW w:w="4811" w:type="dxa"/>
            <w:vMerge w:val="continue"/>
            <w:tcBorders>
              <w:top w:val="single" w:color="auto" w:sz="8" w:space="0"/>
              <w:left w:val="single" w:color="auto" w:sz="8" w:space="0"/>
              <w:bottom w:val="single" w:color="000000" w:sz="8" w:space="0"/>
              <w:right w:val="single" w:color="auto" w:sz="8" w:space="0"/>
            </w:tcBorders>
            <w:vAlign w:val="center"/>
          </w:tcPr>
          <w:p w14:paraId="03BFD095">
            <w:pPr>
              <w:widowControl/>
              <w:adjustRightInd/>
              <w:jc w:val="left"/>
              <w:rPr>
                <w:rFonts w:ascii="仿宋" w:hAnsi="仿宋" w:eastAsia="仿宋" w:cs="宋体"/>
                <w:color w:val="000000"/>
                <w:kern w:val="0"/>
                <w:szCs w:val="21"/>
              </w:rPr>
            </w:pPr>
          </w:p>
        </w:tc>
        <w:tc>
          <w:tcPr>
            <w:tcW w:w="1305" w:type="dxa"/>
            <w:tcBorders>
              <w:top w:val="nil"/>
              <w:left w:val="nil"/>
              <w:bottom w:val="single" w:color="auto" w:sz="8" w:space="0"/>
              <w:right w:val="single" w:color="auto" w:sz="8" w:space="0"/>
            </w:tcBorders>
            <w:shd w:val="clear" w:color="auto" w:fill="auto"/>
            <w:vAlign w:val="center"/>
          </w:tcPr>
          <w:p w14:paraId="70B19E45">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车辆卡口</w:t>
            </w:r>
          </w:p>
        </w:tc>
        <w:tc>
          <w:tcPr>
            <w:tcW w:w="1110" w:type="dxa"/>
            <w:tcBorders>
              <w:top w:val="nil"/>
              <w:left w:val="nil"/>
              <w:bottom w:val="single" w:color="auto" w:sz="8" w:space="0"/>
              <w:right w:val="single" w:color="auto" w:sz="8" w:space="0"/>
            </w:tcBorders>
            <w:shd w:val="clear" w:color="auto" w:fill="auto"/>
            <w:vAlign w:val="center"/>
          </w:tcPr>
          <w:p w14:paraId="6911BB78">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59</w:t>
            </w:r>
          </w:p>
        </w:tc>
        <w:tc>
          <w:tcPr>
            <w:tcW w:w="1105" w:type="dxa"/>
            <w:vMerge w:val="continue"/>
            <w:tcBorders>
              <w:top w:val="single" w:color="auto" w:sz="8" w:space="0"/>
              <w:left w:val="single" w:color="auto" w:sz="8" w:space="0"/>
              <w:bottom w:val="single" w:color="000000" w:sz="8" w:space="0"/>
              <w:right w:val="single" w:color="auto" w:sz="8" w:space="0"/>
            </w:tcBorders>
            <w:vAlign w:val="center"/>
          </w:tcPr>
          <w:p w14:paraId="6851D4EA">
            <w:pPr>
              <w:widowControl/>
              <w:adjustRightInd/>
              <w:jc w:val="left"/>
              <w:rPr>
                <w:rFonts w:ascii="仿宋" w:hAnsi="仿宋" w:eastAsia="仿宋" w:cs="宋体"/>
                <w:color w:val="000000"/>
                <w:kern w:val="0"/>
                <w:szCs w:val="21"/>
              </w:rPr>
            </w:pPr>
          </w:p>
        </w:tc>
      </w:tr>
      <w:tr w14:paraId="243C2699">
        <w:tblPrEx>
          <w:tblCellMar>
            <w:top w:w="0" w:type="dxa"/>
            <w:left w:w="108" w:type="dxa"/>
            <w:bottom w:w="0" w:type="dxa"/>
            <w:right w:w="108" w:type="dxa"/>
          </w:tblCellMar>
        </w:tblPrEx>
        <w:trPr>
          <w:trHeight w:val="444" w:hRule="atLeast"/>
        </w:trPr>
        <w:tc>
          <w:tcPr>
            <w:tcW w:w="640" w:type="dxa"/>
            <w:tcBorders>
              <w:top w:val="nil"/>
              <w:left w:val="single" w:color="auto" w:sz="8" w:space="0"/>
              <w:bottom w:val="nil"/>
              <w:right w:val="single" w:color="auto" w:sz="8" w:space="0"/>
            </w:tcBorders>
            <w:shd w:val="clear" w:color="auto" w:fill="auto"/>
            <w:vAlign w:val="center"/>
          </w:tcPr>
          <w:p w14:paraId="1A61BAFA">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4</w:t>
            </w:r>
          </w:p>
        </w:tc>
        <w:tc>
          <w:tcPr>
            <w:tcW w:w="4811" w:type="dxa"/>
            <w:tcBorders>
              <w:top w:val="nil"/>
              <w:left w:val="nil"/>
              <w:bottom w:val="nil"/>
              <w:right w:val="single" w:color="auto" w:sz="8" w:space="0"/>
            </w:tcBorders>
            <w:shd w:val="clear" w:color="auto" w:fill="auto"/>
            <w:vAlign w:val="center"/>
          </w:tcPr>
          <w:p w14:paraId="324EB661">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2016年杭州市余杭区公安分局基于公共运营商“微卡口”系统及高空瞭望系统项目</w:t>
            </w:r>
          </w:p>
        </w:tc>
        <w:tc>
          <w:tcPr>
            <w:tcW w:w="1305" w:type="dxa"/>
            <w:tcBorders>
              <w:top w:val="nil"/>
              <w:left w:val="nil"/>
              <w:bottom w:val="single" w:color="auto" w:sz="8" w:space="0"/>
              <w:right w:val="single" w:color="auto" w:sz="8" w:space="0"/>
            </w:tcBorders>
            <w:shd w:val="clear" w:color="auto" w:fill="auto"/>
            <w:vAlign w:val="center"/>
          </w:tcPr>
          <w:p w14:paraId="10B76B80">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车辆卡口</w:t>
            </w:r>
          </w:p>
        </w:tc>
        <w:tc>
          <w:tcPr>
            <w:tcW w:w="1110" w:type="dxa"/>
            <w:tcBorders>
              <w:top w:val="nil"/>
              <w:left w:val="nil"/>
              <w:bottom w:val="single" w:color="auto" w:sz="8" w:space="0"/>
              <w:right w:val="single" w:color="auto" w:sz="8" w:space="0"/>
            </w:tcBorders>
            <w:shd w:val="clear" w:color="auto" w:fill="auto"/>
            <w:vAlign w:val="center"/>
          </w:tcPr>
          <w:p w14:paraId="67A3D32E">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127</w:t>
            </w:r>
          </w:p>
        </w:tc>
        <w:tc>
          <w:tcPr>
            <w:tcW w:w="1105" w:type="dxa"/>
            <w:tcBorders>
              <w:top w:val="nil"/>
              <w:left w:val="nil"/>
              <w:bottom w:val="nil"/>
              <w:right w:val="single" w:color="auto" w:sz="8" w:space="0"/>
            </w:tcBorders>
            <w:shd w:val="clear" w:color="auto" w:fill="auto"/>
            <w:vAlign w:val="center"/>
          </w:tcPr>
          <w:p w14:paraId="12E98912">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r w14:paraId="323B7C49">
        <w:tblPrEx>
          <w:tblCellMar>
            <w:top w:w="0" w:type="dxa"/>
            <w:left w:w="108" w:type="dxa"/>
            <w:bottom w:w="0" w:type="dxa"/>
            <w:right w:w="108" w:type="dxa"/>
          </w:tblCellMar>
        </w:tblPrEx>
        <w:trPr>
          <w:trHeight w:val="288" w:hRule="atLeast"/>
        </w:trPr>
        <w:tc>
          <w:tcPr>
            <w:tcW w:w="640"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32A171C2">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5</w:t>
            </w:r>
          </w:p>
        </w:tc>
        <w:tc>
          <w:tcPr>
            <w:tcW w:w="4811"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7695DF76">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2016年余杭G20杭州峰会“护城河”检查站监控卡口建设服务项目22套治安监控和35套车辆卡口续租</w:t>
            </w:r>
          </w:p>
        </w:tc>
        <w:tc>
          <w:tcPr>
            <w:tcW w:w="1305" w:type="dxa"/>
            <w:tcBorders>
              <w:top w:val="nil"/>
              <w:left w:val="nil"/>
              <w:bottom w:val="single" w:color="auto" w:sz="8" w:space="0"/>
              <w:right w:val="single" w:color="auto" w:sz="8" w:space="0"/>
            </w:tcBorders>
            <w:shd w:val="clear" w:color="auto" w:fill="auto"/>
            <w:vAlign w:val="center"/>
          </w:tcPr>
          <w:p w14:paraId="6EAAB6B6">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治安监控</w:t>
            </w:r>
          </w:p>
        </w:tc>
        <w:tc>
          <w:tcPr>
            <w:tcW w:w="1110" w:type="dxa"/>
            <w:tcBorders>
              <w:top w:val="nil"/>
              <w:left w:val="nil"/>
              <w:bottom w:val="single" w:color="auto" w:sz="8" w:space="0"/>
              <w:right w:val="single" w:color="auto" w:sz="8" w:space="0"/>
            </w:tcBorders>
            <w:shd w:val="clear" w:color="auto" w:fill="auto"/>
            <w:vAlign w:val="center"/>
          </w:tcPr>
          <w:p w14:paraId="26306645">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22</w:t>
            </w:r>
          </w:p>
        </w:tc>
        <w:tc>
          <w:tcPr>
            <w:tcW w:w="1105"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29D02C2D">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r w14:paraId="5A200FBC">
        <w:tblPrEx>
          <w:tblCellMar>
            <w:top w:w="0" w:type="dxa"/>
            <w:left w:w="108" w:type="dxa"/>
            <w:bottom w:w="0" w:type="dxa"/>
            <w:right w:w="108" w:type="dxa"/>
          </w:tblCellMar>
        </w:tblPrEx>
        <w:trPr>
          <w:trHeight w:val="288" w:hRule="atLeast"/>
        </w:trPr>
        <w:tc>
          <w:tcPr>
            <w:tcW w:w="640" w:type="dxa"/>
            <w:vMerge w:val="continue"/>
            <w:tcBorders>
              <w:top w:val="single" w:color="auto" w:sz="8" w:space="0"/>
              <w:left w:val="single" w:color="auto" w:sz="8" w:space="0"/>
              <w:bottom w:val="single" w:color="000000" w:sz="8" w:space="0"/>
              <w:right w:val="single" w:color="auto" w:sz="8" w:space="0"/>
            </w:tcBorders>
            <w:vAlign w:val="center"/>
          </w:tcPr>
          <w:p w14:paraId="2F1BD05E">
            <w:pPr>
              <w:widowControl/>
              <w:adjustRightInd/>
              <w:jc w:val="left"/>
              <w:rPr>
                <w:rFonts w:ascii="仿宋" w:hAnsi="仿宋" w:eastAsia="仿宋" w:cs="宋体"/>
                <w:color w:val="000000"/>
                <w:kern w:val="0"/>
                <w:szCs w:val="21"/>
              </w:rPr>
            </w:pPr>
          </w:p>
        </w:tc>
        <w:tc>
          <w:tcPr>
            <w:tcW w:w="4811" w:type="dxa"/>
            <w:vMerge w:val="continue"/>
            <w:tcBorders>
              <w:top w:val="single" w:color="auto" w:sz="8" w:space="0"/>
              <w:left w:val="single" w:color="auto" w:sz="8" w:space="0"/>
              <w:bottom w:val="single" w:color="000000" w:sz="8" w:space="0"/>
              <w:right w:val="single" w:color="auto" w:sz="8" w:space="0"/>
            </w:tcBorders>
            <w:vAlign w:val="center"/>
          </w:tcPr>
          <w:p w14:paraId="59156370">
            <w:pPr>
              <w:widowControl/>
              <w:adjustRightInd/>
              <w:jc w:val="left"/>
              <w:rPr>
                <w:rFonts w:ascii="仿宋" w:hAnsi="仿宋" w:eastAsia="仿宋" w:cs="宋体"/>
                <w:color w:val="000000"/>
                <w:kern w:val="0"/>
                <w:szCs w:val="21"/>
              </w:rPr>
            </w:pPr>
          </w:p>
        </w:tc>
        <w:tc>
          <w:tcPr>
            <w:tcW w:w="1305" w:type="dxa"/>
            <w:tcBorders>
              <w:top w:val="nil"/>
              <w:left w:val="nil"/>
              <w:bottom w:val="single" w:color="auto" w:sz="8" w:space="0"/>
              <w:right w:val="single" w:color="auto" w:sz="8" w:space="0"/>
            </w:tcBorders>
            <w:shd w:val="clear" w:color="auto" w:fill="auto"/>
            <w:vAlign w:val="center"/>
          </w:tcPr>
          <w:p w14:paraId="2494AFDB">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车辆卡口</w:t>
            </w:r>
          </w:p>
        </w:tc>
        <w:tc>
          <w:tcPr>
            <w:tcW w:w="1110" w:type="dxa"/>
            <w:tcBorders>
              <w:top w:val="nil"/>
              <w:left w:val="nil"/>
              <w:bottom w:val="single" w:color="auto" w:sz="8" w:space="0"/>
              <w:right w:val="single" w:color="auto" w:sz="8" w:space="0"/>
            </w:tcBorders>
            <w:shd w:val="clear" w:color="auto" w:fill="auto"/>
            <w:vAlign w:val="center"/>
          </w:tcPr>
          <w:p w14:paraId="772B3B2C">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35</w:t>
            </w:r>
          </w:p>
        </w:tc>
        <w:tc>
          <w:tcPr>
            <w:tcW w:w="1105" w:type="dxa"/>
            <w:vMerge w:val="continue"/>
            <w:tcBorders>
              <w:top w:val="single" w:color="auto" w:sz="8" w:space="0"/>
              <w:left w:val="single" w:color="auto" w:sz="8" w:space="0"/>
              <w:bottom w:val="single" w:color="000000" w:sz="8" w:space="0"/>
              <w:right w:val="single" w:color="auto" w:sz="8" w:space="0"/>
            </w:tcBorders>
            <w:vAlign w:val="center"/>
          </w:tcPr>
          <w:p w14:paraId="508A0649">
            <w:pPr>
              <w:widowControl/>
              <w:adjustRightInd/>
              <w:jc w:val="left"/>
              <w:rPr>
                <w:rFonts w:ascii="仿宋" w:hAnsi="仿宋" w:eastAsia="仿宋" w:cs="宋体"/>
                <w:color w:val="000000"/>
                <w:kern w:val="0"/>
                <w:szCs w:val="21"/>
              </w:rPr>
            </w:pPr>
          </w:p>
        </w:tc>
      </w:tr>
      <w:tr w14:paraId="4BD33992">
        <w:tblPrEx>
          <w:tblCellMar>
            <w:top w:w="0" w:type="dxa"/>
            <w:left w:w="108" w:type="dxa"/>
            <w:bottom w:w="0" w:type="dxa"/>
            <w:right w:w="108" w:type="dxa"/>
          </w:tblCellMar>
        </w:tblPrEx>
        <w:trPr>
          <w:trHeight w:val="288" w:hRule="atLeast"/>
        </w:trPr>
        <w:tc>
          <w:tcPr>
            <w:tcW w:w="640" w:type="dxa"/>
            <w:tcBorders>
              <w:top w:val="nil"/>
              <w:left w:val="single" w:color="auto" w:sz="8" w:space="0"/>
              <w:bottom w:val="single" w:color="auto" w:sz="8" w:space="0"/>
              <w:right w:val="single" w:color="auto" w:sz="8" w:space="0"/>
            </w:tcBorders>
            <w:shd w:val="clear" w:color="auto" w:fill="auto"/>
            <w:vAlign w:val="center"/>
          </w:tcPr>
          <w:p w14:paraId="1B088ABF">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6</w:t>
            </w:r>
          </w:p>
        </w:tc>
        <w:tc>
          <w:tcPr>
            <w:tcW w:w="4811" w:type="dxa"/>
            <w:tcBorders>
              <w:top w:val="nil"/>
              <w:left w:val="nil"/>
              <w:bottom w:val="single" w:color="auto" w:sz="8" w:space="0"/>
              <w:right w:val="single" w:color="auto" w:sz="8" w:space="0"/>
            </w:tcBorders>
            <w:shd w:val="clear" w:color="auto" w:fill="auto"/>
            <w:vAlign w:val="center"/>
          </w:tcPr>
          <w:p w14:paraId="31BF86FF">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lang w:val="en-US" w:eastAsia="zh-CN"/>
              </w:rPr>
              <w:t>原</w:t>
            </w:r>
            <w:r>
              <w:rPr>
                <w:rFonts w:hint="eastAsia" w:ascii="仿宋" w:hAnsi="仿宋" w:eastAsia="仿宋" w:cs="宋体"/>
                <w:color w:val="000000"/>
                <w:kern w:val="0"/>
                <w:szCs w:val="21"/>
              </w:rPr>
              <w:t>2015年、2016年杭州市余杭区“社会公共安全网络视频监控平台”建设22套治安监控续租</w:t>
            </w:r>
          </w:p>
        </w:tc>
        <w:tc>
          <w:tcPr>
            <w:tcW w:w="1305" w:type="dxa"/>
            <w:tcBorders>
              <w:top w:val="nil"/>
              <w:left w:val="nil"/>
              <w:bottom w:val="single" w:color="auto" w:sz="8" w:space="0"/>
              <w:right w:val="single" w:color="auto" w:sz="8" w:space="0"/>
            </w:tcBorders>
            <w:shd w:val="clear" w:color="auto" w:fill="auto"/>
            <w:vAlign w:val="center"/>
          </w:tcPr>
          <w:p w14:paraId="1BAAB4AA">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治安监控</w:t>
            </w:r>
          </w:p>
        </w:tc>
        <w:tc>
          <w:tcPr>
            <w:tcW w:w="1110" w:type="dxa"/>
            <w:tcBorders>
              <w:top w:val="nil"/>
              <w:left w:val="nil"/>
              <w:bottom w:val="single" w:color="auto" w:sz="8" w:space="0"/>
              <w:right w:val="single" w:color="auto" w:sz="8" w:space="0"/>
            </w:tcBorders>
            <w:shd w:val="clear" w:color="auto" w:fill="auto"/>
            <w:vAlign w:val="center"/>
          </w:tcPr>
          <w:p w14:paraId="7EE190EE">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22</w:t>
            </w:r>
          </w:p>
        </w:tc>
        <w:tc>
          <w:tcPr>
            <w:tcW w:w="1105" w:type="dxa"/>
            <w:tcBorders>
              <w:top w:val="nil"/>
              <w:left w:val="nil"/>
              <w:bottom w:val="single" w:color="auto" w:sz="8" w:space="0"/>
              <w:right w:val="single" w:color="auto" w:sz="8" w:space="0"/>
            </w:tcBorders>
            <w:shd w:val="clear" w:color="auto" w:fill="auto"/>
            <w:vAlign w:val="center"/>
          </w:tcPr>
          <w:p w14:paraId="2E81FCFD">
            <w:pPr>
              <w:widowControl/>
              <w:adjustRightInd/>
              <w:jc w:val="left"/>
              <w:rPr>
                <w:rFonts w:ascii="仿宋" w:hAnsi="仿宋" w:eastAsia="仿宋" w:cs="宋体"/>
                <w:color w:val="000000"/>
                <w:kern w:val="0"/>
                <w:szCs w:val="21"/>
              </w:rPr>
            </w:pPr>
            <w:r>
              <w:rPr>
                <w:rFonts w:hint="eastAsia" w:ascii="仿宋" w:hAnsi="仿宋" w:eastAsia="仿宋" w:cs="宋体"/>
                <w:color w:val="000000"/>
                <w:kern w:val="0"/>
                <w:szCs w:val="21"/>
              </w:rPr>
              <w:t>　　</w:t>
            </w:r>
            <w:r>
              <w:rPr>
                <w:rFonts w:hint="eastAsia" w:ascii="仿宋" w:hAnsi="仿宋" w:eastAsia="仿宋" w:cs="宋体"/>
                <w:color w:val="000000"/>
                <w:kern w:val="0"/>
                <w:szCs w:val="21"/>
                <w:lang w:val="en-US" w:eastAsia="zh-CN"/>
              </w:rPr>
              <w:t>归属临平区</w:t>
            </w:r>
          </w:p>
        </w:tc>
      </w:tr>
    </w:tbl>
    <w:p w14:paraId="6330E6F5">
      <w:pPr>
        <w:snapToGrid w:val="0"/>
        <w:ind w:firstLine="480" w:firstLineChars="200"/>
        <w:rPr>
          <w:rFonts w:ascii="仿宋" w:hAnsi="仿宋" w:eastAsia="仿宋" w:cs="仿宋"/>
          <w:sz w:val="24"/>
        </w:rPr>
      </w:pPr>
    </w:p>
    <w:p w14:paraId="15AA658C">
      <w:pPr>
        <w:numPr>
          <w:ilvl w:val="0"/>
          <w:numId w:val="7"/>
        </w:numPr>
        <w:snapToGrid w:val="0"/>
        <w:ind w:left="0" w:firstLine="0"/>
        <w:rPr>
          <w:rFonts w:ascii="仿宋" w:hAnsi="仿宋" w:eastAsia="仿宋" w:cs="仿宋"/>
          <w:sz w:val="24"/>
        </w:rPr>
      </w:pPr>
      <w:r>
        <w:rPr>
          <w:rFonts w:hint="eastAsia" w:ascii="仿宋" w:hAnsi="仿宋" w:eastAsia="仿宋" w:cs="仿宋"/>
          <w:sz w:val="24"/>
        </w:rPr>
        <w:t>项目中主要的采购内容需满足以下要求：</w:t>
      </w:r>
    </w:p>
    <w:tbl>
      <w:tblPr>
        <w:tblStyle w:val="64"/>
        <w:tblW w:w="8646" w:type="dxa"/>
        <w:tblInd w:w="108" w:type="dxa"/>
        <w:tblLayout w:type="autofit"/>
        <w:tblCellMar>
          <w:top w:w="0" w:type="dxa"/>
          <w:left w:w="108" w:type="dxa"/>
          <w:bottom w:w="0" w:type="dxa"/>
          <w:right w:w="108" w:type="dxa"/>
        </w:tblCellMar>
      </w:tblPr>
      <w:tblGrid>
        <w:gridCol w:w="709"/>
        <w:gridCol w:w="992"/>
        <w:gridCol w:w="5070"/>
        <w:gridCol w:w="1095"/>
        <w:gridCol w:w="780"/>
      </w:tblGrid>
      <w:tr w14:paraId="69A1FAEB">
        <w:tblPrEx>
          <w:tblCellMar>
            <w:top w:w="0" w:type="dxa"/>
            <w:left w:w="108" w:type="dxa"/>
            <w:bottom w:w="0" w:type="dxa"/>
            <w:right w:w="108" w:type="dxa"/>
          </w:tblCellMar>
        </w:tblPrEx>
        <w:trPr>
          <w:trHeight w:val="324" w:hRule="atLeast"/>
        </w:trPr>
        <w:tc>
          <w:tcPr>
            <w:tcW w:w="709" w:type="dxa"/>
            <w:tcBorders>
              <w:top w:val="single" w:color="auto" w:sz="8" w:space="0"/>
              <w:left w:val="single" w:color="auto" w:sz="8" w:space="0"/>
              <w:bottom w:val="single" w:color="auto" w:sz="8" w:space="0"/>
              <w:right w:val="single" w:color="auto" w:sz="8" w:space="0"/>
            </w:tcBorders>
            <w:shd w:val="clear" w:color="auto" w:fill="auto"/>
            <w:vAlign w:val="center"/>
          </w:tcPr>
          <w:p w14:paraId="6D40F8A0">
            <w:pPr>
              <w:widowControl/>
              <w:adjustRightInd/>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序号</w:t>
            </w:r>
          </w:p>
        </w:tc>
        <w:tc>
          <w:tcPr>
            <w:tcW w:w="992" w:type="dxa"/>
            <w:tcBorders>
              <w:top w:val="single" w:color="auto" w:sz="8" w:space="0"/>
              <w:left w:val="nil"/>
              <w:bottom w:val="single" w:color="auto" w:sz="8" w:space="0"/>
              <w:right w:val="single" w:color="auto" w:sz="8" w:space="0"/>
            </w:tcBorders>
            <w:shd w:val="clear" w:color="auto" w:fill="auto"/>
            <w:vAlign w:val="center"/>
          </w:tcPr>
          <w:p w14:paraId="708F0F8D">
            <w:pPr>
              <w:widowControl/>
              <w:adjustRightInd/>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类型</w:t>
            </w:r>
          </w:p>
        </w:tc>
        <w:tc>
          <w:tcPr>
            <w:tcW w:w="5070" w:type="dxa"/>
            <w:tcBorders>
              <w:top w:val="single" w:color="auto" w:sz="8" w:space="0"/>
              <w:left w:val="nil"/>
              <w:bottom w:val="single" w:color="auto" w:sz="8" w:space="0"/>
              <w:right w:val="single" w:color="auto" w:sz="8" w:space="0"/>
            </w:tcBorders>
            <w:shd w:val="clear" w:color="auto" w:fill="auto"/>
            <w:vAlign w:val="center"/>
          </w:tcPr>
          <w:p w14:paraId="3B54971F">
            <w:pPr>
              <w:widowControl/>
              <w:adjustRightInd/>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配置要求</w:t>
            </w:r>
          </w:p>
        </w:tc>
        <w:tc>
          <w:tcPr>
            <w:tcW w:w="1095" w:type="dxa"/>
            <w:tcBorders>
              <w:top w:val="single" w:color="auto" w:sz="8" w:space="0"/>
              <w:left w:val="nil"/>
              <w:bottom w:val="single" w:color="auto" w:sz="8" w:space="0"/>
              <w:right w:val="single" w:color="auto" w:sz="8" w:space="0"/>
            </w:tcBorders>
            <w:shd w:val="clear" w:color="auto" w:fill="auto"/>
            <w:vAlign w:val="center"/>
          </w:tcPr>
          <w:p w14:paraId="373666B1">
            <w:pPr>
              <w:widowControl/>
              <w:adjustRightInd/>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数量</w:t>
            </w:r>
          </w:p>
        </w:tc>
        <w:tc>
          <w:tcPr>
            <w:tcW w:w="780" w:type="dxa"/>
            <w:tcBorders>
              <w:top w:val="single" w:color="auto" w:sz="8" w:space="0"/>
              <w:left w:val="nil"/>
              <w:bottom w:val="single" w:color="auto" w:sz="8" w:space="0"/>
              <w:right w:val="single" w:color="auto" w:sz="8" w:space="0"/>
            </w:tcBorders>
            <w:shd w:val="clear" w:color="auto" w:fill="auto"/>
            <w:vAlign w:val="center"/>
          </w:tcPr>
          <w:p w14:paraId="3D0E5364">
            <w:pPr>
              <w:widowControl/>
              <w:adjustRightInd/>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备注</w:t>
            </w:r>
          </w:p>
        </w:tc>
      </w:tr>
      <w:tr w14:paraId="79402CCF">
        <w:tblPrEx>
          <w:tblCellMar>
            <w:top w:w="0" w:type="dxa"/>
            <w:left w:w="108" w:type="dxa"/>
            <w:bottom w:w="0" w:type="dxa"/>
            <w:right w:w="108" w:type="dxa"/>
          </w:tblCellMar>
        </w:tblPrEx>
        <w:trPr>
          <w:trHeight w:val="5004" w:hRule="atLeast"/>
        </w:trPr>
        <w:tc>
          <w:tcPr>
            <w:tcW w:w="709" w:type="dxa"/>
            <w:tcBorders>
              <w:top w:val="nil"/>
              <w:left w:val="single" w:color="auto" w:sz="8" w:space="0"/>
              <w:bottom w:val="single" w:color="auto" w:sz="8" w:space="0"/>
              <w:right w:val="single" w:color="auto" w:sz="8" w:space="0"/>
            </w:tcBorders>
            <w:shd w:val="clear" w:color="auto" w:fill="auto"/>
            <w:vAlign w:val="center"/>
          </w:tcPr>
          <w:p w14:paraId="0623F02D">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1</w:t>
            </w:r>
          </w:p>
        </w:tc>
        <w:tc>
          <w:tcPr>
            <w:tcW w:w="992" w:type="dxa"/>
            <w:tcBorders>
              <w:top w:val="nil"/>
              <w:left w:val="nil"/>
              <w:bottom w:val="single" w:color="auto" w:sz="8" w:space="0"/>
              <w:right w:val="single" w:color="auto" w:sz="8" w:space="0"/>
            </w:tcBorders>
            <w:shd w:val="clear" w:color="auto" w:fill="auto"/>
            <w:vAlign w:val="center"/>
          </w:tcPr>
          <w:p w14:paraId="2BC1A9EB">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卡口摄像机</w:t>
            </w:r>
          </w:p>
        </w:tc>
        <w:tc>
          <w:tcPr>
            <w:tcW w:w="5070" w:type="dxa"/>
            <w:tcBorders>
              <w:top w:val="nil"/>
              <w:left w:val="nil"/>
              <w:bottom w:val="single" w:color="auto" w:sz="8" w:space="0"/>
              <w:right w:val="single" w:color="auto" w:sz="8" w:space="0"/>
            </w:tcBorders>
            <w:shd w:val="clear" w:color="auto" w:fill="auto"/>
            <w:vAlign w:val="center"/>
          </w:tcPr>
          <w:p w14:paraId="3FA05F5B">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400万像素高清抓拍单元</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支持H.265或H.264编码，最大可输出Full HD 2688 × 1520@25fps实时图像，超低延时，超低码率。</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支持最大128G TF卡本地存储，支持抓拍图片断网续传。</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支持3D数字降噪功能。</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具有防尘、防水、防浪涌等功能。</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支持车辆抓拍，支持车牌识别。</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★支持年检标志检测，白天夜间检测各测试100次，正确检测次数应不低于93次；支持驾驶员抽烟检测，白天夜间检测各测试100次，正确检测次数应不低于93次（需公安部检测报告体现）</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触发输出：1路F+F-输出接口，可作为补光灯控制接口</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通讯接口：1个RS-485接口，1个RS-232接口，1个RJ45 10M/100M/1000M自适应以太网口</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智能识别：支持车辆抓拍，支持车牌识别</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压缩输出码率：32 Kbps~16 Mbps</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★支持智能分析模式，可设置为RL抓拍模式、车辆抓拍模式和混合抓拍模式，最多可设置10边形检测区域，并可在监视画面上设置RL检测最小瞳距（需公安部检测报告体现）</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★外壳防护等级应不低于IP67（需公安部检测报告体现）</w:t>
            </w:r>
          </w:p>
        </w:tc>
        <w:tc>
          <w:tcPr>
            <w:tcW w:w="1095" w:type="dxa"/>
            <w:tcBorders>
              <w:top w:val="nil"/>
              <w:left w:val="nil"/>
              <w:bottom w:val="single" w:color="auto" w:sz="8" w:space="0"/>
              <w:right w:val="single" w:color="auto" w:sz="8" w:space="0"/>
            </w:tcBorders>
            <w:shd w:val="clear" w:color="auto" w:fill="auto"/>
            <w:vAlign w:val="center"/>
          </w:tcPr>
          <w:p w14:paraId="06770EBD">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221</w:t>
            </w:r>
          </w:p>
        </w:tc>
        <w:tc>
          <w:tcPr>
            <w:tcW w:w="780" w:type="dxa"/>
            <w:tcBorders>
              <w:top w:val="nil"/>
              <w:left w:val="nil"/>
              <w:bottom w:val="single" w:color="auto" w:sz="8" w:space="0"/>
              <w:right w:val="single" w:color="auto" w:sz="8" w:space="0"/>
            </w:tcBorders>
            <w:shd w:val="clear" w:color="auto" w:fill="auto"/>
            <w:vAlign w:val="center"/>
          </w:tcPr>
          <w:p w14:paraId="207D129F">
            <w:pPr>
              <w:widowControl/>
              <w:adjustRightInd/>
              <w:jc w:val="center"/>
              <w:rPr>
                <w:rFonts w:ascii="仿宋" w:hAnsi="仿宋" w:eastAsia="仿宋" w:cs="宋体"/>
                <w:color w:val="000000"/>
                <w:kern w:val="0"/>
                <w:szCs w:val="21"/>
              </w:rPr>
            </w:pPr>
          </w:p>
        </w:tc>
      </w:tr>
      <w:tr w14:paraId="1CDD2EC9">
        <w:tblPrEx>
          <w:tblCellMar>
            <w:top w:w="0" w:type="dxa"/>
            <w:left w:w="108" w:type="dxa"/>
            <w:bottom w:w="0" w:type="dxa"/>
            <w:right w:w="108" w:type="dxa"/>
          </w:tblCellMar>
        </w:tblPrEx>
        <w:trPr>
          <w:trHeight w:val="1307" w:hRule="atLeast"/>
        </w:trPr>
        <w:tc>
          <w:tcPr>
            <w:tcW w:w="709" w:type="dxa"/>
            <w:tcBorders>
              <w:top w:val="nil"/>
              <w:left w:val="single" w:color="auto" w:sz="8" w:space="0"/>
              <w:bottom w:val="single" w:color="auto" w:sz="8" w:space="0"/>
              <w:right w:val="single" w:color="auto" w:sz="8" w:space="0"/>
            </w:tcBorders>
            <w:shd w:val="clear" w:color="auto" w:fill="auto"/>
            <w:vAlign w:val="center"/>
          </w:tcPr>
          <w:p w14:paraId="2E03F33E">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2</w:t>
            </w:r>
          </w:p>
        </w:tc>
        <w:tc>
          <w:tcPr>
            <w:tcW w:w="992" w:type="dxa"/>
            <w:tcBorders>
              <w:top w:val="nil"/>
              <w:left w:val="nil"/>
              <w:bottom w:val="single" w:color="auto" w:sz="8" w:space="0"/>
              <w:right w:val="single" w:color="auto" w:sz="8" w:space="0"/>
            </w:tcBorders>
            <w:shd w:val="clear" w:color="auto" w:fill="auto"/>
            <w:vAlign w:val="center"/>
          </w:tcPr>
          <w:p w14:paraId="689756AE">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治安监控球机</w:t>
            </w:r>
          </w:p>
        </w:tc>
        <w:tc>
          <w:tcPr>
            <w:tcW w:w="5070" w:type="dxa"/>
            <w:tcBorders>
              <w:top w:val="nil"/>
              <w:left w:val="nil"/>
              <w:bottom w:val="single" w:color="auto" w:sz="8" w:space="0"/>
              <w:right w:val="single" w:color="auto" w:sz="8" w:space="0"/>
            </w:tcBorders>
            <w:shd w:val="clear" w:color="auto" w:fill="auto"/>
            <w:vAlign w:val="center"/>
          </w:tcPr>
          <w:p w14:paraId="10E54427">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200万像素 CMOS传感器，支持20倍以上光学变焦</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最大灰度等级≥11级</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★最低照度： 彩色：≤0.0011lx； 黑白：≤0.0001lx</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宽动态范围≥120dB（以公安部检测报告为准）</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★具有宽动态自动设置选项。在环境亮度变化时，可自动在宽动态关闭和开启间进行切换</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具有H.265、MJPEG、H.264设置选项，可将H.264/H.265格式设置为Baseline/Main/High Profile。</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静态场景，相同图像质量下，使用H.264/H.265编码格式开启智能编码高级模式与基础模式相比，码率可节省码流85%；动态场景，相同图像质量下，使用H.264/H.265编码格式开启智能编码高级模式与基础模式相比，码率可节省码流50%。</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支持3码流，主码流分辨率为1920×1080@30fps，码率为4Mbps；子码流分辨率为1280×720@30fps，码率为2Mbps； 第三码流分辨率为352×288@30fps，码率为1Mbps。</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★叠加的OSD可以在屏幕中滚动显示：可以叠加图片格式的OSD，可以通过样机的RS485接口叠加OSD</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具有网关ARP绑定功能，样机可通过IE浏览器添加网关的MAC地址，在使用正确网关MAC地址时，可被其他网段的客户端访问，当使用错误网关的MAC地址时，只能被同网段的客户端访问。</w:t>
            </w:r>
            <w:r>
              <w:rPr>
                <w:rFonts w:hint="eastAsia" w:ascii="仿宋" w:hAnsi="仿宋" w:eastAsia="仿宋" w:cs="宋体"/>
                <w:color w:val="000000"/>
                <w:kern w:val="0"/>
                <w:szCs w:val="21"/>
              </w:rPr>
              <w:br w:type="textWrapping"/>
            </w:r>
            <w:r>
              <w:rPr>
                <w:rFonts w:hint="eastAsia" w:ascii="仿宋" w:hAnsi="仿宋" w:eastAsia="仿宋" w:cs="宋体"/>
                <w:color w:val="000000"/>
                <w:kern w:val="0"/>
                <w:szCs w:val="21"/>
              </w:rPr>
              <w:t>无缝对接临平区公安分局视频专网汇聚平台。</w:t>
            </w:r>
          </w:p>
        </w:tc>
        <w:tc>
          <w:tcPr>
            <w:tcW w:w="1095" w:type="dxa"/>
            <w:tcBorders>
              <w:top w:val="nil"/>
              <w:left w:val="nil"/>
              <w:bottom w:val="single" w:color="auto" w:sz="8" w:space="0"/>
              <w:right w:val="single" w:color="auto" w:sz="8" w:space="0"/>
            </w:tcBorders>
            <w:shd w:val="clear" w:color="auto" w:fill="auto"/>
            <w:vAlign w:val="center"/>
          </w:tcPr>
          <w:p w14:paraId="46745812">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418</w:t>
            </w:r>
          </w:p>
        </w:tc>
        <w:tc>
          <w:tcPr>
            <w:tcW w:w="780" w:type="dxa"/>
            <w:tcBorders>
              <w:top w:val="nil"/>
              <w:left w:val="nil"/>
              <w:bottom w:val="single" w:color="auto" w:sz="8" w:space="0"/>
              <w:right w:val="single" w:color="auto" w:sz="8" w:space="0"/>
            </w:tcBorders>
            <w:shd w:val="clear" w:color="auto" w:fill="auto"/>
            <w:vAlign w:val="center"/>
          </w:tcPr>
          <w:p w14:paraId="78638473">
            <w:pPr>
              <w:widowControl/>
              <w:adjustRightInd/>
              <w:jc w:val="center"/>
              <w:rPr>
                <w:rFonts w:ascii="仿宋" w:hAnsi="仿宋" w:eastAsia="仿宋" w:cs="宋体"/>
                <w:color w:val="000000"/>
                <w:kern w:val="0"/>
                <w:szCs w:val="21"/>
              </w:rPr>
            </w:pPr>
          </w:p>
        </w:tc>
      </w:tr>
      <w:tr w14:paraId="43828899">
        <w:tblPrEx>
          <w:tblCellMar>
            <w:top w:w="0" w:type="dxa"/>
            <w:left w:w="108" w:type="dxa"/>
            <w:bottom w:w="0" w:type="dxa"/>
            <w:right w:w="108" w:type="dxa"/>
          </w:tblCellMar>
        </w:tblPrEx>
        <w:trPr>
          <w:trHeight w:val="1260" w:hRule="atLeast"/>
        </w:trPr>
        <w:tc>
          <w:tcPr>
            <w:tcW w:w="709" w:type="dxa"/>
            <w:tcBorders>
              <w:top w:val="nil"/>
              <w:left w:val="single" w:color="auto" w:sz="8" w:space="0"/>
              <w:bottom w:val="single" w:color="auto" w:sz="8" w:space="0"/>
              <w:right w:val="single" w:color="auto" w:sz="8" w:space="0"/>
            </w:tcBorders>
            <w:shd w:val="clear" w:color="auto" w:fill="auto"/>
            <w:vAlign w:val="center"/>
          </w:tcPr>
          <w:p w14:paraId="6C5883FF">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3</w:t>
            </w:r>
          </w:p>
        </w:tc>
        <w:tc>
          <w:tcPr>
            <w:tcW w:w="992" w:type="dxa"/>
            <w:tcBorders>
              <w:top w:val="nil"/>
              <w:left w:val="nil"/>
              <w:bottom w:val="single" w:color="auto" w:sz="8" w:space="0"/>
              <w:right w:val="single" w:color="auto" w:sz="8" w:space="0"/>
            </w:tcBorders>
            <w:shd w:val="clear" w:color="auto" w:fill="auto"/>
            <w:vAlign w:val="center"/>
          </w:tcPr>
          <w:p w14:paraId="1ACCC992">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网络链路及安全接入要求</w:t>
            </w:r>
          </w:p>
        </w:tc>
        <w:tc>
          <w:tcPr>
            <w:tcW w:w="5070" w:type="dxa"/>
            <w:tcBorders>
              <w:top w:val="nil"/>
              <w:left w:val="nil"/>
              <w:bottom w:val="single" w:color="auto" w:sz="8" w:space="0"/>
              <w:right w:val="single" w:color="auto" w:sz="8" w:space="0"/>
            </w:tcBorders>
            <w:shd w:val="clear" w:color="auto" w:fill="auto"/>
            <w:vAlign w:val="center"/>
          </w:tcPr>
          <w:p w14:paraId="3D5DAA4D">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要求所有视频监控及车辆卡口前端设备均使用100M以上专线网络链路（一个点位对应一条专用链路），后台相应的服务器及存储设备应达到主备各1000M以上的专线网络链路，且根据相关数据传输要求、安全管理规定和标准，以及相应数据服务接口对接协议，直接将相关数据上传到指定的位于公安视频专网的视频数据汇聚平台。</w:t>
            </w:r>
          </w:p>
        </w:tc>
        <w:tc>
          <w:tcPr>
            <w:tcW w:w="1095" w:type="dxa"/>
            <w:tcBorders>
              <w:top w:val="nil"/>
              <w:left w:val="nil"/>
              <w:bottom w:val="single" w:color="auto" w:sz="8" w:space="0"/>
              <w:right w:val="single" w:color="auto" w:sz="8" w:space="0"/>
            </w:tcBorders>
            <w:shd w:val="clear" w:color="auto" w:fill="auto"/>
            <w:vAlign w:val="center"/>
          </w:tcPr>
          <w:p w14:paraId="4D5B11A8">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639</w:t>
            </w:r>
          </w:p>
        </w:tc>
        <w:tc>
          <w:tcPr>
            <w:tcW w:w="780" w:type="dxa"/>
            <w:tcBorders>
              <w:top w:val="nil"/>
              <w:left w:val="nil"/>
              <w:bottom w:val="single" w:color="auto" w:sz="8" w:space="0"/>
              <w:right w:val="single" w:color="auto" w:sz="8" w:space="0"/>
            </w:tcBorders>
            <w:shd w:val="clear" w:color="auto" w:fill="auto"/>
            <w:vAlign w:val="center"/>
          </w:tcPr>
          <w:p w14:paraId="39C13106">
            <w:pPr>
              <w:widowControl/>
              <w:adjustRightInd/>
              <w:jc w:val="center"/>
              <w:rPr>
                <w:rFonts w:ascii="仿宋" w:hAnsi="仿宋" w:eastAsia="仿宋" w:cs="宋体"/>
                <w:color w:val="000000"/>
                <w:kern w:val="0"/>
                <w:szCs w:val="21"/>
              </w:rPr>
            </w:pPr>
          </w:p>
        </w:tc>
      </w:tr>
      <w:tr w14:paraId="7668910D">
        <w:tblPrEx>
          <w:tblCellMar>
            <w:top w:w="0" w:type="dxa"/>
            <w:left w:w="108" w:type="dxa"/>
            <w:bottom w:w="0" w:type="dxa"/>
            <w:right w:w="108" w:type="dxa"/>
          </w:tblCellMar>
        </w:tblPrEx>
        <w:trPr>
          <w:trHeight w:val="324" w:hRule="atLeast"/>
        </w:trPr>
        <w:tc>
          <w:tcPr>
            <w:tcW w:w="709" w:type="dxa"/>
            <w:tcBorders>
              <w:top w:val="nil"/>
              <w:left w:val="single" w:color="auto" w:sz="8" w:space="0"/>
              <w:bottom w:val="single" w:color="auto" w:sz="8" w:space="0"/>
              <w:right w:val="single" w:color="auto" w:sz="8" w:space="0"/>
            </w:tcBorders>
            <w:shd w:val="clear" w:color="auto" w:fill="auto"/>
            <w:vAlign w:val="center"/>
          </w:tcPr>
          <w:p w14:paraId="01BF321F">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4</w:t>
            </w:r>
          </w:p>
        </w:tc>
        <w:tc>
          <w:tcPr>
            <w:tcW w:w="992" w:type="dxa"/>
            <w:tcBorders>
              <w:top w:val="nil"/>
              <w:left w:val="nil"/>
              <w:bottom w:val="single" w:color="auto" w:sz="8" w:space="0"/>
              <w:right w:val="single" w:color="auto" w:sz="8" w:space="0"/>
            </w:tcBorders>
            <w:shd w:val="clear" w:color="auto" w:fill="auto"/>
            <w:vAlign w:val="center"/>
          </w:tcPr>
          <w:p w14:paraId="1EF28F41">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存储要求</w:t>
            </w:r>
          </w:p>
        </w:tc>
        <w:tc>
          <w:tcPr>
            <w:tcW w:w="5070" w:type="dxa"/>
            <w:tcBorders>
              <w:top w:val="nil"/>
              <w:left w:val="nil"/>
              <w:bottom w:val="single" w:color="auto" w:sz="8" w:space="0"/>
              <w:right w:val="single" w:color="auto" w:sz="8" w:space="0"/>
            </w:tcBorders>
            <w:shd w:val="clear" w:color="auto" w:fill="auto"/>
            <w:vAlign w:val="center"/>
          </w:tcPr>
          <w:p w14:paraId="5A6E68BC">
            <w:pPr>
              <w:widowControl/>
              <w:adjustRightInd/>
              <w:rPr>
                <w:rFonts w:ascii="仿宋" w:hAnsi="仿宋" w:eastAsia="仿宋" w:cs="宋体"/>
                <w:color w:val="000000"/>
                <w:kern w:val="0"/>
                <w:szCs w:val="21"/>
              </w:rPr>
            </w:pPr>
            <w:r>
              <w:rPr>
                <w:rFonts w:hint="eastAsia" w:ascii="仿宋" w:hAnsi="仿宋" w:eastAsia="仿宋" w:cs="宋体"/>
                <w:color w:val="000000"/>
                <w:kern w:val="0"/>
                <w:szCs w:val="21"/>
              </w:rPr>
              <w:t>车辆卡口摄像机要求过车录像存储不少于30天；治安监控要求录像存储不少于30天。</w:t>
            </w:r>
          </w:p>
        </w:tc>
        <w:tc>
          <w:tcPr>
            <w:tcW w:w="1095" w:type="dxa"/>
            <w:tcBorders>
              <w:top w:val="nil"/>
              <w:left w:val="nil"/>
              <w:bottom w:val="single" w:color="auto" w:sz="8" w:space="0"/>
              <w:right w:val="single" w:color="auto" w:sz="8" w:space="0"/>
            </w:tcBorders>
            <w:shd w:val="clear" w:color="auto" w:fill="auto"/>
            <w:vAlign w:val="center"/>
          </w:tcPr>
          <w:p w14:paraId="58B4E703">
            <w:pPr>
              <w:widowControl/>
              <w:adjustRightInd/>
              <w:jc w:val="center"/>
              <w:rPr>
                <w:rFonts w:ascii="仿宋" w:hAnsi="仿宋" w:eastAsia="仿宋" w:cs="宋体"/>
                <w:color w:val="000000"/>
                <w:kern w:val="0"/>
                <w:szCs w:val="21"/>
              </w:rPr>
            </w:pPr>
            <w:r>
              <w:rPr>
                <w:rFonts w:hint="eastAsia" w:ascii="仿宋" w:hAnsi="仿宋" w:eastAsia="仿宋" w:cs="宋体"/>
                <w:color w:val="000000"/>
                <w:kern w:val="0"/>
                <w:szCs w:val="21"/>
              </w:rPr>
              <w:t>639</w:t>
            </w:r>
          </w:p>
        </w:tc>
        <w:tc>
          <w:tcPr>
            <w:tcW w:w="780" w:type="dxa"/>
            <w:tcBorders>
              <w:top w:val="nil"/>
              <w:left w:val="nil"/>
              <w:bottom w:val="single" w:color="auto" w:sz="8" w:space="0"/>
              <w:right w:val="single" w:color="auto" w:sz="8" w:space="0"/>
            </w:tcBorders>
            <w:shd w:val="clear" w:color="auto" w:fill="auto"/>
            <w:vAlign w:val="center"/>
          </w:tcPr>
          <w:p w14:paraId="2F0F3B74">
            <w:pPr>
              <w:widowControl/>
              <w:adjustRightInd/>
              <w:jc w:val="center"/>
              <w:rPr>
                <w:rFonts w:ascii="仿宋" w:hAnsi="仿宋" w:eastAsia="仿宋" w:cs="宋体"/>
                <w:color w:val="000000"/>
                <w:kern w:val="0"/>
                <w:szCs w:val="21"/>
              </w:rPr>
            </w:pPr>
          </w:p>
        </w:tc>
      </w:tr>
    </w:tbl>
    <w:p w14:paraId="033E99A4">
      <w:pPr>
        <w:numPr>
          <w:ilvl w:val="0"/>
          <w:numId w:val="7"/>
        </w:numPr>
        <w:snapToGrid w:val="0"/>
        <w:ind w:left="0" w:firstLine="0"/>
        <w:rPr>
          <w:rFonts w:ascii="仿宋" w:hAnsi="仿宋" w:eastAsia="仿宋" w:cs="仿宋"/>
          <w:sz w:val="24"/>
        </w:rPr>
      </w:pPr>
      <w:r>
        <w:rPr>
          <w:rFonts w:hint="eastAsia" w:ascii="仿宋" w:hAnsi="仿宋" w:eastAsia="仿宋" w:cs="仿宋"/>
          <w:sz w:val="24"/>
        </w:rPr>
        <w:t>投标人所投配置不应低于本项目的配置要求。</w:t>
      </w:r>
    </w:p>
    <w:p w14:paraId="1E0EDBF5">
      <w:pPr>
        <w:numPr>
          <w:ilvl w:val="0"/>
          <w:numId w:val="7"/>
        </w:numPr>
        <w:snapToGrid w:val="0"/>
        <w:ind w:left="0" w:firstLine="0"/>
        <w:rPr>
          <w:rFonts w:ascii="仿宋" w:hAnsi="仿宋" w:eastAsia="仿宋" w:cs="仿宋"/>
          <w:sz w:val="24"/>
        </w:rPr>
      </w:pPr>
      <w:r>
        <w:rPr>
          <w:rFonts w:hint="eastAsia" w:ascii="仿宋" w:hAnsi="仿宋" w:eastAsia="仿宋" w:cs="仿宋"/>
          <w:sz w:val="24"/>
        </w:rPr>
        <w:t>供应商的响应文件应该真实、全面、完整。包括设备功能说明、性能指标及设备选型，明确设备、材料的具体品牌、型号和数量，符合采购文件的要求。</w:t>
      </w:r>
    </w:p>
    <w:p w14:paraId="3B5EF74D">
      <w:pPr>
        <w:pStyle w:val="2"/>
        <w:rPr>
          <w:sz w:val="24"/>
          <w:szCs w:val="24"/>
        </w:rPr>
      </w:pPr>
    </w:p>
    <w:p w14:paraId="7C694760">
      <w:pPr>
        <w:numPr>
          <w:ilvl w:val="0"/>
          <w:numId w:val="2"/>
        </w:numPr>
        <w:snapToGrid w:val="0"/>
        <w:spacing w:line="360" w:lineRule="auto"/>
        <w:rPr>
          <w:rFonts w:ascii="仿宋" w:hAnsi="仿宋" w:eastAsia="仿宋" w:cs="仿宋"/>
          <w:b/>
          <w:bCs/>
          <w:sz w:val="24"/>
        </w:rPr>
      </w:pPr>
      <w:r>
        <w:rPr>
          <w:rFonts w:hint="eastAsia" w:ascii="仿宋" w:hAnsi="仿宋" w:eastAsia="仿宋" w:cs="仿宋"/>
          <w:b/>
          <w:bCs/>
          <w:sz w:val="24"/>
        </w:rPr>
        <w:t>服务要求</w:t>
      </w:r>
    </w:p>
    <w:p w14:paraId="2905CAB3">
      <w:pPr>
        <w:pStyle w:val="17"/>
        <w:numPr>
          <w:ilvl w:val="0"/>
          <w:numId w:val="5"/>
        </w:numPr>
        <w:ind w:firstLine="482"/>
        <w:rPr>
          <w:b/>
          <w:bCs/>
        </w:rPr>
      </w:pPr>
      <w:r>
        <w:rPr>
          <w:rFonts w:hint="eastAsia"/>
          <w:b/>
          <w:bCs/>
        </w:rPr>
        <w:t>人员要求：</w:t>
      </w:r>
    </w:p>
    <w:p w14:paraId="2282C541">
      <w:pPr>
        <w:snapToGrid w:val="0"/>
        <w:rPr>
          <w:rFonts w:ascii="仿宋" w:hAnsi="仿宋" w:eastAsia="仿宋" w:cs="仿宋"/>
          <w:sz w:val="24"/>
        </w:rPr>
      </w:pPr>
      <w:r>
        <w:rPr>
          <w:rFonts w:hint="eastAsia" w:ascii="仿宋" w:hAnsi="仿宋" w:eastAsia="仿宋" w:cs="仿宋"/>
          <w:bCs/>
          <w:sz w:val="24"/>
        </w:rPr>
        <w:t>项目团队需配备4人以上相关维护及修理人员，提供7*24小时服务。</w:t>
      </w:r>
    </w:p>
    <w:p w14:paraId="35A57F71">
      <w:pPr>
        <w:pStyle w:val="17"/>
        <w:numPr>
          <w:ilvl w:val="0"/>
          <w:numId w:val="5"/>
        </w:numPr>
        <w:ind w:firstLine="482"/>
        <w:rPr>
          <w:b/>
          <w:bCs/>
        </w:rPr>
      </w:pPr>
      <w:r>
        <w:rPr>
          <w:rFonts w:hint="eastAsia"/>
          <w:b/>
          <w:bCs/>
        </w:rPr>
        <w:t>车辆要求：</w:t>
      </w:r>
    </w:p>
    <w:p w14:paraId="35B8197C">
      <w:pPr>
        <w:pStyle w:val="18"/>
        <w:ind w:firstLine="344"/>
      </w:pPr>
    </w:p>
    <w:tbl>
      <w:tblPr>
        <w:tblStyle w:val="64"/>
        <w:tblpPr w:leftFromText="180" w:rightFromText="180" w:vertAnchor="text" w:horzAnchor="page" w:tblpX="1606" w:tblpY="-30"/>
        <w:tblOverlap w:val="never"/>
        <w:tblW w:w="89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1288"/>
        <w:gridCol w:w="2700"/>
        <w:gridCol w:w="1175"/>
        <w:gridCol w:w="825"/>
        <w:gridCol w:w="1887"/>
      </w:tblGrid>
      <w:tr w14:paraId="3FA5A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050" w:type="dxa"/>
            <w:tcBorders>
              <w:top w:val="single" w:color="auto" w:sz="4" w:space="0"/>
              <w:left w:val="single" w:color="auto" w:sz="4" w:space="0"/>
              <w:bottom w:val="single" w:color="auto" w:sz="4" w:space="0"/>
              <w:right w:val="single" w:color="auto" w:sz="4" w:space="0"/>
            </w:tcBorders>
            <w:vAlign w:val="center"/>
          </w:tcPr>
          <w:p w14:paraId="081B3F10">
            <w:pPr>
              <w:widowControl/>
              <w:jc w:val="center"/>
              <w:textAlignment w:val="center"/>
              <w:rPr>
                <w:rFonts w:ascii="仿宋" w:hAnsi="仿宋" w:eastAsia="仿宋" w:cs="仿宋"/>
                <w:sz w:val="24"/>
              </w:rPr>
            </w:pPr>
            <w:r>
              <w:rPr>
                <w:rFonts w:hint="eastAsia" w:ascii="仿宋" w:hAnsi="仿宋" w:eastAsia="仿宋" w:cs="仿宋"/>
                <w:sz w:val="24"/>
              </w:rPr>
              <w:t>序号</w:t>
            </w:r>
          </w:p>
        </w:tc>
        <w:tc>
          <w:tcPr>
            <w:tcW w:w="1288" w:type="dxa"/>
            <w:tcBorders>
              <w:top w:val="single" w:color="auto" w:sz="4" w:space="0"/>
              <w:left w:val="single" w:color="auto" w:sz="4" w:space="0"/>
              <w:bottom w:val="single" w:color="auto" w:sz="4" w:space="0"/>
              <w:right w:val="single" w:color="auto" w:sz="4" w:space="0"/>
            </w:tcBorders>
            <w:vAlign w:val="center"/>
          </w:tcPr>
          <w:p w14:paraId="2C00A43A">
            <w:pPr>
              <w:widowControl/>
              <w:jc w:val="center"/>
              <w:textAlignment w:val="center"/>
              <w:rPr>
                <w:rFonts w:ascii="仿宋" w:hAnsi="仿宋" w:eastAsia="仿宋" w:cs="仿宋"/>
                <w:sz w:val="24"/>
              </w:rPr>
            </w:pPr>
            <w:r>
              <w:rPr>
                <w:rFonts w:hint="eastAsia" w:ascii="仿宋" w:hAnsi="仿宋" w:eastAsia="仿宋" w:cs="仿宋"/>
                <w:sz w:val="24"/>
              </w:rPr>
              <w:t>车辆类型</w:t>
            </w:r>
          </w:p>
        </w:tc>
        <w:tc>
          <w:tcPr>
            <w:tcW w:w="2700" w:type="dxa"/>
            <w:tcBorders>
              <w:top w:val="single" w:color="auto" w:sz="4" w:space="0"/>
              <w:left w:val="single" w:color="auto" w:sz="4" w:space="0"/>
              <w:bottom w:val="single" w:color="auto" w:sz="4" w:space="0"/>
              <w:right w:val="single" w:color="auto" w:sz="4" w:space="0"/>
            </w:tcBorders>
            <w:vAlign w:val="center"/>
          </w:tcPr>
          <w:p w14:paraId="4454F779">
            <w:pPr>
              <w:widowControl/>
              <w:jc w:val="center"/>
              <w:textAlignment w:val="center"/>
              <w:rPr>
                <w:rFonts w:ascii="仿宋" w:hAnsi="仿宋" w:eastAsia="仿宋" w:cs="仿宋"/>
                <w:sz w:val="24"/>
              </w:rPr>
            </w:pPr>
            <w:r>
              <w:rPr>
                <w:rFonts w:hint="eastAsia" w:ascii="仿宋" w:hAnsi="仿宋" w:eastAsia="仿宋" w:cs="仿宋"/>
                <w:sz w:val="24"/>
              </w:rPr>
              <w:t>车辆要求</w:t>
            </w:r>
          </w:p>
        </w:tc>
        <w:tc>
          <w:tcPr>
            <w:tcW w:w="1175" w:type="dxa"/>
            <w:tcBorders>
              <w:top w:val="single" w:color="auto" w:sz="4" w:space="0"/>
              <w:left w:val="single" w:color="auto" w:sz="4" w:space="0"/>
              <w:bottom w:val="single" w:color="auto" w:sz="4" w:space="0"/>
              <w:right w:val="single" w:color="auto" w:sz="4" w:space="0"/>
            </w:tcBorders>
            <w:vAlign w:val="center"/>
          </w:tcPr>
          <w:p w14:paraId="205CD7F2">
            <w:pPr>
              <w:widowControl/>
              <w:jc w:val="center"/>
              <w:textAlignment w:val="center"/>
              <w:rPr>
                <w:rFonts w:ascii="仿宋" w:hAnsi="仿宋" w:eastAsia="仿宋" w:cs="仿宋"/>
                <w:sz w:val="24"/>
              </w:rPr>
            </w:pPr>
            <w:r>
              <w:rPr>
                <w:rFonts w:hint="eastAsia" w:ascii="仿宋" w:hAnsi="仿宋" w:eastAsia="仿宋" w:cs="仿宋"/>
                <w:sz w:val="24"/>
              </w:rPr>
              <w:t>单位</w:t>
            </w:r>
          </w:p>
        </w:tc>
        <w:tc>
          <w:tcPr>
            <w:tcW w:w="825" w:type="dxa"/>
            <w:tcBorders>
              <w:top w:val="single" w:color="auto" w:sz="4" w:space="0"/>
              <w:left w:val="single" w:color="auto" w:sz="4" w:space="0"/>
              <w:bottom w:val="single" w:color="auto" w:sz="4" w:space="0"/>
              <w:right w:val="single" w:color="auto" w:sz="4" w:space="0"/>
            </w:tcBorders>
            <w:vAlign w:val="center"/>
          </w:tcPr>
          <w:p w14:paraId="4599E68C">
            <w:pPr>
              <w:widowControl/>
              <w:jc w:val="center"/>
              <w:textAlignment w:val="center"/>
              <w:rPr>
                <w:rFonts w:ascii="仿宋" w:hAnsi="仿宋" w:eastAsia="仿宋" w:cs="仿宋"/>
                <w:sz w:val="24"/>
              </w:rPr>
            </w:pPr>
            <w:r>
              <w:rPr>
                <w:rFonts w:hint="eastAsia" w:ascii="仿宋" w:hAnsi="仿宋" w:eastAsia="仿宋" w:cs="仿宋"/>
                <w:sz w:val="24"/>
              </w:rPr>
              <w:t>数 量</w:t>
            </w:r>
          </w:p>
        </w:tc>
        <w:tc>
          <w:tcPr>
            <w:tcW w:w="1887" w:type="dxa"/>
            <w:tcBorders>
              <w:top w:val="single" w:color="auto" w:sz="4" w:space="0"/>
              <w:left w:val="single" w:color="auto" w:sz="4" w:space="0"/>
              <w:bottom w:val="single" w:color="auto" w:sz="4" w:space="0"/>
              <w:right w:val="single" w:color="auto" w:sz="4" w:space="0"/>
            </w:tcBorders>
            <w:vAlign w:val="center"/>
          </w:tcPr>
          <w:p w14:paraId="1EAB1B04">
            <w:pPr>
              <w:widowControl/>
              <w:jc w:val="center"/>
              <w:textAlignment w:val="center"/>
              <w:rPr>
                <w:rFonts w:ascii="仿宋" w:hAnsi="仿宋" w:eastAsia="仿宋" w:cs="仿宋"/>
                <w:sz w:val="24"/>
              </w:rPr>
            </w:pPr>
            <w:r>
              <w:rPr>
                <w:rFonts w:hint="eastAsia" w:ascii="仿宋" w:hAnsi="仿宋" w:eastAsia="仿宋" w:cs="仿宋"/>
                <w:sz w:val="24"/>
              </w:rPr>
              <w:t>备注</w:t>
            </w:r>
          </w:p>
        </w:tc>
      </w:tr>
      <w:tr w14:paraId="147D2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auto" w:sz="4" w:space="0"/>
              <w:left w:val="single" w:color="auto" w:sz="4" w:space="0"/>
              <w:bottom w:val="single" w:color="auto" w:sz="4" w:space="0"/>
              <w:right w:val="single" w:color="auto" w:sz="4" w:space="0"/>
            </w:tcBorders>
            <w:vAlign w:val="center"/>
          </w:tcPr>
          <w:p w14:paraId="4A32067E">
            <w:pPr>
              <w:widowControl/>
              <w:jc w:val="center"/>
              <w:textAlignment w:val="center"/>
              <w:rPr>
                <w:rFonts w:ascii="仿宋" w:hAnsi="仿宋" w:eastAsia="仿宋" w:cs="仿宋"/>
                <w:sz w:val="24"/>
              </w:rPr>
            </w:pPr>
            <w:r>
              <w:rPr>
                <w:rFonts w:hint="eastAsia" w:ascii="仿宋" w:hAnsi="仿宋" w:eastAsia="仿宋" w:cs="仿宋"/>
                <w:sz w:val="24"/>
              </w:rPr>
              <w:t>1</w:t>
            </w:r>
          </w:p>
        </w:tc>
        <w:tc>
          <w:tcPr>
            <w:tcW w:w="1288" w:type="dxa"/>
            <w:tcBorders>
              <w:top w:val="single" w:color="auto" w:sz="4" w:space="0"/>
              <w:left w:val="single" w:color="auto" w:sz="4" w:space="0"/>
              <w:bottom w:val="single" w:color="auto" w:sz="4" w:space="0"/>
              <w:right w:val="single" w:color="auto" w:sz="4" w:space="0"/>
            </w:tcBorders>
            <w:vAlign w:val="center"/>
          </w:tcPr>
          <w:p w14:paraId="04F7B376">
            <w:pPr>
              <w:widowControl/>
              <w:jc w:val="center"/>
              <w:textAlignment w:val="center"/>
              <w:rPr>
                <w:rFonts w:ascii="仿宋" w:hAnsi="仿宋" w:eastAsia="仿宋" w:cs="仿宋"/>
                <w:sz w:val="24"/>
              </w:rPr>
            </w:pPr>
            <w:r>
              <w:rPr>
                <w:rFonts w:hint="eastAsia" w:ascii="仿宋" w:hAnsi="仿宋" w:eastAsia="仿宋" w:cs="仿宋"/>
                <w:sz w:val="24"/>
              </w:rPr>
              <w:t>登高车</w:t>
            </w:r>
          </w:p>
        </w:tc>
        <w:tc>
          <w:tcPr>
            <w:tcW w:w="2700" w:type="dxa"/>
            <w:tcBorders>
              <w:top w:val="single" w:color="auto" w:sz="4" w:space="0"/>
              <w:left w:val="single" w:color="auto" w:sz="4" w:space="0"/>
              <w:bottom w:val="single" w:color="auto" w:sz="4" w:space="0"/>
              <w:right w:val="single" w:color="auto" w:sz="4" w:space="0"/>
            </w:tcBorders>
            <w:vAlign w:val="center"/>
          </w:tcPr>
          <w:p w14:paraId="2A8CF889">
            <w:pPr>
              <w:widowControl/>
              <w:jc w:val="left"/>
              <w:textAlignment w:val="center"/>
              <w:rPr>
                <w:rFonts w:ascii="仿宋" w:hAnsi="仿宋" w:eastAsia="仿宋" w:cs="仿宋"/>
                <w:sz w:val="24"/>
              </w:rPr>
            </w:pPr>
            <w:r>
              <w:rPr>
                <w:rFonts w:hint="eastAsia" w:ascii="仿宋" w:hAnsi="仿宋" w:eastAsia="仿宋" w:cs="仿宋"/>
                <w:sz w:val="24"/>
              </w:rPr>
              <w:t>折臂式高空作业车可跨越一定障碍物进行高空作业。</w:t>
            </w:r>
          </w:p>
        </w:tc>
        <w:tc>
          <w:tcPr>
            <w:tcW w:w="1175" w:type="dxa"/>
            <w:tcBorders>
              <w:top w:val="single" w:color="auto" w:sz="4" w:space="0"/>
              <w:left w:val="single" w:color="auto" w:sz="4" w:space="0"/>
              <w:bottom w:val="single" w:color="auto" w:sz="4" w:space="0"/>
              <w:right w:val="single" w:color="auto" w:sz="4" w:space="0"/>
            </w:tcBorders>
            <w:vAlign w:val="center"/>
          </w:tcPr>
          <w:p w14:paraId="7FEB5609">
            <w:pPr>
              <w:widowControl/>
              <w:jc w:val="center"/>
              <w:textAlignment w:val="center"/>
              <w:rPr>
                <w:rFonts w:ascii="仿宋" w:hAnsi="仿宋" w:eastAsia="仿宋" w:cs="仿宋"/>
                <w:sz w:val="24"/>
              </w:rPr>
            </w:pPr>
            <w:r>
              <w:rPr>
                <w:rFonts w:hint="eastAsia" w:ascii="仿宋" w:hAnsi="仿宋" w:eastAsia="仿宋" w:cs="仿宋"/>
                <w:sz w:val="24"/>
              </w:rPr>
              <w:t>辆</w:t>
            </w:r>
          </w:p>
        </w:tc>
        <w:tc>
          <w:tcPr>
            <w:tcW w:w="825" w:type="dxa"/>
            <w:tcBorders>
              <w:top w:val="single" w:color="auto" w:sz="4" w:space="0"/>
              <w:left w:val="single" w:color="auto" w:sz="4" w:space="0"/>
              <w:bottom w:val="single" w:color="auto" w:sz="4" w:space="0"/>
              <w:right w:val="single" w:color="auto" w:sz="4" w:space="0"/>
            </w:tcBorders>
            <w:vAlign w:val="center"/>
          </w:tcPr>
          <w:p w14:paraId="761F460F">
            <w:pPr>
              <w:widowControl/>
              <w:jc w:val="center"/>
              <w:textAlignment w:val="center"/>
              <w:rPr>
                <w:rFonts w:ascii="仿宋" w:hAnsi="仿宋" w:eastAsia="仿宋" w:cs="仿宋"/>
                <w:sz w:val="24"/>
              </w:rPr>
            </w:pPr>
            <w:r>
              <w:rPr>
                <w:rFonts w:hint="eastAsia" w:ascii="仿宋" w:hAnsi="仿宋" w:eastAsia="仿宋" w:cs="仿宋"/>
                <w:sz w:val="24"/>
              </w:rPr>
              <w:t>1</w:t>
            </w:r>
          </w:p>
        </w:tc>
        <w:tc>
          <w:tcPr>
            <w:tcW w:w="1887" w:type="dxa"/>
            <w:tcBorders>
              <w:left w:val="single" w:color="auto" w:sz="4" w:space="0"/>
              <w:bottom w:val="single" w:color="auto" w:sz="4" w:space="0"/>
              <w:right w:val="single" w:color="auto" w:sz="4" w:space="0"/>
            </w:tcBorders>
            <w:vAlign w:val="center"/>
          </w:tcPr>
          <w:p w14:paraId="0B7677F5">
            <w:pPr>
              <w:widowControl/>
              <w:jc w:val="center"/>
              <w:textAlignment w:val="center"/>
              <w:rPr>
                <w:rFonts w:ascii="仿宋" w:hAnsi="仿宋" w:eastAsia="仿宋" w:cs="仿宋"/>
                <w:sz w:val="24"/>
              </w:rPr>
            </w:pPr>
          </w:p>
        </w:tc>
      </w:tr>
      <w:tr w14:paraId="456D0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0" w:type="dxa"/>
            <w:tcBorders>
              <w:top w:val="single" w:color="auto" w:sz="4" w:space="0"/>
              <w:left w:val="single" w:color="auto" w:sz="4" w:space="0"/>
              <w:bottom w:val="single" w:color="auto" w:sz="4" w:space="0"/>
              <w:right w:val="single" w:color="auto" w:sz="4" w:space="0"/>
            </w:tcBorders>
            <w:vAlign w:val="center"/>
          </w:tcPr>
          <w:p w14:paraId="43073F34">
            <w:pPr>
              <w:widowControl/>
              <w:jc w:val="center"/>
              <w:textAlignment w:val="center"/>
              <w:rPr>
                <w:rFonts w:ascii="仿宋" w:hAnsi="仿宋" w:eastAsia="仿宋" w:cs="仿宋"/>
                <w:sz w:val="24"/>
              </w:rPr>
            </w:pPr>
            <w:r>
              <w:rPr>
                <w:rFonts w:hint="eastAsia" w:ascii="仿宋" w:hAnsi="仿宋" w:eastAsia="仿宋" w:cs="仿宋"/>
                <w:sz w:val="24"/>
              </w:rPr>
              <w:t>2</w:t>
            </w:r>
          </w:p>
        </w:tc>
        <w:tc>
          <w:tcPr>
            <w:tcW w:w="1288" w:type="dxa"/>
            <w:tcBorders>
              <w:top w:val="single" w:color="auto" w:sz="4" w:space="0"/>
              <w:left w:val="single" w:color="auto" w:sz="4" w:space="0"/>
              <w:bottom w:val="single" w:color="auto" w:sz="4" w:space="0"/>
              <w:right w:val="single" w:color="auto" w:sz="4" w:space="0"/>
            </w:tcBorders>
            <w:vAlign w:val="center"/>
          </w:tcPr>
          <w:p w14:paraId="41EE471A">
            <w:pPr>
              <w:widowControl/>
              <w:jc w:val="center"/>
              <w:textAlignment w:val="center"/>
              <w:rPr>
                <w:rFonts w:ascii="仿宋" w:hAnsi="仿宋" w:eastAsia="仿宋" w:cs="仿宋"/>
                <w:sz w:val="24"/>
              </w:rPr>
            </w:pPr>
            <w:r>
              <w:rPr>
                <w:rFonts w:hint="eastAsia" w:ascii="仿宋" w:hAnsi="仿宋" w:eastAsia="仿宋" w:cs="仿宋"/>
                <w:sz w:val="24"/>
              </w:rPr>
              <w:t>抢修车</w:t>
            </w:r>
          </w:p>
        </w:tc>
        <w:tc>
          <w:tcPr>
            <w:tcW w:w="2700" w:type="dxa"/>
            <w:tcBorders>
              <w:top w:val="single" w:color="auto" w:sz="4" w:space="0"/>
              <w:left w:val="single" w:color="auto" w:sz="4" w:space="0"/>
              <w:bottom w:val="single" w:color="auto" w:sz="4" w:space="0"/>
              <w:right w:val="single" w:color="auto" w:sz="4" w:space="0"/>
            </w:tcBorders>
            <w:vAlign w:val="center"/>
          </w:tcPr>
          <w:p w14:paraId="7A3F821D">
            <w:pPr>
              <w:widowControl/>
              <w:jc w:val="center"/>
              <w:textAlignment w:val="center"/>
              <w:rPr>
                <w:rFonts w:ascii="仿宋" w:hAnsi="仿宋" w:eastAsia="仿宋" w:cs="仿宋"/>
                <w:sz w:val="24"/>
              </w:rPr>
            </w:pPr>
            <w:r>
              <w:rPr>
                <w:rFonts w:hint="eastAsia" w:ascii="仿宋" w:hAnsi="仿宋" w:eastAsia="仿宋" w:cs="仿宋"/>
                <w:sz w:val="24"/>
              </w:rPr>
              <w:t>皮卡车</w:t>
            </w:r>
          </w:p>
        </w:tc>
        <w:tc>
          <w:tcPr>
            <w:tcW w:w="1175" w:type="dxa"/>
            <w:tcBorders>
              <w:top w:val="single" w:color="auto" w:sz="4" w:space="0"/>
              <w:left w:val="single" w:color="auto" w:sz="4" w:space="0"/>
              <w:bottom w:val="single" w:color="auto" w:sz="4" w:space="0"/>
              <w:right w:val="single" w:color="auto" w:sz="4" w:space="0"/>
            </w:tcBorders>
            <w:vAlign w:val="center"/>
          </w:tcPr>
          <w:p w14:paraId="488B53DB">
            <w:pPr>
              <w:widowControl/>
              <w:jc w:val="center"/>
              <w:textAlignment w:val="center"/>
              <w:rPr>
                <w:rFonts w:ascii="仿宋" w:hAnsi="仿宋" w:eastAsia="仿宋" w:cs="仿宋"/>
                <w:sz w:val="24"/>
              </w:rPr>
            </w:pPr>
            <w:r>
              <w:rPr>
                <w:rFonts w:hint="eastAsia" w:ascii="仿宋" w:hAnsi="仿宋" w:eastAsia="仿宋" w:cs="仿宋"/>
                <w:sz w:val="24"/>
              </w:rPr>
              <w:t>辆</w:t>
            </w:r>
          </w:p>
        </w:tc>
        <w:tc>
          <w:tcPr>
            <w:tcW w:w="825" w:type="dxa"/>
            <w:tcBorders>
              <w:top w:val="single" w:color="auto" w:sz="4" w:space="0"/>
              <w:left w:val="single" w:color="auto" w:sz="4" w:space="0"/>
              <w:bottom w:val="single" w:color="auto" w:sz="4" w:space="0"/>
              <w:right w:val="single" w:color="auto" w:sz="4" w:space="0"/>
            </w:tcBorders>
            <w:vAlign w:val="center"/>
          </w:tcPr>
          <w:p w14:paraId="23FB34BD">
            <w:pPr>
              <w:widowControl/>
              <w:jc w:val="center"/>
              <w:textAlignment w:val="center"/>
              <w:rPr>
                <w:rFonts w:ascii="仿宋" w:hAnsi="仿宋" w:eastAsia="仿宋" w:cs="仿宋"/>
                <w:sz w:val="24"/>
              </w:rPr>
            </w:pPr>
            <w:r>
              <w:rPr>
                <w:rFonts w:hint="eastAsia" w:ascii="仿宋" w:hAnsi="仿宋" w:eastAsia="仿宋" w:cs="仿宋"/>
                <w:sz w:val="24"/>
              </w:rPr>
              <w:t>2</w:t>
            </w:r>
          </w:p>
        </w:tc>
        <w:tc>
          <w:tcPr>
            <w:tcW w:w="1887" w:type="dxa"/>
            <w:tcBorders>
              <w:left w:val="single" w:color="auto" w:sz="4" w:space="0"/>
              <w:bottom w:val="single" w:color="auto" w:sz="4" w:space="0"/>
              <w:right w:val="single" w:color="auto" w:sz="4" w:space="0"/>
            </w:tcBorders>
            <w:vAlign w:val="center"/>
          </w:tcPr>
          <w:p w14:paraId="2D58F85C">
            <w:pPr>
              <w:widowControl/>
              <w:jc w:val="center"/>
              <w:textAlignment w:val="center"/>
              <w:rPr>
                <w:rFonts w:ascii="仿宋" w:hAnsi="仿宋" w:eastAsia="仿宋" w:cs="仿宋"/>
                <w:sz w:val="24"/>
              </w:rPr>
            </w:pPr>
          </w:p>
        </w:tc>
      </w:tr>
    </w:tbl>
    <w:p w14:paraId="777E0771">
      <w:pPr>
        <w:pStyle w:val="17"/>
        <w:numPr>
          <w:ilvl w:val="0"/>
          <w:numId w:val="5"/>
        </w:numPr>
        <w:ind w:firstLine="482"/>
        <w:rPr>
          <w:b/>
          <w:bCs/>
        </w:rPr>
      </w:pPr>
      <w:r>
        <w:rPr>
          <w:rFonts w:hint="eastAsia"/>
          <w:b/>
          <w:bCs/>
        </w:rPr>
        <w:t>运维服务要求：</w:t>
      </w:r>
    </w:p>
    <w:p w14:paraId="29DC063A">
      <w:pPr>
        <w:spacing w:line="360" w:lineRule="auto"/>
        <w:ind w:firstLine="1016" w:firstLineChars="438"/>
        <w:rPr>
          <w:rFonts w:ascii="仿宋" w:hAnsi="仿宋" w:eastAsia="仿宋" w:cs="仿宋"/>
          <w:spacing w:val="-4"/>
          <w:sz w:val="24"/>
        </w:rPr>
      </w:pPr>
      <w:r>
        <w:rPr>
          <w:rFonts w:hint="eastAsia" w:ascii="仿宋" w:hAnsi="仿宋" w:eastAsia="仿宋" w:cs="仿宋"/>
          <w:spacing w:val="-4"/>
          <w:sz w:val="24"/>
        </w:rPr>
        <w:t>3.1 服务期内，保障所有链路、设备、平台及其它配套系统功能正常运行，出现问题，提供7×24小时响应服务，2小时内到达现场，</w:t>
      </w:r>
      <w:r>
        <w:rPr>
          <w:rFonts w:hint="eastAsia" w:ascii="仿宋" w:hAnsi="仿宋" w:eastAsia="仿宋" w:cs="仿宋"/>
          <w:sz w:val="24"/>
        </w:rPr>
        <w:t>全年24小时响应采购人的服务请求</w:t>
      </w:r>
      <w:r>
        <w:rPr>
          <w:rFonts w:hint="eastAsia" w:ascii="仿宋" w:hAnsi="仿宋" w:eastAsia="仿宋" w:cs="仿宋"/>
          <w:spacing w:val="-4"/>
          <w:sz w:val="24"/>
        </w:rPr>
        <w:t>。视频监控前端及软件问题，应当在72小时解决故障（重点点位需在24小时内修复）。</w:t>
      </w:r>
    </w:p>
    <w:p w14:paraId="78E7ADD1">
      <w:pPr>
        <w:spacing w:line="360" w:lineRule="auto"/>
        <w:ind w:firstLine="1016" w:firstLineChars="438"/>
        <w:rPr>
          <w:rFonts w:ascii="仿宋" w:hAnsi="仿宋" w:eastAsia="仿宋" w:cs="仿宋"/>
          <w:spacing w:val="-4"/>
          <w:sz w:val="24"/>
        </w:rPr>
      </w:pPr>
      <w:r>
        <w:rPr>
          <w:rFonts w:hint="eastAsia" w:ascii="仿宋" w:hAnsi="仿宋" w:eastAsia="仿宋" w:cs="仿宋"/>
          <w:spacing w:val="-4"/>
          <w:sz w:val="24"/>
        </w:rPr>
        <w:t>3.2 中标单位应提供及时优质的服务，保障视频监控各项基本功能正常运行（即时浏览、云台控制、录像回放调取），并负责故障的全程处理。中标单位应做到7×24小时电话及时响应，并部署专人协调处理故障。</w:t>
      </w:r>
    </w:p>
    <w:p w14:paraId="6B042774">
      <w:pPr>
        <w:spacing w:line="480" w:lineRule="exact"/>
        <w:ind w:firstLine="928" w:firstLineChars="400"/>
        <w:rPr>
          <w:rFonts w:ascii="仿宋" w:hAnsi="仿宋" w:eastAsia="仿宋" w:cs="仿宋"/>
          <w:spacing w:val="-4"/>
          <w:sz w:val="24"/>
        </w:rPr>
      </w:pPr>
      <w:r>
        <w:rPr>
          <w:rFonts w:hint="eastAsia" w:ascii="仿宋" w:hAnsi="仿宋" w:eastAsia="仿宋" w:cs="仿宋"/>
          <w:spacing w:val="-4"/>
          <w:sz w:val="24"/>
        </w:rPr>
        <w:t>3.3 中标单位需建立完善的巡检制度，通过巡检及时发现各类问题并及时进行整改修复，具体巡检要求如下：</w:t>
      </w:r>
    </w:p>
    <w:p w14:paraId="196A8926">
      <w:pPr>
        <w:spacing w:line="480" w:lineRule="exact"/>
        <w:ind w:firstLine="1392" w:firstLineChars="600"/>
        <w:rPr>
          <w:rFonts w:ascii="仿宋" w:hAnsi="仿宋" w:eastAsia="仿宋" w:cs="仿宋"/>
          <w:spacing w:val="-4"/>
          <w:sz w:val="24"/>
        </w:rPr>
      </w:pPr>
      <w:r>
        <w:rPr>
          <w:rFonts w:hint="eastAsia" w:ascii="仿宋" w:hAnsi="仿宋" w:eastAsia="仿宋" w:cs="仿宋"/>
          <w:spacing w:val="-4"/>
          <w:sz w:val="24"/>
        </w:rPr>
        <w:t>3.3.1 视频巡检：安排专人每日开展平台视频巡检，巡检内容需涵盖数据存储、OSD字符叠加、画面是否正常等，并形成月度视频巡检记录或报告。</w:t>
      </w:r>
    </w:p>
    <w:p w14:paraId="271C41F6">
      <w:pPr>
        <w:spacing w:line="480" w:lineRule="exact"/>
        <w:ind w:firstLine="1392" w:firstLineChars="600"/>
        <w:rPr>
          <w:rFonts w:ascii="仿宋" w:hAnsi="仿宋" w:eastAsia="仿宋" w:cs="仿宋"/>
          <w:spacing w:val="-4"/>
          <w:sz w:val="24"/>
        </w:rPr>
      </w:pPr>
      <w:r>
        <w:rPr>
          <w:rFonts w:hint="eastAsia" w:ascii="仿宋" w:hAnsi="仿宋" w:eastAsia="仿宋" w:cs="仿宋"/>
          <w:spacing w:val="-4"/>
          <w:sz w:val="24"/>
        </w:rPr>
        <w:t>3.3.2 前端巡检：安排专人每日开展前端巡检，巡检内容需涵盖相机角度、设备及杆件安全性、线缆连接、相机及机箱清洁度、异物遮挡等，并形成季度前端巡检记录或报告。</w:t>
      </w:r>
    </w:p>
    <w:p w14:paraId="021B34F7">
      <w:pPr>
        <w:spacing w:line="480" w:lineRule="exact"/>
        <w:ind w:firstLine="1392" w:firstLineChars="600"/>
        <w:rPr>
          <w:rFonts w:ascii="仿宋" w:hAnsi="仿宋" w:eastAsia="仿宋" w:cs="仿宋"/>
          <w:spacing w:val="-4"/>
          <w:sz w:val="24"/>
        </w:rPr>
      </w:pPr>
      <w:r>
        <w:rPr>
          <w:rFonts w:hint="eastAsia" w:ascii="仿宋" w:hAnsi="仿宋" w:eastAsia="仿宋" w:cs="仿宋"/>
          <w:spacing w:val="-4"/>
          <w:sz w:val="24"/>
        </w:rPr>
        <w:t>3.3.3 中心设备巡检：安排专人开展中心设备巡检，确保所有中心设备运行正常，</w:t>
      </w:r>
      <w:r>
        <w:rPr>
          <w:rFonts w:hint="eastAsia" w:ascii="仿宋" w:hAnsi="仿宋" w:eastAsia="仿宋" w:cs="仿宋"/>
          <w:sz w:val="24"/>
        </w:rPr>
        <w:t>每季度需完成一次设备除尘，除尘采用干燥清洁的软布和酒精等清洁剂清理</w:t>
      </w:r>
      <w:r>
        <w:rPr>
          <w:rFonts w:hint="eastAsia" w:ascii="仿宋" w:hAnsi="仿宋" w:eastAsia="仿宋" w:cs="仿宋"/>
          <w:spacing w:val="-4"/>
          <w:sz w:val="24"/>
        </w:rPr>
        <w:t>，并形成季度中心巡检记录或报告。</w:t>
      </w:r>
    </w:p>
    <w:p w14:paraId="68CB9CDA">
      <w:pPr>
        <w:spacing w:line="480" w:lineRule="exact"/>
        <w:ind w:firstLine="1392" w:firstLineChars="600"/>
        <w:rPr>
          <w:rFonts w:ascii="仿宋" w:hAnsi="仿宋" w:eastAsia="仿宋" w:cs="仿宋"/>
          <w:spacing w:val="-4"/>
          <w:sz w:val="24"/>
        </w:rPr>
      </w:pPr>
      <w:r>
        <w:rPr>
          <w:rFonts w:hint="eastAsia" w:ascii="仿宋" w:hAnsi="仿宋" w:eastAsia="仿宋" w:cs="仿宋"/>
          <w:spacing w:val="-4"/>
          <w:sz w:val="24"/>
        </w:rPr>
        <w:t>3.3.4 平台软件巡检：安排专人开展平台软件巡检，确保所有软件运行正常，</w:t>
      </w:r>
      <w:r>
        <w:rPr>
          <w:rFonts w:hint="eastAsia" w:ascii="仿宋" w:hAnsi="仿宋" w:eastAsia="仿宋" w:cs="仿宋"/>
          <w:sz w:val="24"/>
        </w:rPr>
        <w:t>发现软件存在漏洞或有版本升级的应及时进行漏洞修复或版本升级</w:t>
      </w:r>
      <w:r>
        <w:rPr>
          <w:rFonts w:hint="eastAsia" w:ascii="仿宋" w:hAnsi="仿宋" w:eastAsia="仿宋" w:cs="仿宋"/>
          <w:spacing w:val="-4"/>
          <w:sz w:val="24"/>
        </w:rPr>
        <w:t>，并形成月度平台软件巡检记录或报告。</w:t>
      </w:r>
    </w:p>
    <w:p w14:paraId="664D4F15">
      <w:pPr>
        <w:spacing w:line="360" w:lineRule="auto"/>
        <w:ind w:firstLine="812" w:firstLineChars="350"/>
        <w:outlineLvl w:val="0"/>
        <w:rPr>
          <w:rFonts w:ascii="仿宋" w:hAnsi="仿宋" w:eastAsia="仿宋" w:cs="仿宋"/>
          <w:color w:val="000000" w:themeColor="text1"/>
          <w:sz w:val="24"/>
          <w14:textFill>
            <w14:solidFill>
              <w14:schemeClr w14:val="tx1"/>
            </w14:solidFill>
          </w14:textFill>
        </w:rPr>
      </w:pPr>
      <w:r>
        <w:rPr>
          <w:rFonts w:hint="eastAsia" w:ascii="仿宋" w:hAnsi="仿宋" w:eastAsia="仿宋" w:cs="仿宋"/>
          <w:spacing w:val="-4"/>
          <w:sz w:val="24"/>
        </w:rPr>
        <w:t>3.4 中标单位需建立完善的文档产出机制，确保项目文档按规范及时产出并贯穿项目全服务周期，产出文档应包含但不限于</w:t>
      </w:r>
      <w:r>
        <w:rPr>
          <w:rFonts w:hint="eastAsia" w:ascii="仿宋" w:hAnsi="仿宋" w:eastAsia="仿宋"/>
          <w:kern w:val="0"/>
          <w:sz w:val="24"/>
        </w:rPr>
        <w:t>每日巡检记录、月度材料、季度材料、</w:t>
      </w:r>
      <w:r>
        <w:rPr>
          <w:rFonts w:hint="eastAsia" w:ascii="仿宋" w:hAnsi="仿宋" w:eastAsia="仿宋" w:cs="仿宋"/>
          <w:color w:val="000000"/>
          <w:sz w:val="24"/>
        </w:rPr>
        <w:t>故障维修记录</w:t>
      </w:r>
      <w:r>
        <w:rPr>
          <w:rFonts w:hint="eastAsia" w:ascii="仿宋" w:hAnsi="仿宋" w:eastAsia="仿宋"/>
          <w:kern w:val="0"/>
          <w:sz w:val="24"/>
        </w:rPr>
        <w:t>、驻点人员签到表、</w:t>
      </w:r>
      <w:r>
        <w:rPr>
          <w:rFonts w:ascii="仿宋" w:hAnsi="仿宋" w:eastAsia="仿宋" w:cs="仿宋"/>
          <w:color w:val="000000" w:themeColor="text1"/>
          <w:sz w:val="24"/>
          <w14:textFill>
            <w14:solidFill>
              <w14:schemeClr w14:val="tx1"/>
            </w14:solidFill>
          </w14:textFill>
        </w:rPr>
        <w:t>服务总结报告</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kern w:val="0"/>
          <w:sz w:val="24"/>
        </w:rPr>
        <w:t>考核材料</w:t>
      </w:r>
      <w:r>
        <w:rPr>
          <w:rFonts w:hint="eastAsia" w:ascii="仿宋" w:hAnsi="仿宋" w:eastAsia="仿宋" w:cs="仿宋"/>
          <w:color w:val="000000" w:themeColor="text1"/>
          <w:sz w:val="24"/>
          <w14:textFill>
            <w14:solidFill>
              <w14:schemeClr w14:val="tx1"/>
            </w14:solidFill>
          </w14:textFill>
        </w:rPr>
        <w:t>等台账资料。</w:t>
      </w:r>
    </w:p>
    <w:p w14:paraId="3EDFBB16">
      <w:pPr>
        <w:spacing w:line="480" w:lineRule="exact"/>
        <w:ind w:firstLine="482" w:firstLineChars="200"/>
        <w:rPr>
          <w:rFonts w:ascii="宋体" w:hAnsi="宋体"/>
          <w:b/>
          <w:bCs/>
          <w:sz w:val="24"/>
        </w:rPr>
      </w:pPr>
      <w:r>
        <w:rPr>
          <w:rFonts w:hint="eastAsia" w:ascii="宋体" w:hAnsi="宋体"/>
          <w:b/>
          <w:bCs/>
          <w:sz w:val="24"/>
        </w:rPr>
        <w:t>4、服务考核要求：</w:t>
      </w:r>
    </w:p>
    <w:p w14:paraId="28190865">
      <w:pPr>
        <w:spacing w:line="360" w:lineRule="auto"/>
        <w:ind w:firstLine="784" w:firstLineChars="338"/>
        <w:rPr>
          <w:rFonts w:ascii="仿宋" w:hAnsi="仿宋" w:eastAsia="仿宋" w:cs="仿宋"/>
          <w:spacing w:val="-4"/>
          <w:sz w:val="24"/>
        </w:rPr>
      </w:pPr>
      <w:r>
        <w:rPr>
          <w:rFonts w:hint="eastAsia" w:ascii="仿宋" w:hAnsi="仿宋" w:eastAsia="仿宋" w:cs="仿宋"/>
          <w:spacing w:val="-4"/>
          <w:sz w:val="24"/>
        </w:rPr>
        <w:t>4.1 在线率考核：前端设备在线率需要≥98%（实际运维率以杭州市公安局及临平区公安分局相关通报作为依据）。实际在线率低于98%的，根据实际运维率的数值，每下降一个百分点，则扣除合同总额的1%。</w:t>
      </w:r>
    </w:p>
    <w:p w14:paraId="6363D684">
      <w:pPr>
        <w:spacing w:line="360" w:lineRule="auto"/>
        <w:ind w:firstLine="784" w:firstLineChars="338"/>
        <w:rPr>
          <w:rFonts w:ascii="仿宋" w:hAnsi="仿宋" w:eastAsia="仿宋" w:cs="仿宋"/>
          <w:spacing w:val="-4"/>
          <w:sz w:val="24"/>
        </w:rPr>
      </w:pPr>
      <w:r>
        <w:rPr>
          <w:rFonts w:hint="eastAsia" w:ascii="仿宋" w:hAnsi="仿宋" w:eastAsia="仿宋" w:cs="仿宋"/>
          <w:spacing w:val="-4"/>
          <w:sz w:val="24"/>
        </w:rPr>
        <w:t>4.2 单点运维考核：中标单位需保障设备7×24小时正常运行，单点位发生故障需在72小时内完成修复（重点点位需在24小时内修复），超时未修复的则按小时进行考核扣费（不满一小时按一小时计算），扣除费用=超时离线时长×（单点月使用费÷30天÷24小时），直至该点修复为止，每月最高扣除费用为单点位月服务费总额。</w:t>
      </w:r>
    </w:p>
    <w:p w14:paraId="08297F44">
      <w:pPr>
        <w:spacing w:line="360" w:lineRule="auto"/>
        <w:ind w:firstLine="784" w:firstLineChars="338"/>
        <w:rPr>
          <w:rFonts w:ascii="仿宋" w:hAnsi="仿宋" w:eastAsia="仿宋" w:cs="仿宋"/>
          <w:spacing w:val="-4"/>
          <w:sz w:val="24"/>
        </w:rPr>
      </w:pPr>
      <w:r>
        <w:rPr>
          <w:rFonts w:hint="eastAsia" w:ascii="仿宋" w:hAnsi="仿宋" w:eastAsia="仿宋" w:cs="仿宋"/>
          <w:spacing w:val="-4"/>
          <w:sz w:val="24"/>
        </w:rPr>
        <w:t>4.3 故障报备考核：受市政建设、场所关闭等不可抗力因素导致的单点故障，可纳入报备考核，单点位最长报备时长为30天，超过30天未修复的则按天进行扣费（不满一天按一天计算），扣除费用＝超期未修复离线天数×（单点月使用费÷30天），扣费以此类推，上不封顶，直至设备完成修复，单点位相同原因造成的故障报备运维期内只允许报备一次。</w:t>
      </w:r>
    </w:p>
    <w:p w14:paraId="3B040A1A">
      <w:pPr>
        <w:spacing w:line="360" w:lineRule="auto"/>
        <w:ind w:firstLine="784" w:firstLineChars="338"/>
        <w:rPr>
          <w:rFonts w:ascii="仿宋" w:hAnsi="仿宋" w:eastAsia="仿宋" w:cs="仿宋"/>
          <w:spacing w:val="-4"/>
          <w:sz w:val="24"/>
        </w:rPr>
      </w:pPr>
      <w:r>
        <w:rPr>
          <w:rFonts w:hint="eastAsia" w:ascii="仿宋" w:hAnsi="仿宋" w:eastAsia="仿宋" w:cs="仿宋"/>
          <w:spacing w:val="-4"/>
          <w:sz w:val="24"/>
        </w:rPr>
        <w:t>4.4 中心运维考核：中心平台需保持24小时正常运行，各硬件设备及系统软件正常运行率需达100%。实际运行率低于100%的，根据实际运行率的数值，每下降一个百分点，则扣除合同总额的1%。</w:t>
      </w:r>
    </w:p>
    <w:p w14:paraId="25045C57">
      <w:pPr>
        <w:spacing w:line="360" w:lineRule="auto"/>
        <w:ind w:firstLine="784" w:firstLineChars="338"/>
        <w:rPr>
          <w:rFonts w:ascii="仿宋" w:hAnsi="仿宋" w:eastAsia="仿宋" w:cs="仿宋"/>
          <w:spacing w:val="-4"/>
          <w:sz w:val="24"/>
        </w:rPr>
      </w:pPr>
      <w:r>
        <w:rPr>
          <w:rFonts w:hint="eastAsia" w:ascii="仿宋" w:hAnsi="仿宋" w:eastAsia="仿宋" w:cs="仿宋"/>
          <w:spacing w:val="-4"/>
          <w:sz w:val="24"/>
        </w:rPr>
        <w:t>4.5 安全考核：中标单位需确保全项目所有系统安全运行并确保信息安全，如发生相应安全问题的，则进行相应的安全问题处罚并依据相关法律移交司法机关。</w:t>
      </w:r>
    </w:p>
    <w:p w14:paraId="335747BA">
      <w:pPr>
        <w:spacing w:line="360" w:lineRule="auto"/>
        <w:ind w:firstLine="480" w:firstLineChars="200"/>
        <w:rPr>
          <w:rFonts w:ascii="仿宋" w:hAnsi="仿宋" w:eastAsia="仿宋" w:cs="仿宋"/>
          <w:spacing w:val="-4"/>
          <w:sz w:val="24"/>
        </w:rPr>
      </w:pPr>
      <w:r>
        <w:rPr>
          <w:rFonts w:hint="eastAsia" w:ascii="宋体" w:hAnsi="宋体"/>
          <w:sz w:val="24"/>
        </w:rPr>
        <w:t xml:space="preserve">   </w:t>
      </w:r>
      <w:r>
        <w:rPr>
          <w:rFonts w:hint="eastAsia" w:ascii="仿宋" w:hAnsi="仿宋" w:eastAsia="仿宋" w:cs="仿宋"/>
          <w:spacing w:val="-4"/>
          <w:sz w:val="24"/>
        </w:rPr>
        <w:t xml:space="preserve">   4.5.1 受到国家级安全问题通报的，出现1次，每次扣除当年服务期费用2万元。</w:t>
      </w:r>
    </w:p>
    <w:p w14:paraId="36678768">
      <w:pPr>
        <w:spacing w:line="360" w:lineRule="auto"/>
        <w:ind w:firstLine="1160" w:firstLineChars="500"/>
        <w:rPr>
          <w:rFonts w:ascii="仿宋" w:hAnsi="仿宋" w:eastAsia="仿宋" w:cs="仿宋"/>
          <w:spacing w:val="-4"/>
          <w:sz w:val="24"/>
        </w:rPr>
      </w:pPr>
      <w:r>
        <w:rPr>
          <w:rFonts w:hint="eastAsia" w:ascii="仿宋" w:hAnsi="仿宋" w:eastAsia="仿宋" w:cs="仿宋"/>
          <w:spacing w:val="-4"/>
          <w:sz w:val="24"/>
        </w:rPr>
        <w:t>4.5.2 受到省级安全问题通报的，出现1次，每次扣除当年服务期费用1万元。</w:t>
      </w:r>
    </w:p>
    <w:p w14:paraId="3CC27CA5">
      <w:pPr>
        <w:spacing w:line="360" w:lineRule="auto"/>
        <w:ind w:firstLine="1160" w:firstLineChars="500"/>
        <w:rPr>
          <w:rFonts w:ascii="仿宋" w:hAnsi="仿宋" w:eastAsia="仿宋" w:cs="仿宋"/>
          <w:spacing w:val="-4"/>
          <w:sz w:val="24"/>
        </w:rPr>
      </w:pPr>
      <w:r>
        <w:rPr>
          <w:rFonts w:hint="eastAsia" w:ascii="仿宋" w:hAnsi="仿宋" w:eastAsia="仿宋" w:cs="仿宋"/>
          <w:spacing w:val="-4"/>
          <w:sz w:val="24"/>
        </w:rPr>
        <w:t>4.5.3 受到市级安全问题通报的，出现1次，每次扣除当年服务期费用5000元。</w:t>
      </w:r>
    </w:p>
    <w:p w14:paraId="0C3493F2">
      <w:pPr>
        <w:spacing w:line="360" w:lineRule="auto"/>
        <w:ind w:firstLine="1160" w:firstLineChars="500"/>
        <w:rPr>
          <w:rFonts w:ascii="仿宋" w:hAnsi="仿宋" w:eastAsia="仿宋" w:cs="仿宋"/>
          <w:spacing w:val="-4"/>
          <w:sz w:val="24"/>
        </w:rPr>
      </w:pPr>
      <w:r>
        <w:rPr>
          <w:rFonts w:hint="eastAsia" w:ascii="仿宋" w:hAnsi="仿宋" w:eastAsia="仿宋" w:cs="仿宋"/>
          <w:spacing w:val="-4"/>
          <w:sz w:val="24"/>
        </w:rPr>
        <w:t>4.5.4 每次通报后，承建单位需及时解决并递交书面整改报告，运维服务期内累计通报超过2次的，扣除服务期费用4万元。</w:t>
      </w:r>
    </w:p>
    <w:p w14:paraId="581C61C3">
      <w:pPr>
        <w:spacing w:line="360" w:lineRule="auto"/>
        <w:ind w:firstLine="696" w:firstLineChars="300"/>
        <w:rPr>
          <w:rFonts w:ascii="仿宋" w:hAnsi="仿宋" w:eastAsia="仿宋" w:cs="仿宋"/>
          <w:spacing w:val="-4"/>
          <w:sz w:val="24"/>
        </w:rPr>
      </w:pPr>
      <w:r>
        <w:rPr>
          <w:rFonts w:hint="eastAsia" w:ascii="仿宋" w:hAnsi="仿宋" w:eastAsia="仿宋" w:cs="仿宋"/>
          <w:spacing w:val="-4"/>
          <w:sz w:val="24"/>
        </w:rPr>
        <w:t>4.6 日常管理考核：</w:t>
      </w:r>
    </w:p>
    <w:p w14:paraId="53DF4E2E">
      <w:pPr>
        <w:spacing w:line="360" w:lineRule="auto"/>
        <w:ind w:firstLine="1160" w:firstLineChars="500"/>
        <w:rPr>
          <w:rFonts w:ascii="仿宋" w:hAnsi="仿宋" w:eastAsia="仿宋" w:cs="仿宋"/>
          <w:spacing w:val="-4"/>
          <w:sz w:val="24"/>
        </w:rPr>
      </w:pPr>
      <w:r>
        <w:rPr>
          <w:rFonts w:hint="eastAsia" w:ascii="仿宋" w:hAnsi="仿宋" w:eastAsia="仿宋" w:cs="仿宋"/>
          <w:spacing w:val="-4"/>
          <w:sz w:val="24"/>
        </w:rPr>
        <w:t>4.6.1 中标单位需按要求按时按规产出并提交文档资料、工作台账、周期性报告等材料，未按规完成的每次扣除当年服务期费用5千元。</w:t>
      </w:r>
    </w:p>
    <w:p w14:paraId="38C71A78">
      <w:pPr>
        <w:spacing w:line="360" w:lineRule="auto"/>
        <w:ind w:firstLine="1160" w:firstLineChars="500"/>
        <w:rPr>
          <w:rFonts w:ascii="仿宋" w:hAnsi="仿宋" w:eastAsia="仿宋" w:cs="仿宋"/>
          <w:spacing w:val="-4"/>
          <w:sz w:val="24"/>
        </w:rPr>
      </w:pPr>
      <w:r>
        <w:rPr>
          <w:rFonts w:hint="eastAsia" w:ascii="仿宋" w:hAnsi="仿宋" w:eastAsia="仿宋" w:cs="仿宋"/>
          <w:spacing w:val="-4"/>
          <w:sz w:val="24"/>
        </w:rPr>
        <w:t>4.6.2 中标单位违规服务导致发生社会媒体曝光、收到多方投诉情况，出现1次，每次扣除当年服务期费用5千元。</w:t>
      </w:r>
    </w:p>
    <w:p w14:paraId="494F4CAD">
      <w:pPr>
        <w:spacing w:line="480" w:lineRule="exact"/>
        <w:ind w:firstLine="696" w:firstLineChars="300"/>
        <w:rPr>
          <w:rFonts w:ascii="仿宋" w:hAnsi="仿宋" w:eastAsia="仿宋" w:cs="仿宋"/>
          <w:spacing w:val="-4"/>
          <w:sz w:val="24"/>
        </w:rPr>
      </w:pPr>
      <w:r>
        <w:rPr>
          <w:rFonts w:hint="eastAsia" w:ascii="仿宋" w:hAnsi="仿宋" w:eastAsia="仿宋" w:cs="仿宋"/>
          <w:spacing w:val="-4"/>
          <w:sz w:val="24"/>
        </w:rPr>
        <w:t>4.7 服务期内因项目实际需要需进行服务考核内容新增补充的，可通过签署运维考核服务方案进行补充。</w:t>
      </w:r>
    </w:p>
    <w:p w14:paraId="7EC490A8">
      <w:pPr>
        <w:pStyle w:val="2"/>
        <w:rPr>
          <w:sz w:val="24"/>
          <w:szCs w:val="24"/>
        </w:rPr>
      </w:pPr>
    </w:p>
    <w:p w14:paraId="023D75F3">
      <w:pPr>
        <w:numPr>
          <w:ilvl w:val="0"/>
          <w:numId w:val="2"/>
        </w:numPr>
        <w:snapToGrid w:val="0"/>
        <w:spacing w:line="360" w:lineRule="auto"/>
        <w:rPr>
          <w:rFonts w:ascii="仿宋" w:hAnsi="仿宋" w:eastAsia="仿宋" w:cs="仿宋"/>
          <w:b/>
          <w:bCs/>
          <w:sz w:val="24"/>
        </w:rPr>
      </w:pPr>
      <w:r>
        <w:rPr>
          <w:rFonts w:hint="eastAsia" w:ascii="仿宋" w:hAnsi="仿宋" w:eastAsia="仿宋" w:cs="仿宋"/>
          <w:b/>
          <w:bCs/>
          <w:sz w:val="24"/>
        </w:rPr>
        <w:t>服务期、验收及资金支付要求</w:t>
      </w:r>
    </w:p>
    <w:p w14:paraId="0AE28A60">
      <w:pPr>
        <w:numPr>
          <w:ilvl w:val="0"/>
          <w:numId w:val="6"/>
        </w:numPr>
        <w:spacing w:line="480" w:lineRule="exact"/>
        <w:ind w:firstLine="696" w:firstLineChars="300"/>
        <w:rPr>
          <w:rFonts w:ascii="仿宋" w:hAnsi="仿宋" w:eastAsia="仿宋" w:cs="仿宋"/>
          <w:spacing w:val="-4"/>
          <w:sz w:val="24"/>
        </w:rPr>
      </w:pPr>
      <w:r>
        <w:rPr>
          <w:rFonts w:hint="eastAsia" w:ascii="仿宋" w:hAnsi="仿宋" w:eastAsia="仿宋" w:cs="仿宋"/>
          <w:spacing w:val="-4"/>
          <w:sz w:val="24"/>
        </w:rPr>
        <w:t>接入要求：第一年</w:t>
      </w:r>
      <w:r>
        <w:rPr>
          <w:rFonts w:hint="eastAsia" w:ascii="仿宋" w:hAnsi="仿宋" w:eastAsia="仿宋" w:cs="仿宋"/>
          <w:bCs/>
          <w:sz w:val="24"/>
        </w:rPr>
        <w:t>合同签订后</w:t>
      </w:r>
      <w:r>
        <w:rPr>
          <w:rFonts w:hint="eastAsia" w:ascii="仿宋" w:hAnsi="仿宋" w:eastAsia="仿宋" w:cs="仿宋"/>
          <w:bCs/>
          <w:sz w:val="24"/>
          <w:u w:val="single"/>
        </w:rPr>
        <w:t>5</w:t>
      </w:r>
      <w:r>
        <w:rPr>
          <w:rFonts w:hint="eastAsia" w:ascii="仿宋" w:hAnsi="仿宋" w:eastAsia="仿宋" w:cs="仿宋"/>
          <w:bCs/>
          <w:sz w:val="24"/>
        </w:rPr>
        <w:t>个工作日内完成所有网络和视频传输等工作，以及与对应视频数据汇聚管理平台的对接工作，并不间段提供服务，确保能够在相应的软件系统内实时查看及其他各类操作。</w:t>
      </w:r>
    </w:p>
    <w:p w14:paraId="2FE346F7">
      <w:pPr>
        <w:numPr>
          <w:ilvl w:val="0"/>
          <w:numId w:val="6"/>
        </w:numPr>
        <w:spacing w:line="480" w:lineRule="exact"/>
        <w:ind w:firstLine="696" w:firstLineChars="300"/>
        <w:rPr>
          <w:rFonts w:ascii="仿宋" w:hAnsi="仿宋" w:eastAsia="仿宋" w:cs="仿宋"/>
          <w:spacing w:val="-4"/>
          <w:sz w:val="24"/>
        </w:rPr>
      </w:pPr>
      <w:r>
        <w:rPr>
          <w:rFonts w:hint="eastAsia" w:ascii="仿宋" w:hAnsi="仿宋" w:eastAsia="仿宋" w:cs="仿宋"/>
          <w:spacing w:val="-4"/>
          <w:sz w:val="24"/>
        </w:rPr>
        <w:t>服务期：项目服务期3年，中标单位分三年提供服务，每年签署一次合同，每份合同履约期12个月，次年合同需在上一年合同服务到期前10个工作日内完成签署。</w:t>
      </w:r>
    </w:p>
    <w:p w14:paraId="3D264425">
      <w:pPr>
        <w:numPr>
          <w:ilvl w:val="0"/>
          <w:numId w:val="6"/>
        </w:numPr>
        <w:spacing w:line="480" w:lineRule="exact"/>
        <w:ind w:firstLine="696" w:firstLineChars="300"/>
        <w:rPr>
          <w:rFonts w:ascii="仿宋" w:hAnsi="仿宋" w:eastAsia="仿宋" w:cs="仿宋"/>
          <w:spacing w:val="-4"/>
          <w:sz w:val="24"/>
        </w:rPr>
      </w:pPr>
      <w:r>
        <w:rPr>
          <w:rFonts w:hint="eastAsia" w:ascii="仿宋" w:hAnsi="仿宋" w:eastAsia="仿宋" w:cs="仿宋"/>
          <w:spacing w:val="-4"/>
          <w:sz w:val="24"/>
        </w:rPr>
        <w:t>验收：合同签订后即进入服务期，</w:t>
      </w:r>
      <w:r>
        <w:rPr>
          <w:rFonts w:hint="eastAsia" w:ascii="仿宋" w:hAnsi="仿宋" w:eastAsia="仿宋" w:cs="仿宋"/>
          <w:color w:val="000000"/>
          <w:sz w:val="24"/>
        </w:rPr>
        <w:t>服务期满6个月后，由采购方自行组织或者委托采购代理机构开展项目半年度验收，服务期每满12个月组织一次年度运维服务终验，3年运维服务期内共组织3次半年度运维服务验收，3次年度运维服务终验</w:t>
      </w:r>
      <w:r>
        <w:rPr>
          <w:rFonts w:hint="eastAsia" w:ascii="仿宋" w:hAnsi="仿宋" w:eastAsia="仿宋" w:cs="仿宋"/>
          <w:spacing w:val="-4"/>
          <w:sz w:val="24"/>
        </w:rPr>
        <w:t>。</w:t>
      </w:r>
    </w:p>
    <w:p w14:paraId="0011028B">
      <w:pPr>
        <w:widowControl/>
        <w:snapToGrid w:val="0"/>
        <w:spacing w:line="360" w:lineRule="auto"/>
        <w:ind w:firstLine="464" w:firstLineChars="200"/>
        <w:jc w:val="left"/>
        <w:rPr>
          <w:rFonts w:ascii="仿宋" w:hAnsi="仿宋" w:eastAsia="仿宋" w:cs="仿宋"/>
          <w:color w:val="000000"/>
          <w:sz w:val="24"/>
          <w:lang w:bidi="en-US"/>
        </w:rPr>
      </w:pPr>
      <w:r>
        <w:rPr>
          <w:rFonts w:hint="eastAsia" w:ascii="仿宋" w:hAnsi="仿宋" w:eastAsia="仿宋" w:cs="仿宋"/>
          <w:spacing w:val="-4"/>
          <w:sz w:val="24"/>
        </w:rPr>
        <w:t>3、资金支付：</w:t>
      </w:r>
      <w:r>
        <w:rPr>
          <w:rFonts w:hint="eastAsia" w:ascii="仿宋" w:hAnsi="仿宋" w:eastAsia="仿宋" w:cs="仿宋"/>
          <w:color w:val="000000"/>
          <w:sz w:val="24"/>
          <w:lang w:bidi="en-US"/>
        </w:rPr>
        <w:t>本项目服务期为三年，采购价格为三年总价，项目中标后三年服务期合同一年一签，中标金额按三年平均拆分进行支付，每年合同支付方式为：</w:t>
      </w:r>
    </w:p>
    <w:p w14:paraId="279B480B">
      <w:pPr>
        <w:widowControl/>
        <w:snapToGrid w:val="0"/>
        <w:spacing w:line="360" w:lineRule="auto"/>
        <w:ind w:firstLine="480" w:firstLineChars="200"/>
        <w:jc w:val="left"/>
        <w:rPr>
          <w:rFonts w:ascii="仿宋" w:hAnsi="仿宋" w:eastAsia="仿宋" w:cs="仿宋"/>
          <w:color w:val="000000"/>
          <w:sz w:val="24"/>
          <w:lang w:bidi="en-US"/>
        </w:rPr>
      </w:pPr>
      <w:r>
        <w:rPr>
          <w:rFonts w:hint="eastAsia" w:ascii="仿宋" w:hAnsi="仿宋" w:eastAsia="仿宋" w:cs="仿宋"/>
          <w:color w:val="000000"/>
          <w:sz w:val="24"/>
          <w:lang w:bidi="en-US"/>
        </w:rPr>
        <w:t>第一年：合同签订后，</w:t>
      </w:r>
      <w:r>
        <w:rPr>
          <w:rFonts w:hint="eastAsia" w:ascii="仿宋" w:hAnsi="仿宋" w:eastAsia="仿宋" w:cs="仿宋"/>
          <w:kern w:val="0"/>
          <w:sz w:val="24"/>
        </w:rPr>
        <w:t>采购单位在收到中标单位发票后30天内支付合同总额的70%</w:t>
      </w:r>
      <w:r>
        <w:rPr>
          <w:rFonts w:hint="eastAsia" w:ascii="仿宋" w:hAnsi="仿宋" w:eastAsia="仿宋" w:cs="仿宋"/>
          <w:color w:val="000000"/>
          <w:sz w:val="24"/>
          <w:lang w:bidi="en-US"/>
        </w:rPr>
        <w:t>；半年度运维服务完成并验收通过后，</w:t>
      </w:r>
      <w:r>
        <w:rPr>
          <w:rFonts w:hint="eastAsia" w:ascii="仿宋" w:hAnsi="仿宋" w:eastAsia="仿宋" w:cs="仿宋"/>
          <w:kern w:val="0"/>
          <w:sz w:val="24"/>
        </w:rPr>
        <w:t>采购单位依据运维服务考核结果在收到中标单位发票后30天内最高支付合同总额的28%</w:t>
      </w:r>
      <w:r>
        <w:rPr>
          <w:rFonts w:hint="eastAsia" w:ascii="仿宋" w:hAnsi="仿宋" w:eastAsia="仿宋" w:cs="仿宋"/>
          <w:color w:val="000000"/>
          <w:sz w:val="24"/>
          <w:lang w:bidi="en-US"/>
        </w:rPr>
        <w:t>；运维期满12个月且年度运维服务工作完并通过验收，</w:t>
      </w:r>
      <w:r>
        <w:rPr>
          <w:rFonts w:hint="eastAsia" w:ascii="仿宋" w:hAnsi="仿宋" w:eastAsia="仿宋" w:cs="仿宋"/>
          <w:kern w:val="0"/>
          <w:sz w:val="24"/>
        </w:rPr>
        <w:t>采购单位依据运维服务考核结果在收到中标单位发票后30天内最高支付合同总额的2%。</w:t>
      </w:r>
    </w:p>
    <w:p w14:paraId="0B2794A9">
      <w:pPr>
        <w:widowControl/>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color w:val="000000"/>
          <w:sz w:val="24"/>
          <w:lang w:bidi="en-US"/>
        </w:rPr>
        <w:t>第二年：合同签订后，</w:t>
      </w:r>
      <w:r>
        <w:rPr>
          <w:rFonts w:hint="eastAsia" w:ascii="仿宋" w:hAnsi="仿宋" w:eastAsia="仿宋" w:cs="仿宋"/>
          <w:kern w:val="0"/>
          <w:sz w:val="24"/>
        </w:rPr>
        <w:t>采购单位在收到中标单位发票后30天内支付合同总额的70%</w:t>
      </w:r>
      <w:r>
        <w:rPr>
          <w:rFonts w:hint="eastAsia" w:ascii="仿宋" w:hAnsi="仿宋" w:eastAsia="仿宋" w:cs="仿宋"/>
          <w:color w:val="000000"/>
          <w:sz w:val="24"/>
          <w:lang w:bidi="en-US"/>
        </w:rPr>
        <w:t>；半年度运维服务完成并验收通过后，</w:t>
      </w:r>
      <w:r>
        <w:rPr>
          <w:rFonts w:hint="eastAsia" w:ascii="仿宋" w:hAnsi="仿宋" w:eastAsia="仿宋" w:cs="仿宋"/>
          <w:kern w:val="0"/>
          <w:sz w:val="24"/>
        </w:rPr>
        <w:t>采购单位依据运维服务考核结果在收到中标单位发票后30天内最高支付合同总额的28%</w:t>
      </w:r>
      <w:r>
        <w:rPr>
          <w:rFonts w:hint="eastAsia" w:ascii="仿宋" w:hAnsi="仿宋" w:eastAsia="仿宋" w:cs="仿宋"/>
          <w:color w:val="000000"/>
          <w:sz w:val="24"/>
          <w:lang w:bidi="en-US"/>
        </w:rPr>
        <w:t>；运维期满12个月且年度运维服务工作完并通过验收，</w:t>
      </w:r>
      <w:r>
        <w:rPr>
          <w:rFonts w:hint="eastAsia" w:ascii="仿宋" w:hAnsi="仿宋" w:eastAsia="仿宋" w:cs="仿宋"/>
          <w:kern w:val="0"/>
          <w:sz w:val="24"/>
        </w:rPr>
        <w:t>采购单位依据运维服务考核结果在收到中标单位发票后30天内最高支付合同总额的2%。</w:t>
      </w:r>
    </w:p>
    <w:p w14:paraId="087EBD2A">
      <w:pPr>
        <w:widowControl/>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color w:val="000000"/>
          <w:sz w:val="24"/>
          <w:lang w:bidi="en-US"/>
        </w:rPr>
        <w:t>第三年：合同签订后，</w:t>
      </w:r>
      <w:r>
        <w:rPr>
          <w:rFonts w:hint="eastAsia" w:ascii="仿宋" w:hAnsi="仿宋" w:eastAsia="仿宋" w:cs="仿宋"/>
          <w:kern w:val="0"/>
          <w:sz w:val="24"/>
        </w:rPr>
        <w:t>采购单位在收到中标单位发票后30天内支付合同总额的70%</w:t>
      </w:r>
      <w:r>
        <w:rPr>
          <w:rFonts w:hint="eastAsia" w:ascii="仿宋" w:hAnsi="仿宋" w:eastAsia="仿宋" w:cs="仿宋"/>
          <w:color w:val="000000"/>
          <w:sz w:val="24"/>
          <w:lang w:bidi="en-US"/>
        </w:rPr>
        <w:t>；半年度运维服务完成并验收通过后，</w:t>
      </w:r>
      <w:r>
        <w:rPr>
          <w:rFonts w:hint="eastAsia" w:ascii="仿宋" w:hAnsi="仿宋" w:eastAsia="仿宋" w:cs="仿宋"/>
          <w:kern w:val="0"/>
          <w:sz w:val="24"/>
        </w:rPr>
        <w:t>采购单位依据运维服务考核结果在收到中标单位发票后30天内最高支付合同总额的28%</w:t>
      </w:r>
      <w:r>
        <w:rPr>
          <w:rFonts w:hint="eastAsia" w:ascii="仿宋" w:hAnsi="仿宋" w:eastAsia="仿宋" w:cs="仿宋"/>
          <w:color w:val="000000"/>
          <w:sz w:val="24"/>
          <w:lang w:bidi="en-US"/>
        </w:rPr>
        <w:t>；运维期满12个月且年度运维服务工作完并通过验收，</w:t>
      </w:r>
      <w:r>
        <w:rPr>
          <w:rFonts w:hint="eastAsia" w:ascii="仿宋" w:hAnsi="仿宋" w:eastAsia="仿宋" w:cs="仿宋"/>
          <w:kern w:val="0"/>
          <w:sz w:val="24"/>
        </w:rPr>
        <w:t>采购单位依据运维服务考核结果在收到中标单位发票后30天内最高支付合同总额的2%。</w:t>
      </w:r>
    </w:p>
    <w:p w14:paraId="306AC58B">
      <w:pPr>
        <w:pStyle w:val="2"/>
        <w:rPr>
          <w:sz w:val="24"/>
          <w:szCs w:val="24"/>
        </w:rPr>
      </w:pPr>
    </w:p>
    <w:p w14:paraId="012B965B">
      <w:pPr>
        <w:numPr>
          <w:ilvl w:val="0"/>
          <w:numId w:val="2"/>
        </w:numPr>
        <w:snapToGrid w:val="0"/>
        <w:spacing w:line="360" w:lineRule="auto"/>
        <w:rPr>
          <w:rFonts w:ascii="仿宋" w:hAnsi="仿宋" w:eastAsia="仿宋" w:cs="仿宋"/>
          <w:b/>
          <w:bCs/>
          <w:sz w:val="24"/>
        </w:rPr>
      </w:pPr>
      <w:r>
        <w:rPr>
          <w:rFonts w:hint="eastAsia" w:ascii="仿宋" w:hAnsi="仿宋" w:eastAsia="仿宋" w:cs="仿宋"/>
          <w:b/>
          <w:bCs/>
          <w:sz w:val="24"/>
        </w:rPr>
        <w:t>履约保证金</w:t>
      </w:r>
    </w:p>
    <w:p w14:paraId="447A82A5">
      <w:pPr>
        <w:pStyle w:val="17"/>
        <w:ind w:firstLine="420"/>
        <w:rPr>
          <w:rFonts w:hint="eastAsia" w:ascii="仿宋" w:hAnsi="仿宋" w:eastAsia="仿宋" w:cs="仿宋"/>
          <w:sz w:val="24"/>
          <w:szCs w:val="24"/>
        </w:rPr>
      </w:pPr>
      <w:r>
        <w:rPr>
          <w:rFonts w:hint="eastAsia" w:ascii="仿宋" w:hAnsi="仿宋" w:eastAsia="仿宋" w:cs="仿宋"/>
          <w:sz w:val="24"/>
          <w:szCs w:val="24"/>
        </w:rPr>
        <w:t>中标单位</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eastAsia="zh-Hans"/>
        </w:rPr>
        <w:t>否</w:t>
      </w:r>
      <w:r>
        <w:rPr>
          <w:rFonts w:hint="eastAsia" w:ascii="仿宋" w:hAnsi="仿宋" w:eastAsia="仿宋" w:cs="仿宋"/>
          <w:sz w:val="24"/>
          <w:szCs w:val="24"/>
          <w:u w:val="single"/>
        </w:rPr>
        <w:t xml:space="preserve">   </w:t>
      </w:r>
      <w:r>
        <w:rPr>
          <w:rFonts w:hint="eastAsia" w:ascii="仿宋" w:hAnsi="仿宋" w:eastAsia="仿宋" w:cs="仿宋"/>
          <w:sz w:val="24"/>
          <w:szCs w:val="24"/>
        </w:rPr>
        <w:t>（是/否）需要支付履约保证金。</w:t>
      </w:r>
    </w:p>
    <w:p w14:paraId="796958E0">
      <w:pPr>
        <w:pStyle w:val="18"/>
        <w:rPr>
          <w:rFonts w:hint="eastAsia" w:ascii="仿宋" w:hAnsi="仿宋" w:eastAsia="仿宋" w:cs="仿宋"/>
          <w:sz w:val="21"/>
        </w:rPr>
      </w:pPr>
    </w:p>
    <w:p w14:paraId="7B497045">
      <w:pPr>
        <w:pStyle w:val="796"/>
        <w:ind w:left="0" w:leftChars="0" w:firstLine="0" w:firstLineChars="0"/>
        <w:rPr>
          <w:rFonts w:ascii="宋体" w:hAnsi="宋体" w:cs="宋体"/>
        </w:rPr>
      </w:pPr>
    </w:p>
    <w:p w14:paraId="620CA212">
      <w:pPr>
        <w:numPr>
          <w:ilvl w:val="0"/>
          <w:numId w:val="8"/>
        </w:numPr>
        <w:spacing w:line="360" w:lineRule="auto"/>
        <w:ind w:firstLine="480" w:firstLineChars="200"/>
        <w:rPr>
          <w:rFonts w:ascii="宋体" w:hAnsi="宋体" w:cs="宋体"/>
          <w:sz w:val="24"/>
        </w:rPr>
      </w:pPr>
      <w:r>
        <w:rPr>
          <w:rFonts w:hint="eastAsia" w:ascii="宋体" w:hAnsi="宋体" w:cs="宋体"/>
          <w:sz w:val="24"/>
        </w:rPr>
        <w:br w:type="page"/>
      </w:r>
    </w:p>
    <w:p w14:paraId="7BBD36A7">
      <w:pPr>
        <w:spacing w:line="360" w:lineRule="auto"/>
        <w:jc w:val="center"/>
        <w:outlineLvl w:val="0"/>
        <w:rPr>
          <w:rFonts w:hint="eastAsia" w:ascii="宋体" w:hAnsi="宋体" w:eastAsia="宋体" w:cs="宋体"/>
          <w:b/>
          <w:sz w:val="36"/>
          <w:szCs w:val="36"/>
          <w:highlight w:val="none"/>
          <w:lang w:eastAsia="zh-CN"/>
        </w:rPr>
      </w:pPr>
      <w:r>
        <w:rPr>
          <w:rFonts w:hint="eastAsia" w:ascii="宋体" w:hAnsi="宋体" w:cs="宋体"/>
          <w:b/>
          <w:sz w:val="36"/>
          <w:szCs w:val="36"/>
          <w:highlight w:val="none"/>
        </w:rPr>
        <w:t>第四部分   评标办法</w:t>
      </w:r>
    </w:p>
    <w:p w14:paraId="06E92B48">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p w14:paraId="093113BF">
      <w:pPr>
        <w:pStyle w:val="973"/>
        <w:ind w:firstLine="0" w:firstLineChars="0"/>
        <w:jc w:val="left"/>
        <w:rPr>
          <w:rFonts w:ascii="宋体" w:hAnsi="宋体" w:eastAsia="宋体" w:cs="宋体"/>
          <w:sz w:val="24"/>
          <w:szCs w:val="24"/>
        </w:rPr>
      </w:pPr>
      <w:r>
        <w:rPr>
          <w:rFonts w:hint="eastAsia" w:ascii="宋体" w:hAnsi="宋体" w:eastAsia="宋体" w:cs="宋体"/>
          <w:sz w:val="24"/>
          <w:szCs w:val="24"/>
        </w:rPr>
        <w:t>本次评标采用综合评分法，总分为100分。合格投标人的评标得分为各项目汇总得分，中标候选资格按评标得分由高到低顺序排列，得分相同的，按投标报价由低到高顺序排列；得分且投标报价相同的，按技术指标优劣顺序排列。排名第一的投标人为第一中标候选人。评分过程中采用四舍五入法，并保留小数2位。</w:t>
      </w:r>
    </w:p>
    <w:p w14:paraId="6A154B77">
      <w:pPr>
        <w:pStyle w:val="973"/>
        <w:ind w:firstLine="0" w:firstLineChars="0"/>
        <w:jc w:val="left"/>
        <w:rPr>
          <w:rFonts w:hint="eastAsia" w:ascii="宋体" w:hAnsi="宋体" w:eastAsia="宋体" w:cs="宋体"/>
          <w:sz w:val="24"/>
          <w:szCs w:val="24"/>
        </w:rPr>
      </w:pPr>
      <w:r>
        <w:rPr>
          <w:rFonts w:hint="eastAsia" w:ascii="宋体" w:hAnsi="宋体" w:eastAsia="宋体" w:cs="宋体"/>
          <w:sz w:val="24"/>
          <w:szCs w:val="24"/>
        </w:rPr>
        <w:t>各投标人的综合得分为：投标价格得分+技术商务得分之和，总和为100分，其中：投标价格得分10分，商务技术得分90分。</w:t>
      </w:r>
    </w:p>
    <w:p w14:paraId="1F105FAD">
      <w:pPr>
        <w:pStyle w:val="18"/>
        <w:rPr>
          <w:rFonts w:hint="eastAsia" w:ascii="仿宋" w:hAnsi="仿宋" w:eastAsia="仿宋" w:cs="仿宋_GB2312"/>
          <w:b/>
          <w:sz w:val="36"/>
          <w:szCs w:val="36"/>
          <w:highlight w:val="none"/>
        </w:rPr>
      </w:pPr>
      <w:r>
        <w:rPr>
          <w:rFonts w:hint="eastAsia" w:ascii="仿宋" w:hAnsi="仿宋" w:eastAsia="仿宋" w:cs="仿宋_GB2312"/>
          <w:b/>
          <w:sz w:val="36"/>
          <w:szCs w:val="36"/>
          <w:highlight w:val="none"/>
          <w:lang w:val="en-US" w:eastAsia="zh-CN"/>
        </w:rPr>
        <w:t>标项一</w:t>
      </w:r>
      <w:r>
        <w:rPr>
          <w:rFonts w:hint="eastAsia" w:ascii="仿宋" w:hAnsi="仿宋" w:eastAsia="仿宋" w:cs="仿宋_GB2312"/>
          <w:b/>
          <w:sz w:val="36"/>
          <w:szCs w:val="36"/>
          <w:highlight w:val="none"/>
        </w:rPr>
        <w:t>评标办法</w:t>
      </w:r>
    </w:p>
    <w:tbl>
      <w:tblPr>
        <w:tblStyle w:val="65"/>
        <w:tblpPr w:leftFromText="180" w:rightFromText="180" w:vertAnchor="text" w:horzAnchor="page" w:tblpX="1801" w:tblpY="454"/>
        <w:tblOverlap w:val="never"/>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887"/>
        <w:gridCol w:w="4777"/>
        <w:gridCol w:w="657"/>
        <w:gridCol w:w="1677"/>
      </w:tblGrid>
      <w:tr w14:paraId="0845A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4C53E4C0">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3334" w:type="pct"/>
            <w:gridSpan w:val="2"/>
            <w:vAlign w:val="center"/>
          </w:tcPr>
          <w:p w14:paraId="02F2F271">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评标标准</w:t>
            </w:r>
          </w:p>
        </w:tc>
        <w:tc>
          <w:tcPr>
            <w:tcW w:w="387" w:type="pct"/>
            <w:vAlign w:val="center"/>
          </w:tcPr>
          <w:p w14:paraId="194DB2F3">
            <w:pPr>
              <w:snapToGrid w:val="0"/>
              <w:jc w:val="center"/>
              <w:rPr>
                <w:rFonts w:hint="eastAsia" w:ascii="宋体" w:hAnsi="宋体" w:eastAsia="宋体" w:cs="宋体"/>
                <w:bCs/>
                <w:color w:val="000000"/>
                <w:sz w:val="24"/>
                <w:szCs w:val="24"/>
                <w:highlight w:val="none"/>
              </w:rPr>
            </w:pPr>
            <w:r>
              <w:rPr>
                <w:rFonts w:hint="eastAsia" w:ascii="宋体" w:hAnsi="宋体" w:eastAsia="宋体" w:cs="宋体"/>
                <w:color w:val="000000"/>
                <w:sz w:val="24"/>
                <w:szCs w:val="24"/>
                <w:highlight w:val="none"/>
              </w:rPr>
              <w:t>权重</w:t>
            </w:r>
          </w:p>
        </w:tc>
        <w:tc>
          <w:tcPr>
            <w:tcW w:w="987" w:type="pct"/>
            <w:vAlign w:val="center"/>
          </w:tcPr>
          <w:p w14:paraId="1B7EDA91">
            <w:pPr>
              <w:snapToGrid w:val="0"/>
              <w:jc w:val="center"/>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主观分/客观分属性</w:t>
            </w:r>
          </w:p>
        </w:tc>
      </w:tr>
      <w:tr w14:paraId="185ED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3F8F9715">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522" w:type="pct"/>
            <w:vAlign w:val="center"/>
          </w:tcPr>
          <w:p w14:paraId="2161E887">
            <w:pPr>
              <w:widowControl/>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业绩案例</w:t>
            </w:r>
          </w:p>
        </w:tc>
        <w:tc>
          <w:tcPr>
            <w:tcW w:w="2812" w:type="pct"/>
            <w:vAlign w:val="center"/>
          </w:tcPr>
          <w:p w14:paraId="56839861">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投标人自2021年1月1日（含）以来承接过类似项目成功案例的，每提供1个项目所对应合同复制件得0.5分，最多得1分（以合同签订时间为准）；</w:t>
            </w:r>
          </w:p>
        </w:tc>
        <w:tc>
          <w:tcPr>
            <w:tcW w:w="387" w:type="pct"/>
            <w:vAlign w:val="center"/>
          </w:tcPr>
          <w:p w14:paraId="50C380AA">
            <w:pPr>
              <w:widowControl/>
              <w:jc w:val="center"/>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1</w:t>
            </w:r>
          </w:p>
        </w:tc>
        <w:tc>
          <w:tcPr>
            <w:tcW w:w="987" w:type="pct"/>
            <w:vAlign w:val="center"/>
          </w:tcPr>
          <w:p w14:paraId="2C826BEE">
            <w:pPr>
              <w:snapToGri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客观分</w:t>
            </w:r>
          </w:p>
        </w:tc>
      </w:tr>
      <w:tr w14:paraId="2EFD3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0B0CC2FC">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522" w:type="pct"/>
            <w:vAlign w:val="center"/>
          </w:tcPr>
          <w:p w14:paraId="7F7379A1">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投标人荣誉及资质</w:t>
            </w:r>
          </w:p>
          <w:p w14:paraId="02E4797A">
            <w:pPr>
              <w:widowControl/>
              <w:rPr>
                <w:rFonts w:hint="eastAsia" w:ascii="宋体" w:hAnsi="宋体" w:eastAsia="宋体" w:cs="宋体"/>
                <w:kern w:val="0"/>
                <w:sz w:val="24"/>
                <w:szCs w:val="24"/>
                <w:highlight w:val="none"/>
              </w:rPr>
            </w:pPr>
          </w:p>
        </w:tc>
        <w:tc>
          <w:tcPr>
            <w:tcW w:w="2812" w:type="pct"/>
            <w:vAlign w:val="center"/>
          </w:tcPr>
          <w:p w14:paraId="6DA3ACDC">
            <w:pPr>
              <w:jc w:val="left"/>
              <w:rPr>
                <w:rFonts w:hint="eastAsia" w:ascii="宋体" w:hAnsi="宋体" w:eastAsia="宋体" w:cs="宋体"/>
                <w:bCs/>
                <w:sz w:val="24"/>
                <w:szCs w:val="24"/>
                <w:highlight w:val="none"/>
                <w:shd w:val="clear" w:color="auto" w:fill="FFFFFF"/>
              </w:rPr>
            </w:pPr>
            <w:r>
              <w:rPr>
                <w:rFonts w:hint="eastAsia" w:ascii="宋体" w:hAnsi="宋体" w:eastAsia="宋体" w:cs="宋体"/>
                <w:bCs/>
                <w:sz w:val="24"/>
                <w:szCs w:val="24"/>
                <w:highlight w:val="none"/>
                <w:shd w:val="clear" w:color="auto" w:fill="FFFFFF"/>
              </w:rPr>
              <w:t>1）投标人具有质量管理体系认证证书、环境管理体系认证证书、信息安全控制实用规则认证证书，每提供一个得2分，最高得6分，提供有效期内的证书复制件，否则不得分；</w:t>
            </w:r>
          </w:p>
          <w:p w14:paraId="7C5EC424">
            <w:pPr>
              <w:jc w:val="left"/>
              <w:rPr>
                <w:rFonts w:hint="eastAsia" w:ascii="宋体" w:hAnsi="宋体" w:eastAsia="宋体" w:cs="宋体"/>
                <w:bCs/>
                <w:sz w:val="24"/>
                <w:szCs w:val="24"/>
                <w:highlight w:val="none"/>
                <w:shd w:val="clear" w:color="auto" w:fill="FFFFFF"/>
              </w:rPr>
            </w:pPr>
            <w:r>
              <w:rPr>
                <w:rFonts w:hint="eastAsia" w:ascii="宋体" w:hAnsi="宋体" w:eastAsia="宋体" w:cs="宋体"/>
                <w:bCs/>
                <w:sz w:val="24"/>
                <w:szCs w:val="24"/>
                <w:highlight w:val="none"/>
                <w:shd w:val="clear" w:color="auto" w:fill="FFFFFF"/>
              </w:rPr>
              <w:t>2）投标人获得省级荣誉的得2分，获得国家级荣誉的得4分，最高得4分，提供荣誉证书或证明材料复制件，否则不得分；</w:t>
            </w:r>
          </w:p>
          <w:p w14:paraId="5DDD0D54">
            <w:pPr>
              <w:widowControl/>
              <w:jc w:val="left"/>
              <w:rPr>
                <w:rFonts w:hint="eastAsia" w:ascii="宋体" w:hAnsi="宋体" w:eastAsia="宋体" w:cs="宋体"/>
                <w:sz w:val="24"/>
                <w:szCs w:val="24"/>
                <w:highlight w:val="none"/>
              </w:rPr>
            </w:pPr>
            <w:r>
              <w:rPr>
                <w:rFonts w:hint="eastAsia" w:ascii="宋体" w:hAnsi="宋体" w:eastAsia="宋体" w:cs="宋体"/>
                <w:kern w:val="0"/>
                <w:sz w:val="24"/>
                <w:szCs w:val="24"/>
                <w:highlight w:val="none"/>
                <w:shd w:val="clear" w:color="auto" w:fill="FFFFFF"/>
              </w:rPr>
              <w:t>3）投标人或其总公司（总机构）具有中华人民共和国基础电信业务经营许可证或中华人民共和国增值电信业务经营许可证得5分，提供证书复制件，否则不得分。</w:t>
            </w:r>
          </w:p>
        </w:tc>
        <w:tc>
          <w:tcPr>
            <w:tcW w:w="387" w:type="pct"/>
            <w:vAlign w:val="center"/>
          </w:tcPr>
          <w:p w14:paraId="2B290580">
            <w:pPr>
              <w:widowControl/>
              <w:jc w:val="center"/>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15</w:t>
            </w:r>
          </w:p>
        </w:tc>
        <w:tc>
          <w:tcPr>
            <w:tcW w:w="987" w:type="pct"/>
            <w:vAlign w:val="center"/>
          </w:tcPr>
          <w:p w14:paraId="130C65C7">
            <w:pPr>
              <w:snapToGri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客观分</w:t>
            </w:r>
          </w:p>
        </w:tc>
      </w:tr>
      <w:tr w14:paraId="2C7EC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19C2EBAA">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522" w:type="pct"/>
            <w:vAlign w:val="center"/>
          </w:tcPr>
          <w:p w14:paraId="2ACE2254">
            <w:pPr>
              <w:widowControl/>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技术指标</w:t>
            </w:r>
          </w:p>
        </w:tc>
        <w:tc>
          <w:tcPr>
            <w:tcW w:w="2812" w:type="pct"/>
            <w:vAlign w:val="center"/>
          </w:tcPr>
          <w:p w14:paraId="79042CC0">
            <w:pPr>
              <w:widowControl/>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投标软、硬件产品的功能、性能与需求的吻合程度；根据招标文件硬软件详细参数和要求，投标产品的基本功能、技术指标与需求的吻合程度和偏差情况（包括所投标软硬件产品的品牌、规格型号、详细配置、主要技术参数、随机软件等），是否能够满足招标文件要求。不带“★”的设备性能不具备或负偏离的每项扣1分，扣完为止；带“★”的主要设备性能不具备或低于的每项扣2分，扣完为止。</w:t>
            </w:r>
          </w:p>
        </w:tc>
        <w:tc>
          <w:tcPr>
            <w:tcW w:w="387" w:type="pct"/>
            <w:vAlign w:val="center"/>
          </w:tcPr>
          <w:p w14:paraId="79DC37CE">
            <w:pPr>
              <w:widowControl/>
              <w:jc w:val="center"/>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20</w:t>
            </w:r>
          </w:p>
        </w:tc>
        <w:tc>
          <w:tcPr>
            <w:tcW w:w="987" w:type="pct"/>
            <w:vAlign w:val="center"/>
          </w:tcPr>
          <w:p w14:paraId="3E06FDD8">
            <w:pPr>
              <w:snapToGri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客观分</w:t>
            </w:r>
          </w:p>
        </w:tc>
      </w:tr>
      <w:tr w14:paraId="52589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07D79D65">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522" w:type="pct"/>
            <w:vAlign w:val="center"/>
          </w:tcPr>
          <w:p w14:paraId="607F5362">
            <w:pPr>
              <w:rPr>
                <w:rFonts w:hint="eastAsia" w:ascii="宋体" w:hAnsi="宋体" w:eastAsia="宋体" w:cs="宋体"/>
                <w:sz w:val="24"/>
                <w:szCs w:val="24"/>
                <w:highlight w:val="none"/>
              </w:rPr>
            </w:pPr>
            <w:r>
              <w:rPr>
                <w:rFonts w:hint="eastAsia" w:ascii="宋体" w:hAnsi="宋体" w:eastAsia="宋体" w:cs="宋体"/>
                <w:sz w:val="24"/>
                <w:szCs w:val="24"/>
                <w:highlight w:val="none"/>
              </w:rPr>
              <w:t>投标方案</w:t>
            </w:r>
          </w:p>
        </w:tc>
        <w:tc>
          <w:tcPr>
            <w:tcW w:w="2812" w:type="pct"/>
            <w:vAlign w:val="center"/>
          </w:tcPr>
          <w:p w14:paraId="00C242F0">
            <w:pPr>
              <w:pStyle w:val="137"/>
              <w:spacing w:before="0" w:line="240" w:lineRule="auto"/>
              <w:ind w:firstLine="0" w:firstLineChars="0"/>
              <w:jc w:val="left"/>
              <w:rPr>
                <w:rFonts w:hint="eastAsia" w:ascii="宋体" w:hAnsi="宋体" w:eastAsia="宋体" w:cs="宋体"/>
                <w:kern w:val="0"/>
                <w:sz w:val="24"/>
                <w:szCs w:val="24"/>
                <w:highlight w:val="none"/>
              </w:rPr>
            </w:pPr>
            <w:r>
              <w:rPr>
                <w:rFonts w:hint="eastAsia" w:ascii="宋体" w:hAnsi="宋体" w:eastAsia="宋体" w:cs="宋体"/>
                <w:bCs/>
                <w:sz w:val="24"/>
                <w:szCs w:val="24"/>
                <w:highlight w:val="none"/>
              </w:rPr>
              <w:t>1）</w:t>
            </w:r>
            <w:r>
              <w:rPr>
                <w:rFonts w:hint="eastAsia" w:ascii="宋体" w:hAnsi="宋体" w:eastAsia="宋体" w:cs="宋体"/>
                <w:sz w:val="24"/>
                <w:szCs w:val="24"/>
                <w:highlight w:val="none"/>
              </w:rPr>
              <w:t>投标人根据对当前治安动态视频监控的整体问题与项目采购需求的理解，提供科学合理的需求分析方案。根据分析的科学性、先进性、可行性和扩展性进行综合评分。方案好的得3分；较好的得2分；一般的得1分；方案差或者不满足采购需求的该项不得分。</w:t>
            </w:r>
          </w:p>
          <w:p w14:paraId="54B5D3DB">
            <w:pPr>
              <w:pStyle w:val="137"/>
              <w:spacing w:before="0" w:line="240" w:lineRule="auto"/>
              <w:ind w:firstLine="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投标人根据采购需求，建立完善的运维工作机制，工作机制是否可行、运转是否合理；安全制度、巡检制度、值班制度、考核制度、台帐制度、保障措施、服务质量、优化机制、应急处置等制度和机制是否可行合理；。机制合理可实施性强得4分；机制较完善可实施得3分；机制简单基本可行得2分；机制有缺陷需完善后实施得1分；不满足需求或未提供的不得分。</w:t>
            </w:r>
          </w:p>
          <w:p w14:paraId="1EF704A3">
            <w:pPr>
              <w:rPr>
                <w:rFonts w:hint="eastAsia" w:ascii="宋体" w:hAnsi="宋体" w:eastAsia="宋体" w:cs="宋体"/>
                <w:sz w:val="24"/>
                <w:szCs w:val="24"/>
                <w:highlight w:val="none"/>
              </w:rPr>
            </w:pPr>
            <w:r>
              <w:rPr>
                <w:rFonts w:hint="eastAsia" w:ascii="宋体" w:hAnsi="宋体" w:eastAsia="宋体" w:cs="宋体"/>
                <w:bCs/>
                <w:sz w:val="24"/>
                <w:szCs w:val="24"/>
                <w:highlight w:val="none"/>
              </w:rPr>
              <w:t>3）</w:t>
            </w:r>
            <w:r>
              <w:rPr>
                <w:rFonts w:hint="eastAsia" w:ascii="宋体" w:hAnsi="宋体" w:eastAsia="宋体" w:cs="宋体"/>
                <w:sz w:val="24"/>
                <w:szCs w:val="24"/>
                <w:highlight w:val="none"/>
              </w:rPr>
              <w:t>投标人根据采购需求，提供具体的售后服务机构情况与服务方案，根据售后服务机构、技术支持能力、维护人员、维护工具及车辆、故障响应与处理、定期巡检、应急方案、运维服务方案的可行性与完整性以及服务承诺落实的保障措施进行综合评定。</w:t>
            </w:r>
          </w:p>
          <w:p w14:paraId="5AF056B3">
            <w:pPr>
              <w:rPr>
                <w:rFonts w:hint="eastAsia" w:ascii="宋体" w:hAnsi="宋体" w:eastAsia="宋体" w:cs="宋体"/>
                <w:sz w:val="24"/>
                <w:szCs w:val="24"/>
                <w:highlight w:val="none"/>
              </w:rPr>
            </w:pPr>
            <w:r>
              <w:rPr>
                <w:rFonts w:hint="eastAsia" w:ascii="宋体" w:hAnsi="宋体" w:eastAsia="宋体" w:cs="宋体"/>
                <w:sz w:val="24"/>
                <w:szCs w:val="24"/>
                <w:highlight w:val="none"/>
              </w:rPr>
              <w:t>内容完善可实施性强得5分；</w:t>
            </w:r>
          </w:p>
          <w:p w14:paraId="239C34ED">
            <w:pPr>
              <w:rPr>
                <w:rFonts w:hint="eastAsia" w:ascii="宋体" w:hAnsi="宋体" w:eastAsia="宋体" w:cs="宋体"/>
                <w:sz w:val="24"/>
                <w:szCs w:val="24"/>
                <w:highlight w:val="none"/>
              </w:rPr>
            </w:pPr>
            <w:r>
              <w:rPr>
                <w:rFonts w:hint="eastAsia" w:ascii="宋体" w:hAnsi="宋体" w:eastAsia="宋体" w:cs="宋体"/>
                <w:sz w:val="24"/>
                <w:szCs w:val="24"/>
                <w:highlight w:val="none"/>
              </w:rPr>
              <w:t>内容较完善可实施得4分；</w:t>
            </w:r>
          </w:p>
          <w:p w14:paraId="1764F195">
            <w:pPr>
              <w:rPr>
                <w:rFonts w:hint="eastAsia" w:ascii="宋体" w:hAnsi="宋体" w:eastAsia="宋体" w:cs="宋体"/>
                <w:sz w:val="24"/>
                <w:szCs w:val="24"/>
                <w:highlight w:val="none"/>
              </w:rPr>
            </w:pPr>
            <w:r>
              <w:rPr>
                <w:rFonts w:hint="eastAsia" w:ascii="宋体" w:hAnsi="宋体" w:eastAsia="宋体" w:cs="宋体"/>
                <w:sz w:val="24"/>
                <w:szCs w:val="24"/>
                <w:highlight w:val="none"/>
              </w:rPr>
              <w:t>内容简单尚可实施得3分；</w:t>
            </w:r>
          </w:p>
          <w:p w14:paraId="6E97943B">
            <w:pPr>
              <w:rPr>
                <w:rFonts w:hint="eastAsia" w:ascii="宋体" w:hAnsi="宋体" w:eastAsia="宋体" w:cs="宋体"/>
                <w:sz w:val="24"/>
                <w:szCs w:val="24"/>
                <w:highlight w:val="none"/>
              </w:rPr>
            </w:pPr>
            <w:r>
              <w:rPr>
                <w:rFonts w:hint="eastAsia" w:ascii="宋体" w:hAnsi="宋体" w:eastAsia="宋体" w:cs="宋体"/>
                <w:sz w:val="24"/>
                <w:szCs w:val="24"/>
                <w:highlight w:val="none"/>
              </w:rPr>
              <w:t>内容简单基本可行得2分；</w:t>
            </w:r>
          </w:p>
          <w:p w14:paraId="29601AA0">
            <w:pPr>
              <w:rPr>
                <w:rFonts w:hint="eastAsia" w:ascii="宋体" w:hAnsi="宋体" w:eastAsia="宋体" w:cs="宋体"/>
                <w:sz w:val="24"/>
                <w:szCs w:val="24"/>
                <w:highlight w:val="none"/>
              </w:rPr>
            </w:pPr>
            <w:r>
              <w:rPr>
                <w:rFonts w:hint="eastAsia" w:ascii="宋体" w:hAnsi="宋体" w:eastAsia="宋体" w:cs="宋体"/>
                <w:sz w:val="24"/>
                <w:szCs w:val="24"/>
                <w:highlight w:val="none"/>
              </w:rPr>
              <w:t>内容有缺陷需完善后实施得1分；</w:t>
            </w:r>
          </w:p>
          <w:p w14:paraId="399A43B1">
            <w:pPr>
              <w:rPr>
                <w:rFonts w:hint="eastAsia" w:ascii="宋体" w:hAnsi="宋体" w:eastAsia="宋体" w:cs="宋体"/>
                <w:sz w:val="24"/>
                <w:szCs w:val="24"/>
                <w:highlight w:val="none"/>
              </w:rPr>
            </w:pPr>
            <w:r>
              <w:rPr>
                <w:rFonts w:hint="eastAsia" w:ascii="宋体" w:hAnsi="宋体" w:eastAsia="宋体" w:cs="宋体"/>
                <w:sz w:val="24"/>
                <w:szCs w:val="24"/>
                <w:highlight w:val="none"/>
              </w:rPr>
              <w:t>不满足需求或未提供的不得分。</w:t>
            </w:r>
          </w:p>
        </w:tc>
        <w:tc>
          <w:tcPr>
            <w:tcW w:w="387" w:type="pct"/>
            <w:vAlign w:val="center"/>
          </w:tcPr>
          <w:p w14:paraId="2C1DE6C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w:t>
            </w:r>
          </w:p>
        </w:tc>
        <w:tc>
          <w:tcPr>
            <w:tcW w:w="987" w:type="pct"/>
            <w:vAlign w:val="center"/>
          </w:tcPr>
          <w:p w14:paraId="085654A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主观分</w:t>
            </w:r>
          </w:p>
        </w:tc>
      </w:tr>
      <w:tr w14:paraId="2457B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207A7B7E">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522" w:type="pct"/>
            <w:vAlign w:val="center"/>
          </w:tcPr>
          <w:p w14:paraId="57742EB9">
            <w:pPr>
              <w:rPr>
                <w:rFonts w:hint="eastAsia" w:ascii="宋体" w:hAnsi="宋体" w:eastAsia="宋体" w:cs="宋体"/>
                <w:sz w:val="24"/>
                <w:szCs w:val="24"/>
                <w:highlight w:val="none"/>
              </w:rPr>
            </w:pPr>
            <w:r>
              <w:rPr>
                <w:rFonts w:hint="eastAsia" w:ascii="宋体" w:hAnsi="宋体" w:eastAsia="宋体" w:cs="宋体"/>
                <w:sz w:val="24"/>
                <w:szCs w:val="24"/>
                <w:highlight w:val="none"/>
              </w:rPr>
              <w:t>运维稳定性保障</w:t>
            </w:r>
          </w:p>
        </w:tc>
        <w:tc>
          <w:tcPr>
            <w:tcW w:w="2812" w:type="pct"/>
            <w:vAlign w:val="center"/>
          </w:tcPr>
          <w:p w14:paraId="459609C0">
            <w:pPr>
              <w:jc w:val="left"/>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rPr>
              <w:t>1）投标人所投产品涉及使用的有线网络，需提供网络服务运营商的稳定性服务承诺书（加盖本地网络服务运营商公章），满足得5分，部分提供或不提供不得分。</w:t>
            </w:r>
            <w:r>
              <w:rPr>
                <w:rFonts w:hint="eastAsia" w:ascii="宋体" w:hAnsi="宋体" w:eastAsia="宋体" w:cs="宋体"/>
                <w:color w:val="000000"/>
                <w:kern w:val="0"/>
                <w:sz w:val="24"/>
                <w:szCs w:val="24"/>
                <w:highlight w:val="none"/>
              </w:rPr>
              <w:br w:type="textWrapping"/>
            </w:r>
            <w:r>
              <w:rPr>
                <w:rFonts w:hint="eastAsia" w:ascii="宋体" w:hAnsi="宋体" w:eastAsia="宋体" w:cs="宋体"/>
                <w:color w:val="000000"/>
                <w:kern w:val="0"/>
                <w:sz w:val="24"/>
                <w:szCs w:val="24"/>
                <w:highlight w:val="none"/>
              </w:rPr>
              <w:t>2）投标人根据本次运维的主要设备，提供设备原厂授权函、相关升级改造设备的原厂质保函或售后服务承诺函。满足得5分，部分提供或不提供不得分。</w:t>
            </w:r>
          </w:p>
        </w:tc>
        <w:tc>
          <w:tcPr>
            <w:tcW w:w="387" w:type="pct"/>
            <w:vAlign w:val="center"/>
          </w:tcPr>
          <w:p w14:paraId="162C58B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987" w:type="pct"/>
            <w:vAlign w:val="center"/>
          </w:tcPr>
          <w:p w14:paraId="79A2E1F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客观分</w:t>
            </w:r>
          </w:p>
        </w:tc>
      </w:tr>
      <w:tr w14:paraId="3D3BE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74B5C137">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w:t>
            </w:r>
          </w:p>
        </w:tc>
        <w:tc>
          <w:tcPr>
            <w:tcW w:w="522" w:type="pct"/>
            <w:vAlign w:val="center"/>
          </w:tcPr>
          <w:p w14:paraId="03C48219">
            <w:pPr>
              <w:rPr>
                <w:rFonts w:hint="eastAsia" w:ascii="宋体" w:hAnsi="宋体" w:eastAsia="宋体" w:cs="宋体"/>
                <w:sz w:val="24"/>
                <w:szCs w:val="24"/>
                <w:highlight w:val="none"/>
              </w:rPr>
            </w:pPr>
            <w:r>
              <w:rPr>
                <w:rFonts w:hint="eastAsia" w:ascii="宋体" w:hAnsi="宋体" w:eastAsia="宋体" w:cs="宋体"/>
                <w:sz w:val="24"/>
                <w:szCs w:val="24"/>
                <w:highlight w:val="none"/>
              </w:rPr>
              <w:t>培训方案</w:t>
            </w:r>
          </w:p>
        </w:tc>
        <w:tc>
          <w:tcPr>
            <w:tcW w:w="2812" w:type="pct"/>
            <w:vAlign w:val="center"/>
          </w:tcPr>
          <w:p w14:paraId="69DBAD07">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投标人提供操作培训和维护培训及提供其他形式培训的情况，具体至培训次数、方式、内容、地点、时间、准备资料、承诺达到的效果等进行综合评分。</w:t>
            </w:r>
          </w:p>
          <w:p w14:paraId="484DFF57">
            <w:pPr>
              <w:rPr>
                <w:rFonts w:hint="eastAsia" w:ascii="宋体" w:hAnsi="宋体" w:eastAsia="宋体" w:cs="宋体"/>
                <w:sz w:val="24"/>
                <w:szCs w:val="24"/>
                <w:highlight w:val="none"/>
              </w:rPr>
            </w:pPr>
            <w:r>
              <w:rPr>
                <w:rFonts w:hint="eastAsia" w:ascii="宋体" w:hAnsi="宋体" w:eastAsia="宋体" w:cs="宋体"/>
                <w:sz w:val="24"/>
                <w:szCs w:val="24"/>
                <w:highlight w:val="none"/>
              </w:rPr>
              <w:t>根据培训方案的科学性、完整性、先进性、可行性等综合评分，好的得5分；较好的得3分；一般的得1分；方案差或者不满足采购需求的该项不得分。</w:t>
            </w:r>
          </w:p>
        </w:tc>
        <w:tc>
          <w:tcPr>
            <w:tcW w:w="387" w:type="pct"/>
            <w:vAlign w:val="center"/>
          </w:tcPr>
          <w:p w14:paraId="4B151C8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987" w:type="pct"/>
            <w:vAlign w:val="center"/>
          </w:tcPr>
          <w:p w14:paraId="7663AB8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主观分</w:t>
            </w:r>
          </w:p>
        </w:tc>
      </w:tr>
      <w:tr w14:paraId="127FD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615F07BF">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p>
        </w:tc>
        <w:tc>
          <w:tcPr>
            <w:tcW w:w="522" w:type="pct"/>
            <w:vAlign w:val="center"/>
          </w:tcPr>
          <w:p w14:paraId="70DAD37F">
            <w:pPr>
              <w:rPr>
                <w:rFonts w:hint="eastAsia" w:ascii="宋体" w:hAnsi="宋体" w:eastAsia="宋体" w:cs="宋体"/>
                <w:sz w:val="24"/>
                <w:szCs w:val="24"/>
                <w:highlight w:val="none"/>
              </w:rPr>
            </w:pPr>
            <w:r>
              <w:rPr>
                <w:rFonts w:hint="eastAsia" w:ascii="宋体" w:hAnsi="宋体" w:eastAsia="宋体" w:cs="宋体"/>
                <w:sz w:val="24"/>
                <w:szCs w:val="24"/>
                <w:highlight w:val="none"/>
              </w:rPr>
              <w:t>合理化建议</w:t>
            </w:r>
          </w:p>
        </w:tc>
        <w:tc>
          <w:tcPr>
            <w:tcW w:w="2812" w:type="pct"/>
            <w:vAlign w:val="center"/>
          </w:tcPr>
          <w:p w14:paraId="58BB30AE">
            <w:pP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针对本项目建设，投标人提供符合本项目运维实施工作的合理化建议，进行综合评定。</w:t>
            </w:r>
            <w:r>
              <w:rPr>
                <w:rFonts w:hint="eastAsia" w:ascii="宋体" w:hAnsi="宋体" w:cs="宋体"/>
                <w:sz w:val="24"/>
                <w:szCs w:val="24"/>
                <w:highlight w:val="none"/>
                <w:lang w:val="en-US" w:eastAsia="zh-CN"/>
              </w:rPr>
              <w:t>合理得2分，一般的得1分，</w:t>
            </w:r>
            <w:r>
              <w:rPr>
                <w:rFonts w:hint="eastAsia" w:ascii="宋体" w:hAnsi="宋体" w:eastAsia="宋体" w:cs="宋体"/>
                <w:sz w:val="24"/>
                <w:szCs w:val="24"/>
                <w:highlight w:val="none"/>
              </w:rPr>
              <w:t>不合理或者不满足采购需求的该项不得分。</w:t>
            </w:r>
          </w:p>
        </w:tc>
        <w:tc>
          <w:tcPr>
            <w:tcW w:w="387" w:type="pct"/>
            <w:vAlign w:val="center"/>
          </w:tcPr>
          <w:p w14:paraId="18A283E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987" w:type="pct"/>
            <w:vAlign w:val="center"/>
          </w:tcPr>
          <w:p w14:paraId="67ECBAA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主观分</w:t>
            </w:r>
          </w:p>
        </w:tc>
      </w:tr>
      <w:tr w14:paraId="40E2C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6F37F5B2">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w:t>
            </w:r>
          </w:p>
        </w:tc>
        <w:tc>
          <w:tcPr>
            <w:tcW w:w="522" w:type="pct"/>
            <w:vAlign w:val="center"/>
          </w:tcPr>
          <w:p w14:paraId="2F54B93E">
            <w:pPr>
              <w:rPr>
                <w:rFonts w:hint="eastAsia" w:ascii="宋体" w:hAnsi="宋体" w:eastAsia="宋体" w:cs="宋体"/>
                <w:sz w:val="24"/>
                <w:szCs w:val="24"/>
                <w:highlight w:val="none"/>
              </w:rPr>
            </w:pPr>
            <w:r>
              <w:rPr>
                <w:rFonts w:hint="eastAsia" w:ascii="宋体" w:hAnsi="宋体" w:eastAsia="宋体" w:cs="宋体"/>
                <w:sz w:val="24"/>
                <w:szCs w:val="24"/>
                <w:highlight w:val="none"/>
              </w:rPr>
              <w:t>项目管理</w:t>
            </w:r>
          </w:p>
        </w:tc>
        <w:tc>
          <w:tcPr>
            <w:tcW w:w="2812" w:type="pct"/>
            <w:vAlign w:val="center"/>
          </w:tcPr>
          <w:p w14:paraId="31717A78">
            <w:pPr>
              <w:rPr>
                <w:rFonts w:hint="eastAsia" w:ascii="宋体" w:hAnsi="宋体" w:eastAsia="宋体" w:cs="宋体"/>
                <w:sz w:val="24"/>
                <w:szCs w:val="24"/>
                <w:highlight w:val="none"/>
              </w:rPr>
            </w:pPr>
            <w:r>
              <w:rPr>
                <w:rFonts w:hint="eastAsia" w:ascii="宋体" w:hAnsi="宋体" w:eastAsia="宋体" w:cs="宋体"/>
                <w:sz w:val="24"/>
                <w:szCs w:val="24"/>
                <w:highlight w:val="none"/>
              </w:rPr>
              <w:t>投标人提供信息化、专业化的管理工具，进行本项目全生命周期管理，方案合理得5分，较好的得3分，一般的得1分；不合理或者不满足采购需求的该项不得分。</w:t>
            </w:r>
          </w:p>
        </w:tc>
        <w:tc>
          <w:tcPr>
            <w:tcW w:w="387" w:type="pct"/>
            <w:vAlign w:val="center"/>
          </w:tcPr>
          <w:p w14:paraId="74B47F5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987" w:type="pct"/>
            <w:vAlign w:val="center"/>
          </w:tcPr>
          <w:p w14:paraId="238BA0E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主观分</w:t>
            </w:r>
          </w:p>
        </w:tc>
      </w:tr>
      <w:tr w14:paraId="4FED0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4823A77F">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w:t>
            </w:r>
          </w:p>
        </w:tc>
        <w:tc>
          <w:tcPr>
            <w:tcW w:w="522" w:type="pct"/>
            <w:vMerge w:val="restart"/>
            <w:vAlign w:val="center"/>
          </w:tcPr>
          <w:p w14:paraId="165692F4">
            <w:pPr>
              <w:rPr>
                <w:rFonts w:hint="eastAsia" w:ascii="宋体" w:hAnsi="宋体" w:eastAsia="宋体" w:cs="宋体"/>
                <w:sz w:val="24"/>
                <w:szCs w:val="24"/>
                <w:highlight w:val="none"/>
              </w:rPr>
            </w:pPr>
            <w:r>
              <w:rPr>
                <w:rFonts w:hint="eastAsia" w:ascii="宋体" w:hAnsi="宋体" w:eastAsia="宋体" w:cs="宋体"/>
                <w:sz w:val="24"/>
                <w:szCs w:val="24"/>
                <w:highlight w:val="none"/>
              </w:rPr>
              <w:t>项目团队</w:t>
            </w:r>
          </w:p>
        </w:tc>
        <w:tc>
          <w:tcPr>
            <w:tcW w:w="2812" w:type="pct"/>
            <w:vAlign w:val="center"/>
          </w:tcPr>
          <w:p w14:paraId="08C7FA4B">
            <w:pPr>
              <w:rPr>
                <w:rFonts w:hint="eastAsia" w:ascii="宋体" w:hAnsi="宋体" w:eastAsia="宋体" w:cs="宋体"/>
                <w:sz w:val="24"/>
                <w:szCs w:val="24"/>
                <w:highlight w:val="none"/>
              </w:rPr>
            </w:pPr>
            <w:r>
              <w:rPr>
                <w:rFonts w:hint="eastAsia" w:ascii="宋体" w:hAnsi="宋体" w:eastAsia="宋体" w:cs="宋体"/>
                <w:sz w:val="24"/>
                <w:szCs w:val="24"/>
                <w:highlight w:val="none"/>
              </w:rPr>
              <w:t>项目经理：</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投标人拟派项目经理同时具备高级信息系统项目管理师证书、高级工程师证书、信息安全保障人员认证证书，全部具备得5分，缺少或不具备得0分。</w:t>
            </w:r>
          </w:p>
          <w:p w14:paraId="511886FB">
            <w:pPr>
              <w:rPr>
                <w:rFonts w:hint="eastAsia" w:ascii="宋体" w:hAnsi="宋体" w:eastAsia="宋体" w:cs="宋体"/>
                <w:sz w:val="24"/>
                <w:szCs w:val="24"/>
                <w:highlight w:val="none"/>
              </w:rPr>
            </w:pPr>
            <w:r>
              <w:rPr>
                <w:rFonts w:hint="eastAsia" w:ascii="宋体" w:hAnsi="宋体" w:eastAsia="宋体" w:cs="宋体"/>
                <w:sz w:val="24"/>
                <w:szCs w:val="24"/>
                <w:highlight w:val="none"/>
              </w:rPr>
              <w:t>注：需提供证书复印件和近三个月社保缴纳证明。</w:t>
            </w:r>
          </w:p>
        </w:tc>
        <w:tc>
          <w:tcPr>
            <w:tcW w:w="387" w:type="pct"/>
            <w:vAlign w:val="center"/>
          </w:tcPr>
          <w:p w14:paraId="1E26275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987" w:type="pct"/>
            <w:vAlign w:val="center"/>
          </w:tcPr>
          <w:p w14:paraId="23AF4DE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客观分</w:t>
            </w:r>
          </w:p>
        </w:tc>
      </w:tr>
      <w:tr w14:paraId="683D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6F720F13">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w:t>
            </w:r>
          </w:p>
        </w:tc>
        <w:tc>
          <w:tcPr>
            <w:tcW w:w="522" w:type="pct"/>
            <w:vMerge w:val="continue"/>
            <w:vAlign w:val="center"/>
          </w:tcPr>
          <w:p w14:paraId="53226DA2">
            <w:pPr>
              <w:rPr>
                <w:rFonts w:hint="eastAsia" w:ascii="宋体" w:hAnsi="宋体" w:eastAsia="宋体" w:cs="宋体"/>
                <w:sz w:val="24"/>
                <w:szCs w:val="24"/>
                <w:highlight w:val="none"/>
              </w:rPr>
            </w:pPr>
          </w:p>
        </w:tc>
        <w:tc>
          <w:tcPr>
            <w:tcW w:w="2812" w:type="pct"/>
            <w:vAlign w:val="center"/>
          </w:tcPr>
          <w:p w14:paraId="6DEB4DAD">
            <w:pPr>
              <w:rPr>
                <w:rFonts w:hint="eastAsia" w:ascii="宋体" w:hAnsi="宋体" w:eastAsia="宋体" w:cs="宋体"/>
                <w:sz w:val="24"/>
                <w:szCs w:val="24"/>
                <w:highlight w:val="none"/>
              </w:rPr>
            </w:pPr>
            <w:r>
              <w:rPr>
                <w:rFonts w:hint="eastAsia" w:ascii="宋体" w:hAnsi="宋体" w:eastAsia="宋体" w:cs="宋体"/>
                <w:sz w:val="24"/>
                <w:szCs w:val="24"/>
                <w:highlight w:val="none"/>
              </w:rPr>
              <w:t>项目技术负责人：</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投标人拟派项目技术负责人同时具备网络规划设计师（高级）、网络工程师（中级及以上）、注册信息安全工程师证书，全部具备得5分，缺少或不具备得0分。</w:t>
            </w:r>
          </w:p>
          <w:p w14:paraId="31DCE5EE">
            <w:pPr>
              <w:rPr>
                <w:rFonts w:hint="eastAsia" w:ascii="宋体" w:hAnsi="宋体" w:eastAsia="宋体" w:cs="宋体"/>
                <w:sz w:val="24"/>
                <w:szCs w:val="24"/>
                <w:highlight w:val="none"/>
              </w:rPr>
            </w:pPr>
            <w:r>
              <w:rPr>
                <w:rFonts w:hint="eastAsia" w:ascii="宋体" w:hAnsi="宋体" w:eastAsia="宋体" w:cs="宋体"/>
                <w:sz w:val="24"/>
                <w:szCs w:val="24"/>
                <w:highlight w:val="none"/>
              </w:rPr>
              <w:t>注：需提供证书复印件和近三个月社保缴纳证明。</w:t>
            </w:r>
          </w:p>
        </w:tc>
        <w:tc>
          <w:tcPr>
            <w:tcW w:w="387" w:type="pct"/>
            <w:vAlign w:val="center"/>
          </w:tcPr>
          <w:p w14:paraId="4520B04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987" w:type="pct"/>
            <w:vAlign w:val="center"/>
          </w:tcPr>
          <w:p w14:paraId="7F29A54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客观分</w:t>
            </w:r>
          </w:p>
        </w:tc>
      </w:tr>
      <w:tr w14:paraId="70F89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7BE5292D">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w:t>
            </w:r>
          </w:p>
        </w:tc>
        <w:tc>
          <w:tcPr>
            <w:tcW w:w="522" w:type="pct"/>
            <w:vMerge w:val="continue"/>
            <w:vAlign w:val="center"/>
          </w:tcPr>
          <w:p w14:paraId="0AEF5839">
            <w:pPr>
              <w:rPr>
                <w:rFonts w:hint="eastAsia" w:ascii="宋体" w:hAnsi="宋体" w:eastAsia="宋体" w:cs="宋体"/>
                <w:sz w:val="24"/>
                <w:szCs w:val="24"/>
                <w:highlight w:val="none"/>
              </w:rPr>
            </w:pPr>
          </w:p>
        </w:tc>
        <w:tc>
          <w:tcPr>
            <w:tcW w:w="2812" w:type="pct"/>
            <w:vAlign w:val="center"/>
          </w:tcPr>
          <w:p w14:paraId="415BE9E9">
            <w:pPr>
              <w:rPr>
                <w:rFonts w:hint="eastAsia" w:ascii="宋体" w:hAnsi="宋体" w:eastAsia="宋体" w:cs="宋体"/>
                <w:sz w:val="24"/>
                <w:szCs w:val="24"/>
                <w:highlight w:val="none"/>
              </w:rPr>
            </w:pPr>
            <w:r>
              <w:rPr>
                <w:rFonts w:hint="eastAsia" w:ascii="宋体" w:hAnsi="宋体" w:eastAsia="宋体" w:cs="宋体"/>
                <w:sz w:val="24"/>
                <w:szCs w:val="24"/>
                <w:highlight w:val="none"/>
              </w:rPr>
              <w:t>投标人拟派运维项目团队人员（除项目经理和技术负责人外），具备高级工程师证书的人员，每有1名得1分，最多得3分；具备信息系统项目管理师证书的人员，每有一名得1分，最多得2分。注：每个人员仅计一次，不重复得分。需提供证书复印件和近三个月社保缴纳证明。</w:t>
            </w:r>
          </w:p>
        </w:tc>
        <w:tc>
          <w:tcPr>
            <w:tcW w:w="387" w:type="pct"/>
            <w:vAlign w:val="center"/>
          </w:tcPr>
          <w:p w14:paraId="5E6DC7B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987" w:type="pct"/>
            <w:vAlign w:val="center"/>
          </w:tcPr>
          <w:p w14:paraId="7542A5D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客观分</w:t>
            </w:r>
          </w:p>
        </w:tc>
      </w:tr>
      <w:tr w14:paraId="29520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7A51C072">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12</w:t>
            </w:r>
          </w:p>
        </w:tc>
        <w:tc>
          <w:tcPr>
            <w:tcW w:w="522" w:type="pct"/>
            <w:vAlign w:val="center"/>
          </w:tcPr>
          <w:p w14:paraId="7DD1F1EF">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工期承诺</w:t>
            </w:r>
          </w:p>
        </w:tc>
        <w:tc>
          <w:tcPr>
            <w:tcW w:w="2812" w:type="pct"/>
            <w:vAlign w:val="center"/>
          </w:tcPr>
          <w:p w14:paraId="2FD486A3">
            <w:pPr>
              <w:widowControl/>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投标人提供承诺函，承诺：</w:t>
            </w:r>
          </w:p>
          <w:p w14:paraId="1EEC0E9E">
            <w:pPr>
              <w:widowControl/>
              <w:jc w:val="left"/>
              <w:rPr>
                <w:rFonts w:hint="eastAsia" w:ascii="宋体" w:hAnsi="宋体" w:eastAsia="宋体" w:cs="宋体"/>
                <w:sz w:val="24"/>
                <w:szCs w:val="24"/>
                <w:highlight w:val="none"/>
              </w:rPr>
            </w:pPr>
            <w:r>
              <w:rPr>
                <w:rFonts w:hint="eastAsia" w:ascii="宋体" w:hAnsi="宋体" w:eastAsia="宋体" w:cs="宋体"/>
                <w:kern w:val="0"/>
                <w:sz w:val="24"/>
                <w:szCs w:val="24"/>
                <w:highlight w:val="none"/>
                <w:shd w:val="clear" w:color="auto" w:fill="FFFFFF"/>
              </w:rPr>
              <w:t>合同签订后5个工作日内完成所有网络接入和数据传输等工作，以及与对应视频数据汇聚管理平台的对接工作，并不间段提供服务，确保能够在相应的软件系统内实时查看及其他各类操作。提供承诺函的得5分，未提供或者不符合要求的不得分。</w:t>
            </w:r>
          </w:p>
        </w:tc>
        <w:tc>
          <w:tcPr>
            <w:tcW w:w="387" w:type="pct"/>
            <w:vAlign w:val="center"/>
          </w:tcPr>
          <w:p w14:paraId="53BD45A7">
            <w:pPr>
              <w:widowControl/>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987" w:type="pct"/>
            <w:vAlign w:val="center"/>
          </w:tcPr>
          <w:p w14:paraId="5340B937">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客观分</w:t>
            </w:r>
          </w:p>
        </w:tc>
      </w:tr>
      <w:tr w14:paraId="3557B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vAlign w:val="center"/>
          </w:tcPr>
          <w:p w14:paraId="6299BDF1">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13</w:t>
            </w:r>
          </w:p>
        </w:tc>
        <w:tc>
          <w:tcPr>
            <w:tcW w:w="522" w:type="pct"/>
            <w:vAlign w:val="center"/>
          </w:tcPr>
          <w:p w14:paraId="592B6D6B">
            <w:pPr>
              <w:widowControl/>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价格分</w:t>
            </w:r>
          </w:p>
        </w:tc>
        <w:tc>
          <w:tcPr>
            <w:tcW w:w="2812" w:type="pct"/>
            <w:vAlign w:val="center"/>
          </w:tcPr>
          <w:p w14:paraId="4B6C233C">
            <w:pPr>
              <w:ind w:firstLine="480" w:firstLineChars="200"/>
              <w:jc w:val="left"/>
              <w:outlineLvl w:val="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有效投标报价的最低价作为评标基准价，其最低报价为满分；按［投标报价得分=（评标基准价/投标报价）*权重］的计算公式计算。</w:t>
            </w:r>
          </w:p>
          <w:p w14:paraId="02E80E24">
            <w:pPr>
              <w:widowControl/>
              <w:adjustRightInd/>
              <w:spacing w:after="225"/>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评标过程中，不得去掉报价中的最高报价和最低报价。</w:t>
            </w:r>
          </w:p>
          <w:p w14:paraId="03466D5A">
            <w:pPr>
              <w:widowControl/>
              <w:adjustRightInd/>
              <w:spacing w:after="225"/>
              <w:ind w:firstLine="480" w:firstLineChars="20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color w:val="000000"/>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387" w:type="pct"/>
            <w:vAlign w:val="center"/>
          </w:tcPr>
          <w:p w14:paraId="375F16AD">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w:t>
            </w:r>
          </w:p>
        </w:tc>
        <w:tc>
          <w:tcPr>
            <w:tcW w:w="987" w:type="pct"/>
            <w:vAlign w:val="center"/>
          </w:tcPr>
          <w:p w14:paraId="42CA3CAB">
            <w:pPr>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客观分</w:t>
            </w:r>
          </w:p>
        </w:tc>
      </w:tr>
    </w:tbl>
    <w:p w14:paraId="09DF8CC6">
      <w:pPr>
        <w:pStyle w:val="18"/>
        <w:ind w:left="0" w:leftChars="0" w:firstLine="0" w:firstLineChars="0"/>
        <w:rPr>
          <w:rFonts w:hint="eastAsia" w:ascii="仿宋" w:hAnsi="仿宋" w:eastAsia="仿宋" w:cs="仿宋_GB2312"/>
          <w:b/>
          <w:sz w:val="36"/>
          <w:szCs w:val="36"/>
          <w:highlight w:val="none"/>
        </w:rPr>
      </w:pPr>
    </w:p>
    <w:p w14:paraId="5D36C1C2">
      <w:pPr>
        <w:pStyle w:val="18"/>
        <w:ind w:left="0" w:leftChars="0" w:firstLine="0" w:firstLineChars="0"/>
        <w:rPr>
          <w:rFonts w:hint="eastAsia" w:ascii="仿宋" w:hAnsi="仿宋" w:eastAsia="仿宋" w:cs="仿宋_GB2312"/>
          <w:b/>
          <w:sz w:val="36"/>
          <w:szCs w:val="36"/>
          <w:highlight w:val="none"/>
          <w:lang w:val="en-US" w:eastAsia="zh-CN"/>
        </w:rPr>
      </w:pPr>
      <w:r>
        <w:rPr>
          <w:rFonts w:hint="eastAsia" w:ascii="仿宋" w:hAnsi="仿宋" w:eastAsia="仿宋" w:cs="仿宋_GB2312"/>
          <w:b/>
          <w:sz w:val="36"/>
          <w:szCs w:val="36"/>
          <w:highlight w:val="none"/>
          <w:lang w:val="en-US" w:eastAsia="zh-CN"/>
        </w:rPr>
        <w:t>标项二评标办法</w:t>
      </w:r>
    </w:p>
    <w:tbl>
      <w:tblPr>
        <w:tblStyle w:val="64"/>
        <w:tblW w:w="9030" w:type="dxa"/>
        <w:tblInd w:w="-231" w:type="dxa"/>
        <w:tblLayout w:type="autofit"/>
        <w:tblCellMar>
          <w:top w:w="0" w:type="dxa"/>
          <w:left w:w="108" w:type="dxa"/>
          <w:bottom w:w="0" w:type="dxa"/>
          <w:right w:w="108" w:type="dxa"/>
        </w:tblCellMar>
      </w:tblPr>
      <w:tblGrid>
        <w:gridCol w:w="900"/>
        <w:gridCol w:w="5220"/>
        <w:gridCol w:w="825"/>
        <w:gridCol w:w="990"/>
        <w:gridCol w:w="1095"/>
      </w:tblGrid>
      <w:tr w14:paraId="264C739D">
        <w:tblPrEx>
          <w:tblCellMar>
            <w:top w:w="0" w:type="dxa"/>
            <w:left w:w="108" w:type="dxa"/>
            <w:bottom w:w="0" w:type="dxa"/>
            <w:right w:w="108" w:type="dxa"/>
          </w:tblCellMar>
        </w:tblPrEx>
        <w:trPr>
          <w:trHeight w:val="2196" w:hRule="atLeast"/>
        </w:trPr>
        <w:tc>
          <w:tcPr>
            <w:tcW w:w="900" w:type="dxa"/>
            <w:tcBorders>
              <w:top w:val="single" w:color="auto" w:sz="8" w:space="0"/>
              <w:left w:val="single" w:color="auto" w:sz="8" w:space="0"/>
              <w:bottom w:val="single" w:color="auto" w:sz="8" w:space="0"/>
              <w:right w:val="single" w:color="auto" w:sz="8" w:space="0"/>
            </w:tcBorders>
            <w:shd w:val="clear" w:color="auto" w:fill="auto"/>
            <w:vAlign w:val="center"/>
          </w:tcPr>
          <w:p w14:paraId="318EE916">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序号</w:t>
            </w:r>
          </w:p>
        </w:tc>
        <w:tc>
          <w:tcPr>
            <w:tcW w:w="5220" w:type="dxa"/>
            <w:tcBorders>
              <w:top w:val="single" w:color="auto" w:sz="8" w:space="0"/>
              <w:left w:val="nil"/>
              <w:bottom w:val="single" w:color="auto" w:sz="8" w:space="0"/>
              <w:right w:val="single" w:color="auto" w:sz="8" w:space="0"/>
            </w:tcBorders>
            <w:shd w:val="clear" w:color="auto" w:fill="auto"/>
            <w:vAlign w:val="center"/>
          </w:tcPr>
          <w:p w14:paraId="28BC0A8C">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评标标准</w:t>
            </w:r>
          </w:p>
        </w:tc>
        <w:tc>
          <w:tcPr>
            <w:tcW w:w="825" w:type="dxa"/>
            <w:tcBorders>
              <w:top w:val="single" w:color="auto" w:sz="8" w:space="0"/>
              <w:left w:val="nil"/>
              <w:bottom w:val="single" w:color="auto" w:sz="8" w:space="0"/>
              <w:right w:val="single" w:color="auto" w:sz="8" w:space="0"/>
            </w:tcBorders>
            <w:shd w:val="clear" w:color="auto" w:fill="auto"/>
            <w:vAlign w:val="center"/>
          </w:tcPr>
          <w:p w14:paraId="46308465">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权重</w:t>
            </w:r>
          </w:p>
        </w:tc>
        <w:tc>
          <w:tcPr>
            <w:tcW w:w="990" w:type="dxa"/>
            <w:tcBorders>
              <w:top w:val="single" w:color="auto" w:sz="8" w:space="0"/>
              <w:left w:val="nil"/>
              <w:bottom w:val="single" w:color="auto" w:sz="8" w:space="0"/>
              <w:right w:val="single" w:color="auto" w:sz="8" w:space="0"/>
            </w:tcBorders>
            <w:shd w:val="clear" w:color="auto" w:fill="auto"/>
            <w:vAlign w:val="center"/>
          </w:tcPr>
          <w:p w14:paraId="455A0EC0">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主观分/客观分属性</w:t>
            </w:r>
          </w:p>
        </w:tc>
        <w:tc>
          <w:tcPr>
            <w:tcW w:w="1095" w:type="dxa"/>
            <w:tcBorders>
              <w:top w:val="single" w:color="auto" w:sz="8" w:space="0"/>
              <w:left w:val="nil"/>
              <w:bottom w:val="single" w:color="auto" w:sz="8" w:space="0"/>
              <w:right w:val="single" w:color="auto" w:sz="8" w:space="0"/>
            </w:tcBorders>
            <w:shd w:val="clear" w:color="auto" w:fill="auto"/>
            <w:vAlign w:val="center"/>
          </w:tcPr>
          <w:p w14:paraId="5C8CFC5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投标文件中评标标准相应的商务技术资料目录*</w:t>
            </w:r>
          </w:p>
        </w:tc>
      </w:tr>
      <w:tr w14:paraId="07328BC6">
        <w:tblPrEx>
          <w:tblCellMar>
            <w:top w:w="0" w:type="dxa"/>
            <w:left w:w="108" w:type="dxa"/>
            <w:bottom w:w="0" w:type="dxa"/>
            <w:right w:w="108" w:type="dxa"/>
          </w:tblCellMar>
        </w:tblPrEx>
        <w:trPr>
          <w:trHeight w:val="1260"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17243834">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w:t>
            </w:r>
          </w:p>
        </w:tc>
        <w:tc>
          <w:tcPr>
            <w:tcW w:w="5220" w:type="dxa"/>
            <w:tcBorders>
              <w:top w:val="nil"/>
              <w:left w:val="nil"/>
              <w:bottom w:val="single" w:color="auto" w:sz="8" w:space="0"/>
              <w:right w:val="single" w:color="auto" w:sz="8" w:space="0"/>
            </w:tcBorders>
            <w:shd w:val="clear" w:color="auto" w:fill="auto"/>
            <w:vAlign w:val="center"/>
          </w:tcPr>
          <w:p w14:paraId="7C8FB1D2">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技术指标：投标软、硬件产品的功能、性能与需求的吻合程度；根据招标文件硬软件详细参数和要求，投标产品的基本功能、技术指标与需求的吻合程度和偏差情况（包括所投标软硬件产品的品牌、规格型号、详细配置、主要技术参数、随机软件等），是否能够满足招标文件要求。不带“★”的设备性能不具备或负偏离的每项扣1分，扣完为止；带“★”的主要设备性能不具备或低于的每项扣2分，扣完为止。</w:t>
            </w:r>
          </w:p>
        </w:tc>
        <w:tc>
          <w:tcPr>
            <w:tcW w:w="825" w:type="dxa"/>
            <w:tcBorders>
              <w:top w:val="nil"/>
              <w:left w:val="nil"/>
              <w:bottom w:val="single" w:color="auto" w:sz="8" w:space="0"/>
              <w:right w:val="single" w:color="auto" w:sz="8" w:space="0"/>
            </w:tcBorders>
            <w:shd w:val="clear" w:color="auto" w:fill="auto"/>
            <w:vAlign w:val="center"/>
          </w:tcPr>
          <w:p w14:paraId="04375BD2">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30</w:t>
            </w:r>
          </w:p>
        </w:tc>
        <w:tc>
          <w:tcPr>
            <w:tcW w:w="990" w:type="dxa"/>
            <w:tcBorders>
              <w:top w:val="nil"/>
              <w:left w:val="nil"/>
              <w:bottom w:val="single" w:color="auto" w:sz="8" w:space="0"/>
              <w:right w:val="single" w:color="auto" w:sz="8" w:space="0"/>
            </w:tcBorders>
            <w:shd w:val="clear" w:color="auto" w:fill="auto"/>
            <w:vAlign w:val="center"/>
          </w:tcPr>
          <w:p w14:paraId="2A19AD39">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客观分</w:t>
            </w:r>
          </w:p>
        </w:tc>
        <w:tc>
          <w:tcPr>
            <w:tcW w:w="1095" w:type="dxa"/>
            <w:tcBorders>
              <w:top w:val="nil"/>
              <w:left w:val="nil"/>
              <w:bottom w:val="single" w:color="auto" w:sz="8" w:space="0"/>
              <w:right w:val="single" w:color="auto" w:sz="8" w:space="0"/>
            </w:tcBorders>
            <w:shd w:val="clear" w:color="auto" w:fill="auto"/>
            <w:vAlign w:val="center"/>
          </w:tcPr>
          <w:p w14:paraId="07E6120B">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6B1453E6">
        <w:tblPrEx>
          <w:tblCellMar>
            <w:top w:w="0" w:type="dxa"/>
            <w:left w:w="108" w:type="dxa"/>
            <w:bottom w:w="0" w:type="dxa"/>
            <w:right w:w="108" w:type="dxa"/>
          </w:tblCellMar>
        </w:tblPrEx>
        <w:trPr>
          <w:trHeight w:val="1572"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4D3CF382">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2</w:t>
            </w:r>
          </w:p>
        </w:tc>
        <w:tc>
          <w:tcPr>
            <w:tcW w:w="5220" w:type="dxa"/>
            <w:tcBorders>
              <w:top w:val="nil"/>
              <w:left w:val="nil"/>
              <w:bottom w:val="single" w:color="auto" w:sz="8" w:space="0"/>
              <w:right w:val="single" w:color="auto" w:sz="8" w:space="0"/>
            </w:tcBorders>
            <w:shd w:val="clear" w:color="auto" w:fill="auto"/>
            <w:vAlign w:val="center"/>
          </w:tcPr>
          <w:p w14:paraId="63D01511">
            <w:pPr>
              <w:widowControl/>
              <w:adjustRightInd/>
              <w:rPr>
                <w:rFonts w:hint="eastAsia" w:ascii="仿宋" w:hAnsi="仿宋" w:eastAsia="仿宋" w:cs="宋体"/>
                <w:color w:val="000000"/>
                <w:kern w:val="0"/>
                <w:sz w:val="24"/>
                <w:lang w:eastAsia="zh-CN"/>
              </w:rPr>
            </w:pPr>
            <w:r>
              <w:rPr>
                <w:rFonts w:hint="eastAsia" w:ascii="仿宋" w:hAnsi="仿宋" w:eastAsia="仿宋" w:cs="宋体"/>
                <w:color w:val="000000"/>
                <w:kern w:val="0"/>
                <w:sz w:val="24"/>
              </w:rPr>
              <w:t>拟投入项目组人员情况：</w:t>
            </w:r>
            <w:r>
              <w:rPr>
                <w:rFonts w:hint="eastAsia" w:ascii="仿宋" w:hAnsi="仿宋" w:eastAsia="仿宋" w:cs="宋体"/>
                <w:color w:val="000000"/>
                <w:kern w:val="0"/>
                <w:sz w:val="24"/>
              </w:rPr>
              <w:br w:type="textWrapping"/>
            </w:r>
            <w:r>
              <w:rPr>
                <w:rFonts w:hint="eastAsia" w:ascii="仿宋" w:hAnsi="仿宋" w:eastAsia="仿宋" w:cs="宋体"/>
                <w:color w:val="000000"/>
                <w:kern w:val="0"/>
                <w:sz w:val="24"/>
              </w:rPr>
              <w:t>1）拟投入项目经理具备信息系统项目管理师(高级)、高级工程师证书的，全部满足得3分，缺项不得分；</w:t>
            </w:r>
            <w:r>
              <w:rPr>
                <w:rFonts w:hint="eastAsia" w:ascii="仿宋" w:hAnsi="仿宋" w:eastAsia="仿宋" w:cs="宋体"/>
                <w:color w:val="000000"/>
                <w:kern w:val="0"/>
                <w:sz w:val="24"/>
              </w:rPr>
              <w:br w:type="textWrapping"/>
            </w:r>
            <w:r>
              <w:rPr>
                <w:rFonts w:hint="eastAsia" w:ascii="仿宋" w:hAnsi="仿宋" w:eastAsia="仿宋" w:cs="宋体"/>
                <w:color w:val="000000"/>
                <w:kern w:val="0"/>
                <w:sz w:val="24"/>
              </w:rPr>
              <w:t>2）拟投入项目团队中，除项目经理和技术负责人外，每提供一名高级工程师得1分，最多得5分；</w:t>
            </w:r>
            <w:r>
              <w:rPr>
                <w:rFonts w:hint="eastAsia" w:ascii="仿宋" w:hAnsi="仿宋" w:eastAsia="仿宋" w:cs="宋体"/>
                <w:color w:val="000000"/>
                <w:kern w:val="0"/>
                <w:sz w:val="24"/>
              </w:rPr>
              <w:br w:type="textWrapping"/>
            </w:r>
            <w:r>
              <w:rPr>
                <w:rFonts w:hint="eastAsia" w:ascii="仿宋" w:hAnsi="仿宋" w:eastAsia="仿宋" w:cs="宋体"/>
                <w:color w:val="000000"/>
                <w:kern w:val="0"/>
                <w:sz w:val="24"/>
              </w:rPr>
              <w:t>3）拟投入项目团队中，除项目经理和技术负责人外，每提供一名中级工程师得0.5分，最多得2分。</w:t>
            </w:r>
            <w:r>
              <w:rPr>
                <w:rFonts w:hint="eastAsia" w:ascii="仿宋" w:hAnsi="仿宋" w:eastAsia="仿宋" w:cs="宋体"/>
                <w:color w:val="000000"/>
                <w:kern w:val="0"/>
                <w:sz w:val="24"/>
              </w:rPr>
              <w:br w:type="textWrapping"/>
            </w:r>
            <w:r>
              <w:rPr>
                <w:rFonts w:hint="eastAsia" w:ascii="仿宋" w:hAnsi="仿宋" w:eastAsia="仿宋" w:cs="宋体"/>
                <w:color w:val="000000"/>
                <w:kern w:val="0"/>
                <w:sz w:val="24"/>
              </w:rPr>
              <w:t>注：1.以上人员不得重复，同一人具有多本证书的，按最高得分计取；2.提供相关证明材料扫描件加盖公章，否则不得分</w:t>
            </w:r>
            <w:r>
              <w:rPr>
                <w:rFonts w:hint="eastAsia" w:ascii="仿宋" w:hAnsi="仿宋" w:eastAsia="仿宋" w:cs="宋体"/>
                <w:color w:val="000000"/>
                <w:kern w:val="0"/>
                <w:sz w:val="24"/>
                <w:lang w:eastAsia="zh-CN"/>
              </w:rPr>
              <w:t>；</w:t>
            </w:r>
            <w:r>
              <w:rPr>
                <w:rFonts w:hint="eastAsia" w:ascii="宋体" w:hAnsi="宋体" w:eastAsia="宋体" w:cs="宋体"/>
                <w:sz w:val="24"/>
                <w:szCs w:val="24"/>
                <w:highlight w:val="none"/>
              </w:rPr>
              <w:t>近三个月</w:t>
            </w:r>
            <w:r>
              <w:rPr>
                <w:rFonts w:hint="eastAsia" w:ascii="宋体" w:hAnsi="宋体" w:cs="宋体"/>
                <w:sz w:val="24"/>
                <w:szCs w:val="24"/>
                <w:highlight w:val="none"/>
                <w:lang w:val="en-US" w:eastAsia="zh-CN"/>
              </w:rPr>
              <w:t>的其中一个月的</w:t>
            </w:r>
            <w:bookmarkStart w:id="154" w:name="_GoBack"/>
            <w:bookmarkEnd w:id="154"/>
            <w:r>
              <w:rPr>
                <w:rFonts w:hint="eastAsia" w:ascii="宋体" w:hAnsi="宋体" w:eastAsia="宋体" w:cs="宋体"/>
                <w:sz w:val="24"/>
                <w:szCs w:val="24"/>
                <w:highlight w:val="none"/>
              </w:rPr>
              <w:t>社保缴纳证明。</w:t>
            </w:r>
          </w:p>
        </w:tc>
        <w:tc>
          <w:tcPr>
            <w:tcW w:w="825" w:type="dxa"/>
            <w:tcBorders>
              <w:top w:val="nil"/>
              <w:left w:val="nil"/>
              <w:bottom w:val="single" w:color="auto" w:sz="8" w:space="0"/>
              <w:right w:val="single" w:color="auto" w:sz="8" w:space="0"/>
            </w:tcBorders>
            <w:shd w:val="clear" w:color="auto" w:fill="auto"/>
            <w:vAlign w:val="center"/>
          </w:tcPr>
          <w:p w14:paraId="49674BD2">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10</w:t>
            </w:r>
          </w:p>
        </w:tc>
        <w:tc>
          <w:tcPr>
            <w:tcW w:w="990" w:type="dxa"/>
            <w:tcBorders>
              <w:top w:val="nil"/>
              <w:left w:val="nil"/>
              <w:bottom w:val="single" w:color="auto" w:sz="8" w:space="0"/>
              <w:right w:val="single" w:color="auto" w:sz="8" w:space="0"/>
            </w:tcBorders>
            <w:shd w:val="clear" w:color="auto" w:fill="auto"/>
            <w:vAlign w:val="center"/>
          </w:tcPr>
          <w:p w14:paraId="03C4B0E7">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客观分</w:t>
            </w:r>
          </w:p>
        </w:tc>
        <w:tc>
          <w:tcPr>
            <w:tcW w:w="1095" w:type="dxa"/>
            <w:tcBorders>
              <w:top w:val="nil"/>
              <w:left w:val="nil"/>
              <w:bottom w:val="single" w:color="auto" w:sz="8" w:space="0"/>
              <w:right w:val="single" w:color="auto" w:sz="8" w:space="0"/>
            </w:tcBorders>
            <w:shd w:val="clear" w:color="auto" w:fill="auto"/>
            <w:vAlign w:val="center"/>
          </w:tcPr>
          <w:p w14:paraId="33EFDFA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76BBC2BD">
        <w:tblPrEx>
          <w:tblCellMar>
            <w:top w:w="0" w:type="dxa"/>
            <w:left w:w="108" w:type="dxa"/>
            <w:bottom w:w="0" w:type="dxa"/>
            <w:right w:w="108" w:type="dxa"/>
          </w:tblCellMar>
        </w:tblPrEx>
        <w:trPr>
          <w:trHeight w:val="864"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611B7139">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3</w:t>
            </w:r>
          </w:p>
        </w:tc>
        <w:tc>
          <w:tcPr>
            <w:tcW w:w="5220" w:type="dxa"/>
            <w:tcBorders>
              <w:top w:val="nil"/>
              <w:left w:val="nil"/>
              <w:bottom w:val="single" w:color="auto" w:sz="8" w:space="0"/>
              <w:right w:val="single" w:color="auto" w:sz="8" w:space="0"/>
            </w:tcBorders>
            <w:shd w:val="clear" w:color="auto" w:fill="auto"/>
            <w:vAlign w:val="center"/>
          </w:tcPr>
          <w:p w14:paraId="4DBDCD1E">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所投产品涉及使用的有线网络，需提供网络服务运营商的稳定性服务承诺书（加盖本地网络服务运营商公章）</w:t>
            </w:r>
          </w:p>
        </w:tc>
        <w:tc>
          <w:tcPr>
            <w:tcW w:w="825" w:type="dxa"/>
            <w:tcBorders>
              <w:top w:val="nil"/>
              <w:left w:val="nil"/>
              <w:bottom w:val="single" w:color="auto" w:sz="8" w:space="0"/>
              <w:right w:val="single" w:color="auto" w:sz="8" w:space="0"/>
            </w:tcBorders>
            <w:shd w:val="clear" w:color="auto" w:fill="auto"/>
            <w:vAlign w:val="center"/>
          </w:tcPr>
          <w:p w14:paraId="31FE8CB8">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3</w:t>
            </w:r>
          </w:p>
        </w:tc>
        <w:tc>
          <w:tcPr>
            <w:tcW w:w="990" w:type="dxa"/>
            <w:tcBorders>
              <w:top w:val="nil"/>
              <w:left w:val="nil"/>
              <w:bottom w:val="single" w:color="auto" w:sz="8" w:space="0"/>
              <w:right w:val="single" w:color="auto" w:sz="8" w:space="0"/>
            </w:tcBorders>
            <w:shd w:val="clear" w:color="auto" w:fill="auto"/>
            <w:vAlign w:val="center"/>
          </w:tcPr>
          <w:p w14:paraId="6739D8B4">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客观分</w:t>
            </w:r>
          </w:p>
        </w:tc>
        <w:tc>
          <w:tcPr>
            <w:tcW w:w="1095" w:type="dxa"/>
            <w:tcBorders>
              <w:top w:val="nil"/>
              <w:left w:val="nil"/>
              <w:bottom w:val="single" w:color="auto" w:sz="8" w:space="0"/>
              <w:right w:val="single" w:color="auto" w:sz="8" w:space="0"/>
            </w:tcBorders>
            <w:shd w:val="clear" w:color="auto" w:fill="auto"/>
            <w:vAlign w:val="center"/>
          </w:tcPr>
          <w:p w14:paraId="507B4155">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18E8157D">
        <w:tblPrEx>
          <w:tblCellMar>
            <w:top w:w="0" w:type="dxa"/>
            <w:left w:w="108" w:type="dxa"/>
            <w:bottom w:w="0" w:type="dxa"/>
            <w:right w:w="108" w:type="dxa"/>
          </w:tblCellMar>
        </w:tblPrEx>
        <w:trPr>
          <w:trHeight w:val="636"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14ECED4C">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4</w:t>
            </w:r>
          </w:p>
        </w:tc>
        <w:tc>
          <w:tcPr>
            <w:tcW w:w="5220" w:type="dxa"/>
            <w:tcBorders>
              <w:top w:val="nil"/>
              <w:left w:val="nil"/>
              <w:bottom w:val="single" w:color="auto" w:sz="8" w:space="0"/>
              <w:right w:val="single" w:color="auto" w:sz="8" w:space="0"/>
            </w:tcBorders>
            <w:shd w:val="clear" w:color="auto" w:fill="auto"/>
            <w:vAlign w:val="center"/>
          </w:tcPr>
          <w:p w14:paraId="7FB442D3">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投标人提供的主要设备制造商厂家针对本项目提供的授权函的得2分、原厂质保函或售后服务承诺函得2分。</w:t>
            </w:r>
          </w:p>
        </w:tc>
        <w:tc>
          <w:tcPr>
            <w:tcW w:w="825" w:type="dxa"/>
            <w:tcBorders>
              <w:top w:val="nil"/>
              <w:left w:val="nil"/>
              <w:bottom w:val="single" w:color="auto" w:sz="8" w:space="0"/>
              <w:right w:val="single" w:color="auto" w:sz="8" w:space="0"/>
            </w:tcBorders>
            <w:shd w:val="clear" w:color="auto" w:fill="auto"/>
            <w:vAlign w:val="center"/>
          </w:tcPr>
          <w:p w14:paraId="42F2044E">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4</w:t>
            </w:r>
          </w:p>
        </w:tc>
        <w:tc>
          <w:tcPr>
            <w:tcW w:w="990" w:type="dxa"/>
            <w:tcBorders>
              <w:top w:val="nil"/>
              <w:left w:val="nil"/>
              <w:bottom w:val="single" w:color="auto" w:sz="8" w:space="0"/>
              <w:right w:val="single" w:color="auto" w:sz="8" w:space="0"/>
            </w:tcBorders>
            <w:shd w:val="clear" w:color="auto" w:fill="auto"/>
            <w:vAlign w:val="center"/>
          </w:tcPr>
          <w:p w14:paraId="01D4C9A7">
            <w:pPr>
              <w:widowControl/>
              <w:adjustRightInd/>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客观分</w:t>
            </w:r>
          </w:p>
        </w:tc>
        <w:tc>
          <w:tcPr>
            <w:tcW w:w="1095" w:type="dxa"/>
            <w:tcBorders>
              <w:top w:val="nil"/>
              <w:left w:val="nil"/>
              <w:bottom w:val="single" w:color="auto" w:sz="8" w:space="0"/>
              <w:right w:val="single" w:color="auto" w:sz="8" w:space="0"/>
            </w:tcBorders>
            <w:shd w:val="clear" w:color="auto" w:fill="auto"/>
            <w:vAlign w:val="center"/>
          </w:tcPr>
          <w:p w14:paraId="4370F20C">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7D848257">
        <w:tblPrEx>
          <w:tblCellMar>
            <w:top w:w="0" w:type="dxa"/>
            <w:left w:w="108" w:type="dxa"/>
            <w:bottom w:w="0" w:type="dxa"/>
            <w:right w:w="108" w:type="dxa"/>
          </w:tblCellMar>
        </w:tblPrEx>
        <w:trPr>
          <w:trHeight w:val="516" w:hRule="atLeast"/>
        </w:trPr>
        <w:tc>
          <w:tcPr>
            <w:tcW w:w="900" w:type="dxa"/>
            <w:vMerge w:val="restart"/>
            <w:tcBorders>
              <w:top w:val="nil"/>
              <w:left w:val="single" w:color="auto" w:sz="8" w:space="0"/>
              <w:bottom w:val="single" w:color="000000" w:sz="8" w:space="0"/>
              <w:right w:val="single" w:color="auto" w:sz="8" w:space="0"/>
            </w:tcBorders>
            <w:shd w:val="clear" w:color="auto" w:fill="auto"/>
            <w:vAlign w:val="center"/>
          </w:tcPr>
          <w:p w14:paraId="5252A76F">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5</w:t>
            </w:r>
          </w:p>
        </w:tc>
        <w:tc>
          <w:tcPr>
            <w:tcW w:w="5220" w:type="dxa"/>
            <w:tcBorders>
              <w:top w:val="nil"/>
              <w:left w:val="nil"/>
              <w:bottom w:val="nil"/>
              <w:right w:val="single" w:color="auto" w:sz="8" w:space="0"/>
            </w:tcBorders>
            <w:shd w:val="clear" w:color="auto" w:fill="auto"/>
            <w:vAlign w:val="center"/>
          </w:tcPr>
          <w:p w14:paraId="307E3106">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项目实施：项目实施组织方案及进度规划合理情况。</w:t>
            </w:r>
          </w:p>
        </w:tc>
        <w:tc>
          <w:tcPr>
            <w:tcW w:w="825" w:type="dxa"/>
            <w:vMerge w:val="restart"/>
            <w:tcBorders>
              <w:top w:val="nil"/>
              <w:left w:val="single" w:color="auto" w:sz="8" w:space="0"/>
              <w:bottom w:val="single" w:color="000000" w:sz="8" w:space="0"/>
              <w:right w:val="single" w:color="auto" w:sz="8" w:space="0"/>
            </w:tcBorders>
            <w:shd w:val="clear" w:color="auto" w:fill="auto"/>
            <w:vAlign w:val="center"/>
          </w:tcPr>
          <w:p w14:paraId="09CB7E9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12</w:t>
            </w:r>
          </w:p>
        </w:tc>
        <w:tc>
          <w:tcPr>
            <w:tcW w:w="990" w:type="dxa"/>
            <w:vMerge w:val="restart"/>
            <w:tcBorders>
              <w:top w:val="nil"/>
              <w:left w:val="single" w:color="auto" w:sz="8" w:space="0"/>
              <w:bottom w:val="single" w:color="000000" w:sz="8" w:space="0"/>
              <w:right w:val="single" w:color="auto" w:sz="8" w:space="0"/>
            </w:tcBorders>
            <w:shd w:val="clear" w:color="auto" w:fill="auto"/>
            <w:vAlign w:val="center"/>
          </w:tcPr>
          <w:p w14:paraId="227483C0">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vMerge w:val="restart"/>
            <w:tcBorders>
              <w:top w:val="nil"/>
              <w:left w:val="single" w:color="auto" w:sz="8" w:space="0"/>
              <w:bottom w:val="single" w:color="000000" w:sz="8" w:space="0"/>
              <w:right w:val="single" w:color="auto" w:sz="8" w:space="0"/>
            </w:tcBorders>
            <w:shd w:val="clear" w:color="auto" w:fill="auto"/>
            <w:vAlign w:val="center"/>
          </w:tcPr>
          <w:p w14:paraId="588A80F0">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5E3BAA84">
        <w:tblPrEx>
          <w:tblCellMar>
            <w:top w:w="0" w:type="dxa"/>
            <w:left w:w="108" w:type="dxa"/>
            <w:bottom w:w="0" w:type="dxa"/>
            <w:right w:w="108" w:type="dxa"/>
          </w:tblCellMar>
        </w:tblPrEx>
        <w:trPr>
          <w:trHeight w:val="936" w:hRule="atLeast"/>
        </w:trPr>
        <w:tc>
          <w:tcPr>
            <w:tcW w:w="900" w:type="dxa"/>
            <w:vMerge w:val="continue"/>
            <w:tcBorders>
              <w:top w:val="nil"/>
              <w:left w:val="single" w:color="auto" w:sz="8" w:space="0"/>
              <w:bottom w:val="single" w:color="000000" w:sz="8" w:space="0"/>
              <w:right w:val="single" w:color="auto" w:sz="8" w:space="0"/>
            </w:tcBorders>
            <w:vAlign w:val="center"/>
          </w:tcPr>
          <w:p w14:paraId="5BFD98D4">
            <w:pPr>
              <w:widowControl/>
              <w:adjustRightInd/>
              <w:jc w:val="left"/>
              <w:rPr>
                <w:rFonts w:ascii="仿宋" w:hAnsi="仿宋" w:eastAsia="仿宋" w:cs="宋体"/>
                <w:color w:val="000000"/>
                <w:kern w:val="0"/>
                <w:sz w:val="24"/>
              </w:rPr>
            </w:pPr>
          </w:p>
        </w:tc>
        <w:tc>
          <w:tcPr>
            <w:tcW w:w="5220" w:type="dxa"/>
            <w:tcBorders>
              <w:top w:val="nil"/>
              <w:left w:val="nil"/>
              <w:bottom w:val="nil"/>
              <w:right w:val="single" w:color="auto" w:sz="8" w:space="0"/>
            </w:tcBorders>
            <w:shd w:val="clear" w:color="auto" w:fill="auto"/>
            <w:vAlign w:val="center"/>
          </w:tcPr>
          <w:p w14:paraId="36A041A2">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1）投标人组织实施方案的科学性、合理性、规范性和可操作性，包括产品供货、验货、安装调试、试运行、测试、调优、系统管理培训、系统运行维护培训等内容进行综合评分。根据方案好的得4分；较好的得3分；一般的得1分；方案差或者不满足采购需求的该项不得分。</w:t>
            </w:r>
          </w:p>
        </w:tc>
        <w:tc>
          <w:tcPr>
            <w:tcW w:w="825" w:type="dxa"/>
            <w:vMerge w:val="continue"/>
            <w:tcBorders>
              <w:top w:val="nil"/>
              <w:left w:val="single" w:color="auto" w:sz="8" w:space="0"/>
              <w:bottom w:val="single" w:color="000000" w:sz="8" w:space="0"/>
              <w:right w:val="single" w:color="auto" w:sz="8" w:space="0"/>
            </w:tcBorders>
            <w:vAlign w:val="center"/>
          </w:tcPr>
          <w:p w14:paraId="72AF4BC0">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21F0632B">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4A670EAA">
            <w:pPr>
              <w:widowControl/>
              <w:adjustRightInd/>
              <w:jc w:val="left"/>
              <w:rPr>
                <w:rFonts w:ascii="仿宋" w:hAnsi="仿宋" w:eastAsia="仿宋" w:cs="宋体"/>
                <w:color w:val="000000"/>
                <w:kern w:val="0"/>
                <w:sz w:val="24"/>
              </w:rPr>
            </w:pPr>
          </w:p>
        </w:tc>
      </w:tr>
      <w:tr w14:paraId="6174AADC">
        <w:tblPrEx>
          <w:tblCellMar>
            <w:top w:w="0" w:type="dxa"/>
            <w:left w:w="108" w:type="dxa"/>
            <w:bottom w:w="0" w:type="dxa"/>
            <w:right w:w="108" w:type="dxa"/>
          </w:tblCellMar>
        </w:tblPrEx>
        <w:trPr>
          <w:trHeight w:val="936" w:hRule="atLeast"/>
        </w:trPr>
        <w:tc>
          <w:tcPr>
            <w:tcW w:w="900" w:type="dxa"/>
            <w:vMerge w:val="continue"/>
            <w:tcBorders>
              <w:top w:val="nil"/>
              <w:left w:val="single" w:color="auto" w:sz="8" w:space="0"/>
              <w:bottom w:val="single" w:color="000000" w:sz="8" w:space="0"/>
              <w:right w:val="single" w:color="auto" w:sz="8" w:space="0"/>
            </w:tcBorders>
            <w:vAlign w:val="center"/>
          </w:tcPr>
          <w:p w14:paraId="378550DE">
            <w:pPr>
              <w:widowControl/>
              <w:adjustRightInd/>
              <w:jc w:val="left"/>
              <w:rPr>
                <w:rFonts w:ascii="仿宋" w:hAnsi="仿宋" w:eastAsia="仿宋" w:cs="宋体"/>
                <w:color w:val="000000"/>
                <w:kern w:val="0"/>
                <w:sz w:val="24"/>
              </w:rPr>
            </w:pPr>
          </w:p>
        </w:tc>
        <w:tc>
          <w:tcPr>
            <w:tcW w:w="5220" w:type="dxa"/>
            <w:tcBorders>
              <w:top w:val="nil"/>
              <w:left w:val="nil"/>
              <w:bottom w:val="nil"/>
              <w:right w:val="single" w:color="auto" w:sz="8" w:space="0"/>
            </w:tcBorders>
            <w:shd w:val="clear" w:color="auto" w:fill="auto"/>
            <w:vAlign w:val="center"/>
          </w:tcPr>
          <w:p w14:paraId="1188AB87">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2）投标人根据对项目建设需求、技术要求的理解，充分考虑用户实际使用场景，提出整体技术解决方案。根据方案的科学性、先进性、可行性和扩展性进行综合评分，根据方案好的得4分；较好的得3分；一般的得1分；方案差或者不满足采购需求的该项不得分。</w:t>
            </w:r>
          </w:p>
        </w:tc>
        <w:tc>
          <w:tcPr>
            <w:tcW w:w="825" w:type="dxa"/>
            <w:vMerge w:val="continue"/>
            <w:tcBorders>
              <w:top w:val="nil"/>
              <w:left w:val="single" w:color="auto" w:sz="8" w:space="0"/>
              <w:bottom w:val="single" w:color="000000" w:sz="8" w:space="0"/>
              <w:right w:val="single" w:color="auto" w:sz="8" w:space="0"/>
            </w:tcBorders>
            <w:vAlign w:val="center"/>
          </w:tcPr>
          <w:p w14:paraId="547CEDBF">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20DB1D0F">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53FA077A">
            <w:pPr>
              <w:widowControl/>
              <w:adjustRightInd/>
              <w:jc w:val="left"/>
              <w:rPr>
                <w:rFonts w:ascii="仿宋" w:hAnsi="仿宋" w:eastAsia="仿宋" w:cs="宋体"/>
                <w:color w:val="000000"/>
                <w:kern w:val="0"/>
                <w:sz w:val="24"/>
              </w:rPr>
            </w:pPr>
          </w:p>
        </w:tc>
      </w:tr>
      <w:tr w14:paraId="37AD8778">
        <w:tblPrEx>
          <w:tblCellMar>
            <w:top w:w="0" w:type="dxa"/>
            <w:left w:w="108" w:type="dxa"/>
            <w:bottom w:w="0" w:type="dxa"/>
            <w:right w:w="108" w:type="dxa"/>
          </w:tblCellMar>
        </w:tblPrEx>
        <w:trPr>
          <w:trHeight w:val="1104" w:hRule="atLeast"/>
        </w:trPr>
        <w:tc>
          <w:tcPr>
            <w:tcW w:w="900" w:type="dxa"/>
            <w:vMerge w:val="continue"/>
            <w:tcBorders>
              <w:top w:val="nil"/>
              <w:left w:val="single" w:color="auto" w:sz="8" w:space="0"/>
              <w:bottom w:val="single" w:color="000000" w:sz="8" w:space="0"/>
              <w:right w:val="single" w:color="auto" w:sz="8" w:space="0"/>
            </w:tcBorders>
            <w:vAlign w:val="center"/>
          </w:tcPr>
          <w:p w14:paraId="33A23824">
            <w:pPr>
              <w:widowControl/>
              <w:adjustRightInd/>
              <w:jc w:val="left"/>
              <w:rPr>
                <w:rFonts w:ascii="仿宋" w:hAnsi="仿宋" w:eastAsia="仿宋" w:cs="宋体"/>
                <w:color w:val="000000"/>
                <w:kern w:val="0"/>
                <w:sz w:val="24"/>
              </w:rPr>
            </w:pPr>
          </w:p>
        </w:tc>
        <w:tc>
          <w:tcPr>
            <w:tcW w:w="5220" w:type="dxa"/>
            <w:tcBorders>
              <w:top w:val="nil"/>
              <w:left w:val="nil"/>
              <w:bottom w:val="single" w:color="auto" w:sz="8" w:space="0"/>
              <w:right w:val="single" w:color="auto" w:sz="8" w:space="0"/>
            </w:tcBorders>
            <w:shd w:val="clear" w:color="auto" w:fill="auto"/>
            <w:vAlign w:val="center"/>
          </w:tcPr>
          <w:p w14:paraId="0C747EFF">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3）项目组织机构、工作时间进度表、工作程序和步骤、管理和协调方法、关键步骤的思路和要点等进行综合评分，思路清晰可行，方案好的得4分；思路较为清晰可行，方案较好的得3分；思路有所欠缺，方案一般的得1分；方案差或不满足采购需求的该项不得分。</w:t>
            </w:r>
          </w:p>
        </w:tc>
        <w:tc>
          <w:tcPr>
            <w:tcW w:w="825" w:type="dxa"/>
            <w:vMerge w:val="continue"/>
            <w:tcBorders>
              <w:top w:val="nil"/>
              <w:left w:val="single" w:color="auto" w:sz="8" w:space="0"/>
              <w:bottom w:val="single" w:color="000000" w:sz="8" w:space="0"/>
              <w:right w:val="single" w:color="auto" w:sz="8" w:space="0"/>
            </w:tcBorders>
            <w:vAlign w:val="center"/>
          </w:tcPr>
          <w:p w14:paraId="2DB6B9F5">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7251488A">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760BEA5C">
            <w:pPr>
              <w:widowControl/>
              <w:adjustRightInd/>
              <w:jc w:val="left"/>
              <w:rPr>
                <w:rFonts w:ascii="仿宋" w:hAnsi="仿宋" w:eastAsia="仿宋" w:cs="宋体"/>
                <w:color w:val="000000"/>
                <w:kern w:val="0"/>
                <w:sz w:val="24"/>
              </w:rPr>
            </w:pPr>
          </w:p>
        </w:tc>
      </w:tr>
      <w:tr w14:paraId="08C1C398">
        <w:tblPrEx>
          <w:tblCellMar>
            <w:top w:w="0" w:type="dxa"/>
            <w:left w:w="108" w:type="dxa"/>
            <w:bottom w:w="0" w:type="dxa"/>
            <w:right w:w="108" w:type="dxa"/>
          </w:tblCellMar>
        </w:tblPrEx>
        <w:trPr>
          <w:trHeight w:val="636"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1AB1460B">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6</w:t>
            </w:r>
          </w:p>
        </w:tc>
        <w:tc>
          <w:tcPr>
            <w:tcW w:w="5220" w:type="dxa"/>
            <w:tcBorders>
              <w:top w:val="nil"/>
              <w:left w:val="nil"/>
              <w:bottom w:val="single" w:color="auto" w:sz="8" w:space="0"/>
              <w:right w:val="single" w:color="auto" w:sz="8" w:space="0"/>
            </w:tcBorders>
            <w:shd w:val="clear" w:color="auto" w:fill="auto"/>
            <w:vAlign w:val="center"/>
          </w:tcPr>
          <w:p w14:paraId="3801EC1E">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投标人提供的服务承诺，包括①日常巡检、②平台维护、③网络维护、④运行环境维护、⑤特殊时期巡检等，每项内容完整、可行得1分；每项内容稍有欠缺需进一步完善得0.5分；本项最多得5分；方案内容不符合或未提供方案的不得分。</w:t>
            </w:r>
          </w:p>
        </w:tc>
        <w:tc>
          <w:tcPr>
            <w:tcW w:w="825" w:type="dxa"/>
            <w:tcBorders>
              <w:top w:val="nil"/>
              <w:left w:val="nil"/>
              <w:bottom w:val="single" w:color="auto" w:sz="8" w:space="0"/>
              <w:right w:val="single" w:color="auto" w:sz="8" w:space="0"/>
            </w:tcBorders>
            <w:shd w:val="clear" w:color="auto" w:fill="auto"/>
            <w:vAlign w:val="center"/>
          </w:tcPr>
          <w:p w14:paraId="6A3B90DF">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5</w:t>
            </w:r>
          </w:p>
        </w:tc>
        <w:tc>
          <w:tcPr>
            <w:tcW w:w="990" w:type="dxa"/>
            <w:tcBorders>
              <w:top w:val="nil"/>
              <w:left w:val="nil"/>
              <w:bottom w:val="single" w:color="auto" w:sz="8" w:space="0"/>
              <w:right w:val="single" w:color="auto" w:sz="8" w:space="0"/>
            </w:tcBorders>
            <w:shd w:val="clear" w:color="auto" w:fill="auto"/>
            <w:vAlign w:val="center"/>
          </w:tcPr>
          <w:p w14:paraId="504A084D">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tcBorders>
              <w:top w:val="nil"/>
              <w:left w:val="nil"/>
              <w:bottom w:val="single" w:color="auto" w:sz="8" w:space="0"/>
              <w:right w:val="single" w:color="auto" w:sz="8" w:space="0"/>
            </w:tcBorders>
            <w:shd w:val="clear" w:color="auto" w:fill="auto"/>
            <w:vAlign w:val="center"/>
          </w:tcPr>
          <w:p w14:paraId="2291B64E">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09FA9EAC">
        <w:tblPrEx>
          <w:tblCellMar>
            <w:top w:w="0" w:type="dxa"/>
            <w:left w:w="108" w:type="dxa"/>
            <w:bottom w:w="0" w:type="dxa"/>
            <w:right w:w="108" w:type="dxa"/>
          </w:tblCellMar>
        </w:tblPrEx>
        <w:trPr>
          <w:trHeight w:val="636"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70F30D12">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7</w:t>
            </w:r>
          </w:p>
        </w:tc>
        <w:tc>
          <w:tcPr>
            <w:tcW w:w="5220" w:type="dxa"/>
            <w:tcBorders>
              <w:top w:val="nil"/>
              <w:left w:val="nil"/>
              <w:bottom w:val="single" w:color="auto" w:sz="8" w:space="0"/>
              <w:right w:val="single" w:color="auto" w:sz="8" w:space="0"/>
            </w:tcBorders>
            <w:shd w:val="clear" w:color="auto" w:fill="auto"/>
            <w:vAlign w:val="center"/>
          </w:tcPr>
          <w:p w14:paraId="720F66E9">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投标人提供的针对本项目的售后维护机构组织、人员、车辆配置等情况，内容完整，能提供快速的售后服务的得5分；内容较为完整，能提供较为快速的售后服务的得3分；内容有所欠缺需进一步完善的得1分；方案内容不符合或未提供方案的不得分。</w:t>
            </w:r>
          </w:p>
        </w:tc>
        <w:tc>
          <w:tcPr>
            <w:tcW w:w="825" w:type="dxa"/>
            <w:tcBorders>
              <w:top w:val="nil"/>
              <w:left w:val="nil"/>
              <w:bottom w:val="single" w:color="auto" w:sz="8" w:space="0"/>
              <w:right w:val="single" w:color="auto" w:sz="8" w:space="0"/>
            </w:tcBorders>
            <w:shd w:val="clear" w:color="auto" w:fill="auto"/>
            <w:vAlign w:val="center"/>
          </w:tcPr>
          <w:p w14:paraId="1862CB2E">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5</w:t>
            </w:r>
          </w:p>
        </w:tc>
        <w:tc>
          <w:tcPr>
            <w:tcW w:w="990" w:type="dxa"/>
            <w:tcBorders>
              <w:top w:val="nil"/>
              <w:left w:val="nil"/>
              <w:bottom w:val="single" w:color="auto" w:sz="8" w:space="0"/>
              <w:right w:val="single" w:color="auto" w:sz="8" w:space="0"/>
            </w:tcBorders>
            <w:shd w:val="clear" w:color="auto" w:fill="auto"/>
            <w:vAlign w:val="center"/>
          </w:tcPr>
          <w:p w14:paraId="2FE49726">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tcBorders>
              <w:top w:val="nil"/>
              <w:left w:val="nil"/>
              <w:bottom w:val="single" w:color="auto" w:sz="8" w:space="0"/>
              <w:right w:val="single" w:color="auto" w:sz="8" w:space="0"/>
            </w:tcBorders>
            <w:shd w:val="clear" w:color="auto" w:fill="auto"/>
            <w:vAlign w:val="center"/>
          </w:tcPr>
          <w:p w14:paraId="2DF8D021">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1A655527">
        <w:tblPrEx>
          <w:tblCellMar>
            <w:top w:w="0" w:type="dxa"/>
            <w:left w:w="108" w:type="dxa"/>
            <w:bottom w:w="0" w:type="dxa"/>
            <w:right w:w="108" w:type="dxa"/>
          </w:tblCellMar>
        </w:tblPrEx>
        <w:trPr>
          <w:trHeight w:val="1260"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7BF785E1">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8</w:t>
            </w:r>
          </w:p>
        </w:tc>
        <w:tc>
          <w:tcPr>
            <w:tcW w:w="5220" w:type="dxa"/>
            <w:tcBorders>
              <w:top w:val="nil"/>
              <w:left w:val="nil"/>
              <w:bottom w:val="single" w:color="auto" w:sz="8" w:space="0"/>
              <w:right w:val="single" w:color="auto" w:sz="8" w:space="0"/>
            </w:tcBorders>
            <w:shd w:val="clear" w:color="auto" w:fill="auto"/>
            <w:vAlign w:val="center"/>
          </w:tcPr>
          <w:p w14:paraId="538CF5A6">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投标人建立完善的应急响应方案，故障分级标准、故障处理流程、应急响应预案的启动及后期处理；应急预案合理可行的得3分，投标人建立完善的应急响应方案，故障分级标准、故障处理流程、应急响应预案的启动及后期处理；应急预案较全面、合理可行的得2分；投标人建立完善的应急响应方案，故障分级标准、故障处理流程、应急响应预案的启动及后期处理；应急原内容有所欠缺需进一步完善得1分；方案不合理或未提供方案的得不得分。</w:t>
            </w:r>
          </w:p>
        </w:tc>
        <w:tc>
          <w:tcPr>
            <w:tcW w:w="825" w:type="dxa"/>
            <w:tcBorders>
              <w:top w:val="nil"/>
              <w:left w:val="nil"/>
              <w:bottom w:val="single" w:color="auto" w:sz="8" w:space="0"/>
              <w:right w:val="single" w:color="auto" w:sz="8" w:space="0"/>
            </w:tcBorders>
            <w:shd w:val="clear" w:color="auto" w:fill="auto"/>
            <w:vAlign w:val="center"/>
          </w:tcPr>
          <w:p w14:paraId="361E7A5F">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3</w:t>
            </w:r>
          </w:p>
        </w:tc>
        <w:tc>
          <w:tcPr>
            <w:tcW w:w="990" w:type="dxa"/>
            <w:tcBorders>
              <w:top w:val="nil"/>
              <w:left w:val="nil"/>
              <w:bottom w:val="single" w:color="auto" w:sz="8" w:space="0"/>
              <w:right w:val="single" w:color="auto" w:sz="8" w:space="0"/>
            </w:tcBorders>
            <w:shd w:val="clear" w:color="auto" w:fill="auto"/>
            <w:vAlign w:val="center"/>
          </w:tcPr>
          <w:p w14:paraId="06C7BA84">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tcBorders>
              <w:top w:val="nil"/>
              <w:left w:val="nil"/>
              <w:bottom w:val="single" w:color="auto" w:sz="8" w:space="0"/>
              <w:right w:val="single" w:color="auto" w:sz="8" w:space="0"/>
            </w:tcBorders>
            <w:shd w:val="clear" w:color="auto" w:fill="auto"/>
            <w:vAlign w:val="center"/>
          </w:tcPr>
          <w:p w14:paraId="448982E7">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　</w:t>
            </w:r>
          </w:p>
        </w:tc>
      </w:tr>
      <w:tr w14:paraId="7FE6CBAC">
        <w:tblPrEx>
          <w:tblCellMar>
            <w:top w:w="0" w:type="dxa"/>
            <w:left w:w="108" w:type="dxa"/>
            <w:bottom w:w="0" w:type="dxa"/>
            <w:right w:w="108" w:type="dxa"/>
          </w:tblCellMar>
        </w:tblPrEx>
        <w:trPr>
          <w:trHeight w:val="636"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0A6CC53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9</w:t>
            </w:r>
          </w:p>
        </w:tc>
        <w:tc>
          <w:tcPr>
            <w:tcW w:w="5220" w:type="dxa"/>
            <w:tcBorders>
              <w:top w:val="nil"/>
              <w:left w:val="nil"/>
              <w:bottom w:val="single" w:color="auto" w:sz="8" w:space="0"/>
              <w:right w:val="single" w:color="auto" w:sz="8" w:space="0"/>
            </w:tcBorders>
            <w:shd w:val="clear" w:color="auto" w:fill="auto"/>
            <w:vAlign w:val="center"/>
          </w:tcPr>
          <w:p w14:paraId="4889230E">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备品备件准备情况：备品备件准备充足，能够有效保障项目顺利实施得3分；备品备件准备较为充足，能够基本有效保障项目顺利实施得2分；备品备件准备不够充足得1分；方案不合理或未提供方案的得不得分。</w:t>
            </w:r>
          </w:p>
        </w:tc>
        <w:tc>
          <w:tcPr>
            <w:tcW w:w="825" w:type="dxa"/>
            <w:tcBorders>
              <w:top w:val="nil"/>
              <w:left w:val="nil"/>
              <w:bottom w:val="single" w:color="auto" w:sz="8" w:space="0"/>
              <w:right w:val="single" w:color="auto" w:sz="8" w:space="0"/>
            </w:tcBorders>
            <w:shd w:val="clear" w:color="auto" w:fill="auto"/>
            <w:vAlign w:val="center"/>
          </w:tcPr>
          <w:p w14:paraId="7222D40B">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3</w:t>
            </w:r>
          </w:p>
        </w:tc>
        <w:tc>
          <w:tcPr>
            <w:tcW w:w="990" w:type="dxa"/>
            <w:tcBorders>
              <w:top w:val="nil"/>
              <w:left w:val="nil"/>
              <w:bottom w:val="single" w:color="auto" w:sz="8" w:space="0"/>
              <w:right w:val="single" w:color="auto" w:sz="8" w:space="0"/>
            </w:tcBorders>
            <w:shd w:val="clear" w:color="auto" w:fill="auto"/>
            <w:vAlign w:val="center"/>
          </w:tcPr>
          <w:p w14:paraId="1BACD8FE">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tcBorders>
              <w:top w:val="nil"/>
              <w:left w:val="nil"/>
              <w:bottom w:val="single" w:color="auto" w:sz="8" w:space="0"/>
              <w:right w:val="single" w:color="auto" w:sz="8" w:space="0"/>
            </w:tcBorders>
            <w:shd w:val="clear" w:color="auto" w:fill="auto"/>
            <w:vAlign w:val="center"/>
          </w:tcPr>
          <w:p w14:paraId="03A353EA">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　</w:t>
            </w:r>
          </w:p>
        </w:tc>
      </w:tr>
      <w:tr w14:paraId="5D795C86">
        <w:tblPrEx>
          <w:tblCellMar>
            <w:top w:w="0" w:type="dxa"/>
            <w:left w:w="108" w:type="dxa"/>
            <w:bottom w:w="0" w:type="dxa"/>
            <w:right w:w="108" w:type="dxa"/>
          </w:tblCellMar>
        </w:tblPrEx>
        <w:trPr>
          <w:trHeight w:val="1164"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0488FEE5">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10</w:t>
            </w:r>
          </w:p>
        </w:tc>
        <w:tc>
          <w:tcPr>
            <w:tcW w:w="5220" w:type="dxa"/>
            <w:tcBorders>
              <w:top w:val="nil"/>
              <w:left w:val="nil"/>
              <w:bottom w:val="single" w:color="auto" w:sz="8" w:space="0"/>
              <w:right w:val="single" w:color="auto" w:sz="8" w:space="0"/>
            </w:tcBorders>
            <w:shd w:val="clear" w:color="auto" w:fill="auto"/>
            <w:vAlign w:val="center"/>
          </w:tcPr>
          <w:p w14:paraId="1CE5641A">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培训方案：提供操作培训和维护培训及提供其他形式培训的情况，具体至培训次数、方式、内容、地点、时间、准备资料、承诺达到的效果等进行综合评分。根据培训方案的科学性、完整性、先进性、可行性等好的得5分；较好的得3分；一般的得1分；方案差或者不满足采购需求的该项不得分。</w:t>
            </w:r>
          </w:p>
        </w:tc>
        <w:tc>
          <w:tcPr>
            <w:tcW w:w="825" w:type="dxa"/>
            <w:tcBorders>
              <w:top w:val="nil"/>
              <w:left w:val="nil"/>
              <w:bottom w:val="single" w:color="auto" w:sz="8" w:space="0"/>
              <w:right w:val="single" w:color="auto" w:sz="8" w:space="0"/>
            </w:tcBorders>
            <w:shd w:val="clear" w:color="auto" w:fill="auto"/>
            <w:vAlign w:val="center"/>
          </w:tcPr>
          <w:p w14:paraId="6FE7A1A6">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5</w:t>
            </w:r>
          </w:p>
        </w:tc>
        <w:tc>
          <w:tcPr>
            <w:tcW w:w="990" w:type="dxa"/>
            <w:tcBorders>
              <w:top w:val="nil"/>
              <w:left w:val="nil"/>
              <w:bottom w:val="single" w:color="auto" w:sz="8" w:space="0"/>
              <w:right w:val="single" w:color="auto" w:sz="8" w:space="0"/>
            </w:tcBorders>
            <w:shd w:val="clear" w:color="auto" w:fill="auto"/>
            <w:vAlign w:val="center"/>
          </w:tcPr>
          <w:p w14:paraId="2C2AC0A1">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主观分</w:t>
            </w:r>
          </w:p>
        </w:tc>
        <w:tc>
          <w:tcPr>
            <w:tcW w:w="1095" w:type="dxa"/>
            <w:tcBorders>
              <w:top w:val="nil"/>
              <w:left w:val="nil"/>
              <w:bottom w:val="single" w:color="auto" w:sz="8" w:space="0"/>
              <w:right w:val="single" w:color="auto" w:sz="8" w:space="0"/>
            </w:tcBorders>
            <w:shd w:val="clear" w:color="auto" w:fill="auto"/>
            <w:vAlign w:val="center"/>
          </w:tcPr>
          <w:p w14:paraId="1464A136">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08347110">
        <w:tblPrEx>
          <w:tblCellMar>
            <w:top w:w="0" w:type="dxa"/>
            <w:left w:w="108" w:type="dxa"/>
            <w:bottom w:w="0" w:type="dxa"/>
            <w:right w:w="108" w:type="dxa"/>
          </w:tblCellMar>
        </w:tblPrEx>
        <w:trPr>
          <w:trHeight w:val="312" w:hRule="atLeast"/>
        </w:trPr>
        <w:tc>
          <w:tcPr>
            <w:tcW w:w="900" w:type="dxa"/>
            <w:vMerge w:val="restart"/>
            <w:tcBorders>
              <w:top w:val="nil"/>
              <w:left w:val="single" w:color="auto" w:sz="8" w:space="0"/>
              <w:bottom w:val="single" w:color="000000" w:sz="8" w:space="0"/>
              <w:right w:val="single" w:color="auto" w:sz="8" w:space="0"/>
            </w:tcBorders>
            <w:shd w:val="clear" w:color="auto" w:fill="auto"/>
            <w:vAlign w:val="center"/>
          </w:tcPr>
          <w:p w14:paraId="5761848F">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11</w:t>
            </w:r>
          </w:p>
        </w:tc>
        <w:tc>
          <w:tcPr>
            <w:tcW w:w="5220" w:type="dxa"/>
            <w:tcBorders>
              <w:top w:val="nil"/>
              <w:left w:val="nil"/>
              <w:bottom w:val="nil"/>
              <w:right w:val="single" w:color="auto" w:sz="8" w:space="0"/>
            </w:tcBorders>
            <w:shd w:val="clear" w:color="auto" w:fill="auto"/>
            <w:vAlign w:val="center"/>
          </w:tcPr>
          <w:p w14:paraId="59493216">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投标人荣誉及资质：</w:t>
            </w:r>
          </w:p>
        </w:tc>
        <w:tc>
          <w:tcPr>
            <w:tcW w:w="825" w:type="dxa"/>
            <w:vMerge w:val="restart"/>
            <w:tcBorders>
              <w:top w:val="nil"/>
              <w:left w:val="single" w:color="auto" w:sz="8" w:space="0"/>
              <w:bottom w:val="single" w:color="000000" w:sz="8" w:space="0"/>
              <w:right w:val="single" w:color="auto" w:sz="8" w:space="0"/>
            </w:tcBorders>
            <w:shd w:val="clear" w:color="auto" w:fill="auto"/>
            <w:vAlign w:val="center"/>
          </w:tcPr>
          <w:p w14:paraId="5CAA5528">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9</w:t>
            </w:r>
          </w:p>
        </w:tc>
        <w:tc>
          <w:tcPr>
            <w:tcW w:w="990" w:type="dxa"/>
            <w:vMerge w:val="restart"/>
            <w:tcBorders>
              <w:top w:val="nil"/>
              <w:left w:val="single" w:color="auto" w:sz="8" w:space="0"/>
              <w:bottom w:val="single" w:color="000000" w:sz="8" w:space="0"/>
              <w:right w:val="single" w:color="auto" w:sz="8" w:space="0"/>
            </w:tcBorders>
            <w:shd w:val="clear" w:color="auto" w:fill="auto"/>
            <w:vAlign w:val="center"/>
          </w:tcPr>
          <w:p w14:paraId="20BD0D09">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客观分</w:t>
            </w:r>
          </w:p>
        </w:tc>
        <w:tc>
          <w:tcPr>
            <w:tcW w:w="1095" w:type="dxa"/>
            <w:vMerge w:val="restart"/>
            <w:tcBorders>
              <w:top w:val="nil"/>
              <w:left w:val="single" w:color="auto" w:sz="8" w:space="0"/>
              <w:bottom w:val="single" w:color="000000" w:sz="8" w:space="0"/>
              <w:right w:val="single" w:color="auto" w:sz="8" w:space="0"/>
            </w:tcBorders>
            <w:shd w:val="clear" w:color="auto" w:fill="auto"/>
            <w:vAlign w:val="center"/>
          </w:tcPr>
          <w:p w14:paraId="3974F96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35306820">
        <w:tblPrEx>
          <w:tblCellMar>
            <w:top w:w="0" w:type="dxa"/>
            <w:left w:w="108" w:type="dxa"/>
            <w:bottom w:w="0" w:type="dxa"/>
            <w:right w:w="108" w:type="dxa"/>
          </w:tblCellMar>
        </w:tblPrEx>
        <w:trPr>
          <w:trHeight w:val="624" w:hRule="atLeast"/>
        </w:trPr>
        <w:tc>
          <w:tcPr>
            <w:tcW w:w="900" w:type="dxa"/>
            <w:vMerge w:val="continue"/>
            <w:tcBorders>
              <w:top w:val="nil"/>
              <w:left w:val="single" w:color="auto" w:sz="8" w:space="0"/>
              <w:bottom w:val="single" w:color="000000" w:sz="8" w:space="0"/>
              <w:right w:val="single" w:color="auto" w:sz="8" w:space="0"/>
            </w:tcBorders>
            <w:vAlign w:val="center"/>
          </w:tcPr>
          <w:p w14:paraId="27D30F0E">
            <w:pPr>
              <w:widowControl/>
              <w:adjustRightInd/>
              <w:jc w:val="left"/>
              <w:rPr>
                <w:rFonts w:ascii="仿宋" w:hAnsi="仿宋" w:eastAsia="仿宋" w:cs="宋体"/>
                <w:color w:val="000000"/>
                <w:kern w:val="0"/>
                <w:sz w:val="24"/>
              </w:rPr>
            </w:pPr>
          </w:p>
        </w:tc>
        <w:tc>
          <w:tcPr>
            <w:tcW w:w="5220" w:type="dxa"/>
            <w:tcBorders>
              <w:top w:val="nil"/>
              <w:left w:val="nil"/>
              <w:bottom w:val="nil"/>
              <w:right w:val="single" w:color="auto" w:sz="8" w:space="0"/>
            </w:tcBorders>
            <w:shd w:val="clear" w:color="auto" w:fill="auto"/>
            <w:vAlign w:val="center"/>
          </w:tcPr>
          <w:p w14:paraId="6E8513E9">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1）投标人具有质量管理体系认证证书、环境管理体系认证证书，每提供一个得1分，最高得 2 分，提供有效期内的证书复制件，否则不得分；</w:t>
            </w:r>
          </w:p>
        </w:tc>
        <w:tc>
          <w:tcPr>
            <w:tcW w:w="825" w:type="dxa"/>
            <w:vMerge w:val="continue"/>
            <w:tcBorders>
              <w:top w:val="nil"/>
              <w:left w:val="single" w:color="auto" w:sz="8" w:space="0"/>
              <w:bottom w:val="single" w:color="000000" w:sz="8" w:space="0"/>
              <w:right w:val="single" w:color="auto" w:sz="8" w:space="0"/>
            </w:tcBorders>
            <w:vAlign w:val="center"/>
          </w:tcPr>
          <w:p w14:paraId="56A66999">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7417AF34">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361B7941">
            <w:pPr>
              <w:widowControl/>
              <w:adjustRightInd/>
              <w:jc w:val="left"/>
              <w:rPr>
                <w:rFonts w:ascii="仿宋" w:hAnsi="仿宋" w:eastAsia="仿宋" w:cs="宋体"/>
                <w:color w:val="000000"/>
                <w:kern w:val="0"/>
                <w:sz w:val="24"/>
              </w:rPr>
            </w:pPr>
          </w:p>
        </w:tc>
      </w:tr>
      <w:tr w14:paraId="19E5DB26">
        <w:tblPrEx>
          <w:tblCellMar>
            <w:top w:w="0" w:type="dxa"/>
            <w:left w:w="108" w:type="dxa"/>
            <w:bottom w:w="0" w:type="dxa"/>
            <w:right w:w="108" w:type="dxa"/>
          </w:tblCellMar>
        </w:tblPrEx>
        <w:trPr>
          <w:trHeight w:val="312" w:hRule="atLeast"/>
        </w:trPr>
        <w:tc>
          <w:tcPr>
            <w:tcW w:w="900" w:type="dxa"/>
            <w:vMerge w:val="continue"/>
            <w:tcBorders>
              <w:top w:val="nil"/>
              <w:left w:val="single" w:color="auto" w:sz="8" w:space="0"/>
              <w:bottom w:val="single" w:color="000000" w:sz="8" w:space="0"/>
              <w:right w:val="single" w:color="auto" w:sz="8" w:space="0"/>
            </w:tcBorders>
            <w:vAlign w:val="center"/>
          </w:tcPr>
          <w:p w14:paraId="16CD7FDE">
            <w:pPr>
              <w:widowControl/>
              <w:adjustRightInd/>
              <w:jc w:val="left"/>
              <w:rPr>
                <w:rFonts w:ascii="仿宋" w:hAnsi="仿宋" w:eastAsia="仿宋" w:cs="宋体"/>
                <w:color w:val="000000"/>
                <w:kern w:val="0"/>
                <w:sz w:val="24"/>
              </w:rPr>
            </w:pPr>
          </w:p>
        </w:tc>
        <w:tc>
          <w:tcPr>
            <w:tcW w:w="5220" w:type="dxa"/>
            <w:tcBorders>
              <w:top w:val="nil"/>
              <w:left w:val="nil"/>
              <w:bottom w:val="nil"/>
              <w:right w:val="single" w:color="auto" w:sz="8" w:space="0"/>
            </w:tcBorders>
            <w:shd w:val="clear" w:color="auto" w:fill="auto"/>
            <w:vAlign w:val="center"/>
          </w:tcPr>
          <w:p w14:paraId="6CFCE0DE">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2）投标人获得省级荣誉的得0.5分，获得国家级荣誉的得1分，最高得1分，提供荣誉证书或证明材料复制件，否则不得分；</w:t>
            </w:r>
          </w:p>
        </w:tc>
        <w:tc>
          <w:tcPr>
            <w:tcW w:w="825" w:type="dxa"/>
            <w:vMerge w:val="continue"/>
            <w:tcBorders>
              <w:top w:val="nil"/>
              <w:left w:val="single" w:color="auto" w:sz="8" w:space="0"/>
              <w:bottom w:val="single" w:color="000000" w:sz="8" w:space="0"/>
              <w:right w:val="single" w:color="auto" w:sz="8" w:space="0"/>
            </w:tcBorders>
            <w:vAlign w:val="center"/>
          </w:tcPr>
          <w:p w14:paraId="5ACA8025">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6EC35FCB">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319498A4">
            <w:pPr>
              <w:widowControl/>
              <w:adjustRightInd/>
              <w:jc w:val="left"/>
              <w:rPr>
                <w:rFonts w:ascii="仿宋" w:hAnsi="仿宋" w:eastAsia="仿宋" w:cs="宋体"/>
                <w:color w:val="000000"/>
                <w:kern w:val="0"/>
                <w:sz w:val="24"/>
              </w:rPr>
            </w:pPr>
          </w:p>
        </w:tc>
      </w:tr>
      <w:tr w14:paraId="61B33515">
        <w:tblPrEx>
          <w:tblCellMar>
            <w:top w:w="0" w:type="dxa"/>
            <w:left w:w="108" w:type="dxa"/>
            <w:bottom w:w="0" w:type="dxa"/>
            <w:right w:w="108" w:type="dxa"/>
          </w:tblCellMar>
        </w:tblPrEx>
        <w:trPr>
          <w:trHeight w:val="312" w:hRule="atLeast"/>
        </w:trPr>
        <w:tc>
          <w:tcPr>
            <w:tcW w:w="900" w:type="dxa"/>
            <w:vMerge w:val="continue"/>
            <w:tcBorders>
              <w:top w:val="nil"/>
              <w:left w:val="single" w:color="auto" w:sz="8" w:space="0"/>
              <w:bottom w:val="single" w:color="000000" w:sz="8" w:space="0"/>
              <w:right w:val="single" w:color="auto" w:sz="8" w:space="0"/>
            </w:tcBorders>
            <w:vAlign w:val="center"/>
          </w:tcPr>
          <w:p w14:paraId="233D6AC5">
            <w:pPr>
              <w:widowControl/>
              <w:adjustRightInd/>
              <w:jc w:val="left"/>
              <w:rPr>
                <w:rFonts w:ascii="仿宋" w:hAnsi="仿宋" w:eastAsia="仿宋" w:cs="宋体"/>
                <w:color w:val="000000"/>
                <w:kern w:val="0"/>
                <w:sz w:val="24"/>
              </w:rPr>
            </w:pPr>
          </w:p>
        </w:tc>
        <w:tc>
          <w:tcPr>
            <w:tcW w:w="5220" w:type="dxa"/>
            <w:tcBorders>
              <w:top w:val="nil"/>
              <w:left w:val="nil"/>
              <w:bottom w:val="nil"/>
              <w:right w:val="single" w:color="auto" w:sz="8" w:space="0"/>
            </w:tcBorders>
            <w:shd w:val="clear" w:color="auto" w:fill="auto"/>
            <w:vAlign w:val="center"/>
          </w:tcPr>
          <w:p w14:paraId="6CFC77A7">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3）投标人具有具备ITSS认证证书得1分；提供有效期内的证书复制件，否则不得分；</w:t>
            </w:r>
          </w:p>
        </w:tc>
        <w:tc>
          <w:tcPr>
            <w:tcW w:w="825" w:type="dxa"/>
            <w:vMerge w:val="continue"/>
            <w:tcBorders>
              <w:top w:val="nil"/>
              <w:left w:val="single" w:color="auto" w:sz="8" w:space="0"/>
              <w:bottom w:val="single" w:color="000000" w:sz="8" w:space="0"/>
              <w:right w:val="single" w:color="auto" w:sz="8" w:space="0"/>
            </w:tcBorders>
            <w:vAlign w:val="center"/>
          </w:tcPr>
          <w:p w14:paraId="6810CF9F">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102C99EB">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28290647">
            <w:pPr>
              <w:widowControl/>
              <w:adjustRightInd/>
              <w:jc w:val="left"/>
              <w:rPr>
                <w:rFonts w:ascii="仿宋" w:hAnsi="仿宋" w:eastAsia="仿宋" w:cs="宋体"/>
                <w:color w:val="000000"/>
                <w:kern w:val="0"/>
                <w:sz w:val="24"/>
              </w:rPr>
            </w:pPr>
          </w:p>
        </w:tc>
      </w:tr>
      <w:tr w14:paraId="353B2B1B">
        <w:tblPrEx>
          <w:tblCellMar>
            <w:top w:w="0" w:type="dxa"/>
            <w:left w:w="108" w:type="dxa"/>
            <w:bottom w:w="0" w:type="dxa"/>
            <w:right w:w="108" w:type="dxa"/>
          </w:tblCellMar>
        </w:tblPrEx>
        <w:trPr>
          <w:trHeight w:val="636" w:hRule="atLeast"/>
        </w:trPr>
        <w:tc>
          <w:tcPr>
            <w:tcW w:w="900" w:type="dxa"/>
            <w:vMerge w:val="continue"/>
            <w:tcBorders>
              <w:top w:val="nil"/>
              <w:left w:val="single" w:color="auto" w:sz="8" w:space="0"/>
              <w:bottom w:val="single" w:color="000000" w:sz="8" w:space="0"/>
              <w:right w:val="single" w:color="auto" w:sz="8" w:space="0"/>
            </w:tcBorders>
            <w:vAlign w:val="center"/>
          </w:tcPr>
          <w:p w14:paraId="4BDBF933">
            <w:pPr>
              <w:widowControl/>
              <w:adjustRightInd/>
              <w:jc w:val="left"/>
              <w:rPr>
                <w:rFonts w:ascii="仿宋" w:hAnsi="仿宋" w:eastAsia="仿宋" w:cs="宋体"/>
                <w:color w:val="000000"/>
                <w:kern w:val="0"/>
                <w:sz w:val="24"/>
              </w:rPr>
            </w:pPr>
          </w:p>
        </w:tc>
        <w:tc>
          <w:tcPr>
            <w:tcW w:w="5220" w:type="dxa"/>
            <w:tcBorders>
              <w:top w:val="nil"/>
              <w:left w:val="nil"/>
              <w:bottom w:val="single" w:color="auto" w:sz="8" w:space="0"/>
              <w:right w:val="single" w:color="auto" w:sz="8" w:space="0"/>
            </w:tcBorders>
            <w:shd w:val="clear" w:color="auto" w:fill="auto"/>
            <w:vAlign w:val="center"/>
          </w:tcPr>
          <w:p w14:paraId="4F9536F0">
            <w:pPr>
              <w:widowControl/>
              <w:adjustRightInd/>
              <w:rPr>
                <w:rFonts w:ascii="仿宋" w:hAnsi="仿宋" w:eastAsia="仿宋" w:cs="宋体"/>
                <w:color w:val="000000"/>
                <w:kern w:val="0"/>
                <w:sz w:val="24"/>
              </w:rPr>
            </w:pPr>
            <w:r>
              <w:rPr>
                <w:rFonts w:hint="eastAsia" w:ascii="仿宋" w:hAnsi="仿宋" w:eastAsia="仿宋" w:cs="宋体"/>
                <w:color w:val="000000"/>
                <w:kern w:val="0"/>
                <w:sz w:val="24"/>
              </w:rPr>
              <w:t>4）投标人或其总公司（总机构）具有中华人民共和国基础电信业务经营许可证或中华人民共和国增值电信业务经营许可证得5分，提供证书复制件，否则不得分。</w:t>
            </w:r>
          </w:p>
        </w:tc>
        <w:tc>
          <w:tcPr>
            <w:tcW w:w="825" w:type="dxa"/>
            <w:vMerge w:val="continue"/>
            <w:tcBorders>
              <w:top w:val="nil"/>
              <w:left w:val="single" w:color="auto" w:sz="8" w:space="0"/>
              <w:bottom w:val="single" w:color="000000" w:sz="8" w:space="0"/>
              <w:right w:val="single" w:color="auto" w:sz="8" w:space="0"/>
            </w:tcBorders>
            <w:vAlign w:val="center"/>
          </w:tcPr>
          <w:p w14:paraId="07871B4D">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50D7FF2D">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2595C13A">
            <w:pPr>
              <w:widowControl/>
              <w:adjustRightInd/>
              <w:jc w:val="left"/>
              <w:rPr>
                <w:rFonts w:ascii="仿宋" w:hAnsi="仿宋" w:eastAsia="仿宋" w:cs="宋体"/>
                <w:color w:val="000000"/>
                <w:kern w:val="0"/>
                <w:sz w:val="24"/>
              </w:rPr>
            </w:pPr>
          </w:p>
        </w:tc>
      </w:tr>
      <w:tr w14:paraId="40C2BC07">
        <w:tblPrEx>
          <w:tblCellMar>
            <w:top w:w="0" w:type="dxa"/>
            <w:left w:w="108" w:type="dxa"/>
            <w:bottom w:w="0" w:type="dxa"/>
            <w:right w:w="108" w:type="dxa"/>
          </w:tblCellMar>
        </w:tblPrEx>
        <w:trPr>
          <w:trHeight w:val="636" w:hRule="atLeast"/>
        </w:trPr>
        <w:tc>
          <w:tcPr>
            <w:tcW w:w="900" w:type="dxa"/>
            <w:tcBorders>
              <w:top w:val="nil"/>
              <w:left w:val="single" w:color="auto" w:sz="8" w:space="0"/>
              <w:bottom w:val="single" w:color="auto" w:sz="8" w:space="0"/>
              <w:right w:val="single" w:color="auto" w:sz="8" w:space="0"/>
            </w:tcBorders>
            <w:shd w:val="clear" w:color="auto" w:fill="auto"/>
            <w:vAlign w:val="center"/>
          </w:tcPr>
          <w:p w14:paraId="36A4163C">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12</w:t>
            </w:r>
          </w:p>
        </w:tc>
        <w:tc>
          <w:tcPr>
            <w:tcW w:w="5220" w:type="dxa"/>
            <w:tcBorders>
              <w:top w:val="nil"/>
              <w:left w:val="nil"/>
              <w:bottom w:val="single" w:color="auto" w:sz="8" w:space="0"/>
              <w:right w:val="single" w:color="auto" w:sz="8" w:space="0"/>
            </w:tcBorders>
            <w:shd w:val="clear" w:color="auto" w:fill="auto"/>
            <w:vAlign w:val="center"/>
          </w:tcPr>
          <w:p w14:paraId="72A6E507">
            <w:pPr>
              <w:widowControl/>
              <w:adjustRightInd/>
              <w:jc w:val="left"/>
              <w:rPr>
                <w:rFonts w:ascii="仿宋" w:hAnsi="仿宋" w:eastAsia="仿宋" w:cs="宋体"/>
                <w:color w:val="000000"/>
                <w:kern w:val="0"/>
                <w:sz w:val="24"/>
              </w:rPr>
            </w:pPr>
            <w:r>
              <w:rPr>
                <w:rFonts w:hint="eastAsia" w:ascii="仿宋" w:hAnsi="仿宋" w:eastAsia="仿宋" w:cs="宋体"/>
                <w:color w:val="000000"/>
                <w:kern w:val="0"/>
                <w:sz w:val="24"/>
              </w:rPr>
              <w:t>业绩案例：投标人自2020年1月1日（含）以来承接建设过类似项目成功案例的，每提供1个项目所对应合同复制件得0.5分，最多得1分（以合同签订时间为准）。</w:t>
            </w:r>
          </w:p>
        </w:tc>
        <w:tc>
          <w:tcPr>
            <w:tcW w:w="825" w:type="dxa"/>
            <w:tcBorders>
              <w:top w:val="nil"/>
              <w:left w:val="nil"/>
              <w:bottom w:val="single" w:color="auto" w:sz="8" w:space="0"/>
              <w:right w:val="single" w:color="auto" w:sz="8" w:space="0"/>
            </w:tcBorders>
            <w:shd w:val="clear" w:color="auto" w:fill="auto"/>
            <w:vAlign w:val="center"/>
          </w:tcPr>
          <w:p w14:paraId="534B262A">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w:t>
            </w:r>
          </w:p>
        </w:tc>
        <w:tc>
          <w:tcPr>
            <w:tcW w:w="990" w:type="dxa"/>
            <w:tcBorders>
              <w:top w:val="nil"/>
              <w:left w:val="nil"/>
              <w:bottom w:val="single" w:color="auto" w:sz="8" w:space="0"/>
              <w:right w:val="single" w:color="auto" w:sz="8" w:space="0"/>
            </w:tcBorders>
            <w:shd w:val="clear" w:color="auto" w:fill="auto"/>
            <w:vAlign w:val="center"/>
          </w:tcPr>
          <w:p w14:paraId="24D723ED">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c>
          <w:tcPr>
            <w:tcW w:w="1095" w:type="dxa"/>
            <w:tcBorders>
              <w:top w:val="nil"/>
              <w:left w:val="nil"/>
              <w:bottom w:val="single" w:color="auto" w:sz="8" w:space="0"/>
              <w:right w:val="single" w:color="auto" w:sz="8" w:space="0"/>
            </w:tcBorders>
            <w:shd w:val="clear" w:color="auto" w:fill="auto"/>
            <w:vAlign w:val="center"/>
          </w:tcPr>
          <w:p w14:paraId="37E370F6">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　</w:t>
            </w:r>
          </w:p>
        </w:tc>
      </w:tr>
      <w:tr w14:paraId="48E38347">
        <w:tblPrEx>
          <w:tblCellMar>
            <w:top w:w="0" w:type="dxa"/>
            <w:left w:w="108" w:type="dxa"/>
            <w:bottom w:w="0" w:type="dxa"/>
            <w:right w:w="108" w:type="dxa"/>
          </w:tblCellMar>
        </w:tblPrEx>
        <w:trPr>
          <w:trHeight w:val="312" w:hRule="atLeast"/>
        </w:trPr>
        <w:tc>
          <w:tcPr>
            <w:tcW w:w="900" w:type="dxa"/>
            <w:vMerge w:val="restart"/>
            <w:tcBorders>
              <w:top w:val="nil"/>
              <w:left w:val="single" w:color="auto" w:sz="8" w:space="0"/>
              <w:bottom w:val="single" w:color="000000" w:sz="8" w:space="0"/>
              <w:right w:val="single" w:color="auto" w:sz="8" w:space="0"/>
            </w:tcBorders>
            <w:shd w:val="clear" w:color="auto" w:fill="auto"/>
            <w:vAlign w:val="center"/>
          </w:tcPr>
          <w:p w14:paraId="1E1A227C">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13</w:t>
            </w:r>
          </w:p>
        </w:tc>
        <w:tc>
          <w:tcPr>
            <w:tcW w:w="5220" w:type="dxa"/>
            <w:tcBorders>
              <w:top w:val="nil"/>
              <w:left w:val="nil"/>
              <w:bottom w:val="nil"/>
              <w:right w:val="single" w:color="auto" w:sz="8" w:space="0"/>
            </w:tcBorders>
            <w:shd w:val="clear" w:color="auto" w:fill="auto"/>
            <w:vAlign w:val="center"/>
          </w:tcPr>
          <w:p w14:paraId="47ABF957">
            <w:pPr>
              <w:widowControl/>
              <w:adjustRightInd/>
              <w:jc w:val="left"/>
              <w:rPr>
                <w:rFonts w:ascii="仿宋" w:hAnsi="仿宋" w:eastAsia="仿宋" w:cs="宋体"/>
                <w:color w:val="000000"/>
                <w:kern w:val="0"/>
                <w:sz w:val="24"/>
              </w:rPr>
            </w:pPr>
            <w:r>
              <w:rPr>
                <w:rFonts w:hint="eastAsia" w:ascii="仿宋" w:hAnsi="仿宋" w:eastAsia="仿宋" w:cs="宋体"/>
                <w:color w:val="000000"/>
                <w:kern w:val="0"/>
                <w:sz w:val="24"/>
              </w:rPr>
              <w:t>有效投标报价的最低价作为评标基准价，其最低报价为满分；按［投标报价得分=（评标基准价/投标报价）*权重］的计算公式计算。</w:t>
            </w:r>
          </w:p>
        </w:tc>
        <w:tc>
          <w:tcPr>
            <w:tcW w:w="825" w:type="dxa"/>
            <w:vMerge w:val="restart"/>
            <w:tcBorders>
              <w:top w:val="nil"/>
              <w:left w:val="single" w:color="auto" w:sz="8" w:space="0"/>
              <w:bottom w:val="single" w:color="000000" w:sz="8" w:space="0"/>
              <w:right w:val="single" w:color="auto" w:sz="8" w:space="0"/>
            </w:tcBorders>
            <w:shd w:val="clear" w:color="auto" w:fill="auto"/>
            <w:vAlign w:val="center"/>
          </w:tcPr>
          <w:p w14:paraId="35CC1427">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10</w:t>
            </w:r>
          </w:p>
        </w:tc>
        <w:tc>
          <w:tcPr>
            <w:tcW w:w="990" w:type="dxa"/>
            <w:vMerge w:val="restart"/>
            <w:tcBorders>
              <w:top w:val="nil"/>
              <w:left w:val="single" w:color="auto" w:sz="8" w:space="0"/>
              <w:bottom w:val="single" w:color="000000" w:sz="8" w:space="0"/>
              <w:right w:val="single" w:color="auto" w:sz="8" w:space="0"/>
            </w:tcBorders>
            <w:shd w:val="clear" w:color="auto" w:fill="auto"/>
            <w:vAlign w:val="center"/>
          </w:tcPr>
          <w:p w14:paraId="347AFA6F">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w:t>
            </w:r>
          </w:p>
        </w:tc>
        <w:tc>
          <w:tcPr>
            <w:tcW w:w="1095" w:type="dxa"/>
            <w:vMerge w:val="restart"/>
            <w:tcBorders>
              <w:top w:val="nil"/>
              <w:left w:val="single" w:color="auto" w:sz="8" w:space="0"/>
              <w:bottom w:val="single" w:color="000000" w:sz="8" w:space="0"/>
              <w:right w:val="single" w:color="auto" w:sz="8" w:space="0"/>
            </w:tcBorders>
            <w:shd w:val="clear" w:color="auto" w:fill="auto"/>
            <w:vAlign w:val="center"/>
          </w:tcPr>
          <w:p w14:paraId="01D3DCE9">
            <w:pPr>
              <w:widowControl/>
              <w:adjustRightInd/>
              <w:jc w:val="center"/>
              <w:rPr>
                <w:rFonts w:ascii="仿宋" w:hAnsi="仿宋" w:eastAsia="仿宋" w:cs="宋体"/>
                <w:color w:val="000000"/>
                <w:kern w:val="0"/>
                <w:sz w:val="24"/>
              </w:rPr>
            </w:pPr>
            <w:r>
              <w:rPr>
                <w:rFonts w:hint="eastAsia" w:ascii="仿宋" w:hAnsi="仿宋" w:eastAsia="仿宋" w:cs="宋体"/>
                <w:color w:val="000000"/>
                <w:kern w:val="0"/>
                <w:sz w:val="24"/>
              </w:rPr>
              <w:t>/</w:t>
            </w:r>
          </w:p>
        </w:tc>
      </w:tr>
      <w:tr w14:paraId="7C4B434E">
        <w:tblPrEx>
          <w:tblCellMar>
            <w:top w:w="0" w:type="dxa"/>
            <w:left w:w="108" w:type="dxa"/>
            <w:bottom w:w="0" w:type="dxa"/>
            <w:right w:w="108" w:type="dxa"/>
          </w:tblCellMar>
        </w:tblPrEx>
        <w:trPr>
          <w:trHeight w:val="636" w:hRule="atLeast"/>
        </w:trPr>
        <w:tc>
          <w:tcPr>
            <w:tcW w:w="900" w:type="dxa"/>
            <w:vMerge w:val="continue"/>
            <w:tcBorders>
              <w:top w:val="nil"/>
              <w:left w:val="single" w:color="auto" w:sz="8" w:space="0"/>
              <w:bottom w:val="single" w:color="000000" w:sz="8" w:space="0"/>
              <w:right w:val="single" w:color="auto" w:sz="8" w:space="0"/>
            </w:tcBorders>
            <w:vAlign w:val="center"/>
          </w:tcPr>
          <w:p w14:paraId="09C2657B">
            <w:pPr>
              <w:widowControl/>
              <w:adjustRightInd/>
              <w:jc w:val="left"/>
              <w:rPr>
                <w:rFonts w:ascii="仿宋" w:hAnsi="仿宋" w:eastAsia="仿宋" w:cs="宋体"/>
                <w:color w:val="000000"/>
                <w:kern w:val="0"/>
                <w:sz w:val="24"/>
              </w:rPr>
            </w:pPr>
          </w:p>
        </w:tc>
        <w:tc>
          <w:tcPr>
            <w:tcW w:w="5220" w:type="dxa"/>
            <w:tcBorders>
              <w:top w:val="nil"/>
              <w:left w:val="nil"/>
              <w:bottom w:val="single" w:color="auto" w:sz="8" w:space="0"/>
              <w:right w:val="single" w:color="auto" w:sz="8" w:space="0"/>
            </w:tcBorders>
            <w:shd w:val="clear" w:color="auto" w:fill="auto"/>
            <w:vAlign w:val="center"/>
          </w:tcPr>
          <w:p w14:paraId="7665F9BD">
            <w:pPr>
              <w:widowControl/>
              <w:adjustRightInd/>
              <w:jc w:val="left"/>
              <w:rPr>
                <w:rFonts w:hint="eastAsia" w:ascii="仿宋" w:hAnsi="仿宋" w:eastAsia="仿宋" w:cs="宋体"/>
                <w:color w:val="000000"/>
                <w:kern w:val="0"/>
                <w:sz w:val="24"/>
              </w:rPr>
            </w:pPr>
            <w:r>
              <w:rPr>
                <w:rFonts w:hint="eastAsia" w:ascii="仿宋" w:hAnsi="仿宋" w:eastAsia="仿宋" w:cs="宋体"/>
                <w:color w:val="000000"/>
                <w:kern w:val="0"/>
                <w:sz w:val="24"/>
              </w:rPr>
              <w:t>评标过程中，不得去掉报价中的最高报价和最低报价。</w:t>
            </w:r>
          </w:p>
          <w:p w14:paraId="6B30C48A">
            <w:pPr>
              <w:widowControl/>
              <w:adjustRightInd/>
              <w:jc w:val="left"/>
            </w:pPr>
            <w:r>
              <w:rPr>
                <w:rFonts w:hint="eastAsia" w:ascii="仿宋" w:hAnsi="仿宋" w:eastAsia="仿宋" w:cs="宋体"/>
                <w:color w:val="000000"/>
                <w:kern w:val="0"/>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825" w:type="dxa"/>
            <w:vMerge w:val="continue"/>
            <w:tcBorders>
              <w:top w:val="nil"/>
              <w:left w:val="single" w:color="auto" w:sz="8" w:space="0"/>
              <w:bottom w:val="single" w:color="000000" w:sz="8" w:space="0"/>
              <w:right w:val="single" w:color="auto" w:sz="8" w:space="0"/>
            </w:tcBorders>
            <w:vAlign w:val="center"/>
          </w:tcPr>
          <w:p w14:paraId="75DBBC86">
            <w:pPr>
              <w:widowControl/>
              <w:adjustRightInd/>
              <w:jc w:val="left"/>
              <w:rPr>
                <w:rFonts w:ascii="仿宋" w:hAnsi="仿宋" w:eastAsia="仿宋" w:cs="宋体"/>
                <w:color w:val="000000"/>
                <w:kern w:val="0"/>
                <w:sz w:val="24"/>
              </w:rPr>
            </w:pPr>
          </w:p>
        </w:tc>
        <w:tc>
          <w:tcPr>
            <w:tcW w:w="990" w:type="dxa"/>
            <w:vMerge w:val="continue"/>
            <w:tcBorders>
              <w:top w:val="nil"/>
              <w:left w:val="single" w:color="auto" w:sz="8" w:space="0"/>
              <w:bottom w:val="single" w:color="000000" w:sz="8" w:space="0"/>
              <w:right w:val="single" w:color="auto" w:sz="8" w:space="0"/>
            </w:tcBorders>
            <w:vAlign w:val="center"/>
          </w:tcPr>
          <w:p w14:paraId="18FDB075">
            <w:pPr>
              <w:widowControl/>
              <w:adjustRightInd/>
              <w:jc w:val="left"/>
              <w:rPr>
                <w:rFonts w:ascii="仿宋" w:hAnsi="仿宋" w:eastAsia="仿宋" w:cs="宋体"/>
                <w:color w:val="000000"/>
                <w:kern w:val="0"/>
                <w:sz w:val="24"/>
              </w:rPr>
            </w:pPr>
          </w:p>
        </w:tc>
        <w:tc>
          <w:tcPr>
            <w:tcW w:w="1095" w:type="dxa"/>
            <w:vMerge w:val="continue"/>
            <w:tcBorders>
              <w:top w:val="nil"/>
              <w:left w:val="single" w:color="auto" w:sz="8" w:space="0"/>
              <w:bottom w:val="single" w:color="000000" w:sz="8" w:space="0"/>
              <w:right w:val="single" w:color="auto" w:sz="8" w:space="0"/>
            </w:tcBorders>
            <w:vAlign w:val="center"/>
          </w:tcPr>
          <w:p w14:paraId="47B75E2E">
            <w:pPr>
              <w:widowControl/>
              <w:adjustRightInd/>
              <w:jc w:val="left"/>
              <w:rPr>
                <w:rFonts w:ascii="仿宋" w:hAnsi="仿宋" w:eastAsia="仿宋" w:cs="宋体"/>
                <w:color w:val="000000"/>
                <w:kern w:val="0"/>
                <w:sz w:val="24"/>
              </w:rPr>
            </w:pPr>
          </w:p>
        </w:tc>
      </w:tr>
    </w:tbl>
    <w:p w14:paraId="194A9A13">
      <w:pPr>
        <w:pStyle w:val="18"/>
        <w:ind w:left="0" w:leftChars="0" w:firstLine="0" w:firstLineChars="0"/>
        <w:rPr>
          <w:rFonts w:hint="default" w:ascii="仿宋" w:hAnsi="仿宋" w:eastAsia="仿宋" w:cs="仿宋_GB2312"/>
          <w:b/>
          <w:sz w:val="36"/>
          <w:szCs w:val="36"/>
          <w:highlight w:val="none"/>
          <w:lang w:val="en-US" w:eastAsia="zh-CN"/>
        </w:rPr>
      </w:pPr>
    </w:p>
    <w:p w14:paraId="4FE1C329">
      <w:pPr>
        <w:pStyle w:val="973"/>
        <w:ind w:firstLine="0" w:firstLineChars="0"/>
        <w:jc w:val="left"/>
        <w:rPr>
          <w:rFonts w:ascii="宋体" w:hAnsi="宋体" w:eastAsia="宋体" w:cs="宋体"/>
          <w:sz w:val="24"/>
          <w:szCs w:val="24"/>
        </w:rPr>
      </w:pPr>
    </w:p>
    <w:bookmarkEnd w:id="26"/>
    <w:p w14:paraId="5AE6546B">
      <w:pPr>
        <w:snapToGrid w:val="0"/>
        <w:spacing w:line="360" w:lineRule="auto"/>
      </w:pPr>
      <w:r>
        <w:rPr>
          <w:rFonts w:hint="eastAsia" w:ascii="仿宋" w:hAnsi="仿宋" w:eastAsia="仿宋" w:cs="宋体"/>
          <w:sz w:val="20"/>
          <w:szCs w:val="20"/>
          <w:shd w:val="clear" w:color="auto" w:fill="FFFFFF"/>
        </w:rPr>
        <w:t>*</w:t>
      </w:r>
      <w:r>
        <w:rPr>
          <w:rFonts w:hint="eastAsia" w:ascii="仿宋" w:hAnsi="仿宋" w:eastAsia="仿宋" w:cs="宋体"/>
          <w:b/>
          <w:sz w:val="24"/>
        </w:rPr>
        <w:t>备注：</w:t>
      </w:r>
      <w:r>
        <w:rPr>
          <w:rFonts w:hint="eastAsia" w:ascii="仿宋" w:hAnsi="仿宋" w:eastAsia="仿宋" w:cs="宋体"/>
          <w:sz w:val="24"/>
        </w:rPr>
        <w:t>投标人编制投标文件（商务技术文件部分）时，建议按此目录（序号和内容）提供评标标准相应的商务技术资料。</w:t>
      </w:r>
      <w:r>
        <w:rPr>
          <w:rFonts w:hint="eastAsia" w:ascii="宋体" w:hAnsi="宋体" w:eastAsia="仿宋" w:cs="宋体"/>
          <w:sz w:val="24"/>
        </w:rPr>
        <w:t> </w:t>
      </w:r>
    </w:p>
    <w:p w14:paraId="27C0D222">
      <w:pPr>
        <w:snapToGrid w:val="0"/>
        <w:spacing w:line="360" w:lineRule="auto"/>
        <w:rPr>
          <w:rFonts w:ascii="宋体" w:hAnsi="宋体" w:cs="宋体"/>
          <w:b/>
          <w:sz w:val="28"/>
          <w:szCs w:val="28"/>
        </w:rPr>
      </w:pPr>
      <w:r>
        <w:rPr>
          <w:rFonts w:hint="eastAsia" w:ascii="宋体" w:hAnsi="宋体" w:cs="宋体"/>
          <w:b/>
          <w:sz w:val="32"/>
        </w:rPr>
        <w:t>一、评标方法</w:t>
      </w:r>
    </w:p>
    <w:p w14:paraId="34514783">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599E5436">
      <w:pPr>
        <w:adjustRightInd/>
        <w:spacing w:line="360" w:lineRule="auto"/>
        <w:rPr>
          <w:rFonts w:ascii="宋体" w:hAnsi="宋体" w:cs="宋体"/>
          <w:kern w:val="0"/>
          <w:sz w:val="24"/>
        </w:rPr>
      </w:pPr>
      <w:r>
        <w:rPr>
          <w:rFonts w:hint="eastAsia" w:ascii="宋体" w:hAnsi="宋体" w:cs="宋体"/>
          <w:b/>
          <w:sz w:val="32"/>
        </w:rPr>
        <w:t>二、评标标准</w:t>
      </w:r>
    </w:p>
    <w:p w14:paraId="41143B88">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514A5078">
      <w:pPr>
        <w:spacing w:line="360" w:lineRule="auto"/>
        <w:outlineLvl w:val="0"/>
        <w:rPr>
          <w:rFonts w:ascii="宋体" w:hAnsi="宋体" w:cs="宋体"/>
          <w:b/>
          <w:sz w:val="36"/>
          <w:szCs w:val="36"/>
        </w:rPr>
      </w:pPr>
      <w:r>
        <w:rPr>
          <w:rFonts w:hint="eastAsia" w:ascii="宋体" w:hAnsi="宋体" w:cs="宋体"/>
          <w:b/>
          <w:sz w:val="36"/>
          <w:szCs w:val="36"/>
        </w:rPr>
        <w:t>三、评标程序</w:t>
      </w:r>
    </w:p>
    <w:p w14:paraId="059217DB">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C47D511">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2F68539B">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2BF4A1B">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413979BF">
      <w:pPr>
        <w:pStyle w:val="137"/>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07311A10">
      <w:pPr>
        <w:pStyle w:val="137"/>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7C29DD2A">
      <w:pPr>
        <w:pStyle w:val="137"/>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23645A64">
      <w:pPr>
        <w:pStyle w:val="137"/>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6DA046D">
      <w:pPr>
        <w:pStyle w:val="137"/>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147FBFCC">
      <w:pPr>
        <w:pStyle w:val="137"/>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C20F80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EDEF6D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B53D623">
      <w:pPr>
        <w:pStyle w:val="137"/>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ABCD31E">
      <w:pPr>
        <w:pStyle w:val="137"/>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867D7E9">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49431B0">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BA74094">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DD844D8">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58CAC070">
      <w:pPr>
        <w:pStyle w:val="137"/>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B1CAFE8">
      <w:pPr>
        <w:pStyle w:val="17"/>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7120F908">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4550839">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0EBB1101">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0FAF1C8">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14A37EF3">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165EC7DB">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7F30C26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2A1D94C">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2C677209">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16FFAE66">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229EA9D2">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78D75416">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777FD9DB">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316ABEB7">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4E262A19">
      <w:pPr>
        <w:pStyle w:val="17"/>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4FCCCFA8">
      <w:pPr>
        <w:pStyle w:val="17"/>
        <w:snapToGrid w:val="0"/>
        <w:spacing w:line="360" w:lineRule="auto"/>
        <w:rPr>
          <w:rFonts w:cs="宋体"/>
        </w:rPr>
      </w:pPr>
      <w:r>
        <w:rPr>
          <w:rFonts w:hint="eastAsia" w:cs="宋体"/>
        </w:rPr>
        <w:t>5.1符合专业条件的供应商或者对招标文件作实质响应的供应商不足3家的；</w:t>
      </w:r>
    </w:p>
    <w:p w14:paraId="21619F76">
      <w:pPr>
        <w:pStyle w:val="17"/>
        <w:snapToGrid w:val="0"/>
        <w:spacing w:line="360" w:lineRule="auto"/>
        <w:rPr>
          <w:rFonts w:cs="宋体"/>
        </w:rPr>
      </w:pPr>
      <w:r>
        <w:rPr>
          <w:rFonts w:hint="eastAsia" w:cs="宋体"/>
        </w:rPr>
        <w:t>5.2出现影响采购公正的违法、违规行为的；</w:t>
      </w:r>
    </w:p>
    <w:p w14:paraId="2718BE75">
      <w:pPr>
        <w:pStyle w:val="17"/>
        <w:snapToGrid w:val="0"/>
        <w:spacing w:line="360" w:lineRule="auto"/>
        <w:rPr>
          <w:rFonts w:cs="宋体"/>
        </w:rPr>
      </w:pPr>
      <w:r>
        <w:rPr>
          <w:rFonts w:hint="eastAsia" w:cs="宋体"/>
        </w:rPr>
        <w:t>5.3投标人的报价均超过了采购预算，采购人不能支付的；</w:t>
      </w:r>
    </w:p>
    <w:p w14:paraId="794987E2">
      <w:pPr>
        <w:pStyle w:val="17"/>
        <w:snapToGrid w:val="0"/>
        <w:spacing w:line="360" w:lineRule="auto"/>
        <w:rPr>
          <w:rFonts w:cs="宋体"/>
        </w:rPr>
      </w:pPr>
      <w:r>
        <w:rPr>
          <w:rFonts w:hint="eastAsia" w:cs="宋体"/>
        </w:rPr>
        <w:t>5.4因重大变故，采购任务取消的。</w:t>
      </w:r>
    </w:p>
    <w:p w14:paraId="16C31B78">
      <w:pPr>
        <w:pStyle w:val="17"/>
        <w:snapToGrid w:val="0"/>
        <w:spacing w:line="360" w:lineRule="auto"/>
        <w:rPr>
          <w:rFonts w:cs="宋体"/>
        </w:rPr>
      </w:pPr>
      <w:r>
        <w:rPr>
          <w:rFonts w:hint="eastAsia" w:cs="宋体"/>
        </w:rPr>
        <w:t>废标后，采购代理机构应当将废标理由通知所有投标人。</w:t>
      </w:r>
    </w:p>
    <w:p w14:paraId="65A4C973">
      <w:pPr>
        <w:pStyle w:val="17"/>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903B33D">
      <w:pPr>
        <w:pStyle w:val="17"/>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456261F6">
      <w:pPr>
        <w:pStyle w:val="17"/>
        <w:snapToGrid w:val="0"/>
        <w:spacing w:line="360" w:lineRule="auto"/>
        <w:rPr>
          <w:rFonts w:cs="宋体"/>
        </w:rPr>
      </w:pPr>
      <w:r>
        <w:rPr>
          <w:rFonts w:hint="eastAsia" w:cs="宋体"/>
        </w:rPr>
        <w:t>7.1未确定中标供应商的，终止本次政府采购活动，重新开展政府采购活动。</w:t>
      </w:r>
    </w:p>
    <w:p w14:paraId="648D51B3">
      <w:pPr>
        <w:pStyle w:val="17"/>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6F98F85C">
      <w:pPr>
        <w:pStyle w:val="17"/>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14EB989">
      <w:pPr>
        <w:pStyle w:val="17"/>
        <w:snapToGrid w:val="0"/>
        <w:spacing w:line="360" w:lineRule="auto"/>
        <w:rPr>
          <w:rFonts w:cs="宋体"/>
        </w:rPr>
      </w:pPr>
      <w:r>
        <w:rPr>
          <w:rFonts w:hint="eastAsia" w:cs="宋体"/>
        </w:rPr>
        <w:t>7.4政府采购合同已经履行，给采购人、供应商造成损失的，由责任人承担赔偿责任。</w:t>
      </w:r>
    </w:p>
    <w:p w14:paraId="15D9F5AD">
      <w:pPr>
        <w:pStyle w:val="17"/>
        <w:snapToGrid w:val="0"/>
        <w:spacing w:line="360" w:lineRule="auto"/>
        <w:rPr>
          <w:rFonts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28" w:name="第五部分"/>
      <w:bookmarkStart w:id="29" w:name="_Toc86217003"/>
      <w:r>
        <w:rPr>
          <w:rFonts w:hint="eastAsia" w:cs="宋体"/>
          <w:b/>
          <w:sz w:val="36"/>
          <w:szCs w:val="36"/>
        </w:rPr>
        <w:t xml:space="preserve">    </w:t>
      </w:r>
    </w:p>
    <w:p w14:paraId="6E242196">
      <w:pPr>
        <w:spacing w:line="360" w:lineRule="auto"/>
        <w:ind w:left="720" w:leftChars="343" w:firstLine="1084" w:firstLineChars="300"/>
        <w:outlineLvl w:val="0"/>
        <w:rPr>
          <w:rFonts w:ascii="宋体" w:hAnsi="宋体" w:cs="宋体"/>
          <w:b/>
          <w:sz w:val="36"/>
          <w:szCs w:val="36"/>
        </w:rPr>
      </w:pPr>
    </w:p>
    <w:p w14:paraId="3AB492BB">
      <w:pPr>
        <w:spacing w:line="360" w:lineRule="auto"/>
        <w:ind w:left="720" w:leftChars="343" w:firstLine="1084" w:firstLineChars="300"/>
        <w:outlineLvl w:val="0"/>
        <w:rPr>
          <w:rFonts w:ascii="宋体" w:hAnsi="宋体" w:cs="宋体"/>
          <w:b/>
          <w:sz w:val="36"/>
          <w:szCs w:val="36"/>
        </w:rPr>
      </w:pPr>
    </w:p>
    <w:p w14:paraId="6C365734">
      <w:pPr>
        <w:spacing w:line="360" w:lineRule="auto"/>
        <w:ind w:left="720" w:leftChars="343" w:firstLine="1084" w:firstLineChars="300"/>
        <w:outlineLvl w:val="0"/>
        <w:rPr>
          <w:rFonts w:ascii="宋体" w:hAnsi="宋体" w:cs="宋体"/>
          <w:b/>
          <w:sz w:val="36"/>
          <w:szCs w:val="36"/>
        </w:rPr>
      </w:pPr>
    </w:p>
    <w:p w14:paraId="5AFB1950">
      <w:pPr>
        <w:spacing w:line="360" w:lineRule="auto"/>
        <w:ind w:left="720" w:leftChars="343" w:firstLine="1084" w:firstLineChars="300"/>
        <w:outlineLvl w:val="0"/>
        <w:rPr>
          <w:rFonts w:ascii="宋体" w:hAnsi="宋体" w:cs="宋体"/>
          <w:b/>
          <w:sz w:val="36"/>
          <w:szCs w:val="36"/>
        </w:rPr>
      </w:pPr>
    </w:p>
    <w:p w14:paraId="08B7FAAE">
      <w:pPr>
        <w:spacing w:line="360" w:lineRule="auto"/>
        <w:ind w:left="720" w:leftChars="343" w:firstLine="1084" w:firstLineChars="300"/>
        <w:outlineLvl w:val="0"/>
        <w:rPr>
          <w:rFonts w:ascii="宋体" w:hAnsi="宋体" w:cs="宋体"/>
          <w:b/>
          <w:sz w:val="36"/>
          <w:szCs w:val="36"/>
        </w:rPr>
      </w:pPr>
    </w:p>
    <w:p w14:paraId="03132D0F">
      <w:pPr>
        <w:spacing w:line="360" w:lineRule="auto"/>
        <w:ind w:left="720" w:leftChars="343" w:firstLine="1084" w:firstLineChars="300"/>
        <w:outlineLvl w:val="0"/>
        <w:rPr>
          <w:rFonts w:ascii="宋体" w:hAnsi="宋体" w:cs="宋体"/>
          <w:b/>
          <w:sz w:val="36"/>
          <w:szCs w:val="36"/>
        </w:rPr>
      </w:pPr>
    </w:p>
    <w:p w14:paraId="300E08A4">
      <w:pPr>
        <w:spacing w:line="360" w:lineRule="auto"/>
        <w:ind w:left="720" w:leftChars="343" w:firstLine="1084" w:firstLineChars="300"/>
        <w:outlineLvl w:val="0"/>
        <w:rPr>
          <w:rFonts w:ascii="宋体" w:hAnsi="宋体" w:cs="宋体"/>
          <w:b/>
          <w:sz w:val="36"/>
          <w:szCs w:val="36"/>
        </w:rPr>
      </w:pPr>
    </w:p>
    <w:p w14:paraId="3CCE6C62">
      <w:pPr>
        <w:spacing w:line="360" w:lineRule="auto"/>
        <w:ind w:left="720" w:leftChars="343" w:firstLine="1084" w:firstLineChars="300"/>
        <w:outlineLvl w:val="0"/>
        <w:rPr>
          <w:rFonts w:ascii="宋体" w:hAnsi="宋体" w:cs="宋体"/>
          <w:b/>
          <w:sz w:val="36"/>
          <w:szCs w:val="36"/>
        </w:rPr>
      </w:pPr>
    </w:p>
    <w:p w14:paraId="038018D1">
      <w:pPr>
        <w:pStyle w:val="26"/>
        <w:rPr>
          <w:rFonts w:hAnsi="宋体" w:cs="宋体"/>
          <w:b/>
          <w:sz w:val="36"/>
          <w:szCs w:val="36"/>
        </w:rPr>
      </w:pPr>
    </w:p>
    <w:p w14:paraId="2D7C71B0">
      <w:pPr>
        <w:pStyle w:val="83"/>
        <w:ind w:firstLine="361"/>
        <w:rPr>
          <w:rFonts w:hAnsi="宋体" w:cs="宋体"/>
          <w:b/>
          <w:sz w:val="36"/>
          <w:szCs w:val="36"/>
        </w:rPr>
      </w:pPr>
    </w:p>
    <w:p w14:paraId="3F5BB9D0">
      <w:pPr>
        <w:rPr>
          <w:rFonts w:ascii="宋体" w:hAnsi="宋体" w:cs="宋体"/>
          <w:b/>
          <w:sz w:val="36"/>
          <w:szCs w:val="36"/>
        </w:rPr>
      </w:pPr>
    </w:p>
    <w:p w14:paraId="1F2464C1">
      <w:pPr>
        <w:pStyle w:val="26"/>
        <w:rPr>
          <w:rFonts w:hAnsi="宋体" w:cs="宋体"/>
          <w:b/>
          <w:sz w:val="36"/>
          <w:szCs w:val="36"/>
        </w:rPr>
      </w:pPr>
    </w:p>
    <w:p w14:paraId="3340F7C6">
      <w:pPr>
        <w:pStyle w:val="83"/>
        <w:ind w:firstLine="361"/>
        <w:rPr>
          <w:rFonts w:hAnsi="宋体" w:cs="宋体"/>
          <w:b/>
          <w:sz w:val="36"/>
          <w:szCs w:val="36"/>
        </w:rPr>
      </w:pPr>
    </w:p>
    <w:p w14:paraId="52308198">
      <w:pPr>
        <w:rPr>
          <w:rFonts w:ascii="宋体" w:hAnsi="宋体" w:cs="宋体"/>
          <w:b/>
          <w:sz w:val="36"/>
          <w:szCs w:val="36"/>
        </w:rPr>
      </w:pPr>
    </w:p>
    <w:p w14:paraId="2062A4B4">
      <w:pPr>
        <w:pStyle w:val="26"/>
      </w:pPr>
    </w:p>
    <w:p w14:paraId="40E26E3E">
      <w:pPr>
        <w:spacing w:line="360" w:lineRule="auto"/>
        <w:ind w:left="720" w:leftChars="343" w:firstLine="1084" w:firstLineChars="300"/>
        <w:outlineLvl w:val="0"/>
        <w:rPr>
          <w:rFonts w:ascii="宋体" w:hAnsi="宋体" w:cs="宋体"/>
          <w:b/>
          <w:sz w:val="36"/>
          <w:szCs w:val="36"/>
        </w:rPr>
      </w:pPr>
    </w:p>
    <w:p w14:paraId="34C5FF39">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F2C4A78">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645AEC65">
      <w:pPr>
        <w:spacing w:line="480" w:lineRule="auto"/>
        <w:jc w:val="center"/>
        <w:rPr>
          <w:rFonts w:ascii="宋体" w:hAnsi="宋体" w:cs="宋体"/>
          <w:b/>
          <w:sz w:val="28"/>
          <w:szCs w:val="28"/>
        </w:rPr>
      </w:pPr>
    </w:p>
    <w:p w14:paraId="138EE46D">
      <w:pPr>
        <w:spacing w:line="480" w:lineRule="auto"/>
        <w:jc w:val="center"/>
        <w:rPr>
          <w:rFonts w:ascii="宋体" w:hAnsi="宋体" w:cs="宋体"/>
          <w:b/>
          <w:sz w:val="24"/>
        </w:rPr>
      </w:pPr>
    </w:p>
    <w:p w14:paraId="2DCB3EB3">
      <w:pPr>
        <w:spacing w:line="480" w:lineRule="auto"/>
        <w:jc w:val="center"/>
        <w:rPr>
          <w:rFonts w:ascii="宋体" w:hAnsi="宋体" w:cs="宋体"/>
          <w:b/>
          <w:sz w:val="24"/>
        </w:rPr>
      </w:pPr>
    </w:p>
    <w:p w14:paraId="404133D3">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24944E95">
      <w:pPr>
        <w:spacing w:line="480" w:lineRule="auto"/>
        <w:jc w:val="center"/>
        <w:rPr>
          <w:rFonts w:ascii="宋体" w:hAnsi="宋体" w:cs="宋体"/>
          <w:b/>
          <w:sz w:val="36"/>
          <w:szCs w:val="36"/>
        </w:rPr>
      </w:pPr>
      <w:r>
        <w:rPr>
          <w:rFonts w:hint="eastAsia" w:ascii="宋体" w:hAnsi="宋体" w:cs="宋体"/>
          <w:b/>
          <w:sz w:val="36"/>
          <w:szCs w:val="36"/>
        </w:rPr>
        <w:t>（服务类）</w:t>
      </w:r>
    </w:p>
    <w:p w14:paraId="19C86390">
      <w:pPr>
        <w:pStyle w:val="707"/>
        <w:ind w:firstLine="2843" w:firstLineChars="1180"/>
        <w:rPr>
          <w:rFonts w:ascii="宋体" w:hAnsi="宋体" w:cs="宋体"/>
          <w:b/>
          <w:szCs w:val="24"/>
        </w:rPr>
      </w:pPr>
      <w:r>
        <w:rPr>
          <w:rFonts w:hint="eastAsia" w:ascii="宋体" w:hAnsi="宋体" w:cs="宋体"/>
          <w:b/>
          <w:szCs w:val="24"/>
        </w:rPr>
        <w:t>第一部分 合同书</w:t>
      </w:r>
    </w:p>
    <w:p w14:paraId="3B49336A">
      <w:pPr>
        <w:spacing w:before="120" w:line="22" w:lineRule="atLeast"/>
        <w:rPr>
          <w:rFonts w:ascii="宋体" w:hAnsi="宋体" w:cs="宋体"/>
          <w:sz w:val="24"/>
        </w:rPr>
      </w:pPr>
    </w:p>
    <w:p w14:paraId="19147517">
      <w:pPr>
        <w:pStyle w:val="2"/>
      </w:pPr>
    </w:p>
    <w:p w14:paraId="1A128C36">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E78CD1B">
      <w:pPr>
        <w:pStyle w:val="604"/>
        <w:spacing w:before="120" w:line="22" w:lineRule="atLeast"/>
        <w:rPr>
          <w:rFonts w:ascii="宋体" w:hAnsi="宋体" w:eastAsia="宋体" w:cs="宋体"/>
          <w:szCs w:val="24"/>
        </w:rPr>
      </w:pPr>
    </w:p>
    <w:p w14:paraId="3660659B">
      <w:pPr>
        <w:pStyle w:val="604"/>
        <w:spacing w:before="120" w:line="22" w:lineRule="atLeast"/>
        <w:rPr>
          <w:rFonts w:ascii="宋体" w:hAnsi="宋体" w:eastAsia="宋体" w:cs="宋体"/>
          <w:szCs w:val="24"/>
        </w:rPr>
      </w:pPr>
    </w:p>
    <w:p w14:paraId="289129D4">
      <w:pPr>
        <w:rPr>
          <w:rFonts w:ascii="宋体" w:hAnsi="宋体" w:cs="宋体"/>
          <w:sz w:val="24"/>
        </w:rPr>
      </w:pPr>
    </w:p>
    <w:p w14:paraId="2CEF9D3C">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4E76D967">
      <w:pPr>
        <w:spacing w:before="120" w:line="22" w:lineRule="atLeast"/>
        <w:rPr>
          <w:rFonts w:ascii="宋体" w:hAnsi="宋体" w:cs="宋体"/>
          <w:sz w:val="24"/>
        </w:rPr>
      </w:pPr>
    </w:p>
    <w:p w14:paraId="0DE8F851">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799256F8">
      <w:pPr>
        <w:spacing w:before="120" w:line="22" w:lineRule="atLeast"/>
        <w:rPr>
          <w:rFonts w:ascii="宋体" w:hAnsi="宋体" w:cs="宋体"/>
          <w:sz w:val="24"/>
        </w:rPr>
      </w:pPr>
    </w:p>
    <w:p w14:paraId="5C469241">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F4D151F">
      <w:pPr>
        <w:spacing w:before="120" w:line="22" w:lineRule="atLeast"/>
        <w:rPr>
          <w:rFonts w:ascii="宋体" w:hAnsi="宋体" w:cs="宋体"/>
          <w:sz w:val="24"/>
        </w:rPr>
      </w:pPr>
    </w:p>
    <w:p w14:paraId="5C0839AC">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7242451">
      <w:pPr>
        <w:widowControl/>
        <w:jc w:val="left"/>
        <w:rPr>
          <w:rFonts w:ascii="宋体" w:hAnsi="宋体" w:cs="宋体"/>
          <w:kern w:val="0"/>
          <w:sz w:val="24"/>
        </w:rPr>
        <w:sectPr>
          <w:pgSz w:w="11907" w:h="16840"/>
          <w:pgMar w:top="1474" w:right="1814" w:bottom="1474" w:left="1814" w:header="851" w:footer="851" w:gutter="0"/>
          <w:cols w:space="720" w:num="1"/>
        </w:sectPr>
      </w:pPr>
    </w:p>
    <w:p w14:paraId="7596E0AD">
      <w:pPr>
        <w:rPr>
          <w:rFonts w:ascii="宋体" w:hAnsi="宋体" w:cs="宋体"/>
          <w:b/>
          <w:sz w:val="24"/>
        </w:rPr>
      </w:pPr>
    </w:p>
    <w:p w14:paraId="0CE0B832">
      <w:pPr>
        <w:spacing w:line="360" w:lineRule="auto"/>
        <w:ind w:firstLine="48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杭州市公安局临平区分局</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（项目名称）</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240F1845">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rPr>
        <w:t>杭州市公安局临平区分局</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495661C4">
      <w:pPr>
        <w:spacing w:line="560" w:lineRule="exact"/>
        <w:ind w:firstLine="482" w:firstLineChars="200"/>
        <w:outlineLvl w:val="0"/>
        <w:rPr>
          <w:rFonts w:ascii="宋体" w:hAnsi="宋体"/>
          <w:sz w:val="24"/>
        </w:rPr>
      </w:pPr>
      <w:bookmarkStart w:id="30" w:name="_Toc22967"/>
      <w:bookmarkStart w:id="31" w:name="_Toc20421"/>
      <w:bookmarkStart w:id="32" w:name="_Toc28855"/>
      <w:bookmarkStart w:id="33" w:name="_Toc19273"/>
      <w:bookmarkStart w:id="34" w:name="_Toc15367"/>
      <w:r>
        <w:rPr>
          <w:rFonts w:ascii="宋体" w:hAnsi="宋体"/>
          <w:b/>
          <w:sz w:val="24"/>
        </w:rPr>
        <w:t xml:space="preserve">1.1 </w:t>
      </w:r>
      <w:r>
        <w:rPr>
          <w:rFonts w:hint="eastAsia" w:ascii="宋体" w:hAnsi="宋体"/>
          <w:b/>
          <w:sz w:val="24"/>
        </w:rPr>
        <w:t>合同组成部分</w:t>
      </w:r>
      <w:bookmarkEnd w:id="30"/>
      <w:bookmarkEnd w:id="31"/>
      <w:bookmarkEnd w:id="32"/>
      <w:bookmarkEnd w:id="33"/>
      <w:bookmarkEnd w:id="34"/>
    </w:p>
    <w:p w14:paraId="4FEB2181">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AEE8588">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352D8BDB">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76BD2079">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1C1FBAB6">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609F4506">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7C71AFFE">
      <w:pPr>
        <w:spacing w:line="560" w:lineRule="exact"/>
        <w:ind w:firstLine="482" w:firstLineChars="200"/>
        <w:outlineLvl w:val="0"/>
        <w:rPr>
          <w:rFonts w:ascii="宋体" w:hAnsi="宋体"/>
          <w:b/>
          <w:sz w:val="24"/>
        </w:rPr>
      </w:pPr>
      <w:bookmarkStart w:id="35" w:name="_Toc22185"/>
      <w:bookmarkStart w:id="36" w:name="_Toc2918"/>
      <w:bookmarkStart w:id="37" w:name="_Toc6311"/>
      <w:bookmarkStart w:id="38" w:name="_Toc18585"/>
      <w:bookmarkStart w:id="39" w:name="_Toc6773"/>
      <w:r>
        <w:rPr>
          <w:rFonts w:ascii="宋体" w:hAnsi="宋体"/>
          <w:b/>
          <w:sz w:val="24"/>
        </w:rPr>
        <w:t xml:space="preserve">1.2 </w:t>
      </w:r>
      <w:r>
        <w:rPr>
          <w:rFonts w:hint="eastAsia" w:ascii="宋体" w:hAnsi="宋体"/>
          <w:b/>
          <w:sz w:val="24"/>
        </w:rPr>
        <w:t>标的</w:t>
      </w:r>
      <w:bookmarkEnd w:id="35"/>
      <w:bookmarkEnd w:id="36"/>
      <w:bookmarkEnd w:id="37"/>
      <w:bookmarkEnd w:id="38"/>
      <w:bookmarkEnd w:id="39"/>
    </w:p>
    <w:p w14:paraId="618A0A25">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0E7AB953">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18FB48E2">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2F70B682">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7D9B156F">
      <w:pPr>
        <w:pStyle w:val="965"/>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3DBA3C3A">
      <w:pPr>
        <w:spacing w:line="560" w:lineRule="exact"/>
        <w:ind w:firstLine="480" w:firstLineChars="200"/>
        <w:rPr>
          <w:rFonts w:ascii="宋体" w:hAnsi="宋体" w:cs="宋体"/>
          <w:sz w:val="24"/>
          <w:u w:val="single"/>
        </w:rPr>
      </w:pPr>
      <w:bookmarkStart w:id="40" w:name="_Toc4929"/>
      <w:bookmarkStart w:id="41" w:name="_Toc5635"/>
      <w:bookmarkStart w:id="42" w:name="_Toc21124"/>
      <w:bookmarkStart w:id="43" w:name="_Toc13918"/>
      <w:bookmarkStart w:id="44"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004CBFB7">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4DF70D65">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4A6AF21B">
      <w:pPr>
        <w:spacing w:line="560" w:lineRule="exact"/>
        <w:ind w:firstLine="482" w:firstLineChars="200"/>
        <w:outlineLvl w:val="0"/>
        <w:rPr>
          <w:rFonts w:ascii="宋体" w:hAnsi="宋体"/>
          <w:b/>
          <w:sz w:val="24"/>
        </w:rPr>
      </w:pPr>
      <w:r>
        <w:rPr>
          <w:rFonts w:ascii="宋体" w:hAnsi="宋体"/>
          <w:b/>
          <w:sz w:val="24"/>
        </w:rPr>
        <w:t>1.3 价款</w:t>
      </w:r>
      <w:bookmarkEnd w:id="40"/>
      <w:bookmarkEnd w:id="41"/>
      <w:bookmarkEnd w:id="42"/>
      <w:bookmarkEnd w:id="43"/>
      <w:bookmarkEnd w:id="44"/>
    </w:p>
    <w:p w14:paraId="17B7F2E1">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4AE5011F">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1B2F7FD9">
      <w:pPr>
        <w:spacing w:line="560" w:lineRule="exact"/>
        <w:ind w:firstLine="480" w:firstLineChars="200"/>
        <w:rPr>
          <w:rFonts w:ascii="宋体" w:hAnsi="宋体"/>
          <w:sz w:val="24"/>
          <w:u w:val="single"/>
        </w:rPr>
      </w:pPr>
      <w:r>
        <w:rPr>
          <w:rFonts w:ascii="宋体" w:hAnsi="宋体"/>
          <w:sz w:val="24"/>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292A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087E284">
            <w:pPr>
              <w:pStyle w:val="325"/>
              <w:spacing w:line="560" w:lineRule="exact"/>
              <w:jc w:val="center"/>
              <w:rPr>
                <w:rFonts w:hAnsi="宋体"/>
                <w:sz w:val="24"/>
                <w:szCs w:val="24"/>
              </w:rPr>
            </w:pPr>
            <w:r>
              <w:rPr>
                <w:rFonts w:hAnsi="宋体"/>
                <w:sz w:val="24"/>
                <w:szCs w:val="24"/>
              </w:rPr>
              <w:t>序号</w:t>
            </w:r>
          </w:p>
        </w:tc>
        <w:tc>
          <w:tcPr>
            <w:tcW w:w="3402" w:type="dxa"/>
            <w:vAlign w:val="center"/>
          </w:tcPr>
          <w:p w14:paraId="6C7F1282">
            <w:pPr>
              <w:pStyle w:val="325"/>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297AB54A">
            <w:pPr>
              <w:pStyle w:val="325"/>
              <w:spacing w:line="560" w:lineRule="exact"/>
              <w:jc w:val="center"/>
              <w:rPr>
                <w:rFonts w:hAnsi="宋体"/>
                <w:sz w:val="24"/>
                <w:szCs w:val="24"/>
              </w:rPr>
            </w:pPr>
            <w:r>
              <w:rPr>
                <w:rFonts w:hAnsi="宋体"/>
                <w:sz w:val="24"/>
                <w:szCs w:val="24"/>
              </w:rPr>
              <w:t>分项价格</w:t>
            </w:r>
          </w:p>
        </w:tc>
      </w:tr>
      <w:tr w14:paraId="25F73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4987AF9">
            <w:pPr>
              <w:pStyle w:val="325"/>
              <w:spacing w:line="560" w:lineRule="exact"/>
              <w:ind w:firstLine="200"/>
              <w:jc w:val="center"/>
              <w:rPr>
                <w:rFonts w:hAnsi="宋体"/>
                <w:sz w:val="24"/>
                <w:szCs w:val="24"/>
              </w:rPr>
            </w:pPr>
          </w:p>
        </w:tc>
        <w:tc>
          <w:tcPr>
            <w:tcW w:w="3402" w:type="dxa"/>
            <w:vAlign w:val="center"/>
          </w:tcPr>
          <w:p w14:paraId="1CFB3FD5">
            <w:pPr>
              <w:pStyle w:val="325"/>
              <w:spacing w:line="560" w:lineRule="exact"/>
              <w:ind w:firstLine="200"/>
              <w:jc w:val="center"/>
              <w:rPr>
                <w:rFonts w:hAnsi="宋体"/>
                <w:sz w:val="24"/>
                <w:szCs w:val="24"/>
              </w:rPr>
            </w:pPr>
          </w:p>
        </w:tc>
        <w:tc>
          <w:tcPr>
            <w:tcW w:w="2552" w:type="dxa"/>
            <w:vAlign w:val="center"/>
          </w:tcPr>
          <w:p w14:paraId="1457A61F">
            <w:pPr>
              <w:pStyle w:val="325"/>
              <w:spacing w:line="560" w:lineRule="exact"/>
              <w:ind w:firstLine="200"/>
              <w:jc w:val="center"/>
              <w:rPr>
                <w:rFonts w:hAnsi="宋体"/>
                <w:sz w:val="24"/>
                <w:szCs w:val="24"/>
              </w:rPr>
            </w:pPr>
          </w:p>
        </w:tc>
      </w:tr>
      <w:tr w14:paraId="54ECF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2991171">
            <w:pPr>
              <w:pStyle w:val="325"/>
              <w:spacing w:line="560" w:lineRule="exact"/>
              <w:ind w:firstLine="200"/>
              <w:jc w:val="center"/>
              <w:rPr>
                <w:rFonts w:hAnsi="宋体"/>
                <w:sz w:val="24"/>
                <w:szCs w:val="24"/>
              </w:rPr>
            </w:pPr>
          </w:p>
        </w:tc>
        <w:tc>
          <w:tcPr>
            <w:tcW w:w="3402" w:type="dxa"/>
            <w:vAlign w:val="center"/>
          </w:tcPr>
          <w:p w14:paraId="7308C3D4">
            <w:pPr>
              <w:pStyle w:val="325"/>
              <w:spacing w:line="560" w:lineRule="exact"/>
              <w:ind w:firstLine="200"/>
              <w:jc w:val="center"/>
              <w:rPr>
                <w:rFonts w:hAnsi="宋体"/>
                <w:sz w:val="24"/>
                <w:szCs w:val="24"/>
              </w:rPr>
            </w:pPr>
          </w:p>
        </w:tc>
        <w:tc>
          <w:tcPr>
            <w:tcW w:w="2552" w:type="dxa"/>
            <w:vAlign w:val="center"/>
          </w:tcPr>
          <w:p w14:paraId="70334D83">
            <w:pPr>
              <w:pStyle w:val="325"/>
              <w:spacing w:line="560" w:lineRule="exact"/>
              <w:ind w:firstLine="200"/>
              <w:jc w:val="center"/>
              <w:rPr>
                <w:rFonts w:hAnsi="宋体"/>
                <w:sz w:val="24"/>
                <w:szCs w:val="24"/>
              </w:rPr>
            </w:pPr>
          </w:p>
        </w:tc>
      </w:tr>
      <w:tr w14:paraId="6749C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2593DE">
            <w:pPr>
              <w:pStyle w:val="325"/>
              <w:spacing w:line="560" w:lineRule="exact"/>
              <w:ind w:firstLine="200"/>
              <w:jc w:val="center"/>
              <w:rPr>
                <w:rFonts w:hAnsi="宋体"/>
                <w:sz w:val="24"/>
                <w:szCs w:val="24"/>
              </w:rPr>
            </w:pPr>
          </w:p>
        </w:tc>
        <w:tc>
          <w:tcPr>
            <w:tcW w:w="3402" w:type="dxa"/>
            <w:vAlign w:val="center"/>
          </w:tcPr>
          <w:p w14:paraId="6DD93CA1">
            <w:pPr>
              <w:pStyle w:val="325"/>
              <w:spacing w:line="560" w:lineRule="exact"/>
              <w:ind w:firstLine="200"/>
              <w:jc w:val="center"/>
              <w:rPr>
                <w:rFonts w:hAnsi="宋体"/>
                <w:sz w:val="24"/>
                <w:szCs w:val="24"/>
              </w:rPr>
            </w:pPr>
          </w:p>
        </w:tc>
        <w:tc>
          <w:tcPr>
            <w:tcW w:w="2552" w:type="dxa"/>
            <w:vAlign w:val="center"/>
          </w:tcPr>
          <w:p w14:paraId="7DFF9746">
            <w:pPr>
              <w:pStyle w:val="325"/>
              <w:spacing w:line="560" w:lineRule="exact"/>
              <w:ind w:firstLine="200"/>
              <w:jc w:val="center"/>
              <w:rPr>
                <w:rFonts w:hAnsi="宋体"/>
                <w:sz w:val="24"/>
                <w:szCs w:val="24"/>
              </w:rPr>
            </w:pPr>
          </w:p>
        </w:tc>
      </w:tr>
      <w:tr w14:paraId="7E6E9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5562E1">
            <w:pPr>
              <w:pStyle w:val="325"/>
              <w:spacing w:line="560" w:lineRule="exact"/>
              <w:ind w:firstLine="200"/>
              <w:jc w:val="center"/>
              <w:rPr>
                <w:rFonts w:hAnsi="宋体"/>
                <w:sz w:val="24"/>
                <w:szCs w:val="24"/>
              </w:rPr>
            </w:pPr>
          </w:p>
        </w:tc>
        <w:tc>
          <w:tcPr>
            <w:tcW w:w="3402" w:type="dxa"/>
            <w:vAlign w:val="center"/>
          </w:tcPr>
          <w:p w14:paraId="3093020C">
            <w:pPr>
              <w:pStyle w:val="325"/>
              <w:spacing w:line="560" w:lineRule="exact"/>
              <w:ind w:firstLine="200"/>
              <w:jc w:val="center"/>
              <w:rPr>
                <w:rFonts w:hAnsi="宋体"/>
                <w:sz w:val="24"/>
                <w:szCs w:val="24"/>
              </w:rPr>
            </w:pPr>
          </w:p>
        </w:tc>
        <w:tc>
          <w:tcPr>
            <w:tcW w:w="2552" w:type="dxa"/>
            <w:vAlign w:val="center"/>
          </w:tcPr>
          <w:p w14:paraId="732F1EDD">
            <w:pPr>
              <w:pStyle w:val="325"/>
              <w:spacing w:line="560" w:lineRule="exact"/>
              <w:ind w:firstLine="200"/>
              <w:jc w:val="center"/>
              <w:rPr>
                <w:rFonts w:hAnsi="宋体"/>
                <w:sz w:val="24"/>
                <w:szCs w:val="24"/>
              </w:rPr>
            </w:pPr>
          </w:p>
        </w:tc>
      </w:tr>
      <w:tr w14:paraId="5EBE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D5B70BB">
            <w:pPr>
              <w:pStyle w:val="325"/>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20EE6B9F">
            <w:pPr>
              <w:pStyle w:val="325"/>
              <w:spacing w:line="560" w:lineRule="exact"/>
              <w:ind w:firstLine="200"/>
              <w:jc w:val="center"/>
              <w:rPr>
                <w:rFonts w:hAnsi="宋体"/>
                <w:sz w:val="24"/>
                <w:szCs w:val="24"/>
              </w:rPr>
            </w:pPr>
          </w:p>
        </w:tc>
      </w:tr>
    </w:tbl>
    <w:p w14:paraId="4A2FC350">
      <w:pPr>
        <w:spacing w:line="560" w:lineRule="exact"/>
        <w:ind w:firstLine="480" w:firstLineChars="200"/>
        <w:rPr>
          <w:rFonts w:ascii="宋体" w:hAnsi="宋体"/>
          <w:sz w:val="24"/>
        </w:rPr>
      </w:pPr>
      <w:bookmarkStart w:id="45" w:name="_Toc3654"/>
      <w:bookmarkStart w:id="46" w:name="_Toc26916"/>
      <w:bookmarkStart w:id="47" w:name="_Toc30506"/>
      <w:bookmarkStart w:id="48" w:name="_Toc30158"/>
      <w:bookmarkStart w:id="49"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43EFDEC3">
      <w:pPr>
        <w:pStyle w:val="2"/>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5"/>
    <w:bookmarkEnd w:id="46"/>
    <w:bookmarkEnd w:id="47"/>
    <w:bookmarkEnd w:id="48"/>
    <w:bookmarkEnd w:id="49"/>
    <w:p w14:paraId="31BF336D">
      <w:pPr>
        <w:pStyle w:val="965"/>
        <w:spacing w:before="0" w:beforeAutospacing="0" w:after="0" w:afterAutospacing="0" w:line="360" w:lineRule="auto"/>
        <w:ind w:firstLine="480"/>
        <w:rPr>
          <w:b/>
        </w:rPr>
      </w:pPr>
      <w:bookmarkStart w:id="50" w:name="_Toc1814"/>
      <w:bookmarkStart w:id="51" w:name="_Toc10340"/>
      <w:bookmarkStart w:id="52" w:name="_Toc22618"/>
      <w:bookmarkStart w:id="53" w:name="_Toc8772"/>
      <w:bookmarkStart w:id="54" w:name="_Toc31421"/>
      <w:bookmarkStart w:id="55" w:name="_Toc3625"/>
      <w:bookmarkStart w:id="56" w:name="_Toc11108"/>
      <w:bookmarkStart w:id="57" w:name="_Toc4760"/>
      <w:r>
        <w:rPr>
          <w:rFonts w:hint="eastAsia"/>
          <w:b/>
        </w:rPr>
        <w:t>1.4履约保证金</w:t>
      </w:r>
    </w:p>
    <w:p w14:paraId="5E011DB6">
      <w:pPr>
        <w:pStyle w:val="965"/>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0A851A53">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61DA6C84">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698BF28">
      <w:pPr>
        <w:pStyle w:val="2"/>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BA21591">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44863E1C">
      <w:pPr>
        <w:spacing w:line="560" w:lineRule="exact"/>
        <w:ind w:firstLine="482" w:firstLineChars="200"/>
        <w:outlineLvl w:val="0"/>
        <w:rPr>
          <w:rFonts w:ascii="宋体" w:hAnsi="宋体" w:cs="宋体"/>
          <w:b/>
          <w:sz w:val="24"/>
        </w:rPr>
      </w:pPr>
      <w:r>
        <w:rPr>
          <w:rFonts w:hint="eastAsia" w:ascii="宋体" w:hAnsi="宋体" w:cs="宋体"/>
          <w:b/>
          <w:sz w:val="24"/>
        </w:rPr>
        <w:t>1.5</w:t>
      </w:r>
      <w:bookmarkEnd w:id="50"/>
      <w:bookmarkEnd w:id="51"/>
      <w:bookmarkEnd w:id="52"/>
      <w:r>
        <w:rPr>
          <w:rFonts w:hint="eastAsia" w:ascii="宋体" w:hAnsi="宋体" w:cs="宋体"/>
          <w:b/>
          <w:sz w:val="24"/>
        </w:rPr>
        <w:t>预付款</w:t>
      </w:r>
    </w:p>
    <w:p w14:paraId="6DCD4EC4">
      <w:pPr>
        <w:pStyle w:val="965"/>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74405E63">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780583E">
      <w:pPr>
        <w:pStyle w:val="965"/>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9974C9D">
      <w:pPr>
        <w:pStyle w:val="965"/>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1A60D6C3">
      <w:pPr>
        <w:pStyle w:val="965"/>
        <w:spacing w:before="0" w:beforeAutospacing="0" w:after="0" w:afterAutospacing="0" w:line="360" w:lineRule="auto"/>
        <w:ind w:firstLine="480"/>
        <w:rPr>
          <w:b/>
          <w:bCs/>
        </w:rPr>
      </w:pPr>
      <w:r>
        <w:rPr>
          <w:rFonts w:hint="eastAsia"/>
          <w:b/>
          <w:bCs/>
        </w:rPr>
        <w:t>1.6资金支付</w:t>
      </w:r>
    </w:p>
    <w:p w14:paraId="519E6A26">
      <w:pPr>
        <w:pStyle w:val="965"/>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45FB607">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1D1C4DDD">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53"/>
      <w:bookmarkEnd w:id="54"/>
      <w:bookmarkEnd w:id="55"/>
      <w:bookmarkEnd w:id="56"/>
      <w:bookmarkEnd w:id="57"/>
    </w:p>
    <w:p w14:paraId="5E86F696">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DD3CED6">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03B13BAF">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6D6313BD">
      <w:pPr>
        <w:spacing w:line="560" w:lineRule="exact"/>
        <w:ind w:firstLine="480" w:firstLineChars="200"/>
        <w:outlineLvl w:val="0"/>
        <w:rPr>
          <w:rFonts w:ascii="宋体" w:hAnsi="宋体"/>
          <w:bCs/>
          <w:sz w:val="24"/>
        </w:rPr>
      </w:pPr>
      <w:bookmarkStart w:id="58" w:name="_Toc8586"/>
      <w:bookmarkStart w:id="59" w:name="_Toc5698"/>
      <w:bookmarkStart w:id="60" w:name="_Toc2375"/>
      <w:bookmarkStart w:id="61" w:name="_Toc3079"/>
      <w:bookmarkStart w:id="62" w:name="_Toc24662"/>
      <w:r>
        <w:rPr>
          <w:rFonts w:hint="eastAsia" w:ascii="宋体" w:hAnsi="宋体"/>
          <w:bCs/>
          <w:sz w:val="24"/>
        </w:rPr>
        <w:t>1.7.4若服务</w:t>
      </w:r>
      <w:r>
        <w:rPr>
          <w:rFonts w:hint="eastAsia"/>
          <w:bCs/>
          <w:sz w:val="24"/>
        </w:rPr>
        <w:t>涉及货物的，则货物的：</w:t>
      </w:r>
    </w:p>
    <w:p w14:paraId="3AF08A30">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2D4777B1">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30AECC58">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264E0E8C">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58"/>
      <w:bookmarkEnd w:id="59"/>
      <w:bookmarkEnd w:id="60"/>
      <w:bookmarkEnd w:id="61"/>
      <w:bookmarkEnd w:id="62"/>
    </w:p>
    <w:p w14:paraId="6D73E3D3">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7C0FD184">
      <w:pPr>
        <w:pStyle w:val="2"/>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11D70A98">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60DCD85B">
      <w:pPr>
        <w:spacing w:line="560" w:lineRule="exact"/>
        <w:ind w:firstLine="480" w:firstLineChars="200"/>
        <w:rPr>
          <w:rFonts w:ascii="宋体" w:hAnsi="宋体" w:cs="宋体"/>
          <w:sz w:val="24"/>
        </w:rPr>
      </w:pPr>
      <w:bookmarkStart w:id="63" w:name="_Toc30329"/>
      <w:bookmarkStart w:id="64" w:name="_Toc32454"/>
      <w:bookmarkStart w:id="65" w:name="_Toc26807"/>
      <w:bookmarkStart w:id="66" w:name="_Toc9497"/>
      <w:bookmarkStart w:id="67" w:name="_Toc18683"/>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84241EA">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5EFB96E">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77026A4">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63"/>
    <w:bookmarkEnd w:id="64"/>
    <w:bookmarkEnd w:id="65"/>
    <w:bookmarkEnd w:id="66"/>
    <w:bookmarkEnd w:id="67"/>
    <w:p w14:paraId="48FD5AEE">
      <w:pPr>
        <w:spacing w:line="560" w:lineRule="exact"/>
        <w:ind w:firstLine="482" w:firstLineChars="200"/>
        <w:outlineLvl w:val="0"/>
        <w:rPr>
          <w:rFonts w:ascii="宋体" w:hAnsi="宋体" w:cs="宋体"/>
          <w:b/>
          <w:sz w:val="24"/>
        </w:rPr>
      </w:pPr>
      <w:bookmarkStart w:id="68" w:name="_Toc16021"/>
      <w:bookmarkStart w:id="69" w:name="_Toc15583"/>
      <w:bookmarkStart w:id="70" w:name="_Toc28375"/>
      <w:r>
        <w:rPr>
          <w:rFonts w:hint="eastAsia" w:ascii="宋体" w:hAnsi="宋体" w:cs="宋体"/>
          <w:b/>
          <w:sz w:val="24"/>
        </w:rPr>
        <w:t>1.9合同争议的解决</w:t>
      </w:r>
      <w:bookmarkEnd w:id="68"/>
      <w:bookmarkEnd w:id="69"/>
      <w:bookmarkEnd w:id="70"/>
    </w:p>
    <w:p w14:paraId="3EF5B22A">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1882A7D1">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3AEBF8B8">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32D20A0B">
      <w:pPr>
        <w:spacing w:line="560" w:lineRule="exact"/>
        <w:ind w:firstLine="482" w:firstLineChars="200"/>
        <w:outlineLvl w:val="0"/>
        <w:rPr>
          <w:rFonts w:ascii="宋体" w:hAnsi="宋体" w:cs="宋体"/>
          <w:b/>
          <w:sz w:val="24"/>
        </w:rPr>
      </w:pPr>
      <w:bookmarkStart w:id="71" w:name="_Toc11173"/>
      <w:bookmarkStart w:id="72" w:name="_Toc15322"/>
      <w:bookmarkStart w:id="73" w:name="_Toc7245"/>
      <w:r>
        <w:rPr>
          <w:rFonts w:hint="eastAsia" w:ascii="宋体" w:hAnsi="宋体" w:cs="宋体"/>
          <w:b/>
          <w:sz w:val="24"/>
        </w:rPr>
        <w:t>2.0 合同生效</w:t>
      </w:r>
      <w:bookmarkEnd w:id="71"/>
      <w:bookmarkEnd w:id="72"/>
      <w:bookmarkEnd w:id="73"/>
    </w:p>
    <w:p w14:paraId="684BF6B1">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79D23F41">
      <w:pPr>
        <w:autoSpaceDE w:val="0"/>
        <w:autoSpaceDN w:val="0"/>
        <w:spacing w:line="560" w:lineRule="exact"/>
        <w:rPr>
          <w:rFonts w:ascii="宋体" w:hAnsi="宋体"/>
          <w:sz w:val="24"/>
          <w:lang w:val="zh-CN"/>
        </w:rPr>
      </w:pPr>
    </w:p>
    <w:p w14:paraId="176D7C9E">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5CE8B4FD">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0E42A715">
      <w:pPr>
        <w:autoSpaceDE w:val="0"/>
        <w:autoSpaceDN w:val="0"/>
        <w:spacing w:line="560" w:lineRule="exact"/>
        <w:rPr>
          <w:rFonts w:ascii="宋体" w:hAnsi="宋体"/>
          <w:sz w:val="24"/>
          <w:lang w:val="zh-CN"/>
        </w:rPr>
      </w:pPr>
    </w:p>
    <w:p w14:paraId="46061F1A">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07A3C6F4">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5593C6C1">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7647DB72">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01DAA061">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035E33A5">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50C8A388">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545729BC">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30385CA1">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6D187FFE">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574AC05C">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1A0B8AF8">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2E218D24">
      <w:pPr>
        <w:widowControl/>
        <w:spacing w:line="560" w:lineRule="exact"/>
        <w:jc w:val="left"/>
        <w:rPr>
          <w:rFonts w:ascii="宋体" w:hAnsi="宋体"/>
          <w:b/>
          <w:sz w:val="24"/>
        </w:rPr>
      </w:pPr>
    </w:p>
    <w:p w14:paraId="77D3728C">
      <w:pPr>
        <w:widowControl/>
        <w:adjustRightInd/>
        <w:jc w:val="left"/>
        <w:rPr>
          <w:rFonts w:ascii="宋体" w:hAnsi="宋体"/>
          <w:b/>
          <w:sz w:val="24"/>
        </w:rPr>
      </w:pPr>
      <w:r>
        <w:rPr>
          <w:rFonts w:ascii="宋体" w:hAnsi="宋体"/>
          <w:b/>
        </w:rPr>
        <w:br w:type="page"/>
      </w:r>
    </w:p>
    <w:p w14:paraId="1A59A9F3">
      <w:pPr>
        <w:pStyle w:val="707"/>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62C70496">
      <w:pPr>
        <w:spacing w:line="560" w:lineRule="exact"/>
        <w:ind w:firstLine="482" w:firstLineChars="200"/>
        <w:outlineLvl w:val="0"/>
        <w:rPr>
          <w:rFonts w:ascii="宋体" w:hAnsi="宋体"/>
          <w:b/>
          <w:sz w:val="24"/>
        </w:rPr>
      </w:pPr>
      <w:bookmarkStart w:id="74" w:name="_Toc31297"/>
      <w:bookmarkStart w:id="75" w:name="_Toc14021"/>
      <w:bookmarkStart w:id="76" w:name="_Toc19680"/>
      <w:bookmarkStart w:id="77" w:name="_Toc25079"/>
      <w:bookmarkStart w:id="78" w:name="_Toc5228"/>
      <w:r>
        <w:rPr>
          <w:rFonts w:ascii="宋体" w:hAnsi="宋体"/>
          <w:b/>
          <w:sz w:val="24"/>
        </w:rPr>
        <w:t>2.1 定义</w:t>
      </w:r>
      <w:bookmarkEnd w:id="74"/>
      <w:bookmarkEnd w:id="75"/>
      <w:bookmarkEnd w:id="76"/>
      <w:bookmarkEnd w:id="77"/>
      <w:bookmarkEnd w:id="78"/>
    </w:p>
    <w:p w14:paraId="31678BEC">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0FF59CF7">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0D72AC85">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1E2DE56E">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06A953BC">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099CDBF2">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96B404">
      <w:pPr>
        <w:spacing w:line="560" w:lineRule="exact"/>
        <w:ind w:firstLine="480" w:firstLineChars="200"/>
        <w:rPr>
          <w:rFonts w:ascii="宋体" w:hAnsi="宋体"/>
          <w:sz w:val="24"/>
        </w:rPr>
      </w:pPr>
      <w:r>
        <w:rPr>
          <w:rFonts w:ascii="宋体" w:hAnsi="宋体"/>
          <w:sz w:val="24"/>
        </w:rPr>
        <w:t>2.1.6 “现场”系指合同约定提供服务的地点。</w:t>
      </w:r>
    </w:p>
    <w:p w14:paraId="0F8AB493">
      <w:pPr>
        <w:spacing w:line="560" w:lineRule="exact"/>
        <w:ind w:firstLine="482" w:firstLineChars="200"/>
        <w:outlineLvl w:val="0"/>
        <w:rPr>
          <w:rFonts w:ascii="宋体" w:hAnsi="宋体"/>
          <w:b/>
          <w:sz w:val="24"/>
        </w:rPr>
      </w:pPr>
      <w:bookmarkStart w:id="79" w:name="_Toc23289"/>
      <w:bookmarkStart w:id="80" w:name="_Toc31402"/>
      <w:bookmarkStart w:id="81" w:name="_Toc19539"/>
      <w:bookmarkStart w:id="82" w:name="_Toc3769"/>
      <w:bookmarkStart w:id="83" w:name="_Toc16752"/>
      <w:r>
        <w:rPr>
          <w:rFonts w:ascii="宋体" w:hAnsi="宋体"/>
          <w:b/>
          <w:sz w:val="24"/>
        </w:rPr>
        <w:t>2.2 技术规范</w:t>
      </w:r>
      <w:bookmarkEnd w:id="79"/>
      <w:bookmarkEnd w:id="80"/>
      <w:bookmarkEnd w:id="81"/>
      <w:bookmarkEnd w:id="82"/>
      <w:bookmarkEnd w:id="83"/>
    </w:p>
    <w:p w14:paraId="780C9C4A">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18B4CAAD">
      <w:pPr>
        <w:spacing w:line="560" w:lineRule="exact"/>
        <w:ind w:firstLine="482" w:firstLineChars="200"/>
        <w:outlineLvl w:val="0"/>
        <w:rPr>
          <w:rFonts w:ascii="宋体" w:hAnsi="宋体"/>
          <w:b/>
          <w:sz w:val="24"/>
        </w:rPr>
      </w:pPr>
      <w:bookmarkStart w:id="84" w:name="_Toc12412"/>
      <w:bookmarkStart w:id="85" w:name="_Toc9161"/>
      <w:bookmarkStart w:id="86" w:name="_Toc13673"/>
      <w:bookmarkStart w:id="87" w:name="_Toc27945"/>
      <w:bookmarkStart w:id="88" w:name="_Toc4133"/>
      <w:r>
        <w:rPr>
          <w:rFonts w:ascii="宋体" w:hAnsi="宋体"/>
          <w:b/>
          <w:sz w:val="24"/>
        </w:rPr>
        <w:t>2.3 知识产权</w:t>
      </w:r>
      <w:bookmarkEnd w:id="84"/>
      <w:bookmarkEnd w:id="85"/>
      <w:bookmarkEnd w:id="86"/>
      <w:bookmarkEnd w:id="87"/>
      <w:bookmarkEnd w:id="88"/>
    </w:p>
    <w:p w14:paraId="429D07C2">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1F97E9B1">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D50356B">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5B172148">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62434466">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33DBBDDB">
      <w:pPr>
        <w:spacing w:line="560" w:lineRule="exact"/>
        <w:ind w:firstLine="482" w:firstLineChars="200"/>
        <w:outlineLvl w:val="0"/>
        <w:rPr>
          <w:rFonts w:ascii="宋体" w:hAnsi="宋体"/>
          <w:b/>
          <w:sz w:val="24"/>
        </w:rPr>
      </w:pPr>
      <w:bookmarkStart w:id="89" w:name="_Toc32670"/>
      <w:bookmarkStart w:id="90" w:name="_Toc22011"/>
      <w:bookmarkStart w:id="91" w:name="_Toc15447"/>
      <w:bookmarkStart w:id="92" w:name="_Toc26555"/>
      <w:bookmarkStart w:id="93" w:name="_Toc31233"/>
      <w:r>
        <w:rPr>
          <w:rFonts w:ascii="宋体" w:hAnsi="宋体"/>
          <w:b/>
          <w:sz w:val="24"/>
        </w:rPr>
        <w:t>2.5 结算方式和付款条件</w:t>
      </w:r>
      <w:bookmarkEnd w:id="89"/>
      <w:bookmarkEnd w:id="90"/>
      <w:bookmarkEnd w:id="91"/>
      <w:bookmarkEnd w:id="92"/>
      <w:bookmarkEnd w:id="93"/>
    </w:p>
    <w:p w14:paraId="144656F2">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23DAE69B">
      <w:pPr>
        <w:spacing w:line="560" w:lineRule="exact"/>
        <w:ind w:firstLine="482" w:firstLineChars="200"/>
        <w:outlineLvl w:val="0"/>
        <w:rPr>
          <w:rFonts w:ascii="宋体" w:hAnsi="宋体"/>
          <w:b/>
          <w:sz w:val="24"/>
        </w:rPr>
      </w:pPr>
      <w:bookmarkStart w:id="94" w:name="_Toc16163"/>
      <w:bookmarkStart w:id="95" w:name="_Toc18990"/>
      <w:bookmarkStart w:id="96" w:name="_Toc30507"/>
      <w:bookmarkStart w:id="97" w:name="_Toc13467"/>
      <w:bookmarkStart w:id="98" w:name="_Toc13154"/>
      <w:r>
        <w:rPr>
          <w:rFonts w:ascii="宋体" w:hAnsi="宋体"/>
          <w:b/>
          <w:sz w:val="24"/>
        </w:rPr>
        <w:t>2.6 技术资料和保密义务</w:t>
      </w:r>
      <w:bookmarkEnd w:id="94"/>
      <w:bookmarkEnd w:id="95"/>
      <w:bookmarkEnd w:id="96"/>
      <w:bookmarkEnd w:id="97"/>
      <w:bookmarkEnd w:id="98"/>
    </w:p>
    <w:p w14:paraId="6A7BCC48">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395DFE5B">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07D2FFD2">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23C9C6C9">
      <w:pPr>
        <w:spacing w:line="560" w:lineRule="exact"/>
        <w:ind w:firstLine="482" w:firstLineChars="200"/>
        <w:outlineLvl w:val="0"/>
        <w:rPr>
          <w:rFonts w:ascii="宋体" w:hAnsi="宋体"/>
          <w:b/>
          <w:sz w:val="24"/>
        </w:rPr>
      </w:pPr>
      <w:bookmarkStart w:id="99" w:name="_Toc19069"/>
      <w:r>
        <w:rPr>
          <w:rFonts w:ascii="宋体" w:hAnsi="宋体"/>
          <w:b/>
          <w:sz w:val="24"/>
        </w:rPr>
        <w:t xml:space="preserve">2.7 </w:t>
      </w:r>
      <w:r>
        <w:rPr>
          <w:rFonts w:hint="eastAsia" w:ascii="宋体" w:hAnsi="宋体"/>
          <w:b/>
          <w:sz w:val="24"/>
        </w:rPr>
        <w:t>质量保证</w:t>
      </w:r>
      <w:bookmarkEnd w:id="99"/>
    </w:p>
    <w:p w14:paraId="439C5251">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6D4CE688">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00AB8B7F">
      <w:pPr>
        <w:spacing w:line="560" w:lineRule="exact"/>
        <w:ind w:firstLine="482" w:firstLineChars="200"/>
        <w:outlineLvl w:val="0"/>
        <w:rPr>
          <w:rFonts w:ascii="宋体" w:hAnsi="宋体"/>
          <w:b/>
          <w:sz w:val="24"/>
        </w:rPr>
      </w:pPr>
      <w:bookmarkStart w:id="100" w:name="_Toc22267"/>
      <w:r>
        <w:rPr>
          <w:rFonts w:ascii="宋体" w:hAnsi="宋体"/>
          <w:b/>
          <w:sz w:val="24"/>
        </w:rPr>
        <w:t xml:space="preserve">2.8 </w:t>
      </w:r>
      <w:r>
        <w:rPr>
          <w:rFonts w:hint="eastAsia" w:ascii="宋体" w:hAnsi="宋体"/>
          <w:b/>
          <w:sz w:val="24"/>
        </w:rPr>
        <w:t>延迟履行</w:t>
      </w:r>
      <w:bookmarkEnd w:id="100"/>
    </w:p>
    <w:p w14:paraId="6AF68AA1">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0DB1FD54">
      <w:pPr>
        <w:spacing w:line="560" w:lineRule="exact"/>
        <w:ind w:firstLine="482" w:firstLineChars="200"/>
        <w:outlineLvl w:val="0"/>
        <w:rPr>
          <w:rFonts w:ascii="宋体" w:hAnsi="宋体"/>
          <w:b/>
          <w:sz w:val="24"/>
        </w:rPr>
      </w:pPr>
      <w:bookmarkStart w:id="101" w:name="_Toc10611"/>
      <w:r>
        <w:rPr>
          <w:rFonts w:ascii="宋体" w:hAnsi="宋体"/>
          <w:b/>
          <w:sz w:val="24"/>
        </w:rPr>
        <w:t xml:space="preserve">2.9 </w:t>
      </w:r>
      <w:r>
        <w:rPr>
          <w:rFonts w:hint="eastAsia" w:ascii="宋体" w:hAnsi="宋体"/>
          <w:b/>
          <w:sz w:val="24"/>
        </w:rPr>
        <w:t>合同变更</w:t>
      </w:r>
      <w:bookmarkEnd w:id="101"/>
    </w:p>
    <w:p w14:paraId="74370360">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0E7F81AB">
      <w:pPr>
        <w:spacing w:line="560" w:lineRule="exact"/>
        <w:ind w:firstLine="482" w:firstLineChars="200"/>
        <w:outlineLvl w:val="0"/>
        <w:rPr>
          <w:rFonts w:ascii="宋体" w:hAnsi="宋体"/>
          <w:b/>
          <w:sz w:val="24"/>
        </w:rPr>
      </w:pPr>
      <w:bookmarkStart w:id="102" w:name="_Toc42"/>
      <w:bookmarkStart w:id="103" w:name="_Toc23368"/>
      <w:bookmarkStart w:id="104" w:name="_Toc21830"/>
      <w:bookmarkStart w:id="105" w:name="_Toc26689"/>
      <w:bookmarkStart w:id="106" w:name="_Toc10663"/>
      <w:r>
        <w:rPr>
          <w:rFonts w:ascii="宋体" w:hAnsi="宋体"/>
          <w:b/>
          <w:sz w:val="24"/>
        </w:rPr>
        <w:t>2.10 合同转让和分包</w:t>
      </w:r>
      <w:bookmarkEnd w:id="102"/>
      <w:bookmarkEnd w:id="103"/>
      <w:bookmarkEnd w:id="104"/>
      <w:bookmarkEnd w:id="105"/>
      <w:bookmarkEnd w:id="106"/>
    </w:p>
    <w:p w14:paraId="4515ED28">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74FE7C0F">
      <w:pPr>
        <w:spacing w:line="560" w:lineRule="exact"/>
        <w:ind w:firstLine="482" w:firstLineChars="200"/>
        <w:outlineLvl w:val="0"/>
        <w:rPr>
          <w:rFonts w:ascii="宋体" w:hAnsi="宋体"/>
          <w:b/>
          <w:sz w:val="24"/>
        </w:rPr>
      </w:pPr>
      <w:bookmarkStart w:id="107" w:name="_Toc26633"/>
      <w:bookmarkStart w:id="108" w:name="_Toc14371"/>
      <w:bookmarkStart w:id="109" w:name="_Toc32494"/>
      <w:bookmarkStart w:id="110" w:name="_Toc4720"/>
      <w:bookmarkStart w:id="111" w:name="_Toc25571"/>
      <w:r>
        <w:rPr>
          <w:rFonts w:ascii="宋体" w:hAnsi="宋体"/>
          <w:b/>
          <w:sz w:val="24"/>
        </w:rPr>
        <w:t>2.11 不可抗力</w:t>
      </w:r>
      <w:bookmarkEnd w:id="107"/>
      <w:bookmarkEnd w:id="108"/>
      <w:bookmarkEnd w:id="109"/>
      <w:bookmarkEnd w:id="110"/>
      <w:bookmarkEnd w:id="111"/>
    </w:p>
    <w:p w14:paraId="3E32ACC1">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24E90B53">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706B826F">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6E439410">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74C90D25">
      <w:pPr>
        <w:spacing w:line="560" w:lineRule="exact"/>
        <w:ind w:firstLine="482" w:firstLineChars="200"/>
        <w:outlineLvl w:val="0"/>
        <w:rPr>
          <w:rFonts w:ascii="宋体" w:hAnsi="宋体"/>
          <w:b/>
          <w:sz w:val="24"/>
        </w:rPr>
      </w:pPr>
      <w:bookmarkStart w:id="112" w:name="_Toc23854"/>
      <w:bookmarkStart w:id="113" w:name="_Toc24465"/>
      <w:bookmarkStart w:id="114" w:name="_Toc25783"/>
      <w:bookmarkStart w:id="115" w:name="_Toc3638"/>
      <w:bookmarkStart w:id="116" w:name="_Toc14115"/>
      <w:r>
        <w:rPr>
          <w:rFonts w:ascii="宋体" w:hAnsi="宋体"/>
          <w:b/>
          <w:sz w:val="24"/>
        </w:rPr>
        <w:t>2.12 税费</w:t>
      </w:r>
      <w:bookmarkEnd w:id="112"/>
      <w:bookmarkEnd w:id="113"/>
      <w:bookmarkEnd w:id="114"/>
      <w:bookmarkEnd w:id="115"/>
      <w:bookmarkEnd w:id="116"/>
    </w:p>
    <w:p w14:paraId="09403573">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30717A2F">
      <w:pPr>
        <w:spacing w:line="560" w:lineRule="exact"/>
        <w:ind w:firstLine="482" w:firstLineChars="200"/>
        <w:outlineLvl w:val="0"/>
        <w:rPr>
          <w:rFonts w:ascii="宋体" w:hAnsi="宋体"/>
          <w:b/>
          <w:sz w:val="24"/>
        </w:rPr>
      </w:pPr>
      <w:bookmarkStart w:id="117" w:name="_Toc26883"/>
      <w:bookmarkStart w:id="118" w:name="_Toc25525"/>
      <w:bookmarkStart w:id="119" w:name="_Toc14814"/>
      <w:bookmarkStart w:id="120" w:name="_Toc30105"/>
      <w:bookmarkStart w:id="121" w:name="_Toc7315"/>
      <w:r>
        <w:rPr>
          <w:rFonts w:ascii="宋体" w:hAnsi="宋体"/>
          <w:b/>
          <w:sz w:val="24"/>
        </w:rPr>
        <w:t>2.13 乙方破产</w:t>
      </w:r>
      <w:bookmarkEnd w:id="117"/>
      <w:bookmarkEnd w:id="118"/>
      <w:bookmarkEnd w:id="119"/>
      <w:bookmarkEnd w:id="120"/>
      <w:bookmarkEnd w:id="121"/>
    </w:p>
    <w:p w14:paraId="7BAB8A90">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4406EB8D">
      <w:pPr>
        <w:spacing w:line="560" w:lineRule="exact"/>
        <w:ind w:firstLine="482" w:firstLineChars="200"/>
        <w:outlineLvl w:val="0"/>
        <w:rPr>
          <w:rFonts w:ascii="宋体" w:hAnsi="宋体"/>
          <w:b/>
          <w:sz w:val="24"/>
        </w:rPr>
      </w:pPr>
      <w:bookmarkStart w:id="122" w:name="_Toc23323"/>
      <w:bookmarkStart w:id="123" w:name="_Toc2016"/>
      <w:bookmarkStart w:id="124" w:name="_Toc1123"/>
      <w:r>
        <w:rPr>
          <w:rFonts w:ascii="宋体" w:hAnsi="宋体"/>
          <w:b/>
          <w:sz w:val="24"/>
        </w:rPr>
        <w:t>2.14 合同中止、终止</w:t>
      </w:r>
      <w:bookmarkEnd w:id="122"/>
      <w:bookmarkEnd w:id="123"/>
      <w:bookmarkEnd w:id="124"/>
    </w:p>
    <w:p w14:paraId="2D1EF1D3">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221041CE">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1CCB36E7">
      <w:pPr>
        <w:spacing w:line="560" w:lineRule="exact"/>
        <w:ind w:firstLine="482" w:firstLineChars="200"/>
        <w:outlineLvl w:val="0"/>
        <w:rPr>
          <w:rFonts w:ascii="宋体" w:hAnsi="宋体"/>
          <w:b/>
          <w:sz w:val="24"/>
        </w:rPr>
      </w:pPr>
      <w:bookmarkStart w:id="125" w:name="_Toc14525"/>
      <w:bookmarkStart w:id="126" w:name="_Toc17363"/>
      <w:bookmarkStart w:id="127" w:name="_Toc1969"/>
      <w:r>
        <w:rPr>
          <w:rFonts w:ascii="宋体" w:hAnsi="宋体"/>
          <w:b/>
          <w:sz w:val="24"/>
        </w:rPr>
        <w:t>2.15 检验和验收</w:t>
      </w:r>
      <w:bookmarkEnd w:id="125"/>
      <w:bookmarkEnd w:id="126"/>
      <w:bookmarkEnd w:id="127"/>
    </w:p>
    <w:p w14:paraId="2C198417">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7EFFA218">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6C28087">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544EBCA4">
      <w:pPr>
        <w:spacing w:line="560" w:lineRule="exact"/>
        <w:ind w:firstLine="482" w:firstLineChars="200"/>
        <w:outlineLvl w:val="0"/>
        <w:rPr>
          <w:rFonts w:ascii="宋体" w:hAnsi="宋体"/>
          <w:b/>
          <w:sz w:val="24"/>
        </w:rPr>
      </w:pPr>
      <w:bookmarkStart w:id="128" w:name="_Toc31892"/>
      <w:bookmarkStart w:id="129" w:name="_Toc2308"/>
      <w:bookmarkStart w:id="130" w:name="_Toc25198"/>
      <w:bookmarkStart w:id="131" w:name="_Toc9808"/>
      <w:bookmarkStart w:id="132" w:name="_Toc12666"/>
      <w:r>
        <w:rPr>
          <w:rFonts w:ascii="宋体" w:hAnsi="宋体"/>
          <w:b/>
          <w:sz w:val="24"/>
        </w:rPr>
        <w:t>2.16 通知和送达</w:t>
      </w:r>
      <w:bookmarkEnd w:id="128"/>
      <w:bookmarkEnd w:id="129"/>
      <w:bookmarkEnd w:id="130"/>
      <w:bookmarkEnd w:id="131"/>
      <w:bookmarkEnd w:id="132"/>
    </w:p>
    <w:p w14:paraId="033A9C07">
      <w:pPr>
        <w:spacing w:line="560" w:lineRule="exact"/>
        <w:ind w:firstLine="480" w:firstLineChars="200"/>
        <w:rPr>
          <w:rFonts w:ascii="宋体" w:hAnsi="宋体"/>
          <w:sz w:val="24"/>
        </w:rPr>
      </w:pPr>
      <w:bookmarkStart w:id="133" w:name="_Toc18401"/>
      <w:bookmarkStart w:id="134"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45C79AAD">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33"/>
      <w:bookmarkEnd w:id="134"/>
    </w:p>
    <w:p w14:paraId="0C90DB3C">
      <w:pPr>
        <w:spacing w:line="560" w:lineRule="exact"/>
        <w:ind w:firstLine="482" w:firstLineChars="200"/>
        <w:outlineLvl w:val="0"/>
        <w:rPr>
          <w:rFonts w:ascii="宋体" w:hAnsi="宋体"/>
          <w:b/>
          <w:sz w:val="24"/>
        </w:rPr>
      </w:pPr>
      <w:bookmarkStart w:id="135" w:name="_Toc27644"/>
      <w:bookmarkStart w:id="136" w:name="_Toc28906"/>
      <w:bookmarkStart w:id="137" w:name="_Toc20808"/>
      <w:bookmarkStart w:id="138" w:name="_Toc5063"/>
      <w:bookmarkStart w:id="139" w:name="_Toc1225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35"/>
      <w:bookmarkEnd w:id="136"/>
      <w:bookmarkEnd w:id="137"/>
      <w:bookmarkEnd w:id="138"/>
      <w:bookmarkEnd w:id="139"/>
    </w:p>
    <w:p w14:paraId="659649C1">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1D03B5B9">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47524735">
      <w:pPr>
        <w:spacing w:line="560" w:lineRule="exact"/>
        <w:ind w:firstLine="482" w:firstLineChars="200"/>
        <w:outlineLvl w:val="0"/>
        <w:rPr>
          <w:rFonts w:ascii="宋体" w:hAnsi="宋体" w:cs="宋体"/>
          <w:b/>
          <w:sz w:val="24"/>
        </w:rPr>
      </w:pPr>
      <w:bookmarkStart w:id="140" w:name="_Toc18540"/>
      <w:bookmarkStart w:id="141" w:name="_Toc4355"/>
      <w:bookmarkStart w:id="142" w:name="_Toc30599"/>
      <w:r>
        <w:rPr>
          <w:rFonts w:hint="eastAsia" w:ascii="宋体" w:hAnsi="宋体" w:cs="宋体"/>
          <w:b/>
          <w:sz w:val="24"/>
        </w:rPr>
        <w:t>2.18 计量单位</w:t>
      </w:r>
      <w:bookmarkEnd w:id="140"/>
      <w:bookmarkEnd w:id="141"/>
      <w:bookmarkEnd w:id="142"/>
    </w:p>
    <w:p w14:paraId="28BD7825">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313F5D13">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7BD41163">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34E850B4">
      <w:pPr>
        <w:spacing w:line="360" w:lineRule="auto"/>
        <w:jc w:val="center"/>
        <w:outlineLvl w:val="0"/>
        <w:rPr>
          <w:rFonts w:ascii="宋体" w:hAnsi="宋体" w:cs="宋体"/>
          <w:b/>
          <w:sz w:val="24"/>
        </w:rPr>
      </w:pPr>
      <w:r>
        <w:rPr>
          <w:rFonts w:hint="eastAsia" w:ascii="宋体" w:hAnsi="宋体" w:cs="宋体"/>
          <w:kern w:val="0"/>
        </w:rPr>
        <w:br w:type="page"/>
      </w:r>
      <w:bookmarkStart w:id="143" w:name="_Toc331685784"/>
      <w:r>
        <w:rPr>
          <w:rFonts w:hint="eastAsia" w:ascii="宋体" w:hAnsi="宋体" w:cs="宋体"/>
          <w:b/>
          <w:sz w:val="24"/>
        </w:rPr>
        <w:t xml:space="preserve"> </w:t>
      </w:r>
      <w:bookmarkEnd w:id="143"/>
      <w:r>
        <w:rPr>
          <w:rFonts w:hint="eastAsia" w:ascii="宋体" w:hAnsi="宋体" w:cs="宋体"/>
          <w:b/>
          <w:sz w:val="24"/>
        </w:rPr>
        <w:t>第三部分  合同专用条款</w:t>
      </w:r>
    </w:p>
    <w:p w14:paraId="131184C2">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CF698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43775166">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73E15A82">
            <w:pPr>
              <w:spacing w:line="360" w:lineRule="auto"/>
              <w:jc w:val="center"/>
              <w:rPr>
                <w:rFonts w:ascii="宋体" w:hAnsi="宋体" w:cs="宋体"/>
                <w:b/>
                <w:sz w:val="24"/>
              </w:rPr>
            </w:pPr>
            <w:r>
              <w:rPr>
                <w:rFonts w:hint="eastAsia" w:ascii="宋体" w:hAnsi="宋体" w:cs="宋体"/>
                <w:b/>
                <w:sz w:val="24"/>
              </w:rPr>
              <w:t>约定内容</w:t>
            </w:r>
          </w:p>
        </w:tc>
      </w:tr>
      <w:tr w14:paraId="135742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410EB2A">
            <w:pPr>
              <w:spacing w:line="360" w:lineRule="auto"/>
              <w:rPr>
                <w:rFonts w:ascii="宋体" w:hAnsi="宋体" w:cs="宋体"/>
                <w:sz w:val="24"/>
              </w:rPr>
            </w:pPr>
            <w:r>
              <w:rPr>
                <w:rFonts w:hint="eastAsia" w:ascii="宋体" w:hAnsi="宋体" w:cs="宋体"/>
                <w:sz w:val="24"/>
              </w:rPr>
              <w:t>1.3.2</w:t>
            </w:r>
          </w:p>
        </w:tc>
        <w:tc>
          <w:tcPr>
            <w:tcW w:w="8149" w:type="dxa"/>
            <w:vAlign w:val="center"/>
          </w:tcPr>
          <w:p w14:paraId="6342ECD2">
            <w:pPr>
              <w:spacing w:line="360" w:lineRule="auto"/>
              <w:rPr>
                <w:rFonts w:ascii="宋体" w:hAnsi="宋体" w:cs="宋体"/>
                <w:sz w:val="24"/>
              </w:rPr>
            </w:pPr>
          </w:p>
        </w:tc>
      </w:tr>
      <w:tr w14:paraId="63E882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53812AF">
            <w:pPr>
              <w:spacing w:line="360" w:lineRule="auto"/>
              <w:rPr>
                <w:rFonts w:ascii="宋体" w:hAnsi="宋体" w:cs="宋体"/>
                <w:sz w:val="24"/>
              </w:rPr>
            </w:pPr>
            <w:r>
              <w:rPr>
                <w:rFonts w:hint="eastAsia" w:ascii="宋体" w:hAnsi="宋体" w:cs="宋体"/>
                <w:sz w:val="24"/>
              </w:rPr>
              <w:t>1.4.2</w:t>
            </w:r>
          </w:p>
        </w:tc>
        <w:tc>
          <w:tcPr>
            <w:tcW w:w="8149" w:type="dxa"/>
            <w:vAlign w:val="center"/>
          </w:tcPr>
          <w:p w14:paraId="0DD21B84">
            <w:pPr>
              <w:spacing w:line="360" w:lineRule="auto"/>
              <w:rPr>
                <w:rFonts w:ascii="宋体" w:hAnsi="宋体" w:cs="宋体"/>
                <w:sz w:val="24"/>
              </w:rPr>
            </w:pPr>
          </w:p>
        </w:tc>
      </w:tr>
      <w:tr w14:paraId="448AF5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CD6CF19">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7498CABA">
            <w:pPr>
              <w:spacing w:line="360" w:lineRule="auto"/>
              <w:rPr>
                <w:rFonts w:ascii="宋体" w:hAnsi="宋体" w:cs="宋体"/>
                <w:sz w:val="24"/>
              </w:rPr>
            </w:pPr>
          </w:p>
        </w:tc>
      </w:tr>
      <w:tr w14:paraId="270B44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7680446">
            <w:pPr>
              <w:spacing w:line="360" w:lineRule="auto"/>
              <w:rPr>
                <w:rFonts w:ascii="宋体" w:hAnsi="宋体" w:cs="宋体"/>
                <w:sz w:val="24"/>
              </w:rPr>
            </w:pPr>
            <w:r>
              <w:rPr>
                <w:rFonts w:hint="eastAsia" w:ascii="宋体" w:hAnsi="宋体" w:cs="宋体"/>
                <w:sz w:val="24"/>
              </w:rPr>
              <w:t>1.5.2</w:t>
            </w:r>
          </w:p>
        </w:tc>
        <w:tc>
          <w:tcPr>
            <w:tcW w:w="8149" w:type="dxa"/>
            <w:vAlign w:val="center"/>
          </w:tcPr>
          <w:p w14:paraId="1911CD69">
            <w:pPr>
              <w:spacing w:line="360" w:lineRule="auto"/>
              <w:rPr>
                <w:rFonts w:ascii="宋体" w:hAnsi="宋体" w:cs="宋体"/>
                <w:sz w:val="24"/>
              </w:rPr>
            </w:pPr>
          </w:p>
        </w:tc>
      </w:tr>
      <w:tr w14:paraId="4FA18F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0C80E1">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0F930FD7">
            <w:pPr>
              <w:spacing w:line="360" w:lineRule="auto"/>
              <w:rPr>
                <w:rFonts w:ascii="宋体" w:hAnsi="宋体" w:cs="宋体"/>
                <w:sz w:val="24"/>
              </w:rPr>
            </w:pPr>
          </w:p>
        </w:tc>
      </w:tr>
      <w:tr w14:paraId="5E6A62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B411A69">
            <w:pPr>
              <w:spacing w:line="360" w:lineRule="auto"/>
              <w:rPr>
                <w:rFonts w:ascii="宋体" w:hAnsi="宋体" w:cs="宋体"/>
                <w:sz w:val="24"/>
              </w:rPr>
            </w:pPr>
            <w:r>
              <w:rPr>
                <w:rFonts w:hint="eastAsia" w:ascii="宋体" w:hAnsi="宋体" w:cs="宋体"/>
                <w:sz w:val="24"/>
              </w:rPr>
              <w:t>1.6.2</w:t>
            </w:r>
          </w:p>
        </w:tc>
        <w:tc>
          <w:tcPr>
            <w:tcW w:w="8149" w:type="dxa"/>
            <w:vAlign w:val="center"/>
          </w:tcPr>
          <w:p w14:paraId="0DC1945D">
            <w:pPr>
              <w:spacing w:line="360" w:lineRule="auto"/>
              <w:rPr>
                <w:rFonts w:ascii="宋体" w:hAnsi="宋体" w:cs="宋体"/>
                <w:sz w:val="24"/>
              </w:rPr>
            </w:pPr>
          </w:p>
        </w:tc>
      </w:tr>
      <w:tr w14:paraId="19794F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9ABE26D">
            <w:pPr>
              <w:spacing w:line="360" w:lineRule="auto"/>
              <w:rPr>
                <w:rFonts w:ascii="宋体" w:hAnsi="宋体" w:cs="宋体"/>
                <w:sz w:val="24"/>
              </w:rPr>
            </w:pPr>
            <w:r>
              <w:rPr>
                <w:rFonts w:hint="eastAsia" w:ascii="宋体" w:hAnsi="宋体" w:cs="宋体"/>
                <w:sz w:val="24"/>
              </w:rPr>
              <w:t>1.7.1</w:t>
            </w:r>
          </w:p>
        </w:tc>
        <w:tc>
          <w:tcPr>
            <w:tcW w:w="8149" w:type="dxa"/>
            <w:vAlign w:val="center"/>
          </w:tcPr>
          <w:p w14:paraId="4A12D00A">
            <w:pPr>
              <w:spacing w:line="360" w:lineRule="auto"/>
              <w:rPr>
                <w:rFonts w:ascii="宋体" w:hAnsi="宋体" w:cs="宋体"/>
                <w:sz w:val="24"/>
              </w:rPr>
            </w:pPr>
          </w:p>
        </w:tc>
      </w:tr>
      <w:tr w14:paraId="1CC02B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73B819D">
            <w:pPr>
              <w:spacing w:line="360" w:lineRule="auto"/>
              <w:rPr>
                <w:rFonts w:ascii="宋体" w:hAnsi="宋体" w:cs="宋体"/>
                <w:sz w:val="24"/>
              </w:rPr>
            </w:pPr>
            <w:r>
              <w:rPr>
                <w:rFonts w:hint="eastAsia" w:ascii="宋体" w:hAnsi="宋体" w:cs="宋体"/>
                <w:sz w:val="24"/>
              </w:rPr>
              <w:t>1.7.2</w:t>
            </w:r>
          </w:p>
        </w:tc>
        <w:tc>
          <w:tcPr>
            <w:tcW w:w="8149" w:type="dxa"/>
            <w:vAlign w:val="center"/>
          </w:tcPr>
          <w:p w14:paraId="788A03F7">
            <w:pPr>
              <w:spacing w:line="360" w:lineRule="auto"/>
              <w:rPr>
                <w:rFonts w:ascii="宋体" w:hAnsi="宋体" w:cs="宋体"/>
                <w:sz w:val="24"/>
              </w:rPr>
            </w:pPr>
          </w:p>
        </w:tc>
      </w:tr>
      <w:tr w14:paraId="71C2A2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7F13235">
            <w:pPr>
              <w:spacing w:line="360" w:lineRule="auto"/>
              <w:rPr>
                <w:rFonts w:ascii="宋体" w:hAnsi="宋体" w:cs="宋体"/>
                <w:sz w:val="24"/>
              </w:rPr>
            </w:pPr>
            <w:r>
              <w:rPr>
                <w:rFonts w:hint="eastAsia" w:ascii="宋体" w:hAnsi="宋体" w:cs="宋体"/>
                <w:sz w:val="24"/>
              </w:rPr>
              <w:t>1.7.3</w:t>
            </w:r>
          </w:p>
        </w:tc>
        <w:tc>
          <w:tcPr>
            <w:tcW w:w="8149" w:type="dxa"/>
            <w:vAlign w:val="center"/>
          </w:tcPr>
          <w:p w14:paraId="0EE6AE28">
            <w:pPr>
              <w:spacing w:line="360" w:lineRule="auto"/>
              <w:rPr>
                <w:rFonts w:ascii="宋体" w:hAnsi="宋体" w:cs="宋体"/>
                <w:sz w:val="24"/>
              </w:rPr>
            </w:pPr>
          </w:p>
        </w:tc>
      </w:tr>
      <w:tr w14:paraId="483BD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CC759E0">
            <w:pPr>
              <w:spacing w:line="360" w:lineRule="auto"/>
              <w:rPr>
                <w:rFonts w:ascii="宋体" w:hAnsi="宋体" w:cs="宋体"/>
                <w:sz w:val="24"/>
              </w:rPr>
            </w:pPr>
            <w:r>
              <w:rPr>
                <w:rFonts w:hint="eastAsia" w:ascii="宋体" w:hAnsi="宋体" w:cs="宋体"/>
                <w:sz w:val="24"/>
              </w:rPr>
              <w:t>1.7.4.1</w:t>
            </w:r>
          </w:p>
        </w:tc>
        <w:tc>
          <w:tcPr>
            <w:tcW w:w="8149" w:type="dxa"/>
            <w:vAlign w:val="center"/>
          </w:tcPr>
          <w:p w14:paraId="387B21BE">
            <w:pPr>
              <w:spacing w:line="360" w:lineRule="auto"/>
              <w:rPr>
                <w:rFonts w:ascii="宋体" w:hAnsi="宋体" w:cs="宋体"/>
                <w:sz w:val="24"/>
              </w:rPr>
            </w:pPr>
          </w:p>
        </w:tc>
      </w:tr>
      <w:tr w14:paraId="0B9F24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175131A">
            <w:pPr>
              <w:spacing w:line="360" w:lineRule="auto"/>
              <w:rPr>
                <w:rFonts w:ascii="宋体" w:hAnsi="宋体" w:cs="宋体"/>
                <w:sz w:val="24"/>
              </w:rPr>
            </w:pPr>
            <w:r>
              <w:rPr>
                <w:rFonts w:hint="eastAsia" w:ascii="宋体" w:hAnsi="宋体" w:cs="宋体"/>
                <w:sz w:val="24"/>
              </w:rPr>
              <w:t>1.7.4.2</w:t>
            </w:r>
          </w:p>
        </w:tc>
        <w:tc>
          <w:tcPr>
            <w:tcW w:w="8149" w:type="dxa"/>
            <w:vAlign w:val="center"/>
          </w:tcPr>
          <w:p w14:paraId="0F70A09F">
            <w:pPr>
              <w:spacing w:line="360" w:lineRule="auto"/>
              <w:rPr>
                <w:rFonts w:ascii="宋体" w:hAnsi="宋体" w:cs="宋体"/>
                <w:sz w:val="24"/>
              </w:rPr>
            </w:pPr>
          </w:p>
        </w:tc>
      </w:tr>
      <w:tr w14:paraId="71624E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DDDE726">
            <w:pPr>
              <w:spacing w:line="360" w:lineRule="auto"/>
              <w:rPr>
                <w:rFonts w:ascii="宋体" w:hAnsi="宋体" w:cs="宋体"/>
                <w:sz w:val="24"/>
              </w:rPr>
            </w:pPr>
            <w:r>
              <w:rPr>
                <w:rFonts w:hint="eastAsia" w:ascii="宋体" w:hAnsi="宋体" w:cs="宋体"/>
                <w:sz w:val="24"/>
              </w:rPr>
              <w:t>1.7.4.3</w:t>
            </w:r>
          </w:p>
        </w:tc>
        <w:tc>
          <w:tcPr>
            <w:tcW w:w="8149" w:type="dxa"/>
            <w:vAlign w:val="center"/>
          </w:tcPr>
          <w:p w14:paraId="4C928FE9">
            <w:pPr>
              <w:spacing w:line="360" w:lineRule="auto"/>
              <w:rPr>
                <w:rFonts w:ascii="宋体" w:hAnsi="宋体" w:cs="宋体"/>
                <w:sz w:val="24"/>
              </w:rPr>
            </w:pPr>
          </w:p>
        </w:tc>
      </w:tr>
      <w:tr w14:paraId="0EDD1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0764F6E">
            <w:pPr>
              <w:spacing w:line="360" w:lineRule="auto"/>
              <w:rPr>
                <w:rFonts w:ascii="宋体" w:hAnsi="宋体" w:cs="宋体"/>
                <w:sz w:val="24"/>
              </w:rPr>
            </w:pPr>
            <w:r>
              <w:rPr>
                <w:rFonts w:hint="eastAsia" w:ascii="宋体" w:hAnsi="宋体" w:cs="宋体"/>
                <w:sz w:val="24"/>
              </w:rPr>
              <w:t>1.8.7</w:t>
            </w:r>
          </w:p>
        </w:tc>
        <w:tc>
          <w:tcPr>
            <w:tcW w:w="8149" w:type="dxa"/>
            <w:vAlign w:val="center"/>
          </w:tcPr>
          <w:p w14:paraId="43124FFB">
            <w:pPr>
              <w:spacing w:line="360" w:lineRule="auto"/>
              <w:rPr>
                <w:rFonts w:ascii="宋体" w:hAnsi="宋体" w:cs="宋体"/>
                <w:sz w:val="24"/>
              </w:rPr>
            </w:pPr>
          </w:p>
        </w:tc>
      </w:tr>
      <w:tr w14:paraId="71D552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730B13">
            <w:pPr>
              <w:spacing w:line="360" w:lineRule="auto"/>
              <w:rPr>
                <w:rFonts w:ascii="宋体" w:hAnsi="宋体" w:cs="宋体"/>
                <w:sz w:val="24"/>
              </w:rPr>
            </w:pPr>
            <w:r>
              <w:rPr>
                <w:rFonts w:hint="eastAsia" w:ascii="宋体" w:hAnsi="宋体" w:cs="宋体"/>
                <w:sz w:val="24"/>
              </w:rPr>
              <w:t>1.9.1</w:t>
            </w:r>
          </w:p>
        </w:tc>
        <w:tc>
          <w:tcPr>
            <w:tcW w:w="8149" w:type="dxa"/>
            <w:vAlign w:val="center"/>
          </w:tcPr>
          <w:p w14:paraId="4B0A519F">
            <w:pPr>
              <w:spacing w:line="360" w:lineRule="auto"/>
              <w:rPr>
                <w:rFonts w:ascii="宋体" w:hAnsi="宋体" w:cs="宋体"/>
                <w:sz w:val="24"/>
              </w:rPr>
            </w:pPr>
          </w:p>
        </w:tc>
      </w:tr>
      <w:tr w14:paraId="631312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78863C2">
            <w:pPr>
              <w:spacing w:line="360" w:lineRule="auto"/>
              <w:rPr>
                <w:rFonts w:ascii="宋体" w:hAnsi="宋体" w:cs="宋体"/>
                <w:sz w:val="24"/>
              </w:rPr>
            </w:pPr>
            <w:r>
              <w:rPr>
                <w:rFonts w:hint="eastAsia" w:ascii="宋体" w:hAnsi="宋体" w:cs="宋体"/>
                <w:sz w:val="24"/>
              </w:rPr>
              <w:t>1.9.2</w:t>
            </w:r>
          </w:p>
        </w:tc>
        <w:tc>
          <w:tcPr>
            <w:tcW w:w="8149" w:type="dxa"/>
            <w:vAlign w:val="center"/>
          </w:tcPr>
          <w:p w14:paraId="5DA0BD68">
            <w:pPr>
              <w:spacing w:line="360" w:lineRule="auto"/>
              <w:rPr>
                <w:rFonts w:ascii="宋体" w:hAnsi="宋体" w:cs="宋体"/>
                <w:sz w:val="24"/>
              </w:rPr>
            </w:pPr>
          </w:p>
        </w:tc>
      </w:tr>
      <w:tr w14:paraId="29498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C128119">
            <w:pPr>
              <w:spacing w:line="360" w:lineRule="auto"/>
              <w:rPr>
                <w:rFonts w:ascii="宋体" w:hAnsi="宋体" w:cs="宋体"/>
                <w:sz w:val="24"/>
              </w:rPr>
            </w:pPr>
            <w:r>
              <w:rPr>
                <w:rFonts w:hint="eastAsia" w:ascii="宋体" w:hAnsi="宋体" w:cs="宋体"/>
                <w:sz w:val="24"/>
              </w:rPr>
              <w:t>2.3.2</w:t>
            </w:r>
          </w:p>
        </w:tc>
        <w:tc>
          <w:tcPr>
            <w:tcW w:w="8149" w:type="dxa"/>
            <w:vAlign w:val="center"/>
          </w:tcPr>
          <w:p w14:paraId="21A8E07F">
            <w:pPr>
              <w:spacing w:line="360" w:lineRule="auto"/>
              <w:ind w:left="-420" w:leftChars="-200" w:right="-420" w:rightChars="-200" w:firstLine="480" w:firstLineChars="200"/>
              <w:rPr>
                <w:rFonts w:ascii="宋体" w:hAnsi="宋体" w:cs="宋体"/>
                <w:sz w:val="24"/>
              </w:rPr>
            </w:pPr>
          </w:p>
        </w:tc>
      </w:tr>
      <w:tr w14:paraId="74C4A4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0E3B3A0">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5BF3134B">
            <w:pPr>
              <w:spacing w:line="360" w:lineRule="auto"/>
              <w:ind w:left="-420" w:leftChars="-200" w:right="-420" w:rightChars="-200" w:firstLine="480" w:firstLineChars="200"/>
              <w:rPr>
                <w:rFonts w:ascii="宋体" w:hAnsi="宋体" w:cs="宋体"/>
                <w:sz w:val="24"/>
              </w:rPr>
            </w:pPr>
          </w:p>
        </w:tc>
      </w:tr>
      <w:tr w14:paraId="7C1F36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0846113">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0A2B7630">
            <w:pPr>
              <w:spacing w:line="360" w:lineRule="auto"/>
              <w:rPr>
                <w:rFonts w:ascii="宋体" w:hAnsi="宋体" w:cs="宋体"/>
                <w:sz w:val="24"/>
              </w:rPr>
            </w:pPr>
          </w:p>
        </w:tc>
      </w:tr>
      <w:tr w14:paraId="3414C2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0F861613">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20302F8A">
            <w:pPr>
              <w:spacing w:line="360" w:lineRule="auto"/>
              <w:rPr>
                <w:rFonts w:ascii="宋体" w:hAnsi="宋体" w:cs="宋体"/>
                <w:sz w:val="24"/>
              </w:rPr>
            </w:pPr>
          </w:p>
        </w:tc>
      </w:tr>
      <w:tr w14:paraId="71DD29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4EC173C">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424FD8EB">
            <w:pPr>
              <w:spacing w:line="360" w:lineRule="auto"/>
              <w:rPr>
                <w:rFonts w:ascii="宋体" w:hAnsi="宋体" w:cs="宋体"/>
                <w:sz w:val="24"/>
              </w:rPr>
            </w:pPr>
          </w:p>
        </w:tc>
      </w:tr>
      <w:tr w14:paraId="581D91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46640FF">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0A68839B">
            <w:pPr>
              <w:spacing w:line="360" w:lineRule="auto"/>
              <w:rPr>
                <w:rFonts w:ascii="宋体" w:hAnsi="宋体" w:cs="宋体"/>
                <w:sz w:val="24"/>
              </w:rPr>
            </w:pPr>
          </w:p>
        </w:tc>
      </w:tr>
      <w:tr w14:paraId="55AA1F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3FCCD85E">
            <w:pPr>
              <w:spacing w:line="360" w:lineRule="auto"/>
              <w:rPr>
                <w:rFonts w:ascii="宋体" w:hAnsi="宋体" w:cs="宋体"/>
                <w:sz w:val="24"/>
              </w:rPr>
            </w:pPr>
            <w:r>
              <w:rPr>
                <w:rFonts w:hint="eastAsia" w:ascii="宋体" w:hAnsi="宋体" w:cs="宋体"/>
                <w:sz w:val="24"/>
              </w:rPr>
              <w:t>2.19</w:t>
            </w:r>
          </w:p>
        </w:tc>
        <w:tc>
          <w:tcPr>
            <w:tcW w:w="8149" w:type="dxa"/>
          </w:tcPr>
          <w:p w14:paraId="47E10CA7">
            <w:pPr>
              <w:spacing w:line="360" w:lineRule="auto"/>
              <w:rPr>
                <w:rFonts w:ascii="宋体" w:hAnsi="宋体" w:cs="宋体"/>
                <w:sz w:val="24"/>
              </w:rPr>
            </w:pPr>
          </w:p>
        </w:tc>
      </w:tr>
    </w:tbl>
    <w:p w14:paraId="4F995DE6">
      <w:pPr>
        <w:spacing w:line="360" w:lineRule="auto"/>
        <w:ind w:left="-420" w:leftChars="-200" w:right="-420" w:rightChars="-200" w:firstLine="480" w:firstLineChars="200"/>
        <w:rPr>
          <w:rFonts w:ascii="宋体" w:hAnsi="宋体" w:cs="宋体"/>
          <w:sz w:val="24"/>
        </w:rPr>
      </w:pPr>
    </w:p>
    <w:p w14:paraId="3AF274FB">
      <w:pPr>
        <w:spacing w:line="360" w:lineRule="auto"/>
        <w:ind w:left="-420" w:leftChars="-200" w:right="-420" w:rightChars="-200" w:firstLine="480" w:firstLineChars="200"/>
        <w:jc w:val="center"/>
        <w:outlineLvl w:val="0"/>
        <w:rPr>
          <w:rFonts w:ascii="宋体" w:hAnsi="宋体" w:cs="宋体"/>
          <w:sz w:val="24"/>
        </w:rPr>
      </w:pPr>
    </w:p>
    <w:p w14:paraId="6AD88145">
      <w:pPr>
        <w:widowControl/>
        <w:adjustRightInd/>
        <w:jc w:val="center"/>
        <w:rPr>
          <w:rFonts w:ascii="宋体" w:hAnsi="宋体" w:cs="宋体"/>
          <w:b/>
          <w:sz w:val="36"/>
          <w:szCs w:val="20"/>
        </w:rPr>
      </w:pPr>
      <w:r>
        <w:rPr>
          <w:rFonts w:hint="eastAsia" w:ascii="宋体" w:hAnsi="宋体" w:cs="宋体"/>
          <w:b/>
          <w:sz w:val="36"/>
          <w:szCs w:val="20"/>
        </w:rPr>
        <w:t>第六部分</w:t>
      </w:r>
      <w:bookmarkEnd w:id="28"/>
      <w:r>
        <w:rPr>
          <w:rFonts w:hint="eastAsia" w:ascii="宋体" w:hAnsi="宋体" w:cs="宋体"/>
          <w:b/>
          <w:sz w:val="36"/>
          <w:szCs w:val="20"/>
        </w:rPr>
        <w:t xml:space="preserve"> </w:t>
      </w:r>
      <w:bookmarkEnd w:id="29"/>
      <w:r>
        <w:rPr>
          <w:rFonts w:hint="eastAsia" w:ascii="宋体" w:hAnsi="宋体" w:cs="宋体"/>
          <w:b/>
          <w:sz w:val="36"/>
          <w:szCs w:val="20"/>
        </w:rPr>
        <w:t>应提交的有关格式范例</w:t>
      </w:r>
    </w:p>
    <w:p w14:paraId="5B782F94">
      <w:pPr>
        <w:spacing w:line="360" w:lineRule="auto"/>
        <w:jc w:val="center"/>
        <w:outlineLvl w:val="0"/>
        <w:rPr>
          <w:rFonts w:ascii="宋体" w:hAnsi="宋体" w:cs="宋体"/>
          <w:b/>
          <w:kern w:val="0"/>
          <w:sz w:val="36"/>
          <w:szCs w:val="36"/>
        </w:rPr>
      </w:pPr>
    </w:p>
    <w:p w14:paraId="6B34430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2C80882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82A8138">
      <w:pPr>
        <w:spacing w:line="360" w:lineRule="auto"/>
        <w:jc w:val="center"/>
        <w:outlineLvl w:val="0"/>
        <w:rPr>
          <w:rFonts w:ascii="宋体" w:hAnsi="宋体" w:cs="宋体"/>
          <w:b/>
          <w:kern w:val="0"/>
          <w:sz w:val="36"/>
          <w:szCs w:val="36"/>
        </w:rPr>
      </w:pPr>
    </w:p>
    <w:p w14:paraId="6744EF1B">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69FFC04">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9BF5237">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FE29E1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C8D5158">
      <w:pPr>
        <w:snapToGrid w:val="0"/>
        <w:spacing w:line="360" w:lineRule="auto"/>
        <w:ind w:firstLine="480" w:firstLineChars="200"/>
        <w:rPr>
          <w:rFonts w:ascii="宋体" w:hAnsi="宋体" w:cs="宋体"/>
          <w:sz w:val="24"/>
        </w:rPr>
      </w:pPr>
    </w:p>
    <w:p w14:paraId="3BB9831A">
      <w:pPr>
        <w:spacing w:line="360" w:lineRule="auto"/>
        <w:ind w:firstLine="480" w:firstLineChars="200"/>
        <w:rPr>
          <w:rFonts w:ascii="宋体" w:hAnsi="宋体" w:cs="宋体"/>
          <w:sz w:val="24"/>
        </w:rPr>
      </w:pPr>
    </w:p>
    <w:p w14:paraId="52B45E55">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1024F859">
      <w:pPr>
        <w:snapToGrid w:val="0"/>
        <w:spacing w:line="360" w:lineRule="auto"/>
        <w:rPr>
          <w:rFonts w:ascii="宋体" w:hAnsi="宋体" w:cs="宋体"/>
          <w:sz w:val="24"/>
        </w:rPr>
      </w:pPr>
      <w:r>
        <w:rPr>
          <w:rFonts w:hint="eastAsia" w:ascii="宋体" w:hAnsi="宋体" w:cs="宋体"/>
          <w:sz w:val="24"/>
        </w:rPr>
        <w:t>杭州市公安局临平区分局、杭州盛乔工程咨询有限公司：</w:t>
      </w:r>
    </w:p>
    <w:p w14:paraId="01BB9307">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】政府采购活动，郑重承诺：</w:t>
      </w:r>
    </w:p>
    <w:p w14:paraId="15C28530">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A3FED8E">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64CBC8E8">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15E74D0">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0321660E">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1B3C52A">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2FFB7724">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721B179D">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48DC286">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E8FF572">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32D2E74C">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B40CBB3">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BFF5199">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2FBF69E">
      <w:pPr>
        <w:snapToGrid w:val="0"/>
        <w:spacing w:line="360" w:lineRule="auto"/>
        <w:ind w:right="480"/>
        <w:jc w:val="center"/>
        <w:rPr>
          <w:rFonts w:ascii="宋体" w:hAnsi="宋体" w:cs="宋体"/>
          <w:b/>
          <w:kern w:val="0"/>
          <w:sz w:val="32"/>
          <w:szCs w:val="32"/>
        </w:rPr>
      </w:pPr>
    </w:p>
    <w:p w14:paraId="49245EC0">
      <w:pPr>
        <w:snapToGrid w:val="0"/>
        <w:spacing w:line="360" w:lineRule="auto"/>
        <w:ind w:right="480"/>
        <w:jc w:val="center"/>
        <w:rPr>
          <w:rFonts w:ascii="宋体" w:hAnsi="宋体" w:cs="宋体"/>
          <w:b/>
          <w:kern w:val="0"/>
          <w:sz w:val="32"/>
          <w:szCs w:val="32"/>
        </w:rPr>
      </w:pPr>
    </w:p>
    <w:p w14:paraId="1F797878">
      <w:pPr>
        <w:snapToGrid w:val="0"/>
        <w:spacing w:line="360" w:lineRule="auto"/>
        <w:ind w:right="480"/>
        <w:jc w:val="center"/>
        <w:rPr>
          <w:rFonts w:ascii="宋体" w:hAnsi="宋体" w:cs="宋体"/>
          <w:b/>
          <w:kern w:val="0"/>
          <w:sz w:val="32"/>
          <w:szCs w:val="32"/>
        </w:rPr>
      </w:pPr>
    </w:p>
    <w:p w14:paraId="37AA5295">
      <w:pPr>
        <w:rPr>
          <w:rFonts w:ascii="宋体" w:hAnsi="宋体" w:cs="宋体"/>
        </w:rPr>
      </w:pPr>
    </w:p>
    <w:p w14:paraId="11D46EE7">
      <w:pPr>
        <w:snapToGrid w:val="0"/>
        <w:spacing w:line="360" w:lineRule="auto"/>
        <w:ind w:right="480"/>
        <w:jc w:val="center"/>
        <w:rPr>
          <w:rFonts w:ascii="宋体" w:hAnsi="宋体" w:cs="宋体"/>
          <w:b/>
          <w:kern w:val="0"/>
          <w:sz w:val="32"/>
          <w:szCs w:val="32"/>
        </w:rPr>
      </w:pPr>
    </w:p>
    <w:p w14:paraId="0BA6B7B0">
      <w:pPr>
        <w:snapToGrid w:val="0"/>
        <w:spacing w:line="360" w:lineRule="auto"/>
        <w:ind w:right="480"/>
        <w:jc w:val="center"/>
        <w:rPr>
          <w:rFonts w:ascii="宋体" w:hAnsi="宋体" w:cs="宋体"/>
          <w:b/>
          <w:kern w:val="0"/>
          <w:sz w:val="32"/>
          <w:szCs w:val="32"/>
        </w:rPr>
      </w:pPr>
    </w:p>
    <w:p w14:paraId="23FEAF0F">
      <w:pPr>
        <w:snapToGrid w:val="0"/>
        <w:spacing w:line="360" w:lineRule="auto"/>
        <w:ind w:right="480"/>
        <w:jc w:val="center"/>
        <w:rPr>
          <w:rFonts w:ascii="宋体" w:hAnsi="宋体" w:cs="宋体"/>
          <w:b/>
          <w:kern w:val="0"/>
          <w:sz w:val="32"/>
          <w:szCs w:val="32"/>
        </w:rPr>
      </w:pPr>
    </w:p>
    <w:p w14:paraId="521AE651">
      <w:pPr>
        <w:widowControl/>
        <w:adjustRightInd/>
        <w:jc w:val="left"/>
        <w:rPr>
          <w:rFonts w:ascii="宋体" w:hAnsi="宋体" w:cs="宋体"/>
          <w:b/>
          <w:kern w:val="0"/>
          <w:sz w:val="32"/>
          <w:szCs w:val="32"/>
        </w:rPr>
      </w:pPr>
      <w:r>
        <w:rPr>
          <w:rFonts w:ascii="宋体" w:hAnsi="宋体" w:cs="宋体"/>
          <w:b/>
          <w:kern w:val="0"/>
          <w:sz w:val="32"/>
          <w:szCs w:val="32"/>
        </w:rPr>
        <w:br w:type="page"/>
      </w:r>
    </w:p>
    <w:p w14:paraId="24EEFE5D">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4DECE6C4">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2A2EC52D">
      <w:pPr>
        <w:snapToGrid w:val="0"/>
        <w:spacing w:line="360" w:lineRule="auto"/>
        <w:ind w:right="480"/>
        <w:jc w:val="center"/>
        <w:rPr>
          <w:rFonts w:ascii="宋体" w:hAnsi="宋体" w:cs="宋体"/>
          <w:b/>
          <w:kern w:val="0"/>
          <w:sz w:val="32"/>
          <w:szCs w:val="32"/>
        </w:rPr>
      </w:pPr>
    </w:p>
    <w:p w14:paraId="37960979">
      <w:pPr>
        <w:snapToGrid w:val="0"/>
        <w:spacing w:line="360" w:lineRule="auto"/>
        <w:ind w:right="480"/>
        <w:jc w:val="center"/>
        <w:rPr>
          <w:rFonts w:ascii="宋体" w:hAnsi="宋体" w:cs="宋体"/>
          <w:b/>
          <w:kern w:val="0"/>
          <w:sz w:val="32"/>
          <w:szCs w:val="32"/>
        </w:rPr>
      </w:pPr>
    </w:p>
    <w:p w14:paraId="39C1CF6A">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0438FD09">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AAB18AE">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3808D46D">
      <w:pPr>
        <w:widowControl/>
        <w:spacing w:line="360" w:lineRule="auto"/>
        <w:ind w:firstLine="480"/>
        <w:jc w:val="left"/>
        <w:rPr>
          <w:rFonts w:ascii="宋体" w:hAnsi="宋体" w:cs="宋体"/>
          <w:sz w:val="24"/>
        </w:rPr>
      </w:pPr>
    </w:p>
    <w:p w14:paraId="5BA0FB36">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7E0F2A07">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72F08D3B">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56EFBB29">
      <w:pPr>
        <w:widowControl/>
        <w:spacing w:line="360" w:lineRule="auto"/>
        <w:ind w:left="150"/>
        <w:jc w:val="center"/>
        <w:rPr>
          <w:rFonts w:ascii="宋体" w:hAnsi="宋体" w:cs="宋体"/>
          <w:b/>
          <w:kern w:val="0"/>
          <w:sz w:val="32"/>
          <w:szCs w:val="32"/>
        </w:rPr>
      </w:pPr>
    </w:p>
    <w:p w14:paraId="23994E49">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6AE16F5B">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5494BC90">
      <w:pPr>
        <w:rPr>
          <w:rFonts w:ascii="宋体" w:hAnsi="宋体" w:cs="宋体"/>
        </w:rPr>
      </w:pPr>
    </w:p>
    <w:p w14:paraId="25F57E72">
      <w:pPr>
        <w:snapToGrid w:val="0"/>
        <w:spacing w:line="360" w:lineRule="auto"/>
        <w:ind w:right="480"/>
        <w:jc w:val="center"/>
        <w:rPr>
          <w:rFonts w:ascii="宋体" w:hAnsi="宋体" w:cs="宋体"/>
          <w:b/>
          <w:kern w:val="0"/>
          <w:sz w:val="32"/>
          <w:szCs w:val="32"/>
        </w:rPr>
      </w:pPr>
    </w:p>
    <w:p w14:paraId="0DB58ABF">
      <w:pPr>
        <w:widowControl/>
        <w:adjustRightInd/>
        <w:jc w:val="left"/>
        <w:rPr>
          <w:rFonts w:ascii="宋体" w:hAnsi="宋体" w:cs="宋体"/>
          <w:b/>
          <w:kern w:val="0"/>
          <w:sz w:val="36"/>
          <w:szCs w:val="36"/>
        </w:rPr>
      </w:pPr>
      <w:r>
        <w:rPr>
          <w:rFonts w:ascii="宋体" w:hAnsi="宋体" w:cs="宋体"/>
          <w:b/>
          <w:kern w:val="0"/>
          <w:sz w:val="36"/>
          <w:szCs w:val="36"/>
        </w:rPr>
        <w:br w:type="page"/>
      </w:r>
    </w:p>
    <w:p w14:paraId="798AC1A5">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011208F5">
      <w:pPr>
        <w:spacing w:line="360" w:lineRule="auto"/>
        <w:jc w:val="center"/>
        <w:outlineLvl w:val="0"/>
        <w:rPr>
          <w:rFonts w:ascii="宋体" w:hAnsi="宋体" w:cs="宋体"/>
          <w:b/>
          <w:kern w:val="0"/>
          <w:sz w:val="24"/>
        </w:rPr>
      </w:pPr>
    </w:p>
    <w:p w14:paraId="10BCDEA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40C3497">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1E69FDC1">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0B31456F">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252C9A80">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7597FA4A">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0E2D6A5C">
      <w:pPr>
        <w:snapToGrid w:val="0"/>
        <w:spacing w:line="360" w:lineRule="auto"/>
        <w:jc w:val="center"/>
        <w:rPr>
          <w:rFonts w:ascii="宋体" w:hAnsi="宋体" w:cs="宋体"/>
          <w:b/>
          <w:kern w:val="0"/>
          <w:sz w:val="32"/>
          <w:szCs w:val="32"/>
          <w:lang w:val="zh-CN"/>
        </w:rPr>
      </w:pPr>
    </w:p>
    <w:p w14:paraId="170A8EC9">
      <w:pPr>
        <w:snapToGrid w:val="0"/>
        <w:spacing w:line="360" w:lineRule="auto"/>
        <w:jc w:val="center"/>
        <w:rPr>
          <w:rFonts w:ascii="宋体" w:hAnsi="宋体" w:cs="宋体"/>
          <w:b/>
          <w:kern w:val="0"/>
          <w:sz w:val="32"/>
          <w:szCs w:val="32"/>
          <w:lang w:val="zh-CN"/>
        </w:rPr>
      </w:pPr>
    </w:p>
    <w:p w14:paraId="12154BE9">
      <w:pPr>
        <w:snapToGrid w:val="0"/>
        <w:spacing w:line="360" w:lineRule="auto"/>
        <w:jc w:val="center"/>
        <w:rPr>
          <w:rFonts w:ascii="宋体" w:hAnsi="宋体" w:cs="宋体"/>
          <w:b/>
          <w:kern w:val="0"/>
          <w:sz w:val="32"/>
          <w:szCs w:val="32"/>
          <w:lang w:val="zh-CN"/>
        </w:rPr>
      </w:pPr>
    </w:p>
    <w:p w14:paraId="0D2B635C">
      <w:pPr>
        <w:snapToGrid w:val="0"/>
        <w:spacing w:line="360" w:lineRule="auto"/>
        <w:jc w:val="center"/>
        <w:rPr>
          <w:rFonts w:ascii="宋体" w:hAnsi="宋体" w:cs="宋体"/>
          <w:b/>
          <w:kern w:val="0"/>
          <w:sz w:val="32"/>
          <w:szCs w:val="32"/>
          <w:lang w:val="zh-CN"/>
        </w:rPr>
      </w:pPr>
    </w:p>
    <w:p w14:paraId="10250453">
      <w:pPr>
        <w:snapToGrid w:val="0"/>
        <w:spacing w:line="360" w:lineRule="auto"/>
        <w:jc w:val="center"/>
        <w:rPr>
          <w:rFonts w:ascii="宋体" w:hAnsi="宋体" w:cs="宋体"/>
          <w:b/>
          <w:kern w:val="0"/>
          <w:sz w:val="32"/>
          <w:szCs w:val="32"/>
          <w:lang w:val="zh-CN"/>
        </w:rPr>
      </w:pPr>
    </w:p>
    <w:p w14:paraId="100913A1">
      <w:pPr>
        <w:snapToGrid w:val="0"/>
        <w:spacing w:line="360" w:lineRule="auto"/>
        <w:jc w:val="center"/>
        <w:rPr>
          <w:rFonts w:ascii="宋体" w:hAnsi="宋体" w:cs="宋体"/>
          <w:b/>
          <w:kern w:val="0"/>
          <w:sz w:val="32"/>
          <w:szCs w:val="32"/>
          <w:lang w:val="zh-CN"/>
        </w:rPr>
      </w:pPr>
    </w:p>
    <w:p w14:paraId="48819DD8">
      <w:pPr>
        <w:snapToGrid w:val="0"/>
        <w:spacing w:line="360" w:lineRule="auto"/>
        <w:jc w:val="center"/>
        <w:rPr>
          <w:rFonts w:ascii="宋体" w:hAnsi="宋体" w:cs="宋体"/>
          <w:b/>
          <w:kern w:val="0"/>
          <w:sz w:val="32"/>
          <w:szCs w:val="32"/>
          <w:lang w:val="zh-CN"/>
        </w:rPr>
      </w:pPr>
    </w:p>
    <w:p w14:paraId="51D3256C">
      <w:pPr>
        <w:snapToGrid w:val="0"/>
        <w:spacing w:line="360" w:lineRule="auto"/>
        <w:jc w:val="center"/>
        <w:rPr>
          <w:rFonts w:ascii="宋体" w:hAnsi="宋体" w:cs="宋体"/>
          <w:b/>
          <w:kern w:val="0"/>
          <w:sz w:val="32"/>
          <w:szCs w:val="32"/>
          <w:lang w:val="zh-CN"/>
        </w:rPr>
      </w:pPr>
    </w:p>
    <w:p w14:paraId="0B225DAA">
      <w:pPr>
        <w:snapToGrid w:val="0"/>
        <w:spacing w:line="360" w:lineRule="auto"/>
        <w:jc w:val="center"/>
        <w:rPr>
          <w:rFonts w:ascii="宋体" w:hAnsi="宋体" w:cs="宋体"/>
          <w:b/>
          <w:kern w:val="0"/>
          <w:sz w:val="32"/>
          <w:szCs w:val="32"/>
          <w:lang w:val="zh-CN"/>
        </w:rPr>
      </w:pPr>
    </w:p>
    <w:p w14:paraId="3B7EB929">
      <w:pPr>
        <w:snapToGrid w:val="0"/>
        <w:spacing w:line="360" w:lineRule="auto"/>
        <w:jc w:val="center"/>
        <w:rPr>
          <w:rFonts w:ascii="宋体" w:hAnsi="宋体" w:cs="宋体"/>
          <w:b/>
          <w:kern w:val="0"/>
          <w:sz w:val="32"/>
          <w:szCs w:val="32"/>
          <w:lang w:val="zh-CN"/>
        </w:rPr>
      </w:pPr>
    </w:p>
    <w:p w14:paraId="528E7281">
      <w:pPr>
        <w:snapToGrid w:val="0"/>
        <w:spacing w:line="360" w:lineRule="auto"/>
        <w:jc w:val="center"/>
        <w:rPr>
          <w:rFonts w:ascii="宋体" w:hAnsi="宋体" w:cs="宋体"/>
          <w:b/>
          <w:kern w:val="0"/>
          <w:sz w:val="32"/>
          <w:szCs w:val="32"/>
          <w:lang w:val="zh-CN"/>
        </w:rPr>
      </w:pPr>
    </w:p>
    <w:p w14:paraId="10D19812">
      <w:pPr>
        <w:snapToGrid w:val="0"/>
        <w:spacing w:line="360" w:lineRule="auto"/>
        <w:jc w:val="center"/>
        <w:rPr>
          <w:rFonts w:ascii="宋体" w:hAnsi="宋体" w:cs="宋体"/>
          <w:b/>
          <w:kern w:val="0"/>
          <w:sz w:val="32"/>
          <w:szCs w:val="32"/>
          <w:lang w:val="zh-CN"/>
        </w:rPr>
      </w:pPr>
    </w:p>
    <w:p w14:paraId="11E8348E">
      <w:pPr>
        <w:rPr>
          <w:rFonts w:ascii="宋体" w:hAnsi="宋体" w:cs="宋体"/>
          <w:b/>
          <w:kern w:val="0"/>
          <w:sz w:val="32"/>
          <w:szCs w:val="32"/>
          <w:lang w:val="zh-CN"/>
        </w:rPr>
      </w:pPr>
    </w:p>
    <w:p w14:paraId="5CDE5871">
      <w:pPr>
        <w:widowControl/>
        <w:adjustRightInd/>
        <w:jc w:val="left"/>
        <w:rPr>
          <w:rFonts w:ascii="宋体" w:hAnsi="宋体" w:cs="宋体"/>
          <w:b/>
          <w:kern w:val="0"/>
          <w:sz w:val="32"/>
          <w:szCs w:val="32"/>
        </w:rPr>
      </w:pPr>
      <w:r>
        <w:rPr>
          <w:rFonts w:ascii="宋体" w:hAnsi="宋体" w:cs="宋体"/>
          <w:b/>
          <w:kern w:val="0"/>
          <w:sz w:val="32"/>
          <w:szCs w:val="32"/>
        </w:rPr>
        <w:br w:type="page"/>
      </w:r>
    </w:p>
    <w:p w14:paraId="1F9C66C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02BF3BB">
      <w:pPr>
        <w:snapToGrid w:val="0"/>
        <w:spacing w:line="360" w:lineRule="auto"/>
        <w:rPr>
          <w:rFonts w:ascii="宋体" w:hAnsi="宋体" w:cs="宋体"/>
          <w:sz w:val="24"/>
        </w:rPr>
      </w:pPr>
      <w:r>
        <w:rPr>
          <w:rFonts w:hint="eastAsia" w:ascii="宋体" w:hAnsi="宋体" w:cs="宋体"/>
          <w:sz w:val="24"/>
        </w:rPr>
        <w:t>杭州市公安局临平区分局、杭州盛乔工程咨询有限公司：</w:t>
      </w:r>
    </w:p>
    <w:p w14:paraId="685D90EC">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】招标的有关活动，并对此项目进行投标。为此：</w:t>
      </w:r>
    </w:p>
    <w:p w14:paraId="5DC7254D">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87EA7E6">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073C1534">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4AAC4498">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73196B85">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144" w:name="_Hlk101257010"/>
      <w:r>
        <w:rPr>
          <w:rFonts w:hint="eastAsia" w:ascii="宋体" w:hAnsi="宋体" w:cs="宋体"/>
          <w:sz w:val="24"/>
        </w:rPr>
        <w:t>（如果有)</w:t>
      </w:r>
      <w:bookmarkEnd w:id="144"/>
      <w:r>
        <w:rPr>
          <w:rFonts w:hint="eastAsia" w:ascii="宋体" w:hAnsi="宋体" w:cs="宋体"/>
          <w:snapToGrid w:val="0"/>
          <w:kern w:val="28"/>
          <w:sz w:val="24"/>
          <w:szCs w:val="20"/>
        </w:rPr>
        <w:t>；</w:t>
      </w:r>
    </w:p>
    <w:p w14:paraId="054517DA">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025C8811">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33AB87F4">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0A55ED6E">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715CCFA">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006A2DE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223EC3F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7DA2C50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7C80086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2F6ED9C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53D8A646">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41DC2FE0">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08ACBF8B">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66593AAF">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024D63C2">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25904F8E">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152906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81DBB7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94F0438">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060B378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0FE7114E">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345075CB">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09AEF3B1">
      <w:pPr>
        <w:spacing w:line="360" w:lineRule="auto"/>
        <w:jc w:val="center"/>
        <w:rPr>
          <w:rFonts w:ascii="宋体" w:hAnsi="宋体" w:cs="宋体"/>
          <w:sz w:val="24"/>
        </w:rPr>
      </w:pPr>
      <w:r>
        <w:rPr>
          <w:rFonts w:hint="eastAsia" w:ascii="宋体" w:hAnsi="宋体" w:cs="宋体"/>
          <w:sz w:val="24"/>
        </w:rPr>
        <w:t xml:space="preserve">     日期：  年   月   日</w:t>
      </w:r>
    </w:p>
    <w:p w14:paraId="6145945E">
      <w:pPr>
        <w:snapToGrid w:val="0"/>
        <w:spacing w:line="360" w:lineRule="auto"/>
        <w:ind w:left="420" w:leftChars="200" w:firstLine="4200" w:firstLineChars="1750"/>
        <w:rPr>
          <w:rFonts w:ascii="宋体" w:hAnsi="宋体" w:cs="宋体"/>
          <w:kern w:val="0"/>
          <w:sz w:val="24"/>
          <w:u w:val="single"/>
        </w:rPr>
      </w:pPr>
    </w:p>
    <w:p w14:paraId="2F12D5C4">
      <w:pPr>
        <w:spacing w:line="360" w:lineRule="auto"/>
        <w:ind w:right="420"/>
        <w:rPr>
          <w:rFonts w:ascii="宋体" w:hAnsi="宋体" w:cs="宋体"/>
          <w:sz w:val="24"/>
        </w:rPr>
      </w:pPr>
      <w:r>
        <w:rPr>
          <w:rFonts w:hint="eastAsia" w:ascii="宋体" w:hAnsi="宋体" w:cs="宋体"/>
          <w:sz w:val="24"/>
        </w:rPr>
        <w:t>注：按本格式和要求提供。</w:t>
      </w:r>
    </w:p>
    <w:p w14:paraId="5E34667F">
      <w:pPr>
        <w:snapToGrid w:val="0"/>
        <w:spacing w:line="360" w:lineRule="auto"/>
        <w:jc w:val="center"/>
        <w:rPr>
          <w:rFonts w:ascii="宋体" w:hAnsi="宋体" w:cs="宋体"/>
          <w:b/>
          <w:kern w:val="0"/>
          <w:sz w:val="32"/>
          <w:szCs w:val="32"/>
        </w:rPr>
      </w:pPr>
    </w:p>
    <w:p w14:paraId="5D3991CF">
      <w:pPr>
        <w:snapToGrid w:val="0"/>
        <w:spacing w:line="360" w:lineRule="auto"/>
        <w:rPr>
          <w:rFonts w:ascii="宋体" w:hAnsi="宋体" w:cs="宋体"/>
          <w:sz w:val="24"/>
        </w:rPr>
      </w:pPr>
    </w:p>
    <w:p w14:paraId="7A6EAF90">
      <w:pPr>
        <w:jc w:val="center"/>
        <w:rPr>
          <w:rFonts w:ascii="宋体" w:hAnsi="宋体" w:cs="宋体"/>
          <w:b/>
          <w:kern w:val="0"/>
          <w:sz w:val="32"/>
          <w:szCs w:val="32"/>
        </w:rPr>
      </w:pPr>
    </w:p>
    <w:p w14:paraId="104B891F">
      <w:pPr>
        <w:jc w:val="center"/>
        <w:rPr>
          <w:rFonts w:ascii="宋体" w:hAnsi="宋体" w:cs="宋体"/>
          <w:b/>
          <w:kern w:val="0"/>
          <w:sz w:val="32"/>
          <w:szCs w:val="32"/>
        </w:rPr>
      </w:pPr>
    </w:p>
    <w:p w14:paraId="45566BEF">
      <w:pPr>
        <w:jc w:val="center"/>
        <w:rPr>
          <w:rFonts w:ascii="宋体" w:hAnsi="宋体" w:cs="宋体"/>
          <w:b/>
          <w:kern w:val="0"/>
          <w:sz w:val="32"/>
          <w:szCs w:val="32"/>
        </w:rPr>
      </w:pPr>
    </w:p>
    <w:p w14:paraId="223461C5">
      <w:pPr>
        <w:jc w:val="center"/>
        <w:rPr>
          <w:rFonts w:ascii="宋体" w:hAnsi="宋体" w:cs="宋体"/>
          <w:b/>
          <w:kern w:val="0"/>
          <w:sz w:val="32"/>
          <w:szCs w:val="32"/>
        </w:rPr>
      </w:pPr>
    </w:p>
    <w:p w14:paraId="2EB720CC">
      <w:pPr>
        <w:jc w:val="center"/>
        <w:rPr>
          <w:rFonts w:ascii="宋体" w:hAnsi="宋体" w:cs="宋体"/>
          <w:b/>
          <w:kern w:val="0"/>
          <w:sz w:val="32"/>
          <w:szCs w:val="32"/>
        </w:rPr>
      </w:pPr>
    </w:p>
    <w:p w14:paraId="441B8BE7">
      <w:pPr>
        <w:jc w:val="center"/>
        <w:rPr>
          <w:rFonts w:ascii="宋体" w:hAnsi="宋体" w:cs="宋体"/>
          <w:b/>
          <w:kern w:val="0"/>
          <w:sz w:val="32"/>
          <w:szCs w:val="32"/>
        </w:rPr>
      </w:pPr>
    </w:p>
    <w:p w14:paraId="71CDFE27">
      <w:pPr>
        <w:jc w:val="center"/>
        <w:rPr>
          <w:rFonts w:ascii="宋体" w:hAnsi="宋体" w:cs="宋体"/>
          <w:b/>
          <w:kern w:val="0"/>
          <w:sz w:val="32"/>
          <w:szCs w:val="32"/>
        </w:rPr>
      </w:pPr>
    </w:p>
    <w:p w14:paraId="5C0B3616">
      <w:pPr>
        <w:jc w:val="center"/>
        <w:rPr>
          <w:rFonts w:ascii="宋体" w:hAnsi="宋体" w:cs="宋体"/>
          <w:b/>
          <w:kern w:val="0"/>
          <w:sz w:val="32"/>
          <w:szCs w:val="32"/>
        </w:rPr>
      </w:pPr>
    </w:p>
    <w:p w14:paraId="4479D08B">
      <w:pPr>
        <w:jc w:val="center"/>
        <w:rPr>
          <w:rFonts w:ascii="宋体" w:hAnsi="宋体" w:cs="宋体"/>
          <w:b/>
          <w:kern w:val="0"/>
          <w:sz w:val="32"/>
          <w:szCs w:val="32"/>
        </w:rPr>
      </w:pPr>
    </w:p>
    <w:p w14:paraId="7C7EDB8C">
      <w:pPr>
        <w:jc w:val="center"/>
        <w:rPr>
          <w:rFonts w:ascii="宋体" w:hAnsi="宋体" w:cs="宋体"/>
          <w:b/>
          <w:kern w:val="0"/>
          <w:sz w:val="32"/>
          <w:szCs w:val="32"/>
        </w:rPr>
      </w:pPr>
    </w:p>
    <w:p w14:paraId="1DDDA346">
      <w:pPr>
        <w:jc w:val="center"/>
        <w:rPr>
          <w:rFonts w:ascii="宋体" w:hAnsi="宋体" w:cs="宋体"/>
          <w:b/>
          <w:kern w:val="0"/>
          <w:sz w:val="32"/>
          <w:szCs w:val="32"/>
        </w:rPr>
      </w:pPr>
    </w:p>
    <w:p w14:paraId="0B796531">
      <w:pPr>
        <w:jc w:val="center"/>
        <w:rPr>
          <w:rFonts w:ascii="宋体" w:hAnsi="宋体" w:cs="宋体"/>
          <w:b/>
          <w:kern w:val="0"/>
          <w:sz w:val="32"/>
          <w:szCs w:val="32"/>
        </w:rPr>
      </w:pPr>
    </w:p>
    <w:p w14:paraId="13859C36">
      <w:pPr>
        <w:jc w:val="center"/>
        <w:rPr>
          <w:rFonts w:ascii="宋体" w:hAnsi="宋体" w:cs="宋体"/>
          <w:b/>
          <w:kern w:val="0"/>
          <w:sz w:val="32"/>
          <w:szCs w:val="32"/>
        </w:rPr>
      </w:pPr>
    </w:p>
    <w:p w14:paraId="114FD5F4">
      <w:pPr>
        <w:jc w:val="center"/>
        <w:rPr>
          <w:rFonts w:ascii="宋体" w:hAnsi="宋体" w:cs="宋体"/>
          <w:b/>
          <w:kern w:val="0"/>
          <w:sz w:val="32"/>
          <w:szCs w:val="32"/>
        </w:rPr>
      </w:pPr>
    </w:p>
    <w:p w14:paraId="5CD35846">
      <w:pPr>
        <w:jc w:val="center"/>
        <w:rPr>
          <w:rFonts w:ascii="宋体" w:hAnsi="宋体" w:cs="宋体"/>
          <w:b/>
          <w:kern w:val="0"/>
          <w:sz w:val="32"/>
          <w:szCs w:val="32"/>
        </w:rPr>
      </w:pPr>
    </w:p>
    <w:p w14:paraId="7296693A">
      <w:pPr>
        <w:jc w:val="center"/>
        <w:rPr>
          <w:rFonts w:ascii="宋体" w:hAnsi="宋体" w:cs="宋体"/>
          <w:b/>
          <w:kern w:val="0"/>
          <w:sz w:val="32"/>
          <w:szCs w:val="32"/>
        </w:rPr>
      </w:pPr>
    </w:p>
    <w:p w14:paraId="0B31DB13">
      <w:pPr>
        <w:jc w:val="center"/>
        <w:rPr>
          <w:rFonts w:ascii="宋体" w:hAnsi="宋体" w:cs="宋体"/>
          <w:b/>
          <w:kern w:val="0"/>
          <w:sz w:val="32"/>
          <w:szCs w:val="32"/>
        </w:rPr>
      </w:pPr>
    </w:p>
    <w:p w14:paraId="79C68AF7">
      <w:pPr>
        <w:jc w:val="center"/>
        <w:rPr>
          <w:rFonts w:ascii="宋体" w:hAnsi="宋体" w:cs="宋体"/>
          <w:b/>
          <w:kern w:val="0"/>
          <w:sz w:val="32"/>
          <w:szCs w:val="32"/>
        </w:rPr>
      </w:pPr>
    </w:p>
    <w:p w14:paraId="2207D141">
      <w:pPr>
        <w:jc w:val="center"/>
        <w:rPr>
          <w:rFonts w:ascii="宋体" w:hAnsi="宋体" w:cs="宋体"/>
          <w:b/>
          <w:kern w:val="0"/>
          <w:sz w:val="32"/>
          <w:szCs w:val="32"/>
        </w:rPr>
      </w:pPr>
    </w:p>
    <w:p w14:paraId="5BAFB07B">
      <w:pPr>
        <w:jc w:val="center"/>
        <w:rPr>
          <w:rFonts w:ascii="宋体" w:hAnsi="宋体" w:cs="宋体"/>
          <w:b/>
          <w:kern w:val="0"/>
          <w:sz w:val="32"/>
          <w:szCs w:val="32"/>
        </w:rPr>
      </w:pPr>
    </w:p>
    <w:p w14:paraId="42803205">
      <w:pPr>
        <w:pStyle w:val="2"/>
        <w:rPr>
          <w:lang w:val="en-US"/>
        </w:rPr>
      </w:pPr>
    </w:p>
    <w:p w14:paraId="5F29E158">
      <w:pPr>
        <w:jc w:val="center"/>
        <w:rPr>
          <w:rFonts w:ascii="宋体" w:hAnsi="宋体" w:cs="宋体"/>
          <w:b/>
          <w:kern w:val="0"/>
          <w:sz w:val="32"/>
          <w:szCs w:val="32"/>
        </w:rPr>
      </w:pPr>
    </w:p>
    <w:p w14:paraId="02A6B867">
      <w:pPr>
        <w:jc w:val="center"/>
        <w:rPr>
          <w:rFonts w:ascii="宋体" w:hAnsi="宋体" w:cs="宋体"/>
          <w:b/>
          <w:kern w:val="0"/>
          <w:sz w:val="32"/>
          <w:szCs w:val="32"/>
        </w:rPr>
      </w:pPr>
    </w:p>
    <w:p w14:paraId="2E2A59AD">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B8B8194">
      <w:pPr>
        <w:snapToGrid w:val="0"/>
        <w:spacing w:line="360" w:lineRule="auto"/>
        <w:rPr>
          <w:rFonts w:ascii="宋体" w:hAnsi="宋体" w:cs="宋体"/>
          <w:sz w:val="24"/>
        </w:rPr>
      </w:pPr>
      <w:r>
        <w:rPr>
          <w:rFonts w:hint="eastAsia" w:ascii="宋体" w:hAnsi="宋体" w:cs="宋体"/>
          <w:sz w:val="24"/>
        </w:rPr>
        <w:t xml:space="preserve">                                </w:t>
      </w:r>
    </w:p>
    <w:p w14:paraId="32337261">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2F77BF2E">
      <w:pPr>
        <w:snapToGrid w:val="0"/>
        <w:spacing w:line="360" w:lineRule="auto"/>
        <w:rPr>
          <w:rFonts w:ascii="宋体" w:hAnsi="宋体" w:cs="宋体"/>
          <w:kern w:val="0"/>
          <w:sz w:val="24"/>
        </w:rPr>
      </w:pPr>
      <w:r>
        <w:rPr>
          <w:rFonts w:hint="eastAsia" w:ascii="宋体" w:hAnsi="宋体" w:cs="宋体"/>
          <w:sz w:val="24"/>
        </w:rPr>
        <w:t>杭州市公安局临平区分局、杭州盛乔工程咨询有限公司</w:t>
      </w:r>
      <w:r>
        <w:rPr>
          <w:rFonts w:hint="eastAsia" w:ascii="宋体" w:hAnsi="宋体" w:cs="宋体"/>
          <w:kern w:val="0"/>
          <w:sz w:val="24"/>
          <w:lang w:val="zh-CN"/>
        </w:rPr>
        <w:t>：</w:t>
      </w:r>
    </w:p>
    <w:p w14:paraId="2343E12F">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w:t>
      </w:r>
      <w:r>
        <w:rPr>
          <w:rFonts w:hint="eastAsia" w:ascii="宋体" w:hAnsi="宋体" w:cs="宋体"/>
          <w:kern w:val="0"/>
          <w:sz w:val="24"/>
          <w:lang w:val="zh-CN"/>
        </w:rPr>
        <w:t>政府采购投标的一切事项，其法律后果由我方承担。</w:t>
      </w:r>
    </w:p>
    <w:p w14:paraId="0E4ACF5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E72D46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8D71DA2">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44B4360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45FBE048">
      <w:pPr>
        <w:snapToGrid w:val="0"/>
        <w:spacing w:line="360" w:lineRule="auto"/>
        <w:rPr>
          <w:rFonts w:ascii="宋体" w:hAnsi="宋体" w:cs="宋体"/>
          <w:sz w:val="24"/>
        </w:rPr>
      </w:pPr>
    </w:p>
    <w:p w14:paraId="022831CA">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5F5162C">
      <w:pPr>
        <w:snapToGrid w:val="0"/>
        <w:spacing w:line="360" w:lineRule="auto"/>
        <w:rPr>
          <w:rFonts w:ascii="宋体" w:hAnsi="宋体" w:cs="宋体"/>
          <w:kern w:val="0"/>
          <w:sz w:val="24"/>
        </w:rPr>
      </w:pPr>
      <w:r>
        <w:rPr>
          <w:rFonts w:hint="eastAsia" w:ascii="宋体" w:hAnsi="宋体" w:cs="宋体"/>
          <w:sz w:val="24"/>
        </w:rPr>
        <w:t>杭州市公安局临平区分局、杭州盛乔工程咨询有限公司</w:t>
      </w:r>
      <w:r>
        <w:rPr>
          <w:rFonts w:hint="eastAsia" w:ascii="宋体" w:hAnsi="宋体" w:cs="宋体"/>
          <w:kern w:val="0"/>
          <w:sz w:val="24"/>
          <w:lang w:val="zh-CN"/>
        </w:rPr>
        <w:t>：</w:t>
      </w:r>
    </w:p>
    <w:p w14:paraId="3435424B">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w:t>
      </w:r>
      <w:r>
        <w:rPr>
          <w:rFonts w:hint="eastAsia" w:ascii="宋体" w:hAnsi="宋体" w:cs="宋体"/>
          <w:kern w:val="0"/>
          <w:sz w:val="24"/>
          <w:lang w:val="zh-CN"/>
        </w:rPr>
        <w:t>政府采购投标的一切事项，其法律后果由我方承担。</w:t>
      </w:r>
    </w:p>
    <w:p w14:paraId="051AE7EF">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F820BA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373931B">
      <w:pPr>
        <w:jc w:val="center"/>
        <w:rPr>
          <w:rFonts w:ascii="宋体" w:hAnsi="宋体" w:cs="宋体"/>
          <w:b/>
          <w:kern w:val="0"/>
          <w:sz w:val="32"/>
          <w:szCs w:val="32"/>
        </w:rPr>
      </w:pPr>
    </w:p>
    <w:p w14:paraId="61FD743D">
      <w:pPr>
        <w:rPr>
          <w:rFonts w:ascii="宋体" w:hAnsi="宋体" w:cs="宋体"/>
        </w:rPr>
      </w:pPr>
    </w:p>
    <w:p w14:paraId="5D5EB3DF">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C50225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077F2F3">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80B2B04">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3109ED0">
      <w:pPr>
        <w:autoSpaceDE w:val="0"/>
        <w:autoSpaceDN w:val="0"/>
        <w:spacing w:line="360" w:lineRule="auto"/>
        <w:jc w:val="center"/>
        <w:rPr>
          <w:rFonts w:ascii="宋体" w:hAnsi="宋体" w:cs="宋体"/>
          <w:b/>
          <w:kern w:val="0"/>
          <w:sz w:val="32"/>
          <w:szCs w:val="32"/>
          <w:lang w:val="zh-CN"/>
        </w:rPr>
      </w:pPr>
    </w:p>
    <w:p w14:paraId="4BCD3988">
      <w:pPr>
        <w:autoSpaceDE w:val="0"/>
        <w:autoSpaceDN w:val="0"/>
        <w:spacing w:line="360" w:lineRule="auto"/>
        <w:jc w:val="center"/>
        <w:rPr>
          <w:rFonts w:ascii="宋体" w:hAnsi="宋体" w:cs="宋体"/>
          <w:b/>
          <w:kern w:val="0"/>
          <w:sz w:val="32"/>
          <w:szCs w:val="32"/>
          <w:lang w:val="zh-CN"/>
        </w:rPr>
      </w:pPr>
    </w:p>
    <w:p w14:paraId="3A352548">
      <w:pPr>
        <w:autoSpaceDE w:val="0"/>
        <w:autoSpaceDN w:val="0"/>
        <w:spacing w:line="360" w:lineRule="auto"/>
        <w:jc w:val="center"/>
        <w:rPr>
          <w:rFonts w:ascii="宋体" w:hAnsi="宋体" w:cs="宋体"/>
          <w:b/>
          <w:kern w:val="0"/>
          <w:sz w:val="32"/>
          <w:szCs w:val="32"/>
          <w:lang w:val="zh-CN"/>
        </w:rPr>
      </w:pPr>
    </w:p>
    <w:p w14:paraId="69A503B4">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482C7EAC">
      <w:pPr>
        <w:pStyle w:val="155"/>
        <w:spacing w:line="360" w:lineRule="auto"/>
        <w:rPr>
          <w:rFonts w:hAnsi="宋体" w:cs="宋体"/>
          <w:bCs/>
          <w:sz w:val="24"/>
        </w:rPr>
      </w:pPr>
      <w:r>
        <w:rPr>
          <w:rFonts w:hint="eastAsia" w:hAnsi="宋体" w:cs="宋体"/>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8A4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FD8ECEC">
            <w:pPr>
              <w:pStyle w:val="155"/>
              <w:adjustRightInd w:val="0"/>
              <w:spacing w:line="360" w:lineRule="auto"/>
              <w:rPr>
                <w:rFonts w:hAnsi="宋体" w:cs="宋体"/>
                <w:bCs/>
                <w:sz w:val="24"/>
              </w:rPr>
            </w:pPr>
            <w:r>
              <w:rPr>
                <w:rFonts w:hint="eastAsia" w:hAnsi="宋体" w:cs="宋体"/>
                <w:bCs/>
                <w:sz w:val="24"/>
              </w:rPr>
              <w:t>正面：                                 反面：</w:t>
            </w:r>
          </w:p>
          <w:p w14:paraId="192B1891">
            <w:pPr>
              <w:pStyle w:val="155"/>
              <w:adjustRightInd w:val="0"/>
              <w:spacing w:line="360" w:lineRule="auto"/>
              <w:rPr>
                <w:rFonts w:hAnsi="宋体" w:cs="宋体"/>
                <w:bCs/>
                <w:sz w:val="24"/>
              </w:rPr>
            </w:pPr>
          </w:p>
        </w:tc>
      </w:tr>
    </w:tbl>
    <w:p w14:paraId="092C18FB">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55B18F4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0420C943">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40E5DBF4">
      <w:pPr>
        <w:jc w:val="center"/>
        <w:rPr>
          <w:rFonts w:ascii="宋体" w:hAnsi="宋体" w:cs="宋体"/>
          <w:b/>
          <w:kern w:val="0"/>
          <w:sz w:val="32"/>
          <w:szCs w:val="32"/>
        </w:rPr>
      </w:pPr>
    </w:p>
    <w:p w14:paraId="32CFDF51">
      <w:pPr>
        <w:jc w:val="center"/>
        <w:rPr>
          <w:rFonts w:ascii="宋体" w:hAnsi="宋体" w:cs="宋体"/>
          <w:b/>
          <w:kern w:val="0"/>
          <w:sz w:val="32"/>
          <w:szCs w:val="32"/>
        </w:rPr>
      </w:pPr>
    </w:p>
    <w:p w14:paraId="3AE20EEB">
      <w:pPr>
        <w:jc w:val="center"/>
        <w:rPr>
          <w:rFonts w:ascii="宋体" w:hAnsi="宋体" w:cs="宋体"/>
          <w:b/>
          <w:kern w:val="0"/>
          <w:sz w:val="32"/>
          <w:szCs w:val="32"/>
        </w:rPr>
      </w:pPr>
    </w:p>
    <w:p w14:paraId="72937497">
      <w:pPr>
        <w:jc w:val="center"/>
        <w:rPr>
          <w:rFonts w:ascii="宋体" w:hAnsi="宋体" w:cs="宋体"/>
          <w:b/>
          <w:kern w:val="0"/>
          <w:sz w:val="32"/>
          <w:szCs w:val="32"/>
        </w:rPr>
      </w:pPr>
    </w:p>
    <w:p w14:paraId="02E4A16A">
      <w:pPr>
        <w:jc w:val="center"/>
        <w:rPr>
          <w:rFonts w:ascii="宋体" w:hAnsi="宋体" w:cs="宋体"/>
          <w:b/>
          <w:kern w:val="0"/>
          <w:sz w:val="32"/>
          <w:szCs w:val="32"/>
        </w:rPr>
      </w:pPr>
    </w:p>
    <w:p w14:paraId="02C044CF">
      <w:pPr>
        <w:jc w:val="center"/>
        <w:rPr>
          <w:rFonts w:ascii="宋体" w:hAnsi="宋体" w:cs="宋体"/>
          <w:b/>
          <w:kern w:val="0"/>
          <w:sz w:val="32"/>
          <w:szCs w:val="32"/>
        </w:rPr>
      </w:pPr>
    </w:p>
    <w:p w14:paraId="45DAB5B0">
      <w:pPr>
        <w:jc w:val="center"/>
        <w:rPr>
          <w:rFonts w:ascii="宋体" w:hAnsi="宋体" w:cs="宋体"/>
          <w:b/>
          <w:kern w:val="0"/>
          <w:sz w:val="32"/>
          <w:szCs w:val="32"/>
        </w:rPr>
      </w:pPr>
    </w:p>
    <w:p w14:paraId="0A43016D">
      <w:pPr>
        <w:jc w:val="center"/>
        <w:rPr>
          <w:rFonts w:ascii="宋体" w:hAnsi="宋体" w:cs="宋体"/>
          <w:b/>
          <w:kern w:val="0"/>
          <w:sz w:val="32"/>
          <w:szCs w:val="32"/>
        </w:rPr>
      </w:pPr>
    </w:p>
    <w:p w14:paraId="06B585F4">
      <w:pPr>
        <w:jc w:val="center"/>
        <w:rPr>
          <w:rFonts w:ascii="宋体" w:hAnsi="宋体" w:cs="宋体"/>
          <w:b/>
          <w:kern w:val="0"/>
          <w:sz w:val="32"/>
          <w:szCs w:val="32"/>
        </w:rPr>
      </w:pPr>
    </w:p>
    <w:p w14:paraId="4E7D7C08">
      <w:pPr>
        <w:jc w:val="center"/>
        <w:rPr>
          <w:rFonts w:ascii="宋体" w:hAnsi="宋体" w:cs="宋体"/>
          <w:b/>
          <w:kern w:val="0"/>
          <w:sz w:val="32"/>
          <w:szCs w:val="32"/>
        </w:rPr>
      </w:pPr>
    </w:p>
    <w:p w14:paraId="7BA41425">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7C2D5EE3">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三、分包意向协议（如果有）</w:t>
      </w:r>
    </w:p>
    <w:p w14:paraId="6CEA40E1">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471FD89C">
      <w:pPr>
        <w:snapToGrid w:val="0"/>
        <w:spacing w:line="360" w:lineRule="auto"/>
        <w:rPr>
          <w:rFonts w:ascii="宋体" w:hAnsi="宋体" w:cs="宋体"/>
          <w:kern w:val="0"/>
          <w:sz w:val="24"/>
        </w:rPr>
      </w:pPr>
    </w:p>
    <w:p w14:paraId="7AD6762F">
      <w:pPr>
        <w:jc w:val="center"/>
        <w:rPr>
          <w:rFonts w:ascii="宋体" w:hAnsi="宋体" w:cs="宋体"/>
          <w:b/>
          <w:kern w:val="0"/>
          <w:sz w:val="32"/>
          <w:szCs w:val="32"/>
        </w:rPr>
      </w:pPr>
      <w:r>
        <w:rPr>
          <w:rFonts w:hint="eastAsia" w:ascii="宋体" w:hAnsi="宋体" w:cs="宋体"/>
          <w:b/>
          <w:kern w:val="0"/>
          <w:sz w:val="32"/>
          <w:szCs w:val="32"/>
        </w:rPr>
        <w:t>四、符合性审查资料</w:t>
      </w:r>
    </w:p>
    <w:p w14:paraId="43FC5898">
      <w:pPr>
        <w:jc w:val="center"/>
        <w:rPr>
          <w:rFonts w:ascii="宋体" w:hAnsi="宋体" w:cs="宋体"/>
          <w:b/>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45F4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D344161">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7BD40EE">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62298A8">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566BEA30">
            <w:pPr>
              <w:snapToGrid w:val="0"/>
              <w:spacing w:line="240" w:lineRule="atLeast"/>
              <w:jc w:val="center"/>
              <w:rPr>
                <w:rFonts w:ascii="宋体" w:hAnsi="宋体" w:cs="宋体"/>
                <w:b/>
                <w:sz w:val="24"/>
              </w:rPr>
            </w:pPr>
            <w:r>
              <w:rPr>
                <w:rFonts w:hint="eastAsia" w:ascii="宋体" w:hAnsi="宋体" w:cs="宋体"/>
                <w:b/>
                <w:sz w:val="24"/>
              </w:rPr>
              <w:t>投标文件中的</w:t>
            </w:r>
          </w:p>
          <w:p w14:paraId="0D9231F8">
            <w:pPr>
              <w:snapToGrid w:val="0"/>
              <w:spacing w:line="240" w:lineRule="atLeast"/>
              <w:jc w:val="center"/>
              <w:rPr>
                <w:rFonts w:ascii="宋体" w:hAnsi="宋体" w:cs="宋体"/>
                <w:b/>
                <w:sz w:val="24"/>
              </w:rPr>
            </w:pPr>
            <w:r>
              <w:rPr>
                <w:rFonts w:hint="eastAsia" w:ascii="宋体" w:hAnsi="宋体" w:cs="宋体"/>
                <w:b/>
                <w:sz w:val="24"/>
              </w:rPr>
              <w:t>页码位置</w:t>
            </w:r>
          </w:p>
        </w:tc>
      </w:tr>
      <w:tr w14:paraId="7B8CA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0348270">
            <w:pPr>
              <w:jc w:val="center"/>
              <w:rPr>
                <w:rFonts w:ascii="宋体" w:hAnsi="宋体" w:cs="宋体"/>
                <w:sz w:val="24"/>
              </w:rPr>
            </w:pPr>
            <w:r>
              <w:rPr>
                <w:rFonts w:hint="eastAsia" w:ascii="宋体" w:hAnsi="宋体" w:cs="宋体"/>
                <w:sz w:val="24"/>
              </w:rPr>
              <w:t>1</w:t>
            </w:r>
          </w:p>
        </w:tc>
        <w:tc>
          <w:tcPr>
            <w:tcW w:w="4991" w:type="dxa"/>
          </w:tcPr>
          <w:p w14:paraId="5248262D">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7697EBEA">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5BF232A3">
            <w:pPr>
              <w:rPr>
                <w:rFonts w:ascii="宋体" w:hAnsi="宋体" w:cs="宋体"/>
                <w:sz w:val="24"/>
              </w:rPr>
            </w:pPr>
          </w:p>
          <w:p w14:paraId="4ACEB0BD">
            <w:pPr>
              <w:rPr>
                <w:rFonts w:ascii="宋体" w:hAnsi="宋体" w:cs="宋体"/>
                <w:sz w:val="24"/>
              </w:rPr>
            </w:pPr>
            <w:r>
              <w:rPr>
                <w:rFonts w:hint="eastAsia" w:ascii="宋体" w:hAnsi="宋体" w:cs="宋体"/>
                <w:sz w:val="24"/>
              </w:rPr>
              <w:t>见投标文件</w:t>
            </w:r>
          </w:p>
          <w:p w14:paraId="24D4DBD9">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AC0C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8D0D804">
            <w:pPr>
              <w:jc w:val="center"/>
              <w:rPr>
                <w:rFonts w:ascii="宋体" w:hAnsi="宋体" w:cs="宋体"/>
                <w:sz w:val="24"/>
              </w:rPr>
            </w:pPr>
            <w:r>
              <w:rPr>
                <w:rFonts w:hint="eastAsia" w:ascii="宋体" w:hAnsi="宋体" w:cs="宋体"/>
                <w:sz w:val="24"/>
              </w:rPr>
              <w:t>2</w:t>
            </w:r>
          </w:p>
        </w:tc>
        <w:tc>
          <w:tcPr>
            <w:tcW w:w="4991" w:type="dxa"/>
          </w:tcPr>
          <w:p w14:paraId="128DE153">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3187A128">
            <w:pPr>
              <w:rPr>
                <w:rFonts w:ascii="宋体" w:hAnsi="宋体" w:cs="宋体"/>
                <w:sz w:val="24"/>
              </w:rPr>
            </w:pPr>
            <w:r>
              <w:rPr>
                <w:rFonts w:hint="eastAsia" w:ascii="宋体" w:hAnsi="宋体" w:cs="宋体"/>
                <w:sz w:val="24"/>
              </w:rPr>
              <w:t>投标函</w:t>
            </w:r>
          </w:p>
        </w:tc>
        <w:tc>
          <w:tcPr>
            <w:tcW w:w="1418" w:type="dxa"/>
          </w:tcPr>
          <w:p w14:paraId="77AAA638">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8083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94BAD71">
            <w:pPr>
              <w:jc w:val="center"/>
              <w:rPr>
                <w:rFonts w:ascii="宋体" w:hAnsi="宋体" w:cs="宋体"/>
                <w:sz w:val="24"/>
              </w:rPr>
            </w:pPr>
            <w:r>
              <w:rPr>
                <w:rFonts w:hint="eastAsia" w:ascii="宋体" w:hAnsi="宋体" w:cs="宋体"/>
                <w:sz w:val="24"/>
              </w:rPr>
              <w:t>3</w:t>
            </w:r>
          </w:p>
        </w:tc>
        <w:tc>
          <w:tcPr>
            <w:tcW w:w="4991" w:type="dxa"/>
          </w:tcPr>
          <w:p w14:paraId="52E43E13">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6ADB3258">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6D104213">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1E8DE28A">
      <w:pPr>
        <w:spacing w:line="360" w:lineRule="auto"/>
        <w:ind w:right="420"/>
        <w:rPr>
          <w:rFonts w:ascii="宋体" w:hAnsi="宋体" w:cs="宋体"/>
          <w:sz w:val="24"/>
        </w:rPr>
      </w:pPr>
      <w:r>
        <w:rPr>
          <w:rFonts w:hint="eastAsia" w:ascii="宋体" w:hAnsi="宋体" w:cs="宋体"/>
          <w:sz w:val="24"/>
        </w:rPr>
        <w:t>注：按本格式和要求提供。</w:t>
      </w:r>
    </w:p>
    <w:p w14:paraId="36E1E98D">
      <w:pPr>
        <w:jc w:val="center"/>
        <w:rPr>
          <w:rFonts w:ascii="宋体" w:hAnsi="宋体" w:cs="宋体"/>
          <w:b/>
          <w:kern w:val="0"/>
          <w:sz w:val="32"/>
          <w:szCs w:val="32"/>
        </w:rPr>
      </w:pPr>
    </w:p>
    <w:p w14:paraId="6365FAC8">
      <w:pPr>
        <w:jc w:val="center"/>
        <w:rPr>
          <w:rFonts w:ascii="宋体" w:hAnsi="宋体" w:cs="宋体"/>
          <w:b/>
          <w:kern w:val="0"/>
          <w:sz w:val="32"/>
          <w:szCs w:val="32"/>
        </w:rPr>
      </w:pPr>
      <w:r>
        <w:rPr>
          <w:rFonts w:hint="eastAsia" w:ascii="宋体" w:hAnsi="宋体" w:cs="宋体"/>
          <w:b/>
          <w:kern w:val="0"/>
          <w:sz w:val="32"/>
          <w:szCs w:val="32"/>
        </w:rPr>
        <w:t xml:space="preserve">            </w:t>
      </w:r>
    </w:p>
    <w:p w14:paraId="63942D8D">
      <w:pPr>
        <w:jc w:val="center"/>
        <w:rPr>
          <w:rFonts w:ascii="宋体" w:hAnsi="宋体" w:cs="宋体"/>
          <w:b/>
          <w:kern w:val="0"/>
          <w:sz w:val="32"/>
          <w:szCs w:val="32"/>
        </w:rPr>
      </w:pPr>
    </w:p>
    <w:p w14:paraId="6B449F1B">
      <w:pPr>
        <w:jc w:val="center"/>
        <w:rPr>
          <w:rFonts w:ascii="宋体" w:hAnsi="宋体" w:cs="宋体"/>
          <w:b/>
          <w:kern w:val="0"/>
          <w:sz w:val="32"/>
          <w:szCs w:val="32"/>
        </w:rPr>
      </w:pPr>
    </w:p>
    <w:p w14:paraId="2FDEA549">
      <w:pPr>
        <w:jc w:val="center"/>
        <w:rPr>
          <w:rFonts w:ascii="宋体" w:hAnsi="宋体" w:cs="宋体"/>
          <w:b/>
          <w:kern w:val="0"/>
          <w:sz w:val="32"/>
          <w:szCs w:val="32"/>
        </w:rPr>
      </w:pPr>
    </w:p>
    <w:p w14:paraId="06187591">
      <w:pPr>
        <w:jc w:val="center"/>
        <w:rPr>
          <w:rFonts w:ascii="宋体" w:hAnsi="宋体" w:cs="宋体"/>
          <w:b/>
          <w:kern w:val="0"/>
          <w:sz w:val="32"/>
          <w:szCs w:val="32"/>
        </w:rPr>
      </w:pPr>
    </w:p>
    <w:p w14:paraId="3BEB6BDA">
      <w:pPr>
        <w:jc w:val="center"/>
        <w:rPr>
          <w:rFonts w:ascii="宋体" w:hAnsi="宋体" w:cs="宋体"/>
          <w:b/>
          <w:kern w:val="0"/>
          <w:sz w:val="32"/>
          <w:szCs w:val="32"/>
        </w:rPr>
      </w:pPr>
    </w:p>
    <w:p w14:paraId="457267A3">
      <w:pPr>
        <w:jc w:val="center"/>
        <w:rPr>
          <w:rFonts w:ascii="宋体" w:hAnsi="宋体" w:cs="宋体"/>
          <w:b/>
          <w:kern w:val="0"/>
          <w:sz w:val="32"/>
          <w:szCs w:val="32"/>
        </w:rPr>
      </w:pPr>
    </w:p>
    <w:p w14:paraId="002E314F">
      <w:pPr>
        <w:jc w:val="center"/>
        <w:rPr>
          <w:rFonts w:ascii="宋体" w:hAnsi="宋体" w:cs="宋体"/>
          <w:b/>
          <w:kern w:val="0"/>
          <w:sz w:val="32"/>
          <w:szCs w:val="32"/>
        </w:rPr>
      </w:pPr>
    </w:p>
    <w:p w14:paraId="3FBEC9BF">
      <w:pPr>
        <w:jc w:val="center"/>
        <w:rPr>
          <w:rFonts w:ascii="宋体" w:hAnsi="宋体" w:cs="宋体"/>
          <w:b/>
          <w:kern w:val="0"/>
          <w:sz w:val="32"/>
          <w:szCs w:val="32"/>
        </w:rPr>
      </w:pPr>
    </w:p>
    <w:p w14:paraId="1071A924">
      <w:pPr>
        <w:jc w:val="center"/>
        <w:rPr>
          <w:rFonts w:ascii="宋体" w:hAnsi="宋体" w:cs="宋体"/>
          <w:b/>
          <w:kern w:val="0"/>
          <w:sz w:val="32"/>
          <w:szCs w:val="32"/>
        </w:rPr>
      </w:pPr>
    </w:p>
    <w:p w14:paraId="3BE04C93">
      <w:pPr>
        <w:jc w:val="center"/>
        <w:rPr>
          <w:rFonts w:ascii="宋体" w:hAnsi="宋体" w:cs="宋体"/>
          <w:b/>
          <w:kern w:val="0"/>
          <w:sz w:val="32"/>
          <w:szCs w:val="32"/>
        </w:rPr>
      </w:pPr>
    </w:p>
    <w:p w14:paraId="17E40249">
      <w:pPr>
        <w:jc w:val="center"/>
        <w:rPr>
          <w:rFonts w:ascii="宋体" w:hAnsi="宋体" w:cs="宋体"/>
          <w:b/>
          <w:kern w:val="0"/>
          <w:sz w:val="32"/>
          <w:szCs w:val="32"/>
        </w:rPr>
      </w:pPr>
    </w:p>
    <w:p w14:paraId="22EAA18C">
      <w:pPr>
        <w:jc w:val="center"/>
        <w:rPr>
          <w:rFonts w:ascii="宋体" w:hAnsi="宋体" w:cs="宋体"/>
          <w:b/>
          <w:kern w:val="0"/>
          <w:sz w:val="32"/>
          <w:szCs w:val="32"/>
        </w:rPr>
      </w:pPr>
    </w:p>
    <w:p w14:paraId="460A7221">
      <w:pPr>
        <w:jc w:val="center"/>
        <w:rPr>
          <w:rFonts w:ascii="宋体" w:hAnsi="宋体" w:cs="宋体"/>
        </w:rPr>
      </w:pPr>
      <w:r>
        <w:rPr>
          <w:rFonts w:hint="eastAsia" w:ascii="宋体" w:hAnsi="宋体" w:cs="宋体"/>
          <w:b/>
          <w:kern w:val="0"/>
          <w:sz w:val="32"/>
          <w:szCs w:val="32"/>
        </w:rPr>
        <w:t>五、评标标准相应的商务技术资料</w:t>
      </w:r>
    </w:p>
    <w:p w14:paraId="6C1475EE">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2EB95C9F">
      <w:pPr>
        <w:jc w:val="center"/>
        <w:rPr>
          <w:rFonts w:ascii="宋体" w:hAnsi="宋体" w:cs="宋体"/>
          <w:b/>
          <w:kern w:val="0"/>
          <w:sz w:val="32"/>
          <w:szCs w:val="32"/>
        </w:rPr>
      </w:pPr>
    </w:p>
    <w:p w14:paraId="02596B37">
      <w:pPr>
        <w:jc w:val="center"/>
        <w:rPr>
          <w:rFonts w:ascii="宋体" w:hAnsi="宋体" w:cs="宋体"/>
          <w:b/>
          <w:kern w:val="0"/>
          <w:sz w:val="32"/>
          <w:szCs w:val="32"/>
        </w:rPr>
      </w:pPr>
    </w:p>
    <w:p w14:paraId="6EAC99BD">
      <w:pPr>
        <w:jc w:val="center"/>
        <w:rPr>
          <w:rFonts w:ascii="宋体" w:hAnsi="宋体" w:cs="宋体"/>
          <w:b/>
          <w:kern w:val="0"/>
          <w:sz w:val="32"/>
          <w:szCs w:val="32"/>
        </w:rPr>
      </w:pPr>
    </w:p>
    <w:p w14:paraId="46307A08">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74080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8309869">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9BC5B4B">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58994EC8">
            <w:pPr>
              <w:spacing w:line="360" w:lineRule="auto"/>
              <w:jc w:val="center"/>
              <w:rPr>
                <w:rFonts w:ascii="宋体" w:hAnsi="宋体" w:cs="宋体"/>
                <w:b/>
                <w:sz w:val="24"/>
              </w:rPr>
            </w:pPr>
          </w:p>
          <w:p w14:paraId="36DCAFFB">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3BABF64">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569EBB7">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8898F1">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E928910">
            <w:pPr>
              <w:spacing w:line="360" w:lineRule="auto"/>
              <w:jc w:val="center"/>
              <w:rPr>
                <w:rFonts w:ascii="宋体" w:hAnsi="宋体" w:cs="宋体"/>
                <w:b/>
                <w:sz w:val="24"/>
              </w:rPr>
            </w:pPr>
          </w:p>
          <w:p w14:paraId="233008F0">
            <w:pPr>
              <w:spacing w:line="360" w:lineRule="auto"/>
              <w:jc w:val="center"/>
              <w:rPr>
                <w:rFonts w:ascii="宋体" w:hAnsi="宋体" w:cs="宋体"/>
                <w:b/>
                <w:sz w:val="24"/>
              </w:rPr>
            </w:pPr>
            <w:r>
              <w:rPr>
                <w:rFonts w:hint="eastAsia" w:ascii="宋体" w:hAnsi="宋体" w:cs="宋体"/>
                <w:b/>
                <w:sz w:val="24"/>
              </w:rPr>
              <w:t>备注（如果有）</w:t>
            </w:r>
          </w:p>
          <w:p w14:paraId="76301F82">
            <w:pPr>
              <w:spacing w:line="360" w:lineRule="auto"/>
              <w:jc w:val="center"/>
              <w:rPr>
                <w:rFonts w:ascii="宋体" w:hAnsi="宋体" w:cs="宋体"/>
                <w:b/>
                <w:sz w:val="24"/>
              </w:rPr>
            </w:pPr>
          </w:p>
        </w:tc>
      </w:tr>
      <w:tr w14:paraId="12119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1C0E119">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3C7249E">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858F2D5">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956AE7B">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469F283">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60A606F">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004C945">
            <w:pPr>
              <w:spacing w:line="360" w:lineRule="auto"/>
              <w:jc w:val="center"/>
              <w:rPr>
                <w:rFonts w:ascii="宋体" w:hAnsi="宋体" w:cs="宋体"/>
                <w:sz w:val="24"/>
              </w:rPr>
            </w:pPr>
          </w:p>
        </w:tc>
      </w:tr>
      <w:tr w14:paraId="07751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F9F3A2">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5050357">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966BA68">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DE89639">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60C985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FBC6DB7">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B17A78A">
            <w:pPr>
              <w:spacing w:line="360" w:lineRule="auto"/>
              <w:jc w:val="center"/>
              <w:rPr>
                <w:rFonts w:ascii="宋体" w:hAnsi="宋体" w:cs="宋体"/>
                <w:sz w:val="24"/>
              </w:rPr>
            </w:pPr>
          </w:p>
        </w:tc>
      </w:tr>
      <w:tr w14:paraId="5C63B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028E65">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C7F799E">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7E08AF4">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ADFB880">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208F3BF">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A75464D">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7A257D7">
            <w:pPr>
              <w:spacing w:line="360" w:lineRule="auto"/>
              <w:jc w:val="center"/>
              <w:rPr>
                <w:rFonts w:ascii="宋体" w:hAnsi="宋体" w:cs="宋体"/>
                <w:sz w:val="24"/>
              </w:rPr>
            </w:pPr>
          </w:p>
        </w:tc>
      </w:tr>
    </w:tbl>
    <w:p w14:paraId="7FFBA1A2">
      <w:pPr>
        <w:spacing w:line="360" w:lineRule="auto"/>
        <w:ind w:right="420"/>
        <w:rPr>
          <w:rFonts w:ascii="宋体" w:hAnsi="宋体" w:cs="宋体"/>
          <w:sz w:val="24"/>
        </w:rPr>
      </w:pPr>
      <w:r>
        <w:rPr>
          <w:rFonts w:hint="eastAsia" w:ascii="宋体" w:hAnsi="宋体" w:cs="宋体"/>
          <w:sz w:val="24"/>
        </w:rPr>
        <w:t>注：按本格式和要求提供。</w:t>
      </w:r>
    </w:p>
    <w:p w14:paraId="04534794">
      <w:pPr>
        <w:jc w:val="center"/>
        <w:rPr>
          <w:rFonts w:ascii="宋体" w:hAnsi="宋体" w:cs="宋体"/>
          <w:b/>
          <w:kern w:val="0"/>
          <w:sz w:val="32"/>
          <w:szCs w:val="32"/>
        </w:rPr>
      </w:pPr>
    </w:p>
    <w:p w14:paraId="02EFA63D">
      <w:pPr>
        <w:jc w:val="center"/>
        <w:rPr>
          <w:rFonts w:ascii="宋体" w:hAnsi="宋体" w:cs="宋体"/>
          <w:b/>
          <w:kern w:val="0"/>
          <w:sz w:val="32"/>
          <w:szCs w:val="32"/>
        </w:rPr>
      </w:pPr>
    </w:p>
    <w:p w14:paraId="36DBA6A0">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B47C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8592E9B">
            <w:pPr>
              <w:jc w:val="center"/>
              <w:rPr>
                <w:rFonts w:ascii="宋体" w:hAnsi="宋体" w:cs="宋体"/>
                <w:b/>
                <w:bCs/>
                <w:sz w:val="24"/>
              </w:rPr>
            </w:pPr>
            <w:r>
              <w:rPr>
                <w:rFonts w:hint="eastAsia" w:ascii="宋体" w:hAnsi="宋体" w:cs="宋体"/>
                <w:b/>
                <w:bCs/>
                <w:sz w:val="24"/>
              </w:rPr>
              <w:t>序号</w:t>
            </w:r>
          </w:p>
        </w:tc>
        <w:tc>
          <w:tcPr>
            <w:tcW w:w="3683" w:type="dxa"/>
          </w:tcPr>
          <w:p w14:paraId="30B3BC5E">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64BB7ADE">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166DBCD7">
            <w:pPr>
              <w:jc w:val="center"/>
              <w:rPr>
                <w:rFonts w:ascii="宋体" w:hAnsi="宋体" w:cs="宋体"/>
                <w:b/>
                <w:bCs/>
                <w:sz w:val="24"/>
              </w:rPr>
            </w:pPr>
            <w:r>
              <w:rPr>
                <w:rFonts w:hint="eastAsia" w:ascii="宋体" w:hAnsi="宋体" w:cs="宋体"/>
                <w:b/>
                <w:bCs/>
                <w:sz w:val="24"/>
              </w:rPr>
              <w:t>偏离说明</w:t>
            </w:r>
          </w:p>
        </w:tc>
      </w:tr>
      <w:tr w14:paraId="598EC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EAC156C">
            <w:pPr>
              <w:jc w:val="center"/>
              <w:rPr>
                <w:rFonts w:ascii="宋体" w:hAnsi="宋体" w:cs="宋体"/>
                <w:kern w:val="0"/>
                <w:sz w:val="24"/>
              </w:rPr>
            </w:pPr>
            <w:r>
              <w:rPr>
                <w:rFonts w:hint="eastAsia" w:ascii="宋体" w:hAnsi="宋体" w:cs="宋体"/>
                <w:kern w:val="0"/>
                <w:sz w:val="24"/>
              </w:rPr>
              <w:t>1</w:t>
            </w:r>
          </w:p>
        </w:tc>
        <w:tc>
          <w:tcPr>
            <w:tcW w:w="3683" w:type="dxa"/>
          </w:tcPr>
          <w:p w14:paraId="3922163D">
            <w:pPr>
              <w:jc w:val="center"/>
              <w:rPr>
                <w:rFonts w:ascii="宋体" w:hAnsi="宋体" w:cs="宋体"/>
                <w:b/>
                <w:kern w:val="0"/>
                <w:sz w:val="32"/>
                <w:szCs w:val="32"/>
              </w:rPr>
            </w:pPr>
          </w:p>
        </w:tc>
        <w:tc>
          <w:tcPr>
            <w:tcW w:w="3546" w:type="dxa"/>
          </w:tcPr>
          <w:p w14:paraId="0EEB4901">
            <w:pPr>
              <w:jc w:val="center"/>
              <w:rPr>
                <w:rFonts w:ascii="宋体" w:hAnsi="宋体" w:cs="宋体"/>
                <w:b/>
                <w:kern w:val="0"/>
                <w:sz w:val="32"/>
                <w:szCs w:val="32"/>
              </w:rPr>
            </w:pPr>
          </w:p>
        </w:tc>
        <w:tc>
          <w:tcPr>
            <w:tcW w:w="1276" w:type="dxa"/>
          </w:tcPr>
          <w:p w14:paraId="761E6CE1">
            <w:pPr>
              <w:jc w:val="center"/>
              <w:rPr>
                <w:rFonts w:ascii="宋体" w:hAnsi="宋体" w:cs="宋体"/>
                <w:b/>
                <w:kern w:val="0"/>
                <w:sz w:val="32"/>
                <w:szCs w:val="32"/>
              </w:rPr>
            </w:pPr>
          </w:p>
        </w:tc>
      </w:tr>
      <w:tr w14:paraId="22BC6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B100750">
            <w:pPr>
              <w:jc w:val="center"/>
              <w:rPr>
                <w:rFonts w:ascii="宋体" w:hAnsi="宋体" w:cs="宋体"/>
                <w:kern w:val="0"/>
                <w:sz w:val="24"/>
              </w:rPr>
            </w:pPr>
            <w:r>
              <w:rPr>
                <w:rFonts w:hint="eastAsia" w:ascii="宋体" w:hAnsi="宋体" w:cs="宋体"/>
                <w:kern w:val="0"/>
                <w:sz w:val="24"/>
              </w:rPr>
              <w:t>2</w:t>
            </w:r>
          </w:p>
        </w:tc>
        <w:tc>
          <w:tcPr>
            <w:tcW w:w="3683" w:type="dxa"/>
          </w:tcPr>
          <w:p w14:paraId="2B43D6D4">
            <w:pPr>
              <w:jc w:val="center"/>
              <w:rPr>
                <w:rFonts w:ascii="宋体" w:hAnsi="宋体" w:cs="宋体"/>
                <w:b/>
                <w:kern w:val="0"/>
                <w:sz w:val="32"/>
                <w:szCs w:val="32"/>
              </w:rPr>
            </w:pPr>
          </w:p>
        </w:tc>
        <w:tc>
          <w:tcPr>
            <w:tcW w:w="3546" w:type="dxa"/>
          </w:tcPr>
          <w:p w14:paraId="647F8987">
            <w:pPr>
              <w:jc w:val="center"/>
              <w:rPr>
                <w:rFonts w:ascii="宋体" w:hAnsi="宋体" w:cs="宋体"/>
                <w:b/>
                <w:kern w:val="0"/>
                <w:sz w:val="32"/>
                <w:szCs w:val="32"/>
              </w:rPr>
            </w:pPr>
          </w:p>
        </w:tc>
        <w:tc>
          <w:tcPr>
            <w:tcW w:w="1276" w:type="dxa"/>
          </w:tcPr>
          <w:p w14:paraId="38072941">
            <w:pPr>
              <w:jc w:val="center"/>
              <w:rPr>
                <w:rFonts w:ascii="宋体" w:hAnsi="宋体" w:cs="宋体"/>
                <w:b/>
                <w:kern w:val="0"/>
                <w:sz w:val="32"/>
                <w:szCs w:val="32"/>
              </w:rPr>
            </w:pPr>
          </w:p>
        </w:tc>
      </w:tr>
      <w:tr w14:paraId="03796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9244843">
            <w:pPr>
              <w:jc w:val="center"/>
              <w:rPr>
                <w:rFonts w:ascii="宋体" w:hAnsi="宋体" w:cs="宋体"/>
                <w:kern w:val="0"/>
                <w:sz w:val="24"/>
              </w:rPr>
            </w:pPr>
            <w:r>
              <w:rPr>
                <w:rFonts w:hint="eastAsia" w:ascii="宋体" w:hAnsi="宋体" w:cs="宋体"/>
                <w:kern w:val="0"/>
                <w:sz w:val="24"/>
              </w:rPr>
              <w:t>……</w:t>
            </w:r>
          </w:p>
        </w:tc>
        <w:tc>
          <w:tcPr>
            <w:tcW w:w="3683" w:type="dxa"/>
          </w:tcPr>
          <w:p w14:paraId="7E6DF852">
            <w:pPr>
              <w:jc w:val="center"/>
              <w:rPr>
                <w:rFonts w:ascii="宋体" w:hAnsi="宋体" w:cs="宋体"/>
                <w:b/>
                <w:kern w:val="0"/>
                <w:sz w:val="32"/>
                <w:szCs w:val="32"/>
              </w:rPr>
            </w:pPr>
          </w:p>
        </w:tc>
        <w:tc>
          <w:tcPr>
            <w:tcW w:w="3546" w:type="dxa"/>
          </w:tcPr>
          <w:p w14:paraId="4BD462F8">
            <w:pPr>
              <w:jc w:val="center"/>
              <w:rPr>
                <w:rFonts w:ascii="宋体" w:hAnsi="宋体" w:cs="宋体"/>
                <w:b/>
                <w:kern w:val="0"/>
                <w:sz w:val="32"/>
                <w:szCs w:val="32"/>
              </w:rPr>
            </w:pPr>
          </w:p>
        </w:tc>
        <w:tc>
          <w:tcPr>
            <w:tcW w:w="1276" w:type="dxa"/>
          </w:tcPr>
          <w:p w14:paraId="02E30C37">
            <w:pPr>
              <w:jc w:val="center"/>
              <w:rPr>
                <w:rFonts w:ascii="宋体" w:hAnsi="宋体" w:cs="宋体"/>
                <w:b/>
                <w:kern w:val="0"/>
                <w:sz w:val="32"/>
                <w:szCs w:val="32"/>
              </w:rPr>
            </w:pPr>
          </w:p>
        </w:tc>
      </w:tr>
    </w:tbl>
    <w:p w14:paraId="6586527E">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59A4430B">
      <w:pPr>
        <w:jc w:val="center"/>
        <w:rPr>
          <w:rFonts w:ascii="宋体" w:hAnsi="宋体" w:cs="宋体"/>
          <w:b/>
          <w:kern w:val="0"/>
          <w:sz w:val="32"/>
          <w:szCs w:val="32"/>
        </w:rPr>
      </w:pPr>
    </w:p>
    <w:p w14:paraId="76854070">
      <w:pPr>
        <w:spacing w:line="360" w:lineRule="auto"/>
        <w:ind w:right="420"/>
        <w:rPr>
          <w:rFonts w:ascii="宋体" w:hAnsi="宋体" w:cs="宋体"/>
          <w:sz w:val="24"/>
        </w:rPr>
      </w:pPr>
      <w:r>
        <w:rPr>
          <w:rFonts w:hint="eastAsia" w:ascii="宋体" w:hAnsi="宋体" w:cs="宋体"/>
          <w:sz w:val="24"/>
        </w:rPr>
        <w:t>注：按本格式和要求提供。</w:t>
      </w:r>
    </w:p>
    <w:p w14:paraId="05A5096A">
      <w:pPr>
        <w:ind w:firstLine="1911" w:firstLineChars="595"/>
        <w:rPr>
          <w:rFonts w:ascii="宋体" w:hAnsi="宋体" w:cs="宋体"/>
          <w:b/>
          <w:bCs/>
          <w:sz w:val="32"/>
          <w:szCs w:val="32"/>
        </w:rPr>
      </w:pPr>
    </w:p>
    <w:p w14:paraId="01CF3BB5">
      <w:pPr>
        <w:ind w:firstLine="1911" w:firstLineChars="595"/>
        <w:rPr>
          <w:rFonts w:ascii="宋体" w:hAnsi="宋体" w:cs="宋体"/>
          <w:b/>
          <w:bCs/>
          <w:sz w:val="32"/>
          <w:szCs w:val="32"/>
        </w:rPr>
      </w:pPr>
    </w:p>
    <w:p w14:paraId="5A27638C">
      <w:pPr>
        <w:ind w:firstLine="1911" w:firstLineChars="595"/>
        <w:rPr>
          <w:rFonts w:ascii="宋体" w:hAnsi="宋体" w:cs="宋体"/>
          <w:b/>
          <w:bCs/>
          <w:sz w:val="32"/>
          <w:szCs w:val="32"/>
        </w:rPr>
      </w:pPr>
    </w:p>
    <w:p w14:paraId="4639341E">
      <w:pPr>
        <w:widowControl/>
        <w:adjustRightInd/>
        <w:jc w:val="left"/>
        <w:rPr>
          <w:rFonts w:ascii="宋体" w:hAnsi="宋体" w:cs="宋体"/>
          <w:b/>
          <w:bCs/>
          <w:sz w:val="32"/>
          <w:szCs w:val="32"/>
        </w:rPr>
      </w:pPr>
      <w:r>
        <w:rPr>
          <w:rFonts w:ascii="宋体" w:hAnsi="宋体" w:cs="宋体"/>
          <w:b/>
          <w:bCs/>
          <w:sz w:val="32"/>
          <w:szCs w:val="32"/>
        </w:rPr>
        <w:br w:type="page"/>
      </w:r>
    </w:p>
    <w:p w14:paraId="7F9CF4FF">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39986C4F">
      <w:pPr>
        <w:snapToGrid w:val="0"/>
        <w:spacing w:line="360" w:lineRule="auto"/>
        <w:rPr>
          <w:rFonts w:ascii="宋体" w:hAnsi="宋体" w:cs="宋体"/>
          <w:sz w:val="24"/>
        </w:rPr>
      </w:pPr>
    </w:p>
    <w:p w14:paraId="0EFCE656">
      <w:pPr>
        <w:snapToGrid w:val="0"/>
        <w:spacing w:line="360" w:lineRule="auto"/>
        <w:rPr>
          <w:rFonts w:ascii="宋体" w:hAnsi="宋体" w:cs="宋体"/>
          <w:kern w:val="0"/>
          <w:sz w:val="24"/>
        </w:rPr>
      </w:pPr>
      <w:r>
        <w:rPr>
          <w:rFonts w:hint="eastAsia" w:ascii="宋体" w:hAnsi="宋体" w:cs="宋体"/>
          <w:sz w:val="24"/>
        </w:rPr>
        <w:t>杭州市公安局临平区分局、杭州盛乔工程咨询有限公司</w:t>
      </w:r>
      <w:r>
        <w:rPr>
          <w:rFonts w:hint="eastAsia" w:ascii="宋体" w:hAnsi="宋体" w:cs="宋体"/>
          <w:kern w:val="0"/>
          <w:sz w:val="24"/>
          <w:lang w:val="zh-CN"/>
        </w:rPr>
        <w:t>：</w:t>
      </w:r>
    </w:p>
    <w:p w14:paraId="0AC220F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566F367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ED8103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18E874A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23BFC16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BCCFB9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7C16872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6893746E">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66C6523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396473BA">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2708A65">
      <w:pPr>
        <w:autoSpaceDE w:val="0"/>
        <w:autoSpaceDN w:val="0"/>
        <w:spacing w:line="360" w:lineRule="auto"/>
        <w:ind w:left="2"/>
        <w:jc w:val="left"/>
        <w:rPr>
          <w:rFonts w:ascii="宋体" w:hAnsi="宋体" w:cs="宋体"/>
          <w:kern w:val="0"/>
          <w:sz w:val="24"/>
          <w:lang w:val="zh-CN"/>
        </w:rPr>
      </w:pPr>
    </w:p>
    <w:p w14:paraId="378A1714">
      <w:pPr>
        <w:autoSpaceDE w:val="0"/>
        <w:autoSpaceDN w:val="0"/>
        <w:spacing w:line="360" w:lineRule="auto"/>
        <w:ind w:left="2"/>
        <w:jc w:val="left"/>
        <w:rPr>
          <w:rFonts w:ascii="宋体" w:hAnsi="宋体" w:cs="宋体"/>
          <w:kern w:val="0"/>
          <w:sz w:val="24"/>
          <w:lang w:val="zh-CN"/>
        </w:rPr>
      </w:pPr>
    </w:p>
    <w:p w14:paraId="198D115A">
      <w:pPr>
        <w:autoSpaceDE w:val="0"/>
        <w:autoSpaceDN w:val="0"/>
        <w:spacing w:line="360" w:lineRule="auto"/>
        <w:ind w:left="2"/>
        <w:jc w:val="left"/>
        <w:rPr>
          <w:rFonts w:ascii="宋体" w:hAnsi="宋体" w:cs="宋体"/>
          <w:kern w:val="0"/>
          <w:sz w:val="24"/>
          <w:lang w:val="zh-CN"/>
        </w:rPr>
      </w:pPr>
    </w:p>
    <w:p w14:paraId="5634CEA7">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0FA6A96">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1B0133E">
      <w:pPr>
        <w:spacing w:line="360" w:lineRule="auto"/>
        <w:jc w:val="center"/>
        <w:rPr>
          <w:rFonts w:ascii="宋体" w:hAnsi="宋体" w:cs="宋体"/>
          <w:b/>
          <w:bCs/>
          <w:sz w:val="24"/>
        </w:rPr>
      </w:pPr>
    </w:p>
    <w:p w14:paraId="1C30F003">
      <w:pPr>
        <w:spacing w:line="360" w:lineRule="auto"/>
        <w:ind w:right="420"/>
        <w:rPr>
          <w:rFonts w:ascii="宋体" w:hAnsi="宋体" w:cs="宋体"/>
          <w:sz w:val="24"/>
        </w:rPr>
      </w:pPr>
      <w:r>
        <w:rPr>
          <w:rFonts w:hint="eastAsia" w:ascii="宋体" w:hAnsi="宋体" w:cs="宋体"/>
          <w:sz w:val="24"/>
        </w:rPr>
        <w:t>注：按本格式和要求提供。</w:t>
      </w:r>
    </w:p>
    <w:p w14:paraId="237F2C44">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131B42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03E60E96">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01888B4">
      <w:pPr>
        <w:spacing w:line="360" w:lineRule="auto"/>
        <w:jc w:val="center"/>
        <w:outlineLvl w:val="0"/>
        <w:rPr>
          <w:rFonts w:ascii="宋体" w:hAnsi="宋体" w:cs="宋体"/>
          <w:b/>
          <w:kern w:val="0"/>
          <w:sz w:val="36"/>
          <w:szCs w:val="36"/>
        </w:rPr>
      </w:pPr>
    </w:p>
    <w:p w14:paraId="3DAF45D0">
      <w:pPr>
        <w:snapToGrid w:val="0"/>
        <w:spacing w:line="360" w:lineRule="auto"/>
        <w:rPr>
          <w:rFonts w:ascii="宋体" w:hAnsi="宋体" w:cs="宋体"/>
          <w:sz w:val="24"/>
        </w:rPr>
      </w:pPr>
      <w:r>
        <w:rPr>
          <w:rFonts w:hint="eastAsia" w:ascii="宋体" w:hAnsi="宋体" w:cs="宋体"/>
          <w:sz w:val="24"/>
        </w:rPr>
        <w:t>（1）开标一览表（报价表）………………………………………………………（页码）</w:t>
      </w:r>
    </w:p>
    <w:p w14:paraId="4081807F">
      <w:pPr>
        <w:snapToGrid w:val="0"/>
        <w:spacing w:line="360" w:lineRule="auto"/>
        <w:rPr>
          <w:rFonts w:ascii="宋体" w:hAnsi="宋体" w:cs="宋体"/>
          <w:sz w:val="24"/>
        </w:rPr>
      </w:pPr>
      <w:r>
        <w:rPr>
          <w:rFonts w:hint="eastAsia" w:ascii="宋体" w:hAnsi="宋体" w:cs="宋体"/>
          <w:sz w:val="24"/>
        </w:rPr>
        <w:t>（2）中小企业声明函………………………………………………………………（页码）</w:t>
      </w:r>
    </w:p>
    <w:p w14:paraId="74F05D19">
      <w:pPr>
        <w:snapToGrid w:val="0"/>
        <w:spacing w:line="360" w:lineRule="auto"/>
        <w:ind w:right="480"/>
        <w:jc w:val="center"/>
        <w:rPr>
          <w:rFonts w:ascii="宋体" w:hAnsi="宋体" w:cs="宋体"/>
          <w:b/>
          <w:kern w:val="0"/>
          <w:sz w:val="32"/>
          <w:szCs w:val="32"/>
        </w:rPr>
      </w:pPr>
    </w:p>
    <w:p w14:paraId="0EBE90F1">
      <w:pPr>
        <w:snapToGrid w:val="0"/>
        <w:spacing w:line="360" w:lineRule="auto"/>
        <w:ind w:right="480"/>
        <w:jc w:val="center"/>
        <w:rPr>
          <w:rFonts w:ascii="宋体" w:hAnsi="宋体" w:cs="宋体"/>
          <w:b/>
          <w:kern w:val="0"/>
          <w:sz w:val="32"/>
          <w:szCs w:val="32"/>
        </w:rPr>
      </w:pPr>
    </w:p>
    <w:p w14:paraId="0AFF216B">
      <w:pPr>
        <w:snapToGrid w:val="0"/>
        <w:spacing w:line="360" w:lineRule="auto"/>
        <w:ind w:right="480"/>
        <w:jc w:val="center"/>
        <w:rPr>
          <w:rFonts w:ascii="宋体" w:hAnsi="宋体" w:cs="宋体"/>
          <w:b/>
          <w:kern w:val="0"/>
          <w:sz w:val="32"/>
          <w:szCs w:val="32"/>
        </w:rPr>
      </w:pPr>
    </w:p>
    <w:p w14:paraId="67D63D02">
      <w:pPr>
        <w:snapToGrid w:val="0"/>
        <w:spacing w:line="360" w:lineRule="auto"/>
        <w:ind w:right="480"/>
        <w:jc w:val="center"/>
        <w:rPr>
          <w:rFonts w:ascii="宋体" w:hAnsi="宋体" w:cs="宋体"/>
          <w:b/>
          <w:kern w:val="0"/>
          <w:sz w:val="32"/>
          <w:szCs w:val="32"/>
        </w:rPr>
      </w:pPr>
    </w:p>
    <w:p w14:paraId="011D9886">
      <w:pPr>
        <w:snapToGrid w:val="0"/>
        <w:spacing w:line="360" w:lineRule="auto"/>
        <w:ind w:right="480"/>
        <w:jc w:val="center"/>
        <w:rPr>
          <w:rFonts w:ascii="宋体" w:hAnsi="宋体" w:cs="宋体"/>
          <w:b/>
          <w:kern w:val="0"/>
          <w:sz w:val="32"/>
          <w:szCs w:val="32"/>
        </w:rPr>
      </w:pPr>
    </w:p>
    <w:p w14:paraId="3C214BE2">
      <w:pPr>
        <w:snapToGrid w:val="0"/>
        <w:spacing w:line="360" w:lineRule="auto"/>
        <w:ind w:right="480"/>
        <w:jc w:val="center"/>
        <w:rPr>
          <w:rFonts w:ascii="宋体" w:hAnsi="宋体" w:cs="宋体"/>
          <w:b/>
          <w:kern w:val="0"/>
          <w:sz w:val="32"/>
          <w:szCs w:val="32"/>
        </w:rPr>
      </w:pPr>
    </w:p>
    <w:p w14:paraId="52536E3F">
      <w:pPr>
        <w:snapToGrid w:val="0"/>
        <w:spacing w:line="360" w:lineRule="auto"/>
        <w:ind w:right="480"/>
        <w:jc w:val="center"/>
        <w:rPr>
          <w:rFonts w:ascii="宋体" w:hAnsi="宋体" w:cs="宋体"/>
          <w:b/>
          <w:kern w:val="0"/>
          <w:sz w:val="32"/>
          <w:szCs w:val="32"/>
        </w:rPr>
      </w:pPr>
    </w:p>
    <w:p w14:paraId="086FEA27">
      <w:pPr>
        <w:snapToGrid w:val="0"/>
        <w:spacing w:line="360" w:lineRule="auto"/>
        <w:ind w:right="480"/>
        <w:jc w:val="center"/>
        <w:rPr>
          <w:rFonts w:ascii="宋体" w:hAnsi="宋体" w:cs="宋体"/>
          <w:b/>
          <w:kern w:val="0"/>
          <w:sz w:val="32"/>
          <w:szCs w:val="32"/>
        </w:rPr>
      </w:pPr>
    </w:p>
    <w:p w14:paraId="163EEA5B">
      <w:pPr>
        <w:snapToGrid w:val="0"/>
        <w:spacing w:line="360" w:lineRule="auto"/>
        <w:ind w:right="480"/>
        <w:jc w:val="center"/>
        <w:rPr>
          <w:rFonts w:ascii="宋体" w:hAnsi="宋体" w:cs="宋体"/>
          <w:b/>
          <w:kern w:val="0"/>
          <w:sz w:val="32"/>
          <w:szCs w:val="32"/>
        </w:rPr>
      </w:pPr>
    </w:p>
    <w:p w14:paraId="3F9DFA93">
      <w:pPr>
        <w:snapToGrid w:val="0"/>
        <w:spacing w:line="360" w:lineRule="auto"/>
        <w:ind w:right="480"/>
        <w:jc w:val="center"/>
        <w:rPr>
          <w:rFonts w:ascii="宋体" w:hAnsi="宋体" w:cs="宋体"/>
          <w:b/>
          <w:kern w:val="0"/>
          <w:sz w:val="32"/>
          <w:szCs w:val="32"/>
        </w:rPr>
      </w:pPr>
    </w:p>
    <w:p w14:paraId="1F585DB3">
      <w:pPr>
        <w:snapToGrid w:val="0"/>
        <w:spacing w:line="360" w:lineRule="auto"/>
        <w:ind w:right="480"/>
        <w:jc w:val="center"/>
        <w:rPr>
          <w:rFonts w:ascii="宋体" w:hAnsi="宋体" w:cs="宋体"/>
          <w:b/>
          <w:kern w:val="0"/>
          <w:sz w:val="32"/>
          <w:szCs w:val="32"/>
        </w:rPr>
      </w:pPr>
    </w:p>
    <w:p w14:paraId="5A49A327">
      <w:pPr>
        <w:snapToGrid w:val="0"/>
        <w:spacing w:line="360" w:lineRule="auto"/>
        <w:ind w:right="480"/>
        <w:jc w:val="center"/>
        <w:rPr>
          <w:rFonts w:ascii="宋体" w:hAnsi="宋体" w:cs="宋体"/>
          <w:b/>
          <w:kern w:val="0"/>
          <w:sz w:val="32"/>
          <w:szCs w:val="32"/>
        </w:rPr>
      </w:pPr>
    </w:p>
    <w:p w14:paraId="5C7BACE4">
      <w:pPr>
        <w:snapToGrid w:val="0"/>
        <w:spacing w:line="360" w:lineRule="auto"/>
        <w:ind w:right="480"/>
        <w:jc w:val="center"/>
        <w:rPr>
          <w:rFonts w:ascii="宋体" w:hAnsi="宋体" w:cs="宋体"/>
          <w:b/>
          <w:kern w:val="0"/>
          <w:sz w:val="32"/>
          <w:szCs w:val="32"/>
        </w:rPr>
      </w:pPr>
    </w:p>
    <w:p w14:paraId="6C916FAC">
      <w:pPr>
        <w:snapToGrid w:val="0"/>
        <w:spacing w:line="360" w:lineRule="auto"/>
        <w:ind w:right="480"/>
        <w:jc w:val="center"/>
        <w:rPr>
          <w:rFonts w:ascii="宋体" w:hAnsi="宋体" w:cs="宋体"/>
          <w:b/>
          <w:kern w:val="0"/>
          <w:sz w:val="32"/>
          <w:szCs w:val="32"/>
        </w:rPr>
      </w:pPr>
    </w:p>
    <w:p w14:paraId="11329C2A">
      <w:pPr>
        <w:snapToGrid w:val="0"/>
        <w:spacing w:line="360" w:lineRule="auto"/>
        <w:ind w:right="480"/>
        <w:jc w:val="center"/>
        <w:rPr>
          <w:rFonts w:ascii="宋体" w:hAnsi="宋体" w:cs="宋体"/>
          <w:b/>
          <w:kern w:val="0"/>
          <w:sz w:val="32"/>
          <w:szCs w:val="32"/>
        </w:rPr>
      </w:pPr>
    </w:p>
    <w:p w14:paraId="22976692">
      <w:pPr>
        <w:pStyle w:val="698"/>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077D9636">
      <w:pPr>
        <w:pStyle w:val="698"/>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w:t>
      </w:r>
      <w:r>
        <w:rPr>
          <w:rFonts w:hint="eastAsia" w:ascii="宋体" w:hAnsi="宋体" w:eastAsia="宋体" w:cs="宋体"/>
          <w:kern w:val="2"/>
          <w:sz w:val="32"/>
          <w:szCs w:val="32"/>
          <w:lang w:val="en-US" w:eastAsia="zh-CN"/>
        </w:rPr>
        <w:t>标项一或标项二</w:t>
      </w:r>
      <w:r>
        <w:rPr>
          <w:rFonts w:hint="eastAsia" w:ascii="宋体" w:hAnsi="宋体" w:eastAsia="宋体" w:cs="宋体"/>
          <w:kern w:val="2"/>
          <w:sz w:val="32"/>
          <w:szCs w:val="32"/>
        </w:rPr>
        <w:t>）</w:t>
      </w:r>
    </w:p>
    <w:p w14:paraId="651745DB">
      <w:pPr>
        <w:snapToGrid w:val="0"/>
        <w:spacing w:line="360" w:lineRule="auto"/>
        <w:rPr>
          <w:rFonts w:ascii="宋体" w:hAnsi="宋体" w:cs="宋体"/>
          <w:kern w:val="0"/>
          <w:sz w:val="24"/>
        </w:rPr>
      </w:pPr>
      <w:r>
        <w:rPr>
          <w:rFonts w:hint="eastAsia" w:ascii="宋体" w:hAnsi="宋体" w:cs="宋体"/>
          <w:sz w:val="24"/>
        </w:rPr>
        <w:t>杭州市公安局临平区分局、杭州盛乔工程咨询有限公司</w:t>
      </w:r>
      <w:r>
        <w:rPr>
          <w:rFonts w:hint="eastAsia" w:ascii="宋体" w:hAnsi="宋体" w:cs="宋体"/>
          <w:kern w:val="0"/>
          <w:sz w:val="24"/>
          <w:lang w:val="zh-CN"/>
        </w:rPr>
        <w:t>：</w:t>
      </w:r>
    </w:p>
    <w:p w14:paraId="25D5302B">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lang w:eastAsia="zh-CN"/>
        </w:rPr>
        <w:t>社会治安视频监控续租服务项目</w:t>
      </w:r>
      <w:r>
        <w:rPr>
          <w:rFonts w:hint="eastAsia" w:ascii="宋体" w:hAnsi="宋体" w:cs="宋体"/>
          <w:kern w:val="0"/>
          <w:sz w:val="24"/>
          <w:lang w:val="zh-CN"/>
        </w:rPr>
        <w:t>【招标编号：</w:t>
      </w:r>
      <w:r>
        <w:rPr>
          <w:rFonts w:hint="eastAsia" w:ascii="宋体" w:hAnsi="宋体" w:cs="宋体"/>
          <w:sz w:val="24"/>
          <w:lang w:eastAsia="zh-CN"/>
        </w:rPr>
        <w:t>SQZFCG-2025-004</w:t>
      </w:r>
      <w:r>
        <w:rPr>
          <w:rFonts w:hint="eastAsia" w:ascii="宋体" w:hAnsi="宋体" w:cs="宋体"/>
          <w:sz w:val="24"/>
        </w:rPr>
        <w:t xml:space="preserve">   】的实施</w:t>
      </w:r>
      <w:r>
        <w:rPr>
          <w:rFonts w:hint="eastAsia" w:ascii="宋体" w:hAnsi="宋体" w:cs="宋体"/>
          <w:kern w:val="0"/>
          <w:sz w:val="24"/>
          <w:lang w:val="zh-CN"/>
        </w:rPr>
        <w:t>。</w:t>
      </w:r>
    </w:p>
    <w:p w14:paraId="0871D5C2">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4"/>
        <w:gridCol w:w="859"/>
        <w:gridCol w:w="1374"/>
        <w:gridCol w:w="2410"/>
        <w:gridCol w:w="2268"/>
        <w:gridCol w:w="2126"/>
        <w:gridCol w:w="2127"/>
        <w:gridCol w:w="2126"/>
      </w:tblGrid>
      <w:tr w14:paraId="7DC64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844" w:type="dxa"/>
            <w:vAlign w:val="center"/>
          </w:tcPr>
          <w:p w14:paraId="3792DCCA">
            <w:pPr>
              <w:spacing w:line="360" w:lineRule="auto"/>
              <w:jc w:val="center"/>
              <w:rPr>
                <w:rFonts w:hint="eastAsia" w:ascii="宋体" w:hAnsi="宋体" w:eastAsia="宋体" w:cs="宋体"/>
                <w:b/>
                <w:sz w:val="24"/>
                <w:lang w:val="en-US" w:eastAsia="zh-CN"/>
              </w:rPr>
            </w:pPr>
            <w:r>
              <w:rPr>
                <w:rFonts w:hint="eastAsia" w:ascii="宋体" w:hAnsi="宋体" w:cs="宋体"/>
                <w:b/>
                <w:sz w:val="24"/>
                <w:lang w:val="en-US" w:eastAsia="zh-CN"/>
              </w:rPr>
              <w:t>标项</w:t>
            </w:r>
          </w:p>
        </w:tc>
        <w:tc>
          <w:tcPr>
            <w:tcW w:w="859" w:type="dxa"/>
            <w:vAlign w:val="center"/>
          </w:tcPr>
          <w:p w14:paraId="0EE6A98C">
            <w:pPr>
              <w:spacing w:line="360" w:lineRule="auto"/>
              <w:jc w:val="center"/>
              <w:rPr>
                <w:rFonts w:ascii="宋体" w:hAnsi="宋体" w:cs="宋体"/>
                <w:b/>
                <w:sz w:val="24"/>
              </w:rPr>
            </w:pPr>
            <w:r>
              <w:rPr>
                <w:rFonts w:hint="eastAsia" w:ascii="宋体" w:hAnsi="宋体" w:cs="宋体"/>
                <w:b/>
                <w:sz w:val="24"/>
              </w:rPr>
              <w:t>名称</w:t>
            </w:r>
          </w:p>
        </w:tc>
        <w:tc>
          <w:tcPr>
            <w:tcW w:w="1374" w:type="dxa"/>
          </w:tcPr>
          <w:p w14:paraId="1803545C">
            <w:pPr>
              <w:spacing w:line="360" w:lineRule="auto"/>
              <w:jc w:val="center"/>
              <w:rPr>
                <w:rFonts w:ascii="宋体" w:hAnsi="宋体" w:cs="宋体"/>
                <w:b/>
                <w:sz w:val="24"/>
              </w:rPr>
            </w:pPr>
          </w:p>
          <w:p w14:paraId="2162AF5E">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3130F77E">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6F3E460C">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5AFA69A9">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28F2FB2B">
            <w:pPr>
              <w:spacing w:line="360" w:lineRule="auto"/>
              <w:jc w:val="center"/>
              <w:rPr>
                <w:rFonts w:ascii="宋体" w:hAnsi="宋体" w:cs="宋体"/>
                <w:b/>
                <w:sz w:val="24"/>
              </w:rPr>
            </w:pPr>
          </w:p>
          <w:p w14:paraId="36B36B54">
            <w:pPr>
              <w:spacing w:line="360" w:lineRule="auto"/>
              <w:jc w:val="center"/>
              <w:rPr>
                <w:rFonts w:hint="eastAsia" w:ascii="宋体" w:hAnsi="宋体" w:eastAsia="宋体" w:cs="宋体"/>
                <w:b/>
                <w:sz w:val="24"/>
                <w:lang w:eastAsia="zh-CN"/>
              </w:rPr>
            </w:pPr>
            <w:r>
              <w:rPr>
                <w:rFonts w:hint="eastAsia" w:ascii="宋体" w:hAnsi="宋体" w:cs="宋体"/>
                <w:b/>
                <w:sz w:val="24"/>
              </w:rPr>
              <w:t>服务人数</w:t>
            </w:r>
          </w:p>
        </w:tc>
        <w:tc>
          <w:tcPr>
            <w:tcW w:w="2126" w:type="dxa"/>
            <w:vAlign w:val="center"/>
          </w:tcPr>
          <w:p w14:paraId="4ACD654F">
            <w:pPr>
              <w:spacing w:line="360" w:lineRule="auto"/>
              <w:jc w:val="center"/>
              <w:rPr>
                <w:rFonts w:ascii="宋体" w:hAnsi="宋体" w:cs="宋体"/>
                <w:b/>
                <w:sz w:val="24"/>
              </w:rPr>
            </w:pPr>
          </w:p>
          <w:p w14:paraId="1373D657">
            <w:pPr>
              <w:spacing w:line="360" w:lineRule="auto"/>
              <w:jc w:val="center"/>
              <w:rPr>
                <w:rFonts w:ascii="宋体" w:hAnsi="宋体" w:cs="宋体"/>
                <w:b/>
                <w:sz w:val="24"/>
              </w:rPr>
            </w:pPr>
            <w:r>
              <w:rPr>
                <w:rFonts w:hint="eastAsia" w:ascii="宋体" w:hAnsi="宋体" w:cs="宋体"/>
                <w:b/>
                <w:sz w:val="24"/>
              </w:rPr>
              <w:t>备注（如果有）</w:t>
            </w:r>
          </w:p>
          <w:p w14:paraId="1C01CC22">
            <w:pPr>
              <w:spacing w:line="360" w:lineRule="auto"/>
              <w:jc w:val="center"/>
              <w:rPr>
                <w:rFonts w:ascii="宋体" w:hAnsi="宋体" w:cs="宋体"/>
                <w:b/>
                <w:sz w:val="24"/>
              </w:rPr>
            </w:pPr>
          </w:p>
        </w:tc>
      </w:tr>
      <w:tr w14:paraId="6755F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844" w:type="dxa"/>
            <w:vAlign w:val="center"/>
          </w:tcPr>
          <w:p w14:paraId="2FEB4F0A">
            <w:pPr>
              <w:spacing w:line="360" w:lineRule="auto"/>
              <w:jc w:val="center"/>
              <w:rPr>
                <w:rFonts w:hint="eastAsia" w:ascii="宋体" w:hAnsi="宋体" w:eastAsia="宋体" w:cs="宋体"/>
                <w:sz w:val="24"/>
                <w:lang w:val="en-US" w:eastAsia="zh-CN"/>
              </w:rPr>
            </w:pPr>
            <w:r>
              <w:rPr>
                <w:rFonts w:hint="eastAsia" w:ascii="宋体" w:hAnsi="宋体" w:cs="宋体"/>
                <w:sz w:val="24"/>
                <w:lang w:val="en-US" w:eastAsia="zh-CN"/>
              </w:rPr>
              <w:t>填写（标项一或标项二）</w:t>
            </w:r>
          </w:p>
        </w:tc>
        <w:tc>
          <w:tcPr>
            <w:tcW w:w="859" w:type="dxa"/>
            <w:vAlign w:val="center"/>
          </w:tcPr>
          <w:p w14:paraId="1A0871D4">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374" w:type="dxa"/>
            <w:vAlign w:val="center"/>
          </w:tcPr>
          <w:p w14:paraId="29B96F16">
            <w:pPr>
              <w:snapToGrid w:val="0"/>
              <w:spacing w:line="360" w:lineRule="auto"/>
              <w:jc w:val="center"/>
              <w:rPr>
                <w:rFonts w:ascii="宋体" w:hAnsi="宋体" w:cs="宋体"/>
                <w:sz w:val="24"/>
              </w:rPr>
            </w:pPr>
          </w:p>
        </w:tc>
        <w:tc>
          <w:tcPr>
            <w:tcW w:w="2410" w:type="dxa"/>
            <w:vAlign w:val="center"/>
          </w:tcPr>
          <w:p w14:paraId="7E27C4C1">
            <w:pPr>
              <w:snapToGrid w:val="0"/>
              <w:spacing w:line="360" w:lineRule="auto"/>
              <w:jc w:val="center"/>
              <w:rPr>
                <w:rFonts w:ascii="宋体" w:hAnsi="宋体" w:cs="宋体"/>
                <w:sz w:val="24"/>
              </w:rPr>
            </w:pPr>
          </w:p>
        </w:tc>
        <w:tc>
          <w:tcPr>
            <w:tcW w:w="2268" w:type="dxa"/>
            <w:vAlign w:val="center"/>
          </w:tcPr>
          <w:p w14:paraId="41DA14CC">
            <w:pPr>
              <w:snapToGrid w:val="0"/>
              <w:spacing w:line="360" w:lineRule="auto"/>
              <w:jc w:val="center"/>
              <w:rPr>
                <w:rFonts w:ascii="宋体" w:hAnsi="宋体" w:cs="宋体"/>
                <w:sz w:val="24"/>
              </w:rPr>
            </w:pPr>
          </w:p>
        </w:tc>
        <w:tc>
          <w:tcPr>
            <w:tcW w:w="2126" w:type="dxa"/>
            <w:vAlign w:val="center"/>
          </w:tcPr>
          <w:p w14:paraId="169E362A">
            <w:pPr>
              <w:spacing w:line="360" w:lineRule="auto"/>
              <w:jc w:val="center"/>
              <w:rPr>
                <w:rFonts w:ascii="宋体" w:hAnsi="宋体" w:cs="宋体"/>
                <w:sz w:val="24"/>
              </w:rPr>
            </w:pPr>
          </w:p>
        </w:tc>
        <w:tc>
          <w:tcPr>
            <w:tcW w:w="2127" w:type="dxa"/>
          </w:tcPr>
          <w:p w14:paraId="2AC79A45">
            <w:pPr>
              <w:spacing w:line="360" w:lineRule="auto"/>
              <w:jc w:val="center"/>
              <w:rPr>
                <w:rFonts w:hint="default" w:ascii="宋体" w:hAnsi="宋体" w:eastAsia="宋体" w:cs="宋体"/>
                <w:sz w:val="24"/>
                <w:lang w:val="en-US" w:eastAsia="zh-CN"/>
              </w:rPr>
            </w:pPr>
          </w:p>
        </w:tc>
        <w:tc>
          <w:tcPr>
            <w:tcW w:w="2126" w:type="dxa"/>
            <w:vAlign w:val="center"/>
          </w:tcPr>
          <w:p w14:paraId="242056E1">
            <w:pPr>
              <w:spacing w:line="360" w:lineRule="auto"/>
              <w:jc w:val="center"/>
              <w:rPr>
                <w:rFonts w:ascii="宋体" w:hAnsi="宋体" w:cs="宋体"/>
                <w:sz w:val="24"/>
              </w:rPr>
            </w:pPr>
          </w:p>
        </w:tc>
      </w:tr>
      <w:tr w14:paraId="3727A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B930DB4">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02649E93">
            <w:pPr>
              <w:spacing w:line="360" w:lineRule="auto"/>
              <w:jc w:val="center"/>
              <w:rPr>
                <w:rFonts w:ascii="宋体" w:hAnsi="宋体" w:cs="宋体"/>
                <w:sz w:val="24"/>
              </w:rPr>
            </w:pPr>
          </w:p>
        </w:tc>
      </w:tr>
      <w:tr w14:paraId="2768B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06CC0ED">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43F58B52">
            <w:pPr>
              <w:spacing w:line="360" w:lineRule="auto"/>
              <w:jc w:val="center"/>
              <w:rPr>
                <w:rFonts w:ascii="宋体" w:hAnsi="宋体" w:cs="宋体"/>
                <w:sz w:val="24"/>
              </w:rPr>
            </w:pPr>
          </w:p>
        </w:tc>
      </w:tr>
    </w:tbl>
    <w:p w14:paraId="182A2BCB">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351E467B">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10927360">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2FC5E600">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097E9FCE">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38C1748">
      <w:pPr>
        <w:spacing w:line="360" w:lineRule="auto"/>
        <w:ind w:firstLine="482" w:firstLineChars="200"/>
        <w:rPr>
          <w:rFonts w:ascii="宋体" w:hAnsi="宋体" w:cs="宋体"/>
          <w:b/>
          <w:kern w:val="0"/>
          <w:sz w:val="24"/>
        </w:rPr>
      </w:pPr>
    </w:p>
    <w:p w14:paraId="5DE1CF56">
      <w:pPr>
        <w:pStyle w:val="698"/>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68FF47B0">
      <w:pPr>
        <w:pStyle w:val="698"/>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ECDB9C1">
      <w:pPr>
        <w:pStyle w:val="698"/>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540A678A">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02DBD5FD">
      <w:pPr>
        <w:pStyle w:val="698"/>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76D8AD73">
      <w:pPr>
        <w:spacing w:line="360" w:lineRule="auto"/>
        <w:ind w:right="420" w:firstLine="3614" w:firstLineChars="1000"/>
        <w:rPr>
          <w:rFonts w:ascii="宋体" w:hAnsi="宋体" w:cs="宋体"/>
          <w:b/>
          <w:kern w:val="0"/>
          <w:sz w:val="36"/>
          <w:szCs w:val="36"/>
        </w:rPr>
      </w:pPr>
    </w:p>
    <w:p w14:paraId="063CAAB5">
      <w:pPr>
        <w:spacing w:line="360" w:lineRule="auto"/>
        <w:ind w:right="420" w:firstLine="3614" w:firstLineChars="1000"/>
        <w:rPr>
          <w:rFonts w:ascii="宋体" w:hAnsi="宋体" w:cs="宋体"/>
          <w:b/>
          <w:kern w:val="0"/>
          <w:sz w:val="36"/>
          <w:szCs w:val="36"/>
        </w:rPr>
      </w:pPr>
    </w:p>
    <w:p w14:paraId="1C01858B">
      <w:pPr>
        <w:spacing w:line="360" w:lineRule="auto"/>
        <w:ind w:right="420" w:firstLine="3614" w:firstLineChars="1000"/>
        <w:rPr>
          <w:rFonts w:ascii="宋体" w:hAnsi="宋体" w:cs="宋体"/>
          <w:b/>
          <w:kern w:val="0"/>
          <w:sz w:val="36"/>
          <w:szCs w:val="36"/>
        </w:rPr>
      </w:pPr>
    </w:p>
    <w:p w14:paraId="10C00926">
      <w:pPr>
        <w:spacing w:line="360" w:lineRule="auto"/>
        <w:ind w:right="420" w:firstLine="3614" w:firstLineChars="1000"/>
        <w:rPr>
          <w:rFonts w:ascii="宋体" w:hAnsi="宋体" w:cs="宋体"/>
          <w:b/>
          <w:kern w:val="0"/>
          <w:sz w:val="36"/>
          <w:szCs w:val="36"/>
        </w:rPr>
      </w:pPr>
    </w:p>
    <w:p w14:paraId="1CDA02CC">
      <w:pPr>
        <w:spacing w:line="360" w:lineRule="auto"/>
        <w:ind w:right="420" w:firstLine="3614" w:firstLineChars="1000"/>
        <w:rPr>
          <w:rFonts w:ascii="宋体" w:hAnsi="宋体" w:cs="宋体"/>
          <w:b/>
          <w:kern w:val="0"/>
          <w:sz w:val="36"/>
          <w:szCs w:val="36"/>
        </w:rPr>
      </w:pPr>
    </w:p>
    <w:p w14:paraId="39F73AE1">
      <w:pPr>
        <w:spacing w:line="360" w:lineRule="auto"/>
        <w:ind w:right="420" w:firstLine="3614" w:firstLineChars="1000"/>
        <w:rPr>
          <w:rFonts w:ascii="宋体" w:hAnsi="宋体" w:cs="宋体"/>
          <w:b/>
          <w:kern w:val="0"/>
          <w:sz w:val="36"/>
          <w:szCs w:val="36"/>
        </w:rPr>
      </w:pPr>
    </w:p>
    <w:p w14:paraId="32179B35">
      <w:pPr>
        <w:spacing w:line="360" w:lineRule="auto"/>
        <w:ind w:right="420" w:firstLine="3614" w:firstLineChars="1000"/>
        <w:rPr>
          <w:rFonts w:ascii="宋体" w:hAnsi="宋体" w:cs="宋体"/>
          <w:b/>
          <w:kern w:val="0"/>
          <w:sz w:val="36"/>
          <w:szCs w:val="36"/>
        </w:rPr>
      </w:pPr>
    </w:p>
    <w:p w14:paraId="5A28EDE4">
      <w:pPr>
        <w:spacing w:line="360" w:lineRule="auto"/>
        <w:ind w:right="420" w:firstLine="3614" w:firstLineChars="1000"/>
        <w:rPr>
          <w:rFonts w:ascii="宋体" w:hAnsi="宋体" w:cs="宋体"/>
          <w:b/>
          <w:kern w:val="0"/>
          <w:sz w:val="36"/>
          <w:szCs w:val="36"/>
        </w:rPr>
      </w:pPr>
    </w:p>
    <w:p w14:paraId="35DBFFD0">
      <w:pPr>
        <w:spacing w:line="360" w:lineRule="auto"/>
        <w:ind w:right="420" w:firstLine="3614" w:firstLineChars="1000"/>
        <w:rPr>
          <w:rFonts w:ascii="宋体" w:hAnsi="宋体" w:cs="宋体"/>
          <w:b/>
          <w:kern w:val="0"/>
          <w:sz w:val="36"/>
          <w:szCs w:val="36"/>
        </w:rPr>
      </w:pPr>
    </w:p>
    <w:p w14:paraId="35D73AB4">
      <w:pPr>
        <w:spacing w:line="360" w:lineRule="auto"/>
        <w:ind w:right="420" w:firstLine="3614" w:firstLineChars="1000"/>
        <w:rPr>
          <w:rFonts w:ascii="宋体" w:hAnsi="宋体" w:cs="宋体"/>
          <w:b/>
          <w:kern w:val="0"/>
          <w:sz w:val="36"/>
          <w:szCs w:val="36"/>
        </w:rPr>
      </w:pPr>
    </w:p>
    <w:p w14:paraId="600B94C5">
      <w:pPr>
        <w:spacing w:line="360" w:lineRule="auto"/>
        <w:ind w:right="420" w:firstLine="3614" w:firstLineChars="1000"/>
        <w:rPr>
          <w:rFonts w:ascii="宋体" w:hAnsi="宋体" w:cs="宋体"/>
          <w:b/>
          <w:kern w:val="0"/>
          <w:sz w:val="36"/>
          <w:szCs w:val="36"/>
        </w:rPr>
      </w:pPr>
    </w:p>
    <w:p w14:paraId="02176C33">
      <w:pPr>
        <w:spacing w:line="360" w:lineRule="auto"/>
        <w:ind w:right="420" w:firstLine="3614" w:firstLineChars="1000"/>
        <w:rPr>
          <w:rFonts w:ascii="宋体" w:hAnsi="宋体" w:cs="宋体"/>
          <w:b/>
          <w:kern w:val="0"/>
          <w:sz w:val="36"/>
          <w:szCs w:val="36"/>
        </w:rPr>
      </w:pPr>
    </w:p>
    <w:p w14:paraId="426C8806">
      <w:pPr>
        <w:spacing w:line="360" w:lineRule="auto"/>
        <w:ind w:right="420" w:firstLine="3614" w:firstLineChars="1000"/>
        <w:rPr>
          <w:rFonts w:ascii="宋体" w:hAnsi="宋体" w:cs="宋体"/>
          <w:b/>
          <w:kern w:val="0"/>
          <w:sz w:val="36"/>
          <w:szCs w:val="36"/>
        </w:rPr>
      </w:pPr>
    </w:p>
    <w:p w14:paraId="78F95669">
      <w:pPr>
        <w:spacing w:line="360" w:lineRule="auto"/>
        <w:ind w:right="420" w:firstLine="3614" w:firstLineChars="1000"/>
        <w:rPr>
          <w:rFonts w:ascii="宋体" w:hAnsi="宋体" w:cs="宋体"/>
          <w:b/>
          <w:kern w:val="0"/>
          <w:sz w:val="36"/>
          <w:szCs w:val="36"/>
        </w:rPr>
      </w:pPr>
    </w:p>
    <w:p w14:paraId="3012FF89">
      <w:pPr>
        <w:spacing w:line="360" w:lineRule="auto"/>
        <w:ind w:right="420" w:firstLine="3614" w:firstLineChars="1000"/>
        <w:rPr>
          <w:rFonts w:ascii="宋体" w:hAnsi="宋体" w:cs="宋体"/>
          <w:b/>
          <w:kern w:val="0"/>
          <w:sz w:val="36"/>
          <w:szCs w:val="36"/>
        </w:rPr>
      </w:pPr>
    </w:p>
    <w:p w14:paraId="1DFCE701">
      <w:pPr>
        <w:spacing w:line="360" w:lineRule="auto"/>
        <w:ind w:right="420" w:firstLine="3614" w:firstLineChars="1000"/>
        <w:rPr>
          <w:rFonts w:ascii="宋体" w:hAnsi="宋体" w:cs="宋体"/>
          <w:b/>
          <w:kern w:val="0"/>
          <w:sz w:val="36"/>
          <w:szCs w:val="36"/>
        </w:rPr>
      </w:pPr>
    </w:p>
    <w:p w14:paraId="67BE0811">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6E048F53">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5BADDB01">
      <w:pPr>
        <w:spacing w:line="360" w:lineRule="auto"/>
        <w:jc w:val="center"/>
        <w:rPr>
          <w:rFonts w:ascii="宋体" w:hAnsi="宋体" w:cs="宋体"/>
          <w:b/>
          <w:spacing w:val="6"/>
          <w:sz w:val="32"/>
          <w:szCs w:val="32"/>
        </w:rPr>
      </w:pPr>
      <w:bookmarkStart w:id="145" w:name="OLE_LINK14"/>
      <w:bookmarkStart w:id="146" w:name="OLE_LINK13"/>
      <w:r>
        <w:rPr>
          <w:rFonts w:hint="eastAsia" w:ascii="宋体" w:hAnsi="宋体" w:cs="宋体"/>
          <w:b/>
          <w:spacing w:val="6"/>
          <w:sz w:val="32"/>
          <w:szCs w:val="32"/>
        </w:rPr>
        <w:t>残疾人福利性单位声明函</w:t>
      </w:r>
    </w:p>
    <w:bookmarkEnd w:id="145"/>
    <w:bookmarkEnd w:id="146"/>
    <w:p w14:paraId="45B74E35">
      <w:pPr>
        <w:spacing w:line="360" w:lineRule="auto"/>
        <w:rPr>
          <w:rFonts w:ascii="宋体" w:hAnsi="宋体" w:cs="宋体"/>
          <w:b/>
          <w:spacing w:val="6"/>
          <w:sz w:val="30"/>
          <w:szCs w:val="30"/>
        </w:rPr>
      </w:pPr>
    </w:p>
    <w:p w14:paraId="465F50A7">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杭州市公安局临平区分局</w:t>
      </w:r>
      <w:r>
        <w:rPr>
          <w:rFonts w:hint="eastAsia" w:ascii="宋体" w:hAnsi="宋体" w:cs="宋体"/>
          <w:sz w:val="24"/>
        </w:rPr>
        <w:t>_单位的_</w:t>
      </w:r>
      <w:r>
        <w:rPr>
          <w:rFonts w:hint="eastAsia" w:ascii="宋体" w:hAnsi="宋体" w:cs="宋体"/>
          <w:sz w:val="24"/>
          <w:u w:val="single"/>
          <w:lang w:eastAsia="zh-CN"/>
        </w:rPr>
        <w:t>社会治安视频监控续租服务项目</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7E6ABFA2">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3B3B0194">
      <w:pPr>
        <w:spacing w:line="360" w:lineRule="auto"/>
        <w:ind w:firstLine="480" w:firstLineChars="200"/>
        <w:rPr>
          <w:rFonts w:ascii="宋体" w:hAnsi="宋体" w:cs="宋体"/>
          <w:sz w:val="24"/>
        </w:rPr>
      </w:pPr>
    </w:p>
    <w:p w14:paraId="1F43DD9C">
      <w:pPr>
        <w:spacing w:line="360" w:lineRule="auto"/>
        <w:ind w:firstLine="480" w:firstLineChars="200"/>
        <w:rPr>
          <w:rFonts w:ascii="宋体" w:hAnsi="宋体" w:cs="宋体"/>
          <w:sz w:val="24"/>
        </w:rPr>
      </w:pPr>
    </w:p>
    <w:p w14:paraId="22A7E64A">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0E03B76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04BD1D5">
      <w:pPr>
        <w:spacing w:line="360" w:lineRule="auto"/>
        <w:ind w:firstLine="480" w:firstLineChars="200"/>
        <w:rPr>
          <w:rFonts w:ascii="宋体" w:hAnsi="宋体" w:cs="宋体"/>
          <w:sz w:val="24"/>
        </w:rPr>
      </w:pPr>
    </w:p>
    <w:p w14:paraId="3D92D3FF">
      <w:pPr>
        <w:spacing w:line="360" w:lineRule="auto"/>
        <w:ind w:firstLine="420" w:firstLineChars="200"/>
        <w:rPr>
          <w:rFonts w:ascii="宋体" w:hAnsi="宋体" w:cs="宋体"/>
        </w:rPr>
      </w:pPr>
    </w:p>
    <w:p w14:paraId="3BD9CF84">
      <w:pPr>
        <w:spacing w:line="360" w:lineRule="auto"/>
        <w:ind w:firstLine="420" w:firstLineChars="200"/>
        <w:rPr>
          <w:rFonts w:ascii="宋体" w:hAnsi="宋体" w:cs="宋体"/>
        </w:rPr>
      </w:pPr>
    </w:p>
    <w:p w14:paraId="022AED73">
      <w:pPr>
        <w:spacing w:line="360" w:lineRule="auto"/>
        <w:ind w:firstLine="420" w:firstLineChars="200"/>
        <w:rPr>
          <w:rFonts w:ascii="宋体" w:hAnsi="宋体" w:cs="宋体"/>
        </w:rPr>
      </w:pPr>
    </w:p>
    <w:p w14:paraId="5F567599">
      <w:pPr>
        <w:spacing w:line="360" w:lineRule="auto"/>
        <w:ind w:firstLine="420" w:firstLineChars="200"/>
        <w:rPr>
          <w:rFonts w:ascii="宋体" w:hAnsi="宋体" w:cs="宋体"/>
        </w:rPr>
      </w:pPr>
    </w:p>
    <w:p w14:paraId="16D053C2">
      <w:pPr>
        <w:spacing w:line="360" w:lineRule="auto"/>
        <w:rPr>
          <w:rFonts w:ascii="宋体" w:hAnsi="宋体" w:cs="宋体"/>
          <w:b/>
          <w:sz w:val="24"/>
        </w:rPr>
      </w:pPr>
    </w:p>
    <w:p w14:paraId="1CC28F36">
      <w:pPr>
        <w:spacing w:line="360" w:lineRule="auto"/>
        <w:rPr>
          <w:rFonts w:ascii="宋体" w:hAnsi="宋体" w:cs="宋体"/>
          <w:b/>
          <w:sz w:val="24"/>
        </w:rPr>
      </w:pPr>
    </w:p>
    <w:p w14:paraId="3B23CA86">
      <w:pPr>
        <w:spacing w:line="360" w:lineRule="auto"/>
        <w:rPr>
          <w:rFonts w:ascii="宋体" w:hAnsi="宋体" w:cs="宋体"/>
          <w:b/>
          <w:sz w:val="24"/>
        </w:rPr>
      </w:pPr>
    </w:p>
    <w:p w14:paraId="787E5670">
      <w:pPr>
        <w:spacing w:line="360" w:lineRule="auto"/>
        <w:rPr>
          <w:rFonts w:ascii="宋体" w:hAnsi="宋体" w:cs="宋体"/>
          <w:b/>
          <w:sz w:val="24"/>
        </w:rPr>
      </w:pPr>
    </w:p>
    <w:p w14:paraId="520B942C">
      <w:pPr>
        <w:spacing w:line="360" w:lineRule="auto"/>
        <w:rPr>
          <w:rFonts w:ascii="宋体" w:hAnsi="宋体" w:cs="宋体"/>
          <w:b/>
          <w:sz w:val="24"/>
        </w:rPr>
      </w:pPr>
    </w:p>
    <w:p w14:paraId="3D8A64DC">
      <w:pPr>
        <w:spacing w:line="360" w:lineRule="auto"/>
        <w:rPr>
          <w:rFonts w:ascii="宋体" w:hAnsi="宋体" w:cs="宋体"/>
          <w:b/>
          <w:sz w:val="24"/>
        </w:rPr>
      </w:pPr>
    </w:p>
    <w:p w14:paraId="60DBA708">
      <w:pPr>
        <w:spacing w:line="360" w:lineRule="auto"/>
        <w:rPr>
          <w:rFonts w:ascii="宋体" w:hAnsi="宋体" w:cs="宋体"/>
          <w:b/>
          <w:sz w:val="24"/>
        </w:rPr>
      </w:pPr>
    </w:p>
    <w:p w14:paraId="5EA820F8">
      <w:pPr>
        <w:spacing w:line="360" w:lineRule="auto"/>
        <w:rPr>
          <w:rFonts w:ascii="宋体" w:hAnsi="宋体" w:cs="宋体"/>
          <w:b/>
          <w:sz w:val="24"/>
        </w:rPr>
      </w:pPr>
    </w:p>
    <w:p w14:paraId="05A03732">
      <w:pPr>
        <w:spacing w:line="360" w:lineRule="auto"/>
        <w:rPr>
          <w:rFonts w:ascii="宋体" w:hAnsi="宋体" w:cs="宋体"/>
          <w:b/>
          <w:sz w:val="24"/>
        </w:rPr>
      </w:pPr>
    </w:p>
    <w:p w14:paraId="38F5FF54">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49066A9">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926B50B">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678CE9A6">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9BF188F">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2998983">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70D1B54">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6AC75D80">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59ECDC76">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F551980">
      <w:pPr>
        <w:snapToGrid w:val="0"/>
        <w:spacing w:line="360" w:lineRule="auto"/>
        <w:rPr>
          <w:rFonts w:ascii="宋体" w:hAnsi="宋体" w:cs="宋体"/>
          <w:bCs/>
          <w:sz w:val="24"/>
        </w:rPr>
      </w:pPr>
      <w:r>
        <w:rPr>
          <w:rFonts w:hint="eastAsia" w:ascii="宋体" w:hAnsi="宋体" w:cs="宋体"/>
          <w:bCs/>
          <w:sz w:val="24"/>
        </w:rPr>
        <w:t>二、质疑项目基本情况</w:t>
      </w:r>
    </w:p>
    <w:p w14:paraId="5DE2A238">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03BEB963">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001D7BE">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71787BD">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EAE424E">
      <w:pPr>
        <w:snapToGrid w:val="0"/>
        <w:spacing w:line="360" w:lineRule="auto"/>
        <w:rPr>
          <w:rFonts w:ascii="宋体" w:hAnsi="宋体" w:cs="宋体"/>
          <w:bCs/>
          <w:sz w:val="24"/>
        </w:rPr>
      </w:pPr>
      <w:r>
        <w:rPr>
          <w:rFonts w:hint="eastAsia" w:ascii="宋体" w:hAnsi="宋体" w:cs="宋体"/>
          <w:bCs/>
          <w:sz w:val="24"/>
        </w:rPr>
        <w:t>三、质疑事项具体内容</w:t>
      </w:r>
    </w:p>
    <w:p w14:paraId="039BC899">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A9D52DB">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48D090C">
      <w:pPr>
        <w:snapToGrid w:val="0"/>
        <w:spacing w:line="360" w:lineRule="auto"/>
        <w:rPr>
          <w:rFonts w:ascii="宋体" w:hAnsi="宋体" w:cs="宋体"/>
          <w:sz w:val="24"/>
        </w:rPr>
      </w:pPr>
      <w:r>
        <w:rPr>
          <w:rFonts w:hint="eastAsia" w:ascii="宋体" w:hAnsi="宋体" w:cs="宋体"/>
          <w:sz w:val="24"/>
          <w:u w:val="dotted"/>
        </w:rPr>
        <w:t xml:space="preserve">                                                       </w:t>
      </w:r>
    </w:p>
    <w:p w14:paraId="748D0343">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454CE6C">
      <w:pPr>
        <w:snapToGrid w:val="0"/>
        <w:spacing w:line="360" w:lineRule="auto"/>
        <w:rPr>
          <w:rFonts w:ascii="宋体" w:hAnsi="宋体" w:cs="宋体"/>
          <w:sz w:val="24"/>
          <w:u w:val="dotted"/>
        </w:rPr>
      </w:pPr>
      <w:r>
        <w:rPr>
          <w:rFonts w:hint="eastAsia" w:ascii="宋体" w:hAnsi="宋体" w:cs="宋体"/>
          <w:sz w:val="24"/>
          <w:u w:val="dotted"/>
        </w:rPr>
        <w:t xml:space="preserve">                                                     </w:t>
      </w:r>
    </w:p>
    <w:p w14:paraId="4118E17A">
      <w:pPr>
        <w:snapToGrid w:val="0"/>
        <w:spacing w:line="360" w:lineRule="auto"/>
        <w:rPr>
          <w:rFonts w:ascii="宋体" w:hAnsi="宋体" w:cs="宋体"/>
          <w:sz w:val="24"/>
          <w:u w:val="dotted"/>
        </w:rPr>
      </w:pPr>
      <w:r>
        <w:rPr>
          <w:rFonts w:hint="eastAsia" w:ascii="宋体" w:hAnsi="宋体" w:cs="宋体"/>
          <w:sz w:val="24"/>
        </w:rPr>
        <w:t>质疑事项2</w:t>
      </w:r>
    </w:p>
    <w:p w14:paraId="1A609E0C">
      <w:pPr>
        <w:snapToGrid w:val="0"/>
        <w:spacing w:line="360" w:lineRule="auto"/>
        <w:rPr>
          <w:rFonts w:ascii="宋体" w:hAnsi="宋体" w:cs="宋体"/>
          <w:sz w:val="24"/>
        </w:rPr>
      </w:pPr>
      <w:r>
        <w:rPr>
          <w:rFonts w:hint="eastAsia" w:ascii="宋体" w:hAnsi="宋体" w:cs="宋体"/>
          <w:sz w:val="24"/>
        </w:rPr>
        <w:t>……</w:t>
      </w:r>
    </w:p>
    <w:p w14:paraId="2C54A553">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AA3E63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95FF7D0">
      <w:pPr>
        <w:spacing w:line="360" w:lineRule="auto"/>
        <w:rPr>
          <w:rFonts w:ascii="宋体" w:hAnsi="宋体" w:cs="宋体"/>
          <w:sz w:val="24"/>
        </w:rPr>
      </w:pPr>
      <w:r>
        <w:rPr>
          <w:rFonts w:hint="eastAsia" w:ascii="宋体" w:hAnsi="宋体" w:cs="宋体"/>
          <w:sz w:val="24"/>
        </w:rPr>
        <w:t xml:space="preserve">签字(签章)：                   公章：                      </w:t>
      </w:r>
    </w:p>
    <w:p w14:paraId="629BCD09">
      <w:pPr>
        <w:spacing w:line="360" w:lineRule="auto"/>
        <w:rPr>
          <w:rFonts w:ascii="宋体" w:hAnsi="宋体" w:cs="宋体"/>
          <w:sz w:val="24"/>
        </w:rPr>
      </w:pPr>
      <w:r>
        <w:rPr>
          <w:rFonts w:hint="eastAsia" w:ascii="宋体" w:hAnsi="宋体" w:cs="宋体"/>
          <w:sz w:val="24"/>
        </w:rPr>
        <w:t xml:space="preserve">日期：    </w:t>
      </w:r>
    </w:p>
    <w:p w14:paraId="296644DA">
      <w:pPr>
        <w:spacing w:line="360" w:lineRule="auto"/>
        <w:jc w:val="center"/>
        <w:rPr>
          <w:rFonts w:ascii="宋体" w:hAnsi="宋体" w:cs="宋体"/>
          <w:b/>
          <w:bCs/>
          <w:sz w:val="24"/>
        </w:rPr>
      </w:pPr>
    </w:p>
    <w:p w14:paraId="4D28AFED">
      <w:pPr>
        <w:spacing w:line="360" w:lineRule="auto"/>
        <w:rPr>
          <w:rFonts w:ascii="宋体" w:hAnsi="宋体" w:cs="宋体"/>
          <w:b/>
          <w:sz w:val="24"/>
        </w:rPr>
      </w:pPr>
    </w:p>
    <w:p w14:paraId="5878F38E">
      <w:pPr>
        <w:spacing w:line="360" w:lineRule="auto"/>
        <w:rPr>
          <w:rFonts w:ascii="宋体" w:hAnsi="宋体" w:cs="宋体"/>
          <w:b/>
          <w:sz w:val="24"/>
        </w:rPr>
      </w:pPr>
    </w:p>
    <w:p w14:paraId="57B5CE08">
      <w:pPr>
        <w:spacing w:line="360" w:lineRule="auto"/>
        <w:rPr>
          <w:rFonts w:ascii="宋体" w:hAnsi="宋体" w:cs="宋体"/>
          <w:b/>
          <w:sz w:val="24"/>
        </w:rPr>
      </w:pPr>
    </w:p>
    <w:p w14:paraId="1E9ED335">
      <w:pPr>
        <w:spacing w:line="360" w:lineRule="auto"/>
        <w:rPr>
          <w:rFonts w:ascii="宋体" w:hAnsi="宋体" w:cs="宋体"/>
          <w:b/>
          <w:sz w:val="24"/>
        </w:rPr>
      </w:pPr>
      <w:r>
        <w:rPr>
          <w:rFonts w:hint="eastAsia" w:ascii="宋体" w:hAnsi="宋体" w:cs="宋体"/>
          <w:b/>
          <w:sz w:val="24"/>
        </w:rPr>
        <w:t>质疑函制作说明：</w:t>
      </w:r>
    </w:p>
    <w:p w14:paraId="28EC23F2">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7820EF44">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D0DA413">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4E1843DA">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7901F56D">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F1E42D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26D2831C">
      <w:pPr>
        <w:widowControl/>
        <w:spacing w:line="360" w:lineRule="auto"/>
        <w:ind w:firstLine="600" w:firstLineChars="200"/>
        <w:jc w:val="left"/>
        <w:rPr>
          <w:rFonts w:ascii="宋体" w:hAnsi="宋体" w:cs="宋体"/>
          <w:sz w:val="30"/>
          <w:szCs w:val="30"/>
        </w:rPr>
      </w:pPr>
    </w:p>
    <w:p w14:paraId="07C144C2">
      <w:pPr>
        <w:spacing w:line="360" w:lineRule="auto"/>
        <w:jc w:val="center"/>
        <w:rPr>
          <w:rFonts w:ascii="宋体" w:hAnsi="宋体" w:cs="宋体"/>
          <w:b/>
          <w:spacing w:val="6"/>
          <w:sz w:val="32"/>
          <w:szCs w:val="32"/>
        </w:rPr>
      </w:pPr>
    </w:p>
    <w:p w14:paraId="285D203F">
      <w:pPr>
        <w:spacing w:line="360" w:lineRule="auto"/>
        <w:jc w:val="center"/>
        <w:rPr>
          <w:rFonts w:ascii="宋体" w:hAnsi="宋体" w:cs="宋体"/>
          <w:b/>
          <w:spacing w:val="6"/>
          <w:sz w:val="32"/>
          <w:szCs w:val="32"/>
        </w:rPr>
      </w:pPr>
    </w:p>
    <w:p w14:paraId="369F4C79">
      <w:pPr>
        <w:spacing w:line="360" w:lineRule="auto"/>
        <w:jc w:val="center"/>
        <w:rPr>
          <w:rFonts w:ascii="宋体" w:hAnsi="宋体" w:cs="宋体"/>
          <w:b/>
          <w:spacing w:val="6"/>
          <w:sz w:val="32"/>
          <w:szCs w:val="32"/>
        </w:rPr>
      </w:pPr>
    </w:p>
    <w:p w14:paraId="685A2AA9">
      <w:pPr>
        <w:spacing w:line="360" w:lineRule="auto"/>
        <w:jc w:val="center"/>
        <w:rPr>
          <w:rFonts w:ascii="宋体" w:hAnsi="宋体" w:cs="宋体"/>
          <w:b/>
          <w:spacing w:val="6"/>
          <w:sz w:val="32"/>
          <w:szCs w:val="32"/>
        </w:rPr>
      </w:pPr>
    </w:p>
    <w:p w14:paraId="13ABB536">
      <w:pPr>
        <w:spacing w:line="360" w:lineRule="auto"/>
        <w:jc w:val="center"/>
        <w:rPr>
          <w:rFonts w:ascii="宋体" w:hAnsi="宋体" w:cs="宋体"/>
          <w:b/>
          <w:spacing w:val="6"/>
          <w:sz w:val="32"/>
          <w:szCs w:val="32"/>
        </w:rPr>
      </w:pPr>
    </w:p>
    <w:p w14:paraId="1433E34E">
      <w:pPr>
        <w:spacing w:line="360" w:lineRule="auto"/>
        <w:jc w:val="center"/>
        <w:rPr>
          <w:rFonts w:ascii="宋体" w:hAnsi="宋体" w:cs="宋体"/>
          <w:b/>
          <w:spacing w:val="6"/>
          <w:sz w:val="32"/>
          <w:szCs w:val="32"/>
        </w:rPr>
      </w:pPr>
    </w:p>
    <w:p w14:paraId="2B60B4FA">
      <w:pPr>
        <w:spacing w:line="360" w:lineRule="auto"/>
        <w:jc w:val="center"/>
        <w:rPr>
          <w:rFonts w:ascii="宋体" w:hAnsi="宋体" w:cs="宋体"/>
          <w:b/>
          <w:spacing w:val="6"/>
          <w:sz w:val="32"/>
          <w:szCs w:val="32"/>
        </w:rPr>
      </w:pPr>
    </w:p>
    <w:p w14:paraId="0039AB36">
      <w:pPr>
        <w:spacing w:line="360" w:lineRule="auto"/>
        <w:jc w:val="center"/>
        <w:rPr>
          <w:rFonts w:ascii="宋体" w:hAnsi="宋体" w:cs="宋体"/>
          <w:b/>
          <w:spacing w:val="6"/>
          <w:sz w:val="32"/>
          <w:szCs w:val="32"/>
        </w:rPr>
      </w:pPr>
    </w:p>
    <w:p w14:paraId="51D48342">
      <w:pPr>
        <w:spacing w:line="360" w:lineRule="auto"/>
        <w:jc w:val="center"/>
        <w:rPr>
          <w:rFonts w:ascii="宋体" w:hAnsi="宋体" w:cs="宋体"/>
          <w:b/>
          <w:spacing w:val="6"/>
          <w:sz w:val="32"/>
          <w:szCs w:val="32"/>
        </w:rPr>
      </w:pPr>
    </w:p>
    <w:p w14:paraId="461601AA">
      <w:pPr>
        <w:spacing w:line="360" w:lineRule="auto"/>
        <w:jc w:val="center"/>
        <w:rPr>
          <w:rFonts w:ascii="宋体" w:hAnsi="宋体" w:cs="宋体"/>
          <w:b/>
          <w:spacing w:val="6"/>
          <w:sz w:val="32"/>
          <w:szCs w:val="32"/>
        </w:rPr>
      </w:pPr>
    </w:p>
    <w:p w14:paraId="64843287">
      <w:pPr>
        <w:spacing w:line="360" w:lineRule="auto"/>
        <w:jc w:val="center"/>
        <w:rPr>
          <w:rFonts w:ascii="宋体" w:hAnsi="宋体" w:cs="宋体"/>
          <w:b/>
          <w:spacing w:val="6"/>
          <w:sz w:val="32"/>
          <w:szCs w:val="32"/>
        </w:rPr>
      </w:pPr>
    </w:p>
    <w:p w14:paraId="63BE2B34">
      <w:pPr>
        <w:spacing w:line="360" w:lineRule="auto"/>
        <w:jc w:val="center"/>
        <w:rPr>
          <w:rFonts w:ascii="宋体" w:hAnsi="宋体" w:cs="宋体"/>
          <w:b/>
          <w:spacing w:val="6"/>
          <w:sz w:val="32"/>
          <w:szCs w:val="32"/>
        </w:rPr>
      </w:pPr>
    </w:p>
    <w:p w14:paraId="0B7E0C7E">
      <w:pPr>
        <w:spacing w:line="360" w:lineRule="auto"/>
        <w:jc w:val="left"/>
        <w:rPr>
          <w:rFonts w:ascii="宋体" w:hAnsi="宋体" w:cs="宋体"/>
          <w:b/>
          <w:spacing w:val="6"/>
          <w:sz w:val="32"/>
          <w:szCs w:val="32"/>
        </w:rPr>
      </w:pPr>
    </w:p>
    <w:p w14:paraId="1DA2C24A">
      <w:pPr>
        <w:spacing w:line="360" w:lineRule="auto"/>
        <w:jc w:val="left"/>
        <w:rPr>
          <w:rFonts w:ascii="宋体" w:hAnsi="宋体" w:cs="宋体"/>
          <w:b/>
          <w:spacing w:val="6"/>
          <w:sz w:val="32"/>
          <w:szCs w:val="32"/>
        </w:rPr>
      </w:pPr>
    </w:p>
    <w:p w14:paraId="12903CC3">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44E0917">
      <w:pPr>
        <w:spacing w:line="360" w:lineRule="auto"/>
        <w:jc w:val="center"/>
        <w:rPr>
          <w:rFonts w:ascii="宋体" w:hAnsi="宋体" w:cs="宋体"/>
          <w:b/>
          <w:sz w:val="24"/>
        </w:rPr>
      </w:pPr>
    </w:p>
    <w:p w14:paraId="7B92D3C7">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70A32539">
      <w:pPr>
        <w:spacing w:line="360" w:lineRule="auto"/>
        <w:rPr>
          <w:rFonts w:ascii="宋体" w:hAnsi="宋体" w:cs="宋体"/>
          <w:sz w:val="24"/>
        </w:rPr>
      </w:pPr>
      <w:r>
        <w:rPr>
          <w:rFonts w:hint="eastAsia" w:ascii="宋体" w:hAnsi="宋体" w:cs="宋体"/>
          <w:sz w:val="24"/>
        </w:rPr>
        <w:t>一、投诉相关主体基本情况</w:t>
      </w:r>
    </w:p>
    <w:p w14:paraId="5D952D42">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1C385234">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F0B8F28">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0821649F">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023EA4A">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8E82EC8">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61C6B8AA">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4B10AD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4010E09">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39E2AB1">
      <w:pPr>
        <w:spacing w:line="360" w:lineRule="auto"/>
        <w:rPr>
          <w:rFonts w:ascii="宋体" w:hAnsi="宋体" w:cs="宋体"/>
          <w:sz w:val="24"/>
        </w:rPr>
      </w:pPr>
      <w:r>
        <w:rPr>
          <w:rFonts w:hint="eastAsia" w:ascii="宋体" w:hAnsi="宋体" w:cs="宋体"/>
          <w:sz w:val="24"/>
        </w:rPr>
        <w:t>被投诉人2</w:t>
      </w:r>
    </w:p>
    <w:p w14:paraId="0F845BA7">
      <w:pPr>
        <w:spacing w:line="360" w:lineRule="auto"/>
        <w:rPr>
          <w:rFonts w:ascii="宋体" w:hAnsi="宋体" w:cs="宋体"/>
          <w:sz w:val="24"/>
          <w:u w:val="dotted"/>
        </w:rPr>
      </w:pPr>
      <w:r>
        <w:rPr>
          <w:rFonts w:hint="eastAsia" w:ascii="宋体" w:hAnsi="宋体" w:cs="宋体"/>
          <w:sz w:val="24"/>
        </w:rPr>
        <w:t>……</w:t>
      </w:r>
    </w:p>
    <w:p w14:paraId="0731469E">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E18D0C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81D372E">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5CCF017">
      <w:pPr>
        <w:spacing w:line="360" w:lineRule="auto"/>
        <w:rPr>
          <w:rFonts w:ascii="宋体" w:hAnsi="宋体" w:cs="宋体"/>
          <w:sz w:val="24"/>
        </w:rPr>
      </w:pPr>
      <w:r>
        <w:rPr>
          <w:rFonts w:hint="eastAsia" w:ascii="宋体" w:hAnsi="宋体" w:cs="宋体"/>
          <w:sz w:val="24"/>
        </w:rPr>
        <w:t>二、投诉项目基本情况</w:t>
      </w:r>
    </w:p>
    <w:p w14:paraId="2A7936FC">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149A34C3">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AED0A3C">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14E6F1D3">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D1766B1">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45A406C">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1AF9779">
      <w:pPr>
        <w:spacing w:line="360" w:lineRule="auto"/>
        <w:rPr>
          <w:rFonts w:ascii="宋体" w:hAnsi="宋体" w:cs="宋体"/>
          <w:sz w:val="24"/>
        </w:rPr>
      </w:pPr>
      <w:r>
        <w:rPr>
          <w:rFonts w:hint="eastAsia" w:ascii="宋体" w:hAnsi="宋体" w:cs="宋体"/>
          <w:sz w:val="24"/>
        </w:rPr>
        <w:t>三、质疑基本情况</w:t>
      </w:r>
    </w:p>
    <w:p w14:paraId="4181C364">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8BD55FF">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702ABF2">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43ECB33">
      <w:pPr>
        <w:spacing w:line="360" w:lineRule="auto"/>
        <w:rPr>
          <w:rFonts w:ascii="宋体" w:hAnsi="宋体" w:cs="宋体"/>
          <w:sz w:val="24"/>
        </w:rPr>
      </w:pPr>
      <w:r>
        <w:rPr>
          <w:rFonts w:hint="eastAsia" w:ascii="宋体" w:hAnsi="宋体" w:cs="宋体"/>
          <w:sz w:val="24"/>
        </w:rPr>
        <w:t>四、投诉事项具体内容</w:t>
      </w:r>
    </w:p>
    <w:p w14:paraId="2F5F967C">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118BC27D">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24D2815B">
      <w:pPr>
        <w:spacing w:line="360" w:lineRule="auto"/>
        <w:rPr>
          <w:rFonts w:ascii="宋体" w:hAnsi="宋体" w:cs="宋体"/>
          <w:sz w:val="24"/>
          <w:u w:val="dotted"/>
        </w:rPr>
      </w:pPr>
      <w:r>
        <w:rPr>
          <w:rFonts w:hint="eastAsia" w:ascii="宋体" w:hAnsi="宋体" w:cs="宋体"/>
          <w:sz w:val="24"/>
          <w:u w:val="dotted"/>
        </w:rPr>
        <w:t xml:space="preserve">                                                      </w:t>
      </w:r>
    </w:p>
    <w:p w14:paraId="133EA5E3">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7D5CB49">
      <w:pPr>
        <w:spacing w:line="360" w:lineRule="auto"/>
        <w:rPr>
          <w:rFonts w:ascii="宋体" w:hAnsi="宋体" w:cs="宋体"/>
          <w:sz w:val="24"/>
          <w:u w:val="dotted"/>
        </w:rPr>
      </w:pPr>
      <w:r>
        <w:rPr>
          <w:rFonts w:hint="eastAsia" w:ascii="宋体" w:hAnsi="宋体" w:cs="宋体"/>
          <w:sz w:val="24"/>
          <w:u w:val="dotted"/>
        </w:rPr>
        <w:t xml:space="preserve">                                                      </w:t>
      </w:r>
    </w:p>
    <w:p w14:paraId="631D430F">
      <w:pPr>
        <w:spacing w:line="360" w:lineRule="auto"/>
        <w:rPr>
          <w:rFonts w:ascii="宋体" w:hAnsi="宋体" w:cs="宋体"/>
          <w:sz w:val="24"/>
        </w:rPr>
      </w:pPr>
      <w:r>
        <w:rPr>
          <w:rFonts w:hint="eastAsia" w:ascii="宋体" w:hAnsi="宋体" w:cs="宋体"/>
          <w:sz w:val="24"/>
        </w:rPr>
        <w:t>投诉事项2</w:t>
      </w:r>
    </w:p>
    <w:p w14:paraId="2490193A">
      <w:pPr>
        <w:spacing w:line="360" w:lineRule="auto"/>
        <w:rPr>
          <w:rFonts w:ascii="宋体" w:hAnsi="宋体" w:cs="宋体"/>
          <w:sz w:val="24"/>
          <w:u w:val="dotted"/>
        </w:rPr>
      </w:pPr>
      <w:r>
        <w:rPr>
          <w:rFonts w:hint="eastAsia" w:ascii="宋体" w:hAnsi="宋体" w:cs="宋体"/>
          <w:sz w:val="24"/>
        </w:rPr>
        <w:t>……</w:t>
      </w:r>
    </w:p>
    <w:p w14:paraId="18BDB0C2">
      <w:pPr>
        <w:spacing w:line="360" w:lineRule="auto"/>
        <w:rPr>
          <w:rFonts w:ascii="宋体" w:hAnsi="宋体" w:cs="宋体"/>
          <w:sz w:val="24"/>
        </w:rPr>
      </w:pPr>
      <w:r>
        <w:rPr>
          <w:rFonts w:hint="eastAsia" w:ascii="宋体" w:hAnsi="宋体" w:cs="宋体"/>
          <w:sz w:val="24"/>
        </w:rPr>
        <w:t>五、与投诉事项相关的投诉请求</w:t>
      </w:r>
    </w:p>
    <w:p w14:paraId="068393F0">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530533D9">
      <w:pPr>
        <w:spacing w:line="360" w:lineRule="auto"/>
        <w:rPr>
          <w:rFonts w:ascii="宋体" w:hAnsi="宋体" w:cs="宋体"/>
          <w:sz w:val="24"/>
          <w:u w:val="single"/>
        </w:rPr>
      </w:pPr>
      <w:r>
        <w:rPr>
          <w:rFonts w:hint="eastAsia" w:ascii="宋体" w:hAnsi="宋体" w:cs="宋体"/>
          <w:sz w:val="24"/>
        </w:rPr>
        <w:t xml:space="preserve">                                                                                                    </w:t>
      </w:r>
    </w:p>
    <w:p w14:paraId="518BDCDE">
      <w:pPr>
        <w:spacing w:line="360" w:lineRule="auto"/>
        <w:rPr>
          <w:rFonts w:ascii="宋体" w:hAnsi="宋体" w:cs="宋体"/>
          <w:sz w:val="24"/>
        </w:rPr>
      </w:pPr>
      <w:r>
        <w:rPr>
          <w:rFonts w:hint="eastAsia" w:ascii="宋体" w:hAnsi="宋体" w:cs="宋体"/>
          <w:sz w:val="24"/>
        </w:rPr>
        <w:t xml:space="preserve">签字(签章)：                   公章：                      </w:t>
      </w:r>
    </w:p>
    <w:p w14:paraId="08A9B5BD">
      <w:pPr>
        <w:spacing w:line="360" w:lineRule="auto"/>
        <w:rPr>
          <w:rFonts w:ascii="宋体" w:hAnsi="宋体" w:cs="宋体"/>
          <w:sz w:val="24"/>
        </w:rPr>
      </w:pPr>
      <w:r>
        <w:rPr>
          <w:rFonts w:hint="eastAsia" w:ascii="宋体" w:hAnsi="宋体" w:cs="宋体"/>
          <w:sz w:val="24"/>
        </w:rPr>
        <w:t xml:space="preserve">日期：    </w:t>
      </w:r>
    </w:p>
    <w:p w14:paraId="1DCDC3AB">
      <w:pPr>
        <w:spacing w:line="360" w:lineRule="auto"/>
        <w:rPr>
          <w:rFonts w:ascii="宋体" w:hAnsi="宋体" w:cs="宋体"/>
          <w:b/>
          <w:sz w:val="24"/>
        </w:rPr>
      </w:pPr>
    </w:p>
    <w:p w14:paraId="76DF1BE9">
      <w:pPr>
        <w:spacing w:line="360" w:lineRule="auto"/>
        <w:rPr>
          <w:rFonts w:ascii="宋体" w:hAnsi="宋体" w:cs="宋体"/>
          <w:b/>
          <w:sz w:val="24"/>
        </w:rPr>
      </w:pPr>
    </w:p>
    <w:p w14:paraId="2DC07CCE">
      <w:pPr>
        <w:spacing w:line="360" w:lineRule="auto"/>
        <w:rPr>
          <w:rFonts w:ascii="宋体" w:hAnsi="宋体" w:cs="宋体"/>
          <w:b/>
          <w:sz w:val="24"/>
        </w:rPr>
      </w:pPr>
      <w:r>
        <w:rPr>
          <w:rFonts w:hint="eastAsia" w:ascii="宋体" w:hAnsi="宋体" w:cs="宋体"/>
          <w:b/>
          <w:sz w:val="24"/>
        </w:rPr>
        <w:t>投诉书制作说明：</w:t>
      </w:r>
    </w:p>
    <w:p w14:paraId="0C8614BB">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62CF0B41">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C2BF81D">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59F6892E">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728775CC">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110A7E43">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9EE1406">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5E6FF223">
      <w:pPr>
        <w:spacing w:line="360" w:lineRule="auto"/>
        <w:rPr>
          <w:rFonts w:ascii="宋体" w:hAnsi="宋体" w:cs="宋体"/>
          <w:b/>
          <w:sz w:val="24"/>
        </w:rPr>
      </w:pPr>
    </w:p>
    <w:p w14:paraId="25D42428">
      <w:pPr>
        <w:autoSpaceDE w:val="0"/>
        <w:autoSpaceDN w:val="0"/>
        <w:jc w:val="center"/>
        <w:rPr>
          <w:rFonts w:ascii="宋体" w:hAnsi="宋体" w:cs="宋体"/>
          <w:b/>
          <w:spacing w:val="6"/>
          <w:sz w:val="32"/>
          <w:szCs w:val="32"/>
        </w:rPr>
      </w:pPr>
    </w:p>
    <w:p w14:paraId="220EC76C">
      <w:pPr>
        <w:autoSpaceDE w:val="0"/>
        <w:autoSpaceDN w:val="0"/>
        <w:jc w:val="center"/>
        <w:rPr>
          <w:rFonts w:ascii="宋体" w:hAnsi="宋体" w:cs="宋体"/>
          <w:b/>
          <w:spacing w:val="6"/>
          <w:sz w:val="32"/>
          <w:szCs w:val="32"/>
        </w:rPr>
      </w:pPr>
    </w:p>
    <w:p w14:paraId="215F31EB">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22DFCB82">
      <w:pPr>
        <w:spacing w:line="360" w:lineRule="auto"/>
        <w:rPr>
          <w:rFonts w:ascii="宋体" w:hAnsi="宋体" w:cs="宋体"/>
          <w:sz w:val="24"/>
          <w:u w:val="single"/>
        </w:rPr>
      </w:pPr>
    </w:p>
    <w:p w14:paraId="225D0024">
      <w:pPr>
        <w:spacing w:line="360" w:lineRule="auto"/>
        <w:rPr>
          <w:rFonts w:ascii="宋体" w:hAnsi="宋体" w:cs="宋体"/>
          <w:sz w:val="24"/>
        </w:rPr>
      </w:pPr>
      <w:r>
        <w:rPr>
          <w:rFonts w:hint="eastAsia" w:ascii="宋体" w:hAnsi="宋体" w:cs="宋体"/>
          <w:sz w:val="24"/>
          <w:u w:val="single"/>
        </w:rPr>
        <w:t>杭州市公安局临平区分局、杭州盛乔工程咨询有限公司：</w:t>
      </w:r>
    </w:p>
    <w:p w14:paraId="5EDB9BBE">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7B5416A">
      <w:pPr>
        <w:spacing w:line="360" w:lineRule="auto"/>
        <w:ind w:firstLine="480" w:firstLineChars="200"/>
        <w:rPr>
          <w:rFonts w:ascii="宋体" w:hAnsi="宋体" w:cs="宋体"/>
          <w:sz w:val="24"/>
        </w:rPr>
      </w:pPr>
      <w:r>
        <w:rPr>
          <w:rFonts w:hint="eastAsia" w:ascii="宋体" w:hAnsi="宋体" w:cs="宋体"/>
          <w:sz w:val="24"/>
        </w:rPr>
        <w:t>特此说明。</w:t>
      </w:r>
    </w:p>
    <w:p w14:paraId="70BF8846">
      <w:pPr>
        <w:spacing w:line="360" w:lineRule="auto"/>
        <w:ind w:firstLine="494"/>
        <w:rPr>
          <w:rFonts w:ascii="宋体" w:hAnsi="宋体" w:cs="宋体"/>
          <w:sz w:val="24"/>
        </w:rPr>
      </w:pPr>
    </w:p>
    <w:p w14:paraId="43F246BC">
      <w:pPr>
        <w:spacing w:line="360" w:lineRule="auto"/>
        <w:ind w:firstLine="494"/>
        <w:rPr>
          <w:rFonts w:ascii="宋体" w:hAnsi="宋体" w:cs="宋体"/>
          <w:sz w:val="24"/>
        </w:rPr>
      </w:pPr>
    </w:p>
    <w:p w14:paraId="36927A62">
      <w:pPr>
        <w:spacing w:line="360" w:lineRule="auto"/>
        <w:ind w:firstLine="494"/>
        <w:rPr>
          <w:rFonts w:ascii="宋体" w:hAnsi="宋体" w:cs="宋体"/>
          <w:sz w:val="24"/>
        </w:rPr>
      </w:pPr>
    </w:p>
    <w:p w14:paraId="4FD2ABF0">
      <w:pPr>
        <w:spacing w:line="360" w:lineRule="auto"/>
        <w:ind w:firstLine="494"/>
        <w:rPr>
          <w:rFonts w:ascii="宋体" w:hAnsi="宋体" w:cs="宋体"/>
          <w:sz w:val="24"/>
        </w:rPr>
      </w:pPr>
    </w:p>
    <w:p w14:paraId="6FFDD0C8">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AACD1B1">
      <w:pPr>
        <w:ind w:right="1440" w:firstLine="494"/>
        <w:jc w:val="center"/>
        <w:rPr>
          <w:rFonts w:ascii="宋体" w:hAnsi="宋体" w:cs="宋体"/>
          <w:sz w:val="24"/>
        </w:rPr>
      </w:pPr>
      <w:r>
        <w:rPr>
          <w:rFonts w:hint="eastAsia" w:ascii="宋体" w:hAnsi="宋体" w:cs="宋体"/>
          <w:sz w:val="24"/>
        </w:rPr>
        <w:t xml:space="preserve">                              日期：       年     月     日</w:t>
      </w:r>
    </w:p>
    <w:p w14:paraId="76768232">
      <w:pPr>
        <w:rPr>
          <w:rFonts w:ascii="宋体" w:hAnsi="宋体" w:cs="宋体"/>
          <w:sz w:val="24"/>
        </w:rPr>
      </w:pPr>
      <w:r>
        <w:rPr>
          <w:rFonts w:hint="eastAsia" w:ascii="宋体" w:hAnsi="宋体" w:cs="宋体"/>
          <w:b/>
          <w:bCs/>
          <w:sz w:val="24"/>
        </w:rPr>
        <w:t>附：</w:t>
      </w:r>
    </w:p>
    <w:p w14:paraId="6D59259E">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6502114">
      <w:pPr>
        <w:autoSpaceDE w:val="0"/>
        <w:autoSpaceDN w:val="0"/>
        <w:jc w:val="center"/>
        <w:rPr>
          <w:rFonts w:ascii="宋体" w:hAnsi="宋体" w:cs="宋体"/>
          <w:b/>
          <w:spacing w:val="6"/>
          <w:sz w:val="32"/>
          <w:szCs w:val="32"/>
        </w:rPr>
      </w:pPr>
    </w:p>
    <w:p w14:paraId="6D0B1FA9">
      <w:pPr>
        <w:autoSpaceDE w:val="0"/>
        <w:autoSpaceDN w:val="0"/>
        <w:jc w:val="center"/>
        <w:rPr>
          <w:rFonts w:ascii="宋体" w:hAnsi="宋体" w:cs="宋体"/>
          <w:b/>
          <w:spacing w:val="6"/>
          <w:sz w:val="32"/>
          <w:szCs w:val="32"/>
        </w:rPr>
      </w:pPr>
    </w:p>
    <w:p w14:paraId="5EF0F777">
      <w:pPr>
        <w:autoSpaceDE w:val="0"/>
        <w:autoSpaceDN w:val="0"/>
        <w:jc w:val="center"/>
        <w:rPr>
          <w:rFonts w:ascii="宋体" w:hAnsi="宋体" w:cs="宋体"/>
          <w:b/>
          <w:spacing w:val="6"/>
          <w:sz w:val="32"/>
          <w:szCs w:val="32"/>
        </w:rPr>
      </w:pPr>
    </w:p>
    <w:p w14:paraId="35621305">
      <w:pPr>
        <w:autoSpaceDE w:val="0"/>
        <w:autoSpaceDN w:val="0"/>
        <w:jc w:val="center"/>
        <w:rPr>
          <w:rFonts w:ascii="宋体" w:hAnsi="宋体" w:cs="宋体"/>
          <w:b/>
          <w:spacing w:val="6"/>
          <w:sz w:val="32"/>
          <w:szCs w:val="32"/>
        </w:rPr>
      </w:pPr>
    </w:p>
    <w:p w14:paraId="5E9CAF55">
      <w:pPr>
        <w:autoSpaceDE w:val="0"/>
        <w:autoSpaceDN w:val="0"/>
        <w:jc w:val="center"/>
        <w:rPr>
          <w:rFonts w:ascii="宋体" w:hAnsi="宋体" w:cs="宋体"/>
          <w:b/>
          <w:spacing w:val="6"/>
          <w:sz w:val="32"/>
          <w:szCs w:val="32"/>
        </w:rPr>
      </w:pPr>
    </w:p>
    <w:p w14:paraId="255DD968">
      <w:pPr>
        <w:autoSpaceDE w:val="0"/>
        <w:autoSpaceDN w:val="0"/>
        <w:jc w:val="center"/>
        <w:rPr>
          <w:rFonts w:ascii="宋体" w:hAnsi="宋体" w:cs="宋体"/>
          <w:b/>
          <w:spacing w:val="6"/>
          <w:sz w:val="32"/>
          <w:szCs w:val="32"/>
        </w:rPr>
      </w:pPr>
    </w:p>
    <w:p w14:paraId="3EA8D412">
      <w:pPr>
        <w:autoSpaceDE w:val="0"/>
        <w:autoSpaceDN w:val="0"/>
        <w:jc w:val="center"/>
        <w:rPr>
          <w:rFonts w:ascii="宋体" w:hAnsi="宋体" w:cs="宋体"/>
          <w:b/>
          <w:spacing w:val="6"/>
          <w:sz w:val="32"/>
          <w:szCs w:val="32"/>
        </w:rPr>
      </w:pPr>
    </w:p>
    <w:p w14:paraId="5E730C47">
      <w:pPr>
        <w:autoSpaceDE w:val="0"/>
        <w:autoSpaceDN w:val="0"/>
        <w:jc w:val="center"/>
        <w:rPr>
          <w:rFonts w:ascii="宋体" w:hAnsi="宋体" w:cs="宋体"/>
          <w:b/>
          <w:spacing w:val="6"/>
          <w:sz w:val="32"/>
          <w:szCs w:val="32"/>
        </w:rPr>
      </w:pPr>
    </w:p>
    <w:p w14:paraId="59CE0FD3">
      <w:pPr>
        <w:autoSpaceDE w:val="0"/>
        <w:autoSpaceDN w:val="0"/>
        <w:jc w:val="center"/>
        <w:rPr>
          <w:rFonts w:ascii="宋体" w:hAnsi="宋体" w:cs="宋体"/>
          <w:b/>
          <w:spacing w:val="6"/>
          <w:sz w:val="32"/>
          <w:szCs w:val="32"/>
        </w:rPr>
      </w:pPr>
    </w:p>
    <w:p w14:paraId="1A6FA49F">
      <w:pPr>
        <w:autoSpaceDE w:val="0"/>
        <w:autoSpaceDN w:val="0"/>
        <w:jc w:val="center"/>
        <w:rPr>
          <w:rFonts w:ascii="宋体" w:hAnsi="宋体" w:cs="宋体"/>
          <w:b/>
          <w:spacing w:val="6"/>
          <w:sz w:val="32"/>
          <w:szCs w:val="32"/>
        </w:rPr>
      </w:pPr>
    </w:p>
    <w:p w14:paraId="1C65EC5B">
      <w:pPr>
        <w:autoSpaceDE w:val="0"/>
        <w:autoSpaceDN w:val="0"/>
        <w:jc w:val="center"/>
        <w:rPr>
          <w:rFonts w:ascii="宋体" w:hAnsi="宋体" w:cs="宋体"/>
          <w:b/>
          <w:spacing w:val="6"/>
          <w:sz w:val="32"/>
          <w:szCs w:val="32"/>
        </w:rPr>
      </w:pPr>
    </w:p>
    <w:p w14:paraId="0D0B08D7">
      <w:pPr>
        <w:autoSpaceDE w:val="0"/>
        <w:autoSpaceDN w:val="0"/>
        <w:jc w:val="center"/>
        <w:rPr>
          <w:rFonts w:ascii="宋体" w:hAnsi="宋体" w:cs="宋体"/>
          <w:b/>
          <w:spacing w:val="6"/>
          <w:sz w:val="32"/>
          <w:szCs w:val="32"/>
        </w:rPr>
      </w:pPr>
    </w:p>
    <w:p w14:paraId="2CDDEB86">
      <w:pPr>
        <w:autoSpaceDE w:val="0"/>
        <w:autoSpaceDN w:val="0"/>
        <w:jc w:val="center"/>
        <w:rPr>
          <w:rFonts w:ascii="宋体" w:hAnsi="宋体" w:cs="宋体"/>
          <w:b/>
          <w:spacing w:val="6"/>
          <w:sz w:val="32"/>
          <w:szCs w:val="32"/>
        </w:rPr>
      </w:pPr>
    </w:p>
    <w:p w14:paraId="7384A66C">
      <w:pPr>
        <w:autoSpaceDE w:val="0"/>
        <w:autoSpaceDN w:val="0"/>
        <w:jc w:val="center"/>
        <w:rPr>
          <w:rFonts w:ascii="宋体" w:hAnsi="宋体" w:cs="宋体"/>
          <w:b/>
          <w:spacing w:val="6"/>
          <w:sz w:val="32"/>
          <w:szCs w:val="32"/>
        </w:rPr>
      </w:pPr>
    </w:p>
    <w:p w14:paraId="36C91C20">
      <w:pPr>
        <w:autoSpaceDE w:val="0"/>
        <w:autoSpaceDN w:val="0"/>
        <w:jc w:val="center"/>
        <w:rPr>
          <w:rFonts w:ascii="宋体" w:hAnsi="宋体" w:cs="宋体"/>
          <w:b/>
          <w:spacing w:val="6"/>
          <w:sz w:val="32"/>
          <w:szCs w:val="32"/>
        </w:rPr>
      </w:pPr>
    </w:p>
    <w:p w14:paraId="3344F349">
      <w:pPr>
        <w:autoSpaceDE w:val="0"/>
        <w:autoSpaceDN w:val="0"/>
        <w:jc w:val="center"/>
        <w:rPr>
          <w:rFonts w:ascii="宋体" w:hAnsi="宋体" w:cs="宋体"/>
          <w:b/>
          <w:spacing w:val="6"/>
          <w:sz w:val="32"/>
          <w:szCs w:val="32"/>
        </w:rPr>
      </w:pPr>
    </w:p>
    <w:p w14:paraId="53DAF0C9">
      <w:pPr>
        <w:autoSpaceDE w:val="0"/>
        <w:autoSpaceDN w:val="0"/>
        <w:jc w:val="center"/>
        <w:rPr>
          <w:rFonts w:ascii="宋体" w:hAnsi="宋体" w:cs="宋体"/>
          <w:b/>
          <w:spacing w:val="6"/>
          <w:sz w:val="32"/>
          <w:szCs w:val="32"/>
        </w:rPr>
      </w:pPr>
    </w:p>
    <w:p w14:paraId="1A89E73A">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6E4C12D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4A113C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w:t>
      </w:r>
      <w:r>
        <w:rPr>
          <w:rFonts w:hint="eastAsia" w:ascii="宋体" w:hAnsi="宋体" w:cs="宋体"/>
          <w:kern w:val="0"/>
          <w:sz w:val="24"/>
          <w:lang w:val="zh-CN"/>
        </w:rPr>
        <w:t xml:space="preserve">投标。 </w:t>
      </w:r>
    </w:p>
    <w:p w14:paraId="3836A4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5F1A335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7BC172B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A6232F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958EE6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B79B8E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573D7F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51E12A1">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147"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147"/>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148"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148"/>
      <w:r>
        <w:rPr>
          <w:rFonts w:hint="eastAsia" w:ascii="宋体" w:hAnsi="宋体" w:cs="宋体"/>
          <w:b/>
          <w:kern w:val="0"/>
          <w:sz w:val="24"/>
          <w:lang w:val="zh-CN"/>
        </w:rPr>
        <w:t>）</w:t>
      </w:r>
    </w:p>
    <w:p w14:paraId="2313A48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149"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149"/>
    </w:p>
    <w:p w14:paraId="3A421BD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28C369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31DE74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038CE65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5F74B29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2C7CCD3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439D341">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F150495">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6FEE0F22">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1C100D4C">
      <w:pPr>
        <w:spacing w:line="360" w:lineRule="auto"/>
        <w:ind w:right="420"/>
        <w:rPr>
          <w:rFonts w:ascii="宋体" w:hAnsi="宋体" w:cs="宋体"/>
          <w:sz w:val="24"/>
        </w:rPr>
      </w:pPr>
      <w:r>
        <w:rPr>
          <w:rFonts w:hint="eastAsia" w:ascii="宋体" w:hAnsi="宋体" w:cs="宋体"/>
          <w:sz w:val="24"/>
        </w:rPr>
        <w:t>注：按本格式和要求提供。</w:t>
      </w:r>
    </w:p>
    <w:p w14:paraId="3D48D368">
      <w:pPr>
        <w:autoSpaceDE w:val="0"/>
        <w:autoSpaceDN w:val="0"/>
        <w:jc w:val="center"/>
        <w:rPr>
          <w:rFonts w:ascii="宋体" w:hAnsi="宋体" w:cs="宋体"/>
          <w:b/>
          <w:spacing w:val="6"/>
          <w:sz w:val="32"/>
          <w:szCs w:val="32"/>
        </w:rPr>
      </w:pPr>
    </w:p>
    <w:p w14:paraId="1D869097">
      <w:pPr>
        <w:autoSpaceDE w:val="0"/>
        <w:autoSpaceDN w:val="0"/>
        <w:jc w:val="center"/>
        <w:rPr>
          <w:rFonts w:ascii="宋体" w:hAnsi="宋体" w:cs="宋体"/>
          <w:b/>
          <w:spacing w:val="6"/>
          <w:sz w:val="32"/>
          <w:szCs w:val="32"/>
        </w:rPr>
      </w:pPr>
    </w:p>
    <w:p w14:paraId="0F8F43BE">
      <w:pPr>
        <w:autoSpaceDE w:val="0"/>
        <w:autoSpaceDN w:val="0"/>
        <w:jc w:val="center"/>
        <w:rPr>
          <w:rFonts w:ascii="宋体" w:hAnsi="宋体" w:cs="宋体"/>
          <w:b/>
          <w:spacing w:val="6"/>
          <w:sz w:val="32"/>
          <w:szCs w:val="32"/>
        </w:rPr>
      </w:pPr>
    </w:p>
    <w:p w14:paraId="6706557C">
      <w:pPr>
        <w:autoSpaceDE w:val="0"/>
        <w:autoSpaceDN w:val="0"/>
        <w:jc w:val="center"/>
        <w:rPr>
          <w:rFonts w:ascii="宋体" w:hAnsi="宋体" w:cs="宋体"/>
          <w:b/>
          <w:spacing w:val="6"/>
          <w:sz w:val="32"/>
          <w:szCs w:val="32"/>
        </w:rPr>
      </w:pPr>
    </w:p>
    <w:p w14:paraId="148CEE3E">
      <w:pPr>
        <w:autoSpaceDE w:val="0"/>
        <w:autoSpaceDN w:val="0"/>
        <w:jc w:val="center"/>
        <w:rPr>
          <w:rFonts w:ascii="宋体" w:hAnsi="宋体" w:cs="宋体"/>
          <w:b/>
          <w:spacing w:val="6"/>
          <w:sz w:val="32"/>
          <w:szCs w:val="32"/>
        </w:rPr>
      </w:pPr>
    </w:p>
    <w:p w14:paraId="7106F3D6">
      <w:pPr>
        <w:autoSpaceDE w:val="0"/>
        <w:autoSpaceDN w:val="0"/>
        <w:jc w:val="center"/>
        <w:rPr>
          <w:rFonts w:ascii="宋体" w:hAnsi="宋体" w:cs="宋体"/>
          <w:b/>
          <w:spacing w:val="6"/>
          <w:sz w:val="32"/>
          <w:szCs w:val="32"/>
        </w:rPr>
      </w:pPr>
    </w:p>
    <w:p w14:paraId="5326B4AC">
      <w:pPr>
        <w:autoSpaceDE w:val="0"/>
        <w:autoSpaceDN w:val="0"/>
        <w:jc w:val="center"/>
        <w:rPr>
          <w:rFonts w:ascii="宋体" w:hAnsi="宋体" w:cs="宋体"/>
          <w:b/>
          <w:spacing w:val="6"/>
          <w:sz w:val="32"/>
          <w:szCs w:val="32"/>
        </w:rPr>
      </w:pPr>
    </w:p>
    <w:p w14:paraId="67616135">
      <w:pPr>
        <w:autoSpaceDE w:val="0"/>
        <w:autoSpaceDN w:val="0"/>
        <w:jc w:val="center"/>
        <w:rPr>
          <w:rFonts w:ascii="宋体" w:hAnsi="宋体" w:cs="宋体"/>
          <w:b/>
          <w:spacing w:val="6"/>
          <w:sz w:val="32"/>
          <w:szCs w:val="32"/>
        </w:rPr>
      </w:pPr>
    </w:p>
    <w:p w14:paraId="3F7DD15F">
      <w:pPr>
        <w:autoSpaceDE w:val="0"/>
        <w:autoSpaceDN w:val="0"/>
        <w:jc w:val="center"/>
        <w:rPr>
          <w:rFonts w:ascii="宋体" w:hAnsi="宋体" w:cs="宋体"/>
          <w:b/>
          <w:spacing w:val="6"/>
          <w:sz w:val="32"/>
          <w:szCs w:val="32"/>
        </w:rPr>
      </w:pPr>
    </w:p>
    <w:p w14:paraId="617697CF">
      <w:pPr>
        <w:autoSpaceDE w:val="0"/>
        <w:autoSpaceDN w:val="0"/>
        <w:jc w:val="center"/>
        <w:rPr>
          <w:rFonts w:ascii="宋体" w:hAnsi="宋体" w:cs="宋体"/>
          <w:b/>
          <w:spacing w:val="6"/>
          <w:sz w:val="32"/>
          <w:szCs w:val="32"/>
        </w:rPr>
      </w:pPr>
    </w:p>
    <w:p w14:paraId="64440519">
      <w:pPr>
        <w:autoSpaceDE w:val="0"/>
        <w:autoSpaceDN w:val="0"/>
        <w:jc w:val="center"/>
        <w:rPr>
          <w:rFonts w:ascii="宋体" w:hAnsi="宋体" w:cs="宋体"/>
          <w:b/>
          <w:spacing w:val="6"/>
          <w:sz w:val="32"/>
          <w:szCs w:val="32"/>
        </w:rPr>
      </w:pPr>
    </w:p>
    <w:p w14:paraId="204922D8">
      <w:pPr>
        <w:autoSpaceDE w:val="0"/>
        <w:autoSpaceDN w:val="0"/>
        <w:jc w:val="center"/>
        <w:rPr>
          <w:rFonts w:ascii="宋体" w:hAnsi="宋体" w:cs="宋体"/>
          <w:b/>
          <w:spacing w:val="6"/>
          <w:sz w:val="32"/>
          <w:szCs w:val="32"/>
        </w:rPr>
      </w:pPr>
    </w:p>
    <w:p w14:paraId="215744AE">
      <w:pPr>
        <w:autoSpaceDE w:val="0"/>
        <w:autoSpaceDN w:val="0"/>
        <w:jc w:val="center"/>
        <w:rPr>
          <w:rFonts w:ascii="宋体" w:hAnsi="宋体" w:cs="宋体"/>
          <w:b/>
          <w:spacing w:val="6"/>
          <w:sz w:val="32"/>
          <w:szCs w:val="32"/>
        </w:rPr>
      </w:pPr>
    </w:p>
    <w:p w14:paraId="53D1BB2D">
      <w:pPr>
        <w:autoSpaceDE w:val="0"/>
        <w:autoSpaceDN w:val="0"/>
        <w:jc w:val="center"/>
        <w:rPr>
          <w:rFonts w:ascii="宋体" w:hAnsi="宋体" w:cs="宋体"/>
          <w:b/>
          <w:spacing w:val="6"/>
          <w:sz w:val="32"/>
          <w:szCs w:val="32"/>
        </w:rPr>
      </w:pPr>
    </w:p>
    <w:p w14:paraId="7A1F5CCF">
      <w:pPr>
        <w:autoSpaceDE w:val="0"/>
        <w:autoSpaceDN w:val="0"/>
        <w:jc w:val="center"/>
        <w:rPr>
          <w:rFonts w:ascii="宋体" w:hAnsi="宋体" w:cs="宋体"/>
          <w:b/>
          <w:spacing w:val="6"/>
          <w:sz w:val="32"/>
          <w:szCs w:val="32"/>
        </w:rPr>
      </w:pPr>
    </w:p>
    <w:p w14:paraId="783BB604">
      <w:pPr>
        <w:autoSpaceDE w:val="0"/>
        <w:autoSpaceDN w:val="0"/>
        <w:jc w:val="center"/>
        <w:rPr>
          <w:rFonts w:ascii="宋体" w:hAnsi="宋体" w:cs="宋体"/>
          <w:b/>
          <w:spacing w:val="6"/>
          <w:sz w:val="32"/>
          <w:szCs w:val="32"/>
        </w:rPr>
      </w:pPr>
    </w:p>
    <w:p w14:paraId="4C99B428">
      <w:pPr>
        <w:autoSpaceDE w:val="0"/>
        <w:autoSpaceDN w:val="0"/>
        <w:jc w:val="center"/>
        <w:rPr>
          <w:rFonts w:ascii="宋体" w:hAnsi="宋体" w:cs="宋体"/>
          <w:b/>
          <w:spacing w:val="6"/>
          <w:sz w:val="32"/>
          <w:szCs w:val="32"/>
        </w:rPr>
      </w:pPr>
    </w:p>
    <w:p w14:paraId="4494397A">
      <w:pPr>
        <w:autoSpaceDE w:val="0"/>
        <w:autoSpaceDN w:val="0"/>
        <w:jc w:val="center"/>
        <w:rPr>
          <w:rFonts w:ascii="宋体" w:hAnsi="宋体" w:cs="宋体"/>
          <w:b/>
          <w:spacing w:val="6"/>
          <w:sz w:val="32"/>
          <w:szCs w:val="32"/>
        </w:rPr>
      </w:pPr>
    </w:p>
    <w:p w14:paraId="6FA79E8A">
      <w:pPr>
        <w:autoSpaceDE w:val="0"/>
        <w:autoSpaceDN w:val="0"/>
        <w:jc w:val="center"/>
        <w:rPr>
          <w:rFonts w:ascii="宋体" w:hAnsi="宋体" w:cs="宋体"/>
          <w:b/>
          <w:spacing w:val="6"/>
          <w:sz w:val="32"/>
          <w:szCs w:val="32"/>
        </w:rPr>
      </w:pPr>
    </w:p>
    <w:p w14:paraId="0BF4A0D4">
      <w:pPr>
        <w:autoSpaceDE w:val="0"/>
        <w:autoSpaceDN w:val="0"/>
        <w:jc w:val="center"/>
        <w:rPr>
          <w:rFonts w:ascii="宋体" w:hAnsi="宋体" w:cs="宋体"/>
          <w:b/>
          <w:spacing w:val="6"/>
          <w:sz w:val="32"/>
          <w:szCs w:val="32"/>
        </w:rPr>
      </w:pPr>
    </w:p>
    <w:p w14:paraId="1247C42B">
      <w:pPr>
        <w:autoSpaceDE w:val="0"/>
        <w:autoSpaceDN w:val="0"/>
        <w:jc w:val="center"/>
        <w:rPr>
          <w:rFonts w:ascii="宋体" w:hAnsi="宋体" w:cs="宋体"/>
          <w:b/>
          <w:spacing w:val="6"/>
          <w:sz w:val="32"/>
          <w:szCs w:val="32"/>
        </w:rPr>
      </w:pPr>
    </w:p>
    <w:p w14:paraId="08B07AA5">
      <w:pPr>
        <w:autoSpaceDE w:val="0"/>
        <w:autoSpaceDN w:val="0"/>
        <w:jc w:val="center"/>
        <w:rPr>
          <w:rFonts w:ascii="宋体" w:hAnsi="宋体" w:cs="宋体"/>
          <w:b/>
          <w:spacing w:val="6"/>
          <w:sz w:val="32"/>
          <w:szCs w:val="32"/>
        </w:rPr>
      </w:pPr>
    </w:p>
    <w:p w14:paraId="6B1FAFDD">
      <w:pPr>
        <w:pStyle w:val="85"/>
        <w:ind w:firstLine="667"/>
        <w:rPr>
          <w:rFonts w:ascii="宋体" w:hAnsi="宋体" w:cs="宋体"/>
          <w:b/>
          <w:spacing w:val="6"/>
          <w:sz w:val="32"/>
          <w:szCs w:val="32"/>
        </w:rPr>
      </w:pPr>
    </w:p>
    <w:p w14:paraId="6227A431">
      <w:pPr>
        <w:pStyle w:val="85"/>
        <w:ind w:firstLine="667"/>
        <w:rPr>
          <w:rFonts w:ascii="宋体" w:hAnsi="宋体" w:cs="宋体"/>
          <w:b/>
          <w:spacing w:val="6"/>
          <w:sz w:val="32"/>
          <w:szCs w:val="32"/>
        </w:rPr>
      </w:pPr>
    </w:p>
    <w:p w14:paraId="3645F802">
      <w:pPr>
        <w:pStyle w:val="85"/>
        <w:ind w:firstLine="667"/>
        <w:rPr>
          <w:rFonts w:ascii="宋体" w:hAnsi="宋体" w:cs="宋体"/>
          <w:b/>
          <w:spacing w:val="6"/>
          <w:sz w:val="32"/>
          <w:szCs w:val="32"/>
        </w:rPr>
      </w:pPr>
    </w:p>
    <w:p w14:paraId="2E63F57B">
      <w:pPr>
        <w:pStyle w:val="85"/>
        <w:ind w:firstLine="667"/>
        <w:rPr>
          <w:rFonts w:ascii="宋体" w:hAnsi="宋体" w:cs="宋体"/>
          <w:b/>
          <w:spacing w:val="6"/>
          <w:sz w:val="32"/>
          <w:szCs w:val="32"/>
        </w:rPr>
      </w:pPr>
    </w:p>
    <w:p w14:paraId="0C0C2C35">
      <w:pPr>
        <w:widowControl/>
        <w:adjustRightInd/>
        <w:jc w:val="left"/>
        <w:rPr>
          <w:rFonts w:ascii="宋体" w:hAnsi="宋体" w:cs="宋体"/>
          <w:b/>
          <w:spacing w:val="6"/>
          <w:sz w:val="32"/>
          <w:szCs w:val="32"/>
        </w:rPr>
      </w:pPr>
    </w:p>
    <w:p w14:paraId="1637A4B4">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3762A83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7033B5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lang w:eastAsia="zh-CN"/>
        </w:rPr>
        <w:t>社会治安视频监控续租服务项目</w:t>
      </w:r>
      <w:r>
        <w:rPr>
          <w:rFonts w:hint="eastAsia" w:ascii="宋体" w:hAnsi="宋体" w:cs="宋体"/>
          <w:sz w:val="24"/>
        </w:rPr>
        <w:t>【招标编号：</w:t>
      </w:r>
      <w:r>
        <w:rPr>
          <w:rFonts w:hint="eastAsia" w:ascii="宋体" w:hAnsi="宋体" w:cs="宋体"/>
          <w:sz w:val="24"/>
          <w:lang w:eastAsia="zh-CN"/>
        </w:rPr>
        <w:t>SQZFCG-2025-004</w:t>
      </w:r>
      <w:r>
        <w:rPr>
          <w:rFonts w:hint="eastAsia" w:ascii="宋体" w:hAnsi="宋体" w:cs="宋体"/>
          <w:sz w:val="24"/>
        </w:rPr>
        <w:t xml:space="preserve">   】</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16B14A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232F02B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370C55A3">
      <w:pPr>
        <w:pStyle w:val="2"/>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7B81AC30">
      <w:r>
        <w:rPr>
          <w:rFonts w:hint="eastAsia"/>
          <w:lang w:val="zh-CN"/>
        </w:rPr>
        <w:t xml:space="preserve"> </w:t>
      </w:r>
    </w:p>
    <w:p w14:paraId="7DA7544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397B832E">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4EE2E000">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75BA870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56D59A7F">
      <w:pPr>
        <w:snapToGrid w:val="0"/>
        <w:spacing w:line="360" w:lineRule="auto"/>
        <w:ind w:firstLine="576"/>
        <w:rPr>
          <w:rFonts w:ascii="宋体" w:hAnsi="宋体" w:cs="宋体"/>
          <w:u w:val="single"/>
        </w:rPr>
      </w:pPr>
      <w:r>
        <w:rPr>
          <w:rFonts w:hint="eastAsia" w:ascii="宋体" w:hAnsi="宋体" w:cs="宋体"/>
          <w:u w:val="single"/>
        </w:rPr>
        <w:t xml:space="preserve">                                                                                  </w:t>
      </w:r>
    </w:p>
    <w:p w14:paraId="6E6AA08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27DA734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F9B87D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50CA6807">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7D1AED55">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5C3336B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7B8CE9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75209048">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E45E52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4942A51A">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0301526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D07ABE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FF9690B">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5658A8B1">
      <w:pPr>
        <w:spacing w:line="360" w:lineRule="auto"/>
        <w:ind w:right="420"/>
        <w:rPr>
          <w:rFonts w:ascii="宋体" w:hAnsi="宋体" w:cs="宋体"/>
          <w:sz w:val="24"/>
        </w:rPr>
      </w:pPr>
      <w:r>
        <w:rPr>
          <w:rFonts w:hint="eastAsia" w:ascii="宋体" w:hAnsi="宋体" w:cs="宋体"/>
          <w:sz w:val="24"/>
        </w:rPr>
        <w:t>注：按本格式和要求提供。</w:t>
      </w:r>
    </w:p>
    <w:p w14:paraId="2AE9FA46">
      <w:pPr>
        <w:autoSpaceDE w:val="0"/>
        <w:autoSpaceDN w:val="0"/>
        <w:jc w:val="center"/>
        <w:rPr>
          <w:rFonts w:ascii="宋体" w:hAnsi="宋体" w:cs="宋体"/>
          <w:b/>
          <w:spacing w:val="6"/>
          <w:sz w:val="32"/>
          <w:szCs w:val="32"/>
        </w:rPr>
      </w:pPr>
    </w:p>
    <w:p w14:paraId="33F48F72">
      <w:pPr>
        <w:autoSpaceDE w:val="0"/>
        <w:autoSpaceDN w:val="0"/>
        <w:jc w:val="center"/>
        <w:rPr>
          <w:rFonts w:ascii="宋体" w:hAnsi="宋体" w:cs="宋体"/>
          <w:b/>
          <w:spacing w:val="6"/>
          <w:sz w:val="32"/>
          <w:szCs w:val="32"/>
        </w:rPr>
      </w:pPr>
    </w:p>
    <w:p w14:paraId="1D75D4BF">
      <w:pPr>
        <w:autoSpaceDE w:val="0"/>
        <w:autoSpaceDN w:val="0"/>
        <w:jc w:val="center"/>
        <w:rPr>
          <w:rFonts w:ascii="宋体" w:hAnsi="宋体" w:cs="宋体"/>
          <w:b/>
          <w:spacing w:val="6"/>
          <w:sz w:val="32"/>
          <w:szCs w:val="32"/>
        </w:rPr>
      </w:pPr>
    </w:p>
    <w:p w14:paraId="31B23871">
      <w:pPr>
        <w:autoSpaceDE w:val="0"/>
        <w:autoSpaceDN w:val="0"/>
        <w:jc w:val="center"/>
        <w:rPr>
          <w:rFonts w:ascii="宋体" w:hAnsi="宋体" w:cs="宋体"/>
          <w:b/>
          <w:spacing w:val="6"/>
          <w:sz w:val="32"/>
          <w:szCs w:val="32"/>
        </w:rPr>
      </w:pPr>
    </w:p>
    <w:p w14:paraId="345096A4">
      <w:pPr>
        <w:autoSpaceDE w:val="0"/>
        <w:autoSpaceDN w:val="0"/>
        <w:jc w:val="center"/>
        <w:rPr>
          <w:rFonts w:ascii="宋体" w:hAnsi="宋体" w:cs="宋体"/>
          <w:b/>
          <w:spacing w:val="6"/>
          <w:sz w:val="32"/>
          <w:szCs w:val="32"/>
        </w:rPr>
      </w:pPr>
    </w:p>
    <w:p w14:paraId="41B6EB2C">
      <w:pPr>
        <w:autoSpaceDE w:val="0"/>
        <w:autoSpaceDN w:val="0"/>
        <w:jc w:val="center"/>
        <w:rPr>
          <w:rFonts w:ascii="宋体" w:hAnsi="宋体" w:cs="宋体"/>
          <w:b/>
          <w:spacing w:val="6"/>
          <w:sz w:val="32"/>
          <w:szCs w:val="32"/>
        </w:rPr>
      </w:pPr>
    </w:p>
    <w:p w14:paraId="04B1B7D6">
      <w:pPr>
        <w:autoSpaceDE w:val="0"/>
        <w:autoSpaceDN w:val="0"/>
        <w:jc w:val="center"/>
        <w:rPr>
          <w:rFonts w:ascii="宋体" w:hAnsi="宋体" w:cs="宋体"/>
          <w:b/>
          <w:spacing w:val="6"/>
          <w:sz w:val="32"/>
          <w:szCs w:val="32"/>
        </w:rPr>
      </w:pPr>
    </w:p>
    <w:p w14:paraId="7BE8C779">
      <w:pPr>
        <w:autoSpaceDE w:val="0"/>
        <w:autoSpaceDN w:val="0"/>
        <w:jc w:val="center"/>
        <w:rPr>
          <w:rFonts w:ascii="宋体" w:hAnsi="宋体" w:cs="宋体"/>
          <w:b/>
          <w:spacing w:val="6"/>
          <w:sz w:val="32"/>
          <w:szCs w:val="32"/>
        </w:rPr>
      </w:pPr>
    </w:p>
    <w:p w14:paraId="3E72DEEA">
      <w:pPr>
        <w:autoSpaceDE w:val="0"/>
        <w:autoSpaceDN w:val="0"/>
        <w:jc w:val="center"/>
        <w:rPr>
          <w:rFonts w:ascii="宋体" w:hAnsi="宋体" w:cs="宋体"/>
          <w:b/>
          <w:spacing w:val="6"/>
          <w:sz w:val="32"/>
          <w:szCs w:val="32"/>
        </w:rPr>
      </w:pPr>
    </w:p>
    <w:p w14:paraId="6D6CA3C7">
      <w:pPr>
        <w:autoSpaceDE w:val="0"/>
        <w:autoSpaceDN w:val="0"/>
        <w:jc w:val="center"/>
        <w:rPr>
          <w:rFonts w:ascii="宋体" w:hAnsi="宋体" w:cs="宋体"/>
          <w:b/>
          <w:spacing w:val="6"/>
          <w:sz w:val="32"/>
          <w:szCs w:val="32"/>
        </w:rPr>
      </w:pPr>
    </w:p>
    <w:p w14:paraId="22BD4512">
      <w:pPr>
        <w:autoSpaceDE w:val="0"/>
        <w:autoSpaceDN w:val="0"/>
        <w:jc w:val="center"/>
        <w:rPr>
          <w:rFonts w:ascii="宋体" w:hAnsi="宋体" w:cs="宋体"/>
          <w:b/>
          <w:spacing w:val="6"/>
          <w:sz w:val="32"/>
          <w:szCs w:val="32"/>
        </w:rPr>
      </w:pPr>
    </w:p>
    <w:p w14:paraId="23EBC78E">
      <w:pPr>
        <w:autoSpaceDE w:val="0"/>
        <w:autoSpaceDN w:val="0"/>
        <w:jc w:val="center"/>
        <w:rPr>
          <w:rFonts w:ascii="宋体" w:hAnsi="宋体" w:cs="宋体"/>
          <w:b/>
          <w:spacing w:val="6"/>
          <w:sz w:val="32"/>
          <w:szCs w:val="32"/>
        </w:rPr>
      </w:pPr>
    </w:p>
    <w:p w14:paraId="655068F2">
      <w:pPr>
        <w:autoSpaceDE w:val="0"/>
        <w:autoSpaceDN w:val="0"/>
        <w:jc w:val="center"/>
        <w:rPr>
          <w:rFonts w:ascii="宋体" w:hAnsi="宋体" w:cs="宋体"/>
          <w:b/>
          <w:spacing w:val="6"/>
          <w:sz w:val="32"/>
          <w:szCs w:val="32"/>
        </w:rPr>
      </w:pPr>
    </w:p>
    <w:p w14:paraId="1416A387">
      <w:pPr>
        <w:autoSpaceDE w:val="0"/>
        <w:autoSpaceDN w:val="0"/>
        <w:jc w:val="center"/>
        <w:rPr>
          <w:rFonts w:ascii="宋体" w:hAnsi="宋体" w:cs="宋体"/>
          <w:b/>
          <w:spacing w:val="6"/>
          <w:sz w:val="32"/>
          <w:szCs w:val="32"/>
        </w:rPr>
      </w:pPr>
    </w:p>
    <w:p w14:paraId="18B82962">
      <w:pPr>
        <w:autoSpaceDE w:val="0"/>
        <w:autoSpaceDN w:val="0"/>
        <w:jc w:val="center"/>
        <w:rPr>
          <w:rFonts w:ascii="宋体" w:hAnsi="宋体" w:cs="宋体"/>
          <w:b/>
          <w:spacing w:val="6"/>
          <w:sz w:val="32"/>
          <w:szCs w:val="32"/>
        </w:rPr>
      </w:pPr>
    </w:p>
    <w:p w14:paraId="5102CEA0">
      <w:pPr>
        <w:autoSpaceDE w:val="0"/>
        <w:autoSpaceDN w:val="0"/>
        <w:jc w:val="center"/>
        <w:rPr>
          <w:rFonts w:ascii="宋体" w:hAnsi="宋体" w:cs="宋体"/>
          <w:b/>
          <w:spacing w:val="6"/>
          <w:sz w:val="32"/>
          <w:szCs w:val="32"/>
        </w:rPr>
      </w:pPr>
    </w:p>
    <w:p w14:paraId="0166C749">
      <w:pPr>
        <w:autoSpaceDE w:val="0"/>
        <w:autoSpaceDN w:val="0"/>
        <w:jc w:val="center"/>
        <w:rPr>
          <w:rFonts w:ascii="宋体" w:hAnsi="宋体" w:cs="宋体"/>
          <w:b/>
          <w:spacing w:val="6"/>
          <w:sz w:val="32"/>
          <w:szCs w:val="32"/>
        </w:rPr>
      </w:pPr>
    </w:p>
    <w:p w14:paraId="59C454B3">
      <w:pPr>
        <w:autoSpaceDE w:val="0"/>
        <w:autoSpaceDN w:val="0"/>
        <w:jc w:val="center"/>
        <w:rPr>
          <w:rFonts w:ascii="宋体" w:hAnsi="宋体" w:cs="宋体"/>
          <w:b/>
          <w:spacing w:val="6"/>
          <w:sz w:val="32"/>
          <w:szCs w:val="32"/>
        </w:rPr>
      </w:pPr>
    </w:p>
    <w:p w14:paraId="388BCE13">
      <w:pPr>
        <w:autoSpaceDE w:val="0"/>
        <w:autoSpaceDN w:val="0"/>
        <w:jc w:val="center"/>
        <w:rPr>
          <w:rFonts w:ascii="宋体" w:hAnsi="宋体" w:cs="宋体"/>
          <w:b/>
          <w:spacing w:val="6"/>
          <w:sz w:val="32"/>
          <w:szCs w:val="32"/>
        </w:rPr>
      </w:pPr>
    </w:p>
    <w:p w14:paraId="0F74DD22">
      <w:pPr>
        <w:autoSpaceDE w:val="0"/>
        <w:autoSpaceDN w:val="0"/>
        <w:jc w:val="center"/>
        <w:rPr>
          <w:rFonts w:ascii="宋体" w:hAnsi="宋体" w:cs="宋体"/>
          <w:b/>
          <w:spacing w:val="6"/>
          <w:sz w:val="32"/>
          <w:szCs w:val="32"/>
        </w:rPr>
      </w:pPr>
    </w:p>
    <w:p w14:paraId="467A7F49">
      <w:pPr>
        <w:autoSpaceDE w:val="0"/>
        <w:autoSpaceDN w:val="0"/>
        <w:jc w:val="center"/>
        <w:rPr>
          <w:rFonts w:ascii="宋体" w:hAnsi="宋体" w:cs="宋体"/>
          <w:b/>
          <w:spacing w:val="6"/>
          <w:sz w:val="32"/>
          <w:szCs w:val="32"/>
        </w:rPr>
      </w:pPr>
    </w:p>
    <w:p w14:paraId="7062ABCA">
      <w:pPr>
        <w:autoSpaceDE w:val="0"/>
        <w:autoSpaceDN w:val="0"/>
        <w:jc w:val="center"/>
        <w:rPr>
          <w:rFonts w:ascii="宋体" w:hAnsi="宋体" w:cs="宋体"/>
          <w:b/>
          <w:spacing w:val="6"/>
          <w:sz w:val="32"/>
          <w:szCs w:val="32"/>
        </w:rPr>
      </w:pPr>
    </w:p>
    <w:p w14:paraId="67AD3AA5">
      <w:pPr>
        <w:autoSpaceDE w:val="0"/>
        <w:autoSpaceDN w:val="0"/>
        <w:jc w:val="center"/>
        <w:rPr>
          <w:rFonts w:ascii="宋体" w:hAnsi="宋体" w:cs="宋体"/>
          <w:b/>
          <w:spacing w:val="6"/>
          <w:sz w:val="32"/>
          <w:szCs w:val="32"/>
        </w:rPr>
      </w:pPr>
    </w:p>
    <w:p w14:paraId="3153BCEE">
      <w:pPr>
        <w:autoSpaceDE w:val="0"/>
        <w:autoSpaceDN w:val="0"/>
        <w:jc w:val="center"/>
        <w:rPr>
          <w:rFonts w:ascii="宋体" w:hAnsi="宋体" w:cs="宋体"/>
          <w:b/>
          <w:spacing w:val="6"/>
          <w:sz w:val="32"/>
          <w:szCs w:val="32"/>
        </w:rPr>
      </w:pPr>
    </w:p>
    <w:p w14:paraId="5980835B">
      <w:pPr>
        <w:autoSpaceDE w:val="0"/>
        <w:autoSpaceDN w:val="0"/>
        <w:jc w:val="center"/>
        <w:rPr>
          <w:rFonts w:ascii="宋体" w:hAnsi="宋体" w:cs="宋体"/>
          <w:b/>
          <w:spacing w:val="6"/>
          <w:sz w:val="32"/>
          <w:szCs w:val="32"/>
        </w:rPr>
      </w:pPr>
    </w:p>
    <w:p w14:paraId="734C824C">
      <w:pPr>
        <w:autoSpaceDE w:val="0"/>
        <w:autoSpaceDN w:val="0"/>
        <w:jc w:val="center"/>
        <w:rPr>
          <w:rFonts w:ascii="宋体" w:hAnsi="宋体" w:cs="宋体"/>
          <w:b/>
          <w:spacing w:val="6"/>
          <w:sz w:val="32"/>
          <w:szCs w:val="32"/>
        </w:rPr>
      </w:pPr>
    </w:p>
    <w:p w14:paraId="1E79D53B">
      <w:pPr>
        <w:autoSpaceDE w:val="0"/>
        <w:autoSpaceDN w:val="0"/>
        <w:jc w:val="center"/>
        <w:rPr>
          <w:rFonts w:ascii="宋体" w:hAnsi="宋体" w:cs="宋体"/>
          <w:b/>
          <w:spacing w:val="6"/>
          <w:sz w:val="32"/>
          <w:szCs w:val="32"/>
        </w:rPr>
      </w:pPr>
    </w:p>
    <w:p w14:paraId="037423B6">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6E2DC434">
      <w:pPr>
        <w:spacing w:line="360" w:lineRule="auto"/>
        <w:jc w:val="center"/>
        <w:rPr>
          <w:rFonts w:ascii="宋体" w:hAnsi="宋体" w:cs="宋体"/>
          <w:sz w:val="24"/>
          <w:u w:val="single"/>
        </w:rPr>
      </w:pPr>
    </w:p>
    <w:p w14:paraId="4058C8F9">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AE439A9">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杭州市公安局临平区分局 </w:t>
      </w:r>
      <w:r>
        <w:rPr>
          <w:rFonts w:hint="eastAsia" w:ascii="宋体" w:hAnsi="宋体" w:cs="宋体"/>
          <w:sz w:val="24"/>
        </w:rPr>
        <w:t>的</w:t>
      </w:r>
      <w:r>
        <w:rPr>
          <w:rFonts w:hint="eastAsia" w:ascii="宋体" w:hAnsi="宋体" w:cs="宋体"/>
          <w:sz w:val="24"/>
          <w:u w:val="single"/>
          <w:lang w:eastAsia="zh-CN"/>
        </w:rPr>
        <w:t>社会治安视频监控续租服务项目</w:t>
      </w:r>
      <w:r>
        <w:rPr>
          <w:rFonts w:hint="eastAsia" w:ascii="宋体" w:hAnsi="宋体" w:cs="宋体"/>
          <w:sz w:val="24"/>
          <w:u w:val="single"/>
        </w:rPr>
        <w:t xml:space="preserve">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1664525F">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678DE66C">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66F9FB2F">
      <w:pPr>
        <w:spacing w:line="360" w:lineRule="auto"/>
        <w:ind w:firstLine="480" w:firstLineChars="200"/>
        <w:jc w:val="left"/>
        <w:rPr>
          <w:rFonts w:ascii="宋体" w:hAnsi="宋体" w:cs="宋体"/>
          <w:sz w:val="24"/>
        </w:rPr>
      </w:pPr>
      <w:r>
        <w:rPr>
          <w:rFonts w:hint="eastAsia" w:ascii="宋体" w:hAnsi="宋体" w:cs="宋体"/>
          <w:sz w:val="24"/>
        </w:rPr>
        <w:t>……</w:t>
      </w:r>
    </w:p>
    <w:p w14:paraId="5787D258">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804C250">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3FE80E1C">
      <w:pPr>
        <w:spacing w:line="360" w:lineRule="auto"/>
        <w:ind w:right="1760"/>
        <w:jc w:val="right"/>
        <w:rPr>
          <w:rFonts w:ascii="宋体" w:hAnsi="宋体" w:cs="宋体"/>
          <w:sz w:val="24"/>
        </w:rPr>
      </w:pPr>
      <w:r>
        <w:rPr>
          <w:rFonts w:hint="eastAsia" w:ascii="宋体" w:hAnsi="宋体" w:cs="宋体"/>
          <w:sz w:val="24"/>
        </w:rPr>
        <w:t>投标人名称（电子签名）：</w:t>
      </w:r>
    </w:p>
    <w:p w14:paraId="3C2E7F7D">
      <w:pPr>
        <w:spacing w:line="360" w:lineRule="auto"/>
        <w:ind w:right="1120" w:firstLine="4680" w:firstLineChars="1950"/>
        <w:rPr>
          <w:rFonts w:ascii="宋体" w:hAnsi="宋体" w:cs="宋体"/>
          <w:sz w:val="24"/>
        </w:rPr>
      </w:pPr>
      <w:r>
        <w:rPr>
          <w:rFonts w:hint="eastAsia" w:ascii="宋体" w:hAnsi="宋体" w:cs="宋体"/>
          <w:sz w:val="24"/>
        </w:rPr>
        <w:t>日 期：</w:t>
      </w:r>
    </w:p>
    <w:p w14:paraId="1598ED54">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670F9503">
      <w:pPr>
        <w:spacing w:line="360" w:lineRule="auto"/>
        <w:ind w:right="420"/>
        <w:rPr>
          <w:rFonts w:ascii="宋体" w:hAnsi="宋体" w:cs="宋体"/>
          <w:sz w:val="24"/>
        </w:rPr>
      </w:pPr>
    </w:p>
    <w:p w14:paraId="36CE9052">
      <w:pPr>
        <w:spacing w:line="360" w:lineRule="auto"/>
        <w:ind w:right="420"/>
        <w:rPr>
          <w:rFonts w:ascii="宋体" w:hAnsi="宋体" w:cs="宋体"/>
          <w:sz w:val="24"/>
        </w:rPr>
      </w:pPr>
      <w:r>
        <w:rPr>
          <w:rFonts w:hint="eastAsia" w:ascii="宋体" w:hAnsi="宋体" w:cs="宋体"/>
          <w:sz w:val="24"/>
        </w:rPr>
        <w:t xml:space="preserve">   注：</w:t>
      </w:r>
    </w:p>
    <w:p w14:paraId="06100E75">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1B171F0">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CA7523B">
      <w:pPr>
        <w:pStyle w:val="2"/>
        <w:rPr>
          <w:rFonts w:ascii="宋体" w:hAnsi="宋体" w:eastAsia="宋体" w:cs="宋体"/>
          <w:lang w:val="en-US"/>
        </w:rPr>
      </w:pPr>
    </w:p>
    <w:p w14:paraId="5DE3BCB6">
      <w:pPr>
        <w:spacing w:line="360" w:lineRule="auto"/>
        <w:ind w:right="420"/>
        <w:rPr>
          <w:rFonts w:ascii="宋体" w:hAnsi="宋体" w:cs="宋体"/>
        </w:rPr>
      </w:pPr>
    </w:p>
    <w:p w14:paraId="13BDB939">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
    <w:altName w:val="微软雅黑"/>
    <w:panose1 w:val="00000000000000000000"/>
    <w:charset w:val="00"/>
    <w:family w:val="roma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C7BC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9BCF2">
    <w:pPr>
      <w:pStyle w:val="41"/>
      <w:framePr w:wrap="around" w:vAnchor="text" w:hAnchor="margin" w:xAlign="right" w:y="1"/>
      <w:rPr>
        <w:rStyle w:val="74"/>
      </w:rPr>
    </w:pPr>
    <w:r>
      <w:fldChar w:fldCharType="begin"/>
    </w:r>
    <w:r>
      <w:rPr>
        <w:rStyle w:val="74"/>
      </w:rPr>
      <w:instrText xml:space="preserve">PAGE  </w:instrText>
    </w:r>
    <w:r>
      <w:fldChar w:fldCharType="end"/>
    </w:r>
  </w:p>
  <w:p w14:paraId="756D13CD">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2B8C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F798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316A19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DFB8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27094F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60BC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C66211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F336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4682E3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6433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218CF0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B961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8ABC3C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D6C4B">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E5118">
    <w:pPr>
      <w:pStyle w:val="41"/>
      <w:framePr w:wrap="around" w:vAnchor="text" w:hAnchor="margin" w:xAlign="right" w:y="1"/>
      <w:rPr>
        <w:rStyle w:val="74"/>
      </w:rPr>
    </w:pPr>
    <w:r>
      <w:fldChar w:fldCharType="begin"/>
    </w:r>
    <w:r>
      <w:rPr>
        <w:rStyle w:val="74"/>
      </w:rPr>
      <w:instrText xml:space="preserve">PAGE  </w:instrText>
    </w:r>
    <w:r>
      <w:fldChar w:fldCharType="end"/>
    </w:r>
  </w:p>
  <w:p w14:paraId="2CCE571D">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40CFA">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50" w:name="_Toc164085800"/>
    <w:bookmarkStart w:id="151" w:name="_Toc131845147"/>
    <w:bookmarkStart w:id="152" w:name="_Toc91899912"/>
    <w:bookmarkStart w:id="153" w:name="_Toc36110187"/>
    <w:r>
      <w:rPr>
        <w:rFonts w:hint="eastAsia" w:ascii="仿宋_GB2312" w:eastAsia="仿宋_GB2312"/>
        <w:kern w:val="0"/>
        <w:szCs w:val="21"/>
      </w:rPr>
      <w:t xml:space="preserve"> 页</w:t>
    </w:r>
    <w:bookmarkEnd w:id="150"/>
    <w:bookmarkEnd w:id="151"/>
    <w:bookmarkEnd w:id="152"/>
    <w:bookmarkEnd w:id="15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0D474">
    <w:pPr>
      <w:pStyle w:val="42"/>
      <w:pBdr>
        <w:bottom w:val="single" w:color="auto" w:sz="6" w:space="4"/>
      </w:pBdr>
      <w:jc w:val="right"/>
    </w:pPr>
    <w:r>
      <w:t></w:t>
    </w:r>
    <w:r>
      <w:rPr>
        <w:rFonts w:hint="eastAsia"/>
      </w:rPr>
      <w:t xml:space="preserve">             </w:t>
    </w:r>
    <w:r>
      <w:t>杭州市政府采购公开招标文件</w:t>
    </w:r>
  </w:p>
  <w:p w14:paraId="754F2C5B">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3D256">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80FB6">
    <w:pPr>
      <w:pStyle w:val="42"/>
      <w:rPr>
        <w:rFonts w:ascii="仿宋_GB2312" w:eastAsia="仿宋_GB2312"/>
        <w:b/>
        <w:i/>
        <w:u w:val="single"/>
      </w:rPr>
    </w:pPr>
    <w:r>
      <w:t></w:t>
    </w:r>
    <w:r>
      <w:rPr>
        <w:rFonts w:hint="eastAsia"/>
      </w:rPr>
      <w:t xml:space="preserve">                                                  </w:t>
    </w:r>
    <w:r>
      <w:t xml:space="preserve">             杭州市政府采购公开招标文件</w:t>
    </w:r>
  </w:p>
  <w:p w14:paraId="7C50D1B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9E2AF">
    <w:pPr>
      <w:pStyle w:val="42"/>
    </w:pPr>
    <w:r>
      <w:t></w:t>
    </w:r>
    <w:r>
      <w:rPr>
        <w:rFonts w:hint="eastAsia"/>
      </w:rPr>
      <w:t xml:space="preserve">         </w:t>
    </w:r>
  </w:p>
  <w:p w14:paraId="37B78605">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E1B6A">
    <w:pPr>
      <w:pStyle w:val="42"/>
      <w:rPr>
        <w:rFonts w:ascii="仿宋_GB2312" w:eastAsia="仿宋_GB2312"/>
        <w:b/>
        <w:i/>
        <w:u w:val="single"/>
      </w:rPr>
    </w:pPr>
    <w:r>
      <w:t></w:t>
    </w:r>
    <w:r>
      <w:rPr>
        <w:rFonts w:hint="eastAsia"/>
      </w:rPr>
      <w:t xml:space="preserve">                                                  </w:t>
    </w:r>
    <w:r>
      <w:t>杭州市政府采购公开招标文件</w:t>
    </w:r>
  </w:p>
  <w:p w14:paraId="2D76302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8D868">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E1E8A">
    <w:pPr>
      <w:pStyle w:val="42"/>
      <w:jc w:val="right"/>
      <w:rPr>
        <w:rFonts w:ascii="仿宋_GB2312" w:eastAsia="仿宋_GB2312"/>
        <w:b/>
        <w:i/>
        <w:u w:val="single"/>
      </w:rPr>
    </w:pPr>
    <w:r>
      <w:rPr>
        <w:rFonts w:hint="eastAsia"/>
      </w:rPr>
      <w:t xml:space="preserve">                                  </w:t>
    </w:r>
    <w:r>
      <w:t>杭州市政府采购公开招标文件</w:t>
    </w:r>
  </w:p>
  <w:p w14:paraId="114CD55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D9467">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FE614">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10483">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259AD8"/>
    <w:multiLevelType w:val="singleLevel"/>
    <w:tmpl w:val="80259AD8"/>
    <w:lvl w:ilvl="0" w:tentative="0">
      <w:start w:val="1"/>
      <w:numFmt w:val="decimal"/>
      <w:suff w:val="nothing"/>
      <w:lvlText w:val="（%1）"/>
      <w:lvlJc w:val="left"/>
    </w:lvl>
  </w:abstractNum>
  <w:abstractNum w:abstractNumId="1">
    <w:nsid w:val="8AD238F6"/>
    <w:multiLevelType w:val="singleLevel"/>
    <w:tmpl w:val="8AD238F6"/>
    <w:lvl w:ilvl="0" w:tentative="0">
      <w:start w:val="1"/>
      <w:numFmt w:val="decimal"/>
      <w:suff w:val="nothing"/>
      <w:lvlText w:val="%1、"/>
      <w:lvlJc w:val="left"/>
    </w:lvl>
  </w:abstractNum>
  <w:abstractNum w:abstractNumId="2">
    <w:nsid w:val="AAFE6F90"/>
    <w:multiLevelType w:val="singleLevel"/>
    <w:tmpl w:val="AAFE6F90"/>
    <w:lvl w:ilvl="0" w:tentative="0">
      <w:start w:val="7"/>
      <w:numFmt w:val="chineseCounting"/>
      <w:suff w:val="nothing"/>
      <w:lvlText w:val="%1、"/>
      <w:lvlJc w:val="left"/>
      <w:rPr>
        <w:rFonts w:hint="eastAsia"/>
      </w:rPr>
    </w:lvl>
  </w:abstractNum>
  <w:abstractNum w:abstractNumId="3">
    <w:nsid w:val="AB215DDF"/>
    <w:multiLevelType w:val="singleLevel"/>
    <w:tmpl w:val="AB215DDF"/>
    <w:lvl w:ilvl="0" w:tentative="0">
      <w:start w:val="2"/>
      <w:numFmt w:val="chineseCounting"/>
      <w:suff w:val="space"/>
      <w:lvlText w:val="%1、"/>
      <w:lvlJc w:val="left"/>
      <w:rPr>
        <w:rFonts w:hint="eastAsia"/>
      </w:rPr>
    </w:lvl>
  </w:abstractNum>
  <w:abstractNum w:abstractNumId="4">
    <w:nsid w:val="EB195367"/>
    <w:multiLevelType w:val="singleLevel"/>
    <w:tmpl w:val="EB195367"/>
    <w:lvl w:ilvl="0" w:tentative="0">
      <w:start w:val="1"/>
      <w:numFmt w:val="decimal"/>
      <w:suff w:val="nothing"/>
      <w:lvlText w:val="%1、"/>
      <w:lvlJc w:val="left"/>
    </w:lvl>
  </w:abstractNum>
  <w:abstractNum w:abstractNumId="5">
    <w:nsid w:val="FC54674D"/>
    <w:multiLevelType w:val="singleLevel"/>
    <w:tmpl w:val="FC54674D"/>
    <w:lvl w:ilvl="0" w:tentative="0">
      <w:start w:val="2"/>
      <w:numFmt w:val="decimal"/>
      <w:suff w:val="nothing"/>
      <w:lvlText w:val="%1、"/>
      <w:lvlJc w:val="left"/>
    </w:lvl>
  </w:abstractNum>
  <w:abstractNum w:abstractNumId="6">
    <w:nsid w:val="6DF59205"/>
    <w:multiLevelType w:val="singleLevel"/>
    <w:tmpl w:val="6DF59205"/>
    <w:lvl w:ilvl="0" w:tentative="0">
      <w:start w:val="2"/>
      <w:numFmt w:val="decimal"/>
      <w:suff w:val="nothing"/>
      <w:lvlText w:val="%1、"/>
      <w:lvlJc w:val="left"/>
    </w:lvl>
  </w:abstractNum>
  <w:abstractNum w:abstractNumId="7">
    <w:nsid w:val="7B5A6C7A"/>
    <w:multiLevelType w:val="multilevel"/>
    <w:tmpl w:val="7B5A6C7A"/>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3"/>
  </w:num>
  <w:num w:numId="3">
    <w:abstractNumId w:val="6"/>
  </w:num>
  <w:num w:numId="4">
    <w:abstractNumId w:val="5"/>
  </w:num>
  <w:num w:numId="5">
    <w:abstractNumId w:val="4"/>
  </w:num>
  <w:num w:numId="6">
    <w:abstractNumId w:val="1"/>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UwZDAxZDRiNDFlNzhiNTMzYmMyZGQ5OGUxZGUwZW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6C57"/>
    <w:rsid w:val="000170C8"/>
    <w:rsid w:val="000173F4"/>
    <w:rsid w:val="00020287"/>
    <w:rsid w:val="000202FE"/>
    <w:rsid w:val="0002055B"/>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1134"/>
    <w:rsid w:val="000421F3"/>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2DBF"/>
    <w:rsid w:val="0005417A"/>
    <w:rsid w:val="0005475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223"/>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051"/>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63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2FD"/>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5F11"/>
    <w:rsid w:val="0019602C"/>
    <w:rsid w:val="001969F2"/>
    <w:rsid w:val="00196CD6"/>
    <w:rsid w:val="0019756A"/>
    <w:rsid w:val="001A06B5"/>
    <w:rsid w:val="001A07F8"/>
    <w:rsid w:val="001A0A23"/>
    <w:rsid w:val="001A0C98"/>
    <w:rsid w:val="001A128B"/>
    <w:rsid w:val="001A1475"/>
    <w:rsid w:val="001A1619"/>
    <w:rsid w:val="001A1F0E"/>
    <w:rsid w:val="001A3139"/>
    <w:rsid w:val="001A3335"/>
    <w:rsid w:val="001A3D47"/>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1F7F7E"/>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2C7"/>
    <w:rsid w:val="002213CE"/>
    <w:rsid w:val="00221AF7"/>
    <w:rsid w:val="00222494"/>
    <w:rsid w:val="00222775"/>
    <w:rsid w:val="00222A31"/>
    <w:rsid w:val="00222CF6"/>
    <w:rsid w:val="00224037"/>
    <w:rsid w:val="002243CC"/>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B83"/>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55E"/>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42"/>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0FE8"/>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50B"/>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73B"/>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3CA7"/>
    <w:rsid w:val="00304640"/>
    <w:rsid w:val="00304AC1"/>
    <w:rsid w:val="00305090"/>
    <w:rsid w:val="00305454"/>
    <w:rsid w:val="00305B9F"/>
    <w:rsid w:val="00305E21"/>
    <w:rsid w:val="003066C6"/>
    <w:rsid w:val="003066FA"/>
    <w:rsid w:val="00306AD6"/>
    <w:rsid w:val="003077F4"/>
    <w:rsid w:val="00307DC7"/>
    <w:rsid w:val="00307FF2"/>
    <w:rsid w:val="00310EDB"/>
    <w:rsid w:val="0031179E"/>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160"/>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2F10"/>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4ED7"/>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5F7"/>
    <w:rsid w:val="003F1AA2"/>
    <w:rsid w:val="003F25C3"/>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2DB8"/>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A61"/>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501E"/>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79F"/>
    <w:rsid w:val="004E69F8"/>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D5F"/>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603"/>
    <w:rsid w:val="00512217"/>
    <w:rsid w:val="00512459"/>
    <w:rsid w:val="005131A2"/>
    <w:rsid w:val="005137E4"/>
    <w:rsid w:val="00513BB9"/>
    <w:rsid w:val="0051440E"/>
    <w:rsid w:val="00514480"/>
    <w:rsid w:val="005148CD"/>
    <w:rsid w:val="00515180"/>
    <w:rsid w:val="00515973"/>
    <w:rsid w:val="00516069"/>
    <w:rsid w:val="00516726"/>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2A73"/>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2B8"/>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94F"/>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2E4"/>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3EE"/>
    <w:rsid w:val="005F3720"/>
    <w:rsid w:val="005F3949"/>
    <w:rsid w:val="005F4F00"/>
    <w:rsid w:val="005F5506"/>
    <w:rsid w:val="005F56FA"/>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2A0C"/>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0A9F"/>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6E81"/>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31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501"/>
    <w:rsid w:val="006F0CB2"/>
    <w:rsid w:val="006F1DB7"/>
    <w:rsid w:val="006F1DE9"/>
    <w:rsid w:val="006F2046"/>
    <w:rsid w:val="006F2F59"/>
    <w:rsid w:val="006F311E"/>
    <w:rsid w:val="006F3442"/>
    <w:rsid w:val="006F36A5"/>
    <w:rsid w:val="006F3BBC"/>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5FF9"/>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1ED7"/>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E1F"/>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447"/>
    <w:rsid w:val="007D2882"/>
    <w:rsid w:val="007D296C"/>
    <w:rsid w:val="007D2C31"/>
    <w:rsid w:val="007D2E50"/>
    <w:rsid w:val="007D3D74"/>
    <w:rsid w:val="007D445F"/>
    <w:rsid w:val="007D4DED"/>
    <w:rsid w:val="007D5AF2"/>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69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622"/>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6F5"/>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215"/>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3CC6"/>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8F7F3B"/>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786"/>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6B4"/>
    <w:rsid w:val="00923E1A"/>
    <w:rsid w:val="009245CC"/>
    <w:rsid w:val="0092490A"/>
    <w:rsid w:val="00924DB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12"/>
    <w:rsid w:val="009441DB"/>
    <w:rsid w:val="00944834"/>
    <w:rsid w:val="00946128"/>
    <w:rsid w:val="0094633F"/>
    <w:rsid w:val="00947BA5"/>
    <w:rsid w:val="00950805"/>
    <w:rsid w:val="009517E4"/>
    <w:rsid w:val="009518D4"/>
    <w:rsid w:val="00951F59"/>
    <w:rsid w:val="009520BC"/>
    <w:rsid w:val="009521D2"/>
    <w:rsid w:val="00952403"/>
    <w:rsid w:val="00952589"/>
    <w:rsid w:val="00952BD8"/>
    <w:rsid w:val="00953573"/>
    <w:rsid w:val="0095370A"/>
    <w:rsid w:val="009537C0"/>
    <w:rsid w:val="00954F4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67D"/>
    <w:rsid w:val="009802E1"/>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87E3E"/>
    <w:rsid w:val="0099034B"/>
    <w:rsid w:val="009906D4"/>
    <w:rsid w:val="00990A8E"/>
    <w:rsid w:val="00990EB7"/>
    <w:rsid w:val="00990F5F"/>
    <w:rsid w:val="009911A7"/>
    <w:rsid w:val="009913B8"/>
    <w:rsid w:val="009914E4"/>
    <w:rsid w:val="00992141"/>
    <w:rsid w:val="009921DB"/>
    <w:rsid w:val="00992C67"/>
    <w:rsid w:val="00992D5B"/>
    <w:rsid w:val="00993135"/>
    <w:rsid w:val="009935C1"/>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77A"/>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B18"/>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2F07"/>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A5D"/>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28E"/>
    <w:rsid w:val="00AB3466"/>
    <w:rsid w:val="00AB38B2"/>
    <w:rsid w:val="00AB3BBB"/>
    <w:rsid w:val="00AB407D"/>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275"/>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AB6"/>
    <w:rsid w:val="00B35B6D"/>
    <w:rsid w:val="00B35D53"/>
    <w:rsid w:val="00B367C4"/>
    <w:rsid w:val="00B36D3E"/>
    <w:rsid w:val="00B37B8E"/>
    <w:rsid w:val="00B40222"/>
    <w:rsid w:val="00B404C3"/>
    <w:rsid w:val="00B41938"/>
    <w:rsid w:val="00B41A04"/>
    <w:rsid w:val="00B42743"/>
    <w:rsid w:val="00B430E9"/>
    <w:rsid w:val="00B4311F"/>
    <w:rsid w:val="00B431AE"/>
    <w:rsid w:val="00B43595"/>
    <w:rsid w:val="00B44288"/>
    <w:rsid w:val="00B444C5"/>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91B"/>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63F"/>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9AE"/>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9F8"/>
    <w:rsid w:val="00C62B88"/>
    <w:rsid w:val="00C62CD3"/>
    <w:rsid w:val="00C634F9"/>
    <w:rsid w:val="00C63CDE"/>
    <w:rsid w:val="00C643ED"/>
    <w:rsid w:val="00C64534"/>
    <w:rsid w:val="00C64D93"/>
    <w:rsid w:val="00C64F49"/>
    <w:rsid w:val="00C64F71"/>
    <w:rsid w:val="00C650E3"/>
    <w:rsid w:val="00C65200"/>
    <w:rsid w:val="00C65BD3"/>
    <w:rsid w:val="00C66277"/>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0AF"/>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55C"/>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0ED5"/>
    <w:rsid w:val="00D11FE3"/>
    <w:rsid w:val="00D12393"/>
    <w:rsid w:val="00D12945"/>
    <w:rsid w:val="00D12CC0"/>
    <w:rsid w:val="00D12DA1"/>
    <w:rsid w:val="00D130C0"/>
    <w:rsid w:val="00D1343A"/>
    <w:rsid w:val="00D1360E"/>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DE"/>
    <w:rsid w:val="00D25676"/>
    <w:rsid w:val="00D2579F"/>
    <w:rsid w:val="00D2580E"/>
    <w:rsid w:val="00D265A7"/>
    <w:rsid w:val="00D2690C"/>
    <w:rsid w:val="00D26D8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4B0"/>
    <w:rsid w:val="00D42B0C"/>
    <w:rsid w:val="00D42D6E"/>
    <w:rsid w:val="00D43DEF"/>
    <w:rsid w:val="00D44259"/>
    <w:rsid w:val="00D45C61"/>
    <w:rsid w:val="00D45DDC"/>
    <w:rsid w:val="00D5064C"/>
    <w:rsid w:val="00D50C94"/>
    <w:rsid w:val="00D511E7"/>
    <w:rsid w:val="00D51372"/>
    <w:rsid w:val="00D517ED"/>
    <w:rsid w:val="00D5251C"/>
    <w:rsid w:val="00D52F56"/>
    <w:rsid w:val="00D5309F"/>
    <w:rsid w:val="00D53942"/>
    <w:rsid w:val="00D539DA"/>
    <w:rsid w:val="00D54A50"/>
    <w:rsid w:val="00D54FFD"/>
    <w:rsid w:val="00D5552C"/>
    <w:rsid w:val="00D5556D"/>
    <w:rsid w:val="00D55C34"/>
    <w:rsid w:val="00D55C81"/>
    <w:rsid w:val="00D56024"/>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C4A"/>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0E40"/>
    <w:rsid w:val="00D8110A"/>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0A"/>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55F6"/>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E09"/>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5AF"/>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5ECD"/>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6DB"/>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3F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734"/>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70D"/>
    <w:rsid w:val="00EB7B67"/>
    <w:rsid w:val="00EC07F1"/>
    <w:rsid w:val="00EC1E8A"/>
    <w:rsid w:val="00EC328C"/>
    <w:rsid w:val="00EC32F5"/>
    <w:rsid w:val="00EC3852"/>
    <w:rsid w:val="00EC4528"/>
    <w:rsid w:val="00EC4E0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4C48"/>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42C"/>
    <w:rsid w:val="00F27E44"/>
    <w:rsid w:val="00F30313"/>
    <w:rsid w:val="00F303BC"/>
    <w:rsid w:val="00F30472"/>
    <w:rsid w:val="00F31052"/>
    <w:rsid w:val="00F31068"/>
    <w:rsid w:val="00F318A1"/>
    <w:rsid w:val="00F31CF5"/>
    <w:rsid w:val="00F32111"/>
    <w:rsid w:val="00F3265C"/>
    <w:rsid w:val="00F32C4A"/>
    <w:rsid w:val="00F33262"/>
    <w:rsid w:val="00F343EE"/>
    <w:rsid w:val="00F3443F"/>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B45"/>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C0502"/>
    <w:rsid w:val="011F6449"/>
    <w:rsid w:val="01236AFB"/>
    <w:rsid w:val="01603E88"/>
    <w:rsid w:val="01726D57"/>
    <w:rsid w:val="01746CEE"/>
    <w:rsid w:val="0190341B"/>
    <w:rsid w:val="019F7441"/>
    <w:rsid w:val="01A52F74"/>
    <w:rsid w:val="01A80969"/>
    <w:rsid w:val="01B37585"/>
    <w:rsid w:val="01D55165"/>
    <w:rsid w:val="01DF6BF8"/>
    <w:rsid w:val="01EC2C57"/>
    <w:rsid w:val="02133E97"/>
    <w:rsid w:val="025D214D"/>
    <w:rsid w:val="025F0711"/>
    <w:rsid w:val="026B2E25"/>
    <w:rsid w:val="02824D4D"/>
    <w:rsid w:val="029F2E1F"/>
    <w:rsid w:val="02DC4B10"/>
    <w:rsid w:val="02DD76CE"/>
    <w:rsid w:val="02F36323"/>
    <w:rsid w:val="02F5619C"/>
    <w:rsid w:val="0309108C"/>
    <w:rsid w:val="0326446A"/>
    <w:rsid w:val="032D5555"/>
    <w:rsid w:val="033169AF"/>
    <w:rsid w:val="036634D2"/>
    <w:rsid w:val="03831DFB"/>
    <w:rsid w:val="0398212A"/>
    <w:rsid w:val="03DD35E4"/>
    <w:rsid w:val="04076900"/>
    <w:rsid w:val="04076B6F"/>
    <w:rsid w:val="041A5A3B"/>
    <w:rsid w:val="042311BA"/>
    <w:rsid w:val="042B157A"/>
    <w:rsid w:val="04437768"/>
    <w:rsid w:val="04511CDD"/>
    <w:rsid w:val="04531FA4"/>
    <w:rsid w:val="045824B9"/>
    <w:rsid w:val="04722D72"/>
    <w:rsid w:val="048F763B"/>
    <w:rsid w:val="049F330E"/>
    <w:rsid w:val="04AA775C"/>
    <w:rsid w:val="04AF1889"/>
    <w:rsid w:val="04F66F48"/>
    <w:rsid w:val="05074121"/>
    <w:rsid w:val="05251E14"/>
    <w:rsid w:val="055A7363"/>
    <w:rsid w:val="055B6051"/>
    <w:rsid w:val="059339C5"/>
    <w:rsid w:val="05A00C76"/>
    <w:rsid w:val="05A16594"/>
    <w:rsid w:val="05A7762D"/>
    <w:rsid w:val="05EE62EC"/>
    <w:rsid w:val="060E5941"/>
    <w:rsid w:val="060F45F1"/>
    <w:rsid w:val="06110FAF"/>
    <w:rsid w:val="061174E1"/>
    <w:rsid w:val="06493CA7"/>
    <w:rsid w:val="065A6178"/>
    <w:rsid w:val="066F1CF3"/>
    <w:rsid w:val="066F2494"/>
    <w:rsid w:val="06930BB8"/>
    <w:rsid w:val="06B38FD9"/>
    <w:rsid w:val="06BB2083"/>
    <w:rsid w:val="070140D7"/>
    <w:rsid w:val="07057767"/>
    <w:rsid w:val="070677A2"/>
    <w:rsid w:val="072036B4"/>
    <w:rsid w:val="07245D42"/>
    <w:rsid w:val="07264C62"/>
    <w:rsid w:val="076020AA"/>
    <w:rsid w:val="0779354C"/>
    <w:rsid w:val="078F7797"/>
    <w:rsid w:val="07AD1E60"/>
    <w:rsid w:val="07CB4548"/>
    <w:rsid w:val="07D050E5"/>
    <w:rsid w:val="07DB47E0"/>
    <w:rsid w:val="07E71D6A"/>
    <w:rsid w:val="07EC1847"/>
    <w:rsid w:val="08061376"/>
    <w:rsid w:val="08452D77"/>
    <w:rsid w:val="08577C79"/>
    <w:rsid w:val="086401F8"/>
    <w:rsid w:val="086D7858"/>
    <w:rsid w:val="086F1AAE"/>
    <w:rsid w:val="08712E62"/>
    <w:rsid w:val="08751CAA"/>
    <w:rsid w:val="087B28E6"/>
    <w:rsid w:val="087E4C40"/>
    <w:rsid w:val="08894E5C"/>
    <w:rsid w:val="088A61B1"/>
    <w:rsid w:val="08A836D6"/>
    <w:rsid w:val="08A871D0"/>
    <w:rsid w:val="08AA4C4F"/>
    <w:rsid w:val="08B550AD"/>
    <w:rsid w:val="08D66AD6"/>
    <w:rsid w:val="08DA33A3"/>
    <w:rsid w:val="08E80F13"/>
    <w:rsid w:val="08ED3361"/>
    <w:rsid w:val="09103E1E"/>
    <w:rsid w:val="09335624"/>
    <w:rsid w:val="093B4B56"/>
    <w:rsid w:val="0944690F"/>
    <w:rsid w:val="09535675"/>
    <w:rsid w:val="095C449A"/>
    <w:rsid w:val="095F057D"/>
    <w:rsid w:val="09642282"/>
    <w:rsid w:val="09733572"/>
    <w:rsid w:val="09772C16"/>
    <w:rsid w:val="09823FA4"/>
    <w:rsid w:val="098353B5"/>
    <w:rsid w:val="09A92330"/>
    <w:rsid w:val="09AB4631"/>
    <w:rsid w:val="09B06B87"/>
    <w:rsid w:val="09BF1421"/>
    <w:rsid w:val="09C13146"/>
    <w:rsid w:val="09E04166"/>
    <w:rsid w:val="09E8755A"/>
    <w:rsid w:val="0A1C0718"/>
    <w:rsid w:val="0A3E7710"/>
    <w:rsid w:val="0A5B7E63"/>
    <w:rsid w:val="0A8D0153"/>
    <w:rsid w:val="0A8F226A"/>
    <w:rsid w:val="0AA374A5"/>
    <w:rsid w:val="0AAB7649"/>
    <w:rsid w:val="0ABC5606"/>
    <w:rsid w:val="0AC66C04"/>
    <w:rsid w:val="0ACD7E66"/>
    <w:rsid w:val="0AFA1A43"/>
    <w:rsid w:val="0B1870DA"/>
    <w:rsid w:val="0B30404E"/>
    <w:rsid w:val="0B3222C4"/>
    <w:rsid w:val="0B4B40F9"/>
    <w:rsid w:val="0B4C6C14"/>
    <w:rsid w:val="0B547599"/>
    <w:rsid w:val="0B5F1B8F"/>
    <w:rsid w:val="0B631A88"/>
    <w:rsid w:val="0B683D45"/>
    <w:rsid w:val="0B6C1441"/>
    <w:rsid w:val="0B6D1FE5"/>
    <w:rsid w:val="0B7F3F11"/>
    <w:rsid w:val="0B884417"/>
    <w:rsid w:val="0B985F4A"/>
    <w:rsid w:val="0BAD643E"/>
    <w:rsid w:val="0BD4028A"/>
    <w:rsid w:val="0BE2331A"/>
    <w:rsid w:val="0BE800E8"/>
    <w:rsid w:val="0BF6188C"/>
    <w:rsid w:val="0BF73C91"/>
    <w:rsid w:val="0C170175"/>
    <w:rsid w:val="0C2228AF"/>
    <w:rsid w:val="0C450EBA"/>
    <w:rsid w:val="0C571A41"/>
    <w:rsid w:val="0C5C1171"/>
    <w:rsid w:val="0C5E1CBC"/>
    <w:rsid w:val="0C615B50"/>
    <w:rsid w:val="0C6A1738"/>
    <w:rsid w:val="0C8445DA"/>
    <w:rsid w:val="0C87121B"/>
    <w:rsid w:val="0CA71C40"/>
    <w:rsid w:val="0CAB755A"/>
    <w:rsid w:val="0CC007F7"/>
    <w:rsid w:val="0CC617AC"/>
    <w:rsid w:val="0CD618B0"/>
    <w:rsid w:val="0CE618DF"/>
    <w:rsid w:val="0CFE707A"/>
    <w:rsid w:val="0D063BDA"/>
    <w:rsid w:val="0D08375F"/>
    <w:rsid w:val="0D184CFB"/>
    <w:rsid w:val="0D4A7419"/>
    <w:rsid w:val="0D7954EB"/>
    <w:rsid w:val="0D827401"/>
    <w:rsid w:val="0D84094E"/>
    <w:rsid w:val="0D8A00E9"/>
    <w:rsid w:val="0D8D589E"/>
    <w:rsid w:val="0D9E5684"/>
    <w:rsid w:val="0DA01C73"/>
    <w:rsid w:val="0DB8556E"/>
    <w:rsid w:val="0DD63300"/>
    <w:rsid w:val="0DF50604"/>
    <w:rsid w:val="0DF702FE"/>
    <w:rsid w:val="0E060E51"/>
    <w:rsid w:val="0E0A1FE1"/>
    <w:rsid w:val="0E5604B2"/>
    <w:rsid w:val="0E5B6625"/>
    <w:rsid w:val="0E6D5D79"/>
    <w:rsid w:val="0E8536A2"/>
    <w:rsid w:val="0E9D0089"/>
    <w:rsid w:val="0EB803EE"/>
    <w:rsid w:val="0EF94D4B"/>
    <w:rsid w:val="0F0D3A9F"/>
    <w:rsid w:val="0F2954D4"/>
    <w:rsid w:val="0F3D38EF"/>
    <w:rsid w:val="0F453233"/>
    <w:rsid w:val="0F4958DC"/>
    <w:rsid w:val="0F515DF7"/>
    <w:rsid w:val="0F576C9E"/>
    <w:rsid w:val="0F596BA8"/>
    <w:rsid w:val="0F6248D2"/>
    <w:rsid w:val="0F693536"/>
    <w:rsid w:val="0F6B5442"/>
    <w:rsid w:val="0F73799F"/>
    <w:rsid w:val="0F7B0511"/>
    <w:rsid w:val="0F7B76D9"/>
    <w:rsid w:val="0F816ACD"/>
    <w:rsid w:val="0F9020FC"/>
    <w:rsid w:val="0F9832DB"/>
    <w:rsid w:val="0FBC0EA0"/>
    <w:rsid w:val="0FBF3FD2"/>
    <w:rsid w:val="0FBF7FF3"/>
    <w:rsid w:val="0FE25086"/>
    <w:rsid w:val="0FEB3F6C"/>
    <w:rsid w:val="10127F8E"/>
    <w:rsid w:val="105F0EF9"/>
    <w:rsid w:val="10646583"/>
    <w:rsid w:val="10726B00"/>
    <w:rsid w:val="107D4B15"/>
    <w:rsid w:val="10844912"/>
    <w:rsid w:val="108A3C80"/>
    <w:rsid w:val="10A65097"/>
    <w:rsid w:val="10A6525C"/>
    <w:rsid w:val="10C26171"/>
    <w:rsid w:val="10F14A8A"/>
    <w:rsid w:val="10F33360"/>
    <w:rsid w:val="10F46BA2"/>
    <w:rsid w:val="10F57740"/>
    <w:rsid w:val="10FC16EA"/>
    <w:rsid w:val="110F1D40"/>
    <w:rsid w:val="11266F33"/>
    <w:rsid w:val="11354789"/>
    <w:rsid w:val="116C28F7"/>
    <w:rsid w:val="118963A1"/>
    <w:rsid w:val="11965D3A"/>
    <w:rsid w:val="119D2E2A"/>
    <w:rsid w:val="11B453F0"/>
    <w:rsid w:val="11C6522A"/>
    <w:rsid w:val="11E104CC"/>
    <w:rsid w:val="11E17786"/>
    <w:rsid w:val="11E20309"/>
    <w:rsid w:val="11E608FC"/>
    <w:rsid w:val="12174B86"/>
    <w:rsid w:val="12255233"/>
    <w:rsid w:val="12530213"/>
    <w:rsid w:val="12723F3D"/>
    <w:rsid w:val="127723A9"/>
    <w:rsid w:val="12827F27"/>
    <w:rsid w:val="12854E47"/>
    <w:rsid w:val="12862074"/>
    <w:rsid w:val="12883966"/>
    <w:rsid w:val="128A6082"/>
    <w:rsid w:val="129E45B4"/>
    <w:rsid w:val="12A33B0D"/>
    <w:rsid w:val="12AE3108"/>
    <w:rsid w:val="12CA0F1E"/>
    <w:rsid w:val="12D81596"/>
    <w:rsid w:val="12E86732"/>
    <w:rsid w:val="13072A44"/>
    <w:rsid w:val="131342D8"/>
    <w:rsid w:val="13135DE5"/>
    <w:rsid w:val="13167EFC"/>
    <w:rsid w:val="135F4BE2"/>
    <w:rsid w:val="137B2AD9"/>
    <w:rsid w:val="138B678C"/>
    <w:rsid w:val="139B1A0A"/>
    <w:rsid w:val="139D25C7"/>
    <w:rsid w:val="13A16E84"/>
    <w:rsid w:val="13B50586"/>
    <w:rsid w:val="13B769DD"/>
    <w:rsid w:val="13BF3CE4"/>
    <w:rsid w:val="141008D8"/>
    <w:rsid w:val="14125FE6"/>
    <w:rsid w:val="1437543F"/>
    <w:rsid w:val="145F5C9D"/>
    <w:rsid w:val="146D271E"/>
    <w:rsid w:val="146E5017"/>
    <w:rsid w:val="14982588"/>
    <w:rsid w:val="149A5AD9"/>
    <w:rsid w:val="14A7619D"/>
    <w:rsid w:val="150536C3"/>
    <w:rsid w:val="150C1963"/>
    <w:rsid w:val="151447A0"/>
    <w:rsid w:val="15233C15"/>
    <w:rsid w:val="154A6454"/>
    <w:rsid w:val="15514605"/>
    <w:rsid w:val="15701C1F"/>
    <w:rsid w:val="15762120"/>
    <w:rsid w:val="15831BBB"/>
    <w:rsid w:val="15AC1DB9"/>
    <w:rsid w:val="15DD23D1"/>
    <w:rsid w:val="166B4467"/>
    <w:rsid w:val="16A8729C"/>
    <w:rsid w:val="16B33777"/>
    <w:rsid w:val="16BC70A7"/>
    <w:rsid w:val="16C6339E"/>
    <w:rsid w:val="16FD6798"/>
    <w:rsid w:val="172F2D79"/>
    <w:rsid w:val="17557BEF"/>
    <w:rsid w:val="1765414D"/>
    <w:rsid w:val="17A740BC"/>
    <w:rsid w:val="17AC4114"/>
    <w:rsid w:val="17CF19E0"/>
    <w:rsid w:val="17D349C1"/>
    <w:rsid w:val="17EE4066"/>
    <w:rsid w:val="17F95696"/>
    <w:rsid w:val="17FA7448"/>
    <w:rsid w:val="17FB27D0"/>
    <w:rsid w:val="17FD36D4"/>
    <w:rsid w:val="180D79FC"/>
    <w:rsid w:val="1830729E"/>
    <w:rsid w:val="18356139"/>
    <w:rsid w:val="1870062C"/>
    <w:rsid w:val="18817102"/>
    <w:rsid w:val="18825528"/>
    <w:rsid w:val="18830A15"/>
    <w:rsid w:val="18852B28"/>
    <w:rsid w:val="188B5321"/>
    <w:rsid w:val="18A4639B"/>
    <w:rsid w:val="18C43019"/>
    <w:rsid w:val="191F1517"/>
    <w:rsid w:val="196D2E5D"/>
    <w:rsid w:val="197E7326"/>
    <w:rsid w:val="198B0B87"/>
    <w:rsid w:val="19932372"/>
    <w:rsid w:val="19A20DD5"/>
    <w:rsid w:val="19AE03F1"/>
    <w:rsid w:val="19B25567"/>
    <w:rsid w:val="19DD25E4"/>
    <w:rsid w:val="1A071A03"/>
    <w:rsid w:val="1A0B7DFB"/>
    <w:rsid w:val="1A1F16AE"/>
    <w:rsid w:val="1A3B5C77"/>
    <w:rsid w:val="1A3C38EA"/>
    <w:rsid w:val="1A626F8D"/>
    <w:rsid w:val="1A6D6D72"/>
    <w:rsid w:val="1A74451A"/>
    <w:rsid w:val="1A775FD3"/>
    <w:rsid w:val="1A984BAD"/>
    <w:rsid w:val="1AB8220E"/>
    <w:rsid w:val="1AC873E2"/>
    <w:rsid w:val="1AC90DBB"/>
    <w:rsid w:val="1AE4166C"/>
    <w:rsid w:val="1AF06CFB"/>
    <w:rsid w:val="1AF11B8D"/>
    <w:rsid w:val="1AF31ACB"/>
    <w:rsid w:val="1AFA71C6"/>
    <w:rsid w:val="1AFA7273"/>
    <w:rsid w:val="1B11359C"/>
    <w:rsid w:val="1B124510"/>
    <w:rsid w:val="1B2A271F"/>
    <w:rsid w:val="1B530544"/>
    <w:rsid w:val="1B713184"/>
    <w:rsid w:val="1BA209CF"/>
    <w:rsid w:val="1BB4777D"/>
    <w:rsid w:val="1BB52DF0"/>
    <w:rsid w:val="1BB60F3D"/>
    <w:rsid w:val="1BD75AB8"/>
    <w:rsid w:val="1BEE218B"/>
    <w:rsid w:val="1BF40B48"/>
    <w:rsid w:val="1C0459C2"/>
    <w:rsid w:val="1C1B3B4A"/>
    <w:rsid w:val="1C243C3B"/>
    <w:rsid w:val="1C473F2F"/>
    <w:rsid w:val="1C4E0B38"/>
    <w:rsid w:val="1C88086E"/>
    <w:rsid w:val="1C8B617A"/>
    <w:rsid w:val="1CA6152E"/>
    <w:rsid w:val="1CE92519"/>
    <w:rsid w:val="1D2303B6"/>
    <w:rsid w:val="1D266CE1"/>
    <w:rsid w:val="1D3963AF"/>
    <w:rsid w:val="1D3B7BAB"/>
    <w:rsid w:val="1D632E00"/>
    <w:rsid w:val="1D6A673C"/>
    <w:rsid w:val="1D9247AE"/>
    <w:rsid w:val="1DB567EC"/>
    <w:rsid w:val="1DE673A8"/>
    <w:rsid w:val="1DF51A98"/>
    <w:rsid w:val="1DFB5625"/>
    <w:rsid w:val="1E181C44"/>
    <w:rsid w:val="1E1A3944"/>
    <w:rsid w:val="1E1B192D"/>
    <w:rsid w:val="1E207B73"/>
    <w:rsid w:val="1E2C7696"/>
    <w:rsid w:val="1E3D060F"/>
    <w:rsid w:val="1E3F7D2E"/>
    <w:rsid w:val="1E4134E4"/>
    <w:rsid w:val="1E5062B3"/>
    <w:rsid w:val="1E523514"/>
    <w:rsid w:val="1E714A66"/>
    <w:rsid w:val="1E802593"/>
    <w:rsid w:val="1E8B6156"/>
    <w:rsid w:val="1EA703CC"/>
    <w:rsid w:val="1EB7330C"/>
    <w:rsid w:val="1ECD7650"/>
    <w:rsid w:val="1ED761AD"/>
    <w:rsid w:val="1EDC4173"/>
    <w:rsid w:val="1F0A0FF3"/>
    <w:rsid w:val="1F175742"/>
    <w:rsid w:val="1F5771FF"/>
    <w:rsid w:val="1F762396"/>
    <w:rsid w:val="1FD52DD5"/>
    <w:rsid w:val="1FE741BD"/>
    <w:rsid w:val="1FE868A9"/>
    <w:rsid w:val="20034907"/>
    <w:rsid w:val="20173E4B"/>
    <w:rsid w:val="2020053C"/>
    <w:rsid w:val="204E48BC"/>
    <w:rsid w:val="2050267D"/>
    <w:rsid w:val="20557672"/>
    <w:rsid w:val="20790B8D"/>
    <w:rsid w:val="2086236C"/>
    <w:rsid w:val="208921B3"/>
    <w:rsid w:val="20903577"/>
    <w:rsid w:val="20973DEB"/>
    <w:rsid w:val="20B26522"/>
    <w:rsid w:val="20B44310"/>
    <w:rsid w:val="20D720FE"/>
    <w:rsid w:val="211116EB"/>
    <w:rsid w:val="216133FC"/>
    <w:rsid w:val="21D56769"/>
    <w:rsid w:val="21DE6B79"/>
    <w:rsid w:val="21E52EF3"/>
    <w:rsid w:val="21E55BA0"/>
    <w:rsid w:val="21E62252"/>
    <w:rsid w:val="21F94D1F"/>
    <w:rsid w:val="21FB5D7B"/>
    <w:rsid w:val="22015E94"/>
    <w:rsid w:val="220B1C3D"/>
    <w:rsid w:val="221D1D20"/>
    <w:rsid w:val="221F7512"/>
    <w:rsid w:val="222334A6"/>
    <w:rsid w:val="22334A87"/>
    <w:rsid w:val="22722A3B"/>
    <w:rsid w:val="22AE1DE0"/>
    <w:rsid w:val="22BE6801"/>
    <w:rsid w:val="22EA5B1F"/>
    <w:rsid w:val="23211E65"/>
    <w:rsid w:val="233500BF"/>
    <w:rsid w:val="23377FF7"/>
    <w:rsid w:val="235975E1"/>
    <w:rsid w:val="23671B57"/>
    <w:rsid w:val="236B2A0F"/>
    <w:rsid w:val="236B425F"/>
    <w:rsid w:val="2379775D"/>
    <w:rsid w:val="23836192"/>
    <w:rsid w:val="23901F29"/>
    <w:rsid w:val="239C0061"/>
    <w:rsid w:val="23B908A4"/>
    <w:rsid w:val="23C24CAF"/>
    <w:rsid w:val="23E95BEF"/>
    <w:rsid w:val="23FD0064"/>
    <w:rsid w:val="24454D52"/>
    <w:rsid w:val="2447702E"/>
    <w:rsid w:val="244F47D6"/>
    <w:rsid w:val="245375B0"/>
    <w:rsid w:val="24642C0A"/>
    <w:rsid w:val="24B22173"/>
    <w:rsid w:val="24B95AD9"/>
    <w:rsid w:val="24BE24DA"/>
    <w:rsid w:val="24CF5825"/>
    <w:rsid w:val="24D663E6"/>
    <w:rsid w:val="24D77F2B"/>
    <w:rsid w:val="24F67321"/>
    <w:rsid w:val="251F57E3"/>
    <w:rsid w:val="258B00E2"/>
    <w:rsid w:val="25900E53"/>
    <w:rsid w:val="259D2A0B"/>
    <w:rsid w:val="25A917A6"/>
    <w:rsid w:val="25B6781C"/>
    <w:rsid w:val="25BE27CC"/>
    <w:rsid w:val="25C24D84"/>
    <w:rsid w:val="25DC0BEB"/>
    <w:rsid w:val="25F74A5C"/>
    <w:rsid w:val="260C2380"/>
    <w:rsid w:val="260D506B"/>
    <w:rsid w:val="2628662C"/>
    <w:rsid w:val="262D45DE"/>
    <w:rsid w:val="263F14EC"/>
    <w:rsid w:val="26467763"/>
    <w:rsid w:val="26644CF8"/>
    <w:rsid w:val="266C3224"/>
    <w:rsid w:val="26871DC8"/>
    <w:rsid w:val="268F2EB8"/>
    <w:rsid w:val="26A53EF9"/>
    <w:rsid w:val="26A56376"/>
    <w:rsid w:val="26A94201"/>
    <w:rsid w:val="26AC274F"/>
    <w:rsid w:val="27044A29"/>
    <w:rsid w:val="271D34C8"/>
    <w:rsid w:val="27432DFA"/>
    <w:rsid w:val="276142BF"/>
    <w:rsid w:val="27783712"/>
    <w:rsid w:val="277B168E"/>
    <w:rsid w:val="27907362"/>
    <w:rsid w:val="27A50D40"/>
    <w:rsid w:val="27AE55C0"/>
    <w:rsid w:val="27D112AE"/>
    <w:rsid w:val="280255D6"/>
    <w:rsid w:val="280575BD"/>
    <w:rsid w:val="280D42E8"/>
    <w:rsid w:val="281A651F"/>
    <w:rsid w:val="28333E1D"/>
    <w:rsid w:val="283425F5"/>
    <w:rsid w:val="28454BD6"/>
    <w:rsid w:val="28455253"/>
    <w:rsid w:val="28551971"/>
    <w:rsid w:val="2856732D"/>
    <w:rsid w:val="285B1C53"/>
    <w:rsid w:val="286840F4"/>
    <w:rsid w:val="288B3669"/>
    <w:rsid w:val="289F7086"/>
    <w:rsid w:val="28C32028"/>
    <w:rsid w:val="28C47A36"/>
    <w:rsid w:val="28C6221F"/>
    <w:rsid w:val="28C657AC"/>
    <w:rsid w:val="28CC490F"/>
    <w:rsid w:val="28D37183"/>
    <w:rsid w:val="28D444FF"/>
    <w:rsid w:val="28DE40AA"/>
    <w:rsid w:val="28E46502"/>
    <w:rsid w:val="29003BF9"/>
    <w:rsid w:val="29345E77"/>
    <w:rsid w:val="294C65AD"/>
    <w:rsid w:val="29695C42"/>
    <w:rsid w:val="29806583"/>
    <w:rsid w:val="298947EB"/>
    <w:rsid w:val="298B3C4C"/>
    <w:rsid w:val="29A43B61"/>
    <w:rsid w:val="29DB1BF4"/>
    <w:rsid w:val="29F26D24"/>
    <w:rsid w:val="29F5584A"/>
    <w:rsid w:val="2A15033F"/>
    <w:rsid w:val="2A1662C1"/>
    <w:rsid w:val="2A1C7367"/>
    <w:rsid w:val="2A2815FA"/>
    <w:rsid w:val="2A353B5D"/>
    <w:rsid w:val="2A3A138D"/>
    <w:rsid w:val="2A3C327B"/>
    <w:rsid w:val="2A4D7312"/>
    <w:rsid w:val="2A6D6092"/>
    <w:rsid w:val="2A7A269F"/>
    <w:rsid w:val="2A7D76B4"/>
    <w:rsid w:val="2A9E34CC"/>
    <w:rsid w:val="2AB244D5"/>
    <w:rsid w:val="2AB95178"/>
    <w:rsid w:val="2AD94755"/>
    <w:rsid w:val="2AEA0C1E"/>
    <w:rsid w:val="2B12230A"/>
    <w:rsid w:val="2B252A82"/>
    <w:rsid w:val="2B2F3EE2"/>
    <w:rsid w:val="2B437463"/>
    <w:rsid w:val="2B496A2D"/>
    <w:rsid w:val="2B4E2E20"/>
    <w:rsid w:val="2B7807EE"/>
    <w:rsid w:val="2BA50BF7"/>
    <w:rsid w:val="2BB4516F"/>
    <w:rsid w:val="2BBF00EC"/>
    <w:rsid w:val="2BC37CFD"/>
    <w:rsid w:val="2BCA60F5"/>
    <w:rsid w:val="2BCB2480"/>
    <w:rsid w:val="2BD12CFE"/>
    <w:rsid w:val="2BD5237F"/>
    <w:rsid w:val="2BE536CE"/>
    <w:rsid w:val="2BE758D9"/>
    <w:rsid w:val="2C09049E"/>
    <w:rsid w:val="2C097269"/>
    <w:rsid w:val="2C0A653C"/>
    <w:rsid w:val="2C154D84"/>
    <w:rsid w:val="2C191F85"/>
    <w:rsid w:val="2C545FAA"/>
    <w:rsid w:val="2C806157"/>
    <w:rsid w:val="2CA91E8E"/>
    <w:rsid w:val="2CAC3FA5"/>
    <w:rsid w:val="2CBE11D1"/>
    <w:rsid w:val="2CE82D6F"/>
    <w:rsid w:val="2D0D36B6"/>
    <w:rsid w:val="2D124F5C"/>
    <w:rsid w:val="2D343236"/>
    <w:rsid w:val="2D5E35E4"/>
    <w:rsid w:val="2D5F5D49"/>
    <w:rsid w:val="2D7DCB18"/>
    <w:rsid w:val="2D9B0A8B"/>
    <w:rsid w:val="2DC526CA"/>
    <w:rsid w:val="2DCA2656"/>
    <w:rsid w:val="2DD15014"/>
    <w:rsid w:val="2DF72DE4"/>
    <w:rsid w:val="2E0220AF"/>
    <w:rsid w:val="2E094915"/>
    <w:rsid w:val="2E2C7C8A"/>
    <w:rsid w:val="2E3E3C10"/>
    <w:rsid w:val="2E4B082A"/>
    <w:rsid w:val="2E5D4E86"/>
    <w:rsid w:val="2E5D790B"/>
    <w:rsid w:val="2E857DAE"/>
    <w:rsid w:val="2E8C76CD"/>
    <w:rsid w:val="2E9705C6"/>
    <w:rsid w:val="2E9A3C18"/>
    <w:rsid w:val="2EBB0FEE"/>
    <w:rsid w:val="2EC63002"/>
    <w:rsid w:val="2EC67D1D"/>
    <w:rsid w:val="2F0361F1"/>
    <w:rsid w:val="2F045B74"/>
    <w:rsid w:val="2F0A6B38"/>
    <w:rsid w:val="2F750D73"/>
    <w:rsid w:val="2F8D0D1B"/>
    <w:rsid w:val="2F946CCB"/>
    <w:rsid w:val="2FD25781"/>
    <w:rsid w:val="2FDC745C"/>
    <w:rsid w:val="2FFD7934"/>
    <w:rsid w:val="303E7D09"/>
    <w:rsid w:val="30733ACD"/>
    <w:rsid w:val="308C3862"/>
    <w:rsid w:val="309379D8"/>
    <w:rsid w:val="30A270F7"/>
    <w:rsid w:val="30BA4FD6"/>
    <w:rsid w:val="30CB0F91"/>
    <w:rsid w:val="30DF1478"/>
    <w:rsid w:val="30E71077"/>
    <w:rsid w:val="30EC586F"/>
    <w:rsid w:val="311E4B67"/>
    <w:rsid w:val="312E2D02"/>
    <w:rsid w:val="313F1A67"/>
    <w:rsid w:val="314550B7"/>
    <w:rsid w:val="319C6071"/>
    <w:rsid w:val="319C62FD"/>
    <w:rsid w:val="31AC537E"/>
    <w:rsid w:val="31BA419D"/>
    <w:rsid w:val="31CC1DA3"/>
    <w:rsid w:val="31E3679B"/>
    <w:rsid w:val="31E732FD"/>
    <w:rsid w:val="31EA18EB"/>
    <w:rsid w:val="31FE5396"/>
    <w:rsid w:val="32283F10"/>
    <w:rsid w:val="32517576"/>
    <w:rsid w:val="327411B4"/>
    <w:rsid w:val="32745651"/>
    <w:rsid w:val="328E04C8"/>
    <w:rsid w:val="32BD2D68"/>
    <w:rsid w:val="32BE5C2C"/>
    <w:rsid w:val="32EB4802"/>
    <w:rsid w:val="32FB6478"/>
    <w:rsid w:val="32FC4313"/>
    <w:rsid w:val="33242BDA"/>
    <w:rsid w:val="33263B3F"/>
    <w:rsid w:val="3338549E"/>
    <w:rsid w:val="333D0CF3"/>
    <w:rsid w:val="334222D0"/>
    <w:rsid w:val="335817B7"/>
    <w:rsid w:val="336963EB"/>
    <w:rsid w:val="336C3DBF"/>
    <w:rsid w:val="33816EEB"/>
    <w:rsid w:val="33B835ED"/>
    <w:rsid w:val="33EB55CD"/>
    <w:rsid w:val="33EC4C02"/>
    <w:rsid w:val="340D2360"/>
    <w:rsid w:val="3410665D"/>
    <w:rsid w:val="34211214"/>
    <w:rsid w:val="34265515"/>
    <w:rsid w:val="342E63AB"/>
    <w:rsid w:val="343B180A"/>
    <w:rsid w:val="344A717E"/>
    <w:rsid w:val="344C23E9"/>
    <w:rsid w:val="34684E59"/>
    <w:rsid w:val="348214A6"/>
    <w:rsid w:val="348953EB"/>
    <w:rsid w:val="34950E68"/>
    <w:rsid w:val="34986E94"/>
    <w:rsid w:val="34AF62C9"/>
    <w:rsid w:val="34B87EDC"/>
    <w:rsid w:val="34C839CB"/>
    <w:rsid w:val="34CB4388"/>
    <w:rsid w:val="34CF1D1E"/>
    <w:rsid w:val="34D553A2"/>
    <w:rsid w:val="34DF1731"/>
    <w:rsid w:val="34FA6E12"/>
    <w:rsid w:val="350031D3"/>
    <w:rsid w:val="35353F14"/>
    <w:rsid w:val="354D7158"/>
    <w:rsid w:val="356B5DB2"/>
    <w:rsid w:val="358D5588"/>
    <w:rsid w:val="35D72186"/>
    <w:rsid w:val="35F745D6"/>
    <w:rsid w:val="35FC7E3E"/>
    <w:rsid w:val="36117F76"/>
    <w:rsid w:val="363A3B40"/>
    <w:rsid w:val="365302AE"/>
    <w:rsid w:val="365F428F"/>
    <w:rsid w:val="36607A0A"/>
    <w:rsid w:val="366E227C"/>
    <w:rsid w:val="366E25F0"/>
    <w:rsid w:val="366F2E0D"/>
    <w:rsid w:val="367B6A5C"/>
    <w:rsid w:val="36A74ADA"/>
    <w:rsid w:val="36AD60D5"/>
    <w:rsid w:val="36B224F9"/>
    <w:rsid w:val="36C1298A"/>
    <w:rsid w:val="36EC0CC9"/>
    <w:rsid w:val="37166CDE"/>
    <w:rsid w:val="373F410B"/>
    <w:rsid w:val="373F6442"/>
    <w:rsid w:val="375F35B5"/>
    <w:rsid w:val="377FF4D4"/>
    <w:rsid w:val="37BA5FE5"/>
    <w:rsid w:val="37E717C0"/>
    <w:rsid w:val="37EE7094"/>
    <w:rsid w:val="381946E1"/>
    <w:rsid w:val="38296C89"/>
    <w:rsid w:val="383002EB"/>
    <w:rsid w:val="38333A05"/>
    <w:rsid w:val="384E39DC"/>
    <w:rsid w:val="38586797"/>
    <w:rsid w:val="385F2C5E"/>
    <w:rsid w:val="38632B5B"/>
    <w:rsid w:val="38936601"/>
    <w:rsid w:val="38957B7A"/>
    <w:rsid w:val="38BC0149"/>
    <w:rsid w:val="38C904AC"/>
    <w:rsid w:val="38D87D1C"/>
    <w:rsid w:val="38F12169"/>
    <w:rsid w:val="391B270E"/>
    <w:rsid w:val="392B63C1"/>
    <w:rsid w:val="39450FDE"/>
    <w:rsid w:val="395C3F18"/>
    <w:rsid w:val="39636459"/>
    <w:rsid w:val="396B7F6C"/>
    <w:rsid w:val="396F26D5"/>
    <w:rsid w:val="39847878"/>
    <w:rsid w:val="39B417A9"/>
    <w:rsid w:val="39C5043E"/>
    <w:rsid w:val="39CF6DF4"/>
    <w:rsid w:val="39E7008B"/>
    <w:rsid w:val="39E8760E"/>
    <w:rsid w:val="39F60D2C"/>
    <w:rsid w:val="39F74718"/>
    <w:rsid w:val="39FC5695"/>
    <w:rsid w:val="3A006D8E"/>
    <w:rsid w:val="3A154530"/>
    <w:rsid w:val="3A3519D1"/>
    <w:rsid w:val="3A3651E5"/>
    <w:rsid w:val="3A6A0B07"/>
    <w:rsid w:val="3A744481"/>
    <w:rsid w:val="3A783242"/>
    <w:rsid w:val="3A8C7BEF"/>
    <w:rsid w:val="3A906246"/>
    <w:rsid w:val="3A9479A4"/>
    <w:rsid w:val="3A9E14C4"/>
    <w:rsid w:val="3AAA009C"/>
    <w:rsid w:val="3AB704E3"/>
    <w:rsid w:val="3AE113B1"/>
    <w:rsid w:val="3AEB77E7"/>
    <w:rsid w:val="3B0312A1"/>
    <w:rsid w:val="3B2349B7"/>
    <w:rsid w:val="3B29323F"/>
    <w:rsid w:val="3B2F036E"/>
    <w:rsid w:val="3B5953EB"/>
    <w:rsid w:val="3B616CFF"/>
    <w:rsid w:val="3B6259F6"/>
    <w:rsid w:val="3B976654"/>
    <w:rsid w:val="3BC01EFC"/>
    <w:rsid w:val="3BCA786A"/>
    <w:rsid w:val="3BD31E2F"/>
    <w:rsid w:val="3BD86C58"/>
    <w:rsid w:val="3BDA29D0"/>
    <w:rsid w:val="3BE7075C"/>
    <w:rsid w:val="3BF07939"/>
    <w:rsid w:val="3BF15831"/>
    <w:rsid w:val="3C105946"/>
    <w:rsid w:val="3C471448"/>
    <w:rsid w:val="3C5F759A"/>
    <w:rsid w:val="3C6C525A"/>
    <w:rsid w:val="3C897F0F"/>
    <w:rsid w:val="3CC33275"/>
    <w:rsid w:val="3CCE23CB"/>
    <w:rsid w:val="3CD17D17"/>
    <w:rsid w:val="3CF87E5E"/>
    <w:rsid w:val="3D3C7F39"/>
    <w:rsid w:val="3D440F09"/>
    <w:rsid w:val="3D4504A0"/>
    <w:rsid w:val="3D556267"/>
    <w:rsid w:val="3D69400B"/>
    <w:rsid w:val="3D76FE63"/>
    <w:rsid w:val="3D7B2E94"/>
    <w:rsid w:val="3D8734BB"/>
    <w:rsid w:val="3D8D0218"/>
    <w:rsid w:val="3D9A11D4"/>
    <w:rsid w:val="3DA16D89"/>
    <w:rsid w:val="3DA364BE"/>
    <w:rsid w:val="3DDE5493"/>
    <w:rsid w:val="3DE041CB"/>
    <w:rsid w:val="3E004607"/>
    <w:rsid w:val="3E0D48F6"/>
    <w:rsid w:val="3E135D25"/>
    <w:rsid w:val="3E1868B4"/>
    <w:rsid w:val="3E377251"/>
    <w:rsid w:val="3E42664B"/>
    <w:rsid w:val="3E5720B6"/>
    <w:rsid w:val="3E5A7334"/>
    <w:rsid w:val="3E6A0DD1"/>
    <w:rsid w:val="3E7B5D6B"/>
    <w:rsid w:val="3E832EAB"/>
    <w:rsid w:val="3E843E66"/>
    <w:rsid w:val="3E8F51FE"/>
    <w:rsid w:val="3E926F87"/>
    <w:rsid w:val="3E9A59DE"/>
    <w:rsid w:val="3EAF4836"/>
    <w:rsid w:val="3EB92D70"/>
    <w:rsid w:val="3EC33DFA"/>
    <w:rsid w:val="3F060E16"/>
    <w:rsid w:val="3F1D1096"/>
    <w:rsid w:val="3F1D63BC"/>
    <w:rsid w:val="3F2876E8"/>
    <w:rsid w:val="3F2A4DCA"/>
    <w:rsid w:val="3F2F0234"/>
    <w:rsid w:val="3F6363FE"/>
    <w:rsid w:val="3F756B8F"/>
    <w:rsid w:val="3F95482B"/>
    <w:rsid w:val="3F9F5A84"/>
    <w:rsid w:val="3FAA5EE2"/>
    <w:rsid w:val="3FAF1EC6"/>
    <w:rsid w:val="3FC27B53"/>
    <w:rsid w:val="3FEF5760"/>
    <w:rsid w:val="3FFD64A7"/>
    <w:rsid w:val="400E2C48"/>
    <w:rsid w:val="4019356B"/>
    <w:rsid w:val="404B49C3"/>
    <w:rsid w:val="404D3A7D"/>
    <w:rsid w:val="40592157"/>
    <w:rsid w:val="406E1CAE"/>
    <w:rsid w:val="40923B57"/>
    <w:rsid w:val="409D5390"/>
    <w:rsid w:val="409E0DFA"/>
    <w:rsid w:val="40A0133A"/>
    <w:rsid w:val="40A84956"/>
    <w:rsid w:val="40C31A53"/>
    <w:rsid w:val="40E22E81"/>
    <w:rsid w:val="40E540F8"/>
    <w:rsid w:val="40FF545D"/>
    <w:rsid w:val="410067C8"/>
    <w:rsid w:val="41097C06"/>
    <w:rsid w:val="412C1CD5"/>
    <w:rsid w:val="415B3C6B"/>
    <w:rsid w:val="416C126A"/>
    <w:rsid w:val="416C75C5"/>
    <w:rsid w:val="418F0D2A"/>
    <w:rsid w:val="41A43E6E"/>
    <w:rsid w:val="41D01505"/>
    <w:rsid w:val="42026479"/>
    <w:rsid w:val="421B789E"/>
    <w:rsid w:val="42245B7B"/>
    <w:rsid w:val="423229B8"/>
    <w:rsid w:val="423A0160"/>
    <w:rsid w:val="42474939"/>
    <w:rsid w:val="424C3C57"/>
    <w:rsid w:val="42613FF3"/>
    <w:rsid w:val="42660D96"/>
    <w:rsid w:val="428667D2"/>
    <w:rsid w:val="428E5CB6"/>
    <w:rsid w:val="42AC48D8"/>
    <w:rsid w:val="42B23D5F"/>
    <w:rsid w:val="42C43A92"/>
    <w:rsid w:val="42CD1CE0"/>
    <w:rsid w:val="42E1381E"/>
    <w:rsid w:val="42ED6459"/>
    <w:rsid w:val="42FE58DD"/>
    <w:rsid w:val="43174B3D"/>
    <w:rsid w:val="434B790E"/>
    <w:rsid w:val="43562468"/>
    <w:rsid w:val="435C4B95"/>
    <w:rsid w:val="4360274F"/>
    <w:rsid w:val="43977AB6"/>
    <w:rsid w:val="439F153E"/>
    <w:rsid w:val="43A3342B"/>
    <w:rsid w:val="43B3534F"/>
    <w:rsid w:val="43C77C27"/>
    <w:rsid w:val="43DE09EE"/>
    <w:rsid w:val="44002FAD"/>
    <w:rsid w:val="440B4B75"/>
    <w:rsid w:val="441433BD"/>
    <w:rsid w:val="441F189D"/>
    <w:rsid w:val="44894F93"/>
    <w:rsid w:val="449101DD"/>
    <w:rsid w:val="44AE681A"/>
    <w:rsid w:val="44B85F15"/>
    <w:rsid w:val="44D1199D"/>
    <w:rsid w:val="44DE1391"/>
    <w:rsid w:val="451B225C"/>
    <w:rsid w:val="452410C9"/>
    <w:rsid w:val="45317DFB"/>
    <w:rsid w:val="456D3CE4"/>
    <w:rsid w:val="4579042C"/>
    <w:rsid w:val="457F0571"/>
    <w:rsid w:val="45851176"/>
    <w:rsid w:val="45C63B94"/>
    <w:rsid w:val="45EF24D9"/>
    <w:rsid w:val="460E7DA5"/>
    <w:rsid w:val="462D0CAA"/>
    <w:rsid w:val="46422483"/>
    <w:rsid w:val="4659254A"/>
    <w:rsid w:val="465B0637"/>
    <w:rsid w:val="465E3F0D"/>
    <w:rsid w:val="466A16E6"/>
    <w:rsid w:val="467377F0"/>
    <w:rsid w:val="46893F2B"/>
    <w:rsid w:val="46991FE4"/>
    <w:rsid w:val="46C4686E"/>
    <w:rsid w:val="46EB5A91"/>
    <w:rsid w:val="46FB41EF"/>
    <w:rsid w:val="4711312A"/>
    <w:rsid w:val="47356D0C"/>
    <w:rsid w:val="47566984"/>
    <w:rsid w:val="4764581D"/>
    <w:rsid w:val="477B778F"/>
    <w:rsid w:val="478203EC"/>
    <w:rsid w:val="479F062A"/>
    <w:rsid w:val="47B025FA"/>
    <w:rsid w:val="47DE7B5D"/>
    <w:rsid w:val="47F2527B"/>
    <w:rsid w:val="4809698F"/>
    <w:rsid w:val="4811697D"/>
    <w:rsid w:val="48256D81"/>
    <w:rsid w:val="48684BFE"/>
    <w:rsid w:val="487A3E25"/>
    <w:rsid w:val="48841525"/>
    <w:rsid w:val="488B5503"/>
    <w:rsid w:val="48937E21"/>
    <w:rsid w:val="489A0361"/>
    <w:rsid w:val="48B94FF3"/>
    <w:rsid w:val="48D32FBD"/>
    <w:rsid w:val="48E37AAB"/>
    <w:rsid w:val="48FD4B4C"/>
    <w:rsid w:val="490A68E0"/>
    <w:rsid w:val="491055FE"/>
    <w:rsid w:val="495F5B3E"/>
    <w:rsid w:val="496F77D7"/>
    <w:rsid w:val="497654FD"/>
    <w:rsid w:val="497F6454"/>
    <w:rsid w:val="49902920"/>
    <w:rsid w:val="49B64211"/>
    <w:rsid w:val="49C65F48"/>
    <w:rsid w:val="49E56AF9"/>
    <w:rsid w:val="49F6167F"/>
    <w:rsid w:val="4A064FA0"/>
    <w:rsid w:val="4A16615C"/>
    <w:rsid w:val="4A2719F3"/>
    <w:rsid w:val="4A370F82"/>
    <w:rsid w:val="4A3B0ADD"/>
    <w:rsid w:val="4A4424D7"/>
    <w:rsid w:val="4A463AC2"/>
    <w:rsid w:val="4A4861AE"/>
    <w:rsid w:val="4A7706DB"/>
    <w:rsid w:val="4A7E52E5"/>
    <w:rsid w:val="4A946440"/>
    <w:rsid w:val="4AB82D0F"/>
    <w:rsid w:val="4ABE4879"/>
    <w:rsid w:val="4AE04866"/>
    <w:rsid w:val="4AEB7664"/>
    <w:rsid w:val="4AF97A1B"/>
    <w:rsid w:val="4AFD7C19"/>
    <w:rsid w:val="4B0567D1"/>
    <w:rsid w:val="4B226A7C"/>
    <w:rsid w:val="4B236AAE"/>
    <w:rsid w:val="4B6227B5"/>
    <w:rsid w:val="4B707271"/>
    <w:rsid w:val="4B7F2937"/>
    <w:rsid w:val="4B820B58"/>
    <w:rsid w:val="4B9739F7"/>
    <w:rsid w:val="4BA12BC2"/>
    <w:rsid w:val="4BB52448"/>
    <w:rsid w:val="4BD62F9E"/>
    <w:rsid w:val="4BEE2503"/>
    <w:rsid w:val="4BF9138E"/>
    <w:rsid w:val="4C19550A"/>
    <w:rsid w:val="4C201254"/>
    <w:rsid w:val="4C245A30"/>
    <w:rsid w:val="4CB6685F"/>
    <w:rsid w:val="4CB678D6"/>
    <w:rsid w:val="4CB701C3"/>
    <w:rsid w:val="4CC367FE"/>
    <w:rsid w:val="4CCE79E7"/>
    <w:rsid w:val="4CED014A"/>
    <w:rsid w:val="4CFA6A2E"/>
    <w:rsid w:val="4D077F3C"/>
    <w:rsid w:val="4D094A71"/>
    <w:rsid w:val="4D123355"/>
    <w:rsid w:val="4D2A3B31"/>
    <w:rsid w:val="4D312C52"/>
    <w:rsid w:val="4D5003BF"/>
    <w:rsid w:val="4D6A3FBD"/>
    <w:rsid w:val="4D8D56B2"/>
    <w:rsid w:val="4D905305"/>
    <w:rsid w:val="4D964A72"/>
    <w:rsid w:val="4D9C1254"/>
    <w:rsid w:val="4D9C5D37"/>
    <w:rsid w:val="4DB03590"/>
    <w:rsid w:val="4DB06F70"/>
    <w:rsid w:val="4DB30357"/>
    <w:rsid w:val="4DB34E2F"/>
    <w:rsid w:val="4DC4528E"/>
    <w:rsid w:val="4DD4209A"/>
    <w:rsid w:val="4DED130D"/>
    <w:rsid w:val="4DF25F3C"/>
    <w:rsid w:val="4E086F29"/>
    <w:rsid w:val="4E105DDD"/>
    <w:rsid w:val="4E127DA7"/>
    <w:rsid w:val="4E793892"/>
    <w:rsid w:val="4E800872"/>
    <w:rsid w:val="4E8C1402"/>
    <w:rsid w:val="4E9823FF"/>
    <w:rsid w:val="4E992277"/>
    <w:rsid w:val="4EBC339C"/>
    <w:rsid w:val="4EC569ED"/>
    <w:rsid w:val="4ED50EA1"/>
    <w:rsid w:val="4EDA4A64"/>
    <w:rsid w:val="4EEC050C"/>
    <w:rsid w:val="4F104EC3"/>
    <w:rsid w:val="4F47354A"/>
    <w:rsid w:val="4F5F701C"/>
    <w:rsid w:val="4F843140"/>
    <w:rsid w:val="4F911C54"/>
    <w:rsid w:val="4F9D5D96"/>
    <w:rsid w:val="4FA5434D"/>
    <w:rsid w:val="4FBB03E3"/>
    <w:rsid w:val="4FCE5FEA"/>
    <w:rsid w:val="4FD07F3D"/>
    <w:rsid w:val="4FE625E0"/>
    <w:rsid w:val="4FF52BAA"/>
    <w:rsid w:val="501167B4"/>
    <w:rsid w:val="501F49FD"/>
    <w:rsid w:val="5021480F"/>
    <w:rsid w:val="504771A6"/>
    <w:rsid w:val="50962ECB"/>
    <w:rsid w:val="50A42E38"/>
    <w:rsid w:val="50A4577F"/>
    <w:rsid w:val="50A753E7"/>
    <w:rsid w:val="50AD2922"/>
    <w:rsid w:val="50B73D1F"/>
    <w:rsid w:val="50BD5BC9"/>
    <w:rsid w:val="50C11EEE"/>
    <w:rsid w:val="50E97CFC"/>
    <w:rsid w:val="50FA4028"/>
    <w:rsid w:val="510D65B7"/>
    <w:rsid w:val="511157AB"/>
    <w:rsid w:val="513B38D9"/>
    <w:rsid w:val="5142540C"/>
    <w:rsid w:val="514B3CFC"/>
    <w:rsid w:val="5178029F"/>
    <w:rsid w:val="518832C8"/>
    <w:rsid w:val="519D3C50"/>
    <w:rsid w:val="51A0432A"/>
    <w:rsid w:val="51A831A6"/>
    <w:rsid w:val="51A86090"/>
    <w:rsid w:val="51AB4639"/>
    <w:rsid w:val="51B7396D"/>
    <w:rsid w:val="51DF4444"/>
    <w:rsid w:val="52214363"/>
    <w:rsid w:val="522E4CC3"/>
    <w:rsid w:val="52306A4E"/>
    <w:rsid w:val="5244713B"/>
    <w:rsid w:val="52615633"/>
    <w:rsid w:val="526F4DE4"/>
    <w:rsid w:val="52773616"/>
    <w:rsid w:val="527C6CA6"/>
    <w:rsid w:val="52977FD4"/>
    <w:rsid w:val="52A25790"/>
    <w:rsid w:val="52A96B6F"/>
    <w:rsid w:val="52B45975"/>
    <w:rsid w:val="52D94AA4"/>
    <w:rsid w:val="52EA3A62"/>
    <w:rsid w:val="52F50BB8"/>
    <w:rsid w:val="52F85FC1"/>
    <w:rsid w:val="53097272"/>
    <w:rsid w:val="531D5787"/>
    <w:rsid w:val="532A642C"/>
    <w:rsid w:val="53394028"/>
    <w:rsid w:val="53544462"/>
    <w:rsid w:val="536D080A"/>
    <w:rsid w:val="538D7DE7"/>
    <w:rsid w:val="53904970"/>
    <w:rsid w:val="5397158E"/>
    <w:rsid w:val="53CA06C9"/>
    <w:rsid w:val="53FA7638"/>
    <w:rsid w:val="54013861"/>
    <w:rsid w:val="54487265"/>
    <w:rsid w:val="544D5142"/>
    <w:rsid w:val="544D6070"/>
    <w:rsid w:val="545729B8"/>
    <w:rsid w:val="54605E1E"/>
    <w:rsid w:val="546B0211"/>
    <w:rsid w:val="547F2161"/>
    <w:rsid w:val="54B3506A"/>
    <w:rsid w:val="54BB47E0"/>
    <w:rsid w:val="54CA0D16"/>
    <w:rsid w:val="54DD4057"/>
    <w:rsid w:val="54E65AA0"/>
    <w:rsid w:val="54E7490F"/>
    <w:rsid w:val="550764A4"/>
    <w:rsid w:val="550B2BF6"/>
    <w:rsid w:val="550F3CF6"/>
    <w:rsid w:val="551F0267"/>
    <w:rsid w:val="55214EB5"/>
    <w:rsid w:val="552F3D56"/>
    <w:rsid w:val="55364EFD"/>
    <w:rsid w:val="555D4828"/>
    <w:rsid w:val="557A4C8B"/>
    <w:rsid w:val="558931E1"/>
    <w:rsid w:val="55923347"/>
    <w:rsid w:val="55925180"/>
    <w:rsid w:val="559351F5"/>
    <w:rsid w:val="5596730D"/>
    <w:rsid w:val="55977CE7"/>
    <w:rsid w:val="55980885"/>
    <w:rsid w:val="55983B1B"/>
    <w:rsid w:val="55A72663"/>
    <w:rsid w:val="55A8376B"/>
    <w:rsid w:val="55BD4A9D"/>
    <w:rsid w:val="55DC29B6"/>
    <w:rsid w:val="55DD4241"/>
    <w:rsid w:val="56414B0E"/>
    <w:rsid w:val="566B6D1E"/>
    <w:rsid w:val="567C0A12"/>
    <w:rsid w:val="567E0CAD"/>
    <w:rsid w:val="568C4501"/>
    <w:rsid w:val="56B714EC"/>
    <w:rsid w:val="56B82E45"/>
    <w:rsid w:val="56BB6254"/>
    <w:rsid w:val="56DC0F52"/>
    <w:rsid w:val="56DD3A5B"/>
    <w:rsid w:val="56F83CE7"/>
    <w:rsid w:val="57032A2C"/>
    <w:rsid w:val="570F5219"/>
    <w:rsid w:val="57454E06"/>
    <w:rsid w:val="574657F1"/>
    <w:rsid w:val="575D12B5"/>
    <w:rsid w:val="57610A87"/>
    <w:rsid w:val="576B1DBC"/>
    <w:rsid w:val="576C677A"/>
    <w:rsid w:val="5772567E"/>
    <w:rsid w:val="577B1140"/>
    <w:rsid w:val="577B7F21"/>
    <w:rsid w:val="577F181B"/>
    <w:rsid w:val="5780017C"/>
    <w:rsid w:val="57921984"/>
    <w:rsid w:val="579737F0"/>
    <w:rsid w:val="57AB7B30"/>
    <w:rsid w:val="57AF5251"/>
    <w:rsid w:val="57B26373"/>
    <w:rsid w:val="57B63F04"/>
    <w:rsid w:val="57BE4AFC"/>
    <w:rsid w:val="57CD20C2"/>
    <w:rsid w:val="57D675AB"/>
    <w:rsid w:val="57D95FDD"/>
    <w:rsid w:val="57DA1D5C"/>
    <w:rsid w:val="57ED0501"/>
    <w:rsid w:val="580579CD"/>
    <w:rsid w:val="580E7836"/>
    <w:rsid w:val="5826137D"/>
    <w:rsid w:val="583C5D29"/>
    <w:rsid w:val="583F0C61"/>
    <w:rsid w:val="5861548F"/>
    <w:rsid w:val="586A4374"/>
    <w:rsid w:val="587F24DD"/>
    <w:rsid w:val="588D58A4"/>
    <w:rsid w:val="58917D2F"/>
    <w:rsid w:val="5894085C"/>
    <w:rsid w:val="58AE4F0C"/>
    <w:rsid w:val="58B85899"/>
    <w:rsid w:val="58C46118"/>
    <w:rsid w:val="58D73547"/>
    <w:rsid w:val="58E363A9"/>
    <w:rsid w:val="58EF5611"/>
    <w:rsid w:val="58FF4F46"/>
    <w:rsid w:val="592C2E0C"/>
    <w:rsid w:val="595E1678"/>
    <w:rsid w:val="59656BCD"/>
    <w:rsid w:val="596D5BD4"/>
    <w:rsid w:val="597E3DD8"/>
    <w:rsid w:val="598F17EF"/>
    <w:rsid w:val="599959D4"/>
    <w:rsid w:val="59BF4561"/>
    <w:rsid w:val="59F80043"/>
    <w:rsid w:val="5A056A12"/>
    <w:rsid w:val="5A09252F"/>
    <w:rsid w:val="5A0B2778"/>
    <w:rsid w:val="5A0B6BA5"/>
    <w:rsid w:val="5A0E4143"/>
    <w:rsid w:val="5A1D1FAE"/>
    <w:rsid w:val="5A2A7C7B"/>
    <w:rsid w:val="5A3E2560"/>
    <w:rsid w:val="5A3E4927"/>
    <w:rsid w:val="5A427419"/>
    <w:rsid w:val="5A5D3B6E"/>
    <w:rsid w:val="5A637A76"/>
    <w:rsid w:val="5A6D33BA"/>
    <w:rsid w:val="5A744438"/>
    <w:rsid w:val="5A792B1F"/>
    <w:rsid w:val="5A874767"/>
    <w:rsid w:val="5A9C1D5C"/>
    <w:rsid w:val="5AA85BE2"/>
    <w:rsid w:val="5AAD6F28"/>
    <w:rsid w:val="5AD63A24"/>
    <w:rsid w:val="5ADB4028"/>
    <w:rsid w:val="5AE92D75"/>
    <w:rsid w:val="5B2E1A1D"/>
    <w:rsid w:val="5B564DAB"/>
    <w:rsid w:val="5B5C70B7"/>
    <w:rsid w:val="5B600325"/>
    <w:rsid w:val="5B794741"/>
    <w:rsid w:val="5B843A1C"/>
    <w:rsid w:val="5B872136"/>
    <w:rsid w:val="5B873E3F"/>
    <w:rsid w:val="5B8A0D51"/>
    <w:rsid w:val="5BCD22B6"/>
    <w:rsid w:val="5BFB00CD"/>
    <w:rsid w:val="5C02690E"/>
    <w:rsid w:val="5C196DA7"/>
    <w:rsid w:val="5C29540E"/>
    <w:rsid w:val="5C2A048C"/>
    <w:rsid w:val="5C30161C"/>
    <w:rsid w:val="5C7A1BCF"/>
    <w:rsid w:val="5C7F0CFE"/>
    <w:rsid w:val="5C80234E"/>
    <w:rsid w:val="5C8A680C"/>
    <w:rsid w:val="5CA26954"/>
    <w:rsid w:val="5CB84210"/>
    <w:rsid w:val="5CD8040E"/>
    <w:rsid w:val="5CF63CDD"/>
    <w:rsid w:val="5D0C4701"/>
    <w:rsid w:val="5D0F0395"/>
    <w:rsid w:val="5D221076"/>
    <w:rsid w:val="5D2D4B78"/>
    <w:rsid w:val="5D35760E"/>
    <w:rsid w:val="5D397964"/>
    <w:rsid w:val="5D5A391C"/>
    <w:rsid w:val="5D5E0FF9"/>
    <w:rsid w:val="5D5F10C0"/>
    <w:rsid w:val="5D891B7B"/>
    <w:rsid w:val="5D93012F"/>
    <w:rsid w:val="5D9E6F62"/>
    <w:rsid w:val="5DAD38EE"/>
    <w:rsid w:val="5DB06C95"/>
    <w:rsid w:val="5DE11C39"/>
    <w:rsid w:val="5DEF41AF"/>
    <w:rsid w:val="5E006862"/>
    <w:rsid w:val="5E0207B9"/>
    <w:rsid w:val="5E111E29"/>
    <w:rsid w:val="5E1834A1"/>
    <w:rsid w:val="5E261785"/>
    <w:rsid w:val="5E281B9A"/>
    <w:rsid w:val="5E392190"/>
    <w:rsid w:val="5E4A7017"/>
    <w:rsid w:val="5E5140D5"/>
    <w:rsid w:val="5E552BBA"/>
    <w:rsid w:val="5E611C10"/>
    <w:rsid w:val="5E69536C"/>
    <w:rsid w:val="5E7A0F3F"/>
    <w:rsid w:val="5E7A44F8"/>
    <w:rsid w:val="5E7B1DFE"/>
    <w:rsid w:val="5EB55739"/>
    <w:rsid w:val="5EDA0F45"/>
    <w:rsid w:val="5EFC7377"/>
    <w:rsid w:val="5F06174D"/>
    <w:rsid w:val="5F1E25EF"/>
    <w:rsid w:val="5F265461"/>
    <w:rsid w:val="5F3A3602"/>
    <w:rsid w:val="5F45733B"/>
    <w:rsid w:val="5F6277C6"/>
    <w:rsid w:val="5F6465CB"/>
    <w:rsid w:val="5F6D0B1D"/>
    <w:rsid w:val="5F7D29BF"/>
    <w:rsid w:val="5F8D0B82"/>
    <w:rsid w:val="5F99208C"/>
    <w:rsid w:val="5F9B09B8"/>
    <w:rsid w:val="5FC805EB"/>
    <w:rsid w:val="5FCC5339"/>
    <w:rsid w:val="5FCF3D4A"/>
    <w:rsid w:val="5FD418E7"/>
    <w:rsid w:val="5FE34A5B"/>
    <w:rsid w:val="5FFE1E36"/>
    <w:rsid w:val="600F384D"/>
    <w:rsid w:val="60150B9A"/>
    <w:rsid w:val="601E082E"/>
    <w:rsid w:val="60232584"/>
    <w:rsid w:val="60455DBA"/>
    <w:rsid w:val="607330CE"/>
    <w:rsid w:val="60740E35"/>
    <w:rsid w:val="60825176"/>
    <w:rsid w:val="609C38F3"/>
    <w:rsid w:val="609F2AC4"/>
    <w:rsid w:val="60AD023F"/>
    <w:rsid w:val="60C652E4"/>
    <w:rsid w:val="60D57F50"/>
    <w:rsid w:val="60FA2EE8"/>
    <w:rsid w:val="61054A27"/>
    <w:rsid w:val="610A52BC"/>
    <w:rsid w:val="61195DEA"/>
    <w:rsid w:val="611D2366"/>
    <w:rsid w:val="611D2DF6"/>
    <w:rsid w:val="61365606"/>
    <w:rsid w:val="61421856"/>
    <w:rsid w:val="614479B7"/>
    <w:rsid w:val="6147343A"/>
    <w:rsid w:val="614D13CA"/>
    <w:rsid w:val="615227C4"/>
    <w:rsid w:val="61532ACB"/>
    <w:rsid w:val="61654E3F"/>
    <w:rsid w:val="61681C4A"/>
    <w:rsid w:val="6182292A"/>
    <w:rsid w:val="619D0D81"/>
    <w:rsid w:val="619F7F92"/>
    <w:rsid w:val="61A84853"/>
    <w:rsid w:val="61BB37CE"/>
    <w:rsid w:val="61F94C26"/>
    <w:rsid w:val="61FC6D54"/>
    <w:rsid w:val="61FE7048"/>
    <w:rsid w:val="62000E56"/>
    <w:rsid w:val="624B6EF3"/>
    <w:rsid w:val="624F3E49"/>
    <w:rsid w:val="6257063B"/>
    <w:rsid w:val="62610F56"/>
    <w:rsid w:val="62632286"/>
    <w:rsid w:val="62778B4D"/>
    <w:rsid w:val="62885958"/>
    <w:rsid w:val="62887861"/>
    <w:rsid w:val="62C62021"/>
    <w:rsid w:val="62E2045A"/>
    <w:rsid w:val="62F40B65"/>
    <w:rsid w:val="62FC2CFE"/>
    <w:rsid w:val="63024505"/>
    <w:rsid w:val="6310039E"/>
    <w:rsid w:val="63220635"/>
    <w:rsid w:val="63310878"/>
    <w:rsid w:val="63355430"/>
    <w:rsid w:val="63365FCF"/>
    <w:rsid w:val="635600A5"/>
    <w:rsid w:val="63572F56"/>
    <w:rsid w:val="635B1DB5"/>
    <w:rsid w:val="63711FED"/>
    <w:rsid w:val="63871A2C"/>
    <w:rsid w:val="63880DDC"/>
    <w:rsid w:val="638D750D"/>
    <w:rsid w:val="63A6775E"/>
    <w:rsid w:val="63AC6CC0"/>
    <w:rsid w:val="63F809AC"/>
    <w:rsid w:val="64055776"/>
    <w:rsid w:val="64240056"/>
    <w:rsid w:val="643C1282"/>
    <w:rsid w:val="643E143A"/>
    <w:rsid w:val="64491666"/>
    <w:rsid w:val="645B56F0"/>
    <w:rsid w:val="64610CE9"/>
    <w:rsid w:val="648B6EEF"/>
    <w:rsid w:val="64923598"/>
    <w:rsid w:val="649E352C"/>
    <w:rsid w:val="64AC0F89"/>
    <w:rsid w:val="64AD2180"/>
    <w:rsid w:val="64C158BF"/>
    <w:rsid w:val="64CA3DC2"/>
    <w:rsid w:val="64CE2EAA"/>
    <w:rsid w:val="64F77DDD"/>
    <w:rsid w:val="65123D2A"/>
    <w:rsid w:val="65150451"/>
    <w:rsid w:val="651A0519"/>
    <w:rsid w:val="653908EB"/>
    <w:rsid w:val="653C3090"/>
    <w:rsid w:val="65495111"/>
    <w:rsid w:val="65854376"/>
    <w:rsid w:val="658767BE"/>
    <w:rsid w:val="65892531"/>
    <w:rsid w:val="65A90B99"/>
    <w:rsid w:val="660D1128"/>
    <w:rsid w:val="66195831"/>
    <w:rsid w:val="662E75B1"/>
    <w:rsid w:val="66342C2E"/>
    <w:rsid w:val="663E784C"/>
    <w:rsid w:val="668B6A45"/>
    <w:rsid w:val="66C77737"/>
    <w:rsid w:val="66D96073"/>
    <w:rsid w:val="66F15E19"/>
    <w:rsid w:val="66F80387"/>
    <w:rsid w:val="67011F07"/>
    <w:rsid w:val="67191E9B"/>
    <w:rsid w:val="672F3F24"/>
    <w:rsid w:val="6736645D"/>
    <w:rsid w:val="673E055F"/>
    <w:rsid w:val="67551CE3"/>
    <w:rsid w:val="67585B04"/>
    <w:rsid w:val="678418BE"/>
    <w:rsid w:val="67A22552"/>
    <w:rsid w:val="67A32027"/>
    <w:rsid w:val="67B22DCC"/>
    <w:rsid w:val="67BE71AA"/>
    <w:rsid w:val="67D57A24"/>
    <w:rsid w:val="67D90273"/>
    <w:rsid w:val="67DE5875"/>
    <w:rsid w:val="67E03952"/>
    <w:rsid w:val="67E55852"/>
    <w:rsid w:val="67EB1AB4"/>
    <w:rsid w:val="67F971AD"/>
    <w:rsid w:val="67FA1285"/>
    <w:rsid w:val="681F29BA"/>
    <w:rsid w:val="682B4079"/>
    <w:rsid w:val="68551F4F"/>
    <w:rsid w:val="687C10C9"/>
    <w:rsid w:val="688349F7"/>
    <w:rsid w:val="68840C16"/>
    <w:rsid w:val="68863414"/>
    <w:rsid w:val="68872541"/>
    <w:rsid w:val="68876EFB"/>
    <w:rsid w:val="68884654"/>
    <w:rsid w:val="689F444F"/>
    <w:rsid w:val="68B218C6"/>
    <w:rsid w:val="68B96DBB"/>
    <w:rsid w:val="68CA2805"/>
    <w:rsid w:val="68E1689C"/>
    <w:rsid w:val="68E937A3"/>
    <w:rsid w:val="68FB5BB0"/>
    <w:rsid w:val="691664E5"/>
    <w:rsid w:val="692A4056"/>
    <w:rsid w:val="693E15D3"/>
    <w:rsid w:val="694D0DFC"/>
    <w:rsid w:val="69627681"/>
    <w:rsid w:val="6977531D"/>
    <w:rsid w:val="69931944"/>
    <w:rsid w:val="69CC2BFF"/>
    <w:rsid w:val="69FD55B8"/>
    <w:rsid w:val="6A0B1C62"/>
    <w:rsid w:val="6A1E3383"/>
    <w:rsid w:val="6A2406C8"/>
    <w:rsid w:val="6A613E90"/>
    <w:rsid w:val="6A86594D"/>
    <w:rsid w:val="6ABE08EB"/>
    <w:rsid w:val="6AC33DB7"/>
    <w:rsid w:val="6AC54B15"/>
    <w:rsid w:val="6ADE0BD1"/>
    <w:rsid w:val="6ADF39BC"/>
    <w:rsid w:val="6AE96859"/>
    <w:rsid w:val="6AEF184D"/>
    <w:rsid w:val="6AFC5C0F"/>
    <w:rsid w:val="6AFF300A"/>
    <w:rsid w:val="6B147746"/>
    <w:rsid w:val="6B19056F"/>
    <w:rsid w:val="6B24787C"/>
    <w:rsid w:val="6B4355EC"/>
    <w:rsid w:val="6B573233"/>
    <w:rsid w:val="6B5B6274"/>
    <w:rsid w:val="6B935D53"/>
    <w:rsid w:val="6BA53BB1"/>
    <w:rsid w:val="6BFD7FC6"/>
    <w:rsid w:val="6C165A05"/>
    <w:rsid w:val="6C196F71"/>
    <w:rsid w:val="6C1A6116"/>
    <w:rsid w:val="6C226FCB"/>
    <w:rsid w:val="6C2F7CD1"/>
    <w:rsid w:val="6C31226F"/>
    <w:rsid w:val="6C552F0B"/>
    <w:rsid w:val="6C7EF4ED"/>
    <w:rsid w:val="6C8C67B7"/>
    <w:rsid w:val="6C9D744C"/>
    <w:rsid w:val="6CD26C28"/>
    <w:rsid w:val="6CE0261F"/>
    <w:rsid w:val="6D107530"/>
    <w:rsid w:val="6D167928"/>
    <w:rsid w:val="6D26299B"/>
    <w:rsid w:val="6D3B5B01"/>
    <w:rsid w:val="6D411D30"/>
    <w:rsid w:val="6D4772EC"/>
    <w:rsid w:val="6D7EB72F"/>
    <w:rsid w:val="6D9078AF"/>
    <w:rsid w:val="6DAA3FEF"/>
    <w:rsid w:val="6DC0172B"/>
    <w:rsid w:val="6DCA5B51"/>
    <w:rsid w:val="6DCB690C"/>
    <w:rsid w:val="6DD41A5B"/>
    <w:rsid w:val="6DD62748"/>
    <w:rsid w:val="6DDB1B0C"/>
    <w:rsid w:val="6DF43C2E"/>
    <w:rsid w:val="6DF51CA3"/>
    <w:rsid w:val="6E027099"/>
    <w:rsid w:val="6E0307C8"/>
    <w:rsid w:val="6E1A1ECF"/>
    <w:rsid w:val="6E277B71"/>
    <w:rsid w:val="6E3A198D"/>
    <w:rsid w:val="6E62222D"/>
    <w:rsid w:val="6E7F4A73"/>
    <w:rsid w:val="6E8335BD"/>
    <w:rsid w:val="6E8E12EF"/>
    <w:rsid w:val="6E972936"/>
    <w:rsid w:val="6EAF4D63"/>
    <w:rsid w:val="6EB81E4D"/>
    <w:rsid w:val="6ED446C5"/>
    <w:rsid w:val="6F014DA7"/>
    <w:rsid w:val="6F186900"/>
    <w:rsid w:val="6F2A7D94"/>
    <w:rsid w:val="6F360274"/>
    <w:rsid w:val="6F5BAF5B"/>
    <w:rsid w:val="6F641912"/>
    <w:rsid w:val="6F6C1DAC"/>
    <w:rsid w:val="6F8331F1"/>
    <w:rsid w:val="6F860B87"/>
    <w:rsid w:val="6F8B07EA"/>
    <w:rsid w:val="6F8D27C3"/>
    <w:rsid w:val="6F973AC1"/>
    <w:rsid w:val="6F99373A"/>
    <w:rsid w:val="6FA014B9"/>
    <w:rsid w:val="6FA873CB"/>
    <w:rsid w:val="6FAE1A09"/>
    <w:rsid w:val="6FC00FB9"/>
    <w:rsid w:val="6FCA00FB"/>
    <w:rsid w:val="6FD75BF8"/>
    <w:rsid w:val="6FF0313F"/>
    <w:rsid w:val="6FF3DAC2"/>
    <w:rsid w:val="700A6775"/>
    <w:rsid w:val="702F22F3"/>
    <w:rsid w:val="703F5A70"/>
    <w:rsid w:val="704372D8"/>
    <w:rsid w:val="707723D0"/>
    <w:rsid w:val="70F5661B"/>
    <w:rsid w:val="70F961C1"/>
    <w:rsid w:val="71005B80"/>
    <w:rsid w:val="7127680A"/>
    <w:rsid w:val="71352A9F"/>
    <w:rsid w:val="71360107"/>
    <w:rsid w:val="713741DD"/>
    <w:rsid w:val="713B688E"/>
    <w:rsid w:val="713F1985"/>
    <w:rsid w:val="71A61901"/>
    <w:rsid w:val="71C22401"/>
    <w:rsid w:val="71CD2ADB"/>
    <w:rsid w:val="71CD7372"/>
    <w:rsid w:val="71D43752"/>
    <w:rsid w:val="71E05943"/>
    <w:rsid w:val="71F1796A"/>
    <w:rsid w:val="7206464C"/>
    <w:rsid w:val="720B7CDC"/>
    <w:rsid w:val="72154626"/>
    <w:rsid w:val="7225308B"/>
    <w:rsid w:val="72262B5D"/>
    <w:rsid w:val="72283FF7"/>
    <w:rsid w:val="722E7212"/>
    <w:rsid w:val="723A0474"/>
    <w:rsid w:val="724630C5"/>
    <w:rsid w:val="72522E67"/>
    <w:rsid w:val="725923E4"/>
    <w:rsid w:val="726A5CB0"/>
    <w:rsid w:val="72864BF7"/>
    <w:rsid w:val="728D05A9"/>
    <w:rsid w:val="729023FC"/>
    <w:rsid w:val="72CE7313"/>
    <w:rsid w:val="72D6565A"/>
    <w:rsid w:val="72D8486C"/>
    <w:rsid w:val="73107E21"/>
    <w:rsid w:val="7325797A"/>
    <w:rsid w:val="732B3D6D"/>
    <w:rsid w:val="735E5832"/>
    <w:rsid w:val="735F6011"/>
    <w:rsid w:val="73741484"/>
    <w:rsid w:val="737C373A"/>
    <w:rsid w:val="73866EC6"/>
    <w:rsid w:val="73B1673D"/>
    <w:rsid w:val="73C0646E"/>
    <w:rsid w:val="73C5F6CB"/>
    <w:rsid w:val="742222F5"/>
    <w:rsid w:val="74371495"/>
    <w:rsid w:val="743B77F7"/>
    <w:rsid w:val="74476126"/>
    <w:rsid w:val="744F6DB0"/>
    <w:rsid w:val="7464244A"/>
    <w:rsid w:val="74706664"/>
    <w:rsid w:val="747F3682"/>
    <w:rsid w:val="748A428C"/>
    <w:rsid w:val="748C3A68"/>
    <w:rsid w:val="749C4185"/>
    <w:rsid w:val="749E3893"/>
    <w:rsid w:val="74A76BEC"/>
    <w:rsid w:val="74B12652"/>
    <w:rsid w:val="75067759"/>
    <w:rsid w:val="751A116C"/>
    <w:rsid w:val="752E6DCD"/>
    <w:rsid w:val="75481A38"/>
    <w:rsid w:val="7551380D"/>
    <w:rsid w:val="75600BE5"/>
    <w:rsid w:val="7564475C"/>
    <w:rsid w:val="75752846"/>
    <w:rsid w:val="7583797F"/>
    <w:rsid w:val="75862CA5"/>
    <w:rsid w:val="75BD5C64"/>
    <w:rsid w:val="75BF167C"/>
    <w:rsid w:val="75D20F1D"/>
    <w:rsid w:val="75DA2C18"/>
    <w:rsid w:val="75E035CD"/>
    <w:rsid w:val="75F54412"/>
    <w:rsid w:val="75FB4D1F"/>
    <w:rsid w:val="75FF5CAF"/>
    <w:rsid w:val="761D08E0"/>
    <w:rsid w:val="76200BC8"/>
    <w:rsid w:val="764220F8"/>
    <w:rsid w:val="765D347C"/>
    <w:rsid w:val="767C4188"/>
    <w:rsid w:val="76826699"/>
    <w:rsid w:val="76876CD5"/>
    <w:rsid w:val="76A333E3"/>
    <w:rsid w:val="76B807C3"/>
    <w:rsid w:val="76BF6130"/>
    <w:rsid w:val="76C87133"/>
    <w:rsid w:val="76CD08D5"/>
    <w:rsid w:val="76DB4B92"/>
    <w:rsid w:val="76F12774"/>
    <w:rsid w:val="76F361FD"/>
    <w:rsid w:val="76F75EBB"/>
    <w:rsid w:val="76FA1255"/>
    <w:rsid w:val="76FD013A"/>
    <w:rsid w:val="77040B90"/>
    <w:rsid w:val="77052AA4"/>
    <w:rsid w:val="77057BFA"/>
    <w:rsid w:val="77136511"/>
    <w:rsid w:val="772B4D77"/>
    <w:rsid w:val="77340A39"/>
    <w:rsid w:val="77351FD0"/>
    <w:rsid w:val="77472422"/>
    <w:rsid w:val="774C2F48"/>
    <w:rsid w:val="777F31F2"/>
    <w:rsid w:val="7796031C"/>
    <w:rsid w:val="7799055E"/>
    <w:rsid w:val="77C054AB"/>
    <w:rsid w:val="77D1700D"/>
    <w:rsid w:val="77EC04CC"/>
    <w:rsid w:val="78775729"/>
    <w:rsid w:val="788C0F3B"/>
    <w:rsid w:val="78A42DB0"/>
    <w:rsid w:val="78A656AB"/>
    <w:rsid w:val="78AA6CAB"/>
    <w:rsid w:val="78B2245C"/>
    <w:rsid w:val="78E172CC"/>
    <w:rsid w:val="78EA1D1F"/>
    <w:rsid w:val="7904172F"/>
    <w:rsid w:val="790F7E27"/>
    <w:rsid w:val="79256938"/>
    <w:rsid w:val="792A231A"/>
    <w:rsid w:val="79316829"/>
    <w:rsid w:val="79390854"/>
    <w:rsid w:val="79522E9F"/>
    <w:rsid w:val="796055D9"/>
    <w:rsid w:val="796A30A0"/>
    <w:rsid w:val="797E66A9"/>
    <w:rsid w:val="797E6F9C"/>
    <w:rsid w:val="798518A4"/>
    <w:rsid w:val="79A665F6"/>
    <w:rsid w:val="79A97383"/>
    <w:rsid w:val="79B967DF"/>
    <w:rsid w:val="79BB7D58"/>
    <w:rsid w:val="79BE3003"/>
    <w:rsid w:val="79CA795A"/>
    <w:rsid w:val="79CE0777"/>
    <w:rsid w:val="79D53106"/>
    <w:rsid w:val="79E27E8B"/>
    <w:rsid w:val="79F74636"/>
    <w:rsid w:val="79F850CE"/>
    <w:rsid w:val="79FD443C"/>
    <w:rsid w:val="7A1D1975"/>
    <w:rsid w:val="7A266805"/>
    <w:rsid w:val="7A3E5150"/>
    <w:rsid w:val="7A4670D6"/>
    <w:rsid w:val="7A4D3724"/>
    <w:rsid w:val="7A534B63"/>
    <w:rsid w:val="7A615382"/>
    <w:rsid w:val="7A67303B"/>
    <w:rsid w:val="7A7E219D"/>
    <w:rsid w:val="7A832E97"/>
    <w:rsid w:val="7AA008BF"/>
    <w:rsid w:val="7AAB1D04"/>
    <w:rsid w:val="7AB24C20"/>
    <w:rsid w:val="7AB41514"/>
    <w:rsid w:val="7ABA4368"/>
    <w:rsid w:val="7ABC1764"/>
    <w:rsid w:val="7AC21415"/>
    <w:rsid w:val="7AD05746"/>
    <w:rsid w:val="7AFB61B8"/>
    <w:rsid w:val="7B07295D"/>
    <w:rsid w:val="7B257FFD"/>
    <w:rsid w:val="7B273D20"/>
    <w:rsid w:val="7B343476"/>
    <w:rsid w:val="7B5A2978"/>
    <w:rsid w:val="7B5A7E4C"/>
    <w:rsid w:val="7B667AF9"/>
    <w:rsid w:val="7B7468F8"/>
    <w:rsid w:val="7B7EC67C"/>
    <w:rsid w:val="7B853343"/>
    <w:rsid w:val="7B98773F"/>
    <w:rsid w:val="7BBF3736"/>
    <w:rsid w:val="7BC87B81"/>
    <w:rsid w:val="7BEB0EAF"/>
    <w:rsid w:val="7BEE0103"/>
    <w:rsid w:val="7BFD106A"/>
    <w:rsid w:val="7C0A0FE4"/>
    <w:rsid w:val="7C254906"/>
    <w:rsid w:val="7C590818"/>
    <w:rsid w:val="7C7C10F6"/>
    <w:rsid w:val="7C853BEA"/>
    <w:rsid w:val="7C881368"/>
    <w:rsid w:val="7C8D70F0"/>
    <w:rsid w:val="7CB34123"/>
    <w:rsid w:val="7CB7235A"/>
    <w:rsid w:val="7CE27788"/>
    <w:rsid w:val="7CF81B5F"/>
    <w:rsid w:val="7D0C32F1"/>
    <w:rsid w:val="7D0F408D"/>
    <w:rsid w:val="7D491C6C"/>
    <w:rsid w:val="7D4F1BCF"/>
    <w:rsid w:val="7D502AF4"/>
    <w:rsid w:val="7D5429C0"/>
    <w:rsid w:val="7D6873BE"/>
    <w:rsid w:val="7D6E6D43"/>
    <w:rsid w:val="7D7B8C48"/>
    <w:rsid w:val="7DB57A34"/>
    <w:rsid w:val="7DE36D8C"/>
    <w:rsid w:val="7DE60973"/>
    <w:rsid w:val="7DEF0916"/>
    <w:rsid w:val="7DEF74BD"/>
    <w:rsid w:val="7E110BB2"/>
    <w:rsid w:val="7E1E5218"/>
    <w:rsid w:val="7E494870"/>
    <w:rsid w:val="7E5E1B1E"/>
    <w:rsid w:val="7E5E658D"/>
    <w:rsid w:val="7E6F0E02"/>
    <w:rsid w:val="7E812712"/>
    <w:rsid w:val="7E9A4E1F"/>
    <w:rsid w:val="7EA7723A"/>
    <w:rsid w:val="7EB26655"/>
    <w:rsid w:val="7EC93F43"/>
    <w:rsid w:val="7EF56FBB"/>
    <w:rsid w:val="7F0768EB"/>
    <w:rsid w:val="7F143BEC"/>
    <w:rsid w:val="7F3B240A"/>
    <w:rsid w:val="7F5576EC"/>
    <w:rsid w:val="7F621BB9"/>
    <w:rsid w:val="7F680BB6"/>
    <w:rsid w:val="7F69775C"/>
    <w:rsid w:val="7F715AF2"/>
    <w:rsid w:val="7F7238C6"/>
    <w:rsid w:val="7F886E69"/>
    <w:rsid w:val="7FBC6469"/>
    <w:rsid w:val="7FDBF02E"/>
    <w:rsid w:val="7FEB0D73"/>
    <w:rsid w:val="7FFF4072"/>
    <w:rsid w:val="BB7FA927"/>
    <w:rsid w:val="BBF6FAA1"/>
    <w:rsid w:val="BDFD1DA7"/>
    <w:rsid w:val="BF950A9A"/>
    <w:rsid w:val="BFBBC8EC"/>
    <w:rsid w:val="D4D74CA8"/>
    <w:rsid w:val="DFFBD581"/>
    <w:rsid w:val="DFFFD1BC"/>
    <w:rsid w:val="EAABE10D"/>
    <w:rsid w:val="EF7EB78E"/>
    <w:rsid w:val="F5FFD31F"/>
    <w:rsid w:val="FE7B1C8E"/>
    <w:rsid w:val="FF6FCA17"/>
    <w:rsid w:val="FF767FAD"/>
    <w:rsid w:val="FFEEB4F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8"/>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2"/>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8"/>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3"/>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2"/>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3"/>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8"/>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index 8"/>
    <w:next w:val="1"/>
    <w:autoRedefine/>
    <w:qFormat/>
    <w:uiPriority w:val="0"/>
    <w:pPr>
      <w:widowControl w:val="0"/>
      <w:ind w:left="2940" w:leftChars="1400"/>
      <w:jc w:val="both"/>
    </w:pPr>
    <w:rPr>
      <w:rFonts w:ascii="Times New Roman" w:hAnsi="Times New Roman" w:eastAsia="宋体" w:cs="Times New Roman"/>
      <w:kern w:val="2"/>
      <w:sz w:val="21"/>
      <w:szCs w:val="24"/>
      <w:lang w:val="en-US" w:eastAsia="zh-CN" w:bidi="ar-SA"/>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7"/>
    <w:link w:val="199"/>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Body Text Indent"/>
    <w:basedOn w:val="1"/>
    <w:next w:val="18"/>
    <w:link w:val="270"/>
    <w:autoRedefine/>
    <w:qFormat/>
    <w:uiPriority w:val="0"/>
    <w:pPr>
      <w:spacing w:line="480" w:lineRule="exact"/>
      <w:ind w:firstLine="480" w:firstLineChars="200"/>
    </w:pPr>
    <w:rPr>
      <w:rFonts w:ascii="宋体" w:hAnsi="宋体"/>
      <w:sz w:val="24"/>
    </w:rPr>
  </w:style>
  <w:style w:type="paragraph" w:customStyle="1" w:styleId="18">
    <w:name w:val="正文文本首行缩进 2"/>
    <w:basedOn w:val="17"/>
    <w:qFormat/>
    <w:uiPriority w:val="0"/>
    <w:pPr>
      <w:spacing w:line="200" w:lineRule="atLeast"/>
      <w:ind w:firstLine="420"/>
    </w:pPr>
    <w:rPr>
      <w:rFonts w:ascii="宋体" w:hAnsi="Courier New" w:eastAsia="宋体" w:cs="Times New Roman"/>
      <w:spacing w:val="-4"/>
      <w:sz w:val="18"/>
    </w:rPr>
  </w:style>
  <w:style w:type="paragraph" w:styleId="19">
    <w:name w:val="caption"/>
    <w:basedOn w:val="1"/>
    <w:next w:val="1"/>
    <w:link w:val="235"/>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8"/>
    <w:autoRedefine/>
    <w:qFormat/>
    <w:uiPriority w:val="0"/>
    <w:pPr>
      <w:shd w:val="clear" w:color="auto" w:fill="000080"/>
    </w:pPr>
  </w:style>
  <w:style w:type="paragraph" w:styleId="22">
    <w:name w:val="annotation text"/>
    <w:basedOn w:val="1"/>
    <w:link w:val="349"/>
    <w:autoRedefine/>
    <w:qFormat/>
    <w:uiPriority w:val="99"/>
    <w:pPr>
      <w:jc w:val="left"/>
    </w:pPr>
  </w:style>
  <w:style w:type="paragraph" w:styleId="23">
    <w:name w:val="Salutation"/>
    <w:basedOn w:val="1"/>
    <w:next w:val="1"/>
    <w:link w:val="303"/>
    <w:autoRedefine/>
    <w:qFormat/>
    <w:uiPriority w:val="0"/>
    <w:rPr>
      <w:rFonts w:ascii="仿宋_GB2312" w:eastAsia="仿宋_GB2312"/>
      <w:sz w:val="28"/>
      <w:szCs w:val="20"/>
    </w:rPr>
  </w:style>
  <w:style w:type="paragraph" w:styleId="24">
    <w:name w:val="Body Text 3"/>
    <w:basedOn w:val="1"/>
    <w:link w:val="335"/>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w:basedOn w:val="1"/>
    <w:next w:val="1"/>
    <w:link w:val="435"/>
    <w:autoRedefine/>
    <w:qFormat/>
    <w:uiPriority w:val="0"/>
    <w:pPr>
      <w:autoSpaceDE w:val="0"/>
      <w:autoSpaceDN w:val="0"/>
      <w:spacing w:line="360" w:lineRule="auto"/>
    </w:pPr>
    <w:rPr>
      <w:rFonts w:ascii="宋体" w:hAnsi="Arial" w:cs="Arial"/>
      <w:snapToGrid w:val="0"/>
      <w:sz w:val="24"/>
      <w:szCs w:val="21"/>
      <w:lang w:val="zh-CN"/>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5"/>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5"/>
    <w:link w:val="131"/>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7"/>
    <w:autoRedefine/>
    <w:qFormat/>
    <w:uiPriority w:val="0"/>
    <w:pPr>
      <w:ind w:left="100" w:leftChars="2500"/>
    </w:pPr>
    <w:rPr>
      <w:rFonts w:ascii="宋体"/>
      <w:sz w:val="24"/>
      <w:szCs w:val="21"/>
      <w:lang w:val="zh-CN"/>
    </w:rPr>
  </w:style>
  <w:style w:type="paragraph" w:styleId="38">
    <w:name w:val="Body Text Indent 2"/>
    <w:basedOn w:val="1"/>
    <w:link w:val="313"/>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7"/>
    <w:autoRedefine/>
    <w:qFormat/>
    <w:uiPriority w:val="0"/>
    <w:rPr>
      <w:lang w:val="zh-CN"/>
    </w:rPr>
  </w:style>
  <w:style w:type="paragraph" w:styleId="40">
    <w:name w:val="Balloon Text"/>
    <w:basedOn w:val="1"/>
    <w:link w:val="194"/>
    <w:autoRedefine/>
    <w:qFormat/>
    <w:uiPriority w:val="0"/>
    <w:rPr>
      <w:sz w:val="18"/>
      <w:szCs w:val="18"/>
    </w:rPr>
  </w:style>
  <w:style w:type="paragraph" w:styleId="41">
    <w:name w:val="footer"/>
    <w:basedOn w:val="1"/>
    <w:link w:val="388"/>
    <w:autoRedefine/>
    <w:qFormat/>
    <w:uiPriority w:val="99"/>
    <w:pPr>
      <w:tabs>
        <w:tab w:val="center" w:pos="4153"/>
        <w:tab w:val="right" w:pos="8306"/>
      </w:tabs>
      <w:snapToGrid w:val="0"/>
      <w:jc w:val="left"/>
    </w:pPr>
    <w:rPr>
      <w:sz w:val="18"/>
      <w:szCs w:val="18"/>
    </w:rPr>
  </w:style>
  <w:style w:type="paragraph" w:styleId="42">
    <w:name w:val="header"/>
    <w:basedOn w:val="1"/>
    <w:link w:val="397"/>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0"/>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9"/>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6"/>
    <w:link w:val="315"/>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80"/>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7"/>
    <w:autoRedefine/>
    <w:qFormat/>
    <w:uiPriority w:val="0"/>
    <w:pPr>
      <w:spacing w:after="120" w:line="480" w:lineRule="auto"/>
    </w:pPr>
  </w:style>
  <w:style w:type="paragraph" w:styleId="58">
    <w:name w:val="HTML Preformatted"/>
    <w:basedOn w:val="1"/>
    <w:link w:val="30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91"/>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102"/>
    <w:autoRedefine/>
    <w:qFormat/>
    <w:uiPriority w:val="0"/>
    <w:rPr>
      <w:b/>
      <w:bCs/>
    </w:rPr>
  </w:style>
  <w:style w:type="paragraph" w:styleId="62">
    <w:name w:val="Body Text First Indent"/>
    <w:basedOn w:val="26"/>
    <w:next w:val="1"/>
    <w:link w:val="326"/>
    <w:autoRedefine/>
    <w:qFormat/>
    <w:uiPriority w:val="0"/>
    <w:pPr>
      <w:ind w:firstLine="420"/>
    </w:pPr>
    <w:rPr>
      <w:rFonts w:hAnsi="Calibri" w:cs="Times New Roman"/>
      <w:snapToGrid/>
      <w:szCs w:val="20"/>
    </w:rPr>
  </w:style>
  <w:style w:type="paragraph" w:styleId="63">
    <w:name w:val="Body Text First Indent 2"/>
    <w:basedOn w:val="17"/>
    <w:next w:val="1"/>
    <w:link w:val="127"/>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Default"/>
    <w:link w:val="24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3">
    <w:name w:val="Body Text First Indent2"/>
    <w:basedOn w:val="26"/>
    <w:next w:val="1"/>
    <w:autoRedefine/>
    <w:qFormat/>
    <w:uiPriority w:val="0"/>
    <w:pPr>
      <w:ind w:firstLine="420" w:firstLineChars="100"/>
    </w:pPr>
    <w:rPr>
      <w:szCs w:val="24"/>
    </w:rPr>
  </w:style>
  <w:style w:type="paragraph" w:customStyle="1" w:styleId="84">
    <w:name w:val="CK正文"/>
    <w:basedOn w:val="1"/>
    <w:autoRedefine/>
    <w:qFormat/>
    <w:uiPriority w:val="0"/>
    <w:pPr>
      <w:widowControl/>
      <w:spacing w:before="120" w:after="120"/>
      <w:ind w:firstLine="648"/>
    </w:pPr>
    <w:rPr>
      <w:rFonts w:ascii="仿宋" w:hAnsi="仿宋" w:eastAsia="仿宋" w:cs="宋体"/>
      <w:spacing w:val="2"/>
      <w:kern w:val="0"/>
      <w:sz w:val="32"/>
      <w:szCs w:val="32"/>
    </w:rPr>
  </w:style>
  <w:style w:type="paragraph" w:customStyle="1" w:styleId="85">
    <w:name w:val="Normal Indent1"/>
    <w:basedOn w:val="1"/>
    <w:autoRedefine/>
    <w:qFormat/>
    <w:uiPriority w:val="0"/>
    <w:pPr>
      <w:ind w:firstLine="420" w:firstLineChars="200"/>
    </w:pPr>
  </w:style>
  <w:style w:type="paragraph" w:customStyle="1" w:styleId="86">
    <w:name w:val="[Normal]"/>
    <w:autoRedefine/>
    <w:qFormat/>
    <w:uiPriority w:val="0"/>
    <w:rPr>
      <w:rFonts w:ascii="宋体" w:hAnsi="宋体" w:eastAsia="宋体" w:cs="宋体"/>
      <w:sz w:val="24"/>
      <w:szCs w:val="24"/>
      <w:lang w:val="zh-CN" w:eastAsia="zh-CN" w:bidi="ar-SA"/>
    </w:rPr>
  </w:style>
  <w:style w:type="paragraph" w:customStyle="1" w:styleId="87">
    <w:name w:val="正文文本首行缩进 21"/>
    <w:basedOn w:val="17"/>
    <w:autoRedefine/>
    <w:qFormat/>
    <w:uiPriority w:val="99"/>
    <w:pPr>
      <w:spacing w:line="200" w:lineRule="atLeast"/>
      <w:ind w:firstLine="420"/>
    </w:pPr>
    <w:rPr>
      <w:rFonts w:hAnsi="Courier New"/>
      <w:spacing w:val="-4"/>
      <w:sz w:val="18"/>
    </w:rPr>
  </w:style>
  <w:style w:type="character" w:customStyle="1" w:styleId="88">
    <w:name w:val="表格非标题文字 Char"/>
    <w:link w:val="89"/>
    <w:autoRedefine/>
    <w:qFormat/>
    <w:uiPriority w:val="0"/>
    <w:rPr>
      <w:rFonts w:ascii="Futura Bk" w:hAnsi="Futura Bk"/>
      <w:kern w:val="2"/>
      <w:sz w:val="18"/>
      <w:szCs w:val="21"/>
      <w:lang w:val="en-US" w:eastAsia="zh-CN" w:bidi="ar-SA"/>
    </w:rPr>
  </w:style>
  <w:style w:type="paragraph" w:customStyle="1" w:styleId="89">
    <w:name w:val="表格非标题文字"/>
    <w:link w:val="88"/>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autoRedefine/>
    <w:qFormat/>
    <w:locked/>
    <w:uiPriority w:val="0"/>
    <w:rPr>
      <w:rFonts w:ascii="宋体" w:hAnsi="宋体"/>
      <w:sz w:val="24"/>
    </w:rPr>
  </w:style>
  <w:style w:type="paragraph" w:customStyle="1" w:styleId="91">
    <w:name w:val="*正文"/>
    <w:basedOn w:val="1"/>
    <w:link w:val="90"/>
    <w:autoRedefine/>
    <w:qFormat/>
    <w:uiPriority w:val="0"/>
    <w:pPr>
      <w:snapToGrid w:val="0"/>
      <w:spacing w:line="360" w:lineRule="auto"/>
      <w:ind w:firstLine="482"/>
      <w:jc w:val="left"/>
    </w:pPr>
    <w:rPr>
      <w:rFonts w:ascii="宋体" w:hAnsi="宋体"/>
      <w:kern w:val="0"/>
      <w:sz w:val="24"/>
      <w:szCs w:val="20"/>
    </w:rPr>
  </w:style>
  <w:style w:type="character" w:customStyle="1" w:styleId="92">
    <w:name w:val="Char Char71"/>
    <w:autoRedefine/>
    <w:semiHidden/>
    <w:qFormat/>
    <w:uiPriority w:val="0"/>
    <w:rPr>
      <w:rFonts w:eastAsia="宋体"/>
      <w:kern w:val="2"/>
      <w:sz w:val="21"/>
      <w:szCs w:val="24"/>
      <w:lang w:val="en-US" w:eastAsia="zh-CN" w:bidi="ar-SA"/>
    </w:rPr>
  </w:style>
  <w:style w:type="character" w:customStyle="1" w:styleId="93">
    <w:name w:val="Char Char6"/>
    <w:autoRedefine/>
    <w:qFormat/>
    <w:uiPriority w:val="0"/>
    <w:rPr>
      <w:rFonts w:eastAsia="宋体"/>
      <w:kern w:val="2"/>
      <w:sz w:val="21"/>
      <w:szCs w:val="24"/>
      <w:lang w:val="en-US" w:eastAsia="zh-CN" w:bidi="ar-SA"/>
    </w:rPr>
  </w:style>
  <w:style w:type="character" w:customStyle="1" w:styleId="94">
    <w:name w:val="正文缩进 Char"/>
    <w:autoRedefine/>
    <w:qFormat/>
    <w:uiPriority w:val="0"/>
    <w:rPr>
      <w:rFonts w:eastAsia="宋体"/>
      <w:kern w:val="2"/>
      <w:sz w:val="21"/>
      <w:lang w:val="en-US" w:eastAsia="zh-CN"/>
    </w:rPr>
  </w:style>
  <w:style w:type="character" w:customStyle="1" w:styleId="95">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6">
    <w:name w:val="Char Char28"/>
    <w:autoRedefine/>
    <w:qFormat/>
    <w:uiPriority w:val="6"/>
    <w:rPr>
      <w:rFonts w:ascii="仿宋_GB2312" w:hAnsi="仿宋_GB2312" w:eastAsia="仿宋_GB2312"/>
      <w:kern w:val="1"/>
      <w:sz w:val="28"/>
    </w:rPr>
  </w:style>
  <w:style w:type="character" w:customStyle="1" w:styleId="97">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
    <w:autoRedefine/>
    <w:qFormat/>
    <w:uiPriority w:val="6"/>
    <w:rPr>
      <w:rFonts w:ascii="Times New Roman" w:hAnsi="Times New Roman" w:eastAsia="黑体" w:cs="Times New Roman"/>
      <w:b/>
      <w:kern w:val="0"/>
      <w:sz w:val="24"/>
      <w:szCs w:val="24"/>
    </w:rPr>
  </w:style>
  <w:style w:type="character" w:customStyle="1" w:styleId="99">
    <w:name w:val="U_正文 Char"/>
    <w:link w:val="100"/>
    <w:autoRedefine/>
    <w:qFormat/>
    <w:uiPriority w:val="0"/>
    <w:rPr>
      <w:sz w:val="24"/>
      <w:szCs w:val="24"/>
    </w:rPr>
  </w:style>
  <w:style w:type="paragraph" w:customStyle="1" w:styleId="100">
    <w:name w:val="U_正文"/>
    <w:basedOn w:val="1"/>
    <w:link w:val="99"/>
    <w:autoRedefine/>
    <w:qFormat/>
    <w:uiPriority w:val="0"/>
    <w:pPr>
      <w:adjustRightInd/>
      <w:spacing w:beforeLines="20" w:afterLines="20" w:line="300" w:lineRule="auto"/>
      <w:ind w:firstLine="200" w:firstLineChars="200"/>
    </w:pPr>
    <w:rPr>
      <w:kern w:val="0"/>
      <w:sz w:val="24"/>
    </w:rPr>
  </w:style>
  <w:style w:type="character" w:customStyle="1" w:styleId="101">
    <w:name w:val="HTML 地址 Char1"/>
    <w:autoRedefine/>
    <w:qFormat/>
    <w:uiPriority w:val="0"/>
    <w:rPr>
      <w:rFonts w:ascii="Times New Roman" w:hAnsi="Times New Roman" w:eastAsia="宋体" w:cs="Times New Roman"/>
      <w:i/>
      <w:iCs/>
      <w:szCs w:val="24"/>
    </w:rPr>
  </w:style>
  <w:style w:type="character" w:customStyle="1" w:styleId="102">
    <w:name w:val="批注主题 字符"/>
    <w:link w:val="61"/>
    <w:autoRedefine/>
    <w:qFormat/>
    <w:uiPriority w:val="0"/>
    <w:rPr>
      <w:b/>
      <w:bCs/>
      <w:kern w:val="2"/>
      <w:sz w:val="21"/>
      <w:szCs w:val="24"/>
    </w:rPr>
  </w:style>
  <w:style w:type="character" w:customStyle="1" w:styleId="103">
    <w:name w:val="Char Char51"/>
    <w:autoRedefine/>
    <w:qFormat/>
    <w:uiPriority w:val="0"/>
    <w:rPr>
      <w:rFonts w:ascii="宋体" w:hAnsi="Courier New" w:eastAsia="宋体"/>
      <w:kern w:val="2"/>
      <w:sz w:val="21"/>
      <w:lang w:val="en-US" w:eastAsia="zh-CN"/>
    </w:rPr>
  </w:style>
  <w:style w:type="character" w:customStyle="1" w:styleId="104">
    <w:name w:val="表正文 Char"/>
    <w:autoRedefine/>
    <w:qFormat/>
    <w:uiPriority w:val="0"/>
    <w:rPr>
      <w:rFonts w:ascii="宋体" w:eastAsia="宋体"/>
      <w:snapToGrid w:val="0"/>
      <w:color w:val="000000"/>
      <w:kern w:val="28"/>
      <w:sz w:val="28"/>
      <w:lang w:val="en-US" w:eastAsia="zh-CN" w:bidi="ar-SA"/>
    </w:rPr>
  </w:style>
  <w:style w:type="character" w:customStyle="1" w:styleId="105">
    <w:name w:val="Char Char34"/>
    <w:autoRedefine/>
    <w:qFormat/>
    <w:uiPriority w:val="6"/>
    <w:rPr>
      <w:b/>
      <w:kern w:val="1"/>
      <w:sz w:val="28"/>
      <w:szCs w:val="28"/>
    </w:rPr>
  </w:style>
  <w:style w:type="character" w:customStyle="1" w:styleId="106">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autoRedefine/>
    <w:qFormat/>
    <w:uiPriority w:val="0"/>
    <w:rPr>
      <w:rFonts w:ascii="宋体" w:hAnsi="宋体" w:eastAsia="宋体"/>
      <w:kern w:val="2"/>
      <w:sz w:val="24"/>
      <w:lang w:bidi="ar-SA"/>
    </w:rPr>
  </w:style>
  <w:style w:type="paragraph" w:customStyle="1" w:styleId="108">
    <w:name w:val="哈哈正文"/>
    <w:basedOn w:val="1"/>
    <w:link w:val="107"/>
    <w:autoRedefine/>
    <w:qFormat/>
    <w:uiPriority w:val="0"/>
    <w:pPr>
      <w:adjustRightInd/>
      <w:spacing w:line="360" w:lineRule="auto"/>
      <w:ind w:firstLine="200" w:firstLineChars="200"/>
    </w:pPr>
    <w:rPr>
      <w:rFonts w:ascii="宋体" w:hAnsi="宋体"/>
      <w:sz w:val="24"/>
      <w:szCs w:val="20"/>
    </w:rPr>
  </w:style>
  <w:style w:type="character" w:customStyle="1" w:styleId="109">
    <w:name w:val="未处理的提及1"/>
    <w:autoRedefine/>
    <w:qFormat/>
    <w:uiPriority w:val="0"/>
    <w:rPr>
      <w:color w:val="808080"/>
      <w:shd w:val="clear" w:color="auto" w:fill="E6E6E6"/>
    </w:rPr>
  </w:style>
  <w:style w:type="character" w:customStyle="1" w:styleId="110">
    <w:name w:val="txt"/>
    <w:autoRedefine/>
    <w:qFormat/>
    <w:uiPriority w:val="0"/>
    <w:rPr>
      <w:rFonts w:ascii="仿宋_GB2312" w:eastAsia="微软雅黑"/>
      <w:b/>
      <w:kern w:val="2"/>
      <w:sz w:val="32"/>
      <w:szCs w:val="32"/>
      <w:lang w:val="en-US" w:eastAsia="zh-CN" w:bidi="ar-SA"/>
    </w:rPr>
  </w:style>
  <w:style w:type="character" w:customStyle="1" w:styleId="111">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2">
    <w:name w:val="Char Char32"/>
    <w:autoRedefine/>
    <w:qFormat/>
    <w:uiPriority w:val="6"/>
    <w:rPr>
      <w:b/>
      <w:kern w:val="1"/>
      <w:sz w:val="24"/>
      <w:szCs w:val="24"/>
    </w:rPr>
  </w:style>
  <w:style w:type="character" w:customStyle="1" w:styleId="113">
    <w:name w:val="PI Char1"/>
    <w:autoRedefine/>
    <w:qFormat/>
    <w:uiPriority w:val="0"/>
    <w:rPr>
      <w:rFonts w:ascii="宋体" w:hAnsi="宋体"/>
      <w:kern w:val="2"/>
      <w:sz w:val="24"/>
      <w:szCs w:val="24"/>
    </w:rPr>
  </w:style>
  <w:style w:type="character" w:customStyle="1" w:styleId="114">
    <w:name w:val="tw4winTerm"/>
    <w:autoRedefine/>
    <w:qFormat/>
    <w:uiPriority w:val="0"/>
    <w:rPr>
      <w:color w:val="0000FF"/>
    </w:rPr>
  </w:style>
  <w:style w:type="character" w:customStyle="1" w:styleId="115">
    <w:name w:val="Footer Char"/>
    <w:autoRedefine/>
    <w:qFormat/>
    <w:locked/>
    <w:uiPriority w:val="0"/>
    <w:rPr>
      <w:rFonts w:eastAsia="宋体"/>
      <w:kern w:val="2"/>
      <w:sz w:val="18"/>
      <w:lang w:val="en-US" w:eastAsia="zh-CN" w:bidi="ar-SA"/>
    </w:rPr>
  </w:style>
  <w:style w:type="character" w:customStyle="1" w:styleId="116">
    <w:name w:val="普通文字 Char Char1"/>
    <w:autoRedefine/>
    <w:qFormat/>
    <w:uiPriority w:val="0"/>
    <w:rPr>
      <w:rFonts w:ascii="宋体" w:hAnsi="Courier New"/>
      <w:kern w:val="2"/>
      <w:sz w:val="21"/>
    </w:rPr>
  </w:style>
  <w:style w:type="character" w:customStyle="1" w:styleId="117">
    <w:name w:val="Char Char101"/>
    <w:autoRedefine/>
    <w:qFormat/>
    <w:uiPriority w:val="6"/>
    <w:rPr>
      <w:rFonts w:ascii="宋体" w:hAnsi="宋体"/>
      <w:kern w:val="2"/>
      <w:sz w:val="21"/>
      <w:szCs w:val="24"/>
      <w:lang w:val="en-US" w:eastAsia="zh-CN"/>
    </w:rPr>
  </w:style>
  <w:style w:type="character" w:customStyle="1" w:styleId="118">
    <w:name w:val="标题 4 Char"/>
    <w:autoRedefine/>
    <w:qFormat/>
    <w:uiPriority w:val="0"/>
    <w:rPr>
      <w:rFonts w:ascii="Arial" w:hAnsi="Arial" w:eastAsia="黑体"/>
      <w:b/>
      <w:kern w:val="2"/>
      <w:sz w:val="28"/>
    </w:rPr>
  </w:style>
  <w:style w:type="character" w:customStyle="1" w:styleId="119">
    <w:name w:val="链接"/>
    <w:autoRedefine/>
    <w:qFormat/>
    <w:uiPriority w:val="0"/>
    <w:rPr>
      <w:color w:val="0000FF"/>
      <w:sz w:val="21"/>
      <w:szCs w:val="21"/>
      <w:u w:val="single"/>
    </w:rPr>
  </w:style>
  <w:style w:type="character" w:customStyle="1" w:styleId="120">
    <w:name w:val="h4 Char"/>
    <w:autoRedefine/>
    <w:qFormat/>
    <w:uiPriority w:val="0"/>
    <w:rPr>
      <w:rFonts w:ascii="Arial" w:hAnsi="Arial" w:eastAsia="黑体"/>
      <w:b/>
      <w:bCs/>
      <w:kern w:val="2"/>
      <w:sz w:val="28"/>
      <w:szCs w:val="28"/>
      <w:lang w:val="zh-CN" w:eastAsia="zh-CN" w:bidi="ar-SA"/>
    </w:rPr>
  </w:style>
  <w:style w:type="character" w:customStyle="1" w:styleId="121">
    <w:name w:val="5正文 Char"/>
    <w:link w:val="122"/>
    <w:autoRedefine/>
    <w:qFormat/>
    <w:uiPriority w:val="0"/>
    <w:rPr>
      <w:rFonts w:ascii="仿宋_GB2312" w:hAnsi="微软雅黑" w:eastAsia="仿宋_GB2312"/>
      <w:sz w:val="28"/>
      <w:szCs w:val="21"/>
    </w:rPr>
  </w:style>
  <w:style w:type="paragraph" w:customStyle="1" w:styleId="122">
    <w:name w:val="5正文"/>
    <w:basedOn w:val="1"/>
    <w:link w:val="121"/>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标题 3 字符"/>
    <w:autoRedefine/>
    <w:qFormat/>
    <w:uiPriority w:val="9"/>
    <w:rPr>
      <w:b/>
      <w:bCs/>
      <w:kern w:val="2"/>
      <w:sz w:val="32"/>
      <w:szCs w:val="32"/>
    </w:rPr>
  </w:style>
  <w:style w:type="character" w:customStyle="1" w:styleId="124">
    <w:name w:val="样式6 Char"/>
    <w:autoRedefine/>
    <w:qFormat/>
    <w:uiPriority w:val="0"/>
    <w:rPr>
      <w:rFonts w:ascii="仿宋_GB2312" w:hAnsi="宋体" w:eastAsia="仿宋_GB2312"/>
      <w:b/>
      <w:bCs/>
      <w:kern w:val="2"/>
      <w:sz w:val="24"/>
      <w:szCs w:val="24"/>
      <w:lang w:val="en-US" w:eastAsia="zh-CN" w:bidi="ar-SA"/>
    </w:rPr>
  </w:style>
  <w:style w:type="character" w:customStyle="1" w:styleId="125">
    <w:name w:val="Char Char14"/>
    <w:autoRedefine/>
    <w:qFormat/>
    <w:uiPriority w:val="6"/>
    <w:rPr>
      <w:rFonts w:ascii="黑体" w:hAnsi="黑体" w:eastAsia="黑体"/>
    </w:rPr>
  </w:style>
  <w:style w:type="character" w:customStyle="1" w:styleId="126">
    <w:name w:val="Heading 2 Hidden Char"/>
    <w:autoRedefine/>
    <w:qFormat/>
    <w:uiPriority w:val="0"/>
    <w:rPr>
      <w:rFonts w:ascii="仿宋_GB2312" w:eastAsia="仿宋_GB2312"/>
      <w:b/>
      <w:bCs/>
      <w:kern w:val="2"/>
      <w:sz w:val="24"/>
      <w:szCs w:val="24"/>
      <w:lang w:val="zh-CN" w:eastAsia="zh-CN" w:bidi="ar-SA"/>
    </w:rPr>
  </w:style>
  <w:style w:type="character" w:customStyle="1" w:styleId="127">
    <w:name w:val="正文文本首行缩进 2 字符"/>
    <w:link w:val="63"/>
    <w:autoRedefine/>
    <w:qFormat/>
    <w:uiPriority w:val="0"/>
    <w:rPr>
      <w:rFonts w:ascii="宋体" w:hAnsi="宋体"/>
      <w:kern w:val="2"/>
      <w:sz w:val="21"/>
      <w:szCs w:val="24"/>
    </w:rPr>
  </w:style>
  <w:style w:type="character" w:customStyle="1" w:styleId="128">
    <w:name w:val="font11"/>
    <w:autoRedefine/>
    <w:qFormat/>
    <w:uiPriority w:val="0"/>
    <w:rPr>
      <w:rFonts w:hint="default" w:ascii="Times New Roman" w:hAnsi="Times New Roman" w:cs="Times New Roman"/>
      <w:color w:val="000000"/>
      <w:sz w:val="22"/>
      <w:szCs w:val="22"/>
      <w:u w:val="none"/>
    </w:rPr>
  </w:style>
  <w:style w:type="character" w:customStyle="1" w:styleId="129">
    <w:name w:val="表正文 Char1"/>
    <w:autoRedefine/>
    <w:qFormat/>
    <w:uiPriority w:val="0"/>
    <w:rPr>
      <w:rFonts w:ascii="宋体" w:eastAsia="宋体"/>
      <w:snapToGrid w:val="0"/>
      <w:color w:val="000000"/>
      <w:kern w:val="28"/>
      <w:sz w:val="28"/>
    </w:rPr>
  </w:style>
  <w:style w:type="character" w:customStyle="1" w:styleId="130">
    <w:name w:val="blue1"/>
    <w:basedOn w:val="71"/>
    <w:autoRedefine/>
    <w:qFormat/>
    <w:uiPriority w:val="0"/>
    <w:rPr>
      <w:rFonts w:ascii="Arial" w:hAnsi="Arial" w:eastAsia="黑体" w:cs="Arial"/>
      <w:snapToGrid w:val="0"/>
      <w:kern w:val="0"/>
      <w:szCs w:val="21"/>
    </w:rPr>
  </w:style>
  <w:style w:type="character" w:customStyle="1" w:styleId="131">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132">
    <w:name w:val="标书1 Char"/>
    <w:autoRedefine/>
    <w:qFormat/>
    <w:uiPriority w:val="0"/>
    <w:rPr>
      <w:rFonts w:eastAsia="宋体"/>
      <w:b/>
      <w:bCs/>
      <w:kern w:val="44"/>
      <w:sz w:val="44"/>
      <w:szCs w:val="44"/>
      <w:lang w:val="en-US" w:eastAsia="zh-CN" w:bidi="ar-SA"/>
    </w:rPr>
  </w:style>
  <w:style w:type="character" w:customStyle="1" w:styleId="133">
    <w:name w:val="样式5 Char"/>
    <w:autoRedefine/>
    <w:qFormat/>
    <w:uiPriority w:val="0"/>
    <w:rPr>
      <w:rFonts w:ascii="仿宋_GB2312" w:hAnsi="仿宋" w:eastAsia="仿宋_GB2312"/>
      <w:kern w:val="2"/>
      <w:sz w:val="24"/>
      <w:szCs w:val="24"/>
    </w:rPr>
  </w:style>
  <w:style w:type="character" w:customStyle="1" w:styleId="134">
    <w:name w:val="样式4 Char"/>
    <w:autoRedefine/>
    <w:qFormat/>
    <w:uiPriority w:val="0"/>
    <w:rPr>
      <w:rFonts w:ascii="仿宋_GB2312" w:hAnsi="仿宋" w:eastAsia="仿宋_GB2312"/>
      <w:b/>
      <w:kern w:val="2"/>
      <w:sz w:val="32"/>
      <w:szCs w:val="32"/>
      <w:lang w:bidi="ar-SA"/>
    </w:rPr>
  </w:style>
  <w:style w:type="character" w:customStyle="1" w:styleId="135">
    <w:name w:val="插图说明 Char"/>
    <w:autoRedefine/>
    <w:qFormat/>
    <w:uiPriority w:val="0"/>
    <w:rPr>
      <w:rFonts w:eastAsia="黑体"/>
      <w:sz w:val="24"/>
      <w:lang w:val="en-US" w:eastAsia="zh-CN"/>
    </w:rPr>
  </w:style>
  <w:style w:type="character" w:customStyle="1" w:styleId="136">
    <w:name w:val="正文2 Char Char"/>
    <w:link w:val="137"/>
    <w:autoRedefine/>
    <w:qFormat/>
    <w:uiPriority w:val="0"/>
    <w:rPr>
      <w:rFonts w:eastAsia="宋体"/>
      <w:kern w:val="2"/>
      <w:sz w:val="24"/>
      <w:lang w:val="en-US" w:eastAsia="zh-CN" w:bidi="ar-SA"/>
    </w:rPr>
  </w:style>
  <w:style w:type="paragraph" w:customStyle="1" w:styleId="137">
    <w:name w:val="正文2"/>
    <w:basedOn w:val="1"/>
    <w:link w:val="136"/>
    <w:autoRedefine/>
    <w:qFormat/>
    <w:uiPriority w:val="0"/>
    <w:pPr>
      <w:spacing w:before="156" w:line="360" w:lineRule="auto"/>
      <w:ind w:firstLine="510" w:firstLineChars="200"/>
    </w:pPr>
    <w:rPr>
      <w:sz w:val="24"/>
      <w:szCs w:val="20"/>
    </w:rPr>
  </w:style>
  <w:style w:type="character" w:customStyle="1" w:styleId="138">
    <w:name w:val="Char Char24"/>
    <w:autoRedefine/>
    <w:qFormat/>
    <w:uiPriority w:val="6"/>
    <w:rPr>
      <w:kern w:val="1"/>
      <w:sz w:val="21"/>
    </w:rPr>
  </w:style>
  <w:style w:type="character" w:customStyle="1" w:styleId="139">
    <w:name w:val="副标题 字符"/>
    <w:link w:val="48"/>
    <w:autoRedefine/>
    <w:qFormat/>
    <w:uiPriority w:val="0"/>
    <w:rPr>
      <w:rFonts w:ascii="Arial" w:hAnsi="Arial" w:eastAsia="隶书"/>
      <w:b/>
      <w:bCs/>
      <w:kern w:val="28"/>
      <w:sz w:val="44"/>
      <w:szCs w:val="32"/>
      <w:lang w:val="en-US" w:eastAsia="zh-CN" w:bidi="ar-SA"/>
    </w:rPr>
  </w:style>
  <w:style w:type="character" w:customStyle="1" w:styleId="140">
    <w:name w:val="普通文字 Char1 Char"/>
    <w:autoRedefine/>
    <w:qFormat/>
    <w:uiPriority w:val="0"/>
    <w:rPr>
      <w:rFonts w:ascii="宋体" w:hAnsi="Courier New" w:eastAsia="宋体"/>
      <w:kern w:val="2"/>
      <w:sz w:val="21"/>
      <w:szCs w:val="24"/>
      <w:lang w:val="en-US" w:eastAsia="zh-CN" w:bidi="ar-SA"/>
    </w:rPr>
  </w:style>
  <w:style w:type="character" w:customStyle="1" w:styleId="141">
    <w:name w:val="h3 Char1"/>
    <w:autoRedefine/>
    <w:qFormat/>
    <w:uiPriority w:val="0"/>
    <w:rPr>
      <w:rFonts w:eastAsia="宋体"/>
      <w:b/>
      <w:bCs/>
      <w:kern w:val="2"/>
      <w:sz w:val="32"/>
      <w:szCs w:val="32"/>
      <w:lang w:bidi="ar-SA"/>
    </w:rPr>
  </w:style>
  <w:style w:type="character" w:customStyle="1" w:styleId="142">
    <w:name w:val="标题 Char1"/>
    <w:autoRedefine/>
    <w:qFormat/>
    <w:uiPriority w:val="0"/>
    <w:rPr>
      <w:rFonts w:ascii="Cambria" w:hAnsi="Cambria" w:eastAsia="宋体" w:cs="Times New Roman"/>
      <w:b/>
      <w:bCs/>
      <w:sz w:val="32"/>
      <w:szCs w:val="32"/>
      <w:lang w:bidi="ar-SA"/>
    </w:rPr>
  </w:style>
  <w:style w:type="character" w:customStyle="1" w:styleId="143">
    <w:name w:val="gf正文1 Char"/>
    <w:autoRedefine/>
    <w:qFormat/>
    <w:uiPriority w:val="0"/>
    <w:rPr>
      <w:rFonts w:ascii="宋体" w:hAnsi="宋体" w:eastAsia="宋体" w:cs="宋体"/>
      <w:kern w:val="2"/>
      <w:sz w:val="24"/>
      <w:szCs w:val="24"/>
      <w:lang w:val="en-US" w:eastAsia="zh-CN" w:bidi="ar-SA"/>
    </w:rPr>
  </w:style>
  <w:style w:type="character" w:customStyle="1" w:styleId="144">
    <w:name w:val="正文文本缩进 Char1"/>
    <w:autoRedefine/>
    <w:qFormat/>
    <w:uiPriority w:val="0"/>
    <w:rPr>
      <w:rFonts w:ascii="Calibri" w:hAnsi="Calibri"/>
      <w:sz w:val="28"/>
    </w:rPr>
  </w:style>
  <w:style w:type="character" w:customStyle="1" w:styleId="145">
    <w:name w:val="No Spacing Char"/>
    <w:link w:val="146"/>
    <w:autoRedefine/>
    <w:qFormat/>
    <w:uiPriority w:val="1"/>
    <w:rPr>
      <w:sz w:val="22"/>
      <w:szCs w:val="22"/>
      <w:lang w:val="en-US" w:eastAsia="zh-CN" w:bidi="ar-SA"/>
    </w:rPr>
  </w:style>
  <w:style w:type="paragraph" w:customStyle="1" w:styleId="146">
    <w:name w:val="无间隔1"/>
    <w:link w:val="145"/>
    <w:autoRedefine/>
    <w:qFormat/>
    <w:uiPriority w:val="1"/>
    <w:rPr>
      <w:rFonts w:ascii="Times New Roman" w:hAnsi="Times New Roman" w:eastAsia="宋体" w:cs="Times New Roman"/>
      <w:sz w:val="22"/>
      <w:szCs w:val="22"/>
      <w:lang w:val="en-US" w:eastAsia="zh-CN" w:bidi="ar-SA"/>
    </w:rPr>
  </w:style>
  <w:style w:type="character" w:customStyle="1" w:styleId="147">
    <w:name w:val="样式7 Char"/>
    <w:autoRedefine/>
    <w:qFormat/>
    <w:uiPriority w:val="0"/>
    <w:rPr>
      <w:rFonts w:ascii="仿宋_GB2312" w:hAnsi="仿宋" w:eastAsia="仿宋_GB2312"/>
      <w:b/>
      <w:kern w:val="2"/>
      <w:sz w:val="24"/>
      <w:szCs w:val="24"/>
    </w:rPr>
  </w:style>
  <w:style w:type="character" w:customStyle="1" w:styleId="148">
    <w:name w:val="font12gray1"/>
    <w:autoRedefine/>
    <w:qFormat/>
    <w:uiPriority w:val="0"/>
    <w:rPr>
      <w:rFonts w:ascii="仿宋_GB2312" w:eastAsia="微软雅黑"/>
      <w:b/>
      <w:spacing w:val="300"/>
      <w:kern w:val="2"/>
      <w:sz w:val="18"/>
      <w:szCs w:val="18"/>
      <w:lang w:val="en-US" w:eastAsia="zh-CN" w:bidi="ar-SA"/>
    </w:rPr>
  </w:style>
  <w:style w:type="character" w:customStyle="1" w:styleId="149">
    <w:name w:val="Char Char7"/>
    <w:autoRedefine/>
    <w:semiHidden/>
    <w:qFormat/>
    <w:uiPriority w:val="0"/>
    <w:rPr>
      <w:rFonts w:eastAsia="宋体"/>
      <w:kern w:val="2"/>
      <w:sz w:val="21"/>
      <w:szCs w:val="24"/>
      <w:lang w:val="en-US" w:eastAsia="zh-CN" w:bidi="ar-SA"/>
    </w:rPr>
  </w:style>
  <w:style w:type="character" w:customStyle="1" w:styleId="150">
    <w:name w:val="表名 Char"/>
    <w:autoRedefine/>
    <w:qFormat/>
    <w:uiPriority w:val="0"/>
    <w:rPr>
      <w:rFonts w:eastAsia="宋体"/>
      <w:b/>
      <w:bCs/>
      <w:kern w:val="2"/>
      <w:sz w:val="24"/>
      <w:szCs w:val="24"/>
      <w:lang w:val="en-US" w:eastAsia="zh-CN" w:bidi="ar-SA"/>
    </w:rPr>
  </w:style>
  <w:style w:type="character" w:customStyle="1" w:styleId="151">
    <w:name w:val="Document Map Char"/>
    <w:autoRedefine/>
    <w:qFormat/>
    <w:locked/>
    <w:uiPriority w:val="0"/>
    <w:rPr>
      <w:rFonts w:eastAsia="宋体"/>
      <w:kern w:val="2"/>
      <w:sz w:val="21"/>
      <w:szCs w:val="24"/>
      <w:lang w:val="en-US" w:eastAsia="zh-CN" w:bidi="ar-SA"/>
    </w:rPr>
  </w:style>
  <w:style w:type="character" w:customStyle="1" w:styleId="152">
    <w:name w:val="font41"/>
    <w:autoRedefine/>
    <w:qFormat/>
    <w:uiPriority w:val="0"/>
    <w:rPr>
      <w:rFonts w:hint="eastAsia" w:ascii="仿宋_GB2312" w:eastAsia="仿宋_GB2312" w:cs="仿宋_GB2312"/>
      <w:color w:val="000000"/>
      <w:sz w:val="22"/>
      <w:szCs w:val="22"/>
      <w:u w:val="none"/>
    </w:rPr>
  </w:style>
  <w:style w:type="character" w:customStyle="1" w:styleId="153">
    <w:name w:val="标题 6 字符"/>
    <w:link w:val="7"/>
    <w:autoRedefine/>
    <w:qFormat/>
    <w:uiPriority w:val="0"/>
    <w:rPr>
      <w:rFonts w:ascii="Arial" w:hAnsi="Arial" w:eastAsia="黑体"/>
      <w:b/>
      <w:bCs/>
      <w:kern w:val="2"/>
      <w:sz w:val="24"/>
      <w:szCs w:val="24"/>
    </w:rPr>
  </w:style>
  <w:style w:type="character" w:customStyle="1" w:styleId="154">
    <w:name w:val="纯文本 Char_0"/>
    <w:link w:val="155"/>
    <w:autoRedefine/>
    <w:qFormat/>
    <w:uiPriority w:val="0"/>
    <w:rPr>
      <w:rFonts w:ascii="宋体" w:hAnsi="Courier New"/>
      <w:kern w:val="2"/>
      <w:sz w:val="21"/>
      <w:szCs w:val="21"/>
      <w:lang w:val="en-US" w:eastAsia="zh-CN"/>
    </w:rPr>
  </w:style>
  <w:style w:type="paragraph" w:customStyle="1" w:styleId="155">
    <w:name w:val="纯文本_0_0"/>
    <w:basedOn w:val="156"/>
    <w:link w:val="154"/>
    <w:autoRedefine/>
    <w:qFormat/>
    <w:uiPriority w:val="0"/>
    <w:rPr>
      <w:rFonts w:ascii="宋体" w:hAnsi="Courier New"/>
      <w:szCs w:val="21"/>
    </w:rPr>
  </w:style>
  <w:style w:type="paragraph" w:customStyle="1" w:styleId="156">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autoRedefine/>
    <w:qFormat/>
    <w:locked/>
    <w:uiPriority w:val="0"/>
    <w:rPr>
      <w:rFonts w:eastAsia="宋体"/>
      <w:kern w:val="2"/>
      <w:sz w:val="18"/>
      <w:szCs w:val="18"/>
      <w:lang w:val="en-US" w:eastAsia="zh-CN" w:bidi="ar-SA"/>
    </w:rPr>
  </w:style>
  <w:style w:type="character" w:customStyle="1" w:styleId="158">
    <w:name w:val="正文 项目2 Char"/>
    <w:basedOn w:val="159"/>
    <w:autoRedefine/>
    <w:qFormat/>
    <w:uiPriority w:val="0"/>
    <w:rPr>
      <w:rFonts w:ascii="仿宋_GB2312" w:hAnsi="仿宋_GB2312" w:eastAsia="仿宋_GB2312"/>
      <w:kern w:val="2"/>
      <w:sz w:val="24"/>
      <w:lang w:bidi="ar-SA"/>
    </w:rPr>
  </w:style>
  <w:style w:type="character" w:customStyle="1" w:styleId="159">
    <w:name w:val="正文 项目 Char"/>
    <w:autoRedefine/>
    <w:qFormat/>
    <w:uiPriority w:val="0"/>
    <w:rPr>
      <w:rFonts w:ascii="仿宋_GB2312" w:hAnsi="仿宋_GB2312" w:eastAsia="仿宋_GB2312"/>
      <w:kern w:val="2"/>
      <w:sz w:val="24"/>
      <w:lang w:bidi="ar-SA"/>
    </w:rPr>
  </w:style>
  <w:style w:type="character" w:customStyle="1" w:styleId="160">
    <w:name w:val="h Char Char1"/>
    <w:autoRedefine/>
    <w:qFormat/>
    <w:uiPriority w:val="0"/>
    <w:rPr>
      <w:rFonts w:eastAsia="宋体"/>
      <w:kern w:val="2"/>
      <w:sz w:val="18"/>
      <w:szCs w:val="18"/>
      <w:lang w:val="en-US" w:eastAsia="zh-CN" w:bidi="ar-SA"/>
    </w:rPr>
  </w:style>
  <w:style w:type="character" w:customStyle="1" w:styleId="161">
    <w:name w:val="Char Char27"/>
    <w:autoRedefine/>
    <w:qFormat/>
    <w:uiPriority w:val="6"/>
    <w:rPr>
      <w:rFonts w:ascii="宋体" w:hAnsi="宋体" w:eastAsia="宋体"/>
      <w:color w:val="000000"/>
      <w:kern w:val="1"/>
      <w:sz w:val="28"/>
      <w:lang w:val="en-US" w:eastAsia="zh-CN" w:bidi="ar-SA"/>
    </w:rPr>
  </w:style>
  <w:style w:type="character" w:customStyle="1" w:styleId="162">
    <w:name w:val="px14"/>
    <w:autoRedefine/>
    <w:qFormat/>
    <w:uiPriority w:val="0"/>
    <w:rPr>
      <w:rFonts w:ascii="仿宋_GB2312" w:eastAsia="微软雅黑" w:cs="Times New Roman"/>
      <w:b/>
      <w:kern w:val="2"/>
      <w:sz w:val="32"/>
      <w:szCs w:val="32"/>
      <w:lang w:val="en-US" w:eastAsia="zh-CN" w:bidi="ar-SA"/>
    </w:rPr>
  </w:style>
  <w:style w:type="character" w:customStyle="1" w:styleId="163">
    <w:name w:val="HTML 预设格式 Char1"/>
    <w:autoRedefine/>
    <w:qFormat/>
    <w:uiPriority w:val="0"/>
    <w:rPr>
      <w:rFonts w:ascii="Courier New" w:hAnsi="Courier New" w:eastAsia="宋体" w:cs="Courier New"/>
      <w:sz w:val="20"/>
      <w:szCs w:val="20"/>
    </w:rPr>
  </w:style>
  <w:style w:type="character" w:customStyle="1" w:styleId="164">
    <w:name w:val="普通文字 Char1"/>
    <w:autoRedefine/>
    <w:qFormat/>
    <w:uiPriority w:val="0"/>
    <w:rPr>
      <w:rFonts w:ascii="宋体" w:hAnsi="Courier New" w:eastAsia="宋体"/>
      <w:kern w:val="2"/>
      <w:sz w:val="21"/>
      <w:lang w:val="en-US" w:eastAsia="zh-CN"/>
    </w:rPr>
  </w:style>
  <w:style w:type="character" w:customStyle="1" w:styleId="165">
    <w:name w:val="hei16b1"/>
    <w:autoRedefine/>
    <w:qFormat/>
    <w:uiPriority w:val="0"/>
    <w:rPr>
      <w:rFonts w:hint="default" w:ascii="Arial" w:hAnsi="Arial" w:cs="Arial"/>
      <w:b/>
      <w:bCs/>
      <w:color w:val="000000"/>
      <w:sz w:val="24"/>
      <w:szCs w:val="24"/>
    </w:rPr>
  </w:style>
  <w:style w:type="character" w:customStyle="1" w:styleId="166">
    <w:name w:val="正文（绿盟科技） Char"/>
    <w:link w:val="167"/>
    <w:autoRedefine/>
    <w:qFormat/>
    <w:uiPriority w:val="0"/>
    <w:rPr>
      <w:rFonts w:ascii="Arial" w:hAnsi="Arial"/>
      <w:sz w:val="21"/>
      <w:szCs w:val="21"/>
    </w:rPr>
  </w:style>
  <w:style w:type="paragraph" w:customStyle="1" w:styleId="167">
    <w:name w:val="正文（绿盟科技）"/>
    <w:link w:val="166"/>
    <w:autoRedefine/>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autoRedefine/>
    <w:qFormat/>
    <w:uiPriority w:val="6"/>
    <w:rPr>
      <w:rFonts w:ascii="宋体" w:hAnsi="宋体"/>
      <w:i/>
      <w:sz w:val="24"/>
      <w:szCs w:val="24"/>
    </w:rPr>
  </w:style>
  <w:style w:type="character" w:customStyle="1" w:styleId="169">
    <w:name w:val="页脚 Char"/>
    <w:autoRedefine/>
    <w:qFormat/>
    <w:uiPriority w:val="0"/>
    <w:rPr>
      <w:rFonts w:eastAsia="仿宋_GB2312"/>
      <w:kern w:val="2"/>
      <w:sz w:val="18"/>
      <w:lang w:val="en-US" w:eastAsia="zh-CN"/>
    </w:rPr>
  </w:style>
  <w:style w:type="character" w:customStyle="1" w:styleId="170">
    <w:name w:val="批注主题 Char"/>
    <w:autoRedefine/>
    <w:qFormat/>
    <w:uiPriority w:val="0"/>
    <w:rPr>
      <w:rFonts w:eastAsia="宋体"/>
      <w:b/>
      <w:bCs/>
      <w:kern w:val="2"/>
      <w:sz w:val="21"/>
      <w:szCs w:val="24"/>
      <w:lang w:val="en-US" w:eastAsia="zh-CN" w:bidi="ar-SA"/>
    </w:rPr>
  </w:style>
  <w:style w:type="character" w:customStyle="1" w:styleId="171">
    <w:name w:val="Comment Text Char"/>
    <w:autoRedefine/>
    <w:qFormat/>
    <w:locked/>
    <w:uiPriority w:val="0"/>
    <w:rPr>
      <w:rFonts w:ascii="宋体" w:hAnsi="宋体" w:eastAsia="宋体"/>
      <w:kern w:val="2"/>
      <w:sz w:val="24"/>
      <w:lang w:val="en-US" w:eastAsia="zh-CN" w:bidi="ar-SA"/>
    </w:rPr>
  </w:style>
  <w:style w:type="character" w:customStyle="1" w:styleId="172">
    <w:name w:val="标题 2 字符"/>
    <w:autoRedefine/>
    <w:qFormat/>
    <w:uiPriority w:val="1"/>
    <w:rPr>
      <w:rFonts w:ascii="仿宋_GB2312" w:hAnsi="Times New Roman" w:eastAsia="仿宋_GB2312" w:cs="Times New Roman"/>
      <w:b/>
      <w:kern w:val="2"/>
      <w:sz w:val="24"/>
      <w:lang w:val="zh-CN"/>
    </w:rPr>
  </w:style>
  <w:style w:type="character" w:customStyle="1" w:styleId="173">
    <w:name w:val="Char Char72"/>
    <w:autoRedefine/>
    <w:qFormat/>
    <w:uiPriority w:val="0"/>
    <w:rPr>
      <w:rFonts w:eastAsia="宋体"/>
      <w:kern w:val="2"/>
      <w:sz w:val="21"/>
      <w:szCs w:val="24"/>
      <w:lang w:val="en-US" w:eastAsia="zh-CN" w:bidi="ar-SA"/>
    </w:rPr>
  </w:style>
  <w:style w:type="character" w:customStyle="1" w:styleId="174">
    <w:name w:val="正文文本缩进 Char2"/>
    <w:autoRedefine/>
    <w:qFormat/>
    <w:uiPriority w:val="0"/>
    <w:rPr>
      <w:rFonts w:ascii="Times New Roman" w:hAnsi="Times New Roman" w:eastAsia="宋体" w:cs="Times New Roman"/>
      <w:snapToGrid w:val="0"/>
      <w:kern w:val="0"/>
      <w:szCs w:val="24"/>
    </w:rPr>
  </w:style>
  <w:style w:type="character" w:customStyle="1" w:styleId="175">
    <w:name w:val="样式2 Char"/>
    <w:autoRedefine/>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autoRedefine/>
    <w:qFormat/>
    <w:uiPriority w:val="0"/>
    <w:rPr>
      <w:sz w:val="32"/>
    </w:rPr>
  </w:style>
  <w:style w:type="paragraph" w:customStyle="1" w:styleId="177">
    <w:name w:val="表格名称"/>
    <w:basedOn w:val="2"/>
    <w:link w:val="176"/>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autoRedefine/>
    <w:qFormat/>
    <w:uiPriority w:val="0"/>
    <w:rPr>
      <w:rFonts w:eastAsia="宋体"/>
      <w:b/>
      <w:sz w:val="24"/>
      <w:lang w:val="en-GB" w:eastAsia="zh-CN" w:bidi="ar-SA"/>
    </w:rPr>
  </w:style>
  <w:style w:type="character" w:customStyle="1" w:styleId="179">
    <w:name w:val="c7 style3"/>
    <w:autoRedefine/>
    <w:qFormat/>
    <w:uiPriority w:val="0"/>
  </w:style>
  <w:style w:type="character" w:customStyle="1" w:styleId="180">
    <w:name w:val="正文文本 3 Char1"/>
    <w:autoRedefine/>
    <w:semiHidden/>
    <w:qFormat/>
    <w:uiPriority w:val="99"/>
    <w:rPr>
      <w:rFonts w:ascii="Times New Roman" w:hAnsi="Times New Roman" w:eastAsia="宋体" w:cs="Times New Roman"/>
      <w:sz w:val="16"/>
      <w:szCs w:val="16"/>
    </w:rPr>
  </w:style>
  <w:style w:type="character" w:customStyle="1" w:styleId="181">
    <w:name w:val="tw4winInternal"/>
    <w:autoRedefine/>
    <w:qFormat/>
    <w:uiPriority w:val="0"/>
    <w:rPr>
      <w:rFonts w:ascii="Courier New" w:hAnsi="Courier New" w:cs="Courier New"/>
      <w:color w:val="FF0000"/>
      <w:lang w:val="en-US" w:eastAsia="zh-CN"/>
    </w:rPr>
  </w:style>
  <w:style w:type="character" w:customStyle="1" w:styleId="182">
    <w:name w:val="Char Char10"/>
    <w:autoRedefine/>
    <w:semiHidden/>
    <w:qFormat/>
    <w:uiPriority w:val="0"/>
    <w:rPr>
      <w:rFonts w:ascii="宋体" w:hAnsi="宋体"/>
      <w:kern w:val="2"/>
      <w:sz w:val="21"/>
      <w:szCs w:val="24"/>
      <w:lang w:val="en-US" w:eastAsia="zh-CN"/>
    </w:rPr>
  </w:style>
  <w:style w:type="character" w:customStyle="1" w:styleId="183">
    <w:name w:val="shadow11"/>
    <w:autoRedefine/>
    <w:qFormat/>
    <w:uiPriority w:val="0"/>
    <w:rPr>
      <w:color w:val="000000"/>
      <w:sz w:val="21"/>
    </w:rPr>
  </w:style>
  <w:style w:type="character" w:customStyle="1" w:styleId="184">
    <w:name w:val="正文非缩进 Char3"/>
    <w:autoRedefine/>
    <w:qFormat/>
    <w:uiPriority w:val="0"/>
    <w:rPr>
      <w:rFonts w:ascii="宋体" w:eastAsia="宋体"/>
      <w:snapToGrid w:val="0"/>
      <w:color w:val="000000"/>
      <w:kern w:val="28"/>
      <w:sz w:val="28"/>
      <w:lang w:val="en-US" w:eastAsia="zh-CN" w:bidi="ar-SA"/>
    </w:rPr>
  </w:style>
  <w:style w:type="character" w:customStyle="1" w:styleId="185">
    <w:name w:val="Char Char"/>
    <w:autoRedefine/>
    <w:qFormat/>
    <w:uiPriority w:val="0"/>
    <w:rPr>
      <w:rFonts w:ascii="宋体" w:hAnsi="Courier New" w:eastAsia="宋体"/>
      <w:kern w:val="2"/>
      <w:sz w:val="21"/>
      <w:lang w:val="en-US" w:eastAsia="zh-CN" w:bidi="ar-SA"/>
    </w:rPr>
  </w:style>
  <w:style w:type="character" w:customStyle="1" w:styleId="186">
    <w:name w:val="签名 Char1"/>
    <w:autoRedefine/>
    <w:qFormat/>
    <w:uiPriority w:val="0"/>
    <w:rPr>
      <w:rFonts w:ascii="Times New Roman" w:hAnsi="Times New Roman" w:eastAsia="宋体" w:cs="Times New Roman"/>
      <w:szCs w:val="24"/>
    </w:rPr>
  </w:style>
  <w:style w:type="character" w:customStyle="1" w:styleId="187">
    <w:name w:val="日期 字符"/>
    <w:link w:val="37"/>
    <w:autoRedefine/>
    <w:qFormat/>
    <w:uiPriority w:val="0"/>
    <w:rPr>
      <w:rFonts w:ascii="宋体"/>
      <w:kern w:val="2"/>
      <w:sz w:val="24"/>
      <w:szCs w:val="21"/>
      <w:lang w:val="zh-CN"/>
    </w:rPr>
  </w:style>
  <w:style w:type="character" w:customStyle="1" w:styleId="188">
    <w:name w:val="标题 9 字符"/>
    <w:link w:val="10"/>
    <w:autoRedefine/>
    <w:qFormat/>
    <w:uiPriority w:val="0"/>
    <w:rPr>
      <w:rFonts w:ascii="Arial" w:hAnsi="Arial" w:eastAsia="黑体"/>
      <w:kern w:val="2"/>
      <w:sz w:val="21"/>
      <w:szCs w:val="21"/>
    </w:rPr>
  </w:style>
  <w:style w:type="character" w:customStyle="1" w:styleId="189">
    <w:name w:val="Char Char18"/>
    <w:autoRedefine/>
    <w:qFormat/>
    <w:uiPriority w:val="6"/>
    <w:rPr>
      <w:rFonts w:ascii="宋体" w:hAnsi="宋体"/>
      <w:sz w:val="28"/>
    </w:rPr>
  </w:style>
  <w:style w:type="character" w:customStyle="1" w:styleId="190">
    <w:name w:val="批注文字 Char"/>
    <w:autoRedefine/>
    <w:qFormat/>
    <w:uiPriority w:val="99"/>
    <w:rPr>
      <w:kern w:val="2"/>
      <w:sz w:val="21"/>
      <w:szCs w:val="24"/>
    </w:rPr>
  </w:style>
  <w:style w:type="character" w:customStyle="1" w:styleId="191">
    <w:name w:val="Char Char22"/>
    <w:autoRedefine/>
    <w:qFormat/>
    <w:uiPriority w:val="6"/>
    <w:rPr>
      <w:rFonts w:ascii="宋体" w:hAnsi="宋体"/>
      <w:kern w:val="1"/>
      <w:sz w:val="24"/>
      <w:szCs w:val="24"/>
    </w:rPr>
  </w:style>
  <w:style w:type="character" w:customStyle="1" w:styleId="192">
    <w:name w:val="pt141"/>
    <w:autoRedefine/>
    <w:qFormat/>
    <w:uiPriority w:val="0"/>
    <w:rPr>
      <w:color w:val="330066"/>
      <w:sz w:val="22"/>
      <w:szCs w:val="22"/>
    </w:rPr>
  </w:style>
  <w:style w:type="character" w:customStyle="1" w:styleId="193">
    <w:name w:val="正文文本缩进 2 Char1"/>
    <w:autoRedefine/>
    <w:semiHidden/>
    <w:qFormat/>
    <w:uiPriority w:val="99"/>
    <w:rPr>
      <w:rFonts w:ascii="Times New Roman" w:hAnsi="Times New Roman" w:eastAsia="宋体" w:cs="Times New Roman"/>
      <w:szCs w:val="24"/>
    </w:rPr>
  </w:style>
  <w:style w:type="character" w:customStyle="1" w:styleId="194">
    <w:name w:val="批注框文本 字符1"/>
    <w:link w:val="40"/>
    <w:autoRedefine/>
    <w:qFormat/>
    <w:uiPriority w:val="0"/>
    <w:rPr>
      <w:kern w:val="2"/>
      <w:sz w:val="18"/>
      <w:szCs w:val="18"/>
    </w:rPr>
  </w:style>
  <w:style w:type="character" w:customStyle="1" w:styleId="195">
    <w:name w:val="Char Char611"/>
    <w:autoRedefine/>
    <w:qFormat/>
    <w:uiPriority w:val="0"/>
    <w:rPr>
      <w:rFonts w:eastAsia="宋体"/>
      <w:kern w:val="2"/>
      <w:sz w:val="21"/>
      <w:szCs w:val="24"/>
      <w:lang w:val="en-US" w:eastAsia="zh-CN" w:bidi="ar-SA"/>
    </w:rPr>
  </w:style>
  <w:style w:type="character" w:customStyle="1" w:styleId="196">
    <w:name w:val="highlight1"/>
    <w:autoRedefine/>
    <w:qFormat/>
    <w:uiPriority w:val="0"/>
    <w:rPr>
      <w:rFonts w:ascii="仿宋_GB2312" w:eastAsia="微软雅黑"/>
      <w:b/>
      <w:kern w:val="2"/>
      <w:sz w:val="23"/>
      <w:szCs w:val="23"/>
      <w:lang w:val="en-US" w:eastAsia="zh-CN" w:bidi="ar-SA"/>
    </w:rPr>
  </w:style>
  <w:style w:type="character" w:customStyle="1" w:styleId="197">
    <w:name w:val="my正文 Char"/>
    <w:link w:val="198"/>
    <w:autoRedefine/>
    <w:qFormat/>
    <w:locked/>
    <w:uiPriority w:val="0"/>
    <w:rPr>
      <w:rFonts w:ascii="Tahoma" w:hAnsi="Tahoma"/>
      <w:sz w:val="24"/>
      <w:szCs w:val="24"/>
    </w:rPr>
  </w:style>
  <w:style w:type="paragraph" w:customStyle="1" w:styleId="198">
    <w:name w:val="my正文"/>
    <w:basedOn w:val="1"/>
    <w:link w:val="197"/>
    <w:autoRedefine/>
    <w:qFormat/>
    <w:uiPriority w:val="0"/>
    <w:pPr>
      <w:adjustRightInd/>
      <w:spacing w:line="360" w:lineRule="auto"/>
      <w:ind w:firstLine="480" w:firstLineChars="200"/>
    </w:pPr>
    <w:rPr>
      <w:rFonts w:ascii="Tahoma" w:hAnsi="Tahoma"/>
      <w:kern w:val="0"/>
      <w:sz w:val="24"/>
    </w:rPr>
  </w:style>
  <w:style w:type="character" w:customStyle="1" w:styleId="199">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autoRedefine/>
    <w:qFormat/>
    <w:uiPriority w:val="0"/>
    <w:rPr>
      <w:color w:val="0000FF"/>
      <w:sz w:val="21"/>
    </w:rPr>
  </w:style>
  <w:style w:type="character" w:customStyle="1" w:styleId="201">
    <w:name w:val="页眉 Char"/>
    <w:autoRedefine/>
    <w:qFormat/>
    <w:uiPriority w:val="0"/>
    <w:rPr>
      <w:rFonts w:eastAsia="仿宋_GB2312"/>
      <w:kern w:val="2"/>
      <w:sz w:val="18"/>
      <w:lang w:val="en-US" w:eastAsia="zh-CN"/>
    </w:rPr>
  </w:style>
  <w:style w:type="character" w:customStyle="1" w:styleId="202">
    <w:name w:val="FA正文 Char Char"/>
    <w:autoRedefine/>
    <w:qFormat/>
    <w:uiPriority w:val="0"/>
    <w:rPr>
      <w:rFonts w:hAnsi="宋体"/>
      <w:kern w:val="2"/>
      <w:sz w:val="24"/>
      <w:lang w:bidi="ar-SA"/>
    </w:rPr>
  </w:style>
  <w:style w:type="character" w:customStyle="1" w:styleId="20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autoRedefine/>
    <w:qFormat/>
    <w:uiPriority w:val="0"/>
    <w:rPr>
      <w:rFonts w:ascii="宋体" w:hAnsi="宋体"/>
      <w:b/>
      <w:bCs/>
      <w:snapToGrid/>
      <w:sz w:val="28"/>
    </w:rPr>
  </w:style>
  <w:style w:type="paragraph" w:customStyle="1" w:styleId="205">
    <w:name w:val="3级"/>
    <w:basedOn w:val="206"/>
    <w:link w:val="204"/>
    <w:autoRedefine/>
    <w:qFormat/>
    <w:uiPriority w:val="0"/>
    <w:pPr>
      <w:ind w:left="0" w:right="466" w:firstLine="288"/>
    </w:pPr>
    <w:rPr>
      <w:rFonts w:hAnsi="宋体"/>
      <w:snapToGrid/>
    </w:rPr>
  </w:style>
  <w:style w:type="paragraph" w:customStyle="1" w:styleId="206">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autoRedefine/>
    <w:qFormat/>
    <w:uiPriority w:val="0"/>
    <w:rPr>
      <w:rFonts w:ascii="仿宋_GB2312" w:eastAsia="微软雅黑"/>
      <w:b/>
      <w:kern w:val="2"/>
      <w:sz w:val="32"/>
      <w:szCs w:val="32"/>
      <w:lang w:val="en-US" w:eastAsia="zh-CN" w:bidi="ar-SA"/>
    </w:rPr>
  </w:style>
  <w:style w:type="character" w:customStyle="1" w:styleId="208">
    <w:name w:val="文档结构图 字符"/>
    <w:link w:val="21"/>
    <w:autoRedefine/>
    <w:qFormat/>
    <w:uiPriority w:val="0"/>
    <w:rPr>
      <w:kern w:val="2"/>
      <w:sz w:val="21"/>
      <w:szCs w:val="24"/>
      <w:shd w:val="clear" w:color="auto" w:fill="000080"/>
    </w:rPr>
  </w:style>
  <w:style w:type="character" w:customStyle="1" w:styleId="209">
    <w:name w:val="H6 Char"/>
    <w:autoRedefine/>
    <w:qFormat/>
    <w:uiPriority w:val="0"/>
    <w:rPr>
      <w:rFonts w:ascii="Arial" w:hAnsi="Arial" w:eastAsia="黑体"/>
      <w:b/>
      <w:bCs/>
      <w:kern w:val="2"/>
      <w:sz w:val="24"/>
      <w:szCs w:val="24"/>
    </w:rPr>
  </w:style>
  <w:style w:type="character" w:customStyle="1" w:styleId="210">
    <w:name w:val="Char Char91"/>
    <w:autoRedefine/>
    <w:qFormat/>
    <w:uiPriority w:val="0"/>
    <w:rPr>
      <w:rFonts w:eastAsia="宋体"/>
      <w:kern w:val="2"/>
      <w:sz w:val="18"/>
      <w:szCs w:val="18"/>
      <w:lang w:val="en-US" w:eastAsia="zh-CN" w:bidi="ar-SA"/>
    </w:rPr>
  </w:style>
  <w:style w:type="character" w:customStyle="1" w:styleId="211">
    <w:name w:val="副标题 Char1"/>
    <w:autoRedefine/>
    <w:qFormat/>
    <w:uiPriority w:val="0"/>
    <w:rPr>
      <w:rFonts w:ascii="Cambria" w:hAnsi="Cambria" w:eastAsia="宋体" w:cs="Times New Roman"/>
      <w:b/>
      <w:bCs/>
      <w:snapToGrid w:val="0"/>
      <w:kern w:val="28"/>
      <w:sz w:val="32"/>
      <w:szCs w:val="32"/>
    </w:rPr>
  </w:style>
  <w:style w:type="character" w:customStyle="1" w:styleId="212">
    <w:name w:val="font61"/>
    <w:autoRedefine/>
    <w:qFormat/>
    <w:uiPriority w:val="0"/>
    <w:rPr>
      <w:rFonts w:hint="eastAsia" w:ascii="仿宋" w:hAnsi="仿宋" w:eastAsia="仿宋" w:cs="仿宋"/>
      <w:color w:val="000000"/>
      <w:sz w:val="20"/>
      <w:szCs w:val="20"/>
      <w:u w:val="none"/>
    </w:rPr>
  </w:style>
  <w:style w:type="character" w:customStyle="1" w:styleId="21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autoRedefine/>
    <w:qFormat/>
    <w:uiPriority w:val="0"/>
    <w:rPr>
      <w:rFonts w:eastAsia="宋体"/>
      <w:b/>
      <w:bCs/>
      <w:kern w:val="2"/>
      <w:sz w:val="21"/>
      <w:szCs w:val="24"/>
      <w:lang w:val="en-US" w:eastAsia="zh-CN" w:bidi="ar-SA"/>
    </w:rPr>
  </w:style>
  <w:style w:type="character" w:customStyle="1" w:styleId="215">
    <w:name w:val="标题 2 Char"/>
    <w:autoRedefine/>
    <w:qFormat/>
    <w:uiPriority w:val="0"/>
    <w:rPr>
      <w:rFonts w:ascii="Arial" w:hAnsi="Arial" w:eastAsia="黑体"/>
      <w:b/>
      <w:kern w:val="2"/>
      <w:sz w:val="32"/>
      <w:lang w:val="en-US" w:eastAsia="zh-CN"/>
    </w:rPr>
  </w:style>
  <w:style w:type="character" w:customStyle="1" w:styleId="216">
    <w:name w:val="maywed421"/>
    <w:autoRedefine/>
    <w:qFormat/>
    <w:uiPriority w:val="0"/>
    <w:rPr>
      <w:color w:val="366FB6"/>
      <w:u w:val="none"/>
    </w:rPr>
  </w:style>
  <w:style w:type="character" w:customStyle="1" w:styleId="217">
    <w:name w:val="正文文本缩进 Char"/>
    <w:autoRedefine/>
    <w:qFormat/>
    <w:uiPriority w:val="0"/>
    <w:rPr>
      <w:rFonts w:ascii="宋体" w:hAnsi="宋体"/>
      <w:kern w:val="2"/>
      <w:sz w:val="24"/>
      <w:szCs w:val="24"/>
    </w:rPr>
  </w:style>
  <w:style w:type="character" w:customStyle="1" w:styleId="218">
    <w:name w:val="Char Char102"/>
    <w:autoRedefine/>
    <w:semiHidden/>
    <w:qFormat/>
    <w:uiPriority w:val="0"/>
    <w:rPr>
      <w:rFonts w:ascii="宋体" w:hAnsi="宋体"/>
      <w:kern w:val="2"/>
      <w:sz w:val="21"/>
      <w:szCs w:val="24"/>
      <w:lang w:val="en-US" w:eastAsia="zh-CN"/>
    </w:rPr>
  </w:style>
  <w:style w:type="character" w:customStyle="1" w:styleId="219">
    <w:name w:val="页眉 Char1"/>
    <w:autoRedefine/>
    <w:qFormat/>
    <w:uiPriority w:val="0"/>
    <w:rPr>
      <w:rFonts w:eastAsia="宋体"/>
      <w:kern w:val="2"/>
      <w:sz w:val="18"/>
      <w:szCs w:val="18"/>
      <w:lang w:val="en-US" w:eastAsia="zh-CN" w:bidi="ar-SA"/>
    </w:rPr>
  </w:style>
  <w:style w:type="character" w:customStyle="1" w:styleId="220">
    <w:name w:val="md"/>
    <w:basedOn w:val="71"/>
    <w:autoRedefine/>
    <w:qFormat/>
    <w:uiPriority w:val="0"/>
    <w:rPr>
      <w:rFonts w:ascii="Arial" w:hAnsi="Arial" w:eastAsia="黑体" w:cs="Arial"/>
      <w:snapToGrid w:val="0"/>
      <w:kern w:val="0"/>
      <w:szCs w:val="21"/>
    </w:rPr>
  </w:style>
  <w:style w:type="character" w:customStyle="1" w:styleId="221">
    <w:name w:val="big1"/>
    <w:autoRedefine/>
    <w:qFormat/>
    <w:uiPriority w:val="0"/>
    <w:rPr>
      <w:rFonts w:hint="eastAsia" w:ascii="宋体" w:hAnsi="宋体" w:eastAsia="宋体"/>
      <w:color w:val="333333"/>
      <w:sz w:val="22"/>
      <w:szCs w:val="22"/>
    </w:rPr>
  </w:style>
  <w:style w:type="character" w:customStyle="1" w:styleId="222">
    <w:name w:val="Char Char311"/>
    <w:autoRedefine/>
    <w:qFormat/>
    <w:uiPriority w:val="0"/>
    <w:rPr>
      <w:rFonts w:eastAsia="宋体"/>
      <w:kern w:val="2"/>
      <w:sz w:val="21"/>
      <w:szCs w:val="24"/>
      <w:lang w:val="en-US" w:eastAsia="zh-CN" w:bidi="ar-SA"/>
    </w:rPr>
  </w:style>
  <w:style w:type="character" w:customStyle="1" w:styleId="223">
    <w:name w:val="Char Char81"/>
    <w:autoRedefine/>
    <w:qFormat/>
    <w:uiPriority w:val="6"/>
    <w:rPr>
      <w:rFonts w:eastAsia="宋体"/>
      <w:b/>
      <w:sz w:val="24"/>
      <w:lang w:val="en-GB" w:eastAsia="zh-CN"/>
    </w:rPr>
  </w:style>
  <w:style w:type="character" w:customStyle="1" w:styleId="224">
    <w:name w:val="样式3 Char"/>
    <w:basedOn w:val="175"/>
    <w:autoRedefine/>
    <w:qFormat/>
    <w:uiPriority w:val="0"/>
    <w:rPr>
      <w:rFonts w:ascii="仿宋_GB2312" w:hAnsi="仿宋" w:eastAsia="仿宋_GB2312" w:cs="仿宋_GB2312"/>
      <w:sz w:val="32"/>
      <w:szCs w:val="30"/>
      <w:lang w:val="zh-CN"/>
    </w:rPr>
  </w:style>
  <w:style w:type="character" w:customStyle="1" w:styleId="225">
    <w:name w:val="HTML 地址 字符"/>
    <w:link w:val="31"/>
    <w:autoRedefine/>
    <w:qFormat/>
    <w:uiPriority w:val="0"/>
    <w:rPr>
      <w:rFonts w:ascii="宋体" w:hAnsi="宋体"/>
      <w:i/>
      <w:iCs/>
      <w:sz w:val="24"/>
      <w:szCs w:val="24"/>
    </w:rPr>
  </w:style>
  <w:style w:type="character" w:customStyle="1" w:styleId="226">
    <w:name w:val="正文首行缩进 2 Char1"/>
    <w:autoRedefine/>
    <w:qFormat/>
    <w:uiPriority w:val="0"/>
    <w:rPr>
      <w:rFonts w:ascii="Times New Roman" w:hAnsi="Times New Roman" w:eastAsia="宋体" w:cs="Times New Roman"/>
      <w:kern w:val="2"/>
      <w:sz w:val="24"/>
      <w:szCs w:val="24"/>
    </w:rPr>
  </w:style>
  <w:style w:type="character" w:customStyle="1" w:styleId="227">
    <w:name w:val="副标题 Char2"/>
    <w:autoRedefine/>
    <w:qFormat/>
    <w:uiPriority w:val="0"/>
    <w:rPr>
      <w:rFonts w:ascii="Cambria" w:hAnsi="Cambria" w:eastAsia="宋体" w:cs="Times New Roman"/>
      <w:b/>
      <w:bCs/>
      <w:snapToGrid w:val="0"/>
      <w:kern w:val="28"/>
      <w:sz w:val="32"/>
      <w:szCs w:val="32"/>
    </w:rPr>
  </w:style>
  <w:style w:type="character" w:customStyle="1" w:styleId="228">
    <w:name w:val="标题4-dyf Char"/>
    <w:link w:val="229"/>
    <w:autoRedefine/>
    <w:qFormat/>
    <w:uiPriority w:val="0"/>
    <w:rPr>
      <w:rFonts w:ascii="Cambria" w:hAnsi="Cambria"/>
      <w:b/>
      <w:bCs/>
      <w:color w:val="000000"/>
      <w:kern w:val="2"/>
      <w:sz w:val="21"/>
      <w:szCs w:val="21"/>
    </w:rPr>
  </w:style>
  <w:style w:type="paragraph" w:customStyle="1" w:styleId="229">
    <w:name w:val="标题4-dyf"/>
    <w:basedOn w:val="5"/>
    <w:link w:val="228"/>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autoRedefine/>
    <w:qFormat/>
    <w:uiPriority w:val="0"/>
    <w:rPr>
      <w:rFonts w:ascii="宋体" w:hAnsi="宋体" w:eastAsia="宋体"/>
      <w:color w:val="333333"/>
      <w:sz w:val="21"/>
      <w:szCs w:val="21"/>
      <w:u w:val="none"/>
    </w:rPr>
  </w:style>
  <w:style w:type="character" w:customStyle="1" w:styleId="231">
    <w:name w:val="冯 Char"/>
    <w:link w:val="232"/>
    <w:autoRedefine/>
    <w:qFormat/>
    <w:uiPriority w:val="0"/>
    <w:rPr>
      <w:rFonts w:ascii="宋体" w:hAnsi="宋体"/>
      <w:color w:val="000000"/>
      <w:sz w:val="24"/>
      <w:szCs w:val="24"/>
    </w:rPr>
  </w:style>
  <w:style w:type="paragraph" w:customStyle="1" w:styleId="232">
    <w:name w:val="冯"/>
    <w:basedOn w:val="1"/>
    <w:link w:val="231"/>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3">
    <w:name w:val="Header Char"/>
    <w:autoRedefine/>
    <w:qFormat/>
    <w:locked/>
    <w:uiPriority w:val="0"/>
    <w:rPr>
      <w:rFonts w:eastAsia="宋体"/>
      <w:kern w:val="2"/>
      <w:sz w:val="18"/>
      <w:szCs w:val="18"/>
      <w:lang w:val="en-US" w:eastAsia="zh-CN" w:bidi="ar-SA"/>
    </w:rPr>
  </w:style>
  <w:style w:type="character" w:customStyle="1" w:styleId="234">
    <w:name w:val="Char Char12"/>
    <w:autoRedefine/>
    <w:qFormat/>
    <w:uiPriority w:val="0"/>
    <w:rPr>
      <w:rFonts w:ascii="仿宋_GB2312" w:eastAsia="仿宋_GB2312"/>
      <w:b/>
      <w:bCs/>
      <w:kern w:val="2"/>
      <w:sz w:val="24"/>
      <w:szCs w:val="24"/>
      <w:lang w:val="zh-CN" w:eastAsia="zh-CN" w:bidi="ar-SA"/>
    </w:rPr>
  </w:style>
  <w:style w:type="character" w:customStyle="1" w:styleId="235">
    <w:name w:val="题注 字符"/>
    <w:link w:val="19"/>
    <w:autoRedefine/>
    <w:qFormat/>
    <w:uiPriority w:val="0"/>
    <w:rPr>
      <w:b/>
      <w:kern w:val="2"/>
      <w:sz w:val="28"/>
    </w:rPr>
  </w:style>
  <w:style w:type="character" w:customStyle="1" w:styleId="236">
    <w:name w:val="普通文字 Char3"/>
    <w:autoRedefine/>
    <w:qFormat/>
    <w:uiPriority w:val="0"/>
    <w:rPr>
      <w:rFonts w:ascii="宋体" w:hAnsi="Courier New" w:eastAsia="宋体"/>
      <w:kern w:val="2"/>
      <w:sz w:val="21"/>
      <w:lang w:val="en-US" w:eastAsia="zh-CN" w:bidi="ar-SA"/>
    </w:rPr>
  </w:style>
  <w:style w:type="character" w:customStyle="1" w:styleId="237">
    <w:name w:val="公文正文 Char"/>
    <w:autoRedefine/>
    <w:qFormat/>
    <w:uiPriority w:val="0"/>
    <w:rPr>
      <w:rFonts w:ascii="仿宋_GB2312" w:eastAsia="仿宋_GB2312"/>
      <w:kern w:val="2"/>
      <w:sz w:val="24"/>
      <w:szCs w:val="24"/>
      <w:lang w:val="en-US" w:eastAsia="zh-CN" w:bidi="ar-SA"/>
    </w:rPr>
  </w:style>
  <w:style w:type="character" w:customStyle="1" w:styleId="238">
    <w:name w:val="正文首行缩进 Char Char Char Char Char"/>
    <w:autoRedefine/>
    <w:qFormat/>
    <w:uiPriority w:val="0"/>
    <w:rPr>
      <w:rFonts w:ascii="宋体"/>
      <w:kern w:val="2"/>
      <w:sz w:val="24"/>
      <w:lang w:val="zh-CN"/>
    </w:rPr>
  </w:style>
  <w:style w:type="character" w:customStyle="1" w:styleId="239">
    <w:name w:val="PI Char"/>
    <w:autoRedefine/>
    <w:qFormat/>
    <w:uiPriority w:val="0"/>
    <w:rPr>
      <w:rFonts w:ascii="宋体" w:hAnsi="宋体" w:eastAsia="宋体"/>
      <w:kern w:val="2"/>
      <w:sz w:val="24"/>
      <w:szCs w:val="24"/>
      <w:lang w:val="en-US" w:eastAsia="zh-CN" w:bidi="ar-SA"/>
    </w:rPr>
  </w:style>
  <w:style w:type="character" w:customStyle="1" w:styleId="240">
    <w:name w:val="Default Char"/>
    <w:link w:val="81"/>
    <w:autoRedefine/>
    <w:qFormat/>
    <w:uiPriority w:val="0"/>
    <w:rPr>
      <w:rFonts w:ascii="仿宋_GB2312" w:eastAsia="仿宋_GB2312" w:cs="仿宋_GB2312"/>
      <w:color w:val="000000"/>
      <w:sz w:val="24"/>
      <w:szCs w:val="24"/>
      <w:lang w:val="en-US" w:eastAsia="zh-CN" w:bidi="ar-SA"/>
    </w:rPr>
  </w:style>
  <w:style w:type="character" w:customStyle="1" w:styleId="241">
    <w:name w:val="style91"/>
    <w:autoRedefine/>
    <w:qFormat/>
    <w:uiPriority w:val="0"/>
    <w:rPr>
      <w:color w:val="333333"/>
    </w:rPr>
  </w:style>
  <w:style w:type="character" w:customStyle="1" w:styleId="242">
    <w:name w:val="列出段落 Char2"/>
    <w:autoRedefine/>
    <w:qFormat/>
    <w:uiPriority w:val="34"/>
    <w:rPr>
      <w:rFonts w:ascii="Calibri" w:hAnsi="Calibri"/>
      <w:kern w:val="2"/>
      <w:sz w:val="28"/>
    </w:rPr>
  </w:style>
  <w:style w:type="character" w:customStyle="1" w:styleId="243">
    <w:name w:val="mdeck"/>
    <w:autoRedefine/>
    <w:qFormat/>
    <w:uiPriority w:val="0"/>
    <w:rPr>
      <w:rFonts w:ascii="仿宋_GB2312" w:eastAsia="微软雅黑"/>
      <w:b/>
      <w:kern w:val="2"/>
      <w:sz w:val="32"/>
      <w:szCs w:val="32"/>
      <w:lang w:val="en-US" w:eastAsia="zh-CN" w:bidi="ar-SA"/>
    </w:rPr>
  </w:style>
  <w:style w:type="character" w:customStyle="1" w:styleId="244">
    <w:name w:val="unnamed11"/>
    <w:autoRedefine/>
    <w:qFormat/>
    <w:uiPriority w:val="0"/>
    <w:rPr>
      <w:sz w:val="20"/>
      <w:szCs w:val="20"/>
    </w:rPr>
  </w:style>
  <w:style w:type="character" w:customStyle="1" w:styleId="245">
    <w:name w:val="正文文本 Char2"/>
    <w:autoRedefine/>
    <w:semiHidden/>
    <w:qFormat/>
    <w:uiPriority w:val="99"/>
    <w:rPr>
      <w:rFonts w:ascii="Times New Roman" w:hAnsi="Times New Roman" w:eastAsia="宋体" w:cs="Times New Roman"/>
      <w:snapToGrid w:val="0"/>
      <w:kern w:val="0"/>
      <w:szCs w:val="24"/>
    </w:rPr>
  </w:style>
  <w:style w:type="character" w:customStyle="1" w:styleId="246">
    <w:name w:val="标书正文格式 Char"/>
    <w:autoRedefine/>
    <w:qFormat/>
    <w:uiPriority w:val="0"/>
    <w:rPr>
      <w:rFonts w:eastAsia="楷体_GB2312"/>
      <w:kern w:val="2"/>
      <w:sz w:val="24"/>
      <w:szCs w:val="24"/>
      <w:lang w:bidi="ar-SA"/>
    </w:rPr>
  </w:style>
  <w:style w:type="character" w:customStyle="1" w:styleId="247">
    <w:name w:val="Char Char11"/>
    <w:autoRedefine/>
    <w:qFormat/>
    <w:locked/>
    <w:uiPriority w:val="0"/>
    <w:rPr>
      <w:rFonts w:ascii="宋体" w:hAnsi="宋体" w:eastAsia="宋体"/>
      <w:b/>
      <w:kern w:val="2"/>
      <w:sz w:val="24"/>
      <w:szCs w:val="24"/>
      <w:lang w:val="en-US" w:eastAsia="zh-CN" w:bidi="ar-SA"/>
    </w:rPr>
  </w:style>
  <w:style w:type="character" w:customStyle="1" w:styleId="248">
    <w:name w:val="ca-131"/>
    <w:autoRedefine/>
    <w:qFormat/>
    <w:uiPriority w:val="0"/>
    <w:rPr>
      <w:rFonts w:hint="eastAsia" w:ascii="仿宋_GB2312" w:eastAsia="仿宋_GB2312"/>
      <w:b/>
      <w:bCs/>
      <w:color w:val="000000"/>
      <w:spacing w:val="-20"/>
      <w:sz w:val="24"/>
      <w:szCs w:val="24"/>
    </w:rPr>
  </w:style>
  <w:style w:type="character" w:customStyle="1" w:styleId="249">
    <w:name w:val="tw4winMark"/>
    <w:autoRedefine/>
    <w:qFormat/>
    <w:uiPriority w:val="0"/>
    <w:rPr>
      <w:rFonts w:ascii="Courier New" w:hAnsi="Courier New" w:cs="Courier New"/>
      <w:vanish/>
      <w:color w:val="800080"/>
      <w:sz w:val="24"/>
      <w:szCs w:val="24"/>
      <w:vertAlign w:val="subscript"/>
    </w:rPr>
  </w:style>
  <w:style w:type="character" w:customStyle="1" w:styleId="250">
    <w:name w:val="正文样式 Char"/>
    <w:link w:val="251"/>
    <w:autoRedefine/>
    <w:qFormat/>
    <w:uiPriority w:val="0"/>
    <w:rPr>
      <w:rFonts w:ascii="Calibri" w:hAnsi="Calibri"/>
      <w:sz w:val="24"/>
      <w:szCs w:val="24"/>
    </w:rPr>
  </w:style>
  <w:style w:type="paragraph" w:customStyle="1" w:styleId="251">
    <w:name w:val="正文样式"/>
    <w:basedOn w:val="1"/>
    <w:link w:val="250"/>
    <w:autoRedefine/>
    <w:qFormat/>
    <w:uiPriority w:val="0"/>
    <w:pPr>
      <w:adjustRightInd/>
      <w:spacing w:line="360" w:lineRule="auto"/>
      <w:ind w:firstLine="480" w:firstLineChars="200"/>
    </w:pPr>
    <w:rPr>
      <w:kern w:val="0"/>
      <w:sz w:val="24"/>
    </w:rPr>
  </w:style>
  <w:style w:type="character" w:customStyle="1" w:styleId="252">
    <w:name w:val="表正文 Char3"/>
    <w:autoRedefine/>
    <w:qFormat/>
    <w:uiPriority w:val="0"/>
    <w:rPr>
      <w:rFonts w:eastAsia="宋体"/>
    </w:rPr>
  </w:style>
  <w:style w:type="character" w:customStyle="1" w:styleId="253">
    <w:name w:val="H5 Char"/>
    <w:autoRedefine/>
    <w:qFormat/>
    <w:uiPriority w:val="0"/>
    <w:rPr>
      <w:b/>
      <w:bCs/>
      <w:kern w:val="2"/>
      <w:sz w:val="28"/>
      <w:szCs w:val="28"/>
    </w:rPr>
  </w:style>
  <w:style w:type="character" w:customStyle="1" w:styleId="254">
    <w:name w:val="Char Char3"/>
    <w:autoRedefine/>
    <w:qFormat/>
    <w:uiPriority w:val="0"/>
    <w:rPr>
      <w:rFonts w:eastAsia="宋体"/>
      <w:kern w:val="2"/>
      <w:sz w:val="21"/>
      <w:szCs w:val="24"/>
      <w:lang w:val="en-US" w:eastAsia="zh-CN" w:bidi="ar-SA"/>
    </w:rPr>
  </w:style>
  <w:style w:type="character" w:customStyle="1" w:styleId="255">
    <w:name w:val="正文 编号 Char"/>
    <w:autoRedefine/>
    <w:qFormat/>
    <w:uiPriority w:val="0"/>
    <w:rPr>
      <w:rFonts w:ascii="仿宋_GB2312" w:hAnsi="仿宋_GB2312" w:eastAsia="仿宋_GB2312"/>
      <w:kern w:val="2"/>
      <w:sz w:val="24"/>
      <w:lang w:bidi="ar-SA"/>
    </w:rPr>
  </w:style>
  <w:style w:type="character" w:customStyle="1" w:styleId="256">
    <w:name w:val="question-title2"/>
    <w:autoRedefine/>
    <w:qFormat/>
    <w:uiPriority w:val="6"/>
    <w:rPr>
      <w:rFonts w:ascii="Arial" w:hAnsi="Arial" w:eastAsia="黑体" w:cs="Arial"/>
      <w:snapToGrid w:val="0"/>
      <w:kern w:val="0"/>
      <w:szCs w:val="21"/>
    </w:rPr>
  </w:style>
  <w:style w:type="character" w:customStyle="1" w:styleId="257">
    <w:name w:val="gf正文1 Char Char"/>
    <w:link w:val="258"/>
    <w:autoRedefine/>
    <w:qFormat/>
    <w:uiPriority w:val="0"/>
    <w:rPr>
      <w:rFonts w:ascii="宋体" w:hAnsi="宋体" w:cs="宋体"/>
      <w:kern w:val="2"/>
      <w:sz w:val="24"/>
      <w:szCs w:val="24"/>
    </w:rPr>
  </w:style>
  <w:style w:type="paragraph" w:customStyle="1" w:styleId="258">
    <w:name w:val="gf正文1"/>
    <w:basedOn w:val="1"/>
    <w:link w:val="257"/>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autoRedefine/>
    <w:qFormat/>
    <w:uiPriority w:val="6"/>
    <w:rPr>
      <w:rFonts w:ascii="宋体" w:hAnsi="宋体"/>
      <w:kern w:val="1"/>
      <w:sz w:val="21"/>
    </w:rPr>
  </w:style>
  <w:style w:type="character" w:customStyle="1" w:styleId="260">
    <w:name w:val="正文缩进 Char3"/>
    <w:autoRedefine/>
    <w:qFormat/>
    <w:uiPriority w:val="0"/>
    <w:rPr>
      <w:rFonts w:ascii="宋体" w:eastAsia="宋体"/>
      <w:snapToGrid w:val="0"/>
      <w:color w:val="000000"/>
      <w:kern w:val="28"/>
      <w:sz w:val="28"/>
      <w:lang w:val="en-US" w:eastAsia="zh-CN" w:bidi="ar-SA"/>
    </w:rPr>
  </w:style>
  <w:style w:type="character" w:customStyle="1" w:styleId="261">
    <w:name w:val="列出段落 Char1"/>
    <w:link w:val="262"/>
    <w:autoRedefine/>
    <w:qFormat/>
    <w:uiPriority w:val="0"/>
    <w:rPr>
      <w:rFonts w:ascii="Calibri" w:hAnsi="Calibri"/>
      <w:sz w:val="24"/>
      <w:lang w:eastAsia="en-US"/>
    </w:rPr>
  </w:style>
  <w:style w:type="paragraph" w:customStyle="1" w:styleId="262">
    <w:name w:val="列表1"/>
    <w:basedOn w:val="1"/>
    <w:next w:val="263"/>
    <w:link w:val="261"/>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3">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4">
    <w:name w:val="Char Char8"/>
    <w:autoRedefine/>
    <w:qFormat/>
    <w:uiPriority w:val="0"/>
    <w:rPr>
      <w:rFonts w:eastAsia="宋体"/>
      <w:b/>
      <w:sz w:val="24"/>
      <w:lang w:val="en-GB" w:eastAsia="zh-CN"/>
    </w:rPr>
  </w:style>
  <w:style w:type="character" w:customStyle="1" w:styleId="265">
    <w:name w:val="Normal Indent Char Char"/>
    <w:autoRedefine/>
    <w:qFormat/>
    <w:uiPriority w:val="0"/>
    <w:rPr>
      <w:rFonts w:eastAsia="宋体"/>
      <w:kern w:val="2"/>
      <w:sz w:val="21"/>
      <w:lang w:val="en-US" w:eastAsia="zh-CN" w:bidi="ar-SA"/>
    </w:rPr>
  </w:style>
  <w:style w:type="character" w:customStyle="1" w:styleId="266">
    <w:name w:val="列表段落 字符"/>
    <w:autoRedefine/>
    <w:qFormat/>
    <w:uiPriority w:val="99"/>
  </w:style>
  <w:style w:type="character" w:customStyle="1" w:styleId="267">
    <w:name w:val="Ò³Ã¼ Char Char1"/>
    <w:autoRedefine/>
    <w:qFormat/>
    <w:uiPriority w:val="0"/>
    <w:rPr>
      <w:rFonts w:eastAsia="宋体"/>
      <w:kern w:val="2"/>
      <w:sz w:val="18"/>
      <w:szCs w:val="18"/>
      <w:lang w:val="en-US" w:eastAsia="zh-CN" w:bidi="ar-SA"/>
    </w:rPr>
  </w:style>
  <w:style w:type="character" w:customStyle="1" w:styleId="268">
    <w:name w:val="方案正文 Char"/>
    <w:autoRedefine/>
    <w:qFormat/>
    <w:uiPriority w:val="0"/>
    <w:rPr>
      <w:rFonts w:ascii="仿宋_GB2312" w:eastAsia="仿宋_GB2312"/>
      <w:b/>
      <w:color w:val="000000"/>
      <w:kern w:val="2"/>
      <w:sz w:val="24"/>
      <w:lang w:val="en-US" w:eastAsia="zh-CN" w:bidi="ar-SA"/>
    </w:rPr>
  </w:style>
  <w:style w:type="character" w:customStyle="1" w:styleId="269">
    <w:name w:val="Char Char30"/>
    <w:autoRedefine/>
    <w:qFormat/>
    <w:uiPriority w:val="6"/>
    <w:rPr>
      <w:rFonts w:ascii="Arial" w:hAnsi="Arial" w:eastAsia="黑体"/>
      <w:kern w:val="1"/>
      <w:sz w:val="21"/>
      <w:szCs w:val="21"/>
    </w:rPr>
  </w:style>
  <w:style w:type="character" w:customStyle="1" w:styleId="270">
    <w:name w:val="正文文本缩进 字符1"/>
    <w:link w:val="17"/>
    <w:autoRedefine/>
    <w:qFormat/>
    <w:uiPriority w:val="0"/>
    <w:rPr>
      <w:rFonts w:ascii="宋体" w:hAnsi="宋体"/>
      <w:kern w:val="2"/>
      <w:sz w:val="24"/>
      <w:szCs w:val="24"/>
    </w:rPr>
  </w:style>
  <w:style w:type="character" w:customStyle="1" w:styleId="271">
    <w:name w:val="font01"/>
    <w:autoRedefine/>
    <w:qFormat/>
    <w:uiPriority w:val="0"/>
    <w:rPr>
      <w:rFonts w:hint="eastAsia" w:ascii="微软雅黑" w:hAnsi="微软雅黑" w:eastAsia="微软雅黑" w:cs="微软雅黑"/>
      <w:color w:val="000000"/>
      <w:sz w:val="20"/>
      <w:szCs w:val="20"/>
      <w:u w:val="none"/>
    </w:rPr>
  </w:style>
  <w:style w:type="character" w:customStyle="1" w:styleId="272">
    <w:name w:val="Char Char20"/>
    <w:autoRedefine/>
    <w:qFormat/>
    <w:uiPriority w:val="6"/>
    <w:rPr>
      <w:kern w:val="1"/>
      <w:sz w:val="24"/>
    </w:rPr>
  </w:style>
  <w:style w:type="character" w:customStyle="1" w:styleId="273">
    <w:name w:val="tw4winExternal"/>
    <w:autoRedefine/>
    <w:qFormat/>
    <w:uiPriority w:val="0"/>
    <w:rPr>
      <w:rFonts w:ascii="Courier New" w:hAnsi="Courier New" w:cs="Courier New"/>
      <w:color w:val="808080"/>
      <w:lang w:val="en-US" w:eastAsia="zh-CN"/>
    </w:rPr>
  </w:style>
  <w:style w:type="character" w:customStyle="1" w:styleId="274">
    <w:name w:val="标题 4 Char1"/>
    <w:autoRedefine/>
    <w:qFormat/>
    <w:uiPriority w:val="9"/>
    <w:rPr>
      <w:rFonts w:ascii="Cambria" w:hAnsi="Cambria" w:eastAsia="宋体" w:cs="Times New Roman"/>
      <w:b/>
      <w:bCs/>
      <w:kern w:val="2"/>
      <w:sz w:val="28"/>
      <w:szCs w:val="28"/>
    </w:rPr>
  </w:style>
  <w:style w:type="character" w:customStyle="1" w:styleId="275">
    <w:name w:val="批注文字 Char2"/>
    <w:autoRedefine/>
    <w:qFormat/>
    <w:uiPriority w:val="99"/>
    <w:rPr>
      <w:rFonts w:ascii="Times New Roman" w:hAnsi="Times New Roman" w:eastAsia="宋体" w:cs="Times New Roman"/>
      <w:snapToGrid w:val="0"/>
      <w:kern w:val="0"/>
      <w:szCs w:val="24"/>
    </w:rPr>
  </w:style>
  <w:style w:type="character" w:customStyle="1" w:styleId="276">
    <w:name w:val="正文文本 2 Char"/>
    <w:autoRedefine/>
    <w:qFormat/>
    <w:uiPriority w:val="0"/>
    <w:rPr>
      <w:rFonts w:eastAsia="宋体"/>
      <w:kern w:val="2"/>
      <w:sz w:val="21"/>
      <w:szCs w:val="24"/>
      <w:lang w:val="en-US" w:eastAsia="zh-CN" w:bidi="ar-SA"/>
    </w:rPr>
  </w:style>
  <w:style w:type="character" w:customStyle="1" w:styleId="277">
    <w:name w:val="Ò³Ã¼ Char Char"/>
    <w:autoRedefine/>
    <w:qFormat/>
    <w:uiPriority w:val="0"/>
    <w:rPr>
      <w:rFonts w:eastAsia="宋体"/>
      <w:kern w:val="2"/>
      <w:sz w:val="18"/>
      <w:lang w:val="en-US" w:eastAsia="zh-CN" w:bidi="ar-SA"/>
    </w:rPr>
  </w:style>
  <w:style w:type="character" w:customStyle="1" w:styleId="278">
    <w:name w:val="message1"/>
    <w:autoRedefine/>
    <w:qFormat/>
    <w:uiPriority w:val="0"/>
    <w:rPr>
      <w:rFonts w:hint="default" w:ascii="Tahoma" w:hAnsi="Tahoma" w:cs="Tahoma"/>
      <w:sz w:val="18"/>
      <w:szCs w:val="18"/>
    </w:rPr>
  </w:style>
  <w:style w:type="character" w:customStyle="1" w:styleId="279">
    <w:name w:val="Char Char23"/>
    <w:autoRedefine/>
    <w:qFormat/>
    <w:uiPriority w:val="6"/>
    <w:rPr>
      <w:color w:val="0000FF"/>
      <w:sz w:val="21"/>
    </w:rPr>
  </w:style>
  <w:style w:type="character" w:customStyle="1" w:styleId="280">
    <w:name w:val="批注框文本 字符"/>
    <w:autoRedefine/>
    <w:qFormat/>
    <w:uiPriority w:val="0"/>
    <w:rPr>
      <w:rFonts w:ascii="Arial" w:hAnsi="Arial" w:eastAsia="黑体" w:cs="Arial"/>
      <w:snapToGrid w:val="0"/>
      <w:kern w:val="0"/>
      <w:sz w:val="18"/>
      <w:szCs w:val="18"/>
    </w:rPr>
  </w:style>
  <w:style w:type="character" w:customStyle="1" w:styleId="281">
    <w:name w:val="纯文本 Char2"/>
    <w:autoRedefine/>
    <w:semiHidden/>
    <w:qFormat/>
    <w:uiPriority w:val="99"/>
    <w:rPr>
      <w:rFonts w:ascii="宋体" w:hAnsi="Courier New" w:eastAsia="宋体" w:cs="Courier New"/>
    </w:rPr>
  </w:style>
  <w:style w:type="character" w:customStyle="1" w:styleId="282">
    <w:name w:val="Char Char25"/>
    <w:autoRedefine/>
    <w:qFormat/>
    <w:uiPriority w:val="6"/>
    <w:rPr>
      <w:rFonts w:ascii="宋体" w:hAnsi="宋体"/>
      <w:kern w:val="1"/>
      <w:sz w:val="24"/>
      <w:lang w:val="zh-CN"/>
    </w:rPr>
  </w:style>
  <w:style w:type="character" w:customStyle="1" w:styleId="283">
    <w:name w:val="Char Char411"/>
    <w:autoRedefine/>
    <w:qFormat/>
    <w:uiPriority w:val="0"/>
    <w:rPr>
      <w:rFonts w:eastAsia="宋体"/>
      <w:b/>
      <w:sz w:val="24"/>
      <w:lang w:val="en-GB" w:eastAsia="zh-CN" w:bidi="ar-SA"/>
    </w:rPr>
  </w:style>
  <w:style w:type="character" w:customStyle="1" w:styleId="284">
    <w:name w:val="Heading 7 Char"/>
    <w:autoRedefine/>
    <w:qFormat/>
    <w:locked/>
    <w:uiPriority w:val="0"/>
    <w:rPr>
      <w:rFonts w:ascii="宋体" w:hAnsi="宋体" w:eastAsia="宋体"/>
      <w:b/>
      <w:bCs/>
      <w:kern w:val="2"/>
      <w:sz w:val="24"/>
      <w:szCs w:val="24"/>
      <w:lang w:val="en-US" w:eastAsia="zh-CN" w:bidi="ar-SA"/>
    </w:rPr>
  </w:style>
  <w:style w:type="character" w:customStyle="1" w:styleId="285">
    <w:name w:val="此正文 Char"/>
    <w:link w:val="286"/>
    <w:autoRedefine/>
    <w:qFormat/>
    <w:uiPriority w:val="0"/>
    <w:rPr>
      <w:kern w:val="2"/>
      <w:sz w:val="24"/>
      <w:szCs w:val="24"/>
    </w:rPr>
  </w:style>
  <w:style w:type="paragraph" w:customStyle="1" w:styleId="286">
    <w:name w:val="此正文"/>
    <w:basedOn w:val="1"/>
    <w:link w:val="285"/>
    <w:autoRedefine/>
    <w:qFormat/>
    <w:uiPriority w:val="0"/>
    <w:pPr>
      <w:adjustRightInd/>
      <w:spacing w:line="360" w:lineRule="auto"/>
      <w:ind w:firstLine="200" w:firstLineChars="200"/>
    </w:pPr>
    <w:rPr>
      <w:sz w:val="24"/>
    </w:rPr>
  </w:style>
  <w:style w:type="character" w:customStyle="1" w:styleId="287">
    <w:name w:val="Char Char2"/>
    <w:autoRedefine/>
    <w:qFormat/>
    <w:uiPriority w:val="0"/>
    <w:rPr>
      <w:rFonts w:eastAsia="宋体"/>
      <w:b/>
      <w:bCs/>
      <w:kern w:val="2"/>
      <w:sz w:val="21"/>
      <w:szCs w:val="24"/>
      <w:lang w:val="en-US" w:eastAsia="zh-CN" w:bidi="ar-SA"/>
    </w:rPr>
  </w:style>
  <w:style w:type="character" w:customStyle="1" w:styleId="288">
    <w:name w:val="标题 1 字符1"/>
    <w:link w:val="3"/>
    <w:autoRedefine/>
    <w:qFormat/>
    <w:uiPriority w:val="9"/>
    <w:rPr>
      <w:b/>
      <w:bCs/>
      <w:kern w:val="44"/>
      <w:sz w:val="44"/>
      <w:szCs w:val="44"/>
    </w:rPr>
  </w:style>
  <w:style w:type="character" w:customStyle="1" w:styleId="289">
    <w:name w:val="Footer-Even Char1"/>
    <w:autoRedefine/>
    <w:qFormat/>
    <w:uiPriority w:val="0"/>
    <w:rPr>
      <w:rFonts w:eastAsia="宋体"/>
      <w:kern w:val="2"/>
      <w:sz w:val="18"/>
      <w:szCs w:val="18"/>
      <w:lang w:val="en-US" w:eastAsia="zh-CN" w:bidi="ar-SA"/>
    </w:rPr>
  </w:style>
  <w:style w:type="character" w:customStyle="1" w:styleId="290">
    <w:name w:val="Char Char29"/>
    <w:autoRedefine/>
    <w:qFormat/>
    <w:uiPriority w:val="6"/>
    <w:rPr>
      <w:rFonts w:ascii="Arial" w:hAnsi="Arial" w:eastAsia="微软雅黑"/>
      <w:b/>
      <w:kern w:val="1"/>
      <w:sz w:val="44"/>
      <w:szCs w:val="32"/>
      <w:lang w:val="en-US" w:eastAsia="zh-CN" w:bidi="ar-SA"/>
    </w:rPr>
  </w:style>
  <w:style w:type="character" w:customStyle="1" w:styleId="291">
    <w:name w:val="标题 字符"/>
    <w:link w:val="60"/>
    <w:autoRedefine/>
    <w:qFormat/>
    <w:uiPriority w:val="10"/>
    <w:rPr>
      <w:b/>
      <w:sz w:val="24"/>
      <w:lang w:val="en-GB"/>
    </w:rPr>
  </w:style>
  <w:style w:type="character" w:customStyle="1" w:styleId="292">
    <w:name w:val="font81"/>
    <w:autoRedefine/>
    <w:qFormat/>
    <w:uiPriority w:val="0"/>
    <w:rPr>
      <w:rFonts w:ascii="微软雅黑" w:hAnsi="微软雅黑" w:eastAsia="微软雅黑" w:cs="微软雅黑"/>
      <w:color w:val="000000"/>
      <w:sz w:val="20"/>
      <w:szCs w:val="20"/>
      <w:u w:val="none"/>
    </w:rPr>
  </w:style>
  <w:style w:type="character" w:customStyle="1" w:styleId="293">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4">
    <w:name w:val="t21"/>
    <w:autoRedefine/>
    <w:qFormat/>
    <w:uiPriority w:val="0"/>
    <w:rPr>
      <w:rFonts w:ascii="仿宋_GB2312" w:eastAsia="微软雅黑"/>
      <w:b/>
      <w:kern w:val="2"/>
      <w:sz w:val="23"/>
      <w:szCs w:val="23"/>
      <w:lang w:val="en-US" w:eastAsia="zh-CN" w:bidi="ar-SA"/>
    </w:rPr>
  </w:style>
  <w:style w:type="character" w:customStyle="1" w:styleId="295">
    <w:name w:val="样式8 Char"/>
    <w:autoRedefine/>
    <w:qFormat/>
    <w:uiPriority w:val="0"/>
    <w:rPr>
      <w:rFonts w:ascii="仿宋_GB2312" w:hAnsi="宋体" w:eastAsia="仿宋_GB2312"/>
      <w:b/>
      <w:bCs/>
      <w:kern w:val="2"/>
      <w:sz w:val="24"/>
      <w:szCs w:val="24"/>
    </w:rPr>
  </w:style>
  <w:style w:type="character" w:customStyle="1" w:styleId="296">
    <w:name w:val="表格 Char Char"/>
    <w:autoRedefine/>
    <w:qFormat/>
    <w:uiPriority w:val="0"/>
    <w:rPr>
      <w:rFonts w:ascii="宋体" w:hAnsi="宋体" w:eastAsia="宋体"/>
      <w:lang w:bidi="ar-SA"/>
    </w:rPr>
  </w:style>
  <w:style w:type="character" w:customStyle="1" w:styleId="297">
    <w:name w:val="正文文本 字符1"/>
    <w:autoRedefine/>
    <w:qFormat/>
    <w:uiPriority w:val="0"/>
    <w:rPr>
      <w:rFonts w:ascii="Calibri" w:hAnsi="Calibri" w:eastAsia="黑体" w:cs="Arial"/>
      <w:snapToGrid w:val="0"/>
      <w:kern w:val="2"/>
      <w:sz w:val="28"/>
      <w:szCs w:val="21"/>
    </w:rPr>
  </w:style>
  <w:style w:type="character" w:customStyle="1" w:styleId="298">
    <w:name w:val="标题 5 字符"/>
    <w:link w:val="6"/>
    <w:autoRedefine/>
    <w:qFormat/>
    <w:uiPriority w:val="9"/>
    <w:rPr>
      <w:b/>
      <w:bCs/>
      <w:kern w:val="2"/>
      <w:sz w:val="28"/>
      <w:szCs w:val="28"/>
    </w:rPr>
  </w:style>
  <w:style w:type="character" w:customStyle="1" w:styleId="299">
    <w:name w:val="标题 6 Char1"/>
    <w:autoRedefine/>
    <w:qFormat/>
    <w:uiPriority w:val="0"/>
    <w:rPr>
      <w:rFonts w:ascii="Arial" w:hAnsi="Arial" w:eastAsia="黑体" w:cs="Times New Roman"/>
      <w:b/>
      <w:sz w:val="24"/>
      <w:szCs w:val="20"/>
      <w:lang w:bidi="ar-SA"/>
    </w:rPr>
  </w:style>
  <w:style w:type="character" w:customStyle="1" w:styleId="300">
    <w:name w:val="带编号样式 Char"/>
    <w:autoRedefine/>
    <w:qFormat/>
    <w:uiPriority w:val="0"/>
    <w:rPr>
      <w:rFonts w:ascii="仿宋_GB2312" w:eastAsia="仿宋_GB2312"/>
      <w:color w:val="000000"/>
      <w:sz w:val="24"/>
      <w:lang w:bidi="ar-SA"/>
    </w:rPr>
  </w:style>
  <w:style w:type="character" w:customStyle="1" w:styleId="301">
    <w:name w:val="unnamed31"/>
    <w:autoRedefine/>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autoRedefine/>
    <w:qFormat/>
    <w:uiPriority w:val="0"/>
    <w:rPr>
      <w:rFonts w:ascii="宋体" w:eastAsia="宋体"/>
      <w:kern w:val="2"/>
      <w:sz w:val="24"/>
      <w:szCs w:val="24"/>
      <w:lang w:val="zh-CN" w:bidi="ar-SA"/>
    </w:rPr>
  </w:style>
  <w:style w:type="character" w:customStyle="1" w:styleId="303">
    <w:name w:val="称呼 字符"/>
    <w:link w:val="23"/>
    <w:autoRedefine/>
    <w:qFormat/>
    <w:uiPriority w:val="0"/>
    <w:rPr>
      <w:rFonts w:ascii="仿宋_GB2312" w:eastAsia="仿宋_GB2312"/>
      <w:kern w:val="2"/>
      <w:sz w:val="28"/>
    </w:rPr>
  </w:style>
  <w:style w:type="character" w:customStyle="1" w:styleId="304">
    <w:name w:val="文本正文 Char Char"/>
    <w:autoRedefine/>
    <w:qFormat/>
    <w:locked/>
    <w:uiPriority w:val="0"/>
    <w:rPr>
      <w:sz w:val="24"/>
      <w:lang w:bidi="ar-SA"/>
    </w:rPr>
  </w:style>
  <w:style w:type="character" w:customStyle="1" w:styleId="305">
    <w:name w:val="正文缩进 字符"/>
    <w:autoRedefine/>
    <w:qFormat/>
    <w:uiPriority w:val="0"/>
    <w:rPr>
      <w:rFonts w:ascii="宋体" w:eastAsia="宋体"/>
      <w:snapToGrid w:val="0"/>
      <w:color w:val="000000"/>
      <w:kern w:val="28"/>
      <w:sz w:val="28"/>
      <w:lang w:val="en-US" w:eastAsia="zh-CN" w:bidi="ar-SA"/>
    </w:rPr>
  </w:style>
  <w:style w:type="character" w:customStyle="1" w:styleId="306">
    <w:name w:val="HTML 预设格式 字符"/>
    <w:link w:val="58"/>
    <w:autoRedefine/>
    <w:qFormat/>
    <w:uiPriority w:val="0"/>
    <w:rPr>
      <w:rFonts w:ascii="黑体" w:hAnsi="Courier New" w:eastAsia="黑体"/>
    </w:rPr>
  </w:style>
  <w:style w:type="character" w:customStyle="1" w:styleId="307">
    <w:name w:val="正文文本 2 字符1"/>
    <w:link w:val="57"/>
    <w:autoRedefine/>
    <w:qFormat/>
    <w:uiPriority w:val="0"/>
    <w:rPr>
      <w:kern w:val="2"/>
      <w:sz w:val="21"/>
      <w:szCs w:val="24"/>
    </w:rPr>
  </w:style>
  <w:style w:type="character" w:customStyle="1" w:styleId="308">
    <w:name w:val="样式 样式 标题 4h4H4Fab-4T5Ref Heading 1rh1Heading sqlsect 1.2.3.... +... Char"/>
    <w:link w:val="309"/>
    <w:autoRedefine/>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autoRedefine/>
    <w:qFormat/>
    <w:uiPriority w:val="0"/>
    <w:pPr>
      <w:tabs>
        <w:tab w:val="left" w:pos="2356"/>
      </w:tabs>
    </w:pPr>
  </w:style>
  <w:style w:type="paragraph" w:customStyle="1" w:styleId="310">
    <w:name w:val="样式 标题 4h4H4Fab-4T5Ref Heading 1rh1Heading sqlsect 1.2.3...."/>
    <w:basedOn w:val="5"/>
    <w:link w:val="418"/>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autoRedefine/>
    <w:qFormat/>
    <w:uiPriority w:val="0"/>
    <w:rPr>
      <w:rFonts w:ascii="宋体" w:eastAsia="宋体"/>
      <w:snapToGrid w:val="0"/>
      <w:color w:val="000000"/>
      <w:kern w:val="28"/>
      <w:sz w:val="28"/>
      <w:lang w:val="en-US" w:eastAsia="zh-CN" w:bidi="ar-SA"/>
    </w:rPr>
  </w:style>
  <w:style w:type="character" w:customStyle="1" w:styleId="312">
    <w:name w:val="标题 7 字符"/>
    <w:link w:val="8"/>
    <w:autoRedefine/>
    <w:qFormat/>
    <w:uiPriority w:val="0"/>
    <w:rPr>
      <w:b/>
      <w:bCs/>
      <w:kern w:val="2"/>
      <w:sz w:val="24"/>
      <w:szCs w:val="24"/>
    </w:rPr>
  </w:style>
  <w:style w:type="character" w:customStyle="1" w:styleId="313">
    <w:name w:val="正文文本缩进 2 字符"/>
    <w:link w:val="38"/>
    <w:autoRedefine/>
    <w:qFormat/>
    <w:uiPriority w:val="0"/>
    <w:rPr>
      <w:rFonts w:ascii="宋体"/>
      <w:sz w:val="28"/>
    </w:rPr>
  </w:style>
  <w:style w:type="character" w:customStyle="1" w:styleId="314">
    <w:name w:val="Char Char5"/>
    <w:autoRedefine/>
    <w:qFormat/>
    <w:uiPriority w:val="0"/>
    <w:rPr>
      <w:rFonts w:ascii="宋体" w:hAnsi="Courier New" w:eastAsia="宋体"/>
      <w:kern w:val="2"/>
      <w:sz w:val="21"/>
      <w:lang w:val="en-US" w:eastAsia="zh-CN"/>
    </w:rPr>
  </w:style>
  <w:style w:type="character" w:customStyle="1" w:styleId="315">
    <w:name w:val="脚注文本 字符"/>
    <w:link w:val="51"/>
    <w:autoRedefine/>
    <w:qFormat/>
    <w:uiPriority w:val="0"/>
    <w:rPr>
      <w:color w:val="0000FF"/>
      <w:sz w:val="21"/>
    </w:rPr>
  </w:style>
  <w:style w:type="character" w:customStyle="1" w:styleId="316">
    <w:name w:val="称呼 Char1"/>
    <w:autoRedefine/>
    <w:qFormat/>
    <w:uiPriority w:val="0"/>
    <w:rPr>
      <w:rFonts w:ascii="Times New Roman" w:hAnsi="Times New Roman" w:eastAsia="宋体" w:cs="Times New Roman"/>
      <w:szCs w:val="24"/>
    </w:rPr>
  </w:style>
  <w:style w:type="character" w:customStyle="1" w:styleId="317">
    <w:name w:val="正文1 Char"/>
    <w:autoRedefine/>
    <w:qFormat/>
    <w:uiPriority w:val="0"/>
    <w:rPr>
      <w:rFonts w:ascii="宋体" w:eastAsia="宋体"/>
      <w:snapToGrid w:val="0"/>
      <w:color w:val="000000"/>
      <w:kern w:val="28"/>
      <w:sz w:val="28"/>
      <w:lang w:val="en-US" w:eastAsia="zh-CN" w:bidi="ar-SA"/>
    </w:rPr>
  </w:style>
  <w:style w:type="character" w:customStyle="1" w:styleId="318">
    <w:name w:val="正文缩进 Char1"/>
    <w:autoRedefine/>
    <w:qFormat/>
    <w:uiPriority w:val="0"/>
    <w:rPr>
      <w:rFonts w:ascii="宋体" w:eastAsia="宋体"/>
      <w:snapToGrid w:val="0"/>
      <w:color w:val="000000"/>
      <w:kern w:val="28"/>
      <w:sz w:val="28"/>
      <w:lang w:val="en-US" w:eastAsia="zh-CN" w:bidi="ar-SA"/>
    </w:rPr>
  </w:style>
  <w:style w:type="character" w:customStyle="1" w:styleId="319">
    <w:name w:val="font21"/>
    <w:autoRedefine/>
    <w:qFormat/>
    <w:uiPriority w:val="0"/>
    <w:rPr>
      <w:rFonts w:hint="eastAsia" w:ascii="宋体" w:hAnsi="宋体" w:eastAsia="宋体"/>
      <w:kern w:val="2"/>
      <w:sz w:val="28"/>
      <w:szCs w:val="28"/>
      <w:lang w:val="en-US" w:eastAsia="zh-CN" w:bidi="ar-SA"/>
    </w:rPr>
  </w:style>
  <w:style w:type="character" w:customStyle="1" w:styleId="320">
    <w:name w:val="Char Char26"/>
    <w:autoRedefine/>
    <w:qFormat/>
    <w:uiPriority w:val="6"/>
    <w:rPr>
      <w:kern w:val="1"/>
      <w:sz w:val="21"/>
      <w:szCs w:val="24"/>
    </w:rPr>
  </w:style>
  <w:style w:type="character" w:customStyle="1" w:styleId="321">
    <w:name w:val="Item List Char"/>
    <w:link w:val="322"/>
    <w:autoRedefine/>
    <w:qFormat/>
    <w:uiPriority w:val="0"/>
    <w:rPr>
      <w:rFonts w:ascii="Arial"/>
      <w:bCs/>
      <w:sz w:val="21"/>
      <w:szCs w:val="21"/>
      <w:lang w:val="en-US" w:eastAsia="zh-CN" w:bidi="ar-SA"/>
    </w:rPr>
  </w:style>
  <w:style w:type="paragraph" w:customStyle="1" w:styleId="322">
    <w:name w:val="Item List"/>
    <w:link w:val="32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autoRedefine/>
    <w:qFormat/>
    <w:uiPriority w:val="0"/>
    <w:rPr>
      <w:rFonts w:ascii="Times New Roman" w:hAnsi="Times New Roman" w:eastAsia="宋体" w:cs="Times New Roman"/>
      <w:sz w:val="18"/>
      <w:szCs w:val="18"/>
    </w:rPr>
  </w:style>
  <w:style w:type="character" w:customStyle="1" w:styleId="324">
    <w:name w:val="纯文本 Char1"/>
    <w:link w:val="325"/>
    <w:autoRedefine/>
    <w:qFormat/>
    <w:uiPriority w:val="0"/>
    <w:rPr>
      <w:rFonts w:ascii="宋体" w:hAnsi="Courier New"/>
    </w:rPr>
  </w:style>
  <w:style w:type="paragraph" w:customStyle="1" w:styleId="325">
    <w:name w:val="纯文本1"/>
    <w:basedOn w:val="1"/>
    <w:link w:val="324"/>
    <w:autoRedefine/>
    <w:qFormat/>
    <w:uiPriority w:val="0"/>
    <w:pPr>
      <w:adjustRightInd/>
    </w:pPr>
    <w:rPr>
      <w:rFonts w:ascii="宋体" w:hAnsi="Courier New"/>
      <w:kern w:val="0"/>
      <w:sz w:val="20"/>
      <w:szCs w:val="20"/>
    </w:rPr>
  </w:style>
  <w:style w:type="character" w:customStyle="1" w:styleId="326">
    <w:name w:val="正文文本首行缩进 字符"/>
    <w:link w:val="62"/>
    <w:autoRedefine/>
    <w:qFormat/>
    <w:uiPriority w:val="0"/>
    <w:rPr>
      <w:rFonts w:ascii="宋体"/>
      <w:kern w:val="2"/>
      <w:sz w:val="24"/>
      <w:lang w:val="zh-CN"/>
    </w:rPr>
  </w:style>
  <w:style w:type="character" w:customStyle="1" w:styleId="327">
    <w:name w:val="h3 Char"/>
    <w:autoRedefine/>
    <w:qFormat/>
    <w:uiPriority w:val="0"/>
    <w:rPr>
      <w:rFonts w:eastAsia="宋体"/>
      <w:b/>
      <w:kern w:val="2"/>
      <w:sz w:val="32"/>
      <w:lang w:val="en-US" w:eastAsia="zh-CN" w:bidi="ar-SA"/>
    </w:rPr>
  </w:style>
  <w:style w:type="character" w:customStyle="1" w:styleId="328">
    <w:name w:val="dandyren_title1"/>
    <w:autoRedefine/>
    <w:qFormat/>
    <w:uiPriority w:val="0"/>
    <w:rPr>
      <w:b/>
      <w:bCs/>
      <w:color w:val="FF6633"/>
      <w:sz w:val="18"/>
      <w:szCs w:val="18"/>
    </w:rPr>
  </w:style>
  <w:style w:type="character" w:customStyle="1" w:styleId="329">
    <w:name w:val="Char Char31"/>
    <w:autoRedefine/>
    <w:qFormat/>
    <w:uiPriority w:val="6"/>
    <w:rPr>
      <w:rFonts w:ascii="Arial" w:hAnsi="Arial" w:eastAsia="黑体"/>
      <w:kern w:val="1"/>
      <w:sz w:val="24"/>
      <w:szCs w:val="24"/>
    </w:rPr>
  </w:style>
  <w:style w:type="character" w:customStyle="1" w:styleId="330">
    <w:name w:val="h Char1"/>
    <w:autoRedefine/>
    <w:qFormat/>
    <w:uiPriority w:val="0"/>
    <w:rPr>
      <w:sz w:val="18"/>
      <w:szCs w:val="18"/>
    </w:rPr>
  </w:style>
  <w:style w:type="character" w:customStyle="1" w:styleId="331">
    <w:name w:val="solutionfonts"/>
    <w:autoRedefine/>
    <w:qFormat/>
    <w:uiPriority w:val="0"/>
  </w:style>
  <w:style w:type="character" w:customStyle="1" w:styleId="332">
    <w:name w:val="标题 4 字符1"/>
    <w:link w:val="5"/>
    <w:autoRedefine/>
    <w:qFormat/>
    <w:uiPriority w:val="9"/>
    <w:rPr>
      <w:rFonts w:ascii="Arial" w:hAnsi="Arial" w:eastAsia="黑体"/>
      <w:b/>
      <w:bCs/>
      <w:kern w:val="2"/>
      <w:sz w:val="28"/>
      <w:szCs w:val="28"/>
      <w:lang w:val="zh-CN"/>
    </w:rPr>
  </w:style>
  <w:style w:type="character" w:customStyle="1" w:styleId="333">
    <w:name w:val="首行缩进 Char"/>
    <w:autoRedefine/>
    <w:qFormat/>
    <w:uiPriority w:val="0"/>
    <w:rPr>
      <w:rFonts w:ascii="宋体" w:eastAsia="宋体"/>
      <w:kern w:val="2"/>
      <w:sz w:val="24"/>
      <w:lang w:val="en-US" w:eastAsia="zh-CN" w:bidi="ar-SA"/>
    </w:rPr>
  </w:style>
  <w:style w:type="character" w:customStyle="1" w:styleId="334">
    <w:name w:val="Char Char52"/>
    <w:autoRedefine/>
    <w:qFormat/>
    <w:uiPriority w:val="0"/>
    <w:rPr>
      <w:rFonts w:ascii="宋体" w:hAnsi="Courier New" w:eastAsia="宋体"/>
      <w:kern w:val="2"/>
      <w:sz w:val="21"/>
      <w:lang w:val="en-US" w:eastAsia="zh-CN"/>
    </w:rPr>
  </w:style>
  <w:style w:type="character" w:customStyle="1" w:styleId="335">
    <w:name w:val="正文文本 3 字符"/>
    <w:link w:val="24"/>
    <w:autoRedefine/>
    <w:qFormat/>
    <w:uiPriority w:val="0"/>
    <w:rPr>
      <w:kern w:val="2"/>
      <w:sz w:val="21"/>
    </w:rPr>
  </w:style>
  <w:style w:type="character" w:customStyle="1" w:styleId="336">
    <w:name w:val="font31"/>
    <w:autoRedefine/>
    <w:qFormat/>
    <w:uiPriority w:val="0"/>
    <w:rPr>
      <w:rFonts w:hint="eastAsia" w:ascii="仿宋" w:hAnsi="仿宋" w:eastAsia="仿宋" w:cs="仿宋"/>
      <w:color w:val="000000"/>
      <w:sz w:val="20"/>
      <w:szCs w:val="20"/>
      <w:u w:val="none"/>
    </w:rPr>
  </w:style>
  <w:style w:type="character" w:customStyle="1" w:styleId="337">
    <w:name w:val="正文说明 Char"/>
    <w:link w:val="338"/>
    <w:autoRedefine/>
    <w:qFormat/>
    <w:uiPriority w:val="0"/>
    <w:rPr>
      <w:sz w:val="24"/>
      <w:szCs w:val="24"/>
    </w:rPr>
  </w:style>
  <w:style w:type="paragraph" w:customStyle="1" w:styleId="338">
    <w:name w:val="正文说明"/>
    <w:basedOn w:val="1"/>
    <w:link w:val="337"/>
    <w:autoRedefine/>
    <w:qFormat/>
    <w:uiPriority w:val="0"/>
    <w:pPr>
      <w:adjustRightInd/>
      <w:spacing w:line="360" w:lineRule="auto"/>
    </w:pPr>
    <w:rPr>
      <w:kern w:val="0"/>
      <w:sz w:val="24"/>
    </w:rPr>
  </w:style>
  <w:style w:type="character" w:customStyle="1" w:styleId="339">
    <w:name w:val="脚注文本 Char1"/>
    <w:autoRedefine/>
    <w:qFormat/>
    <w:uiPriority w:val="0"/>
    <w:rPr>
      <w:rFonts w:ascii="Times New Roman" w:hAnsi="Times New Roman" w:eastAsia="宋体" w:cs="Times New Roman"/>
      <w:sz w:val="18"/>
      <w:szCs w:val="18"/>
    </w:rPr>
  </w:style>
  <w:style w:type="character" w:customStyle="1" w:styleId="340">
    <w:name w:val="Char Char1211"/>
    <w:autoRedefine/>
    <w:qFormat/>
    <w:uiPriority w:val="0"/>
    <w:rPr>
      <w:rFonts w:ascii="仿宋_GB2312" w:eastAsia="仿宋_GB2312"/>
      <w:b/>
      <w:bCs/>
      <w:kern w:val="2"/>
      <w:sz w:val="24"/>
      <w:szCs w:val="24"/>
      <w:lang w:val="zh-CN" w:eastAsia="zh-CN" w:bidi="ar-SA"/>
    </w:rPr>
  </w:style>
  <w:style w:type="character" w:customStyle="1" w:styleId="341">
    <w:name w:val="标题 Char"/>
    <w:autoRedefine/>
    <w:qFormat/>
    <w:uiPriority w:val="0"/>
    <w:rPr>
      <w:rFonts w:eastAsia="宋体"/>
      <w:b/>
      <w:sz w:val="24"/>
      <w:lang w:val="en-GB" w:eastAsia="zh-CN" w:bidi="ar-SA"/>
    </w:rPr>
  </w:style>
  <w:style w:type="character" w:customStyle="1" w:styleId="342">
    <w:name w:val="Char Char35"/>
    <w:autoRedefine/>
    <w:qFormat/>
    <w:uiPriority w:val="6"/>
    <w:rPr>
      <w:rFonts w:ascii="Arial" w:hAnsi="Arial" w:eastAsia="黑体"/>
      <w:b/>
      <w:kern w:val="1"/>
      <w:sz w:val="28"/>
      <w:szCs w:val="28"/>
      <w:lang w:val="zh-CN"/>
    </w:rPr>
  </w:style>
  <w:style w:type="character" w:customStyle="1" w:styleId="343">
    <w:name w:val="纯文本 Char Char Char"/>
    <w:autoRedefine/>
    <w:qFormat/>
    <w:uiPriority w:val="0"/>
    <w:rPr>
      <w:rFonts w:ascii="宋体" w:hAnsi="Courier New" w:eastAsia="宋体"/>
      <w:kern w:val="2"/>
      <w:sz w:val="21"/>
      <w:lang w:val="en-US" w:eastAsia="zh-CN" w:bidi="ar-SA"/>
    </w:rPr>
  </w:style>
  <w:style w:type="character" w:customStyle="1" w:styleId="344">
    <w:name w:val="Table Text Char"/>
    <w:link w:val="345"/>
    <w:autoRedefine/>
    <w:qFormat/>
    <w:uiPriority w:val="0"/>
    <w:rPr>
      <w:sz w:val="24"/>
      <w:szCs w:val="24"/>
    </w:rPr>
  </w:style>
  <w:style w:type="paragraph" w:customStyle="1" w:styleId="345">
    <w:name w:val="Table Text"/>
    <w:basedOn w:val="1"/>
    <w:link w:val="344"/>
    <w:autoRedefine/>
    <w:qFormat/>
    <w:uiPriority w:val="0"/>
    <w:pPr>
      <w:widowControl/>
      <w:spacing w:before="60" w:after="60"/>
      <w:jc w:val="left"/>
    </w:pPr>
    <w:rPr>
      <w:kern w:val="0"/>
      <w:sz w:val="24"/>
    </w:rPr>
  </w:style>
  <w:style w:type="character" w:customStyle="1" w:styleId="346">
    <w:name w:val="正文1 Char1"/>
    <w:autoRedefine/>
    <w:qFormat/>
    <w:uiPriority w:val="0"/>
    <w:rPr>
      <w:rFonts w:ascii="仿宋_GB2312" w:hAnsi="Courier New" w:eastAsia="仿宋_GB2312"/>
      <w:kern w:val="28"/>
      <w:sz w:val="24"/>
      <w:szCs w:val="24"/>
      <w:lang w:val="en-US" w:eastAsia="zh-CN"/>
    </w:rPr>
  </w:style>
  <w:style w:type="character" w:customStyle="1" w:styleId="347">
    <w:name w:val="页脚 Char1"/>
    <w:autoRedefine/>
    <w:qFormat/>
    <w:uiPriority w:val="0"/>
    <w:rPr>
      <w:rFonts w:eastAsia="宋体"/>
      <w:kern w:val="2"/>
      <w:sz w:val="18"/>
      <w:szCs w:val="18"/>
      <w:lang w:val="en-US" w:eastAsia="zh-CN" w:bidi="ar-SA"/>
    </w:rPr>
  </w:style>
  <w:style w:type="character" w:customStyle="1" w:styleId="348">
    <w:name w:val="Bold"/>
    <w:autoRedefine/>
    <w:qFormat/>
    <w:uiPriority w:val="0"/>
    <w:rPr>
      <w:rFonts w:ascii="Arial" w:hAnsi="Arial" w:eastAsia="黑体" w:cs="Times New Roman"/>
      <w:b/>
      <w:kern w:val="2"/>
      <w:sz w:val="32"/>
      <w:szCs w:val="32"/>
      <w:lang w:val="en-US" w:eastAsia="zh-CN" w:bidi="ar-SA"/>
    </w:rPr>
  </w:style>
  <w:style w:type="character" w:customStyle="1" w:styleId="349">
    <w:name w:val="批注文字 字符1"/>
    <w:link w:val="22"/>
    <w:autoRedefine/>
    <w:qFormat/>
    <w:uiPriority w:val="99"/>
    <w:rPr>
      <w:kern w:val="2"/>
      <w:sz w:val="21"/>
      <w:szCs w:val="24"/>
    </w:rPr>
  </w:style>
  <w:style w:type="character" w:customStyle="1" w:styleId="350">
    <w:name w:val="签名 字符"/>
    <w:link w:val="43"/>
    <w:autoRedefine/>
    <w:qFormat/>
    <w:uiPriority w:val="0"/>
    <w:rPr>
      <w:rFonts w:eastAsia="仿宋_GB2312"/>
      <w:sz w:val="24"/>
    </w:rPr>
  </w:style>
  <w:style w:type="character" w:customStyle="1" w:styleId="351">
    <w:name w:val="hui3"/>
    <w:autoRedefine/>
    <w:qFormat/>
    <w:uiPriority w:val="0"/>
    <w:rPr>
      <w:color w:val="333333"/>
    </w:rPr>
  </w:style>
  <w:style w:type="character" w:customStyle="1" w:styleId="352">
    <w:name w:val="Char Char17"/>
    <w:autoRedefine/>
    <w:qFormat/>
    <w:uiPriority w:val="6"/>
    <w:rPr>
      <w:rFonts w:eastAsia="仿宋_GB2312"/>
      <w:sz w:val="24"/>
    </w:rPr>
  </w:style>
  <w:style w:type="character" w:customStyle="1" w:styleId="353">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4">
    <w:name w:val="Char Char37"/>
    <w:autoRedefine/>
    <w:qFormat/>
    <w:uiPriority w:val="6"/>
    <w:rPr>
      <w:b/>
      <w:kern w:val="1"/>
      <w:sz w:val="44"/>
      <w:szCs w:val="44"/>
    </w:rPr>
  </w:style>
  <w:style w:type="character" w:customStyle="1" w:styleId="355">
    <w:name w:val="列出段落 Char"/>
    <w:autoRedefine/>
    <w:qFormat/>
    <w:uiPriority w:val="0"/>
    <w:rPr>
      <w:rFonts w:eastAsia="楷体_GB2312" w:cs="Lucida Sans"/>
      <w:kern w:val="2"/>
      <w:sz w:val="24"/>
      <w:szCs w:val="24"/>
      <w:lang w:val="en-US" w:eastAsia="zh-CN" w:bidi="ar-SA"/>
    </w:rPr>
  </w:style>
  <w:style w:type="character" w:customStyle="1" w:styleId="356">
    <w:name w:val="正文文本缩进 3 Char1"/>
    <w:autoRedefine/>
    <w:semiHidden/>
    <w:qFormat/>
    <w:uiPriority w:val="99"/>
    <w:rPr>
      <w:rFonts w:ascii="Times New Roman" w:hAnsi="Times New Roman" w:eastAsia="宋体" w:cs="Times New Roman"/>
      <w:sz w:val="16"/>
      <w:szCs w:val="16"/>
    </w:rPr>
  </w:style>
  <w:style w:type="character" w:customStyle="1" w:styleId="357">
    <w:name w:val="公文正文 Char Char"/>
    <w:link w:val="358"/>
    <w:autoRedefine/>
    <w:qFormat/>
    <w:uiPriority w:val="0"/>
    <w:rPr>
      <w:rFonts w:ascii="仿宋_GB2312" w:eastAsia="仿宋_GB2312"/>
      <w:kern w:val="2"/>
      <w:sz w:val="24"/>
      <w:szCs w:val="24"/>
    </w:rPr>
  </w:style>
  <w:style w:type="paragraph" w:customStyle="1" w:styleId="358">
    <w:name w:val="公文正文"/>
    <w:basedOn w:val="1"/>
    <w:link w:val="357"/>
    <w:autoRedefine/>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autoRedefine/>
    <w:qFormat/>
    <w:uiPriority w:val="0"/>
    <w:rPr>
      <w:rFonts w:eastAsia="宋体"/>
      <w:sz w:val="24"/>
      <w:szCs w:val="24"/>
      <w:lang w:val="en-US" w:eastAsia="zh-CN" w:bidi="ar-SA"/>
    </w:rPr>
  </w:style>
  <w:style w:type="character" w:customStyle="1" w:styleId="360">
    <w:name w:val="标题 1 Char Char"/>
    <w:autoRedefine/>
    <w:qFormat/>
    <w:uiPriority w:val="0"/>
    <w:rPr>
      <w:rFonts w:hint="eastAsia" w:ascii="宋体" w:hAnsi="宋体" w:eastAsia="宋体"/>
      <w:b/>
      <w:spacing w:val="-2"/>
      <w:sz w:val="24"/>
      <w:lang w:val="en-US" w:eastAsia="zh-CN" w:bidi="ar-SA"/>
    </w:rPr>
  </w:style>
  <w:style w:type="character" w:customStyle="1" w:styleId="361">
    <w:name w:val="正文（缩进2汉字） Char"/>
    <w:link w:val="362"/>
    <w:autoRedefine/>
    <w:qFormat/>
    <w:uiPriority w:val="0"/>
    <w:rPr>
      <w:rFonts w:ascii="宋体"/>
    </w:rPr>
  </w:style>
  <w:style w:type="paragraph" w:customStyle="1" w:styleId="362">
    <w:name w:val="正文（缩进2汉字）"/>
    <w:basedOn w:val="1"/>
    <w:link w:val="361"/>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题 8 字符"/>
    <w:link w:val="9"/>
    <w:autoRedefine/>
    <w:qFormat/>
    <w:uiPriority w:val="0"/>
    <w:rPr>
      <w:rFonts w:ascii="Arial" w:hAnsi="Arial" w:eastAsia="黑体"/>
      <w:kern w:val="2"/>
      <w:sz w:val="24"/>
      <w:szCs w:val="24"/>
    </w:rPr>
  </w:style>
  <w:style w:type="character" w:customStyle="1" w:styleId="364">
    <w:name w:val="标书表格字体格式 Char"/>
    <w:autoRedefine/>
    <w:qFormat/>
    <w:uiPriority w:val="0"/>
    <w:rPr>
      <w:kern w:val="2"/>
      <w:sz w:val="21"/>
      <w:szCs w:val="24"/>
      <w:lang w:bidi="ar-SA"/>
    </w:rPr>
  </w:style>
  <w:style w:type="character" w:customStyle="1" w:styleId="365">
    <w:name w:val="tw4winError"/>
    <w:autoRedefine/>
    <w:qFormat/>
    <w:uiPriority w:val="0"/>
    <w:rPr>
      <w:rFonts w:ascii="Courier New" w:hAnsi="Courier New" w:cs="Courier New"/>
      <w:color w:val="00FF00"/>
      <w:sz w:val="40"/>
      <w:szCs w:val="40"/>
    </w:rPr>
  </w:style>
  <w:style w:type="character" w:customStyle="1" w:styleId="366">
    <w:name w:val="Body Text(ch) Char Char"/>
    <w:autoRedefine/>
    <w:qFormat/>
    <w:uiPriority w:val="0"/>
    <w:rPr>
      <w:rFonts w:ascii="宋体"/>
      <w:kern w:val="2"/>
      <w:sz w:val="24"/>
      <w:szCs w:val="21"/>
      <w:lang w:val="zh-CN"/>
    </w:rPr>
  </w:style>
  <w:style w:type="character" w:customStyle="1" w:styleId="367">
    <w:name w:val="正文首行缩进两字 Char"/>
    <w:autoRedefine/>
    <w:qFormat/>
    <w:uiPriority w:val="0"/>
    <w:rPr>
      <w:sz w:val="24"/>
      <w:szCs w:val="24"/>
      <w:lang w:val="en-US" w:eastAsia="zh-CN" w:bidi="ar-SA"/>
    </w:rPr>
  </w:style>
  <w:style w:type="character" w:customStyle="1" w:styleId="368">
    <w:name w:val="正文文本 Char"/>
    <w:autoRedefine/>
    <w:qFormat/>
    <w:uiPriority w:val="0"/>
    <w:rPr>
      <w:rFonts w:eastAsia="宋体"/>
      <w:kern w:val="2"/>
      <w:sz w:val="24"/>
      <w:szCs w:val="24"/>
      <w:lang w:val="en-US" w:eastAsia="zh-CN" w:bidi="ar-SA"/>
    </w:rPr>
  </w:style>
  <w:style w:type="character" w:customStyle="1" w:styleId="369">
    <w:name w:val="文档结构图 字符1"/>
    <w:autoRedefine/>
    <w:qFormat/>
    <w:uiPriority w:val="0"/>
    <w:rPr>
      <w:rFonts w:ascii="宋体" w:hAnsi="Calibri" w:eastAsia="黑体" w:cs="Arial"/>
      <w:snapToGrid w:val="0"/>
      <w:kern w:val="2"/>
      <w:sz w:val="18"/>
      <w:szCs w:val="18"/>
    </w:rPr>
  </w:style>
  <w:style w:type="character" w:customStyle="1" w:styleId="370">
    <w:name w:val="content"/>
    <w:autoRedefine/>
    <w:qFormat/>
    <w:uiPriority w:val="0"/>
  </w:style>
  <w:style w:type="character" w:customStyle="1" w:styleId="371">
    <w:name w:val="tw4winPopup"/>
    <w:autoRedefine/>
    <w:qFormat/>
    <w:uiPriority w:val="0"/>
    <w:rPr>
      <w:rFonts w:ascii="Courier New" w:hAnsi="Courier New" w:cs="Courier New"/>
      <w:color w:val="008000"/>
      <w:lang w:val="en-US" w:eastAsia="zh-CN"/>
    </w:rPr>
  </w:style>
  <w:style w:type="character" w:customStyle="1" w:styleId="372">
    <w:name w:val="param-name"/>
    <w:autoRedefine/>
    <w:qFormat/>
    <w:uiPriority w:val="99"/>
    <w:rPr>
      <w:rFonts w:ascii="Arial" w:hAnsi="Arial" w:eastAsia="黑体" w:cs="Arial"/>
      <w:snapToGrid w:val="0"/>
      <w:kern w:val="0"/>
      <w:szCs w:val="21"/>
    </w:rPr>
  </w:style>
  <w:style w:type="character" w:customStyle="1" w:styleId="373">
    <w:name w:val="标准正文格式 Char"/>
    <w:autoRedefine/>
    <w:qFormat/>
    <w:uiPriority w:val="0"/>
    <w:rPr>
      <w:rFonts w:ascii="宋体" w:eastAsia="仿宋_GB2312" w:cs="宋体"/>
      <w:color w:val="000000"/>
      <w:sz w:val="24"/>
      <w:lang w:val="en-US" w:eastAsia="zh-CN" w:bidi="ar-SA"/>
    </w:rPr>
  </w:style>
  <w:style w:type="character" w:customStyle="1" w:styleId="374">
    <w:name w:val="Char Char212"/>
    <w:autoRedefine/>
    <w:qFormat/>
    <w:uiPriority w:val="0"/>
    <w:rPr>
      <w:rFonts w:eastAsia="宋体"/>
      <w:b/>
      <w:bCs/>
      <w:kern w:val="2"/>
      <w:sz w:val="21"/>
      <w:szCs w:val="24"/>
      <w:lang w:val="en-US" w:eastAsia="zh-CN" w:bidi="ar-SA"/>
    </w:rPr>
  </w:style>
  <w:style w:type="character" w:customStyle="1" w:styleId="375">
    <w:name w:val="文档结构图 Char"/>
    <w:autoRedefine/>
    <w:qFormat/>
    <w:uiPriority w:val="0"/>
    <w:rPr>
      <w:rFonts w:eastAsia="宋体"/>
      <w:kern w:val="2"/>
      <w:sz w:val="21"/>
      <w:szCs w:val="24"/>
      <w:lang w:val="en-US" w:eastAsia="zh-CN" w:bidi="ar-SA"/>
    </w:rPr>
  </w:style>
  <w:style w:type="character" w:customStyle="1" w:styleId="376">
    <w:name w:val="zbggmain style9"/>
    <w:autoRedefine/>
    <w:qFormat/>
    <w:uiPriority w:val="0"/>
  </w:style>
  <w:style w:type="character" w:customStyle="1" w:styleId="377">
    <w:name w:val="Char Char16"/>
    <w:autoRedefine/>
    <w:qFormat/>
    <w:uiPriority w:val="6"/>
    <w:rPr>
      <w:kern w:val="1"/>
      <w:sz w:val="18"/>
      <w:szCs w:val="18"/>
    </w:rPr>
  </w:style>
  <w:style w:type="character" w:customStyle="1" w:styleId="378">
    <w:name w:val="font51"/>
    <w:autoRedefine/>
    <w:qFormat/>
    <w:uiPriority w:val="0"/>
    <w:rPr>
      <w:rFonts w:hint="eastAsia" w:ascii="仿宋" w:hAnsi="仿宋" w:eastAsia="仿宋" w:cs="仿宋"/>
      <w:color w:val="000000"/>
      <w:sz w:val="20"/>
      <w:szCs w:val="20"/>
      <w:u w:val="none"/>
    </w:rPr>
  </w:style>
  <w:style w:type="character" w:customStyle="1" w:styleId="379">
    <w:name w:val="Char Char82"/>
    <w:autoRedefine/>
    <w:qFormat/>
    <w:uiPriority w:val="0"/>
    <w:rPr>
      <w:rFonts w:eastAsia="宋体"/>
      <w:b/>
      <w:sz w:val="24"/>
      <w:lang w:val="en-GB" w:eastAsia="zh-CN"/>
    </w:rPr>
  </w:style>
  <w:style w:type="character" w:customStyle="1" w:styleId="380">
    <w:name w:val="正文文本缩进 3 字符"/>
    <w:link w:val="54"/>
    <w:autoRedefine/>
    <w:qFormat/>
    <w:uiPriority w:val="0"/>
    <w:rPr>
      <w:kern w:val="2"/>
      <w:sz w:val="24"/>
    </w:rPr>
  </w:style>
  <w:style w:type="character" w:customStyle="1" w:styleId="381">
    <w:name w:val="日期 Char1"/>
    <w:autoRedefine/>
    <w:semiHidden/>
    <w:qFormat/>
    <w:uiPriority w:val="99"/>
    <w:rPr>
      <w:rFonts w:ascii="Times New Roman" w:hAnsi="Times New Roman" w:eastAsia="宋体" w:cs="Times New Roman"/>
      <w:szCs w:val="24"/>
    </w:rPr>
  </w:style>
  <w:style w:type="character" w:customStyle="1" w:styleId="382">
    <w:name w:val="页眉 字符"/>
    <w:autoRedefine/>
    <w:qFormat/>
    <w:uiPriority w:val="99"/>
    <w:rPr>
      <w:kern w:val="2"/>
      <w:sz w:val="18"/>
      <w:szCs w:val="18"/>
    </w:rPr>
  </w:style>
  <w:style w:type="character" w:customStyle="1" w:styleId="383">
    <w:name w:val="Char Char33"/>
    <w:autoRedefine/>
    <w:qFormat/>
    <w:uiPriority w:val="6"/>
    <w:rPr>
      <w:rFonts w:ascii="Arial" w:hAnsi="Arial" w:eastAsia="黑体"/>
      <w:b/>
      <w:kern w:val="1"/>
      <w:sz w:val="24"/>
      <w:szCs w:val="24"/>
    </w:rPr>
  </w:style>
  <w:style w:type="character" w:customStyle="1" w:styleId="384">
    <w:name w:val="b11_01b Char"/>
    <w:link w:val="385"/>
    <w:autoRedefine/>
    <w:qFormat/>
    <w:uiPriority w:val="0"/>
    <w:rPr>
      <w:rFonts w:ascii="Verdana" w:hAnsi="Verdana"/>
      <w:b/>
      <w:bCs/>
      <w:color w:val="4A82CA"/>
      <w:sz w:val="17"/>
      <w:szCs w:val="17"/>
    </w:rPr>
  </w:style>
  <w:style w:type="paragraph" w:customStyle="1" w:styleId="385">
    <w:name w:val="b11_01b"/>
    <w:basedOn w:val="1"/>
    <w:next w:val="1"/>
    <w:link w:val="38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autoRedefine/>
    <w:qFormat/>
    <w:uiPriority w:val="6"/>
    <w:rPr>
      <w:rFonts w:ascii="仿宋_GB2312" w:eastAsia="仿宋_GB2312"/>
      <w:b/>
      <w:bCs/>
      <w:kern w:val="2"/>
      <w:sz w:val="24"/>
      <w:szCs w:val="24"/>
      <w:lang w:val="zh-CN" w:eastAsia="zh-CN" w:bidi="ar-SA"/>
    </w:rPr>
  </w:style>
  <w:style w:type="character" w:customStyle="1" w:styleId="387">
    <w:name w:val="Footer-Even Char"/>
    <w:autoRedefine/>
    <w:qFormat/>
    <w:uiPriority w:val="0"/>
    <w:rPr>
      <w:rFonts w:eastAsia="宋体"/>
      <w:kern w:val="2"/>
      <w:sz w:val="18"/>
      <w:lang w:val="en-US" w:eastAsia="zh-CN" w:bidi="ar-SA"/>
    </w:rPr>
  </w:style>
  <w:style w:type="character" w:customStyle="1" w:styleId="388">
    <w:name w:val="页脚 字符2"/>
    <w:link w:val="41"/>
    <w:autoRedefine/>
    <w:qFormat/>
    <w:locked/>
    <w:uiPriority w:val="99"/>
    <w:rPr>
      <w:kern w:val="2"/>
      <w:sz w:val="18"/>
      <w:szCs w:val="18"/>
    </w:rPr>
  </w:style>
  <w:style w:type="character" w:customStyle="1" w:styleId="389">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90">
    <w:name w:val="Char Char61"/>
    <w:autoRedefine/>
    <w:qFormat/>
    <w:uiPriority w:val="6"/>
    <w:rPr>
      <w:rFonts w:eastAsia="宋体"/>
      <w:kern w:val="2"/>
      <w:sz w:val="21"/>
      <w:szCs w:val="24"/>
      <w:lang w:val="en-US" w:eastAsia="zh-CN" w:bidi="ar-SA"/>
    </w:rPr>
  </w:style>
  <w:style w:type="character" w:customStyle="1" w:styleId="391">
    <w:name w:val="正文文字缩进 2 Char Char"/>
    <w:autoRedefine/>
    <w:qFormat/>
    <w:uiPriority w:val="0"/>
    <w:rPr>
      <w:rFonts w:ascii="宋体"/>
      <w:sz w:val="28"/>
    </w:rPr>
  </w:style>
  <w:style w:type="character" w:customStyle="1" w:styleId="392">
    <w:name w:val="f141"/>
    <w:autoRedefine/>
    <w:qFormat/>
    <w:uiPriority w:val="0"/>
    <w:rPr>
      <w:rFonts w:ascii="Tahoma" w:hAnsi="Tahoma" w:eastAsia="宋体"/>
      <w:b/>
      <w:kern w:val="2"/>
      <w:sz w:val="21"/>
      <w:szCs w:val="21"/>
      <w:lang w:val="en-US" w:eastAsia="zh-CN" w:bidi="ar-SA"/>
    </w:rPr>
  </w:style>
  <w:style w:type="character" w:customStyle="1" w:styleId="393">
    <w:name w:val="段落 Char Char"/>
    <w:link w:val="394"/>
    <w:autoRedefine/>
    <w:qFormat/>
    <w:uiPriority w:val="0"/>
    <w:rPr>
      <w:rFonts w:ascii="宋体" w:hAnsi="宋体"/>
      <w:sz w:val="24"/>
    </w:rPr>
  </w:style>
  <w:style w:type="paragraph" w:customStyle="1" w:styleId="394">
    <w:name w:val="段落"/>
    <w:basedOn w:val="1"/>
    <w:link w:val="393"/>
    <w:autoRedefine/>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autoRedefine/>
    <w:qFormat/>
    <w:uiPriority w:val="0"/>
    <w:rPr>
      <w:rFonts w:eastAsia="宋体"/>
      <w:b/>
      <w:bCs/>
      <w:kern w:val="2"/>
      <w:sz w:val="32"/>
      <w:szCs w:val="32"/>
      <w:lang w:val="en-US" w:eastAsia="zh-CN" w:bidi="ar-SA"/>
    </w:rPr>
  </w:style>
  <w:style w:type="character" w:customStyle="1" w:styleId="396">
    <w:name w:val="apple-converted-space"/>
    <w:autoRedefine/>
    <w:qFormat/>
    <w:uiPriority w:val="0"/>
  </w:style>
  <w:style w:type="character" w:customStyle="1" w:styleId="397">
    <w:name w:val="页眉 字符2"/>
    <w:link w:val="42"/>
    <w:autoRedefine/>
    <w:qFormat/>
    <w:uiPriority w:val="99"/>
    <w:rPr>
      <w:kern w:val="2"/>
      <w:sz w:val="18"/>
      <w:szCs w:val="18"/>
    </w:rPr>
  </w:style>
  <w:style w:type="character" w:customStyle="1" w:styleId="398">
    <w:name w:val="Char Char9"/>
    <w:autoRedefine/>
    <w:qFormat/>
    <w:uiPriority w:val="0"/>
    <w:rPr>
      <w:rFonts w:eastAsia="宋体"/>
      <w:kern w:val="2"/>
      <w:sz w:val="18"/>
      <w:szCs w:val="18"/>
      <w:lang w:val="en-US" w:eastAsia="zh-CN" w:bidi="ar-SA"/>
    </w:rPr>
  </w:style>
  <w:style w:type="character" w:customStyle="1" w:styleId="399">
    <w:name w:val="Char Char41"/>
    <w:autoRedefine/>
    <w:qFormat/>
    <w:uiPriority w:val="0"/>
    <w:rPr>
      <w:rFonts w:eastAsia="宋体"/>
      <w:b/>
      <w:sz w:val="24"/>
      <w:lang w:val="en-GB" w:eastAsia="zh-CN" w:bidi="ar-SA"/>
    </w:rPr>
  </w:style>
  <w:style w:type="character" w:customStyle="1" w:styleId="400">
    <w:name w:val="large1"/>
    <w:autoRedefine/>
    <w:qFormat/>
    <w:uiPriority w:val="0"/>
    <w:rPr>
      <w:rFonts w:hint="eastAsia" w:ascii="宋体" w:hAnsi="宋体" w:eastAsia="宋体"/>
      <w:sz w:val="21"/>
      <w:szCs w:val="21"/>
    </w:rPr>
  </w:style>
  <w:style w:type="character" w:customStyle="1" w:styleId="401">
    <w:name w:val="正文段 Char"/>
    <w:link w:val="402"/>
    <w:autoRedefine/>
    <w:qFormat/>
    <w:uiPriority w:val="0"/>
    <w:rPr>
      <w:sz w:val="24"/>
    </w:rPr>
  </w:style>
  <w:style w:type="paragraph" w:customStyle="1" w:styleId="402">
    <w:name w:val="正文段"/>
    <w:basedOn w:val="1"/>
    <w:link w:val="401"/>
    <w:autoRedefine/>
    <w:qFormat/>
    <w:uiPriority w:val="0"/>
    <w:pPr>
      <w:widowControl/>
      <w:snapToGrid w:val="0"/>
      <w:spacing w:after="156" w:afterLines="50"/>
      <w:ind w:firstLine="200" w:firstLineChars="200"/>
    </w:pPr>
    <w:rPr>
      <w:kern w:val="0"/>
      <w:sz w:val="24"/>
      <w:szCs w:val="20"/>
    </w:rPr>
  </w:style>
  <w:style w:type="character" w:customStyle="1" w:styleId="403">
    <w:name w:val="Char Char13"/>
    <w:autoRedefine/>
    <w:qFormat/>
    <w:uiPriority w:val="6"/>
    <w:rPr>
      <w:rFonts w:ascii="宋体" w:hAnsi="宋体"/>
      <w:kern w:val="1"/>
      <w:sz w:val="21"/>
      <w:szCs w:val="24"/>
    </w:rPr>
  </w:style>
  <w:style w:type="character" w:customStyle="1" w:styleId="404">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5">
    <w:name w:val="冯广丽 Char"/>
    <w:link w:val="406"/>
    <w:autoRedefine/>
    <w:qFormat/>
    <w:uiPriority w:val="0"/>
    <w:rPr>
      <w:rFonts w:ascii="宋体" w:hAnsi="宋体"/>
      <w:kern w:val="2"/>
      <w:sz w:val="24"/>
      <w:szCs w:val="22"/>
    </w:rPr>
  </w:style>
  <w:style w:type="paragraph" w:customStyle="1" w:styleId="406">
    <w:name w:val="冯广丽"/>
    <w:basedOn w:val="1"/>
    <w:link w:val="405"/>
    <w:autoRedefine/>
    <w:qFormat/>
    <w:uiPriority w:val="0"/>
    <w:pPr>
      <w:adjustRightInd/>
      <w:spacing w:line="360" w:lineRule="auto"/>
      <w:ind w:firstLine="480" w:firstLineChars="200"/>
    </w:pPr>
    <w:rPr>
      <w:rFonts w:ascii="宋体" w:hAnsi="宋体"/>
      <w:sz w:val="24"/>
      <w:szCs w:val="22"/>
    </w:rPr>
  </w:style>
  <w:style w:type="character" w:customStyle="1" w:styleId="407">
    <w:name w:val="批注文字 字符"/>
    <w:autoRedefine/>
    <w:qFormat/>
    <w:uiPriority w:val="0"/>
    <w:rPr>
      <w:rFonts w:ascii="Arial" w:hAnsi="Arial" w:eastAsia="黑体" w:cs="Arial"/>
      <w:snapToGrid w:val="0"/>
      <w:kern w:val="0"/>
      <w:szCs w:val="21"/>
    </w:rPr>
  </w:style>
  <w:style w:type="character" w:customStyle="1" w:styleId="408">
    <w:name w:val="Char Char161"/>
    <w:autoRedefine/>
    <w:qFormat/>
    <w:uiPriority w:val="0"/>
    <w:rPr>
      <w:rFonts w:eastAsia="宋体"/>
      <w:b/>
      <w:kern w:val="2"/>
      <w:sz w:val="32"/>
      <w:lang w:val="en-US" w:eastAsia="zh-CN"/>
    </w:rPr>
  </w:style>
  <w:style w:type="character" w:customStyle="1" w:styleId="409">
    <w:name w:val="javascript"/>
    <w:autoRedefine/>
    <w:qFormat/>
    <w:uiPriority w:val="0"/>
  </w:style>
  <w:style w:type="character" w:customStyle="1" w:styleId="410">
    <w:name w:val="图名 Char"/>
    <w:autoRedefine/>
    <w:qFormat/>
    <w:uiPriority w:val="0"/>
    <w:rPr>
      <w:rFonts w:ascii="Arial" w:hAnsi="Arial" w:eastAsia="黑体"/>
      <w:kern w:val="2"/>
      <w:sz w:val="24"/>
      <w:szCs w:val="24"/>
      <w:lang w:val="en-US" w:eastAsia="zh-CN" w:bidi="ar-SA"/>
    </w:rPr>
  </w:style>
  <w:style w:type="character" w:customStyle="1" w:styleId="411">
    <w:name w:val="Used by Word for text of Help footnotes Char Char"/>
    <w:autoRedefine/>
    <w:qFormat/>
    <w:uiPriority w:val="0"/>
    <w:rPr>
      <w:rFonts w:ascii="Times New Roman" w:hAnsi="Times New Roman" w:eastAsia="宋体" w:cs="Times New Roman"/>
      <w:sz w:val="20"/>
      <w:szCs w:val="20"/>
    </w:rPr>
  </w:style>
  <w:style w:type="character" w:customStyle="1" w:styleId="412">
    <w:name w:val="编号，小四 Char"/>
    <w:link w:val="413"/>
    <w:autoRedefine/>
    <w:qFormat/>
    <w:uiPriority w:val="0"/>
    <w:rPr>
      <w:rFonts w:ascii="Arial" w:hAnsi="Arial"/>
      <w:sz w:val="24"/>
    </w:rPr>
  </w:style>
  <w:style w:type="paragraph" w:customStyle="1" w:styleId="413">
    <w:name w:val="编号，小四"/>
    <w:basedOn w:val="1"/>
    <w:link w:val="412"/>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4">
    <w:name w:val="Font Style82"/>
    <w:autoRedefine/>
    <w:qFormat/>
    <w:uiPriority w:val="99"/>
    <w:rPr>
      <w:rFonts w:ascii="宋体" w:eastAsia="宋体" w:cs="宋体"/>
      <w:color w:val="000000"/>
      <w:sz w:val="14"/>
      <w:szCs w:val="14"/>
    </w:rPr>
  </w:style>
  <w:style w:type="character" w:customStyle="1" w:styleId="415">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6">
    <w:name w:val="未用 Char"/>
    <w:autoRedefine/>
    <w:qFormat/>
    <w:uiPriority w:val="0"/>
    <w:rPr>
      <w:rFonts w:ascii="Arial" w:hAnsi="Arial" w:eastAsia="黑体"/>
      <w:kern w:val="2"/>
      <w:sz w:val="21"/>
      <w:szCs w:val="21"/>
      <w:lang w:val="en-US" w:eastAsia="zh-CN" w:bidi="ar-SA"/>
    </w:rPr>
  </w:style>
  <w:style w:type="character" w:customStyle="1" w:styleId="417">
    <w:name w:val="myp1111"/>
    <w:autoRedefine/>
    <w:qFormat/>
    <w:uiPriority w:val="0"/>
    <w:rPr>
      <w:rFonts w:hint="default" w:ascii="ˎ̥" w:hAnsi="ˎ̥"/>
      <w:color w:val="000000"/>
      <w:sz w:val="20"/>
      <w:szCs w:val="20"/>
      <w:u w:val="none"/>
    </w:rPr>
  </w:style>
  <w:style w:type="character" w:customStyle="1" w:styleId="418">
    <w:name w:val="样式 标题 4h4H4Fab-4T5Ref Heading 1rh1Heading sqlsect 1.2.3.... Char"/>
    <w:link w:val="310"/>
    <w:autoRedefine/>
    <w:qFormat/>
    <w:uiPriority w:val="0"/>
    <w:rPr>
      <w:rFonts w:ascii="微软雅黑" w:hAnsi="微软雅黑" w:eastAsia="微软雅黑"/>
      <w:b/>
      <w:bCs/>
      <w:kern w:val="2"/>
      <w:sz w:val="24"/>
      <w:szCs w:val="28"/>
    </w:rPr>
  </w:style>
  <w:style w:type="character" w:customStyle="1" w:styleId="419">
    <w:name w:val="h Char Char"/>
    <w:autoRedefine/>
    <w:qFormat/>
    <w:uiPriority w:val="0"/>
    <w:rPr>
      <w:rFonts w:eastAsia="宋体"/>
      <w:kern w:val="2"/>
      <w:sz w:val="18"/>
      <w:lang w:val="en-US" w:eastAsia="zh-CN" w:bidi="ar-SA"/>
    </w:rPr>
  </w:style>
  <w:style w:type="character" w:customStyle="1" w:styleId="420">
    <w:name w:val="仿宋正文 Char"/>
    <w:link w:val="421"/>
    <w:autoRedefine/>
    <w:qFormat/>
    <w:uiPriority w:val="0"/>
    <w:rPr>
      <w:rFonts w:ascii="仿宋_GB2312" w:eastAsia="仿宋_GB2312"/>
      <w:kern w:val="2"/>
      <w:sz w:val="24"/>
      <w:lang w:val="en-US" w:eastAsia="zh-CN" w:bidi="ar-SA"/>
    </w:rPr>
  </w:style>
  <w:style w:type="paragraph" w:customStyle="1" w:styleId="421">
    <w:name w:val="仿宋正文"/>
    <w:basedOn w:val="1"/>
    <w:link w:val="420"/>
    <w:autoRedefine/>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autoRedefine/>
    <w:qFormat/>
    <w:uiPriority w:val="0"/>
    <w:rPr>
      <w:rFonts w:ascii="宋体" w:eastAsia="宋体"/>
      <w:kern w:val="2"/>
      <w:sz w:val="24"/>
      <w:lang w:val="zh-CN" w:bidi="ar-SA"/>
    </w:rPr>
  </w:style>
  <w:style w:type="character" w:customStyle="1" w:styleId="423">
    <w:name w:val="样式 宋体"/>
    <w:autoRedefine/>
    <w:qFormat/>
    <w:uiPriority w:val="0"/>
    <w:rPr>
      <w:rFonts w:ascii="宋体" w:hAnsi="宋体"/>
      <w:sz w:val="24"/>
    </w:rPr>
  </w:style>
  <w:style w:type="character" w:customStyle="1" w:styleId="424">
    <w:name w:val="tw4winJump"/>
    <w:autoRedefine/>
    <w:qFormat/>
    <w:uiPriority w:val="0"/>
    <w:rPr>
      <w:rFonts w:ascii="Courier New" w:hAnsi="Courier New" w:cs="Courier New"/>
      <w:color w:val="008080"/>
      <w:lang w:val="en-US" w:eastAsia="zh-CN"/>
    </w:rPr>
  </w:style>
  <w:style w:type="character" w:customStyle="1" w:styleId="425">
    <w:name w:val="标题 1 字符"/>
    <w:autoRedefine/>
    <w:qFormat/>
    <w:uiPriority w:val="9"/>
    <w:rPr>
      <w:rFonts w:ascii="Arial" w:hAnsi="Arial" w:eastAsia="黑体" w:cs="Arial"/>
      <w:b/>
      <w:bCs/>
      <w:snapToGrid w:val="0"/>
      <w:kern w:val="44"/>
      <w:sz w:val="44"/>
      <w:szCs w:val="44"/>
    </w:rPr>
  </w:style>
  <w:style w:type="character" w:customStyle="1" w:styleId="426">
    <w:name w:val="style36"/>
    <w:basedOn w:val="71"/>
    <w:autoRedefine/>
    <w:qFormat/>
    <w:uiPriority w:val="0"/>
    <w:rPr>
      <w:rFonts w:ascii="Arial" w:hAnsi="Arial" w:eastAsia="黑体" w:cs="Arial"/>
      <w:snapToGrid w:val="0"/>
      <w:kern w:val="0"/>
      <w:szCs w:val="21"/>
    </w:rPr>
  </w:style>
  <w:style w:type="character" w:customStyle="1" w:styleId="427">
    <w:name w:val="pt9"/>
    <w:autoRedefine/>
    <w:qFormat/>
    <w:uiPriority w:val="0"/>
    <w:rPr>
      <w:rFonts w:ascii="仿宋_GB2312" w:eastAsia="微软雅黑"/>
      <w:b/>
      <w:kern w:val="2"/>
      <w:sz w:val="32"/>
      <w:szCs w:val="32"/>
      <w:lang w:val="en-US" w:eastAsia="zh-CN" w:bidi="ar-SA"/>
    </w:rPr>
  </w:style>
  <w:style w:type="character" w:customStyle="1" w:styleId="428">
    <w:name w:val="DO_NOT_TRANSLATE"/>
    <w:autoRedefine/>
    <w:qFormat/>
    <w:uiPriority w:val="0"/>
    <w:rPr>
      <w:rFonts w:ascii="Courier New" w:hAnsi="Courier New" w:cs="Courier New"/>
      <w:color w:val="800000"/>
      <w:lang w:val="en-US" w:eastAsia="zh-CN"/>
    </w:rPr>
  </w:style>
  <w:style w:type="character" w:customStyle="1" w:styleId="429">
    <w:name w:val="标书1 Char1"/>
    <w:autoRedefine/>
    <w:qFormat/>
    <w:uiPriority w:val="0"/>
    <w:rPr>
      <w:rFonts w:eastAsia="宋体"/>
      <w:b/>
      <w:bCs/>
      <w:kern w:val="44"/>
      <w:sz w:val="44"/>
      <w:szCs w:val="44"/>
      <w:lang w:val="en-US" w:eastAsia="zh-CN" w:bidi="ar-SA"/>
    </w:rPr>
  </w:style>
  <w:style w:type="character" w:customStyle="1" w:styleId="430">
    <w:name w:val="页脚 字符"/>
    <w:autoRedefine/>
    <w:qFormat/>
    <w:uiPriority w:val="99"/>
    <w:rPr>
      <w:kern w:val="2"/>
      <w:sz w:val="18"/>
      <w:szCs w:val="18"/>
    </w:rPr>
  </w:style>
  <w:style w:type="character" w:customStyle="1" w:styleId="431">
    <w:name w:val="正文2 Char"/>
    <w:autoRedefine/>
    <w:qFormat/>
    <w:uiPriority w:val="0"/>
    <w:rPr>
      <w:rFonts w:eastAsia="宋体"/>
      <w:kern w:val="2"/>
      <w:sz w:val="24"/>
      <w:lang w:val="en-US" w:eastAsia="zh-CN" w:bidi="ar-SA"/>
    </w:rPr>
  </w:style>
  <w:style w:type="character" w:customStyle="1" w:styleId="432">
    <w:name w:val="Char Char21"/>
    <w:autoRedefine/>
    <w:qFormat/>
    <w:uiPriority w:val="6"/>
    <w:rPr>
      <w:rFonts w:ascii="宋体" w:hAnsi="宋体"/>
      <w:kern w:val="1"/>
      <w:sz w:val="24"/>
      <w:szCs w:val="21"/>
      <w:lang w:val="zh-CN"/>
    </w:rPr>
  </w:style>
  <w:style w:type="character" w:customStyle="1" w:styleId="433">
    <w:name w:val="样式 正文缩进 + 首行缩进:  2 字符 Char Char"/>
    <w:link w:val="434"/>
    <w:autoRedefine/>
    <w:qFormat/>
    <w:uiPriority w:val="0"/>
    <w:rPr>
      <w:rFonts w:cs="宋体"/>
      <w:kern w:val="2"/>
      <w:sz w:val="24"/>
    </w:rPr>
  </w:style>
  <w:style w:type="paragraph" w:customStyle="1" w:styleId="434">
    <w:name w:val="样式 正文缩进 + 首行缩进:  2 字符"/>
    <w:basedOn w:val="16"/>
    <w:link w:val="433"/>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正文文本 字符"/>
    <w:link w:val="26"/>
    <w:autoRedefine/>
    <w:qFormat/>
    <w:uiPriority w:val="0"/>
    <w:rPr>
      <w:rFonts w:ascii="宋体" w:hAnsi="Arial" w:eastAsia="宋体" w:cs="Arial"/>
      <w:snapToGrid w:val="0"/>
      <w:kern w:val="2"/>
      <w:sz w:val="24"/>
      <w:szCs w:val="21"/>
      <w:lang w:val="zh-CN" w:eastAsia="zh-CN" w:bidi="ar-SA"/>
    </w:rPr>
  </w:style>
  <w:style w:type="character" w:customStyle="1" w:styleId="436">
    <w:name w:val="gray6"/>
    <w:basedOn w:val="71"/>
    <w:autoRedefine/>
    <w:qFormat/>
    <w:uiPriority w:val="0"/>
    <w:rPr>
      <w:rFonts w:ascii="Arial" w:hAnsi="Arial" w:eastAsia="黑体" w:cs="Arial"/>
      <w:snapToGrid w:val="0"/>
      <w:kern w:val="0"/>
      <w:szCs w:val="21"/>
    </w:rPr>
  </w:style>
  <w:style w:type="character" w:customStyle="1" w:styleId="437">
    <w:name w:val="hui"/>
    <w:basedOn w:val="71"/>
    <w:autoRedefine/>
    <w:qFormat/>
    <w:uiPriority w:val="0"/>
    <w:rPr>
      <w:rFonts w:ascii="Arial" w:hAnsi="Arial" w:eastAsia="黑体" w:cs="Arial"/>
      <w:snapToGrid w:val="0"/>
      <w:kern w:val="0"/>
      <w:szCs w:val="21"/>
    </w:rPr>
  </w:style>
  <w:style w:type="character" w:customStyle="1" w:styleId="438">
    <w:name w:val="哈哈正文 Char Char"/>
    <w:autoRedefine/>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1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autoRedefine/>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autoRedefine/>
    <w:qFormat/>
    <w:uiPriority w:val="0"/>
    <w:pPr>
      <w:spacing w:before="120" w:line="360" w:lineRule="auto"/>
      <w:ind w:firstLine="567"/>
    </w:pPr>
    <w:rPr>
      <w:rFonts w:ascii="Arial" w:hAnsi="Arial"/>
      <w:sz w:val="20"/>
      <w:szCs w:val="20"/>
    </w:rPr>
  </w:style>
  <w:style w:type="paragraph" w:customStyle="1" w:styleId="449">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autoRedefine/>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autoRedefine/>
    <w:qFormat/>
    <w:uiPriority w:val="0"/>
    <w:pPr>
      <w:adjustRightInd/>
      <w:ind w:firstLine="200" w:firstLineChars="200"/>
    </w:pPr>
    <w:rPr>
      <w:rFonts w:ascii="Tahoma" w:hAnsi="Tahoma"/>
      <w:sz w:val="24"/>
      <w:szCs w:val="20"/>
    </w:rPr>
  </w:style>
  <w:style w:type="paragraph" w:customStyle="1" w:styleId="45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autoRedefine/>
    <w:qFormat/>
    <w:uiPriority w:val="0"/>
    <w:pPr>
      <w:tabs>
        <w:tab w:val="left" w:pos="360"/>
      </w:tabs>
    </w:pPr>
    <w:rPr>
      <w:sz w:val="24"/>
      <w:szCs w:val="20"/>
    </w:rPr>
  </w:style>
  <w:style w:type="paragraph" w:customStyle="1" w:styleId="461">
    <w:name w:val="Char Char11 Char Char Char"/>
    <w:basedOn w:val="1"/>
    <w:autoRedefine/>
    <w:qFormat/>
    <w:uiPriority w:val="0"/>
    <w:pPr>
      <w:spacing w:line="360" w:lineRule="auto"/>
    </w:pPr>
    <w:rPr>
      <w:szCs w:val="20"/>
    </w:rPr>
  </w:style>
  <w:style w:type="paragraph" w:customStyle="1" w:styleId="462">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autoRedefine/>
    <w:qFormat/>
    <w:uiPriority w:val="0"/>
    <w:pPr>
      <w:tabs>
        <w:tab w:val="left" w:pos="2790"/>
        <w:tab w:val="left" w:pos="4230"/>
      </w:tabs>
      <w:spacing w:before="312" w:beforeLines="100"/>
      <w:jc w:val="left"/>
    </w:pPr>
  </w:style>
  <w:style w:type="paragraph" w:customStyle="1" w:styleId="46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autoRedefine/>
    <w:qFormat/>
    <w:uiPriority w:val="0"/>
    <w:pPr>
      <w:tabs>
        <w:tab w:val="left" w:pos="840"/>
      </w:tabs>
      <w:ind w:left="840" w:hanging="420"/>
    </w:pPr>
    <w:rPr>
      <w:rFonts w:ascii="Tahoma" w:hAnsi="Tahoma"/>
      <w:sz w:val="24"/>
    </w:rPr>
  </w:style>
  <w:style w:type="paragraph" w:customStyle="1" w:styleId="467">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autoRedefine/>
    <w:qFormat/>
    <w:uiPriority w:val="0"/>
    <w:pPr>
      <w:adjustRightInd/>
      <w:spacing w:before="156" w:line="360" w:lineRule="auto"/>
      <w:ind w:firstLine="510" w:firstLineChars="200"/>
    </w:pPr>
    <w:rPr>
      <w:sz w:val="24"/>
      <w:szCs w:val="20"/>
    </w:rPr>
  </w:style>
  <w:style w:type="paragraph" w:customStyle="1" w:styleId="471">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autoRedefine/>
    <w:qFormat/>
    <w:uiPriority w:val="0"/>
    <w:rPr>
      <w:rFonts w:ascii="仿宋_GB2312" w:eastAsia="仿宋_GB2312"/>
      <w:b/>
      <w:sz w:val="32"/>
      <w:szCs w:val="32"/>
    </w:rPr>
  </w:style>
  <w:style w:type="paragraph" w:customStyle="1" w:styleId="474">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6">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7">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autoRedefine/>
    <w:qFormat/>
    <w:uiPriority w:val="0"/>
    <w:pPr>
      <w:keepNext/>
      <w:tabs>
        <w:tab w:val="left" w:pos="360"/>
      </w:tabs>
      <w:spacing w:before="0" w:after="0"/>
      <w:outlineLvl w:val="5"/>
    </w:pPr>
  </w:style>
  <w:style w:type="paragraph" w:customStyle="1" w:styleId="479">
    <w:name w:val="5级标题"/>
    <w:basedOn w:val="480"/>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0">
    <w:name w:val="4级标题"/>
    <w:basedOn w:val="26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2">
    <w:name w:val="Char2 Char Char"/>
    <w:basedOn w:val="1"/>
    <w:autoRedefine/>
    <w:qFormat/>
    <w:uiPriority w:val="0"/>
    <w:pPr>
      <w:adjustRightInd/>
    </w:pPr>
    <w:rPr>
      <w:rFonts w:ascii="Tahoma" w:hAnsi="Tahoma"/>
      <w:sz w:val="24"/>
      <w:szCs w:val="20"/>
    </w:rPr>
  </w:style>
  <w:style w:type="paragraph" w:customStyle="1" w:styleId="483">
    <w:name w:val="_Style 11"/>
    <w:basedOn w:val="1"/>
    <w:autoRedefine/>
    <w:qFormat/>
    <w:uiPriority w:val="34"/>
    <w:pPr>
      <w:adjustRightInd/>
      <w:ind w:firstLine="420" w:firstLineChars="200"/>
    </w:pPr>
    <w:rPr>
      <w:rFonts w:eastAsia="仿宋_GB2312"/>
      <w:sz w:val="28"/>
    </w:rPr>
  </w:style>
  <w:style w:type="paragraph" w:customStyle="1" w:styleId="48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autoRedefine/>
    <w:qFormat/>
    <w:uiPriority w:val="0"/>
    <w:rPr>
      <w:rFonts w:ascii="Tahoma" w:hAnsi="Tahoma"/>
      <w:sz w:val="24"/>
      <w:szCs w:val="20"/>
    </w:rPr>
  </w:style>
  <w:style w:type="paragraph" w:customStyle="1" w:styleId="486">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7">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8"/>
    <w:autoRedefine/>
    <w:qFormat/>
    <w:uiPriority w:val="99"/>
    <w:rPr>
      <w:szCs w:val="22"/>
    </w:rPr>
  </w:style>
  <w:style w:type="paragraph" w:customStyle="1" w:styleId="48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autoRedefine/>
    <w:qFormat/>
    <w:uiPriority w:val="6"/>
    <w:rPr>
      <w:rFonts w:ascii="Tahoma" w:hAnsi="Tahoma" w:cs="仿宋_GB2312"/>
      <w:sz w:val="24"/>
      <w:szCs w:val="20"/>
    </w:rPr>
  </w:style>
  <w:style w:type="paragraph" w:customStyle="1" w:styleId="49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2"/>
    <w:autoRedefine/>
    <w:qFormat/>
    <w:uiPriority w:val="0"/>
    <w:pPr>
      <w:tabs>
        <w:tab w:val="left" w:pos="1260"/>
      </w:tabs>
      <w:ind w:left="1260" w:hanging="420"/>
    </w:pPr>
    <w:rPr>
      <w:rFonts w:ascii="Arial" w:hAnsi="Arial" w:eastAsia="黑体"/>
      <w:lang w:val="en-US"/>
    </w:rPr>
  </w:style>
  <w:style w:type="paragraph" w:customStyle="1" w:styleId="495">
    <w:name w:val="五级无标题条"/>
    <w:basedOn w:val="1"/>
    <w:autoRedefine/>
    <w:qFormat/>
    <w:uiPriority w:val="0"/>
    <w:pPr>
      <w:adjustRightInd/>
    </w:pPr>
  </w:style>
  <w:style w:type="paragraph" w:customStyle="1" w:styleId="496">
    <w:name w:val="Char5"/>
    <w:basedOn w:val="1"/>
    <w:autoRedefine/>
    <w:qFormat/>
    <w:uiPriority w:val="0"/>
    <w:rPr>
      <w:rFonts w:ascii="仿宋_GB2312" w:eastAsia="仿宋_GB2312"/>
      <w:b/>
      <w:sz w:val="32"/>
      <w:szCs w:val="32"/>
    </w:rPr>
  </w:style>
  <w:style w:type="paragraph" w:customStyle="1" w:styleId="497">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autoRedefine/>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autoRedefine/>
    <w:qFormat/>
    <w:uiPriority w:val="0"/>
    <w:rPr>
      <w:rFonts w:ascii="仿宋_GB2312" w:eastAsia="仿宋_GB2312"/>
      <w:b/>
      <w:sz w:val="32"/>
      <w:szCs w:val="32"/>
    </w:rPr>
  </w:style>
  <w:style w:type="paragraph" w:customStyle="1" w:styleId="501">
    <w:name w:val="数字标题3"/>
    <w:basedOn w:val="4"/>
    <w:next w:val="1"/>
    <w:autoRedefine/>
    <w:qFormat/>
    <w:uiPriority w:val="0"/>
    <w:pPr>
      <w:spacing w:line="240" w:lineRule="auto"/>
    </w:pPr>
    <w:rPr>
      <w:sz w:val="28"/>
      <w:szCs w:val="28"/>
    </w:rPr>
  </w:style>
  <w:style w:type="paragraph" w:customStyle="1" w:styleId="502">
    <w:name w:val="FA正文"/>
    <w:basedOn w:val="1"/>
    <w:autoRedefine/>
    <w:qFormat/>
    <w:uiPriority w:val="0"/>
    <w:pPr>
      <w:spacing w:line="360" w:lineRule="auto"/>
      <w:ind w:firstLine="480" w:firstLineChars="200"/>
    </w:pPr>
    <w:rPr>
      <w:rFonts w:hAnsi="宋体"/>
      <w:sz w:val="24"/>
      <w:szCs w:val="20"/>
    </w:rPr>
  </w:style>
  <w:style w:type="paragraph" w:customStyle="1" w:styleId="503">
    <w:name w:val="MM Topic 5"/>
    <w:basedOn w:val="6"/>
    <w:autoRedefine/>
    <w:qFormat/>
    <w:uiPriority w:val="0"/>
    <w:pPr>
      <w:tabs>
        <w:tab w:val="left" w:pos="2520"/>
      </w:tabs>
      <w:adjustRightInd/>
      <w:ind w:left="2520" w:hanging="420"/>
    </w:pPr>
  </w:style>
  <w:style w:type="paragraph" w:customStyle="1" w:styleId="504">
    <w:name w:val="Char Char Char Char Char Char Char Char Char Char1"/>
    <w:basedOn w:val="1"/>
    <w:autoRedefine/>
    <w:qFormat/>
    <w:uiPriority w:val="0"/>
    <w:rPr>
      <w:rFonts w:ascii="仿宋_GB2312" w:eastAsia="仿宋_GB2312"/>
      <w:b/>
      <w:sz w:val="32"/>
      <w:szCs w:val="32"/>
    </w:rPr>
  </w:style>
  <w:style w:type="paragraph" w:customStyle="1" w:styleId="50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autoRedefine/>
    <w:qFormat/>
    <w:uiPriority w:val="0"/>
    <w:rPr>
      <w:rFonts w:ascii="仿宋_GB2312" w:eastAsia="仿宋_GB2312"/>
      <w:b/>
      <w:sz w:val="32"/>
      <w:szCs w:val="32"/>
    </w:rPr>
  </w:style>
  <w:style w:type="paragraph" w:customStyle="1" w:styleId="508">
    <w:name w:val="Char2 Char Char Char1"/>
    <w:basedOn w:val="1"/>
    <w:autoRedefine/>
    <w:qFormat/>
    <w:uiPriority w:val="6"/>
    <w:rPr>
      <w:rFonts w:ascii="仿宋_GB2312" w:eastAsia="仿宋_GB2312"/>
      <w:b/>
      <w:sz w:val="32"/>
      <w:szCs w:val="32"/>
    </w:rPr>
  </w:style>
  <w:style w:type="paragraph" w:customStyle="1" w:styleId="509">
    <w:name w:val="默认段落样式"/>
    <w:basedOn w:val="137"/>
    <w:autoRedefine/>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autoRedefine/>
    <w:qFormat/>
    <w:uiPriority w:val="0"/>
    <w:pPr>
      <w:tabs>
        <w:tab w:val="left" w:pos="1680"/>
      </w:tabs>
      <w:adjustRightInd/>
      <w:ind w:left="1680" w:hanging="420"/>
    </w:pPr>
  </w:style>
  <w:style w:type="paragraph" w:customStyle="1" w:styleId="513">
    <w:name w:val="标准小四"/>
    <w:basedOn w:val="1"/>
    <w:autoRedefine/>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autoRedefine/>
    <w:qFormat/>
    <w:uiPriority w:val="0"/>
    <w:pPr>
      <w:adjustRightInd/>
      <w:snapToGrid w:val="0"/>
      <w:spacing w:line="300" w:lineRule="auto"/>
    </w:pPr>
    <w:rPr>
      <w:rFonts w:eastAsia="仿宋"/>
      <w:szCs w:val="21"/>
    </w:rPr>
  </w:style>
  <w:style w:type="paragraph" w:customStyle="1" w:styleId="51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autoRedefine/>
    <w:qFormat/>
    <w:uiPriority w:val="6"/>
    <w:pPr>
      <w:adjustRightInd/>
    </w:pPr>
    <w:rPr>
      <w:rFonts w:ascii="Tahoma" w:hAnsi="Tahoma"/>
      <w:sz w:val="24"/>
      <w:szCs w:val="20"/>
    </w:rPr>
  </w:style>
  <w:style w:type="paragraph" w:customStyle="1" w:styleId="51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2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autoRedefine/>
    <w:qFormat/>
    <w:uiPriority w:val="0"/>
    <w:pPr>
      <w:adjustRightInd/>
      <w:ind w:firstLine="420" w:firstLineChars="200"/>
    </w:pPr>
    <w:rPr>
      <w:rFonts w:eastAsia="仿宋_GB2312"/>
      <w:sz w:val="28"/>
    </w:rPr>
  </w:style>
  <w:style w:type="paragraph" w:customStyle="1" w:styleId="52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autoRedefine/>
    <w:qFormat/>
    <w:uiPriority w:val="0"/>
    <w:pPr>
      <w:adjustRightInd/>
      <w:ind w:firstLine="200" w:firstLineChars="200"/>
      <w:jc w:val="right"/>
    </w:pPr>
  </w:style>
  <w:style w:type="paragraph" w:customStyle="1" w:styleId="530">
    <w:name w:val="Char Char11 Char Char Char Char Char Char Char Char Char"/>
    <w:basedOn w:val="1"/>
    <w:autoRedefine/>
    <w:qFormat/>
    <w:uiPriority w:val="0"/>
    <w:pPr>
      <w:spacing w:line="360" w:lineRule="auto"/>
    </w:pPr>
    <w:rPr>
      <w:szCs w:val="20"/>
    </w:rPr>
  </w:style>
  <w:style w:type="paragraph" w:customStyle="1" w:styleId="531">
    <w:name w:val="正文1.25"/>
    <w:basedOn w:val="1"/>
    <w:autoRedefine/>
    <w:qFormat/>
    <w:uiPriority w:val="0"/>
    <w:pPr>
      <w:adjustRightInd/>
      <w:spacing w:line="300" w:lineRule="auto"/>
      <w:ind w:firstLine="480" w:firstLineChars="200"/>
    </w:pPr>
    <w:rPr>
      <w:sz w:val="24"/>
      <w:szCs w:val="20"/>
    </w:rPr>
  </w:style>
  <w:style w:type="paragraph" w:customStyle="1" w:styleId="532">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autoRedefine/>
    <w:qFormat/>
    <w:uiPriority w:val="6"/>
    <w:rPr>
      <w:rFonts w:ascii="仿宋_GB2312" w:eastAsia="仿宋_GB2312"/>
      <w:b/>
      <w:sz w:val="32"/>
      <w:szCs w:val="20"/>
    </w:rPr>
  </w:style>
  <w:style w:type="paragraph" w:customStyle="1" w:styleId="536">
    <w:name w:val="列出段落2"/>
    <w:basedOn w:val="1"/>
    <w:autoRedefine/>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autoRedefine/>
    <w:qFormat/>
    <w:uiPriority w:val="0"/>
    <w:rPr>
      <w:rFonts w:eastAsia="仿宋_GB2312"/>
      <w:sz w:val="28"/>
      <w:szCs w:val="20"/>
    </w:rPr>
  </w:style>
  <w:style w:type="paragraph" w:customStyle="1" w:styleId="538">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5"/>
    <w:autoRedefine/>
    <w:qFormat/>
    <w:uiPriority w:val="0"/>
    <w:pPr>
      <w:widowControl/>
      <w:jc w:val="left"/>
    </w:pPr>
    <w:rPr>
      <w:rFonts w:cs="宋体"/>
      <w:sz w:val="24"/>
      <w:szCs w:val="20"/>
    </w:rPr>
  </w:style>
  <w:style w:type="paragraph" w:customStyle="1" w:styleId="540">
    <w:name w:val="彩色列表 - 强调文字颜色 11"/>
    <w:basedOn w:val="1"/>
    <w:autoRedefine/>
    <w:qFormat/>
    <w:uiPriority w:val="0"/>
    <w:pPr>
      <w:adjustRightInd/>
      <w:ind w:firstLine="420" w:firstLineChars="200"/>
    </w:pPr>
    <w:rPr>
      <w:rFonts w:ascii="Calibri" w:hAnsi="Calibri"/>
      <w:szCs w:val="22"/>
    </w:rPr>
  </w:style>
  <w:style w:type="paragraph" w:customStyle="1" w:styleId="541">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4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autoRedefine/>
    <w:qFormat/>
    <w:uiPriority w:val="6"/>
    <w:rPr>
      <w:szCs w:val="20"/>
    </w:rPr>
  </w:style>
  <w:style w:type="paragraph" w:customStyle="1" w:styleId="545">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81"/>
    <w:next w:val="81"/>
    <w:autoRedefine/>
    <w:qFormat/>
    <w:uiPriority w:val="0"/>
    <w:pPr>
      <w:spacing w:after="68"/>
    </w:pPr>
    <w:rPr>
      <w:rFonts w:ascii="FHLHE E+ Futura Bk" w:eastAsia="FHLHE E+ Futura Bk" w:cs="Times New Roman"/>
      <w:color w:val="auto"/>
    </w:rPr>
  </w:style>
  <w:style w:type="paragraph" w:customStyle="1" w:styleId="551">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81"/>
    <w:next w:val="81"/>
    <w:autoRedefine/>
    <w:qFormat/>
    <w:uiPriority w:val="0"/>
    <w:rPr>
      <w:rFonts w:ascii="宋体" w:eastAsia="宋体" w:cs="Times New Roman"/>
      <w:color w:val="auto"/>
    </w:rPr>
  </w:style>
  <w:style w:type="paragraph" w:customStyle="1" w:styleId="555">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autoRedefine/>
    <w:qFormat/>
    <w:uiPriority w:val="0"/>
    <w:rPr>
      <w:rFonts w:ascii="仿宋_GB2312" w:eastAsia="仿宋_GB2312"/>
      <w:b/>
      <w:sz w:val="32"/>
      <w:szCs w:val="32"/>
    </w:rPr>
  </w:style>
  <w:style w:type="paragraph" w:customStyle="1" w:styleId="557">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autoRedefine/>
    <w:qFormat/>
    <w:uiPriority w:val="0"/>
    <w:pPr>
      <w:spacing w:line="360" w:lineRule="auto"/>
    </w:pPr>
    <w:rPr>
      <w:szCs w:val="20"/>
    </w:rPr>
  </w:style>
  <w:style w:type="paragraph" w:customStyle="1" w:styleId="560">
    <w:name w:val="Char"/>
    <w:basedOn w:val="1"/>
    <w:autoRedefine/>
    <w:qFormat/>
    <w:uiPriority w:val="0"/>
    <w:rPr>
      <w:rFonts w:ascii="仿宋_GB2312" w:eastAsia="仿宋_GB2312"/>
      <w:b/>
      <w:sz w:val="32"/>
      <w:szCs w:val="32"/>
    </w:rPr>
  </w:style>
  <w:style w:type="paragraph" w:customStyle="1" w:styleId="56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autoRedefine/>
    <w:qFormat/>
    <w:uiPriority w:val="0"/>
    <w:rPr>
      <w:szCs w:val="20"/>
    </w:rPr>
  </w:style>
  <w:style w:type="paragraph" w:customStyle="1" w:styleId="564">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autoRedefine/>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9">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0">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8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2">
    <w:name w:val="正文（首行缩进）"/>
    <w:basedOn w:val="1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5">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6">
    <w:name w:val="Char Char Char1 Char2"/>
    <w:basedOn w:val="1"/>
    <w:autoRedefine/>
    <w:qFormat/>
    <w:uiPriority w:val="0"/>
    <w:rPr>
      <w:szCs w:val="20"/>
    </w:rPr>
  </w:style>
  <w:style w:type="paragraph" w:customStyle="1" w:styleId="587">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8">
    <w:name w:val="默认段落字体 Para Char"/>
    <w:basedOn w:val="1"/>
    <w:autoRedefine/>
    <w:qFormat/>
    <w:uiPriority w:val="0"/>
    <w:rPr>
      <w:rFonts w:ascii="Tahoma" w:hAnsi="Tahoma"/>
      <w:sz w:val="24"/>
      <w:szCs w:val="20"/>
    </w:rPr>
  </w:style>
  <w:style w:type="paragraph" w:customStyle="1" w:styleId="589">
    <w:name w:val="标题五"/>
    <w:basedOn w:val="1"/>
    <w:autoRedefine/>
    <w:qFormat/>
    <w:uiPriority w:val="0"/>
    <w:pPr>
      <w:adjustRightInd/>
      <w:spacing w:before="156" w:beforeLines="50" w:line="360" w:lineRule="auto"/>
    </w:pPr>
    <w:rPr>
      <w:b/>
      <w:sz w:val="24"/>
    </w:rPr>
  </w:style>
  <w:style w:type="paragraph" w:customStyle="1" w:styleId="590">
    <w:name w:val="Char Char1101"/>
    <w:basedOn w:val="1"/>
    <w:autoRedefine/>
    <w:qFormat/>
    <w:uiPriority w:val="0"/>
    <w:pPr>
      <w:spacing w:line="360" w:lineRule="auto"/>
    </w:pPr>
    <w:rPr>
      <w:rFonts w:ascii="Tahoma" w:hAnsi="Tahoma"/>
      <w:sz w:val="24"/>
      <w:szCs w:val="20"/>
    </w:rPr>
  </w:style>
  <w:style w:type="paragraph" w:customStyle="1" w:styleId="591">
    <w:name w:val="Char Char Char Char Char Char Char Char1"/>
    <w:basedOn w:val="1"/>
    <w:autoRedefine/>
    <w:qFormat/>
    <w:uiPriority w:val="0"/>
    <w:pPr>
      <w:tabs>
        <w:tab w:val="left" w:pos="360"/>
      </w:tabs>
    </w:pPr>
    <w:rPr>
      <w:sz w:val="24"/>
      <w:szCs w:val="20"/>
    </w:rPr>
  </w:style>
  <w:style w:type="paragraph" w:customStyle="1" w:styleId="592">
    <w:name w:val="Char Char Char 字元 字元"/>
    <w:basedOn w:val="1"/>
    <w:autoRedefine/>
    <w:qFormat/>
    <w:uiPriority w:val="0"/>
    <w:pPr>
      <w:adjustRightInd/>
      <w:spacing w:line="360" w:lineRule="auto"/>
      <w:ind w:firstLine="200" w:firstLineChars="200"/>
    </w:pPr>
    <w:rPr>
      <w:szCs w:val="20"/>
    </w:rPr>
  </w:style>
  <w:style w:type="paragraph" w:customStyle="1" w:styleId="593">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4">
    <w:name w:val="Char Char Char Char Char Char Char"/>
    <w:basedOn w:val="1"/>
    <w:autoRedefine/>
    <w:qFormat/>
    <w:uiPriority w:val="0"/>
    <w:rPr>
      <w:rFonts w:ascii="仿宋_GB2312" w:eastAsia="仿宋_GB2312"/>
      <w:b/>
      <w:sz w:val="32"/>
      <w:szCs w:val="32"/>
    </w:rPr>
  </w:style>
  <w:style w:type="paragraph" w:customStyle="1" w:styleId="595">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6">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7">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8">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9">
    <w:name w:val="批注框文本 Char Char"/>
    <w:basedOn w:val="1"/>
    <w:autoRedefine/>
    <w:qFormat/>
    <w:uiPriority w:val="0"/>
    <w:pPr>
      <w:adjustRightInd/>
    </w:pPr>
    <w:rPr>
      <w:sz w:val="18"/>
      <w:szCs w:val="20"/>
    </w:rPr>
  </w:style>
  <w:style w:type="paragraph" w:customStyle="1" w:styleId="60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1">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3">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4">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5">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7">
    <w:name w:val="正文文字缩进项目"/>
    <w:basedOn w:val="1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8">
    <w:name w:val="文档正文"/>
    <w:basedOn w:val="1"/>
    <w:autoRedefine/>
    <w:qFormat/>
    <w:uiPriority w:val="0"/>
    <w:pPr>
      <w:spacing w:line="480" w:lineRule="atLeast"/>
      <w:ind w:firstLine="567"/>
      <w:textAlignment w:val="baseline"/>
    </w:pPr>
    <w:rPr>
      <w:kern w:val="0"/>
      <w:sz w:val="24"/>
      <w:szCs w:val="20"/>
    </w:rPr>
  </w:style>
  <w:style w:type="paragraph" w:customStyle="1" w:styleId="609">
    <w:name w:val="正文文字表格居中"/>
    <w:basedOn w:val="1"/>
    <w:next w:val="57"/>
    <w:autoRedefine/>
    <w:qFormat/>
    <w:uiPriority w:val="0"/>
    <w:pPr>
      <w:snapToGrid w:val="0"/>
      <w:spacing w:line="360" w:lineRule="auto"/>
    </w:pPr>
    <w:rPr>
      <w:rFonts w:ascii="宋体"/>
      <w:b/>
      <w:sz w:val="24"/>
      <w:szCs w:val="20"/>
    </w:rPr>
  </w:style>
  <w:style w:type="paragraph" w:customStyle="1" w:styleId="61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11">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2">
    <w:name w:val="Plain Text1"/>
    <w:basedOn w:val="1"/>
    <w:autoRedefine/>
    <w:qFormat/>
    <w:uiPriority w:val="7"/>
    <w:pPr>
      <w:adjustRightInd/>
    </w:pPr>
    <w:rPr>
      <w:rFonts w:ascii="宋体" w:hAnsi="Courier New"/>
    </w:rPr>
  </w:style>
  <w:style w:type="paragraph" w:customStyle="1" w:styleId="613">
    <w:name w:val="Char3"/>
    <w:basedOn w:val="1"/>
    <w:autoRedefine/>
    <w:qFormat/>
    <w:uiPriority w:val="0"/>
    <w:pPr>
      <w:adjustRightInd/>
    </w:pPr>
    <w:rPr>
      <w:rFonts w:ascii="仿宋_GB2312" w:eastAsia="仿宋_GB2312"/>
      <w:b/>
      <w:sz w:val="32"/>
      <w:szCs w:val="32"/>
    </w:rPr>
  </w:style>
  <w:style w:type="paragraph" w:customStyle="1" w:styleId="61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7">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8">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0">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1">
    <w:name w:val="Char3 Char Char Char"/>
    <w:basedOn w:val="1"/>
    <w:autoRedefine/>
    <w:qFormat/>
    <w:uiPriority w:val="0"/>
    <w:pPr>
      <w:widowControl/>
      <w:adjustRightInd/>
      <w:spacing w:after="160" w:line="240" w:lineRule="exact"/>
      <w:jc w:val="left"/>
    </w:pPr>
    <w:rPr>
      <w:szCs w:val="20"/>
    </w:rPr>
  </w:style>
  <w:style w:type="paragraph" w:customStyle="1" w:styleId="622">
    <w:name w:val="表格标题2"/>
    <w:basedOn w:val="623"/>
    <w:autoRedefine/>
    <w:qFormat/>
    <w:uiPriority w:val="0"/>
    <w:rPr>
      <w:b/>
    </w:rPr>
  </w:style>
  <w:style w:type="paragraph" w:customStyle="1" w:styleId="623">
    <w:name w:val="表格内文"/>
    <w:basedOn w:val="1"/>
    <w:autoRedefine/>
    <w:qFormat/>
    <w:uiPriority w:val="0"/>
    <w:pPr>
      <w:adjustRightInd/>
      <w:spacing w:line="360" w:lineRule="auto"/>
    </w:pPr>
    <w:rPr>
      <w:rFonts w:ascii="宋体" w:hAnsi="宋体" w:cs="宋体"/>
      <w:color w:val="000000"/>
      <w:szCs w:val="20"/>
    </w:rPr>
  </w:style>
  <w:style w:type="paragraph" w:customStyle="1" w:styleId="624">
    <w:name w:val="Char Char Char Char Char Char Char Char Char Char2"/>
    <w:basedOn w:val="1"/>
    <w:autoRedefine/>
    <w:qFormat/>
    <w:uiPriority w:val="0"/>
    <w:rPr>
      <w:rFonts w:ascii="仿宋_GB2312" w:eastAsia="仿宋_GB2312"/>
      <w:b/>
      <w:sz w:val="32"/>
      <w:szCs w:val="32"/>
    </w:rPr>
  </w:style>
  <w:style w:type="paragraph" w:customStyle="1" w:styleId="625">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6">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Char Char11 Char Char Char Char Char Char Char Char Char11"/>
    <w:basedOn w:val="1"/>
    <w:autoRedefine/>
    <w:qFormat/>
    <w:uiPriority w:val="0"/>
    <w:pPr>
      <w:spacing w:line="360" w:lineRule="auto"/>
    </w:pPr>
    <w:rPr>
      <w:szCs w:val="20"/>
    </w:rPr>
  </w:style>
  <w:style w:type="paragraph" w:customStyle="1" w:styleId="628">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9">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0">
    <w:name w:val="MM Topic 1"/>
    <w:basedOn w:val="3"/>
    <w:autoRedefine/>
    <w:qFormat/>
    <w:uiPriority w:val="0"/>
    <w:pPr>
      <w:tabs>
        <w:tab w:val="left" w:pos="840"/>
      </w:tabs>
      <w:adjustRightInd/>
      <w:ind w:left="840" w:hanging="420"/>
    </w:pPr>
  </w:style>
  <w:style w:type="paragraph" w:customStyle="1" w:styleId="631">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32">
    <w:name w:val="文本正文 Char"/>
    <w:basedOn w:val="1"/>
    <w:autoRedefine/>
    <w:qFormat/>
    <w:uiPriority w:val="0"/>
    <w:pPr>
      <w:spacing w:line="360" w:lineRule="auto"/>
      <w:ind w:firstLine="200" w:firstLineChars="200"/>
    </w:pPr>
    <w:rPr>
      <w:kern w:val="0"/>
      <w:sz w:val="24"/>
      <w:szCs w:val="20"/>
    </w:rPr>
  </w:style>
  <w:style w:type="paragraph" w:customStyle="1" w:styleId="633">
    <w:name w:val="表格"/>
    <w:basedOn w:val="1"/>
    <w:autoRedefine/>
    <w:qFormat/>
    <w:uiPriority w:val="0"/>
    <w:pPr>
      <w:snapToGrid w:val="0"/>
      <w:ind w:firstLine="42" w:firstLineChars="21"/>
    </w:pPr>
    <w:rPr>
      <w:rFonts w:ascii="宋体" w:hAnsi="宋体"/>
      <w:kern w:val="0"/>
      <w:sz w:val="20"/>
      <w:szCs w:val="20"/>
    </w:rPr>
  </w:style>
  <w:style w:type="paragraph" w:customStyle="1" w:styleId="634">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5">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6">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7">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8">
    <w:name w:val="EB_表格"/>
    <w:basedOn w:val="1"/>
    <w:autoRedefine/>
    <w:qFormat/>
    <w:uiPriority w:val="0"/>
    <w:pPr>
      <w:adjustRightInd/>
      <w:spacing w:line="300" w:lineRule="auto"/>
      <w:jc w:val="center"/>
    </w:pPr>
  </w:style>
  <w:style w:type="paragraph" w:customStyle="1" w:styleId="639">
    <w:name w:val="_Style 6"/>
    <w:basedOn w:val="1"/>
    <w:autoRedefine/>
    <w:qFormat/>
    <w:uiPriority w:val="34"/>
    <w:pPr>
      <w:adjustRightInd/>
      <w:ind w:firstLine="420" w:firstLineChars="200"/>
    </w:pPr>
    <w:rPr>
      <w:rFonts w:eastAsia="仿宋_GB2312"/>
      <w:sz w:val="28"/>
    </w:rPr>
  </w:style>
  <w:style w:type="paragraph" w:customStyle="1" w:styleId="64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1">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2">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43">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4">
    <w:name w:val="正文表标题"/>
    <w:next w:val="645"/>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6">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7">
    <w:name w:val="trademark"/>
    <w:autoRedefine/>
    <w:qFormat/>
    <w:uiPriority w:val="0"/>
    <w:pPr>
      <w:spacing w:after="60"/>
    </w:pPr>
    <w:rPr>
      <w:rFonts w:ascii="Futura Bk" w:hAnsi="Futura Bk" w:eastAsia="宋体" w:cs="Times New Roman"/>
      <w:sz w:val="15"/>
      <w:lang w:val="en-US" w:eastAsia="en-US" w:bidi="ar-SA"/>
    </w:rPr>
  </w:style>
  <w:style w:type="paragraph" w:customStyle="1" w:styleId="64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autoRedefine/>
    <w:qFormat/>
    <w:uiPriority w:val="0"/>
    <w:rPr>
      <w:rFonts w:ascii="仿宋_GB2312" w:eastAsia="仿宋_GB2312"/>
      <w:b/>
      <w:sz w:val="32"/>
      <w:szCs w:val="20"/>
    </w:rPr>
  </w:style>
  <w:style w:type="paragraph" w:customStyle="1" w:styleId="650">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1">
    <w:name w:val="Char1 Char Char Char1"/>
    <w:basedOn w:val="1"/>
    <w:autoRedefine/>
    <w:qFormat/>
    <w:uiPriority w:val="0"/>
    <w:pPr>
      <w:adjustRightInd/>
      <w:ind w:firstLine="200" w:firstLineChars="200"/>
    </w:pPr>
    <w:rPr>
      <w:rFonts w:ascii="Tahoma" w:hAnsi="Tahoma"/>
      <w:sz w:val="24"/>
      <w:szCs w:val="20"/>
    </w:rPr>
  </w:style>
  <w:style w:type="paragraph" w:customStyle="1" w:styleId="652">
    <w:name w:val="a1"/>
    <w:basedOn w:val="1"/>
    <w:autoRedefine/>
    <w:qFormat/>
    <w:uiPriority w:val="0"/>
    <w:pPr>
      <w:widowControl/>
      <w:spacing w:line="300" w:lineRule="atLeast"/>
      <w:jc w:val="left"/>
    </w:pPr>
    <w:rPr>
      <w:rFonts w:ascii="宋体" w:hAnsi="宋体"/>
      <w:kern w:val="0"/>
      <w:sz w:val="18"/>
      <w:szCs w:val="20"/>
    </w:rPr>
  </w:style>
  <w:style w:type="paragraph" w:customStyle="1" w:styleId="653">
    <w:name w:val="样式7"/>
    <w:basedOn w:val="654"/>
    <w:next w:val="1"/>
    <w:autoRedefine/>
    <w:qFormat/>
    <w:uiPriority w:val="0"/>
    <w:pPr>
      <w:spacing w:after="156" w:afterLines="50"/>
      <w:jc w:val="left"/>
      <w:outlineLvl w:val="3"/>
    </w:pPr>
    <w:rPr>
      <w:sz w:val="24"/>
      <w:szCs w:val="24"/>
    </w:rPr>
  </w:style>
  <w:style w:type="paragraph" w:customStyle="1" w:styleId="65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6">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7">
    <w:name w:val="样式 样式2 + 左侧:  1 字符 右侧:  1 字符"/>
    <w:basedOn w:val="46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autoRedefine/>
    <w:qFormat/>
    <w:uiPriority w:val="0"/>
    <w:pPr>
      <w:adjustRightInd/>
    </w:pPr>
    <w:rPr>
      <w:rFonts w:ascii="Tahoma" w:hAnsi="Tahoma"/>
      <w:sz w:val="24"/>
      <w:szCs w:val="20"/>
    </w:rPr>
  </w:style>
  <w:style w:type="paragraph" w:customStyle="1" w:styleId="659">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645"/>
    <w:autoRedefine/>
    <w:qFormat/>
    <w:uiPriority w:val="0"/>
    <w:pPr>
      <w:tabs>
        <w:tab w:val="left" w:pos="1260"/>
        <w:tab w:val="left" w:pos="1680"/>
        <w:tab w:val="left" w:pos="2100"/>
        <w:tab w:val="left" w:pos="2520"/>
      </w:tabs>
      <w:ind w:left="2520"/>
      <w:outlineLvl w:val="4"/>
    </w:pPr>
  </w:style>
  <w:style w:type="paragraph" w:customStyle="1" w:styleId="661">
    <w:name w:val="二级条标题"/>
    <w:basedOn w:val="662"/>
    <w:next w:val="645"/>
    <w:autoRedefine/>
    <w:qFormat/>
    <w:uiPriority w:val="0"/>
    <w:pPr>
      <w:tabs>
        <w:tab w:val="left" w:pos="1260"/>
        <w:tab w:val="left" w:pos="1680"/>
        <w:tab w:val="left" w:pos="2100"/>
      </w:tabs>
      <w:ind w:left="0"/>
      <w:outlineLvl w:val="3"/>
    </w:pPr>
  </w:style>
  <w:style w:type="paragraph" w:customStyle="1" w:styleId="662">
    <w:name w:val="一级条标题"/>
    <w:basedOn w:val="663"/>
    <w:next w:val="645"/>
    <w:autoRedefine/>
    <w:qFormat/>
    <w:uiPriority w:val="0"/>
    <w:pPr>
      <w:tabs>
        <w:tab w:val="left" w:pos="1260"/>
        <w:tab w:val="left" w:pos="1680"/>
      </w:tabs>
      <w:spacing w:before="0" w:beforeLines="0" w:after="0" w:afterLines="0"/>
      <w:ind w:left="1680"/>
      <w:outlineLvl w:val="2"/>
    </w:pPr>
  </w:style>
  <w:style w:type="paragraph" w:customStyle="1" w:styleId="663">
    <w:name w:val="章标题"/>
    <w:next w:val="645"/>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4">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5">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0">
    <w:name w:val="正文 项目2"/>
    <w:basedOn w:val="671"/>
    <w:autoRedefine/>
    <w:qFormat/>
    <w:uiPriority w:val="0"/>
    <w:pPr>
      <w:tabs>
        <w:tab w:val="left" w:pos="840"/>
      </w:tabs>
      <w:spacing w:after="0"/>
      <w:ind w:left="900"/>
    </w:pPr>
  </w:style>
  <w:style w:type="paragraph" w:customStyle="1" w:styleId="67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autoRedefine/>
    <w:qFormat/>
    <w:uiPriority w:val="6"/>
    <w:pPr>
      <w:widowControl/>
      <w:adjustRightInd/>
      <w:ind w:left="720" w:hanging="720"/>
    </w:pPr>
    <w:rPr>
      <w:color w:val="000000"/>
      <w:kern w:val="0"/>
      <w:sz w:val="24"/>
      <w:szCs w:val="20"/>
      <w:lang w:val="en-GB"/>
    </w:rPr>
  </w:style>
  <w:style w:type="paragraph" w:customStyle="1" w:styleId="673">
    <w:name w:val="表1"/>
    <w:basedOn w:val="1"/>
    <w:autoRedefine/>
    <w:qFormat/>
    <w:uiPriority w:val="0"/>
    <w:pPr>
      <w:tabs>
        <w:tab w:val="left" w:pos="703"/>
      </w:tabs>
      <w:adjustRightInd/>
      <w:spacing w:line="360" w:lineRule="auto"/>
      <w:ind w:left="703"/>
      <w:jc w:val="center"/>
    </w:pPr>
  </w:style>
  <w:style w:type="paragraph" w:customStyle="1" w:styleId="674">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5">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6">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7">
    <w:name w:val="2级标题"/>
    <w:basedOn w:val="678"/>
    <w:autoRedefine/>
    <w:qFormat/>
    <w:uiPriority w:val="0"/>
    <w:pPr>
      <w:jc w:val="left"/>
      <w:outlineLvl w:val="1"/>
    </w:pPr>
    <w:rPr>
      <w:rFonts w:ascii="Times New Roman" w:hAnsi="Times New Roman" w:eastAsia="仿宋"/>
      <w:sz w:val="30"/>
    </w:rPr>
  </w:style>
  <w:style w:type="paragraph" w:customStyle="1" w:styleId="678">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9">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1">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2">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3">
    <w:name w:val="bullet"/>
    <w:basedOn w:val="1"/>
    <w:autoRedefine/>
    <w:qFormat/>
    <w:uiPriority w:val="0"/>
    <w:pPr>
      <w:tabs>
        <w:tab w:val="left" w:pos="840"/>
      </w:tabs>
      <w:adjustRightInd/>
      <w:ind w:left="840" w:hanging="420"/>
    </w:pPr>
  </w:style>
  <w:style w:type="paragraph" w:customStyle="1" w:styleId="684">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6">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7">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8">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9">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0">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1">
    <w:name w:val="MM Topic 4"/>
    <w:basedOn w:val="5"/>
    <w:autoRedefine/>
    <w:qFormat/>
    <w:uiPriority w:val="0"/>
    <w:pPr>
      <w:tabs>
        <w:tab w:val="left" w:pos="2100"/>
      </w:tabs>
      <w:adjustRightInd/>
      <w:ind w:left="2100" w:hanging="420"/>
    </w:pPr>
    <w:rPr>
      <w:lang w:val="en-US"/>
    </w:rPr>
  </w:style>
  <w:style w:type="paragraph" w:customStyle="1" w:styleId="692">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3">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4">
    <w:name w:val="Char Char11 Char Char Char Char Char Char Char Char Char1"/>
    <w:basedOn w:val="1"/>
    <w:autoRedefine/>
    <w:qFormat/>
    <w:uiPriority w:val="6"/>
    <w:pPr>
      <w:spacing w:line="360" w:lineRule="auto"/>
    </w:pPr>
    <w:rPr>
      <w:szCs w:val="20"/>
    </w:rPr>
  </w:style>
  <w:style w:type="paragraph" w:customStyle="1" w:styleId="695">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6">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7">
    <w:name w:val="body text bold"/>
    <w:basedOn w:val="2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8">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9">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0">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0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2">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3">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4">
    <w:name w:val="单元格居中"/>
    <w:basedOn w:val="1"/>
    <w:autoRedefine/>
    <w:qFormat/>
    <w:uiPriority w:val="0"/>
    <w:pPr>
      <w:adjustRightInd/>
      <w:spacing w:line="360" w:lineRule="auto"/>
      <w:jc w:val="center"/>
    </w:pPr>
    <w:rPr>
      <w:sz w:val="24"/>
    </w:rPr>
  </w:style>
  <w:style w:type="paragraph" w:customStyle="1" w:styleId="705">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6">
    <w:name w:val="Char Char Char Char Char Char Char1"/>
    <w:basedOn w:val="1"/>
    <w:autoRedefine/>
    <w:qFormat/>
    <w:uiPriority w:val="6"/>
    <w:rPr>
      <w:rFonts w:ascii="仿宋_GB2312" w:eastAsia="仿宋_GB2312"/>
      <w:b/>
      <w:sz w:val="32"/>
      <w:szCs w:val="32"/>
    </w:rPr>
  </w:style>
  <w:style w:type="paragraph" w:customStyle="1" w:styleId="707">
    <w:name w:val="正文缩进1"/>
    <w:basedOn w:val="1"/>
    <w:next w:val="1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8">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9">
    <w:name w:val="Char3 Char Char Char11"/>
    <w:basedOn w:val="1"/>
    <w:autoRedefine/>
    <w:qFormat/>
    <w:uiPriority w:val="0"/>
    <w:pPr>
      <w:widowControl/>
      <w:adjustRightInd/>
      <w:spacing w:after="160" w:line="240" w:lineRule="exact"/>
      <w:jc w:val="left"/>
    </w:pPr>
    <w:rPr>
      <w:szCs w:val="20"/>
    </w:rPr>
  </w:style>
  <w:style w:type="paragraph" w:customStyle="1" w:styleId="710">
    <w:name w:val="Char Char1121"/>
    <w:basedOn w:val="1"/>
    <w:autoRedefine/>
    <w:qFormat/>
    <w:uiPriority w:val="0"/>
    <w:pPr>
      <w:spacing w:line="360" w:lineRule="auto"/>
    </w:pPr>
    <w:rPr>
      <w:szCs w:val="20"/>
    </w:rPr>
  </w:style>
  <w:style w:type="paragraph" w:customStyle="1" w:styleId="711">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2">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3">
    <w:name w:val="Normal0"/>
    <w:autoRedefine/>
    <w:qFormat/>
    <w:uiPriority w:val="0"/>
    <w:rPr>
      <w:rFonts w:ascii="Times New Roman" w:hAnsi="Times New Roman" w:eastAsia="宋体" w:cs="Times New Roman"/>
      <w:lang w:val="en-US" w:eastAsia="en-US" w:bidi="ar-SA"/>
    </w:rPr>
  </w:style>
  <w:style w:type="paragraph" w:customStyle="1" w:styleId="714">
    <w:name w:val="带编号样式"/>
    <w:basedOn w:val="632"/>
    <w:autoRedefine/>
    <w:qFormat/>
    <w:uiPriority w:val="0"/>
    <w:pPr>
      <w:tabs>
        <w:tab w:val="left" w:pos="840"/>
      </w:tabs>
      <w:snapToGrid w:val="0"/>
      <w:ind w:left="840" w:hanging="420" w:firstLineChars="0"/>
    </w:pPr>
    <w:rPr>
      <w:rFonts w:ascii="仿宋_GB2312" w:eastAsia="仿宋_GB2312"/>
      <w:color w:val="000000"/>
    </w:rPr>
  </w:style>
  <w:style w:type="paragraph" w:customStyle="1" w:styleId="715">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6">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7">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8">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9">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0">
    <w:name w:val="默认段落字体 Para Char Char Char1 Char"/>
    <w:basedOn w:val="1"/>
    <w:autoRedefine/>
    <w:qFormat/>
    <w:uiPriority w:val="0"/>
    <w:pPr>
      <w:spacing w:line="240" w:lineRule="atLeast"/>
      <w:ind w:left="420" w:firstLine="420"/>
    </w:pPr>
    <w:rPr>
      <w:sz w:val="24"/>
    </w:rPr>
  </w:style>
  <w:style w:type="paragraph" w:customStyle="1" w:styleId="721">
    <w:name w:val="WW-正文文字缩进 2"/>
    <w:basedOn w:val="1"/>
    <w:autoRedefine/>
    <w:qFormat/>
    <w:uiPriority w:val="0"/>
    <w:pPr>
      <w:suppressAutoHyphens/>
      <w:adjustRightInd/>
      <w:ind w:firstLine="420"/>
    </w:pPr>
    <w:rPr>
      <w:kern w:val="1"/>
      <w:szCs w:val="20"/>
    </w:rPr>
  </w:style>
  <w:style w:type="paragraph" w:customStyle="1" w:styleId="72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3">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24">
    <w:name w:val="有符号正文"/>
    <w:basedOn w:val="1"/>
    <w:autoRedefine/>
    <w:qFormat/>
    <w:uiPriority w:val="0"/>
    <w:pPr>
      <w:adjustRightInd/>
      <w:spacing w:line="400" w:lineRule="exact"/>
      <w:ind w:firstLine="200" w:firstLineChars="200"/>
    </w:pPr>
    <w:rPr>
      <w:rFonts w:ascii="Arial" w:hAnsi="Arial"/>
    </w:rPr>
  </w:style>
  <w:style w:type="paragraph" w:customStyle="1" w:styleId="725">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6">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7">
    <w:name w:val="4"/>
    <w:basedOn w:val="1"/>
    <w:next w:val="38"/>
    <w:autoRedefine/>
    <w:qFormat/>
    <w:uiPriority w:val="0"/>
    <w:pPr>
      <w:spacing w:after="120" w:line="480" w:lineRule="auto"/>
      <w:ind w:left="420" w:leftChars="200"/>
    </w:pPr>
    <w:rPr>
      <w:sz w:val="24"/>
      <w:szCs w:val="20"/>
    </w:rPr>
  </w:style>
  <w:style w:type="paragraph" w:customStyle="1" w:styleId="728">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9">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0">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31">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3">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4">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5">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6">
    <w:name w:val="Char Char1 Char Char Char"/>
    <w:basedOn w:val="1"/>
    <w:autoRedefine/>
    <w:qFormat/>
    <w:uiPriority w:val="0"/>
    <w:rPr>
      <w:rFonts w:ascii="仿宋_GB2312" w:eastAsia="仿宋_GB2312"/>
      <w:b/>
      <w:sz w:val="32"/>
      <w:szCs w:val="20"/>
    </w:rPr>
  </w:style>
  <w:style w:type="paragraph" w:customStyle="1" w:styleId="737">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0">
    <w:name w:val="Char Char1 Char Char Char2"/>
    <w:basedOn w:val="1"/>
    <w:autoRedefine/>
    <w:qFormat/>
    <w:uiPriority w:val="0"/>
    <w:rPr>
      <w:rFonts w:ascii="仿宋_GB2312" w:eastAsia="仿宋_GB2312"/>
      <w:b/>
      <w:sz w:val="32"/>
      <w:szCs w:val="32"/>
    </w:rPr>
  </w:style>
  <w:style w:type="paragraph" w:customStyle="1" w:styleId="741">
    <w:name w:val="Char3 Char Char Char1"/>
    <w:basedOn w:val="1"/>
    <w:autoRedefine/>
    <w:qFormat/>
    <w:uiPriority w:val="6"/>
    <w:pPr>
      <w:widowControl/>
      <w:adjustRightInd/>
      <w:spacing w:after="160" w:line="240" w:lineRule="exact"/>
      <w:jc w:val="left"/>
    </w:pPr>
    <w:rPr>
      <w:szCs w:val="20"/>
    </w:rPr>
  </w:style>
  <w:style w:type="paragraph" w:customStyle="1" w:styleId="742">
    <w:name w:val="Char1 Char Char Char21"/>
    <w:basedOn w:val="1"/>
    <w:autoRedefine/>
    <w:qFormat/>
    <w:uiPriority w:val="0"/>
    <w:rPr>
      <w:rFonts w:ascii="Tahoma" w:hAnsi="Tahoma"/>
      <w:sz w:val="24"/>
      <w:szCs w:val="20"/>
    </w:rPr>
  </w:style>
  <w:style w:type="paragraph" w:customStyle="1" w:styleId="743">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4">
    <w:name w:val="正文（标题三）"/>
    <w:basedOn w:val="1"/>
    <w:autoRedefine/>
    <w:qFormat/>
    <w:uiPriority w:val="0"/>
    <w:pPr>
      <w:spacing w:line="360" w:lineRule="auto"/>
      <w:ind w:firstLine="200" w:firstLineChars="200"/>
    </w:pPr>
    <w:rPr>
      <w:sz w:val="24"/>
    </w:rPr>
  </w:style>
  <w:style w:type="paragraph" w:customStyle="1" w:styleId="745">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6">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7">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8">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9">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0">
    <w:name w:val="Char1 Char Char Char4"/>
    <w:basedOn w:val="1"/>
    <w:autoRedefine/>
    <w:qFormat/>
    <w:uiPriority w:val="0"/>
    <w:pPr>
      <w:adjustRightInd/>
      <w:ind w:firstLine="200" w:firstLineChars="200"/>
    </w:pPr>
    <w:rPr>
      <w:rFonts w:ascii="Tahoma" w:hAnsi="Tahoma"/>
      <w:sz w:val="24"/>
      <w:szCs w:val="20"/>
    </w:rPr>
  </w:style>
  <w:style w:type="paragraph" w:customStyle="1" w:styleId="751">
    <w:name w:val="_标题2"/>
    <w:basedOn w:val="718"/>
    <w:next w:val="718"/>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2">
    <w:name w:val="样式1 + (中宋体"/>
    <w:basedOn w:val="729"/>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3">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4">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5">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6">
    <w:name w:val="四号　首行缩进"/>
    <w:basedOn w:val="1"/>
    <w:autoRedefine/>
    <w:qFormat/>
    <w:uiPriority w:val="0"/>
    <w:pPr>
      <w:adjustRightInd/>
      <w:spacing w:line="360" w:lineRule="auto"/>
    </w:pPr>
    <w:rPr>
      <w:rFonts w:ascii="宋体" w:hAnsi="宋体"/>
      <w:szCs w:val="20"/>
    </w:rPr>
  </w:style>
  <w:style w:type="paragraph" w:customStyle="1" w:styleId="757">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8">
    <w:name w:val="Char Char Char Char Char Char Char Char Char Char Char1 Char"/>
    <w:basedOn w:val="1"/>
    <w:autoRedefine/>
    <w:qFormat/>
    <w:uiPriority w:val="0"/>
    <w:pPr>
      <w:adjustRightInd/>
    </w:pPr>
    <w:rPr>
      <w:rFonts w:ascii="Tahoma" w:hAnsi="Tahoma"/>
      <w:sz w:val="24"/>
    </w:rPr>
  </w:style>
  <w:style w:type="paragraph" w:customStyle="1" w:styleId="759">
    <w:name w:val="Char Char Char Char11"/>
    <w:basedOn w:val="1"/>
    <w:autoRedefine/>
    <w:qFormat/>
    <w:uiPriority w:val="0"/>
    <w:rPr>
      <w:rFonts w:ascii="Tahoma" w:hAnsi="Tahoma"/>
      <w:sz w:val="24"/>
      <w:szCs w:val="20"/>
    </w:rPr>
  </w:style>
  <w:style w:type="paragraph" w:customStyle="1" w:styleId="760">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1">
    <w:name w:val="Char Char Char Char"/>
    <w:basedOn w:val="1"/>
    <w:autoRedefine/>
    <w:qFormat/>
    <w:uiPriority w:val="0"/>
    <w:rPr>
      <w:rFonts w:ascii="Tahoma" w:hAnsi="Tahoma"/>
      <w:sz w:val="24"/>
      <w:szCs w:val="20"/>
    </w:rPr>
  </w:style>
  <w:style w:type="paragraph" w:customStyle="1" w:styleId="762">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3">
    <w:name w:val="Char19"/>
    <w:basedOn w:val="1"/>
    <w:autoRedefine/>
    <w:qFormat/>
    <w:uiPriority w:val="0"/>
    <w:pPr>
      <w:adjustRightInd/>
    </w:pPr>
    <w:rPr>
      <w:szCs w:val="20"/>
    </w:rPr>
  </w:style>
  <w:style w:type="paragraph" w:customStyle="1" w:styleId="764">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5">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6">
    <w:name w:val="_Style 5"/>
    <w:basedOn w:val="1"/>
    <w:autoRedefine/>
    <w:qFormat/>
    <w:uiPriority w:val="34"/>
    <w:pPr>
      <w:adjustRightInd/>
      <w:ind w:firstLine="420" w:firstLineChars="200"/>
    </w:pPr>
    <w:rPr>
      <w:rFonts w:eastAsia="仿宋_GB2312"/>
      <w:sz w:val="28"/>
    </w:rPr>
  </w:style>
  <w:style w:type="paragraph" w:customStyle="1" w:styleId="76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8">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0">
    <w:name w:val="标书表格字体格式"/>
    <w:next w:val="764"/>
    <w:autoRedefine/>
    <w:qFormat/>
    <w:uiPriority w:val="0"/>
    <w:rPr>
      <w:rFonts w:ascii="Times New Roman" w:hAnsi="Times New Roman" w:eastAsia="宋体" w:cs="Times New Roman"/>
      <w:kern w:val="2"/>
      <w:sz w:val="21"/>
      <w:szCs w:val="24"/>
      <w:lang w:val="en-US" w:eastAsia="zh-CN" w:bidi="ar-SA"/>
    </w:rPr>
  </w:style>
  <w:style w:type="paragraph" w:customStyle="1" w:styleId="771">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2">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3">
    <w:name w:val="修订3"/>
    <w:autoRedefine/>
    <w:qFormat/>
    <w:uiPriority w:val="0"/>
    <w:rPr>
      <w:rFonts w:ascii="Times New Roman" w:hAnsi="Times New Roman" w:eastAsia="宋体" w:cs="Times New Roman"/>
      <w:kern w:val="2"/>
      <w:sz w:val="21"/>
      <w:lang w:val="en-US" w:eastAsia="zh-CN" w:bidi="ar-SA"/>
    </w:rPr>
  </w:style>
  <w:style w:type="paragraph" w:customStyle="1" w:styleId="774">
    <w:name w:val="CSS1级正文 Char"/>
    <w:basedOn w:val="26"/>
    <w:autoRedefine/>
    <w:qFormat/>
    <w:uiPriority w:val="0"/>
    <w:pPr>
      <w:autoSpaceDE/>
      <w:autoSpaceDN/>
      <w:snapToGrid w:val="0"/>
      <w:ind w:firstLine="480" w:firstLineChars="200"/>
    </w:pPr>
    <w:rPr>
      <w:rFonts w:ascii="Times New Roman"/>
      <w:szCs w:val="24"/>
      <w:lang w:val="en-US"/>
    </w:rPr>
  </w:style>
  <w:style w:type="paragraph" w:customStyle="1" w:styleId="775">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6">
    <w:name w:val="表文字"/>
    <w:autoRedefine/>
    <w:qFormat/>
    <w:uiPriority w:val="0"/>
    <w:rPr>
      <w:rFonts w:ascii="宋体" w:hAnsi="Times New Roman" w:eastAsia="宋体" w:cs="Times New Roman"/>
      <w:kern w:val="2"/>
      <w:lang w:val="en-US" w:eastAsia="zh-CN" w:bidi="ar-SA"/>
    </w:rPr>
  </w:style>
  <w:style w:type="paragraph" w:customStyle="1" w:styleId="777">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8">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9">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80">
    <w:name w:val="Char Char Char Char Char Char Char Char2"/>
    <w:basedOn w:val="1"/>
    <w:autoRedefine/>
    <w:qFormat/>
    <w:uiPriority w:val="0"/>
    <w:pPr>
      <w:tabs>
        <w:tab w:val="left" w:pos="360"/>
      </w:tabs>
    </w:pPr>
    <w:rPr>
      <w:sz w:val="24"/>
      <w:szCs w:val="20"/>
    </w:rPr>
  </w:style>
  <w:style w:type="paragraph" w:customStyle="1" w:styleId="781">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2">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3">
    <w:name w:val="中文标题 3"/>
    <w:basedOn w:val="1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4">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6">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7">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8">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9">
    <w:name w:val="p0"/>
    <w:basedOn w:val="1"/>
    <w:autoRedefine/>
    <w:qFormat/>
    <w:uiPriority w:val="0"/>
    <w:pPr>
      <w:widowControl/>
      <w:adjustRightInd/>
    </w:pPr>
    <w:rPr>
      <w:kern w:val="0"/>
      <w:szCs w:val="21"/>
    </w:rPr>
  </w:style>
  <w:style w:type="paragraph" w:customStyle="1" w:styleId="790">
    <w:name w:val="Char6"/>
    <w:basedOn w:val="1"/>
    <w:autoRedefine/>
    <w:qFormat/>
    <w:uiPriority w:val="0"/>
    <w:rPr>
      <w:rFonts w:ascii="仿宋_GB2312" w:eastAsia="仿宋_GB2312"/>
      <w:b/>
      <w:sz w:val="32"/>
      <w:szCs w:val="32"/>
    </w:rPr>
  </w:style>
  <w:style w:type="paragraph" w:customStyle="1" w:styleId="791">
    <w:name w:val="Char111"/>
    <w:basedOn w:val="1"/>
    <w:autoRedefine/>
    <w:qFormat/>
    <w:uiPriority w:val="0"/>
    <w:rPr>
      <w:rFonts w:ascii="仿宋_GB2312" w:eastAsia="仿宋_GB2312"/>
      <w:b/>
      <w:sz w:val="32"/>
      <w:szCs w:val="32"/>
    </w:rPr>
  </w:style>
  <w:style w:type="paragraph" w:customStyle="1" w:styleId="792">
    <w:name w:val="标题3"/>
    <w:basedOn w:val="4"/>
    <w:next w:val="54"/>
    <w:autoRedefine/>
    <w:qFormat/>
    <w:uiPriority w:val="0"/>
    <w:pPr>
      <w:tabs>
        <w:tab w:val="clear" w:pos="900"/>
      </w:tabs>
      <w:spacing w:after="0" w:line="360" w:lineRule="auto"/>
    </w:pPr>
    <w:rPr>
      <w:rFonts w:ascii="仿宋" w:hAnsi="仿宋" w:eastAsia="仿宋" w:cs="仿宋"/>
    </w:rPr>
  </w:style>
  <w:style w:type="paragraph" w:customStyle="1" w:styleId="79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4">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5">
    <w:name w:val="Char1 Char Char Char2"/>
    <w:basedOn w:val="1"/>
    <w:autoRedefine/>
    <w:qFormat/>
    <w:uiPriority w:val="0"/>
    <w:pPr>
      <w:adjustRightInd/>
      <w:ind w:firstLine="200" w:firstLineChars="200"/>
    </w:pPr>
    <w:rPr>
      <w:rFonts w:ascii="Tahoma" w:hAnsi="Tahoma"/>
      <w:sz w:val="24"/>
      <w:szCs w:val="20"/>
    </w:rPr>
  </w:style>
  <w:style w:type="paragraph" w:customStyle="1" w:styleId="796">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7">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8">
    <w:name w:val="Char Char Char Char Char Char Char2"/>
    <w:basedOn w:val="1"/>
    <w:autoRedefine/>
    <w:qFormat/>
    <w:uiPriority w:val="0"/>
    <w:rPr>
      <w:rFonts w:ascii="仿宋_GB2312" w:eastAsia="仿宋_GB2312"/>
      <w:b/>
      <w:sz w:val="32"/>
      <w:szCs w:val="32"/>
    </w:rPr>
  </w:style>
  <w:style w:type="paragraph" w:customStyle="1" w:styleId="799">
    <w:name w:val="五级条标题"/>
    <w:basedOn w:val="800"/>
    <w:next w:val="645"/>
    <w:autoRedefine/>
    <w:qFormat/>
    <w:uiPriority w:val="0"/>
    <w:pPr>
      <w:tabs>
        <w:tab w:val="left" w:pos="1260"/>
        <w:tab w:val="left" w:pos="1680"/>
        <w:tab w:val="left" w:pos="2100"/>
        <w:tab w:val="left" w:pos="2940"/>
        <w:tab w:val="left" w:pos="3360"/>
      </w:tabs>
      <w:ind w:left="3360"/>
      <w:outlineLvl w:val="6"/>
    </w:pPr>
  </w:style>
  <w:style w:type="paragraph" w:customStyle="1" w:styleId="800">
    <w:name w:val="四级条标题"/>
    <w:basedOn w:val="660"/>
    <w:next w:val="645"/>
    <w:autoRedefine/>
    <w:qFormat/>
    <w:uiPriority w:val="0"/>
    <w:pPr>
      <w:tabs>
        <w:tab w:val="left" w:pos="2940"/>
        <w:tab w:val="clear" w:pos="2520"/>
      </w:tabs>
      <w:ind w:left="2940"/>
      <w:outlineLvl w:val="5"/>
    </w:pPr>
  </w:style>
  <w:style w:type="paragraph" w:customStyle="1" w:styleId="801">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2">
    <w:name w:val="Char23"/>
    <w:basedOn w:val="1"/>
    <w:autoRedefine/>
    <w:qFormat/>
    <w:uiPriority w:val="0"/>
    <w:rPr>
      <w:rFonts w:ascii="仿宋_GB2312" w:eastAsia="仿宋_GB2312"/>
      <w:b/>
      <w:sz w:val="32"/>
      <w:szCs w:val="32"/>
    </w:rPr>
  </w:style>
  <w:style w:type="paragraph" w:customStyle="1" w:styleId="803">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4">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5">
    <w:name w:val="首行缩进"/>
    <w:basedOn w:val="1"/>
    <w:autoRedefine/>
    <w:qFormat/>
    <w:uiPriority w:val="0"/>
    <w:pPr>
      <w:spacing w:line="360" w:lineRule="auto"/>
      <w:ind w:firstLine="480" w:firstLineChars="200"/>
    </w:pPr>
    <w:rPr>
      <w:rFonts w:ascii="宋体"/>
      <w:sz w:val="24"/>
      <w:szCs w:val="20"/>
    </w:rPr>
  </w:style>
  <w:style w:type="paragraph" w:customStyle="1" w:styleId="806">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7">
    <w:name w:val="单元格左对齐"/>
    <w:basedOn w:val="1"/>
    <w:autoRedefine/>
    <w:qFormat/>
    <w:uiPriority w:val="0"/>
    <w:pPr>
      <w:adjustRightInd/>
      <w:spacing w:line="360" w:lineRule="auto"/>
    </w:pPr>
    <w:rPr>
      <w:sz w:val="24"/>
    </w:rPr>
  </w:style>
  <w:style w:type="paragraph" w:customStyle="1" w:styleId="808">
    <w:name w:val="正文主体"/>
    <w:basedOn w:val="629"/>
    <w:autoRedefine/>
    <w:qFormat/>
    <w:uiPriority w:val="0"/>
  </w:style>
  <w:style w:type="paragraph" w:customStyle="1" w:styleId="809">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0">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1">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12">
    <w:name w:val="正文（首行缩进2字符）"/>
    <w:basedOn w:val="1"/>
    <w:autoRedefine/>
    <w:qFormat/>
    <w:uiPriority w:val="0"/>
    <w:pPr>
      <w:adjustRightInd/>
      <w:spacing w:line="360" w:lineRule="auto"/>
      <w:ind w:firstLine="480" w:firstLineChars="200"/>
    </w:pPr>
    <w:rPr>
      <w:sz w:val="24"/>
      <w:szCs w:val="20"/>
    </w:rPr>
  </w:style>
  <w:style w:type="paragraph" w:customStyle="1" w:styleId="813">
    <w:name w:val="P1"/>
    <w:basedOn w:val="1"/>
    <w:autoRedefine/>
    <w:qFormat/>
    <w:uiPriority w:val="0"/>
    <w:pPr>
      <w:adjustRightInd/>
      <w:spacing w:line="288" w:lineRule="auto"/>
      <w:ind w:firstLine="425" w:firstLineChars="200"/>
    </w:pPr>
  </w:style>
  <w:style w:type="paragraph" w:customStyle="1" w:styleId="814">
    <w:name w:val="列表内容"/>
    <w:basedOn w:val="1"/>
    <w:next w:val="1"/>
    <w:autoRedefine/>
    <w:qFormat/>
    <w:uiPriority w:val="0"/>
    <w:pPr>
      <w:widowControl/>
      <w:tabs>
        <w:tab w:val="left" w:pos="840"/>
      </w:tabs>
      <w:ind w:left="840" w:hanging="420"/>
      <w:jc w:val="left"/>
    </w:pPr>
    <w:rPr>
      <w:kern w:val="0"/>
      <w:sz w:val="18"/>
    </w:rPr>
  </w:style>
  <w:style w:type="paragraph" w:customStyle="1" w:styleId="815">
    <w:name w:val="Char Char11 Char Char Char1"/>
    <w:basedOn w:val="1"/>
    <w:autoRedefine/>
    <w:qFormat/>
    <w:uiPriority w:val="6"/>
    <w:pPr>
      <w:spacing w:line="360" w:lineRule="auto"/>
    </w:pPr>
    <w:rPr>
      <w:szCs w:val="20"/>
    </w:rPr>
  </w:style>
  <w:style w:type="paragraph" w:customStyle="1" w:styleId="816">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7">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8">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9">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20">
    <w:name w:val="正文文字缩进2字"/>
    <w:basedOn w:val="2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1">
    <w:name w:val="默认段落字体 Para Char Char Char Char"/>
    <w:basedOn w:val="1"/>
    <w:autoRedefine/>
    <w:qFormat/>
    <w:uiPriority w:val="0"/>
    <w:pPr>
      <w:spacing w:line="360" w:lineRule="auto"/>
    </w:pPr>
    <w:rPr>
      <w:szCs w:val="20"/>
    </w:rPr>
  </w:style>
  <w:style w:type="paragraph" w:customStyle="1" w:styleId="822">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3">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4">
    <w:name w:val="Char2 Char Char Char2"/>
    <w:basedOn w:val="1"/>
    <w:autoRedefine/>
    <w:qFormat/>
    <w:uiPriority w:val="0"/>
    <w:rPr>
      <w:rFonts w:ascii="仿宋_GB2312" w:eastAsia="仿宋_GB2312"/>
      <w:b/>
      <w:sz w:val="32"/>
      <w:szCs w:val="32"/>
    </w:rPr>
  </w:style>
  <w:style w:type="paragraph" w:customStyle="1" w:styleId="825">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6">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7">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8">
    <w:name w:val="Char Char4 Char Char"/>
    <w:basedOn w:val="1"/>
    <w:autoRedefine/>
    <w:qFormat/>
    <w:uiPriority w:val="0"/>
    <w:pPr>
      <w:widowControl/>
      <w:adjustRightInd/>
      <w:spacing w:after="160" w:line="240" w:lineRule="exact"/>
      <w:jc w:val="left"/>
    </w:pPr>
  </w:style>
  <w:style w:type="paragraph" w:customStyle="1" w:styleId="829">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0">
    <w:name w:val="Char Char11 Char Char Char2"/>
    <w:basedOn w:val="1"/>
    <w:autoRedefine/>
    <w:qFormat/>
    <w:uiPriority w:val="0"/>
    <w:pPr>
      <w:spacing w:line="360" w:lineRule="auto"/>
    </w:pPr>
    <w:rPr>
      <w:szCs w:val="20"/>
    </w:rPr>
  </w:style>
  <w:style w:type="paragraph" w:customStyle="1" w:styleId="831">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2">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3">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4">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5">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6">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7">
    <w:name w:val="Char311"/>
    <w:basedOn w:val="1"/>
    <w:autoRedefine/>
    <w:qFormat/>
    <w:uiPriority w:val="0"/>
    <w:pPr>
      <w:adjustRightInd/>
      <w:ind w:firstLine="200" w:firstLineChars="200"/>
    </w:pPr>
    <w:rPr>
      <w:rFonts w:ascii="Tahoma" w:hAnsi="Tahoma"/>
      <w:sz w:val="24"/>
      <w:szCs w:val="20"/>
    </w:rPr>
  </w:style>
  <w:style w:type="paragraph" w:customStyle="1" w:styleId="838">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9">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0">
    <w:name w:val="正文 内标"/>
    <w:basedOn w:val="755"/>
    <w:autoRedefine/>
    <w:qFormat/>
    <w:uiPriority w:val="0"/>
    <w:pPr>
      <w:tabs>
        <w:tab w:val="left" w:pos="0"/>
      </w:tabs>
      <w:ind w:left="900" w:firstLine="0" w:firstLineChars="0"/>
    </w:pPr>
  </w:style>
  <w:style w:type="paragraph" w:customStyle="1" w:styleId="841">
    <w:name w:val="Bulleted List"/>
    <w:basedOn w:val="1"/>
    <w:autoRedefine/>
    <w:qFormat/>
    <w:uiPriority w:val="0"/>
    <w:pPr>
      <w:tabs>
        <w:tab w:val="left" w:pos="1260"/>
      </w:tabs>
      <w:adjustRightInd/>
      <w:ind w:left="1260" w:hanging="420"/>
    </w:pPr>
  </w:style>
  <w:style w:type="paragraph" w:customStyle="1" w:styleId="842">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43">
    <w:name w:val="样式 左侧:  0.85 厘米"/>
    <w:basedOn w:val="1"/>
    <w:autoRedefine/>
    <w:qFormat/>
    <w:uiPriority w:val="2"/>
    <w:pPr>
      <w:adjustRightInd/>
      <w:spacing w:line="360" w:lineRule="auto"/>
    </w:pPr>
    <w:rPr>
      <w:rFonts w:cs="宋体"/>
      <w:sz w:val="24"/>
      <w:szCs w:val="20"/>
    </w:rPr>
  </w:style>
  <w:style w:type="paragraph" w:customStyle="1" w:styleId="844">
    <w:name w:val="Char Char Char Char Char Char Char Char Char Char Char Char1 Char"/>
    <w:basedOn w:val="1"/>
    <w:autoRedefine/>
    <w:qFormat/>
    <w:uiPriority w:val="0"/>
    <w:rPr>
      <w:rFonts w:ascii="Tahoma" w:hAnsi="Tahoma" w:cs="仿宋_GB2312"/>
      <w:sz w:val="24"/>
      <w:szCs w:val="20"/>
    </w:rPr>
  </w:style>
  <w:style w:type="paragraph" w:customStyle="1" w:styleId="845">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846">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7">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8">
    <w:name w:val="模板普通正文"/>
    <w:basedOn w:val="1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9">
    <w:name w:val="Char Char1 Char Char Char Char Char Char"/>
    <w:basedOn w:val="1"/>
    <w:autoRedefine/>
    <w:qFormat/>
    <w:uiPriority w:val="0"/>
    <w:rPr>
      <w:rFonts w:ascii="仿宋_GB2312" w:eastAsia="仿宋_GB2312"/>
      <w:b/>
      <w:sz w:val="32"/>
      <w:szCs w:val="20"/>
    </w:rPr>
  </w:style>
  <w:style w:type="paragraph" w:customStyle="1" w:styleId="850">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51">
    <w:name w:val="Char Char1 Char Char Char Char Char Char2"/>
    <w:basedOn w:val="1"/>
    <w:autoRedefine/>
    <w:qFormat/>
    <w:uiPriority w:val="0"/>
    <w:rPr>
      <w:rFonts w:ascii="仿宋_GB2312" w:eastAsia="仿宋_GB2312"/>
      <w:b/>
      <w:sz w:val="32"/>
      <w:szCs w:val="20"/>
    </w:rPr>
  </w:style>
  <w:style w:type="paragraph" w:customStyle="1" w:styleId="852">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3">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5">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6">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7">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8">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9">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1">
    <w:name w:val="Char31"/>
    <w:basedOn w:val="1"/>
    <w:autoRedefine/>
    <w:qFormat/>
    <w:uiPriority w:val="0"/>
    <w:pPr>
      <w:adjustRightInd/>
    </w:pPr>
    <w:rPr>
      <w:rFonts w:ascii="仿宋_GB2312" w:eastAsia="仿宋_GB2312"/>
      <w:b/>
      <w:sz w:val="32"/>
      <w:szCs w:val="32"/>
    </w:rPr>
  </w:style>
  <w:style w:type="paragraph" w:customStyle="1" w:styleId="862">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63">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4">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5">
    <w:name w:val="Char Char1"/>
    <w:basedOn w:val="1"/>
    <w:autoRedefine/>
    <w:qFormat/>
    <w:uiPriority w:val="0"/>
    <w:pPr>
      <w:widowControl/>
      <w:spacing w:after="160" w:line="240" w:lineRule="exact"/>
      <w:jc w:val="left"/>
    </w:pPr>
    <w:rPr>
      <w:rFonts w:eastAsia="仿宋_GB2312"/>
      <w:sz w:val="28"/>
    </w:rPr>
  </w:style>
  <w:style w:type="paragraph" w:customStyle="1" w:styleId="866">
    <w:name w:val="Char21"/>
    <w:basedOn w:val="1"/>
    <w:autoRedefine/>
    <w:qFormat/>
    <w:uiPriority w:val="0"/>
    <w:pPr>
      <w:adjustRightInd/>
      <w:ind w:firstLine="200" w:firstLineChars="200"/>
    </w:pPr>
    <w:rPr>
      <w:rFonts w:ascii="仿宋_GB2312" w:eastAsia="仿宋_GB2312"/>
      <w:b/>
      <w:sz w:val="32"/>
      <w:szCs w:val="32"/>
    </w:rPr>
  </w:style>
  <w:style w:type="paragraph" w:customStyle="1" w:styleId="867">
    <w:name w:val="列表段落1"/>
    <w:basedOn w:val="1"/>
    <w:autoRedefine/>
    <w:qFormat/>
    <w:uiPriority w:val="34"/>
    <w:pPr>
      <w:adjustRightInd/>
      <w:ind w:right="238" w:firstLine="420"/>
    </w:pPr>
    <w:rPr>
      <w:rFonts w:ascii="Calibri" w:hAnsi="Calibri"/>
      <w:sz w:val="24"/>
    </w:rPr>
  </w:style>
  <w:style w:type="paragraph" w:customStyle="1" w:styleId="868">
    <w:name w:val="Char Char110"/>
    <w:basedOn w:val="1"/>
    <w:autoRedefine/>
    <w:qFormat/>
    <w:uiPriority w:val="6"/>
    <w:pPr>
      <w:spacing w:line="360" w:lineRule="auto"/>
    </w:pPr>
    <w:rPr>
      <w:rFonts w:ascii="Tahoma" w:hAnsi="Tahoma"/>
      <w:sz w:val="24"/>
      <w:szCs w:val="20"/>
    </w:rPr>
  </w:style>
  <w:style w:type="paragraph" w:customStyle="1" w:styleId="869">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0">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71">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2">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3">
    <w:name w:val="Char Char Char Char Char Char Char Char Char Char Char Char1 Char2"/>
    <w:basedOn w:val="1"/>
    <w:autoRedefine/>
    <w:qFormat/>
    <w:uiPriority w:val="0"/>
    <w:rPr>
      <w:rFonts w:ascii="Tahoma" w:hAnsi="Tahoma" w:cs="仿宋_GB2312"/>
      <w:sz w:val="24"/>
      <w:szCs w:val="20"/>
    </w:rPr>
  </w:style>
  <w:style w:type="paragraph" w:customStyle="1" w:styleId="874">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5">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6">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7">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8">
    <w:name w:val="_Style 12"/>
    <w:basedOn w:val="21"/>
    <w:autoRedefine/>
    <w:qFormat/>
    <w:uiPriority w:val="0"/>
    <w:pPr>
      <w:snapToGrid w:val="0"/>
      <w:spacing w:line="360" w:lineRule="auto"/>
    </w:pPr>
  </w:style>
  <w:style w:type="paragraph" w:customStyle="1" w:styleId="879">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0">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1">
    <w:name w:val="_Style 94"/>
    <w:basedOn w:val="1"/>
    <w:next w:val="263"/>
    <w:autoRedefine/>
    <w:qFormat/>
    <w:uiPriority w:val="34"/>
    <w:pPr>
      <w:adjustRightInd/>
      <w:spacing w:line="360" w:lineRule="auto"/>
      <w:ind w:firstLine="200" w:firstLineChars="200"/>
    </w:pPr>
    <w:rPr>
      <w:rFonts w:ascii="Calibri" w:hAnsi="Calibri"/>
      <w:sz w:val="28"/>
      <w:szCs w:val="20"/>
    </w:rPr>
  </w:style>
  <w:style w:type="paragraph" w:customStyle="1" w:styleId="88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3">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4">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5">
    <w:name w:val="3级标题"/>
    <w:basedOn w:val="677"/>
    <w:autoRedefine/>
    <w:qFormat/>
    <w:uiPriority w:val="0"/>
    <w:pPr>
      <w:outlineLvl w:val="2"/>
    </w:pPr>
  </w:style>
  <w:style w:type="paragraph" w:customStyle="1" w:styleId="886">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7">
    <w:name w:val="Char1 Char Char Char3"/>
    <w:basedOn w:val="1"/>
    <w:autoRedefine/>
    <w:qFormat/>
    <w:uiPriority w:val="0"/>
    <w:pPr>
      <w:adjustRightInd/>
      <w:ind w:firstLine="200" w:firstLineChars="200"/>
    </w:pPr>
    <w:rPr>
      <w:rFonts w:ascii="Tahoma" w:hAnsi="Tahoma"/>
      <w:sz w:val="24"/>
      <w:szCs w:val="20"/>
    </w:rPr>
  </w:style>
  <w:style w:type="paragraph" w:customStyle="1" w:styleId="888">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9">
    <w:name w:val="MM Empty"/>
    <w:basedOn w:val="1"/>
    <w:autoRedefine/>
    <w:qFormat/>
    <w:uiPriority w:val="0"/>
    <w:pPr>
      <w:adjustRightInd/>
    </w:pPr>
  </w:style>
  <w:style w:type="paragraph" w:customStyle="1" w:styleId="890">
    <w:name w:val="Char24"/>
    <w:basedOn w:val="1"/>
    <w:autoRedefine/>
    <w:qFormat/>
    <w:uiPriority w:val="0"/>
    <w:rPr>
      <w:rFonts w:ascii="仿宋_GB2312" w:eastAsia="仿宋_GB2312"/>
      <w:b/>
      <w:sz w:val="32"/>
      <w:szCs w:val="32"/>
    </w:rPr>
  </w:style>
  <w:style w:type="paragraph" w:customStyle="1" w:styleId="891">
    <w:name w:val="正文箭头"/>
    <w:basedOn w:val="543"/>
    <w:autoRedefine/>
    <w:qFormat/>
    <w:uiPriority w:val="0"/>
  </w:style>
  <w:style w:type="paragraph" w:customStyle="1" w:styleId="892">
    <w:name w:val="U_编号2"/>
    <w:basedOn w:val="1"/>
    <w:autoRedefine/>
    <w:qFormat/>
    <w:uiPriority w:val="0"/>
    <w:pPr>
      <w:tabs>
        <w:tab w:val="left" w:pos="785"/>
      </w:tabs>
      <w:adjustRightInd/>
      <w:spacing w:beforeLines="10" w:afterLines="10" w:line="300" w:lineRule="auto"/>
    </w:pPr>
    <w:rPr>
      <w:sz w:val="24"/>
    </w:rPr>
  </w:style>
  <w:style w:type="paragraph" w:customStyle="1" w:styleId="893">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4">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5">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6">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7">
    <w:name w:val="_Style 1"/>
    <w:basedOn w:val="1"/>
    <w:autoRedefine/>
    <w:qFormat/>
    <w:uiPriority w:val="34"/>
    <w:pPr>
      <w:adjustRightInd/>
      <w:ind w:firstLine="420" w:firstLineChars="200"/>
    </w:pPr>
    <w:rPr>
      <w:rFonts w:eastAsia="仿宋_GB2312"/>
      <w:sz w:val="28"/>
    </w:rPr>
  </w:style>
  <w:style w:type="paragraph" w:customStyle="1" w:styleId="898">
    <w:name w:val="表格 内容"/>
    <w:basedOn w:val="734"/>
    <w:autoRedefine/>
    <w:qFormat/>
    <w:uiPriority w:val="0"/>
    <w:rPr>
      <w:b w:val="0"/>
      <w:sz w:val="20"/>
    </w:rPr>
  </w:style>
  <w:style w:type="paragraph" w:customStyle="1" w:styleId="899">
    <w:name w:val="正文首行缩进1"/>
    <w:basedOn w:val="2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0">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1">
    <w:name w:val="数字标题5"/>
    <w:basedOn w:val="6"/>
    <w:next w:val="1"/>
    <w:autoRedefine/>
    <w:qFormat/>
    <w:uiPriority w:val="0"/>
    <w:pPr>
      <w:tabs>
        <w:tab w:val="left" w:pos="1080"/>
      </w:tabs>
      <w:ind w:left="1080" w:hanging="1080"/>
    </w:pPr>
  </w:style>
  <w:style w:type="paragraph" w:customStyle="1" w:styleId="902">
    <w:name w:val="数字标题1"/>
    <w:basedOn w:val="3"/>
    <w:next w:val="1"/>
    <w:autoRedefine/>
    <w:qFormat/>
    <w:uiPriority w:val="0"/>
    <w:pPr>
      <w:tabs>
        <w:tab w:val="left" w:pos="480"/>
      </w:tabs>
      <w:ind w:left="480" w:hanging="480"/>
    </w:pPr>
  </w:style>
  <w:style w:type="paragraph" w:customStyle="1" w:styleId="903">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5">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6">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7">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8">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9">
    <w:name w:val="0"/>
    <w:basedOn w:val="1"/>
    <w:autoRedefine/>
    <w:qFormat/>
    <w:uiPriority w:val="0"/>
    <w:pPr>
      <w:widowControl/>
    </w:pPr>
    <w:rPr>
      <w:kern w:val="0"/>
      <w:sz w:val="24"/>
      <w:szCs w:val="20"/>
    </w:rPr>
  </w:style>
  <w:style w:type="paragraph" w:customStyle="1" w:styleId="910">
    <w:name w:val="Char Char113"/>
    <w:basedOn w:val="1"/>
    <w:autoRedefine/>
    <w:qFormat/>
    <w:uiPriority w:val="0"/>
    <w:pPr>
      <w:widowControl/>
      <w:spacing w:after="160" w:line="240" w:lineRule="exact"/>
      <w:jc w:val="left"/>
    </w:pPr>
    <w:rPr>
      <w:rFonts w:eastAsia="仿宋_GB2312"/>
      <w:sz w:val="28"/>
    </w:rPr>
  </w:style>
  <w:style w:type="paragraph" w:customStyle="1" w:styleId="911">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2">
    <w:name w:val="_Style 8"/>
    <w:basedOn w:val="1"/>
    <w:autoRedefine/>
    <w:qFormat/>
    <w:uiPriority w:val="34"/>
    <w:pPr>
      <w:adjustRightInd/>
      <w:ind w:firstLine="420" w:firstLineChars="200"/>
    </w:pPr>
    <w:rPr>
      <w:rFonts w:eastAsia="仿宋_GB2312"/>
      <w:sz w:val="28"/>
    </w:rPr>
  </w:style>
  <w:style w:type="paragraph" w:customStyle="1" w:styleId="913">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4">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6">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8">
    <w:name w:val="Char Char112"/>
    <w:basedOn w:val="1"/>
    <w:autoRedefine/>
    <w:qFormat/>
    <w:uiPriority w:val="6"/>
    <w:pPr>
      <w:widowControl/>
      <w:spacing w:after="160" w:line="240" w:lineRule="exact"/>
      <w:jc w:val="left"/>
    </w:pPr>
    <w:rPr>
      <w:rFonts w:eastAsia="仿宋_GB2312"/>
      <w:sz w:val="28"/>
    </w:rPr>
  </w:style>
  <w:style w:type="paragraph" w:customStyle="1" w:styleId="919">
    <w:name w:val="正文 图"/>
    <w:basedOn w:val="448"/>
    <w:autoRedefine/>
    <w:qFormat/>
    <w:uiPriority w:val="0"/>
    <w:pPr>
      <w:adjustRightInd/>
      <w:spacing w:before="0"/>
      <w:ind w:firstLine="0"/>
      <w:jc w:val="center"/>
    </w:pPr>
    <w:rPr>
      <w:rFonts w:ascii="微软雅黑" w:hAnsi="微软雅黑"/>
    </w:rPr>
  </w:style>
  <w:style w:type="paragraph" w:customStyle="1" w:styleId="920">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1">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2">
    <w:name w:val="Thf"/>
    <w:basedOn w:val="567"/>
    <w:autoRedefine/>
    <w:qFormat/>
    <w:uiPriority w:val="0"/>
    <w:pPr>
      <w:ind w:left="0"/>
    </w:pPr>
  </w:style>
  <w:style w:type="paragraph" w:customStyle="1" w:styleId="923">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4">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5">
    <w:name w:val="注释"/>
    <w:basedOn w:val="1"/>
    <w:autoRedefine/>
    <w:qFormat/>
    <w:uiPriority w:val="0"/>
    <w:pPr>
      <w:adjustRightInd/>
      <w:spacing w:line="360" w:lineRule="auto"/>
      <w:ind w:firstLine="480"/>
    </w:pPr>
    <w:rPr>
      <w:sz w:val="24"/>
    </w:rPr>
  </w:style>
  <w:style w:type="table" w:customStyle="1" w:styleId="926">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2">
    <w:name w:val="列出段落111"/>
    <w:basedOn w:val="1"/>
    <w:autoRedefine/>
    <w:qFormat/>
    <w:uiPriority w:val="34"/>
    <w:pPr>
      <w:ind w:firstLine="420" w:firstLineChars="200"/>
    </w:pPr>
  </w:style>
  <w:style w:type="character" w:customStyle="1" w:styleId="933">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autoRedefine/>
    <w:qFormat/>
    <w:uiPriority w:val="0"/>
    <w:rPr>
      <w:rFonts w:ascii="宋体" w:eastAsia="宋体"/>
      <w:snapToGrid w:val="0"/>
      <w:color w:val="000000"/>
      <w:kern w:val="28"/>
      <w:sz w:val="28"/>
      <w:lang w:val="en-US" w:eastAsia="zh-CN" w:bidi="ar-SA"/>
    </w:rPr>
  </w:style>
  <w:style w:type="character" w:customStyle="1" w:styleId="935">
    <w:name w:val="页脚 字符1"/>
    <w:autoRedefine/>
    <w:qFormat/>
    <w:locked/>
    <w:uiPriority w:val="99"/>
    <w:rPr>
      <w:kern w:val="2"/>
      <w:sz w:val="18"/>
      <w:szCs w:val="18"/>
    </w:rPr>
  </w:style>
  <w:style w:type="character" w:customStyle="1" w:styleId="936">
    <w:name w:val="页眉 字符1"/>
    <w:autoRedefine/>
    <w:qFormat/>
    <w:uiPriority w:val="99"/>
    <w:rPr>
      <w:kern w:val="2"/>
      <w:sz w:val="18"/>
      <w:szCs w:val="18"/>
    </w:rPr>
  </w:style>
  <w:style w:type="character" w:customStyle="1" w:styleId="937">
    <w:name w:val="尾注文本 字符"/>
    <w:link w:val="39"/>
    <w:autoRedefine/>
    <w:qFormat/>
    <w:uiPriority w:val="0"/>
    <w:rPr>
      <w:kern w:val="2"/>
      <w:sz w:val="21"/>
      <w:szCs w:val="24"/>
      <w:lang w:val="zh-CN"/>
    </w:rPr>
  </w:style>
  <w:style w:type="character" w:customStyle="1" w:styleId="938">
    <w:name w:val="无间隔 字符"/>
    <w:link w:val="488"/>
    <w:autoRedefine/>
    <w:qFormat/>
    <w:uiPriority w:val="99"/>
    <w:rPr>
      <w:kern w:val="2"/>
      <w:sz w:val="21"/>
      <w:szCs w:val="22"/>
    </w:rPr>
  </w:style>
  <w:style w:type="character" w:customStyle="1" w:styleId="939">
    <w:name w:val="标准文本 Char Char"/>
    <w:link w:val="940"/>
    <w:autoRedefine/>
    <w:qFormat/>
    <w:uiPriority w:val="0"/>
    <w:rPr>
      <w:rFonts w:cs="宋体"/>
      <w:kern w:val="2"/>
      <w:sz w:val="24"/>
    </w:rPr>
  </w:style>
  <w:style w:type="paragraph" w:customStyle="1" w:styleId="940">
    <w:name w:val="标准文本"/>
    <w:basedOn w:val="1"/>
    <w:link w:val="939"/>
    <w:autoRedefine/>
    <w:qFormat/>
    <w:uiPriority w:val="0"/>
    <w:pPr>
      <w:adjustRightInd/>
      <w:spacing w:line="360" w:lineRule="auto"/>
      <w:ind w:firstLine="480" w:firstLineChars="200"/>
    </w:pPr>
    <w:rPr>
      <w:rFonts w:cs="宋体"/>
      <w:sz w:val="24"/>
      <w:szCs w:val="20"/>
    </w:rPr>
  </w:style>
  <w:style w:type="character" w:customStyle="1" w:styleId="941">
    <w:name w:val="Char Char213"/>
    <w:autoRedefine/>
    <w:qFormat/>
    <w:uiPriority w:val="0"/>
    <w:rPr>
      <w:rFonts w:eastAsia="Century Gothic"/>
      <w:b/>
      <w:bCs/>
      <w:kern w:val="44"/>
      <w:sz w:val="32"/>
      <w:szCs w:val="44"/>
      <w:lang w:val="en-US" w:eastAsia="zh-CN" w:bidi="ar-SA"/>
    </w:rPr>
  </w:style>
  <w:style w:type="character" w:customStyle="1" w:styleId="942">
    <w:name w:val="apple-style-span"/>
    <w:autoRedefine/>
    <w:qFormat/>
    <w:uiPriority w:val="0"/>
    <w:rPr>
      <w:rFonts w:ascii="Arial" w:hAnsi="Arial" w:eastAsia="黑体" w:cs="Arial"/>
      <w:snapToGrid w:val="0"/>
      <w:kern w:val="0"/>
      <w:szCs w:val="21"/>
    </w:rPr>
  </w:style>
  <w:style w:type="character" w:customStyle="1" w:styleId="943">
    <w:name w:val="15"/>
    <w:autoRedefine/>
    <w:qFormat/>
    <w:uiPriority w:val="0"/>
    <w:rPr>
      <w:rFonts w:hint="default" w:ascii="Calibri" w:hAnsi="Calibri"/>
      <w:color w:val="0000FF"/>
      <w:u w:val="single"/>
    </w:rPr>
  </w:style>
  <w:style w:type="character" w:customStyle="1" w:styleId="944">
    <w:name w:val="16"/>
    <w:autoRedefine/>
    <w:qFormat/>
    <w:uiPriority w:val="0"/>
    <w:rPr>
      <w:rFonts w:hint="eastAsia" w:ascii="宋体" w:hAnsi="宋体" w:eastAsia="宋体"/>
      <w:color w:val="000000"/>
      <w:sz w:val="20"/>
      <w:szCs w:val="20"/>
    </w:rPr>
  </w:style>
  <w:style w:type="character" w:customStyle="1" w:styleId="945">
    <w:name w:val="edui-unclickable"/>
    <w:autoRedefine/>
    <w:qFormat/>
    <w:uiPriority w:val="0"/>
    <w:rPr>
      <w:color w:val="808080"/>
    </w:rPr>
  </w:style>
  <w:style w:type="character" w:customStyle="1" w:styleId="946">
    <w:name w:val="tpc_content1"/>
    <w:autoRedefine/>
    <w:qFormat/>
    <w:uiPriority w:val="0"/>
    <w:rPr>
      <w:sz w:val="20"/>
      <w:szCs w:val="20"/>
    </w:rPr>
  </w:style>
  <w:style w:type="character" w:customStyle="1" w:styleId="947">
    <w:name w:val="正文文本缩进 字符"/>
    <w:autoRedefine/>
    <w:qFormat/>
    <w:uiPriority w:val="0"/>
    <w:rPr>
      <w:rFonts w:ascii="Century Gothic" w:hAnsi="Century Gothic" w:eastAsia="Century Gothic"/>
      <w:kern w:val="2"/>
      <w:sz w:val="24"/>
      <w:lang w:val="en-US" w:eastAsia="zh-CN" w:bidi="ar-SA"/>
    </w:rPr>
  </w:style>
  <w:style w:type="character" w:customStyle="1" w:styleId="948">
    <w:name w:val="正文文本 2 字符"/>
    <w:autoRedefine/>
    <w:qFormat/>
    <w:uiPriority w:val="0"/>
    <w:rPr>
      <w:rFonts w:ascii="Arial" w:hAnsi="Arial" w:eastAsia="宋体"/>
      <w:kern w:val="2"/>
      <w:sz w:val="24"/>
      <w:szCs w:val="24"/>
      <w:lang w:val="en-US" w:eastAsia="zh-CN" w:bidi="ar-SA"/>
    </w:rPr>
  </w:style>
  <w:style w:type="character" w:customStyle="1" w:styleId="949">
    <w:name w:val="edui-clickable2"/>
    <w:autoRedefine/>
    <w:qFormat/>
    <w:uiPriority w:val="0"/>
    <w:rPr>
      <w:color w:val="0000FF"/>
      <w:u w:val="single"/>
    </w:rPr>
  </w:style>
  <w:style w:type="character" w:customStyle="1" w:styleId="950">
    <w:name w:val="style1"/>
    <w:autoRedefine/>
    <w:qFormat/>
    <w:uiPriority w:val="0"/>
    <w:rPr>
      <w:rFonts w:ascii="Arial" w:hAnsi="Arial" w:eastAsia="黑体" w:cs="Arial"/>
      <w:snapToGrid w:val="0"/>
      <w:kern w:val="0"/>
      <w:szCs w:val="21"/>
    </w:rPr>
  </w:style>
  <w:style w:type="character" w:customStyle="1" w:styleId="951">
    <w:name w:val="zbggtop11 style5"/>
    <w:autoRedefine/>
    <w:qFormat/>
    <w:uiPriority w:val="0"/>
    <w:rPr>
      <w:rFonts w:ascii="Arial" w:hAnsi="Arial" w:eastAsia="黑体" w:cs="Arial"/>
      <w:snapToGrid w:val="0"/>
      <w:kern w:val="0"/>
      <w:szCs w:val="21"/>
    </w:rPr>
  </w:style>
  <w:style w:type="character" w:customStyle="1" w:styleId="952">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3">
    <w:name w:val="bulletintext1"/>
    <w:autoRedefine/>
    <w:qFormat/>
    <w:uiPriority w:val="0"/>
    <w:rPr>
      <w:color w:val="000000"/>
      <w:sz w:val="18"/>
    </w:rPr>
  </w:style>
  <w:style w:type="paragraph" w:customStyle="1" w:styleId="954">
    <w:name w:val="_Style 947"/>
    <w:basedOn w:val="1"/>
    <w:next w:val="263"/>
    <w:autoRedefine/>
    <w:qFormat/>
    <w:uiPriority w:val="34"/>
    <w:pPr>
      <w:adjustRightInd/>
      <w:ind w:firstLine="420" w:firstLineChars="200"/>
    </w:pPr>
  </w:style>
  <w:style w:type="paragraph" w:customStyle="1" w:styleId="955">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6">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7">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8">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9">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0">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1">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2">
    <w:name w:val="Table Paragraph"/>
    <w:basedOn w:val="1"/>
    <w:autoRedefine/>
    <w:qFormat/>
    <w:uiPriority w:val="0"/>
    <w:pPr>
      <w:adjustRightInd/>
      <w:jc w:val="left"/>
    </w:pPr>
    <w:rPr>
      <w:rFonts w:ascii="Calibri" w:hAnsi="Calibri"/>
      <w:kern w:val="0"/>
      <w:sz w:val="22"/>
      <w:szCs w:val="22"/>
      <w:lang w:eastAsia="en-US"/>
    </w:rPr>
  </w:style>
  <w:style w:type="paragraph" w:customStyle="1" w:styleId="963">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4">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5">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6">
    <w:name w:val="ksfind_class_select1"/>
    <w:basedOn w:val="71"/>
    <w:autoRedefine/>
    <w:qFormat/>
    <w:uiPriority w:val="0"/>
    <w:rPr>
      <w:color w:val="000000"/>
      <w:shd w:val="clear" w:color="auto" w:fill="EFD200"/>
    </w:rPr>
  </w:style>
  <w:style w:type="character" w:customStyle="1" w:styleId="967">
    <w:name w:val="font71"/>
    <w:autoRedefine/>
    <w:qFormat/>
    <w:uiPriority w:val="0"/>
    <w:rPr>
      <w:rFonts w:hint="eastAsia" w:ascii="宋体" w:hAnsi="宋体" w:eastAsia="宋体" w:cs="宋体"/>
      <w:color w:val="000000"/>
      <w:sz w:val="22"/>
      <w:szCs w:val="22"/>
      <w:u w:val="none"/>
    </w:rPr>
  </w:style>
  <w:style w:type="character" w:customStyle="1" w:styleId="968">
    <w:name w:val="font91"/>
    <w:autoRedefine/>
    <w:qFormat/>
    <w:uiPriority w:val="0"/>
    <w:rPr>
      <w:rFonts w:hint="eastAsia" w:ascii="仿宋" w:hAnsi="仿宋" w:eastAsia="仿宋" w:cs="仿宋"/>
      <w:color w:val="000000"/>
      <w:sz w:val="22"/>
      <w:szCs w:val="22"/>
      <w:u w:val="none"/>
    </w:rPr>
  </w:style>
  <w:style w:type="paragraph" w:customStyle="1" w:styleId="969">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70">
    <w:name w:val="No Spacing1"/>
    <w:autoRedefine/>
    <w:qFormat/>
    <w:uiPriority w:val="0"/>
    <w:rPr>
      <w:rFonts w:ascii="Times New Roman" w:hAnsi="Times New Roman" w:eastAsia="??" w:cs="宋体"/>
      <w:sz w:val="22"/>
      <w:szCs w:val="22"/>
      <w:lang w:val="en-US" w:eastAsia="en-US" w:bidi="ar-SA"/>
    </w:rPr>
  </w:style>
  <w:style w:type="paragraph" w:customStyle="1" w:styleId="971">
    <w:name w:val="04-正文"/>
    <w:basedOn w:val="1"/>
    <w:autoRedefine/>
    <w:qFormat/>
    <w:uiPriority w:val="0"/>
    <w:pPr>
      <w:spacing w:line="360" w:lineRule="auto"/>
      <w:ind w:firstLine="482"/>
    </w:pPr>
    <w:rPr>
      <w:rFonts w:ascii="宋体"/>
      <w:sz w:val="24"/>
    </w:rPr>
  </w:style>
  <w:style w:type="paragraph" w:customStyle="1" w:styleId="972">
    <w:name w:val="[正文行首缩进]"/>
    <w:autoRedefine/>
    <w:qFormat/>
    <w:uiPriority w:val="0"/>
    <w:pPr>
      <w:widowControl w:val="0"/>
      <w:spacing w:line="360" w:lineRule="auto"/>
      <w:ind w:firstLine="200" w:firstLineChars="200"/>
      <w:jc w:val="both"/>
    </w:pPr>
    <w:rPr>
      <w:rFonts w:ascii="宋体" w:hAnsi="宋体" w:eastAsia="宋体" w:cs="Times New Roman"/>
      <w:bCs/>
      <w:color w:val="000000"/>
      <w:kern w:val="2"/>
      <w:sz w:val="24"/>
      <w:szCs w:val="24"/>
      <w:lang w:val="en-US" w:eastAsia="zh-CN" w:bidi="ar-SA"/>
    </w:rPr>
  </w:style>
  <w:style w:type="paragraph" w:customStyle="1" w:styleId="973">
    <w:name w:val="正文 仿宋"/>
    <w:basedOn w:val="1"/>
    <w:autoRedefine/>
    <w:qFormat/>
    <w:uiPriority w:val="0"/>
    <w:pPr>
      <w:spacing w:line="360" w:lineRule="auto"/>
      <w:ind w:firstLine="200" w:firstLineChars="200"/>
      <w:contextualSpacing/>
    </w:pPr>
    <w:rPr>
      <w:rFonts w:eastAsia="仿宋_GB2312"/>
      <w:sz w:val="28"/>
      <w:szCs w:val="20"/>
    </w:rPr>
  </w:style>
  <w:style w:type="paragraph" w:customStyle="1" w:styleId="974">
    <w:name w:val="GW-正文"/>
    <w:qFormat/>
    <w:uiPriority w:val="0"/>
    <w:pPr>
      <w:spacing w:after="200" w:line="300" w:lineRule="auto"/>
      <w:ind w:firstLine="200" w:firstLineChars="200"/>
    </w:pPr>
    <w:rPr>
      <w:rFonts w:ascii="Times New Roman" w:hAnsi="Times New Roman" w:eastAsia="仿宋_GB2312" w:cs="Times New Roman"/>
      <w:kern w:val="2"/>
      <w:sz w:val="24"/>
      <w:szCs w:val="22"/>
      <w:lang w:val="en-US" w:eastAsia="en-US" w:bidi="en-US"/>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89</Pages>
  <Words>4829</Words>
  <Characters>5271</Characters>
  <Lines>468</Lines>
  <Paragraphs>131</Paragraphs>
  <TotalTime>22</TotalTime>
  <ScaleCrop>false</ScaleCrop>
  <LinksUpToDate>false</LinksUpToDate>
  <CharactersWithSpaces>5502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2024-01-24T02:52:00Z</dcterms:created>
  <dc:creator>玥</dc:creator>
  <cp:lastModifiedBy>你的男孩J_J</cp:lastModifiedBy>
  <cp:lastPrinted>2021-12-29T03:06:00Z</cp:lastPrinted>
  <dcterms:modified xsi:type="dcterms:W3CDTF">2025-02-27T01:28:21Z</dcterms:modified>
  <dc:title>杭州市市民卡扩大发卡工程</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4BF6C70D8E6A4EF1B72C5DF0548EE8BF_13</vt:lpwstr>
  </property>
  <property fmtid="{D5CDD505-2E9C-101B-9397-08002B2CF9AE}" pid="5" name="KSOTemplateDocerSaveRecord">
    <vt:lpwstr>eyJoZGlkIjoiZTUwZDAxZDRiNDFlNzhiNTMzYmMyZGQ5OGUxZGUwZWIiLCJ1c2VySWQiOiI1MzQ0MjE2OTMifQ==</vt:lpwstr>
  </property>
</Properties>
</file>