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85C4D">
      <w:pPr>
        <w:spacing w:line="360" w:lineRule="auto"/>
        <w:jc w:val="center"/>
        <w:rPr>
          <w:rFonts w:hint="eastAsia" w:ascii="仿宋" w:hAnsi="仿宋" w:eastAsia="仿宋" w:cs="仿宋"/>
          <w:b/>
          <w:sz w:val="24"/>
        </w:rPr>
      </w:pPr>
    </w:p>
    <w:p w14:paraId="648BFF33">
      <w:pPr>
        <w:spacing w:line="360" w:lineRule="auto"/>
        <w:jc w:val="center"/>
        <w:rPr>
          <w:rFonts w:hint="eastAsia" w:ascii="仿宋" w:hAnsi="仿宋" w:eastAsia="仿宋" w:cs="仿宋"/>
          <w:b/>
          <w:sz w:val="24"/>
        </w:rPr>
      </w:pPr>
    </w:p>
    <w:p w14:paraId="1226E9DD">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后台算力服务器及存储租赁服务项目</w:t>
      </w:r>
    </w:p>
    <w:p w14:paraId="579625E3">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招标文件</w:t>
      </w:r>
    </w:p>
    <w:p w14:paraId="623DEFE1">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0A43E4C2">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14:paraId="43EF23FA">
      <w:pPr>
        <w:snapToGrid w:val="0"/>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2"/>
          <w:szCs w:val="32"/>
        </w:rPr>
        <w:t xml:space="preserve">编号: </w:t>
      </w:r>
      <w:r>
        <w:rPr>
          <w:rFonts w:hint="eastAsia" w:ascii="仿宋" w:hAnsi="仿宋" w:eastAsia="仿宋" w:cs="仿宋"/>
          <w:sz w:val="32"/>
          <w:szCs w:val="32"/>
          <w:highlight w:val="none"/>
          <w:lang w:eastAsia="zh-CN"/>
        </w:rPr>
        <w:t>SQZFCG-202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-0</w:t>
      </w:r>
      <w:r>
        <w:rPr>
          <w:rFonts w:hint="eastAsia" w:ascii="仿宋" w:hAnsi="仿宋" w:eastAsia="仿宋" w:cs="仿宋"/>
          <w:sz w:val="32"/>
          <w:szCs w:val="32"/>
          <w:highlight w:val="none"/>
          <w:lang w:val="en-US" w:eastAsia="zh-CN"/>
        </w:rPr>
        <w:t>06</w:t>
      </w:r>
    </w:p>
    <w:p w14:paraId="1B6DF2F6">
      <w:pPr>
        <w:adjustRightInd/>
        <w:spacing w:line="360" w:lineRule="auto"/>
        <w:rPr>
          <w:rFonts w:hint="eastAsia" w:ascii="仿宋" w:hAnsi="仿宋" w:eastAsia="仿宋" w:cs="仿宋"/>
          <w:sz w:val="28"/>
          <w:szCs w:val="20"/>
        </w:rPr>
      </w:pPr>
    </w:p>
    <w:p w14:paraId="4359EA6D">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3A794D0F">
      <w:pPr>
        <w:spacing w:line="360" w:lineRule="auto"/>
        <w:jc w:val="center"/>
        <w:rPr>
          <w:rFonts w:hint="eastAsia" w:ascii="仿宋" w:hAnsi="仿宋" w:eastAsia="仿宋" w:cs="仿宋"/>
          <w:b/>
          <w:sz w:val="44"/>
          <w:szCs w:val="44"/>
        </w:rPr>
      </w:pPr>
    </w:p>
    <w:p w14:paraId="7D46616E">
      <w:pPr>
        <w:spacing w:line="360" w:lineRule="auto"/>
        <w:jc w:val="center"/>
        <w:rPr>
          <w:rFonts w:hint="eastAsia" w:ascii="仿宋" w:hAnsi="仿宋" w:eastAsia="仿宋" w:cs="仿宋"/>
          <w:sz w:val="24"/>
        </w:rPr>
      </w:pPr>
    </w:p>
    <w:p w14:paraId="78ED0AAA">
      <w:pPr>
        <w:spacing w:line="360" w:lineRule="auto"/>
        <w:jc w:val="center"/>
        <w:rPr>
          <w:rFonts w:hint="eastAsia" w:ascii="仿宋" w:hAnsi="仿宋" w:eastAsia="仿宋" w:cs="仿宋"/>
          <w:sz w:val="24"/>
        </w:rPr>
      </w:pPr>
    </w:p>
    <w:p w14:paraId="116C872C">
      <w:pPr>
        <w:spacing w:line="360" w:lineRule="auto"/>
        <w:rPr>
          <w:rFonts w:hint="eastAsia" w:ascii="仿宋" w:hAnsi="仿宋" w:eastAsia="仿宋" w:cs="仿宋"/>
          <w:sz w:val="32"/>
          <w:szCs w:val="32"/>
        </w:rPr>
      </w:pPr>
    </w:p>
    <w:p w14:paraId="2A27BC1C">
      <w:pPr>
        <w:snapToGrid w:val="0"/>
        <w:spacing w:line="360" w:lineRule="auto"/>
        <w:jc w:val="center"/>
        <w:rPr>
          <w:rFonts w:hint="eastAsia" w:ascii="仿宋" w:hAnsi="仿宋" w:eastAsia="仿宋" w:cs="仿宋"/>
          <w:b/>
          <w:bCs/>
          <w:sz w:val="32"/>
          <w:szCs w:val="32"/>
        </w:rPr>
      </w:pPr>
    </w:p>
    <w:p w14:paraId="1E53F740">
      <w:pPr>
        <w:snapToGrid w:val="0"/>
        <w:spacing w:line="360" w:lineRule="auto"/>
        <w:jc w:val="center"/>
        <w:rPr>
          <w:rFonts w:hint="eastAsia" w:ascii="仿宋" w:hAnsi="仿宋" w:eastAsia="仿宋" w:cs="仿宋"/>
          <w:b/>
          <w:bCs/>
          <w:sz w:val="32"/>
          <w:szCs w:val="32"/>
        </w:rPr>
      </w:pPr>
    </w:p>
    <w:p w14:paraId="4B62CC72">
      <w:pPr>
        <w:snapToGrid w:val="0"/>
        <w:spacing w:line="360" w:lineRule="auto"/>
        <w:jc w:val="center"/>
        <w:rPr>
          <w:rFonts w:hint="eastAsia" w:ascii="仿宋" w:hAnsi="仿宋" w:eastAsia="仿宋" w:cs="仿宋"/>
          <w:b/>
          <w:bCs/>
          <w:sz w:val="32"/>
          <w:szCs w:val="32"/>
        </w:rPr>
      </w:pPr>
    </w:p>
    <w:p w14:paraId="7ADE9114">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采购人：杭州市公安局临平区分局</w:t>
      </w:r>
    </w:p>
    <w:p w14:paraId="72A56637">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采购代理机构：杭州盛乔工程咨询有限公司</w:t>
      </w:r>
    </w:p>
    <w:p w14:paraId="31F42B66">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二</w:t>
      </w:r>
      <w:r>
        <w:rPr>
          <w:rFonts w:hint="eastAsia" w:ascii="仿宋" w:hAnsi="仿宋" w:eastAsia="仿宋" w:cs="仿宋"/>
          <w:sz w:val="32"/>
          <w:szCs w:val="32"/>
        </w:rPr>
        <w:t>月</w:t>
      </w:r>
    </w:p>
    <w:p w14:paraId="0BDD9DE6">
      <w:pPr>
        <w:pStyle w:val="642"/>
        <w:rPr>
          <w:rFonts w:hint="eastAsia" w:ascii="仿宋" w:hAnsi="仿宋" w:eastAsia="仿宋" w:cs="仿宋"/>
        </w:rPr>
      </w:pPr>
    </w:p>
    <w:p w14:paraId="6CECC3DF">
      <w:pPr>
        <w:spacing w:line="360" w:lineRule="auto"/>
        <w:jc w:val="center"/>
        <w:rPr>
          <w:rFonts w:hint="eastAsia" w:ascii="仿宋" w:hAnsi="仿宋" w:eastAsia="仿宋" w:cs="仿宋"/>
          <w:b/>
          <w:sz w:val="48"/>
          <w:szCs w:val="48"/>
        </w:rPr>
      </w:pPr>
    </w:p>
    <w:p w14:paraId="5B6B77EC">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147A159A">
      <w:pPr>
        <w:spacing w:line="360" w:lineRule="auto"/>
        <w:rPr>
          <w:rFonts w:hint="eastAsia" w:ascii="仿宋" w:hAnsi="仿宋" w:eastAsia="仿宋" w:cs="仿宋"/>
          <w:sz w:val="32"/>
          <w:szCs w:val="32"/>
        </w:rPr>
      </w:pPr>
    </w:p>
    <w:p w14:paraId="704AAB96">
      <w:pPr>
        <w:spacing w:line="360" w:lineRule="auto"/>
        <w:rPr>
          <w:rFonts w:hint="eastAsia" w:ascii="仿宋" w:hAnsi="仿宋" w:eastAsia="仿宋" w:cs="仿宋"/>
          <w:sz w:val="32"/>
          <w:szCs w:val="32"/>
        </w:rPr>
      </w:pPr>
    </w:p>
    <w:p w14:paraId="11D2530F">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56C91CAF">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072B22C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637181D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7BA2F9A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29AC216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48195C70">
      <w:pPr>
        <w:spacing w:line="360" w:lineRule="auto"/>
        <w:ind w:firstLine="549" w:firstLineChars="229"/>
        <w:rPr>
          <w:rFonts w:hint="eastAsia" w:ascii="仿宋" w:hAnsi="仿宋" w:eastAsia="仿宋" w:cs="仿宋"/>
          <w:sz w:val="24"/>
        </w:rPr>
      </w:pPr>
      <w:bookmarkStart w:id="0" w:name="_Hlt91233176"/>
      <w:bookmarkEnd w:id="0"/>
      <w:bookmarkStart w:id="1" w:name="_Toc91899869"/>
    </w:p>
    <w:p w14:paraId="7D8D7872">
      <w:pPr>
        <w:spacing w:line="360" w:lineRule="auto"/>
        <w:ind w:firstLine="549" w:firstLineChars="229"/>
        <w:rPr>
          <w:rFonts w:hint="eastAsia" w:ascii="仿宋" w:hAnsi="仿宋" w:eastAsia="仿宋" w:cs="仿宋"/>
          <w:sz w:val="24"/>
        </w:rPr>
      </w:pPr>
    </w:p>
    <w:p w14:paraId="13F96A47">
      <w:pPr>
        <w:spacing w:line="360" w:lineRule="auto"/>
        <w:ind w:firstLine="549" w:firstLineChars="229"/>
        <w:rPr>
          <w:rFonts w:hint="eastAsia" w:ascii="仿宋" w:hAnsi="仿宋" w:eastAsia="仿宋" w:cs="仿宋"/>
          <w:sz w:val="24"/>
        </w:rPr>
      </w:pPr>
    </w:p>
    <w:p w14:paraId="33EFBC80">
      <w:pPr>
        <w:spacing w:line="360" w:lineRule="auto"/>
        <w:ind w:firstLine="549" w:firstLineChars="229"/>
        <w:rPr>
          <w:rFonts w:hint="eastAsia" w:ascii="仿宋" w:hAnsi="仿宋" w:eastAsia="仿宋" w:cs="仿宋"/>
          <w:sz w:val="24"/>
        </w:rPr>
      </w:pPr>
    </w:p>
    <w:p w14:paraId="458EA018">
      <w:pPr>
        <w:spacing w:line="360" w:lineRule="auto"/>
        <w:ind w:firstLine="549" w:firstLineChars="229"/>
        <w:rPr>
          <w:rFonts w:hint="eastAsia" w:ascii="仿宋" w:hAnsi="仿宋" w:eastAsia="仿宋" w:cs="仿宋"/>
          <w:sz w:val="24"/>
        </w:rPr>
      </w:pPr>
    </w:p>
    <w:p w14:paraId="5153FB66">
      <w:pPr>
        <w:spacing w:line="360" w:lineRule="auto"/>
        <w:ind w:firstLine="549" w:firstLineChars="229"/>
        <w:rPr>
          <w:rFonts w:hint="eastAsia" w:ascii="仿宋" w:hAnsi="仿宋" w:eastAsia="仿宋" w:cs="仿宋"/>
          <w:sz w:val="24"/>
        </w:rPr>
      </w:pPr>
    </w:p>
    <w:p w14:paraId="2ED3E80F">
      <w:pPr>
        <w:spacing w:line="360" w:lineRule="auto"/>
        <w:ind w:firstLine="549" w:firstLineChars="229"/>
        <w:rPr>
          <w:rFonts w:hint="eastAsia" w:ascii="仿宋" w:hAnsi="仿宋" w:eastAsia="仿宋" w:cs="仿宋"/>
          <w:sz w:val="24"/>
        </w:rPr>
      </w:pPr>
    </w:p>
    <w:p w14:paraId="786A6D6D">
      <w:pPr>
        <w:spacing w:line="360" w:lineRule="auto"/>
        <w:ind w:firstLine="549" w:firstLineChars="229"/>
        <w:rPr>
          <w:rFonts w:hint="eastAsia" w:ascii="仿宋" w:hAnsi="仿宋" w:eastAsia="仿宋" w:cs="仿宋"/>
          <w:sz w:val="24"/>
        </w:rPr>
      </w:pPr>
    </w:p>
    <w:p w14:paraId="6E4F3CE5">
      <w:pPr>
        <w:spacing w:line="360" w:lineRule="auto"/>
        <w:ind w:firstLine="549" w:firstLineChars="229"/>
        <w:rPr>
          <w:rFonts w:hint="eastAsia" w:ascii="仿宋" w:hAnsi="仿宋" w:eastAsia="仿宋" w:cs="仿宋"/>
          <w:sz w:val="24"/>
        </w:rPr>
      </w:pPr>
    </w:p>
    <w:p w14:paraId="4B63835D">
      <w:pPr>
        <w:spacing w:line="360" w:lineRule="auto"/>
        <w:ind w:firstLine="549" w:firstLineChars="229"/>
        <w:rPr>
          <w:rFonts w:hint="eastAsia" w:ascii="仿宋" w:hAnsi="仿宋" w:eastAsia="仿宋" w:cs="仿宋"/>
          <w:sz w:val="24"/>
        </w:rPr>
      </w:pPr>
    </w:p>
    <w:p w14:paraId="7DF03E05">
      <w:pPr>
        <w:spacing w:line="360" w:lineRule="auto"/>
        <w:ind w:firstLine="549" w:firstLineChars="229"/>
        <w:rPr>
          <w:rFonts w:hint="eastAsia" w:ascii="仿宋" w:hAnsi="仿宋" w:eastAsia="仿宋" w:cs="仿宋"/>
          <w:sz w:val="24"/>
        </w:rPr>
      </w:pPr>
    </w:p>
    <w:p w14:paraId="38062A99">
      <w:pPr>
        <w:spacing w:line="360" w:lineRule="auto"/>
        <w:ind w:firstLine="549" w:firstLineChars="229"/>
        <w:rPr>
          <w:rFonts w:hint="eastAsia" w:ascii="仿宋" w:hAnsi="仿宋" w:eastAsia="仿宋" w:cs="仿宋"/>
          <w:sz w:val="24"/>
        </w:rPr>
      </w:pPr>
    </w:p>
    <w:p w14:paraId="4204BBDC">
      <w:pPr>
        <w:spacing w:line="360" w:lineRule="auto"/>
        <w:ind w:firstLine="549" w:firstLineChars="229"/>
        <w:rPr>
          <w:rFonts w:hint="eastAsia" w:ascii="仿宋" w:hAnsi="仿宋" w:eastAsia="仿宋" w:cs="仿宋"/>
          <w:sz w:val="24"/>
        </w:rPr>
      </w:pPr>
    </w:p>
    <w:p w14:paraId="52AC8FF9">
      <w:pPr>
        <w:adjustRightInd/>
        <w:spacing w:line="360" w:lineRule="auto"/>
        <w:jc w:val="center"/>
        <w:outlineLvl w:val="0"/>
        <w:rPr>
          <w:rFonts w:hint="eastAsia"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仿宋" w:hAnsi="仿宋" w:eastAsia="仿宋" w:cs="仿宋"/>
          <w:b/>
          <w:sz w:val="36"/>
          <w:szCs w:val="20"/>
        </w:rPr>
        <w:t>第一部分 招标公告</w:t>
      </w:r>
    </w:p>
    <w:p w14:paraId="7EBD20C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62760DF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lang w:eastAsia="zh-CN"/>
        </w:rPr>
        <w:t>后台算力服务器及存储租赁服务项目</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"https://www.zcygov.cn/）获取（下载）招标文件，并于202%20年%20月%20日%20点%20分00秒" </w:instrText>
      </w:r>
      <w:r>
        <w:rPr>
          <w:rFonts w:hint="eastAsia" w:ascii="仿宋" w:hAnsi="仿宋" w:eastAsia="仿宋" w:cs="仿宋"/>
        </w:rPr>
        <w:fldChar w:fldCharType="separate"/>
      </w:r>
      <w:r>
        <w:rPr>
          <w:rStyle w:val="78"/>
          <w:rFonts w:hint="eastAsia" w:ascii="仿宋" w:hAnsi="仿宋" w:eastAsia="仿宋" w:cs="仿宋"/>
          <w:snapToGrid/>
          <w:color w:val="auto"/>
          <w:kern w:val="2"/>
          <w:sz w:val="24"/>
          <w:szCs w:val="24"/>
        </w:rPr>
        <w:t>https://www.zcygov.cn/）获取（下载）招标文件，并于202</w:t>
      </w:r>
      <w:r>
        <w:rPr>
          <w:rStyle w:val="78"/>
          <w:rFonts w:hint="eastAsia" w:ascii="仿宋" w:hAnsi="仿宋" w:eastAsia="仿宋" w:cs="仿宋"/>
          <w:snapToGrid/>
          <w:color w:val="auto"/>
          <w:kern w:val="2"/>
          <w:sz w:val="24"/>
          <w:szCs w:val="24"/>
          <w:lang w:val="en-US" w:eastAsia="zh-CN"/>
        </w:rPr>
        <w:t>5</w:t>
      </w:r>
      <w:r>
        <w:rPr>
          <w:rStyle w:val="78"/>
          <w:rFonts w:hint="eastAsia" w:ascii="仿宋" w:hAnsi="仿宋" w:eastAsia="仿宋" w:cs="仿宋"/>
          <w:snapToGrid/>
          <w:color w:val="auto"/>
          <w:kern w:val="2"/>
          <w:sz w:val="24"/>
          <w:szCs w:val="24"/>
        </w:rPr>
        <w:t>年</w:t>
      </w:r>
      <w:r>
        <w:rPr>
          <w:rStyle w:val="78"/>
          <w:rFonts w:hint="eastAsia" w:ascii="仿宋" w:hAnsi="仿宋" w:eastAsia="仿宋" w:cs="仿宋"/>
          <w:snapToGrid/>
          <w:color w:val="auto"/>
          <w:kern w:val="2"/>
          <w:sz w:val="24"/>
          <w:szCs w:val="24"/>
          <w:lang w:val="en-US" w:eastAsia="zh-CN"/>
        </w:rPr>
        <w:t>3</w:t>
      </w:r>
      <w:r>
        <w:rPr>
          <w:rStyle w:val="78"/>
          <w:rFonts w:hint="eastAsia" w:ascii="仿宋" w:hAnsi="仿宋" w:eastAsia="仿宋" w:cs="仿宋"/>
          <w:snapToGrid/>
          <w:color w:val="auto"/>
          <w:kern w:val="2"/>
          <w:sz w:val="24"/>
          <w:szCs w:val="24"/>
        </w:rPr>
        <w:t>月</w:t>
      </w:r>
      <w:r>
        <w:rPr>
          <w:rStyle w:val="78"/>
          <w:rFonts w:hint="eastAsia" w:ascii="仿宋" w:hAnsi="仿宋" w:eastAsia="仿宋" w:cs="仿宋"/>
          <w:snapToGrid/>
          <w:color w:val="auto"/>
          <w:kern w:val="2"/>
          <w:sz w:val="24"/>
          <w:szCs w:val="24"/>
          <w:lang w:val="en-US" w:eastAsia="zh-CN"/>
        </w:rPr>
        <w:t>25</w:t>
      </w:r>
      <w:r>
        <w:rPr>
          <w:rStyle w:val="78"/>
          <w:rFonts w:hint="eastAsia" w:ascii="仿宋" w:hAnsi="仿宋" w:eastAsia="仿宋" w:cs="仿宋"/>
          <w:snapToGrid/>
          <w:color w:val="auto"/>
          <w:kern w:val="2"/>
          <w:sz w:val="24"/>
          <w:szCs w:val="24"/>
        </w:rPr>
        <w:t>日14点00分00</w:t>
      </w:r>
      <w:r>
        <w:rPr>
          <w:rStyle w:val="78"/>
          <w:rFonts w:hint="eastAsia" w:ascii="仿宋" w:hAnsi="仿宋" w:eastAsia="仿宋" w:cs="仿宋"/>
          <w:bCs/>
          <w:snapToGrid/>
          <w:color w:val="auto"/>
          <w:kern w:val="2"/>
          <w:sz w:val="24"/>
          <w:szCs w:val="24"/>
        </w:rPr>
        <w:t>秒</w:t>
      </w:r>
      <w:r>
        <w:rPr>
          <w:rStyle w:val="78"/>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31697D91">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10FD3681">
      <w:pPr>
        <w:spacing w:line="360" w:lineRule="auto"/>
        <w:ind w:firstLine="480"/>
        <w:rPr>
          <w:rFonts w:hint="eastAsia" w:ascii="仿宋" w:hAnsi="仿宋" w:eastAsia="仿宋" w:cs="仿宋"/>
          <w:b/>
          <w:sz w:val="24"/>
          <w:lang w:eastAsia="zh-CN"/>
        </w:rPr>
      </w:pPr>
      <w:r>
        <w:rPr>
          <w:rFonts w:hint="eastAsia" w:ascii="仿宋" w:hAnsi="仿宋" w:eastAsia="仿宋" w:cs="仿宋"/>
          <w:b/>
          <w:sz w:val="24"/>
        </w:rPr>
        <w:t>项目编号：</w:t>
      </w:r>
      <w:r>
        <w:rPr>
          <w:rFonts w:hint="eastAsia" w:ascii="仿宋" w:hAnsi="仿宋" w:eastAsia="仿宋" w:cs="仿宋"/>
          <w:b/>
          <w:bCs/>
          <w:sz w:val="24"/>
          <w:lang w:eastAsia="zh-CN"/>
        </w:rPr>
        <w:t>SQZFCG-202</w:t>
      </w:r>
      <w:r>
        <w:rPr>
          <w:rFonts w:hint="eastAsia" w:ascii="仿宋" w:hAnsi="仿宋" w:eastAsia="仿宋" w:cs="仿宋"/>
          <w:b/>
          <w:bCs/>
          <w:sz w:val="24"/>
          <w:lang w:val="en-US" w:eastAsia="zh-CN"/>
        </w:rPr>
        <w:t>5</w:t>
      </w:r>
      <w:r>
        <w:rPr>
          <w:rFonts w:hint="eastAsia" w:ascii="仿宋" w:hAnsi="仿宋" w:eastAsia="仿宋" w:cs="仿宋"/>
          <w:b/>
          <w:bCs/>
          <w:sz w:val="24"/>
          <w:lang w:eastAsia="zh-CN"/>
        </w:rPr>
        <w:t>-0</w:t>
      </w:r>
      <w:r>
        <w:rPr>
          <w:rFonts w:hint="eastAsia" w:ascii="仿宋" w:hAnsi="仿宋" w:eastAsia="仿宋" w:cs="仿宋"/>
          <w:b/>
          <w:bCs/>
          <w:sz w:val="24"/>
          <w:lang w:val="en-US" w:eastAsia="zh-CN"/>
        </w:rPr>
        <w:t>06</w:t>
      </w:r>
    </w:p>
    <w:p w14:paraId="58041FDF">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lang w:eastAsia="zh-CN"/>
        </w:rPr>
        <w:t>后台算力服务器及存储租赁服务项目</w:t>
      </w:r>
    </w:p>
    <w:p w14:paraId="145A03A6">
      <w:pPr>
        <w:spacing w:line="360" w:lineRule="auto"/>
        <w:rPr>
          <w:rFonts w:hint="eastAsia" w:ascii="仿宋" w:hAnsi="仿宋" w:eastAsia="仿宋" w:cs="仿宋"/>
          <w:b/>
          <w:sz w:val="24"/>
          <w:lang w:val="en-US" w:eastAsia="zh-CN"/>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9000000</w:t>
      </w:r>
    </w:p>
    <w:p w14:paraId="6C242BFB">
      <w:pPr>
        <w:pStyle w:val="18"/>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标项一:</w:t>
      </w:r>
    </w:p>
    <w:p w14:paraId="4BECAFA0">
      <w:pPr>
        <w:pStyle w:val="18"/>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 xml:space="preserve">标项名称: </w:t>
      </w:r>
      <w:r>
        <w:rPr>
          <w:rFonts w:hint="eastAsia" w:ascii="仿宋" w:hAnsi="仿宋" w:eastAsia="仿宋" w:cs="仿宋"/>
          <w:b/>
          <w:color w:val="auto"/>
          <w:sz w:val="24"/>
          <w:lang w:eastAsia="zh-CN"/>
        </w:rPr>
        <w:t>后台算力服务器及存储租赁服务项目</w:t>
      </w:r>
      <w:r>
        <w:rPr>
          <w:rFonts w:hint="eastAsia" w:ascii="仿宋" w:hAnsi="仿宋" w:eastAsia="仿宋" w:cs="仿宋"/>
          <w:b/>
          <w:color w:val="auto"/>
          <w:sz w:val="24"/>
        </w:rPr>
        <w:t>标项一</w:t>
      </w:r>
    </w:p>
    <w:p w14:paraId="42A4DED1">
      <w:pPr>
        <w:pStyle w:val="18"/>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 xml:space="preserve">数量: 1  </w:t>
      </w:r>
    </w:p>
    <w:p w14:paraId="311EF1F2">
      <w:pPr>
        <w:pStyle w:val="18"/>
        <w:spacing w:line="360" w:lineRule="auto"/>
        <w:ind w:firstLine="48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最高限价</w:t>
      </w:r>
      <w:r>
        <w:rPr>
          <w:rFonts w:hint="eastAsia" w:ascii="仿宋" w:hAnsi="仿宋" w:eastAsia="仿宋" w:cs="仿宋"/>
          <w:b/>
          <w:color w:val="auto"/>
          <w:sz w:val="24"/>
        </w:rPr>
        <w:t>（元）:</w:t>
      </w:r>
      <w:r>
        <w:rPr>
          <w:rFonts w:hint="eastAsia" w:ascii="仿宋" w:hAnsi="仿宋" w:eastAsia="仿宋" w:cs="仿宋"/>
          <w:b/>
          <w:color w:val="auto"/>
          <w:sz w:val="24"/>
          <w:lang w:val="en-US" w:eastAsia="zh-CN"/>
        </w:rPr>
        <w:t>8820000</w:t>
      </w:r>
    </w:p>
    <w:p w14:paraId="5B8A3236">
      <w:pPr>
        <w:pStyle w:val="18"/>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标项二:</w:t>
      </w:r>
    </w:p>
    <w:p w14:paraId="32F3EC24">
      <w:pPr>
        <w:pStyle w:val="18"/>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 xml:space="preserve">标项名称: </w:t>
      </w:r>
      <w:r>
        <w:rPr>
          <w:rFonts w:hint="eastAsia" w:ascii="仿宋" w:hAnsi="仿宋" w:eastAsia="仿宋" w:cs="仿宋"/>
          <w:b/>
          <w:color w:val="auto"/>
          <w:sz w:val="24"/>
          <w:lang w:eastAsia="zh-CN"/>
        </w:rPr>
        <w:t>后台算力服务器及存储租赁服务项目</w:t>
      </w:r>
      <w:r>
        <w:rPr>
          <w:rFonts w:hint="eastAsia" w:ascii="仿宋" w:hAnsi="仿宋" w:eastAsia="仿宋" w:cs="仿宋"/>
          <w:b/>
          <w:color w:val="auto"/>
          <w:sz w:val="24"/>
        </w:rPr>
        <w:t>标项二</w:t>
      </w:r>
    </w:p>
    <w:p w14:paraId="2E8AD34C">
      <w:pPr>
        <w:pStyle w:val="18"/>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 xml:space="preserve">数量: 1  </w:t>
      </w:r>
    </w:p>
    <w:p w14:paraId="1F834B24">
      <w:pPr>
        <w:pStyle w:val="18"/>
        <w:spacing w:line="360" w:lineRule="auto"/>
        <w:ind w:firstLine="48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最高限价</w:t>
      </w:r>
      <w:r>
        <w:rPr>
          <w:rFonts w:hint="eastAsia" w:ascii="仿宋" w:hAnsi="仿宋" w:eastAsia="仿宋" w:cs="仿宋"/>
          <w:b/>
          <w:color w:val="auto"/>
          <w:sz w:val="24"/>
        </w:rPr>
        <w:t>（元）:</w:t>
      </w:r>
      <w:r>
        <w:rPr>
          <w:rFonts w:hint="eastAsia" w:ascii="仿宋" w:hAnsi="仿宋" w:eastAsia="仿宋" w:cs="仿宋"/>
          <w:b/>
          <w:color w:val="auto"/>
          <w:sz w:val="24"/>
          <w:lang w:val="en-US" w:eastAsia="zh-CN"/>
        </w:rPr>
        <w:t>180000</w:t>
      </w:r>
    </w:p>
    <w:p w14:paraId="763A8E88">
      <w:pPr>
        <w:pStyle w:val="18"/>
        <w:spacing w:line="360" w:lineRule="auto"/>
        <w:ind w:firstLine="480"/>
        <w:rPr>
          <w:rFonts w:hint="eastAsia" w:ascii="仿宋" w:hAnsi="仿宋" w:eastAsia="仿宋" w:cs="仿宋"/>
          <w:color w:val="auto"/>
          <w:sz w:val="24"/>
          <w:lang w:eastAsia="zh-CN"/>
        </w:rPr>
      </w:pPr>
      <w:r>
        <w:rPr>
          <w:rFonts w:hint="eastAsia" w:ascii="仿宋" w:hAnsi="仿宋" w:eastAsia="仿宋" w:cs="仿宋"/>
          <w:b/>
          <w:color w:val="auto"/>
          <w:sz w:val="24"/>
        </w:rPr>
        <w:t>采购需求：</w:t>
      </w:r>
      <w:r>
        <w:rPr>
          <w:rFonts w:hint="eastAsia" w:ascii="仿宋" w:hAnsi="仿宋" w:eastAsia="仿宋" w:cs="仿宋"/>
          <w:color w:val="auto"/>
          <w:sz w:val="24"/>
          <w:lang w:eastAsia="zh-CN"/>
        </w:rPr>
        <w:t>后台算力服务器及存储租赁服务项目</w:t>
      </w:r>
    </w:p>
    <w:p w14:paraId="13986D09">
      <w:pPr>
        <w:pStyle w:val="18"/>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主要内容：</w:t>
      </w:r>
      <w:r>
        <w:rPr>
          <w:rFonts w:hint="eastAsia" w:ascii="仿宋" w:hAnsi="仿宋" w:eastAsia="仿宋" w:cs="仿宋"/>
          <w:snapToGrid/>
          <w:color w:val="auto"/>
          <w:kern w:val="2"/>
          <w:sz w:val="24"/>
          <w:szCs w:val="24"/>
        </w:rPr>
        <w:t>主要为</w:t>
      </w:r>
      <w:r>
        <w:rPr>
          <w:rFonts w:hint="eastAsia" w:ascii="仿宋" w:hAnsi="仿宋" w:eastAsia="仿宋" w:cs="仿宋"/>
          <w:color w:val="auto"/>
          <w:sz w:val="24"/>
          <w:lang w:eastAsia="zh-CN"/>
        </w:rPr>
        <w:t>后台算力服务器及存储租赁服务项目</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4B240B0F">
      <w:pPr>
        <w:snapToGrid w:val="0"/>
        <w:spacing w:line="360" w:lineRule="auto"/>
        <w:ind w:firstLine="482" w:firstLineChars="200"/>
        <w:rPr>
          <w:rFonts w:hint="eastAsia" w:ascii="仿宋" w:hAnsi="仿宋" w:eastAsia="仿宋" w:cs="仿宋"/>
          <w:b/>
          <w:snapToGrid w:val="0"/>
          <w:kern w:val="28"/>
          <w:sz w:val="24"/>
          <w:szCs w:val="20"/>
          <w:lang w:eastAsia="zh-CN"/>
        </w:rPr>
      </w:pPr>
      <w:r>
        <w:rPr>
          <w:rFonts w:hint="eastAsia" w:ascii="仿宋" w:hAnsi="仿宋" w:eastAsia="仿宋" w:cs="仿宋"/>
          <w:b/>
          <w:bCs/>
          <w:sz w:val="24"/>
        </w:rPr>
        <w:t>合同履约期限：服务期</w:t>
      </w:r>
      <w:r>
        <w:rPr>
          <w:rFonts w:hint="eastAsia" w:ascii="仿宋" w:hAnsi="仿宋" w:eastAsia="仿宋" w:cs="仿宋"/>
          <w:b/>
          <w:bCs/>
          <w:sz w:val="24"/>
          <w:lang w:val="en-US" w:eastAsia="zh-CN"/>
        </w:rPr>
        <w:t>3</w:t>
      </w:r>
      <w:r>
        <w:rPr>
          <w:rFonts w:hint="eastAsia" w:ascii="仿宋" w:hAnsi="仿宋" w:eastAsia="仿宋" w:cs="仿宋"/>
          <w:b/>
          <w:bCs/>
          <w:sz w:val="24"/>
        </w:rPr>
        <w:t>年</w:t>
      </w:r>
    </w:p>
    <w:p w14:paraId="6D89D2ED">
      <w:pPr>
        <w:pStyle w:val="18"/>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2849254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CF16E58">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43BEE09D">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D06F024">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535ED2AB">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2F36444C">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无</w:t>
      </w:r>
      <w:r>
        <w:rPr>
          <w:rFonts w:hint="eastAsia" w:ascii="仿宋" w:hAnsi="仿宋" w:eastAsia="仿宋" w:cs="仿宋"/>
          <w:snapToGrid w:val="0"/>
          <w:kern w:val="28"/>
          <w:sz w:val="24"/>
          <w:szCs w:val="20"/>
          <w:highlight w:val="none"/>
        </w:rPr>
        <w:t>（注：不得限制大中型企业与小微企业组成联合体参与投标）</w:t>
      </w:r>
      <w:r>
        <w:rPr>
          <w:rFonts w:hint="eastAsia" w:ascii="仿宋" w:hAnsi="仿宋" w:eastAsia="仿宋" w:cs="仿宋"/>
          <w:snapToGrid w:val="0"/>
          <w:kern w:val="28"/>
          <w:sz w:val="24"/>
          <w:szCs w:val="20"/>
        </w:rPr>
        <w:t>；</w:t>
      </w:r>
    </w:p>
    <w:p w14:paraId="403B6DEE">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11158245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0AC5FA54">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1233184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服务全部由符合政策要求的中小企业承接，提供中小企业声明函；</w:t>
      </w:r>
    </w:p>
    <w:p w14:paraId="51FC8EEF">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9671833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sz w:val="24"/>
        </w:rPr>
        <w:t>服务全部由符合政策要求的小微企业承接，提供中小企业声明函；</w:t>
      </w:r>
    </w:p>
    <w:p w14:paraId="0D74E398">
      <w:pPr>
        <w:rPr>
          <w:rFonts w:hint="eastAsia" w:ascii="仿宋" w:hAnsi="仿宋" w:eastAsia="仿宋" w:cs="仿宋"/>
        </w:rPr>
      </w:pPr>
    </w:p>
    <w:p w14:paraId="154BC1A0">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32810259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3DBF3D56">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229A91DB">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w:t>
      </w:r>
      <w:r>
        <w:rPr>
          <w:rFonts w:hint="eastAsia" w:ascii="仿宋" w:hAnsi="仿宋" w:eastAsia="仿宋" w:cs="仿宋"/>
          <w:sz w:val="24"/>
          <w:lang w:val="en-US" w:eastAsia="zh-CN"/>
        </w:rPr>
        <w:t>无</w:t>
      </w:r>
      <w:r>
        <w:rPr>
          <w:rFonts w:hint="eastAsia" w:ascii="仿宋" w:hAnsi="仿宋" w:eastAsia="仿宋" w:cs="仿宋"/>
          <w:sz w:val="24"/>
        </w:rPr>
        <w:t>；</w:t>
      </w:r>
    </w:p>
    <w:p w14:paraId="3FE1374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F4A636">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49B406D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Style w:val="78"/>
          <w:rFonts w:hint="eastAsia" w:ascii="仿宋" w:hAnsi="仿宋" w:eastAsia="仿宋" w:cs="仿宋"/>
          <w:snapToGrid/>
          <w:color w:val="auto"/>
          <w:kern w:val="2"/>
          <w:sz w:val="24"/>
          <w:szCs w:val="24"/>
        </w:rPr>
        <w:t>202</w:t>
      </w:r>
      <w:r>
        <w:rPr>
          <w:rStyle w:val="78"/>
          <w:rFonts w:hint="eastAsia" w:ascii="仿宋" w:hAnsi="仿宋" w:eastAsia="仿宋" w:cs="仿宋"/>
          <w:snapToGrid/>
          <w:color w:val="auto"/>
          <w:kern w:val="2"/>
          <w:sz w:val="24"/>
          <w:szCs w:val="24"/>
          <w:lang w:val="en-US" w:eastAsia="zh-CN"/>
        </w:rPr>
        <w:t>5</w:t>
      </w:r>
      <w:r>
        <w:rPr>
          <w:rStyle w:val="78"/>
          <w:rFonts w:hint="eastAsia" w:ascii="仿宋" w:hAnsi="仿宋" w:eastAsia="仿宋" w:cs="仿宋"/>
          <w:snapToGrid/>
          <w:color w:val="auto"/>
          <w:kern w:val="2"/>
          <w:sz w:val="24"/>
          <w:szCs w:val="24"/>
        </w:rPr>
        <w:t>年</w:t>
      </w:r>
      <w:r>
        <w:rPr>
          <w:rStyle w:val="78"/>
          <w:rFonts w:hint="eastAsia" w:ascii="仿宋" w:hAnsi="仿宋" w:eastAsia="仿宋" w:cs="仿宋"/>
          <w:snapToGrid/>
          <w:color w:val="auto"/>
          <w:kern w:val="2"/>
          <w:sz w:val="24"/>
          <w:szCs w:val="24"/>
          <w:lang w:val="en-US" w:eastAsia="zh-CN"/>
        </w:rPr>
        <w:t>3月25</w:t>
      </w:r>
      <w:r>
        <w:rPr>
          <w:rStyle w:val="78"/>
          <w:rFonts w:hint="eastAsia" w:ascii="仿宋" w:hAnsi="仿宋" w:eastAsia="仿宋" w:cs="仿宋"/>
          <w:snapToGrid/>
          <w:color w:val="auto"/>
          <w:kern w:val="2"/>
          <w:sz w:val="24"/>
          <w:szCs w:val="24"/>
        </w:rPr>
        <w:t>日14点00分00</w:t>
      </w:r>
      <w:r>
        <w:rPr>
          <w:rStyle w:val="78"/>
          <w:rFonts w:hint="eastAsia" w:ascii="仿宋" w:hAnsi="仿宋" w:eastAsia="仿宋" w:cs="仿宋"/>
          <w:bCs/>
          <w:snapToGrid/>
          <w:color w:val="auto"/>
          <w:kern w:val="2"/>
          <w:sz w:val="24"/>
          <w:szCs w:val="24"/>
        </w:rPr>
        <w:t>秒</w:t>
      </w:r>
      <w:r>
        <w:rPr>
          <w:rFonts w:hint="eastAsia" w:ascii="仿宋" w:hAnsi="仿宋" w:eastAsia="仿宋" w:cs="仿宋"/>
          <w:sz w:val="24"/>
        </w:rPr>
        <w:t>，每天上午00:00至12:00 ，下午12:00至23:59（北京时间，线上获取法定节假日均可，线下获取文件法定节假日除外）</w:t>
      </w:r>
    </w:p>
    <w:p w14:paraId="3B7396B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3F252D8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04DFBDE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38B23DC5">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17BE8E7B">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Style w:val="78"/>
          <w:rFonts w:hint="eastAsia" w:ascii="仿宋" w:hAnsi="仿宋" w:eastAsia="仿宋" w:cs="仿宋"/>
          <w:snapToGrid/>
          <w:color w:val="auto"/>
          <w:kern w:val="2"/>
          <w:sz w:val="24"/>
          <w:szCs w:val="24"/>
        </w:rPr>
        <w:t>202</w:t>
      </w:r>
      <w:r>
        <w:rPr>
          <w:rStyle w:val="78"/>
          <w:rFonts w:hint="eastAsia" w:ascii="仿宋" w:hAnsi="仿宋" w:eastAsia="仿宋" w:cs="仿宋"/>
          <w:snapToGrid/>
          <w:color w:val="auto"/>
          <w:kern w:val="2"/>
          <w:sz w:val="24"/>
          <w:szCs w:val="24"/>
          <w:lang w:val="en-US" w:eastAsia="zh-CN"/>
        </w:rPr>
        <w:t>5</w:t>
      </w:r>
      <w:r>
        <w:rPr>
          <w:rStyle w:val="78"/>
          <w:rFonts w:hint="eastAsia" w:ascii="仿宋" w:hAnsi="仿宋" w:eastAsia="仿宋" w:cs="仿宋"/>
          <w:snapToGrid/>
          <w:color w:val="auto"/>
          <w:kern w:val="2"/>
          <w:sz w:val="24"/>
          <w:szCs w:val="24"/>
        </w:rPr>
        <w:t>年</w:t>
      </w:r>
      <w:r>
        <w:rPr>
          <w:rStyle w:val="78"/>
          <w:rFonts w:hint="eastAsia" w:ascii="仿宋" w:hAnsi="仿宋" w:eastAsia="仿宋" w:cs="仿宋"/>
          <w:snapToGrid/>
          <w:color w:val="auto"/>
          <w:kern w:val="2"/>
          <w:sz w:val="24"/>
          <w:szCs w:val="24"/>
          <w:lang w:val="en-US" w:eastAsia="zh-CN"/>
        </w:rPr>
        <w:t>3</w:t>
      </w:r>
      <w:r>
        <w:rPr>
          <w:rStyle w:val="78"/>
          <w:rFonts w:hint="eastAsia" w:ascii="仿宋" w:hAnsi="仿宋" w:eastAsia="仿宋" w:cs="仿宋"/>
          <w:snapToGrid/>
          <w:color w:val="auto"/>
          <w:kern w:val="2"/>
          <w:sz w:val="24"/>
          <w:szCs w:val="24"/>
        </w:rPr>
        <w:t>月</w:t>
      </w:r>
      <w:r>
        <w:rPr>
          <w:rStyle w:val="78"/>
          <w:rFonts w:hint="eastAsia" w:ascii="仿宋" w:hAnsi="仿宋" w:eastAsia="仿宋" w:cs="仿宋"/>
          <w:snapToGrid/>
          <w:color w:val="auto"/>
          <w:kern w:val="2"/>
          <w:sz w:val="24"/>
          <w:szCs w:val="24"/>
          <w:lang w:val="en-US" w:eastAsia="zh-CN"/>
        </w:rPr>
        <w:t>25</w:t>
      </w:r>
      <w:r>
        <w:rPr>
          <w:rStyle w:val="78"/>
          <w:rFonts w:hint="eastAsia" w:ascii="仿宋" w:hAnsi="仿宋" w:eastAsia="仿宋" w:cs="仿宋"/>
          <w:snapToGrid/>
          <w:color w:val="auto"/>
          <w:kern w:val="2"/>
          <w:sz w:val="24"/>
          <w:szCs w:val="24"/>
        </w:rPr>
        <w:t>日14点00分00</w:t>
      </w:r>
      <w:r>
        <w:rPr>
          <w:rStyle w:val="78"/>
          <w:rFonts w:hint="eastAsia" w:ascii="仿宋" w:hAnsi="仿宋" w:eastAsia="仿宋" w:cs="仿宋"/>
          <w:bCs/>
          <w:snapToGrid/>
          <w:color w:val="auto"/>
          <w:kern w:val="2"/>
          <w:sz w:val="24"/>
          <w:szCs w:val="24"/>
        </w:rPr>
        <w:t>秒</w:t>
      </w:r>
      <w:r>
        <w:rPr>
          <w:rFonts w:hint="eastAsia" w:ascii="仿宋" w:hAnsi="仿宋" w:eastAsia="仿宋" w:cs="仿宋"/>
          <w:sz w:val="24"/>
        </w:rPr>
        <w:t>（北京时间）</w:t>
      </w:r>
    </w:p>
    <w:p w14:paraId="788E07E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7A19ED52">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Style w:val="78"/>
          <w:rFonts w:hint="eastAsia" w:ascii="仿宋" w:hAnsi="仿宋" w:eastAsia="仿宋" w:cs="仿宋"/>
          <w:snapToGrid/>
          <w:color w:val="auto"/>
          <w:kern w:val="2"/>
          <w:sz w:val="24"/>
          <w:szCs w:val="24"/>
        </w:rPr>
        <w:t>202</w:t>
      </w:r>
      <w:r>
        <w:rPr>
          <w:rStyle w:val="78"/>
          <w:rFonts w:hint="eastAsia" w:ascii="仿宋" w:hAnsi="仿宋" w:eastAsia="仿宋" w:cs="仿宋"/>
          <w:snapToGrid/>
          <w:color w:val="auto"/>
          <w:kern w:val="2"/>
          <w:sz w:val="24"/>
          <w:szCs w:val="24"/>
          <w:lang w:val="en-US" w:eastAsia="zh-CN"/>
        </w:rPr>
        <w:t>5</w:t>
      </w:r>
      <w:r>
        <w:rPr>
          <w:rStyle w:val="78"/>
          <w:rFonts w:hint="eastAsia" w:ascii="仿宋" w:hAnsi="仿宋" w:eastAsia="仿宋" w:cs="仿宋"/>
          <w:snapToGrid/>
          <w:color w:val="auto"/>
          <w:kern w:val="2"/>
          <w:sz w:val="24"/>
          <w:szCs w:val="24"/>
        </w:rPr>
        <w:t>年</w:t>
      </w:r>
      <w:r>
        <w:rPr>
          <w:rStyle w:val="78"/>
          <w:rFonts w:hint="eastAsia" w:ascii="仿宋" w:hAnsi="仿宋" w:eastAsia="仿宋" w:cs="仿宋"/>
          <w:snapToGrid/>
          <w:color w:val="auto"/>
          <w:kern w:val="2"/>
          <w:sz w:val="24"/>
          <w:szCs w:val="24"/>
          <w:lang w:val="en-US" w:eastAsia="zh-CN"/>
        </w:rPr>
        <w:t>3</w:t>
      </w:r>
      <w:r>
        <w:rPr>
          <w:rStyle w:val="78"/>
          <w:rFonts w:hint="eastAsia" w:ascii="仿宋" w:hAnsi="仿宋" w:eastAsia="仿宋" w:cs="仿宋"/>
          <w:snapToGrid/>
          <w:color w:val="auto"/>
          <w:kern w:val="2"/>
          <w:sz w:val="24"/>
          <w:szCs w:val="24"/>
        </w:rPr>
        <w:t>月</w:t>
      </w:r>
      <w:r>
        <w:rPr>
          <w:rStyle w:val="78"/>
          <w:rFonts w:hint="eastAsia" w:ascii="仿宋" w:hAnsi="仿宋" w:eastAsia="仿宋" w:cs="仿宋"/>
          <w:snapToGrid/>
          <w:color w:val="auto"/>
          <w:kern w:val="2"/>
          <w:sz w:val="24"/>
          <w:szCs w:val="24"/>
          <w:lang w:val="en-US" w:eastAsia="zh-CN"/>
        </w:rPr>
        <w:t>25</w:t>
      </w:r>
      <w:r>
        <w:rPr>
          <w:rStyle w:val="78"/>
          <w:rFonts w:hint="eastAsia" w:ascii="仿宋" w:hAnsi="仿宋" w:eastAsia="仿宋" w:cs="仿宋"/>
          <w:snapToGrid/>
          <w:color w:val="auto"/>
          <w:kern w:val="2"/>
          <w:sz w:val="24"/>
          <w:szCs w:val="24"/>
        </w:rPr>
        <w:t>日14点00分00</w:t>
      </w:r>
      <w:r>
        <w:rPr>
          <w:rStyle w:val="78"/>
          <w:rFonts w:hint="eastAsia" w:ascii="仿宋" w:hAnsi="仿宋" w:eastAsia="仿宋" w:cs="仿宋"/>
          <w:bCs/>
          <w:snapToGrid/>
          <w:color w:val="auto"/>
          <w:kern w:val="2"/>
          <w:sz w:val="24"/>
          <w:szCs w:val="24"/>
        </w:rPr>
        <w:t>秒</w:t>
      </w:r>
    </w:p>
    <w:p w14:paraId="239D9F2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76AB309E">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7B48A450">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33525B90">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071D94C3">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F59D1A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DFE91E">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5BADE7">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59B8FDB">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0F817A89">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530501EC">
      <w:pPr>
        <w:spacing w:line="600" w:lineRule="exact"/>
        <w:ind w:firstLine="480"/>
        <w:rPr>
          <w:rFonts w:hint="eastAsia" w:ascii="仿宋" w:hAnsi="仿宋" w:eastAsia="仿宋" w:cs="仿宋"/>
          <w:sz w:val="24"/>
        </w:rPr>
      </w:pPr>
      <w:r>
        <w:rPr>
          <w:rFonts w:hint="eastAsia" w:ascii="仿宋" w:hAnsi="仿宋" w:eastAsia="仿宋" w:cs="仿宋"/>
          <w:sz w:val="24"/>
        </w:rPr>
        <w:t>名称：杭州市公安局临平区分局</w:t>
      </w:r>
    </w:p>
    <w:p w14:paraId="23BF4183">
      <w:pPr>
        <w:spacing w:line="600" w:lineRule="exact"/>
        <w:ind w:firstLine="480"/>
        <w:rPr>
          <w:rFonts w:hint="eastAsia" w:ascii="仿宋" w:hAnsi="仿宋" w:eastAsia="仿宋" w:cs="仿宋"/>
          <w:sz w:val="24"/>
        </w:rPr>
      </w:pPr>
      <w:r>
        <w:rPr>
          <w:rFonts w:hint="eastAsia" w:ascii="仿宋" w:hAnsi="仿宋" w:eastAsia="仿宋" w:cs="仿宋"/>
          <w:sz w:val="24"/>
        </w:rPr>
        <w:t>地址：杭州市临平区人民大道</w:t>
      </w:r>
    </w:p>
    <w:p w14:paraId="74F98842">
      <w:pPr>
        <w:spacing w:line="600" w:lineRule="exact"/>
        <w:ind w:firstLine="480"/>
        <w:rPr>
          <w:rFonts w:hint="eastAsia" w:ascii="仿宋" w:hAnsi="仿宋" w:eastAsia="仿宋" w:cs="仿宋"/>
          <w:sz w:val="24"/>
        </w:rPr>
      </w:pPr>
      <w:r>
        <w:rPr>
          <w:rFonts w:hint="eastAsia" w:ascii="仿宋" w:hAnsi="仿宋" w:eastAsia="仿宋" w:cs="仿宋"/>
          <w:sz w:val="24"/>
        </w:rPr>
        <w:t>传真：</w:t>
      </w:r>
    </w:p>
    <w:p w14:paraId="19B0F4B6">
      <w:pPr>
        <w:spacing w:line="60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余昕</w:t>
      </w:r>
    </w:p>
    <w:p w14:paraId="5B414173">
      <w:pPr>
        <w:spacing w:line="60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val="en-US" w:eastAsia="zh-CN"/>
        </w:rPr>
        <w:t>13738149010</w:t>
      </w:r>
    </w:p>
    <w:p w14:paraId="5D5A6198">
      <w:pPr>
        <w:spacing w:line="600" w:lineRule="exact"/>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钟加成</w:t>
      </w:r>
    </w:p>
    <w:p w14:paraId="4AEAC1C5">
      <w:pPr>
        <w:spacing w:line="600" w:lineRule="exact"/>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13600514929</w:t>
      </w:r>
    </w:p>
    <w:p w14:paraId="71E325F4">
      <w:pPr>
        <w:spacing w:line="600" w:lineRule="exact"/>
        <w:rPr>
          <w:rFonts w:hint="eastAsia" w:ascii="仿宋" w:hAnsi="仿宋" w:eastAsia="仿宋" w:cs="仿宋"/>
          <w:sz w:val="24"/>
        </w:rPr>
      </w:pPr>
      <w:r>
        <w:rPr>
          <w:rFonts w:hint="eastAsia" w:ascii="仿宋" w:hAnsi="仿宋" w:eastAsia="仿宋" w:cs="仿宋"/>
          <w:sz w:val="24"/>
        </w:rPr>
        <w:t xml:space="preserve">    2.采购代理机构信息            </w:t>
      </w:r>
    </w:p>
    <w:p w14:paraId="112B1F5A">
      <w:pPr>
        <w:spacing w:line="600" w:lineRule="exact"/>
        <w:ind w:firstLine="480"/>
        <w:rPr>
          <w:rFonts w:hint="eastAsia" w:ascii="仿宋" w:hAnsi="仿宋" w:eastAsia="仿宋" w:cs="仿宋"/>
          <w:sz w:val="24"/>
        </w:rPr>
      </w:pPr>
      <w:r>
        <w:rPr>
          <w:rFonts w:hint="eastAsia" w:ascii="仿宋" w:hAnsi="仿宋" w:eastAsia="仿宋" w:cs="仿宋"/>
          <w:sz w:val="24"/>
        </w:rPr>
        <w:t>名称：杭州盛乔工程咨询有限公司</w:t>
      </w:r>
    </w:p>
    <w:p w14:paraId="58E2A0F7">
      <w:pPr>
        <w:spacing w:line="600" w:lineRule="exact"/>
        <w:ind w:firstLine="480"/>
        <w:rPr>
          <w:rFonts w:hint="eastAsia" w:ascii="仿宋" w:hAnsi="仿宋" w:eastAsia="仿宋" w:cs="仿宋"/>
          <w:sz w:val="24"/>
        </w:rPr>
      </w:pPr>
      <w:r>
        <w:rPr>
          <w:rFonts w:hint="eastAsia" w:ascii="仿宋" w:hAnsi="仿宋" w:eastAsia="仿宋" w:cs="仿宋"/>
          <w:sz w:val="24"/>
        </w:rPr>
        <w:t>地址：临平区南苑街道红丰南路59号二楼</w:t>
      </w:r>
    </w:p>
    <w:p w14:paraId="6C54621B">
      <w:pPr>
        <w:spacing w:line="600" w:lineRule="exact"/>
        <w:ind w:firstLine="480"/>
        <w:rPr>
          <w:rFonts w:hint="eastAsia" w:ascii="仿宋" w:hAnsi="仿宋" w:eastAsia="仿宋" w:cs="仿宋"/>
          <w:sz w:val="24"/>
        </w:rPr>
      </w:pPr>
      <w:r>
        <w:rPr>
          <w:rFonts w:hint="eastAsia" w:ascii="仿宋" w:hAnsi="仿宋" w:eastAsia="仿宋" w:cs="仿宋"/>
          <w:sz w:val="24"/>
        </w:rPr>
        <w:t xml:space="preserve">传真：0571-86231818            </w:t>
      </w:r>
    </w:p>
    <w:p w14:paraId="056D3B7A">
      <w:pPr>
        <w:spacing w:line="600" w:lineRule="exact"/>
        <w:ind w:firstLine="480"/>
        <w:rPr>
          <w:rFonts w:hint="eastAsia" w:ascii="仿宋" w:hAnsi="仿宋" w:eastAsia="仿宋" w:cs="仿宋"/>
          <w:sz w:val="24"/>
        </w:rPr>
      </w:pPr>
      <w:r>
        <w:rPr>
          <w:rFonts w:hint="eastAsia" w:ascii="仿宋" w:hAnsi="仿宋" w:eastAsia="仿宋" w:cs="仿宋"/>
          <w:sz w:val="24"/>
        </w:rPr>
        <w:t>项目联系人（询问）：吴工</w:t>
      </w:r>
    </w:p>
    <w:p w14:paraId="5EBEFA81">
      <w:pPr>
        <w:spacing w:line="600" w:lineRule="exact"/>
        <w:ind w:firstLine="480"/>
        <w:rPr>
          <w:rFonts w:hint="eastAsia" w:ascii="仿宋" w:hAnsi="仿宋" w:eastAsia="仿宋" w:cs="仿宋"/>
          <w:sz w:val="24"/>
        </w:rPr>
      </w:pPr>
      <w:r>
        <w:rPr>
          <w:rFonts w:hint="eastAsia" w:ascii="仿宋" w:hAnsi="仿宋" w:eastAsia="仿宋" w:cs="仿宋"/>
          <w:sz w:val="24"/>
        </w:rPr>
        <w:t>项目联系方式（询问）：15968125059</w:t>
      </w:r>
    </w:p>
    <w:p w14:paraId="05439F99">
      <w:pPr>
        <w:spacing w:line="600" w:lineRule="exact"/>
        <w:ind w:firstLine="480"/>
        <w:rPr>
          <w:rFonts w:hint="eastAsia" w:ascii="仿宋" w:hAnsi="仿宋" w:eastAsia="仿宋" w:cs="仿宋"/>
          <w:sz w:val="24"/>
        </w:rPr>
      </w:pPr>
      <w:r>
        <w:rPr>
          <w:rFonts w:hint="eastAsia" w:ascii="仿宋" w:hAnsi="仿宋" w:eastAsia="仿宋" w:cs="仿宋"/>
          <w:sz w:val="24"/>
        </w:rPr>
        <w:t>质疑联系人：周工</w:t>
      </w:r>
    </w:p>
    <w:p w14:paraId="6A515965">
      <w:pPr>
        <w:spacing w:line="600" w:lineRule="exact"/>
        <w:ind w:firstLine="480"/>
        <w:rPr>
          <w:rFonts w:hint="eastAsia" w:ascii="仿宋" w:hAnsi="仿宋" w:eastAsia="仿宋" w:cs="仿宋"/>
          <w:sz w:val="24"/>
        </w:rPr>
      </w:pPr>
      <w:r>
        <w:rPr>
          <w:rFonts w:hint="eastAsia" w:ascii="仿宋" w:hAnsi="仿宋" w:eastAsia="仿宋" w:cs="仿宋"/>
          <w:sz w:val="24"/>
        </w:rPr>
        <w:t xml:space="preserve">质疑联系方式：0571-86231818 </w:t>
      </w:r>
    </w:p>
    <w:p w14:paraId="371D34B4">
      <w:pPr>
        <w:spacing w:line="360" w:lineRule="auto"/>
        <w:rPr>
          <w:rFonts w:hint="eastAsia" w:ascii="仿宋" w:hAnsi="仿宋" w:eastAsia="仿宋" w:cs="仿宋"/>
          <w:sz w:val="24"/>
        </w:rPr>
      </w:pPr>
    </w:p>
    <w:p w14:paraId="64734BBB">
      <w:pPr>
        <w:spacing w:line="600" w:lineRule="exact"/>
        <w:ind w:firstLine="480" w:firstLineChars="200"/>
        <w:jc w:val="left"/>
        <w:rPr>
          <w:rFonts w:hint="eastAsia" w:ascii="仿宋" w:hAnsi="仿宋" w:eastAsia="仿宋" w:cs="仿宋"/>
          <w:sz w:val="24"/>
        </w:rPr>
      </w:pPr>
      <w:r>
        <w:rPr>
          <w:rFonts w:hint="eastAsia" w:ascii="仿宋" w:hAnsi="仿宋" w:eastAsia="仿宋" w:cs="仿宋"/>
          <w:sz w:val="24"/>
        </w:rPr>
        <w:t>3.同级政府采购监督管理部门</w:t>
      </w:r>
    </w:p>
    <w:p w14:paraId="1289E531">
      <w:pPr>
        <w:spacing w:line="600" w:lineRule="exact"/>
        <w:ind w:firstLine="480" w:firstLineChars="200"/>
        <w:jc w:val="left"/>
        <w:rPr>
          <w:rFonts w:hint="eastAsia" w:ascii="仿宋" w:hAnsi="仿宋" w:eastAsia="仿宋" w:cs="仿宋"/>
          <w:sz w:val="24"/>
        </w:rPr>
      </w:pPr>
      <w:r>
        <w:rPr>
          <w:rFonts w:hint="eastAsia" w:ascii="仿宋" w:hAnsi="仿宋" w:eastAsia="仿宋" w:cs="仿宋"/>
          <w:sz w:val="24"/>
        </w:rPr>
        <w:t>名称：杭州市临平区财政局采监科、浙江省政府采购行政裁决服务中心（杭州）</w:t>
      </w:r>
    </w:p>
    <w:p w14:paraId="6ABF8623">
      <w:pPr>
        <w:spacing w:line="600" w:lineRule="exact"/>
        <w:ind w:firstLine="480" w:firstLineChars="200"/>
        <w:jc w:val="left"/>
        <w:rPr>
          <w:rFonts w:hint="eastAsia" w:ascii="仿宋" w:hAnsi="仿宋" w:eastAsia="仿宋" w:cs="仿宋"/>
          <w:sz w:val="24"/>
        </w:rPr>
      </w:pPr>
      <w:r>
        <w:rPr>
          <w:rFonts w:hint="eastAsia" w:ascii="仿宋" w:hAnsi="仿宋" w:eastAsia="仿宋" w:cs="仿宋"/>
          <w:sz w:val="24"/>
        </w:rPr>
        <w:t>地址：杭州市上城区四季青街道新业路市民之家G03办公室（快递仅限ems或顺丰）</w:t>
      </w:r>
    </w:p>
    <w:p w14:paraId="07529F29">
      <w:pPr>
        <w:spacing w:line="600" w:lineRule="exact"/>
        <w:ind w:firstLine="480" w:firstLineChars="200"/>
        <w:jc w:val="left"/>
        <w:rPr>
          <w:rFonts w:hint="eastAsia" w:ascii="仿宋" w:hAnsi="仿宋" w:eastAsia="仿宋" w:cs="仿宋"/>
          <w:sz w:val="24"/>
        </w:rPr>
      </w:pPr>
      <w:r>
        <w:rPr>
          <w:rFonts w:hint="eastAsia" w:ascii="仿宋" w:hAnsi="仿宋" w:eastAsia="仿宋" w:cs="仿宋"/>
          <w:sz w:val="24"/>
        </w:rPr>
        <w:t>传真：</w:t>
      </w:r>
    </w:p>
    <w:p w14:paraId="312189ED">
      <w:pPr>
        <w:spacing w:line="600" w:lineRule="exact"/>
        <w:ind w:firstLine="480" w:firstLineChars="200"/>
        <w:jc w:val="left"/>
        <w:rPr>
          <w:rFonts w:hint="eastAsia" w:ascii="仿宋" w:hAnsi="仿宋" w:eastAsia="仿宋" w:cs="仿宋"/>
          <w:sz w:val="24"/>
        </w:rPr>
      </w:pPr>
      <w:r>
        <w:rPr>
          <w:rFonts w:hint="eastAsia" w:ascii="仿宋" w:hAnsi="仿宋" w:eastAsia="仿宋" w:cs="仿宋"/>
          <w:sz w:val="24"/>
        </w:rPr>
        <w:t>联系人 ：朱女士/王女士</w:t>
      </w:r>
    </w:p>
    <w:p w14:paraId="6DBFF035">
      <w:pPr>
        <w:spacing w:line="360" w:lineRule="auto"/>
        <w:ind w:firstLine="480"/>
        <w:jc w:val="left"/>
        <w:rPr>
          <w:rFonts w:hint="eastAsia" w:ascii="仿宋" w:hAnsi="仿宋" w:eastAsia="仿宋" w:cs="仿宋"/>
          <w:sz w:val="24"/>
        </w:rPr>
      </w:pPr>
      <w:r>
        <w:rPr>
          <w:rFonts w:hint="eastAsia" w:ascii="仿宋" w:hAnsi="仿宋" w:eastAsia="仿宋" w:cs="仿宋"/>
          <w:sz w:val="24"/>
        </w:rPr>
        <w:t>监督投诉电话：0571-85252453</w:t>
      </w:r>
    </w:p>
    <w:p w14:paraId="54B66EC8">
      <w:pPr>
        <w:spacing w:line="360" w:lineRule="auto"/>
        <w:ind w:firstLine="48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5DCE6D2F">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74F42E13">
      <w:pPr>
        <w:widowControl/>
        <w:adjustRightInd/>
        <w:jc w:val="left"/>
        <w:rPr>
          <w:rFonts w:hint="eastAsia" w:ascii="仿宋" w:hAnsi="仿宋" w:eastAsia="仿宋" w:cs="仿宋"/>
          <w:b/>
          <w:sz w:val="36"/>
          <w:szCs w:val="20"/>
        </w:rPr>
      </w:pPr>
      <w:r>
        <w:rPr>
          <w:rFonts w:hint="eastAsia" w:ascii="仿宋" w:hAnsi="仿宋" w:eastAsia="仿宋" w:cs="仿宋"/>
          <w:b/>
          <w:sz w:val="36"/>
          <w:szCs w:val="20"/>
        </w:rPr>
        <w:br w:type="page"/>
      </w:r>
    </w:p>
    <w:p w14:paraId="765F7CE1">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14:paraId="03BA6CE4">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BDA0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A3E117D">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D00411E">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9E035">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65D6D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646726">
            <w:pPr>
              <w:snapToGrid w:val="0"/>
              <w:spacing w:line="360" w:lineRule="auto"/>
              <w:jc w:val="center"/>
              <w:rPr>
                <w:rFonts w:hint="eastAsia" w:ascii="仿宋" w:hAnsi="仿宋" w:eastAsia="仿宋" w:cs="仿宋"/>
                <w:sz w:val="24"/>
              </w:rPr>
            </w:pPr>
          </w:p>
          <w:p w14:paraId="1F607EE6">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C3512FA">
            <w:pPr>
              <w:snapToGrid w:val="0"/>
              <w:spacing w:line="360" w:lineRule="auto"/>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BC65389">
            <w:pPr>
              <w:spacing w:line="360" w:lineRule="auto"/>
              <w:rPr>
                <w:rFonts w:hint="eastAsia" w:ascii="仿宋" w:hAnsi="仿宋" w:eastAsia="仿宋" w:cs="仿宋"/>
                <w:sz w:val="24"/>
              </w:rPr>
            </w:pPr>
            <w:r>
              <w:rPr>
                <w:rFonts w:hint="eastAsia" w:ascii="仿宋" w:hAnsi="仿宋" w:eastAsia="仿宋" w:cs="仿宋"/>
                <w:sz w:val="24"/>
              </w:rPr>
              <w:t>服务类。</w:t>
            </w:r>
          </w:p>
        </w:tc>
      </w:tr>
      <w:tr w14:paraId="114FD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8" w:hRule="atLeast"/>
          <w:tblHeader/>
        </w:trPr>
        <w:tc>
          <w:tcPr>
            <w:tcW w:w="629" w:type="dxa"/>
            <w:tcBorders>
              <w:top w:val="single" w:color="auto" w:sz="4" w:space="0"/>
              <w:left w:val="single" w:color="auto" w:sz="4" w:space="0"/>
              <w:bottom w:val="single" w:color="auto" w:sz="4" w:space="0"/>
              <w:right w:val="single" w:color="auto" w:sz="4" w:space="0"/>
            </w:tcBorders>
          </w:tcPr>
          <w:p w14:paraId="4ECD73B3">
            <w:pPr>
              <w:snapToGrid w:val="0"/>
              <w:spacing w:line="360" w:lineRule="auto"/>
              <w:jc w:val="center"/>
              <w:rPr>
                <w:rFonts w:hint="eastAsia" w:ascii="仿宋" w:hAnsi="仿宋" w:eastAsia="仿宋" w:cs="仿宋"/>
                <w:sz w:val="24"/>
              </w:rPr>
            </w:pPr>
          </w:p>
          <w:p w14:paraId="05F2590C">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9890767">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5310777">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该项目为：服务项目</w:t>
            </w:r>
          </w:p>
          <w:p w14:paraId="20F7949A">
            <w:pPr>
              <w:spacing w:line="360" w:lineRule="auto"/>
              <w:rPr>
                <w:rFonts w:hint="eastAsia" w:ascii="仿宋" w:hAnsi="仿宋" w:eastAsia="仿宋" w:cs="仿宋"/>
                <w:lang w:val="en-US" w:eastAsia="zh-CN"/>
              </w:rPr>
            </w:pPr>
            <w:r>
              <w:rPr>
                <w:rFonts w:hint="eastAsia" w:ascii="仿宋" w:hAnsi="仿宋" w:eastAsia="仿宋" w:cs="仿宋"/>
                <w:sz w:val="24"/>
                <w:lang w:val="en-US" w:eastAsia="zh-CN"/>
              </w:rPr>
              <w:t>行业：租赁和商务服务业</w:t>
            </w:r>
          </w:p>
        </w:tc>
      </w:tr>
      <w:tr w14:paraId="74D8F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54A1A05">
            <w:pPr>
              <w:snapToGrid w:val="0"/>
              <w:spacing w:line="360" w:lineRule="auto"/>
              <w:jc w:val="center"/>
              <w:rPr>
                <w:rFonts w:hint="eastAsia" w:ascii="仿宋" w:hAnsi="仿宋" w:eastAsia="仿宋" w:cs="仿宋"/>
                <w:sz w:val="24"/>
              </w:rPr>
            </w:pPr>
          </w:p>
          <w:p w14:paraId="39A291DC">
            <w:pPr>
              <w:snapToGrid w:val="0"/>
              <w:spacing w:line="360" w:lineRule="auto"/>
              <w:jc w:val="center"/>
              <w:rPr>
                <w:rFonts w:hint="eastAsia" w:ascii="仿宋" w:hAnsi="仿宋" w:eastAsia="仿宋" w:cs="仿宋"/>
                <w:sz w:val="24"/>
              </w:rPr>
            </w:pPr>
          </w:p>
          <w:p w14:paraId="50239791">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E68C256">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BC4F64">
            <w:pPr>
              <w:spacing w:line="360" w:lineRule="auto"/>
              <w:rPr>
                <w:rFonts w:hint="eastAsia" w:ascii="仿宋" w:hAnsi="仿宋" w:eastAsia="仿宋" w:cs="仿宋"/>
                <w:kern w:val="0"/>
                <w:sz w:val="24"/>
              </w:rPr>
            </w:pPr>
            <w:sdt>
              <w:sdtPr>
                <w:rPr>
                  <w:rFonts w:hint="eastAsia" w:ascii="仿宋" w:hAnsi="仿宋" w:eastAsia="仿宋" w:cs="仿宋"/>
                  <w:kern w:val="0"/>
                  <w:sz w:val="24"/>
                </w:rPr>
                <w:id w:val="387925010"/>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512E241F">
            <w:pPr>
              <w:spacing w:line="360" w:lineRule="auto"/>
              <w:rPr>
                <w:rFonts w:hint="eastAsia" w:ascii="仿宋" w:hAnsi="仿宋" w:eastAsia="仿宋" w:cs="仿宋"/>
              </w:rPr>
            </w:pPr>
            <w:sdt>
              <w:sdtPr>
                <w:rPr>
                  <w:rFonts w:hint="eastAsia" w:ascii="仿宋" w:hAnsi="仿宋" w:eastAsia="仿宋" w:cs="仿宋"/>
                  <w:kern w:val="0"/>
                  <w:sz w:val="24"/>
                </w:rPr>
                <w:id w:val="34614418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1B441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FEE9DB">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F07FD0F">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471E813">
            <w:pPr>
              <w:spacing w:line="360" w:lineRule="auto"/>
              <w:rPr>
                <w:rFonts w:hint="eastAsia" w:ascii="仿宋" w:hAnsi="仿宋" w:eastAsia="仿宋" w:cs="仿宋"/>
                <w:sz w:val="24"/>
              </w:rPr>
            </w:pPr>
            <w:sdt>
              <w:sdtPr>
                <w:rPr>
                  <w:rFonts w:hint="eastAsia" w:ascii="仿宋" w:hAnsi="仿宋" w:eastAsia="仿宋" w:cs="仿宋"/>
                  <w:kern w:val="0"/>
                  <w:sz w:val="24"/>
                </w:rPr>
                <w:id w:val="-110874455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sdt>
              <w:sdtPr>
                <w:rPr>
                  <w:rFonts w:hint="eastAsia" w:ascii="仿宋" w:hAnsi="仿宋" w:eastAsia="仿宋" w:cs="仿宋"/>
                  <w:kern w:val="0"/>
                  <w:sz w:val="24"/>
                </w:rPr>
                <w:id w:val="3832339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7C671E02">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75D2F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92A0B0">
            <w:pPr>
              <w:snapToGrid w:val="0"/>
              <w:spacing w:line="360" w:lineRule="auto"/>
              <w:jc w:val="center"/>
              <w:rPr>
                <w:rFonts w:hint="eastAsia" w:ascii="仿宋" w:hAnsi="仿宋" w:eastAsia="仿宋" w:cs="仿宋"/>
                <w:sz w:val="24"/>
              </w:rPr>
            </w:pPr>
          </w:p>
          <w:p w14:paraId="1F7A5A64">
            <w:pPr>
              <w:snapToGrid w:val="0"/>
              <w:spacing w:line="360" w:lineRule="auto"/>
              <w:jc w:val="center"/>
              <w:rPr>
                <w:rFonts w:hint="eastAsia" w:ascii="仿宋" w:hAnsi="仿宋" w:eastAsia="仿宋" w:cs="仿宋"/>
                <w:sz w:val="24"/>
              </w:rPr>
            </w:pPr>
          </w:p>
          <w:p w14:paraId="6D1662B9">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411B01D">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1C725D">
            <w:pPr>
              <w:spacing w:line="360" w:lineRule="auto"/>
              <w:rPr>
                <w:rFonts w:hint="eastAsia" w:ascii="仿宋" w:hAnsi="仿宋" w:eastAsia="仿宋" w:cs="仿宋"/>
                <w:sz w:val="24"/>
              </w:rPr>
            </w:pPr>
            <w:sdt>
              <w:sdtPr>
                <w:rPr>
                  <w:rFonts w:hint="eastAsia" w:ascii="仿宋" w:hAnsi="仿宋" w:eastAsia="仿宋" w:cs="仿宋"/>
                  <w:kern w:val="0"/>
                  <w:sz w:val="24"/>
                </w:rPr>
                <w:id w:val="-75783156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705320E1">
            <w:pPr>
              <w:spacing w:line="360" w:lineRule="auto"/>
              <w:rPr>
                <w:rFonts w:hint="eastAsia" w:ascii="仿宋" w:hAnsi="仿宋" w:eastAsia="仿宋" w:cs="仿宋"/>
                <w:sz w:val="24"/>
                <w:szCs w:val="20"/>
              </w:rPr>
            </w:pPr>
            <w:sdt>
              <w:sdtPr>
                <w:rPr>
                  <w:rFonts w:hint="eastAsia" w:ascii="仿宋" w:hAnsi="仿宋" w:eastAsia="仿宋" w:cs="仿宋"/>
                  <w:kern w:val="0"/>
                  <w:sz w:val="24"/>
                </w:rPr>
                <w:id w:val="197177514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44484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B9A7ED">
            <w:pPr>
              <w:snapToGrid w:val="0"/>
              <w:spacing w:line="360" w:lineRule="auto"/>
              <w:jc w:val="center"/>
              <w:rPr>
                <w:rFonts w:hint="eastAsia" w:ascii="仿宋" w:hAnsi="仿宋" w:eastAsia="仿宋" w:cs="仿宋"/>
                <w:sz w:val="24"/>
              </w:rPr>
            </w:pPr>
          </w:p>
          <w:p w14:paraId="5F55C0E4">
            <w:pPr>
              <w:snapToGrid w:val="0"/>
              <w:spacing w:line="360" w:lineRule="auto"/>
              <w:jc w:val="center"/>
              <w:rPr>
                <w:rFonts w:hint="eastAsia" w:ascii="仿宋" w:hAnsi="仿宋" w:eastAsia="仿宋" w:cs="仿宋"/>
                <w:sz w:val="24"/>
              </w:rPr>
            </w:pPr>
          </w:p>
          <w:p w14:paraId="7AE7F828">
            <w:pPr>
              <w:snapToGrid w:val="0"/>
              <w:spacing w:line="360" w:lineRule="auto"/>
              <w:jc w:val="center"/>
              <w:rPr>
                <w:rFonts w:hint="eastAsia" w:ascii="仿宋" w:hAnsi="仿宋" w:eastAsia="仿宋" w:cs="仿宋"/>
                <w:sz w:val="24"/>
              </w:rPr>
            </w:pPr>
          </w:p>
          <w:p w14:paraId="192D6677">
            <w:pPr>
              <w:snapToGrid w:val="0"/>
              <w:spacing w:line="360" w:lineRule="auto"/>
              <w:jc w:val="center"/>
              <w:rPr>
                <w:rFonts w:hint="eastAsia" w:ascii="仿宋" w:hAnsi="仿宋" w:eastAsia="仿宋" w:cs="仿宋"/>
                <w:sz w:val="24"/>
              </w:rPr>
            </w:pPr>
          </w:p>
          <w:p w14:paraId="60ECA1BD">
            <w:pPr>
              <w:snapToGrid w:val="0"/>
              <w:spacing w:line="360" w:lineRule="auto"/>
              <w:jc w:val="center"/>
              <w:rPr>
                <w:rFonts w:hint="eastAsia" w:ascii="仿宋" w:hAnsi="仿宋" w:eastAsia="仿宋" w:cs="仿宋"/>
                <w:sz w:val="24"/>
              </w:rPr>
            </w:pPr>
          </w:p>
          <w:p w14:paraId="13BE6B97">
            <w:pPr>
              <w:snapToGrid w:val="0"/>
              <w:spacing w:line="360" w:lineRule="auto"/>
              <w:jc w:val="center"/>
              <w:rPr>
                <w:rFonts w:hint="eastAsia" w:ascii="仿宋" w:hAnsi="仿宋" w:eastAsia="仿宋" w:cs="仿宋"/>
                <w:sz w:val="24"/>
              </w:rPr>
            </w:pPr>
          </w:p>
          <w:p w14:paraId="50B1EDF3">
            <w:pPr>
              <w:snapToGrid w:val="0"/>
              <w:spacing w:line="360" w:lineRule="auto"/>
              <w:jc w:val="center"/>
              <w:rPr>
                <w:rFonts w:hint="eastAsia" w:ascii="仿宋" w:hAnsi="仿宋" w:eastAsia="仿宋" w:cs="仿宋"/>
                <w:sz w:val="24"/>
              </w:rPr>
            </w:pPr>
          </w:p>
          <w:p w14:paraId="48FB15FB">
            <w:pPr>
              <w:snapToGrid w:val="0"/>
              <w:spacing w:line="360" w:lineRule="auto"/>
              <w:jc w:val="center"/>
              <w:rPr>
                <w:rFonts w:hint="eastAsia" w:ascii="仿宋" w:hAnsi="仿宋" w:eastAsia="仿宋" w:cs="仿宋"/>
                <w:sz w:val="24"/>
              </w:rPr>
            </w:pPr>
          </w:p>
          <w:p w14:paraId="014BA7D1">
            <w:pPr>
              <w:snapToGrid w:val="0"/>
              <w:spacing w:line="360" w:lineRule="auto"/>
              <w:jc w:val="center"/>
              <w:rPr>
                <w:rFonts w:hint="eastAsia" w:ascii="仿宋" w:hAnsi="仿宋" w:eastAsia="仿宋" w:cs="仿宋"/>
                <w:sz w:val="24"/>
              </w:rPr>
            </w:pPr>
          </w:p>
          <w:p w14:paraId="2EE64818">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FF639CC">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3D4278E">
            <w:pPr>
              <w:spacing w:line="360" w:lineRule="auto"/>
              <w:rPr>
                <w:rFonts w:hint="eastAsia" w:ascii="仿宋" w:hAnsi="仿宋" w:eastAsia="仿宋" w:cs="仿宋"/>
                <w:sz w:val="24"/>
              </w:rPr>
            </w:pPr>
            <w:sdt>
              <w:sdtPr>
                <w:rPr>
                  <w:rFonts w:hint="eastAsia" w:ascii="仿宋" w:hAnsi="仿宋" w:eastAsia="仿宋" w:cs="仿宋"/>
                  <w:kern w:val="0"/>
                  <w:sz w:val="24"/>
                </w:rPr>
                <w:id w:val="1147553700"/>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6CD80AB3">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37ECA7FB">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20F02A54">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C6D3C42">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69124744">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50E075C6">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4CE21D36">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1C2AAA0">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3E3F3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E526AC">
            <w:pPr>
              <w:snapToGrid w:val="0"/>
              <w:spacing w:line="360" w:lineRule="auto"/>
              <w:jc w:val="center"/>
              <w:rPr>
                <w:rFonts w:hint="eastAsia" w:ascii="仿宋" w:hAnsi="仿宋" w:eastAsia="仿宋" w:cs="仿宋"/>
                <w:sz w:val="24"/>
              </w:rPr>
            </w:pPr>
          </w:p>
          <w:p w14:paraId="6563EC7D">
            <w:pPr>
              <w:snapToGrid w:val="0"/>
              <w:spacing w:line="360" w:lineRule="auto"/>
              <w:jc w:val="center"/>
              <w:rPr>
                <w:rFonts w:hint="eastAsia" w:ascii="仿宋" w:hAnsi="仿宋" w:eastAsia="仿宋" w:cs="仿宋"/>
                <w:sz w:val="24"/>
              </w:rPr>
            </w:pPr>
          </w:p>
          <w:p w14:paraId="3F2CEC6A">
            <w:pPr>
              <w:snapToGrid w:val="0"/>
              <w:spacing w:line="360" w:lineRule="auto"/>
              <w:jc w:val="center"/>
              <w:rPr>
                <w:rFonts w:hint="eastAsia" w:ascii="仿宋" w:hAnsi="仿宋" w:eastAsia="仿宋" w:cs="仿宋"/>
                <w:sz w:val="24"/>
              </w:rPr>
            </w:pPr>
          </w:p>
          <w:p w14:paraId="6BF3F1B5">
            <w:pPr>
              <w:snapToGrid w:val="0"/>
              <w:spacing w:line="360" w:lineRule="auto"/>
              <w:jc w:val="center"/>
              <w:rPr>
                <w:rFonts w:hint="eastAsia" w:ascii="仿宋" w:hAnsi="仿宋" w:eastAsia="仿宋" w:cs="仿宋"/>
                <w:sz w:val="24"/>
              </w:rPr>
            </w:pPr>
          </w:p>
          <w:p w14:paraId="6B475521">
            <w:pPr>
              <w:snapToGrid w:val="0"/>
              <w:spacing w:line="360" w:lineRule="auto"/>
              <w:jc w:val="center"/>
              <w:rPr>
                <w:rFonts w:hint="eastAsia" w:ascii="仿宋" w:hAnsi="仿宋" w:eastAsia="仿宋" w:cs="仿宋"/>
                <w:sz w:val="24"/>
              </w:rPr>
            </w:pPr>
          </w:p>
          <w:p w14:paraId="0AF4C5C2">
            <w:pPr>
              <w:snapToGrid w:val="0"/>
              <w:spacing w:line="360" w:lineRule="auto"/>
              <w:jc w:val="center"/>
              <w:rPr>
                <w:rFonts w:hint="eastAsia" w:ascii="仿宋" w:hAnsi="仿宋" w:eastAsia="仿宋" w:cs="仿宋"/>
                <w:sz w:val="24"/>
              </w:rPr>
            </w:pPr>
          </w:p>
          <w:p w14:paraId="27E066DD">
            <w:pPr>
              <w:snapToGrid w:val="0"/>
              <w:spacing w:line="360" w:lineRule="auto"/>
              <w:jc w:val="center"/>
              <w:rPr>
                <w:rFonts w:hint="eastAsia" w:ascii="仿宋" w:hAnsi="仿宋" w:eastAsia="仿宋" w:cs="仿宋"/>
                <w:sz w:val="24"/>
              </w:rPr>
            </w:pPr>
          </w:p>
          <w:p w14:paraId="1A6D0A0D">
            <w:pPr>
              <w:snapToGrid w:val="0"/>
              <w:spacing w:line="360" w:lineRule="auto"/>
              <w:jc w:val="center"/>
              <w:rPr>
                <w:rFonts w:hint="eastAsia" w:ascii="仿宋" w:hAnsi="仿宋" w:eastAsia="仿宋" w:cs="仿宋"/>
                <w:sz w:val="24"/>
              </w:rPr>
            </w:pPr>
          </w:p>
          <w:p w14:paraId="08E41932">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DC4335B">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1424B19">
            <w:pPr>
              <w:spacing w:line="360" w:lineRule="auto"/>
              <w:rPr>
                <w:rFonts w:hint="eastAsia" w:ascii="仿宋" w:hAnsi="仿宋" w:eastAsia="仿宋" w:cs="仿宋"/>
                <w:sz w:val="24"/>
              </w:rPr>
            </w:pPr>
            <w:sdt>
              <w:sdtPr>
                <w:rPr>
                  <w:rFonts w:hint="eastAsia" w:ascii="仿宋" w:hAnsi="仿宋" w:eastAsia="仿宋" w:cs="仿宋"/>
                  <w:kern w:val="0"/>
                  <w:sz w:val="24"/>
                </w:rPr>
                <w:id w:val="21309157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6B7CD235">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B组织。</w:t>
            </w:r>
          </w:p>
          <w:p w14:paraId="68D33483">
            <w:pPr>
              <w:snapToGrid w:val="0"/>
              <w:spacing w:line="360" w:lineRule="auto"/>
              <w:rPr>
                <w:rFonts w:hint="eastAsia" w:ascii="仿宋" w:hAnsi="仿宋" w:eastAsia="仿宋" w:cs="仿宋"/>
                <w:bCs/>
                <w:kern w:val="0"/>
                <w:sz w:val="24"/>
                <w:lang w:val="zh-CN"/>
              </w:rPr>
            </w:pPr>
            <w:r>
              <w:rPr>
                <w:rFonts w:hint="eastAsia" w:ascii="仿宋" w:hAnsi="仿宋" w:eastAsia="仿宋" w:cs="仿宋"/>
                <w:bCs/>
                <w:kern w:val="0"/>
                <w:sz w:val="24"/>
                <w:lang w:val="zh-CN"/>
              </w:rPr>
              <w:t>（1）在评标时安排每个投标人进行功能演示。每个投标人时间不超过</w:t>
            </w:r>
            <w:r>
              <w:rPr>
                <w:rFonts w:hint="eastAsia" w:ascii="仿宋" w:hAnsi="仿宋" w:eastAsia="仿宋" w:cs="仿宋"/>
                <w:bCs/>
                <w:kern w:val="0"/>
                <w:sz w:val="24"/>
              </w:rPr>
              <w:t>20</w:t>
            </w:r>
            <w:r>
              <w:rPr>
                <w:rFonts w:hint="eastAsia" w:ascii="仿宋" w:hAnsi="仿宋" w:eastAsia="仿宋" w:cs="仿宋"/>
                <w:bCs/>
                <w:kern w:val="0"/>
                <w:sz w:val="24"/>
                <w:lang w:val="zh-CN"/>
              </w:rPr>
              <w:t>分钟，提供功能演示</w:t>
            </w:r>
            <w:r>
              <w:rPr>
                <w:rFonts w:hint="eastAsia" w:ascii="仿宋" w:hAnsi="仿宋" w:eastAsia="仿宋" w:cs="仿宋"/>
                <w:bCs/>
                <w:kern w:val="0"/>
                <w:sz w:val="24"/>
              </w:rPr>
              <w:t>录制视频</w:t>
            </w:r>
            <w:r>
              <w:rPr>
                <w:rFonts w:hint="eastAsia" w:ascii="仿宋" w:hAnsi="仿宋" w:eastAsia="仿宋" w:cs="仿宋"/>
                <w:bCs/>
                <w:kern w:val="0"/>
                <w:sz w:val="24"/>
                <w:lang w:val="zh-CN"/>
              </w:rPr>
              <w:t>U盘，邮寄至：</w:t>
            </w:r>
            <w:r>
              <w:rPr>
                <w:rFonts w:hint="eastAsia" w:ascii="仿宋" w:hAnsi="仿宋" w:eastAsia="仿宋" w:cs="仿宋"/>
                <w:bCs/>
                <w:kern w:val="0"/>
                <w:sz w:val="24"/>
              </w:rPr>
              <w:t>杭州市临平区南苑街道红丰南路59号二楼</w:t>
            </w:r>
            <w:r>
              <w:rPr>
                <w:rFonts w:hint="eastAsia" w:ascii="仿宋" w:hAnsi="仿宋" w:eastAsia="仿宋" w:cs="仿宋"/>
                <w:bCs/>
                <w:kern w:val="0"/>
                <w:sz w:val="24"/>
                <w:lang w:val="zh-CN"/>
              </w:rPr>
              <w:t>；联系人：</w:t>
            </w:r>
            <w:r>
              <w:rPr>
                <w:rFonts w:hint="eastAsia" w:ascii="仿宋" w:hAnsi="仿宋" w:eastAsia="仿宋" w:cs="仿宋"/>
                <w:bCs/>
                <w:kern w:val="0"/>
                <w:sz w:val="24"/>
              </w:rPr>
              <w:t>周工</w:t>
            </w:r>
            <w:r>
              <w:rPr>
                <w:rFonts w:hint="eastAsia" w:ascii="仿宋" w:hAnsi="仿宋" w:eastAsia="仿宋" w:cs="仿宋"/>
                <w:bCs/>
                <w:kern w:val="0"/>
                <w:sz w:val="24"/>
                <w:lang w:val="zh-CN"/>
              </w:rPr>
              <w:t>；电话：</w:t>
            </w:r>
            <w:r>
              <w:rPr>
                <w:rFonts w:hint="eastAsia" w:ascii="仿宋" w:hAnsi="仿宋" w:eastAsia="仿宋" w:cs="仿宋"/>
                <w:bCs/>
                <w:kern w:val="0"/>
                <w:sz w:val="24"/>
              </w:rPr>
              <w:t>0571-86231818</w:t>
            </w:r>
            <w:r>
              <w:rPr>
                <w:rFonts w:hint="eastAsia" w:ascii="仿宋" w:hAnsi="仿宋" w:eastAsia="仿宋" w:cs="仿宋"/>
                <w:bCs/>
                <w:kern w:val="0"/>
                <w:sz w:val="24"/>
                <w:lang w:val="zh-CN"/>
              </w:rPr>
              <w:t>。</w:t>
            </w:r>
          </w:p>
          <w:p w14:paraId="6D3304D3">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5AF5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E8C5E9B">
            <w:pPr>
              <w:snapToGrid w:val="0"/>
              <w:spacing w:line="360" w:lineRule="auto"/>
              <w:jc w:val="center"/>
              <w:rPr>
                <w:rFonts w:hint="eastAsia" w:ascii="仿宋" w:hAnsi="仿宋" w:eastAsia="仿宋" w:cs="仿宋"/>
                <w:sz w:val="24"/>
              </w:rPr>
            </w:pPr>
          </w:p>
          <w:p w14:paraId="584343BF">
            <w:pPr>
              <w:snapToGrid w:val="0"/>
              <w:spacing w:line="360" w:lineRule="auto"/>
              <w:jc w:val="center"/>
              <w:rPr>
                <w:rFonts w:hint="eastAsia" w:ascii="仿宋" w:hAnsi="仿宋" w:eastAsia="仿宋" w:cs="仿宋"/>
                <w:sz w:val="24"/>
              </w:rPr>
            </w:pPr>
          </w:p>
          <w:p w14:paraId="07C2A44C">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335511A6">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CFDCC67">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7721E5DA">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04181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AC71069">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4B381621">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65E8FD2">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68245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50777A4">
            <w:pPr>
              <w:snapToGrid w:val="0"/>
              <w:spacing w:line="360" w:lineRule="auto"/>
              <w:jc w:val="center"/>
              <w:rPr>
                <w:rFonts w:hint="eastAsia" w:ascii="仿宋" w:hAnsi="仿宋" w:eastAsia="仿宋" w:cs="仿宋"/>
                <w:sz w:val="24"/>
              </w:rPr>
            </w:pPr>
          </w:p>
          <w:p w14:paraId="2F5C1759">
            <w:pPr>
              <w:snapToGrid w:val="0"/>
              <w:spacing w:line="360" w:lineRule="auto"/>
              <w:jc w:val="center"/>
              <w:rPr>
                <w:rFonts w:hint="eastAsia" w:ascii="仿宋" w:hAnsi="仿宋" w:eastAsia="仿宋" w:cs="仿宋"/>
                <w:sz w:val="24"/>
              </w:rPr>
            </w:pPr>
          </w:p>
          <w:p w14:paraId="7C8A0B61">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C5919F6">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471AEF">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D02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AED46A">
            <w:pPr>
              <w:snapToGrid w:val="0"/>
              <w:spacing w:line="360" w:lineRule="auto"/>
              <w:jc w:val="center"/>
              <w:rPr>
                <w:rFonts w:hint="eastAsia" w:ascii="仿宋" w:hAnsi="仿宋" w:eastAsia="仿宋" w:cs="仿宋"/>
                <w:sz w:val="24"/>
              </w:rPr>
            </w:pPr>
          </w:p>
          <w:p w14:paraId="59D574F4">
            <w:pPr>
              <w:snapToGrid w:val="0"/>
              <w:spacing w:line="360" w:lineRule="auto"/>
              <w:jc w:val="center"/>
              <w:rPr>
                <w:rFonts w:hint="eastAsia" w:ascii="仿宋" w:hAnsi="仿宋" w:eastAsia="仿宋" w:cs="仿宋"/>
                <w:sz w:val="24"/>
              </w:rPr>
            </w:pPr>
          </w:p>
          <w:p w14:paraId="129F0947">
            <w:pPr>
              <w:snapToGrid w:val="0"/>
              <w:spacing w:line="360" w:lineRule="auto"/>
              <w:jc w:val="center"/>
              <w:rPr>
                <w:rFonts w:hint="eastAsia" w:ascii="仿宋" w:hAnsi="仿宋" w:eastAsia="仿宋" w:cs="仿宋"/>
                <w:sz w:val="24"/>
              </w:rPr>
            </w:pPr>
          </w:p>
          <w:p w14:paraId="17AE4C9F">
            <w:pPr>
              <w:snapToGrid w:val="0"/>
              <w:spacing w:line="360" w:lineRule="auto"/>
              <w:jc w:val="center"/>
              <w:rPr>
                <w:rFonts w:hint="eastAsia" w:ascii="仿宋" w:hAnsi="仿宋" w:eastAsia="仿宋" w:cs="仿宋"/>
                <w:sz w:val="24"/>
              </w:rPr>
            </w:pPr>
          </w:p>
          <w:p w14:paraId="2B773334">
            <w:pPr>
              <w:snapToGrid w:val="0"/>
              <w:spacing w:line="360" w:lineRule="auto"/>
              <w:jc w:val="center"/>
              <w:rPr>
                <w:rFonts w:hint="eastAsia" w:ascii="仿宋" w:hAnsi="仿宋" w:eastAsia="仿宋" w:cs="仿宋"/>
                <w:sz w:val="24"/>
              </w:rPr>
            </w:pPr>
          </w:p>
          <w:p w14:paraId="16C054C7">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3DBEB2F">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92CF47A">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32D32872">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44930E9E">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4602C298">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4578B629">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4643CAA4">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25297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21821F8">
            <w:pPr>
              <w:snapToGrid w:val="0"/>
              <w:spacing w:line="360" w:lineRule="auto"/>
              <w:jc w:val="center"/>
              <w:rPr>
                <w:rFonts w:hint="eastAsia" w:ascii="仿宋" w:hAnsi="仿宋" w:eastAsia="仿宋" w:cs="仿宋"/>
                <w:sz w:val="24"/>
              </w:rPr>
            </w:pPr>
          </w:p>
          <w:p w14:paraId="0915881A">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2A7C56BA">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52ADAC93">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A432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E1DCE8D">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77A6A89E">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B69A3D2">
            <w:pPr>
              <w:jc w:val="left"/>
              <w:rPr>
                <w:rFonts w:hint="eastAsia" w:ascii="仿宋" w:hAnsi="仿宋" w:eastAsia="仿宋" w:cs="仿宋"/>
                <w:b/>
                <w:bCs/>
                <w:sz w:val="24"/>
              </w:rPr>
            </w:pPr>
            <w:r>
              <w:rPr>
                <w:rFonts w:hint="eastAsia" w:ascii="仿宋" w:hAnsi="仿宋" w:eastAsia="仿宋" w:cs="仿宋"/>
                <w:b/>
                <w:bCs/>
                <w:sz w:val="24"/>
              </w:rPr>
              <w:t>备份投标文件送达地点：临平区南苑街道红丰南路59号二楼（周工收）；备份投标文件签收人员联系电话：86231818 。</w:t>
            </w:r>
          </w:p>
          <w:p w14:paraId="3811E57A">
            <w:pPr>
              <w:pStyle w:val="34"/>
              <w:spacing w:line="360" w:lineRule="auto"/>
              <w:rPr>
                <w:rFonts w:hint="eastAsia" w:ascii="仿宋" w:hAnsi="仿宋" w:eastAsia="仿宋" w:cs="仿宋"/>
                <w:kern w:val="28"/>
                <w:sz w:val="24"/>
              </w:rPr>
            </w:pPr>
            <w:r>
              <w:rPr>
                <w:rFonts w:hint="eastAsia" w:ascii="仿宋" w:hAnsi="仿宋" w:eastAsia="仿宋" w:cs="仿宋"/>
                <w:b/>
                <w:bCs/>
                <w:sz w:val="24"/>
                <w:szCs w:val="24"/>
              </w:rPr>
              <w:t>采购人、采购机构不强制或变相强制投标人提交备份投标文件。</w:t>
            </w:r>
          </w:p>
        </w:tc>
      </w:tr>
      <w:tr w14:paraId="1D959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tcPr>
          <w:p w14:paraId="17CA2E13">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auto" w:sz="4" w:space="0"/>
              <w:left w:val="single" w:color="000000" w:sz="2" w:space="0"/>
              <w:right w:val="single" w:color="auto" w:sz="4" w:space="0"/>
            </w:tcBorders>
            <w:vAlign w:val="center"/>
          </w:tcPr>
          <w:p w14:paraId="68E11D24">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01166ED6">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p w14:paraId="1CCAAA59">
            <w:pPr>
              <w:spacing w:line="360" w:lineRule="auto"/>
              <w:rPr>
                <w:rFonts w:hint="eastAsia" w:ascii="仿宋" w:hAnsi="仿宋" w:eastAsia="仿宋" w:cs="仿宋"/>
                <w:snapToGrid w:val="0"/>
                <w:kern w:val="28"/>
                <w:sz w:val="24"/>
              </w:rPr>
            </w:pPr>
            <w:r>
              <w:rPr>
                <w:rFonts w:hint="eastAsia" w:ascii="仿宋" w:hAnsi="仿宋" w:eastAsia="仿宋" w:cs="仿宋"/>
                <w:b/>
                <w:bCs/>
                <w:snapToGrid w:val="0"/>
                <w:kern w:val="28"/>
                <w:sz w:val="24"/>
              </w:rPr>
              <w:t>如果开标、评标过程中发现IP地址或者MAC地址一致的情况，本次开标做无效响应。</w:t>
            </w:r>
          </w:p>
        </w:tc>
      </w:tr>
      <w:tr w14:paraId="7C9EE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000000" w:sz="2" w:space="0"/>
            </w:tcBorders>
          </w:tcPr>
          <w:p w14:paraId="764E4EC8">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right w:val="single" w:color="auto" w:sz="4" w:space="0"/>
            </w:tcBorders>
            <w:vAlign w:val="center"/>
          </w:tcPr>
          <w:p w14:paraId="3AFA5269">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DB63D1F">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47957686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66533DD6">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92795242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14:paraId="44DBA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tcPr>
          <w:p w14:paraId="11912137">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auto" w:sz="4" w:space="0"/>
              <w:right w:val="single" w:color="auto" w:sz="4" w:space="0"/>
            </w:tcBorders>
            <w:vAlign w:val="center"/>
          </w:tcPr>
          <w:p w14:paraId="345D0155">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1F910C89">
            <w:pPr>
              <w:spacing w:line="360" w:lineRule="auto"/>
              <w:rPr>
                <w:rFonts w:hint="eastAsia" w:ascii="仿宋" w:hAnsi="仿宋" w:eastAsia="仿宋" w:cs="仿宋"/>
                <w:sz w:val="24"/>
                <w:szCs w:val="20"/>
              </w:rPr>
            </w:pPr>
            <w:r>
              <w:rPr>
                <w:rFonts w:hint="eastAsia" w:ascii="仿宋" w:hAnsi="仿宋" w:eastAsia="仿宋" w:cs="仿宋"/>
                <w:sz w:val="24"/>
                <w:szCs w:val="20"/>
              </w:rPr>
              <w:t>▲供应商以联合体形式投标的：在按招标文件要求提供联合协议，联合体投标的联合体各方承担连带责任。</w:t>
            </w:r>
          </w:p>
          <w:p w14:paraId="2F545A56">
            <w:pPr>
              <w:spacing w:line="360" w:lineRule="auto"/>
              <w:rPr>
                <w:rFonts w:hint="eastAsia" w:ascii="仿宋" w:hAnsi="仿宋" w:eastAsia="仿宋" w:cs="仿宋"/>
                <w:sz w:val="24"/>
                <w:szCs w:val="20"/>
              </w:rPr>
            </w:pPr>
            <w:r>
              <w:rPr>
                <w:rFonts w:hint="eastAsia" w:ascii="仿宋" w:hAnsi="仿宋" w:eastAsia="仿宋" w:cs="仿宋"/>
                <w:sz w:val="24"/>
                <w:szCs w:val="20"/>
              </w:rPr>
              <w:t>▲以联合体形式参加政府采购活动的，联合体各方不得再单独参加或者与其他供应商另外组成联合体参加同一合同项下的政府采购活动，否则相关投标均无效。</w:t>
            </w:r>
          </w:p>
          <w:p w14:paraId="14AA72BC">
            <w:pPr>
              <w:spacing w:line="360" w:lineRule="auto"/>
              <w:rPr>
                <w:rFonts w:hint="eastAsia" w:ascii="仿宋" w:hAnsi="仿宋" w:eastAsia="仿宋" w:cs="仿宋"/>
                <w:sz w:val="24"/>
                <w:szCs w:val="20"/>
              </w:rPr>
            </w:pPr>
            <w:r>
              <w:rPr>
                <w:rFonts w:hint="eastAsia" w:ascii="仿宋" w:hAnsi="仿宋" w:eastAsia="仿宋" w:cs="仿宋"/>
                <w:sz w:val="24"/>
                <w:szCs w:val="20"/>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19535CE">
            <w:pPr>
              <w:spacing w:line="360" w:lineRule="auto"/>
              <w:rPr>
                <w:rFonts w:hint="eastAsia" w:ascii="仿宋" w:hAnsi="仿宋" w:eastAsia="仿宋" w:cs="仿宋"/>
                <w:kern w:val="0"/>
                <w:sz w:val="24"/>
              </w:rPr>
            </w:pPr>
            <w:r>
              <w:rPr>
                <w:rFonts w:hint="eastAsia" w:ascii="仿宋" w:hAnsi="仿宋" w:eastAsia="仿宋" w:cs="仿宋"/>
                <w:sz w:val="24"/>
                <w:szCs w:val="20"/>
              </w:rPr>
              <w:t>▲联合体中有同类资质的供应商按照联合体分工承担相同工作的，应当按照资质等级较低的供应商确定资质等级。</w:t>
            </w:r>
          </w:p>
        </w:tc>
      </w:tr>
      <w:tr w14:paraId="4454F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1C48C83">
            <w:pPr>
              <w:jc w:val="center"/>
              <w:rPr>
                <w:rFonts w:hint="eastAsia" w:ascii="仿宋" w:hAnsi="仿宋" w:eastAsia="仿宋" w:cs="仿宋"/>
                <w:sz w:val="24"/>
              </w:rPr>
            </w:pPr>
            <w:r>
              <w:rPr>
                <w:rFonts w:hint="eastAsia" w:ascii="仿宋" w:hAnsi="仿宋" w:eastAsia="仿宋" w:cs="仿宋"/>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54310FCF">
            <w:pPr>
              <w:snapToGrid w:val="0"/>
              <w:spacing w:line="360" w:lineRule="auto"/>
              <w:jc w:val="center"/>
              <w:rPr>
                <w:rFonts w:hint="eastAsia" w:ascii="仿宋" w:hAnsi="仿宋" w:eastAsia="仿宋" w:cs="仿宋"/>
                <w:b/>
                <w:sz w:val="24"/>
              </w:rPr>
            </w:pPr>
            <w:r>
              <w:rPr>
                <w:rFonts w:hint="eastAsia" w:ascii="仿宋" w:hAnsi="仿宋" w:eastAsia="仿宋" w:cs="仿宋"/>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DDDBCF3">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中标人在领取中标通知书时需向招标代理机构按照按《计价格［2002］1980号》支付招标代理服务费，费用包含在总报价中，不单独列项报价。</w:t>
            </w:r>
          </w:p>
          <w:p w14:paraId="6CC8A411">
            <w:pPr>
              <w:spacing w:line="360" w:lineRule="auto"/>
              <w:rPr>
                <w:rFonts w:hint="eastAsia" w:ascii="仿宋" w:hAnsi="仿宋" w:eastAsia="仿宋" w:cs="仿宋"/>
                <w:kern w:val="0"/>
                <w:sz w:val="24"/>
              </w:rPr>
            </w:pPr>
            <w:r>
              <w:rPr>
                <w:rFonts w:hint="eastAsia" w:ascii="仿宋" w:hAnsi="仿宋" w:eastAsia="仿宋" w:cs="仿宋"/>
                <w:snapToGrid w:val="0"/>
                <w:kern w:val="28"/>
                <w:sz w:val="24"/>
              </w:rPr>
              <w:t>招标代理服务费的交纳方式：以转帐或支票的形式支付，开户行名称：浙江杭州余杭农村商业银行股份有限公司营业部；帐号：201000307172203；户名：杭州盛乔工程咨询有限公司。</w:t>
            </w:r>
          </w:p>
        </w:tc>
      </w:tr>
      <w:tr w14:paraId="28793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72545">
            <w:pPr>
              <w:jc w:val="center"/>
              <w:rPr>
                <w:rFonts w:hint="eastAsia" w:ascii="仿宋" w:hAnsi="仿宋" w:eastAsia="仿宋" w:cs="仿宋"/>
                <w:sz w:val="24"/>
              </w:rPr>
            </w:pPr>
            <w:r>
              <w:rPr>
                <w:rFonts w:hint="eastAsia" w:ascii="仿宋" w:hAnsi="仿宋" w:eastAsia="仿宋" w:cs="仿宋"/>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218622CB">
            <w:pPr>
              <w:snapToGrid w:val="0"/>
              <w:spacing w:line="360" w:lineRule="auto"/>
              <w:jc w:val="center"/>
              <w:rPr>
                <w:rFonts w:hint="eastAsia" w:ascii="仿宋" w:hAnsi="仿宋" w:eastAsia="仿宋" w:cs="仿宋"/>
                <w:b/>
                <w:sz w:val="24"/>
              </w:rPr>
            </w:pPr>
            <w:r>
              <w:rPr>
                <w:rFonts w:hint="eastAsia" w:ascii="仿宋" w:hAnsi="仿宋" w:eastAsia="仿宋" w:cs="仿宋"/>
                <w:b/>
                <w:snapToGrid w:val="0"/>
                <w:kern w:val="28"/>
                <w:sz w:val="24"/>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69C13B52">
            <w:pPr>
              <w:spacing w:line="360" w:lineRule="auto"/>
              <w:rPr>
                <w:rFonts w:hint="eastAsia" w:ascii="仿宋" w:hAnsi="仿宋" w:eastAsia="仿宋" w:cs="仿宋"/>
                <w:kern w:val="0"/>
                <w:sz w:val="24"/>
              </w:rPr>
            </w:pPr>
            <w:r>
              <w:rPr>
                <w:rFonts w:hint="eastAsia" w:ascii="仿宋" w:hAnsi="仿宋" w:eastAsia="仿宋" w:cs="仿宋"/>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14:paraId="65714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1070B5A9">
            <w:pPr>
              <w:snapToGrid w:val="0"/>
              <w:spacing w:line="360" w:lineRule="auto"/>
              <w:jc w:val="center"/>
              <w:rPr>
                <w:rFonts w:hint="eastAsia" w:ascii="仿宋" w:hAnsi="仿宋" w:eastAsia="仿宋" w:cs="仿宋"/>
                <w:b/>
                <w:sz w:val="24"/>
                <w:szCs w:val="20"/>
              </w:rPr>
            </w:pPr>
          </w:p>
          <w:p w14:paraId="19BE5336">
            <w:pPr>
              <w:snapToGrid w:val="0"/>
              <w:spacing w:line="360" w:lineRule="auto"/>
              <w:jc w:val="center"/>
              <w:rPr>
                <w:rFonts w:hint="eastAsia" w:ascii="仿宋" w:hAnsi="仿宋" w:eastAsia="仿宋" w:cs="仿宋"/>
                <w:b/>
                <w:sz w:val="24"/>
                <w:szCs w:val="20"/>
              </w:rPr>
            </w:pPr>
          </w:p>
          <w:p w14:paraId="1A509E9E">
            <w:pPr>
              <w:snapToGrid w:val="0"/>
              <w:spacing w:line="360" w:lineRule="auto"/>
              <w:jc w:val="center"/>
              <w:rPr>
                <w:rFonts w:hint="eastAsia" w:ascii="仿宋" w:hAnsi="仿宋" w:eastAsia="仿宋" w:cs="仿宋"/>
              </w:rPr>
            </w:pPr>
            <w:r>
              <w:rPr>
                <w:rFonts w:hint="eastAsia" w:ascii="仿宋" w:hAnsi="仿宋" w:eastAsia="仿宋" w:cs="仿宋"/>
                <w:b/>
                <w:sz w:val="24"/>
                <w:szCs w:val="20"/>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36742847">
            <w:pPr>
              <w:snapToGrid w:val="0"/>
              <w:spacing w:line="360" w:lineRule="auto"/>
              <w:jc w:val="center"/>
              <w:rPr>
                <w:rFonts w:hint="eastAsia" w:ascii="仿宋" w:hAnsi="仿宋" w:eastAsia="仿宋" w:cs="仿宋"/>
                <w:b/>
                <w:snapToGrid w:val="0"/>
                <w:kern w:val="28"/>
                <w:sz w:val="24"/>
              </w:rPr>
            </w:pPr>
            <w:r>
              <w:rPr>
                <w:rFonts w:hint="eastAsia" w:ascii="仿宋" w:hAnsi="仿宋" w:eastAsia="仿宋" w:cs="仿宋"/>
                <w:b/>
                <w:bCs/>
                <w:sz w:val="24"/>
              </w:rPr>
              <w:t>评标委员会推荐中标候选人的人数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27B12E51">
            <w:pPr>
              <w:spacing w:line="360" w:lineRule="auto"/>
              <w:rPr>
                <w:rFonts w:hint="eastAsia" w:ascii="仿宋" w:hAnsi="仿宋" w:eastAsia="仿宋" w:cs="仿宋"/>
                <w:snapToGrid w:val="0"/>
                <w:kern w:val="28"/>
                <w:sz w:val="24"/>
              </w:rPr>
            </w:pPr>
            <w:r>
              <w:rPr>
                <w:rFonts w:hint="eastAsia" w:ascii="仿宋" w:hAnsi="仿宋" w:eastAsia="仿宋" w:cs="仿宋"/>
                <w:sz w:val="24"/>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b/>
                <w:kern w:val="0"/>
                <w:sz w:val="24"/>
                <w:szCs w:val="20"/>
              </w:rPr>
              <w:sym w:font="Wingdings" w:char="F0FE"/>
            </w:r>
            <w:r>
              <w:rPr>
                <w:rFonts w:hint="eastAsia" w:ascii="仿宋" w:hAnsi="仿宋" w:eastAsia="仿宋" w:cs="仿宋"/>
                <w:sz w:val="24"/>
              </w:rPr>
              <w:t>重新招标 □按中标候选人名单排序依次确定其他中标候选人为中标人）</w:t>
            </w:r>
          </w:p>
        </w:tc>
      </w:tr>
    </w:tbl>
    <w:p w14:paraId="379D1FA7">
      <w:pPr>
        <w:snapToGrid w:val="0"/>
        <w:spacing w:line="360" w:lineRule="auto"/>
        <w:jc w:val="center"/>
        <w:rPr>
          <w:rFonts w:hint="eastAsia" w:ascii="仿宋" w:hAnsi="仿宋" w:eastAsia="仿宋" w:cs="仿宋"/>
          <w:b/>
          <w:sz w:val="32"/>
          <w:szCs w:val="20"/>
        </w:rPr>
      </w:pPr>
    </w:p>
    <w:bookmarkEnd w:id="9"/>
    <w:p w14:paraId="23A60FB0">
      <w:pPr>
        <w:adjustRightInd/>
        <w:spacing w:line="360" w:lineRule="auto"/>
        <w:ind w:firstLine="3845" w:firstLineChars="1197"/>
        <w:outlineLvl w:val="0"/>
        <w:rPr>
          <w:rFonts w:hint="eastAsia" w:ascii="仿宋" w:hAnsi="仿宋" w:eastAsia="仿宋" w:cs="仿宋"/>
          <w:b/>
          <w:sz w:val="32"/>
          <w:szCs w:val="20"/>
        </w:rPr>
      </w:pPr>
      <w:bookmarkStart w:id="10" w:name="第三部分"/>
      <w:bookmarkStart w:id="11" w:name="_Toc164416483"/>
      <w:r>
        <w:rPr>
          <w:rFonts w:hint="eastAsia" w:ascii="仿宋" w:hAnsi="仿宋" w:eastAsia="仿宋" w:cs="仿宋"/>
          <w:b/>
          <w:sz w:val="32"/>
          <w:szCs w:val="20"/>
        </w:rPr>
        <w:t>一、总则</w:t>
      </w:r>
    </w:p>
    <w:p w14:paraId="535EC391">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781F70A5">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FBEF608">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6D99817E">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72E86E6C">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3A42A7E6">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7BBC931C">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78B3AFBD">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751A9A">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63ED708F">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184DEBAB">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2FB3F29C">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0B733CA5">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3D68B620">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49DE1256">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3267BA20">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D60AACD">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DA3CAE2">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0E42D861">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A6F50A">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19EE65F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F3393F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0B19B79">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728040A">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5BB78B67">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7F1CE3">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9AE796">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1FAE3BAE">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26F45ED7">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30F5607F">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5DF0F6D">
      <w:pPr>
        <w:spacing w:line="360" w:lineRule="auto"/>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620E40C8">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1A940545">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415D3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071985D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0F5E8F8">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1F81DBA2">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040D30BC">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C2C6322">
      <w:pPr>
        <w:pStyle w:val="18"/>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0504C95B">
      <w:pPr>
        <w:pStyle w:val="34"/>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7B93761A">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078A666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1FAE56B4">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3622015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7DFA7E42">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484ED3EE">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50DB1666">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53C0F640">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1F0E52D8">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48383A93">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46BE242F">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BF7CA59">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2504BD03">
      <w:pPr>
        <w:pStyle w:val="894"/>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785F7D11">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34BC1031">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0E9B2CB5">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5670C962">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37C13F42">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D549CD4">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7B3A4CA3">
      <w:pPr>
        <w:pStyle w:val="137"/>
        <w:snapToGrid w:val="0"/>
        <w:spacing w:before="0"/>
        <w:ind w:firstLine="360"/>
        <w:rPr>
          <w:rFonts w:hint="eastAsia" w:ascii="仿宋" w:hAnsi="仿宋" w:eastAsia="仿宋" w:cs="仿宋"/>
          <w:sz w:val="18"/>
          <w:szCs w:val="18"/>
        </w:rPr>
      </w:pPr>
    </w:p>
    <w:p w14:paraId="679EE549">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5410A1C2">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521A9847">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460EC1F9">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197667B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0AC9BD41">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67D85FF6">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2F6EBBA1">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0D9C4A73">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20F8CFEA">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1FCC767">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2F4FDE75">
      <w:pPr>
        <w:pStyle w:val="137"/>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6B17DB53">
      <w:pPr>
        <w:pStyle w:val="137"/>
        <w:snapToGrid w:val="0"/>
        <w:spacing w:before="0"/>
        <w:ind w:firstLine="480"/>
        <w:rPr>
          <w:rFonts w:hint="eastAsia"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D77B44">
      <w:pPr>
        <w:pStyle w:val="26"/>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05A17ED3">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6E60F0F1">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0BD9B7B6">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17D3A724">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1FA6920C">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F35FD2E">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3A9E3086">
      <w:pPr>
        <w:pStyle w:val="18"/>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80FCF3C">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39ABF56B">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0A2B8D60">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249144C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197FA15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3FEDDAD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79A2AD7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836616C">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856AC32">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F556966">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463C6537">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7BEECE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6BB092E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66158EB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14:paraId="2F02E82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14:paraId="78C044B9">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6BA4B294">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2A5FA941">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02FD3D65">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2C72FF3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14:paraId="7CE068BF">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6C0B827C">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2478FEA7">
      <w:pPr>
        <w:pStyle w:val="137"/>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3C645661">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9F29D0">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64FAD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75948995">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375DE47C">
      <w:pPr>
        <w:pStyle w:val="137"/>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F4589F1">
      <w:pPr>
        <w:pStyle w:val="137"/>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049CB60E">
      <w:pPr>
        <w:pStyle w:val="137"/>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262C59B4">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4F38413D">
      <w:pPr>
        <w:pStyle w:val="137"/>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74E95D">
      <w:pPr>
        <w:pStyle w:val="137"/>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21778384">
      <w:pPr>
        <w:pStyle w:val="137"/>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35423CCB">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5B87E44A">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789EE386">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354F2381">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481EDDFD">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6C2CFC22">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2B40C50A">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74C528D0">
      <w:pPr>
        <w:pStyle w:val="2"/>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14:paraId="5E242FF0">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7D5E8E5D">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731B20A0">
      <w:pPr>
        <w:pStyle w:val="137"/>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0B099910">
      <w:pPr>
        <w:pStyle w:val="137"/>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1BF538BA">
      <w:pPr>
        <w:pStyle w:val="137"/>
        <w:spacing w:before="0"/>
        <w:ind w:firstLine="643"/>
        <w:rPr>
          <w:rFonts w:hint="eastAsia" w:ascii="仿宋" w:hAnsi="仿宋" w:eastAsia="仿宋" w:cs="仿宋"/>
          <w:b/>
          <w:sz w:val="32"/>
        </w:rPr>
      </w:pPr>
    </w:p>
    <w:p w14:paraId="4A2BA404">
      <w:pPr>
        <w:pStyle w:val="137"/>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29A852DB">
      <w:pPr>
        <w:pStyle w:val="562"/>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4AD69790">
      <w:pPr>
        <w:pStyle w:val="562"/>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2875C208">
      <w:pPr>
        <w:pStyle w:val="562"/>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022FB133">
      <w:pPr>
        <w:pStyle w:val="562"/>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2EABD7F3">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68883B06">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5D321A79">
      <w:pPr>
        <w:pStyle w:val="137"/>
        <w:spacing w:before="0"/>
        <w:ind w:firstLine="480"/>
        <w:rPr>
          <w:rFonts w:hint="eastAsia"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69D952CD">
      <w:pPr>
        <w:pStyle w:val="137"/>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33F084CE">
      <w:pPr>
        <w:pStyle w:val="137"/>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7AB8599A">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646F89B8">
      <w:pPr>
        <w:pStyle w:val="13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20.1信用信息查询渠道及截止时间：采购代理机构将在资格审查时通过“信用中国”网站(www.creditchina.gov.cn)、中国政府采购网(www.ccgp.gov.cn)渠道查询投标人接受资格时的信用记录。</w:t>
      </w:r>
    </w:p>
    <w:p w14:paraId="2C5D4240">
      <w:pPr>
        <w:pStyle w:val="13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577E60AD">
      <w:pPr>
        <w:pStyle w:val="13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68DDD3F2">
      <w:pPr>
        <w:pStyle w:val="137"/>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A82BFE5">
      <w:pPr>
        <w:pStyle w:val="137"/>
        <w:spacing w:before="0"/>
        <w:ind w:firstLine="0" w:firstLineChars="0"/>
        <w:rPr>
          <w:rFonts w:hint="eastAsia" w:ascii="仿宋" w:hAnsi="仿宋" w:eastAsia="仿宋" w:cs="仿宋"/>
          <w:kern w:val="0"/>
          <w:szCs w:val="24"/>
        </w:rPr>
      </w:pPr>
    </w:p>
    <w:p w14:paraId="547F0D02">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6027BED7">
      <w:pPr>
        <w:spacing w:line="360" w:lineRule="auto"/>
        <w:rPr>
          <w:rFonts w:hint="eastAsia"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23EE3682">
      <w:pPr>
        <w:spacing w:line="360" w:lineRule="auto"/>
        <w:rPr>
          <w:rFonts w:hint="eastAsia" w:ascii="仿宋" w:hAnsi="仿宋" w:eastAsia="仿宋" w:cs="仿宋"/>
          <w:b/>
          <w:sz w:val="24"/>
        </w:rPr>
      </w:pPr>
    </w:p>
    <w:p w14:paraId="5763D448">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0AC356CF">
      <w:pPr>
        <w:pStyle w:val="2"/>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04934CB3">
      <w:pPr>
        <w:pStyle w:val="137"/>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69F67B2">
      <w:pPr>
        <w:pStyle w:val="137"/>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3621A084">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2F7D1C7A">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sz w:val="24"/>
        </w:rPr>
        <w:t>资格审查情况、评审专家抽取规则、符合性审查情况、</w:t>
      </w:r>
      <w:bookmarkEnd w:id="13"/>
      <w:r>
        <w:rPr>
          <w:rFonts w:hint="eastAsia" w:ascii="仿宋" w:hAnsi="仿宋" w:eastAsia="仿宋" w:cs="仿宋"/>
          <w:sz w:val="24"/>
        </w:rPr>
        <w:t>未中标情况说明、中标公告期限以及评审专家名单、评分汇总及明细。</w:t>
      </w:r>
    </w:p>
    <w:p w14:paraId="6F7D30B3">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3A54C84">
      <w:pPr>
        <w:snapToGrid w:val="0"/>
        <w:spacing w:line="360" w:lineRule="auto"/>
        <w:ind w:left="120" w:leftChars="57" w:firstLine="482" w:firstLineChars="150"/>
        <w:jc w:val="center"/>
        <w:rPr>
          <w:rFonts w:hint="eastAsia" w:ascii="仿宋" w:hAnsi="仿宋" w:eastAsia="仿宋" w:cs="仿宋"/>
          <w:b/>
          <w:sz w:val="32"/>
        </w:rPr>
      </w:pPr>
    </w:p>
    <w:p w14:paraId="056032BC">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4030035A">
      <w:pPr>
        <w:pStyle w:val="2"/>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2EAFEDE5">
      <w:pPr>
        <w:pStyle w:val="2"/>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3507B507">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CC5E920">
      <w:pPr>
        <w:pStyle w:val="137"/>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2959889">
      <w:pPr>
        <w:pStyle w:val="137"/>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500A1F06">
      <w:pPr>
        <w:pStyle w:val="137"/>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1592002F">
      <w:pPr>
        <w:pStyle w:val="137"/>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30703A72">
      <w:pPr>
        <w:pStyle w:val="2"/>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7F1BED88">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72495FD">
      <w:pPr>
        <w:pStyle w:val="5"/>
        <w:ind w:left="0" w:firstLine="480" w:firstLineChars="200"/>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DFF304F">
      <w:pPr>
        <w:pStyle w:val="5"/>
        <w:rPr>
          <w:rFonts w:hint="eastAsia" w:ascii="仿宋" w:hAnsi="仿宋" w:eastAsia="仿宋" w:cs="仿宋"/>
        </w:rPr>
      </w:pPr>
      <w:r>
        <w:rPr>
          <w:rFonts w:hint="eastAsia" w:ascii="仿宋" w:hAnsi="仿宋" w:eastAsia="仿宋" w:cs="仿宋"/>
          <w:sz w:val="24"/>
          <w:lang w:val="en-US"/>
        </w:rPr>
        <w:t>27.预付款</w:t>
      </w:r>
    </w:p>
    <w:p w14:paraId="751B67EC">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295361A">
      <w:pPr>
        <w:rPr>
          <w:rFonts w:hint="eastAsia" w:ascii="仿宋" w:hAnsi="仿宋" w:eastAsia="仿宋" w:cs="仿宋"/>
        </w:rPr>
      </w:pPr>
    </w:p>
    <w:p w14:paraId="2BD51D72">
      <w:pPr>
        <w:snapToGrid w:val="0"/>
        <w:spacing w:line="360" w:lineRule="auto"/>
        <w:ind w:firstLine="3357" w:firstLineChars="1045"/>
        <w:rPr>
          <w:rFonts w:hint="eastAsia" w:ascii="仿宋" w:hAnsi="仿宋" w:eastAsia="仿宋" w:cs="仿宋"/>
          <w:b/>
          <w:sz w:val="32"/>
        </w:rPr>
      </w:pPr>
    </w:p>
    <w:p w14:paraId="167635B2">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485ECC76">
      <w:pPr>
        <w:pStyle w:val="137"/>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563808C2">
      <w:pPr>
        <w:pStyle w:val="137"/>
        <w:snapToGrid w:val="0"/>
        <w:spacing w:before="0"/>
        <w:ind w:firstLine="480"/>
        <w:rPr>
          <w:rFonts w:hint="eastAsia" w:ascii="仿宋" w:hAnsi="仿宋" w:eastAsia="仿宋" w:cs="仿宋"/>
        </w:rPr>
      </w:pPr>
      <w:r>
        <w:rPr>
          <w:rFonts w:hint="eastAsia" w:ascii="仿宋" w:hAnsi="仿宋" w:eastAsia="仿宋" w:cs="仿宋"/>
        </w:rPr>
        <w:t xml:space="preserve">28.1电子交易平台发生故障而无法登录访问的； </w:t>
      </w:r>
    </w:p>
    <w:p w14:paraId="4CDCEC9C">
      <w:pPr>
        <w:pStyle w:val="137"/>
        <w:snapToGrid w:val="0"/>
        <w:spacing w:before="0"/>
        <w:ind w:firstLine="480"/>
        <w:rPr>
          <w:rFonts w:hint="eastAsia" w:ascii="仿宋" w:hAnsi="仿宋" w:eastAsia="仿宋" w:cs="仿宋"/>
        </w:rPr>
      </w:pPr>
      <w:r>
        <w:rPr>
          <w:rFonts w:hint="eastAsia" w:ascii="仿宋" w:hAnsi="仿宋" w:eastAsia="仿宋" w:cs="仿宋"/>
        </w:rPr>
        <w:t>28.2电子交易平台应用或数据库出现错误，不能进行正常操作的；</w:t>
      </w:r>
    </w:p>
    <w:p w14:paraId="07054935">
      <w:pPr>
        <w:pStyle w:val="137"/>
        <w:snapToGrid w:val="0"/>
        <w:spacing w:before="0"/>
        <w:ind w:firstLine="480"/>
        <w:rPr>
          <w:rFonts w:hint="eastAsia" w:ascii="仿宋" w:hAnsi="仿宋" w:eastAsia="仿宋" w:cs="仿宋"/>
        </w:rPr>
      </w:pPr>
      <w:r>
        <w:rPr>
          <w:rFonts w:hint="eastAsia" w:ascii="仿宋" w:hAnsi="仿宋" w:eastAsia="仿宋" w:cs="仿宋"/>
        </w:rPr>
        <w:t>28.3电子交易平台发现严重安全漏洞，有潜在泄密危险的；</w:t>
      </w:r>
    </w:p>
    <w:p w14:paraId="60AA235D">
      <w:pPr>
        <w:pStyle w:val="137"/>
        <w:snapToGrid w:val="0"/>
        <w:spacing w:before="0"/>
        <w:ind w:firstLine="480"/>
        <w:rPr>
          <w:rFonts w:hint="eastAsia" w:ascii="仿宋" w:hAnsi="仿宋" w:eastAsia="仿宋" w:cs="仿宋"/>
        </w:rPr>
      </w:pPr>
      <w:r>
        <w:rPr>
          <w:rFonts w:hint="eastAsia" w:ascii="仿宋" w:hAnsi="仿宋" w:eastAsia="仿宋" w:cs="仿宋"/>
        </w:rPr>
        <w:t xml:space="preserve">28.4病毒发作导致不能进行正常操作的； </w:t>
      </w:r>
    </w:p>
    <w:p w14:paraId="727054A5">
      <w:pPr>
        <w:pStyle w:val="137"/>
        <w:snapToGrid w:val="0"/>
        <w:spacing w:before="0"/>
        <w:ind w:firstLine="480"/>
        <w:rPr>
          <w:rFonts w:hint="eastAsia" w:ascii="仿宋" w:hAnsi="仿宋" w:eastAsia="仿宋" w:cs="仿宋"/>
        </w:rPr>
      </w:pPr>
      <w:r>
        <w:rPr>
          <w:rFonts w:hint="eastAsia" w:ascii="仿宋" w:hAnsi="仿宋" w:eastAsia="仿宋" w:cs="仿宋"/>
        </w:rPr>
        <w:t>28.5其他无法保证电子交易的公平、公正和安全的情况。</w:t>
      </w:r>
    </w:p>
    <w:p w14:paraId="047EDF0F">
      <w:pPr>
        <w:pStyle w:val="137"/>
        <w:snapToGrid w:val="0"/>
        <w:spacing w:before="0"/>
        <w:ind w:firstLine="0" w:firstLineChars="0"/>
        <w:rPr>
          <w:rFonts w:hint="eastAsia"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w:t>
      </w:r>
      <w:bookmarkStart w:id="158" w:name="_GoBack"/>
      <w:bookmarkEnd w:id="158"/>
      <w:r>
        <w:rPr>
          <w:rFonts w:hint="eastAsia" w:ascii="仿宋" w:hAnsi="仿宋" w:eastAsia="仿宋" w:cs="仿宋"/>
        </w:rPr>
        <w:t>以纸质形式进行；影响或可能影响采购公平、公正性的，应当重新采购。</w:t>
      </w:r>
    </w:p>
    <w:p w14:paraId="49861D08">
      <w:pPr>
        <w:tabs>
          <w:tab w:val="left" w:pos="0"/>
        </w:tabs>
        <w:spacing w:line="360" w:lineRule="auto"/>
        <w:ind w:firstLine="480"/>
        <w:rPr>
          <w:rFonts w:hint="eastAsia" w:ascii="仿宋" w:hAnsi="仿宋" w:eastAsia="仿宋" w:cs="仿宋"/>
          <w:sz w:val="24"/>
        </w:rPr>
      </w:pPr>
    </w:p>
    <w:p w14:paraId="69285BD4">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75993C95">
      <w:pPr>
        <w:pStyle w:val="2"/>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1CAEAA8D">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A58DF4">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5846F21A">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9E0A35">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03CF6307">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74730295"/>
      <w:bookmarkEnd w:id="15"/>
      <w:bookmarkStart w:id="16" w:name="_Hlt74729768"/>
      <w:bookmarkEnd w:id="16"/>
      <w:bookmarkStart w:id="17" w:name="_Hlt68072990"/>
      <w:bookmarkEnd w:id="17"/>
      <w:bookmarkStart w:id="18" w:name="_Hlt68403820"/>
      <w:bookmarkEnd w:id="18"/>
      <w:bookmarkStart w:id="19" w:name="_Hlt75236101"/>
      <w:bookmarkEnd w:id="19"/>
      <w:bookmarkStart w:id="20" w:name="_Hlt74714665"/>
      <w:bookmarkEnd w:id="20"/>
      <w:bookmarkStart w:id="21" w:name="_Hlt74707468"/>
      <w:bookmarkEnd w:id="21"/>
      <w:bookmarkStart w:id="22" w:name="_Hlt68057669"/>
      <w:bookmarkEnd w:id="22"/>
      <w:bookmarkStart w:id="23" w:name="_Hlt75236011"/>
      <w:bookmarkEnd w:id="23"/>
      <w:bookmarkStart w:id="24" w:name="_Hlt68072998"/>
      <w:bookmarkEnd w:id="24"/>
      <w:bookmarkStart w:id="25" w:name="_Hlt68073093"/>
      <w:bookmarkEnd w:id="25"/>
    </w:p>
    <w:bookmarkEnd w:id="10"/>
    <w:bookmarkEnd w:id="11"/>
    <w:p w14:paraId="0C200CF2">
      <w:pPr>
        <w:spacing w:line="360" w:lineRule="auto"/>
        <w:jc w:val="center"/>
        <w:outlineLvl w:val="0"/>
        <w:rPr>
          <w:rFonts w:hint="eastAsia" w:ascii="仿宋" w:hAnsi="仿宋" w:eastAsia="仿宋" w:cs="仿宋"/>
          <w:b/>
          <w:sz w:val="36"/>
          <w:szCs w:val="36"/>
        </w:rPr>
      </w:pPr>
      <w:bookmarkStart w:id="26" w:name="_Hlk116566333"/>
      <w:bookmarkStart w:id="27" w:name="第四部分"/>
      <w:r>
        <w:rPr>
          <w:rFonts w:hint="eastAsia" w:ascii="仿宋" w:hAnsi="仿宋" w:eastAsia="仿宋" w:cs="仿宋"/>
          <w:b/>
          <w:sz w:val="36"/>
          <w:szCs w:val="36"/>
        </w:rPr>
        <w:t>第三部分   采购需求</w:t>
      </w:r>
    </w:p>
    <w:p w14:paraId="609A4B1F">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后台算力服务器及存储租赁服务项目标项一</w:t>
      </w:r>
    </w:p>
    <w:p w14:paraId="7B3B4DF1">
      <w:pPr>
        <w:pStyle w:val="2"/>
        <w:rPr>
          <w:rFonts w:hint="eastAsia" w:ascii="仿宋" w:hAnsi="仿宋" w:eastAsia="仿宋" w:cs="仿宋"/>
          <w:sz w:val="28"/>
          <w:szCs w:val="28"/>
          <w:lang w:val="en-US" w:eastAsia="zh-CN"/>
        </w:rPr>
      </w:pPr>
      <w:r>
        <w:rPr>
          <w:rFonts w:hint="eastAsia" w:ascii="仿宋" w:hAnsi="仿宋" w:eastAsia="仿宋" w:cs="仿宋"/>
          <w:b/>
          <w:color w:val="000000"/>
          <w:sz w:val="28"/>
          <w:szCs w:val="28"/>
          <w:highlight w:val="none"/>
          <w:lang w:val="en-US" w:eastAsia="zh-CN"/>
        </w:rPr>
        <w:t>预算金额882万</w:t>
      </w:r>
    </w:p>
    <w:p w14:paraId="387B46F4">
      <w:pPr>
        <w:snapToGrid w:val="0"/>
        <w:spacing w:line="360" w:lineRule="auto"/>
        <w:outlineLvl w:val="0"/>
        <w:rPr>
          <w:rFonts w:hint="eastAsia" w:ascii="仿宋" w:hAnsi="仿宋" w:eastAsia="仿宋" w:cs="仿宋"/>
          <w:b/>
          <w:bCs/>
          <w:sz w:val="24"/>
          <w:szCs w:val="24"/>
        </w:rPr>
      </w:pPr>
      <w:bookmarkStart w:id="28" w:name="_Hlk188620752"/>
      <w:r>
        <w:rPr>
          <w:rFonts w:hint="eastAsia" w:ascii="仿宋" w:hAnsi="仿宋" w:eastAsia="仿宋" w:cs="仿宋"/>
          <w:b/>
          <w:bCs/>
          <w:sz w:val="24"/>
          <w:szCs w:val="24"/>
        </w:rPr>
        <w:t>一、 项目概述</w:t>
      </w:r>
    </w:p>
    <w:p w14:paraId="31F46E6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深入推进临平区社会治理感知体系建设，深入贯彻“统一整体规划、统一建设运维、统一平台共享、统一技术标准、统一监督管理”的“五统一”工作原则，进一步提升临平公安后台算力及存储能力，满足实战应用需求。结合临平实际，拟在原天网工程6000路存储基础上扩建12000路存储，实现视频监控存储总量达到18000路目标，并扩建不少于68张国产GPU卡的智能解析算力。为确保达到以上需求，本项目通过购买服务的方式，对后端资源进行扩容建</w:t>
      </w:r>
      <w:bookmarkEnd w:id="28"/>
      <w:r>
        <w:rPr>
          <w:rFonts w:hint="eastAsia" w:ascii="仿宋" w:hAnsi="仿宋" w:eastAsia="仿宋" w:cs="仿宋"/>
          <w:sz w:val="24"/>
          <w:szCs w:val="24"/>
        </w:rPr>
        <w:t>设，并匹配对应的云存储设备、智能解析设备、网络交换设备及配套的视频接入转发中心等基础设施，为视图智能应用建设提供基础，赋能临平公安数字实战警务实践。</w:t>
      </w:r>
    </w:p>
    <w:p w14:paraId="41BBC890">
      <w:pPr>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二、 总体要求</w:t>
      </w:r>
    </w:p>
    <w:p w14:paraId="5C0A10FB">
      <w:pPr>
        <w:spacing w:line="360" w:lineRule="auto"/>
        <w:ind w:firstLine="480" w:firstLineChars="200"/>
        <w:rPr>
          <w:rFonts w:hint="eastAsia" w:ascii="仿宋" w:hAnsi="仿宋" w:eastAsia="仿宋" w:cs="仿宋"/>
          <w:sz w:val="24"/>
          <w:szCs w:val="24"/>
        </w:rPr>
      </w:pPr>
      <w:bookmarkStart w:id="29" w:name="_Hlk188620875"/>
      <w:r>
        <w:rPr>
          <w:rFonts w:hint="eastAsia" w:ascii="仿宋" w:hAnsi="仿宋" w:eastAsia="仿宋" w:cs="仿宋"/>
          <w:sz w:val="24"/>
          <w:szCs w:val="24"/>
        </w:rPr>
        <w:t>本项目采用购买服务的方式为杭州市公安局临平区分局提供公安专网视图存储扩容服务及智能后端扩容服务，主要包括扩容云存储池、智能解析算力资源及相关配套基础设施内容。总体要求如下：</w:t>
      </w:r>
    </w:p>
    <w:p w14:paraId="67DE8EF6">
      <w:pPr>
        <w:numPr>
          <w:ilvl w:val="0"/>
          <w:numId w:val="1"/>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项目中标单位在系统建设过程中所涉及的所有硬件产品（含辅材辅料）全部由中标单位根据采购要求自行完成产品选型和建设，所有硬件产品（含辅材辅料）的产权归中标单位所有，所有硬件产品（含辅材辅料）的维护、更新由中标单位负责。</w:t>
      </w:r>
    </w:p>
    <w:p w14:paraId="090B6B2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2.中标单位所提供的硬件产品（含辅材辅料）须存放在采购人指定的机房内。</w:t>
      </w:r>
    </w:p>
    <w:p w14:paraId="601F51B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3.中标单位应充分考虑采购人对图像和视频数据服务的高质量要求，确保合同期内能稳定提供高标准、高质量的图像和视频采集、处理服务，所有硬件、系统均需与临平区公安分局现有系统实现无缝对接。</w:t>
      </w:r>
    </w:p>
    <w:p w14:paraId="53A6D16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4.合同期内，如某些硬件产品水平无法满足采购需求，中标单位必须无条件并及时地进行更新与改造，由此产生的费用由中标单位自行承担。</w:t>
      </w:r>
      <w:bookmarkEnd w:id="29"/>
    </w:p>
    <w:p w14:paraId="5A5DAC6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5.中标单位提供所有硬件设备均需满足国产化要求。</w:t>
      </w:r>
    </w:p>
    <w:p w14:paraId="26BA5B6F">
      <w:pPr>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三、详细技术要求</w:t>
      </w:r>
    </w:p>
    <w:p w14:paraId="52982387">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1.扩容云存储存储池：按照新增12000路视频监控存储要求扩容临平区公安分局云存储存储池。在视频专网按照4M码流，存储30天的标准存储视频监控，提供至少16.875PB的存储空间；在公安网内，按照大小图存180天的标准，提供至少5.625PB的存储空间；即总计需提供至少22.5PB的存储空间。</w:t>
      </w:r>
    </w:p>
    <w:p w14:paraId="2005F3D1">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2.扩容智能解析算力资源：本项目扩容的智能解析算力资源，将服务于公安实战，要求提供总计不少于68张国产GPU卡。</w:t>
      </w:r>
    </w:p>
    <w:p w14:paraId="2EB8E299">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3.扩容配套视频接入转发中心基础设施：结合本项目业务需求，增加5台大数据服务器、4台摆渡服务器、3台数据自助分析节点、1台应用服务器、3台流媒体服务器以及对应的交换机、安全设备等，优化临平分局视频接入转发中心基础设施支撑配套。</w:t>
      </w:r>
    </w:p>
    <w:p w14:paraId="56E964BC">
      <w:pPr>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四、 服务要求</w:t>
      </w:r>
    </w:p>
    <w:p w14:paraId="185351E4">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1.响应服务：中标单位在正式签订合同并进入试运行期起，须</w:t>
      </w:r>
      <w:r>
        <w:rPr>
          <w:rFonts w:hint="eastAsia" w:ascii="仿宋" w:hAnsi="仿宋" w:eastAsia="仿宋" w:cs="仿宋"/>
          <w:spacing w:val="-4"/>
          <w:sz w:val="24"/>
          <w:szCs w:val="24"/>
        </w:rPr>
        <w:t>提供7×24小时响应服务，确保设备7×24小时正常运行。如遇问题，中标单位须要在1小时内对故障进行排查修复。</w:t>
      </w:r>
    </w:p>
    <w:p w14:paraId="52CA6D8B">
      <w:pPr>
        <w:spacing w:line="360" w:lineRule="auto"/>
        <w:ind w:firstLine="464" w:firstLineChars="200"/>
        <w:rPr>
          <w:rFonts w:hint="eastAsia" w:ascii="仿宋" w:hAnsi="仿宋" w:eastAsia="仿宋" w:cs="仿宋"/>
          <w:b/>
          <w:bCs/>
          <w:spacing w:val="-4"/>
          <w:sz w:val="24"/>
          <w:szCs w:val="24"/>
        </w:rPr>
      </w:pPr>
      <w:r>
        <w:rPr>
          <w:rFonts w:hint="eastAsia" w:ascii="仿宋" w:hAnsi="仿宋" w:eastAsia="仿宋" w:cs="仿宋"/>
          <w:spacing w:val="-4"/>
          <w:sz w:val="24"/>
          <w:szCs w:val="24"/>
        </w:rPr>
        <w:t>2.巡检服务：中标单位需建立完善的巡检制度，通过巡检及时发现各类问题并及时进行整改修复，定期提交巡检报告。</w:t>
      </w:r>
    </w:p>
    <w:p w14:paraId="7593F54E">
      <w:pPr>
        <w:spacing w:line="360" w:lineRule="auto"/>
        <w:ind w:firstLine="464" w:firstLineChars="200"/>
        <w:rPr>
          <w:rFonts w:hint="eastAsia" w:ascii="仿宋" w:hAnsi="仿宋" w:eastAsia="仿宋" w:cs="仿宋"/>
          <w:b/>
          <w:bCs/>
          <w:spacing w:val="-4"/>
          <w:sz w:val="24"/>
          <w:szCs w:val="24"/>
        </w:rPr>
      </w:pPr>
      <w:r>
        <w:rPr>
          <w:rFonts w:hint="eastAsia" w:ascii="仿宋" w:hAnsi="仿宋" w:eastAsia="仿宋" w:cs="仿宋"/>
          <w:spacing w:val="-4"/>
          <w:sz w:val="24"/>
          <w:szCs w:val="24"/>
        </w:rPr>
        <w:t>3.技术服务：</w:t>
      </w:r>
      <w:r>
        <w:rPr>
          <w:rFonts w:hint="eastAsia" w:ascii="仿宋" w:hAnsi="仿宋" w:eastAsia="仿宋" w:cs="仿宋"/>
          <w:sz w:val="24"/>
          <w:szCs w:val="24"/>
        </w:rPr>
        <w:t>中标单位须要提供包括但不限于存储配置、存储迁移、配套网络设备配置、软件平台适配等技术服务，确保在服务期内临平区公安分局视频、视图业务不因配套网络或存储故障而受影响。</w:t>
      </w:r>
    </w:p>
    <w:p w14:paraId="1A2F752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4.服务考核要求：</w:t>
      </w:r>
      <w:r>
        <w:rPr>
          <w:rFonts w:hint="eastAsia" w:ascii="仿宋" w:hAnsi="仿宋" w:eastAsia="仿宋" w:cs="仿宋"/>
          <w:spacing w:val="-4"/>
          <w:sz w:val="24"/>
          <w:szCs w:val="24"/>
        </w:rPr>
        <w:t>临平区公安分局</w:t>
      </w:r>
      <w:r>
        <w:rPr>
          <w:rFonts w:hint="eastAsia" w:ascii="仿宋" w:hAnsi="仿宋" w:eastAsia="仿宋" w:cs="仿宋"/>
          <w:sz w:val="24"/>
          <w:szCs w:val="24"/>
        </w:rPr>
        <w:t>根据中标单位在项目期内提供的服务情况进行考核。</w:t>
      </w:r>
    </w:p>
    <w:p w14:paraId="220C09E0">
      <w:pPr>
        <w:spacing w:line="360" w:lineRule="auto"/>
        <w:ind w:firstLine="480" w:firstLineChars="200"/>
        <w:rPr>
          <w:rFonts w:hint="eastAsia" w:ascii="仿宋" w:hAnsi="仿宋" w:eastAsia="仿宋" w:cs="仿宋"/>
        </w:rPr>
      </w:pPr>
      <w:r>
        <w:rPr>
          <w:rFonts w:hint="eastAsia" w:ascii="仿宋" w:hAnsi="仿宋" w:eastAsia="仿宋" w:cs="仿宋"/>
          <w:sz w:val="24"/>
          <w:szCs w:val="24"/>
        </w:rPr>
        <w:t>4.1故障考核：因存储或配套的网络设备故障造成</w:t>
      </w:r>
      <w:r>
        <w:rPr>
          <w:rFonts w:hint="eastAsia" w:ascii="仿宋" w:hAnsi="仿宋" w:eastAsia="仿宋" w:cs="仿宋"/>
          <w:spacing w:val="-4"/>
          <w:sz w:val="24"/>
          <w:szCs w:val="24"/>
        </w:rPr>
        <w:t>临平区公安分局视频、视图业务中断，导致实战业务、考核受到影响的，每发生一起，扣除相应金额，</w:t>
      </w:r>
      <w:r>
        <w:rPr>
          <w:rFonts w:hint="eastAsia" w:ascii="仿宋" w:hAnsi="仿宋" w:eastAsia="仿宋" w:cs="仿宋"/>
          <w:sz w:val="24"/>
          <w:szCs w:val="24"/>
        </w:rPr>
        <w:t>扣除金额应当从当年服务期费用中扣除。故障在一小时内修复的，每次扣除1万元；故障在24小时内修复的，每次扣除5万元；故障超过24小时仍未修复的，每次扣除10万元。</w:t>
      </w:r>
    </w:p>
    <w:p w14:paraId="027C2835">
      <w:pPr>
        <w:spacing w:line="360"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4.2安全考核：中标单位需确保全项目所有系统安全运行并确保信息安全，如发生相应安全问题的，则进行相应的安全问题处罚并依据相关法律移交司法机关。</w:t>
      </w:r>
    </w:p>
    <w:p w14:paraId="0EA5F77E">
      <w:pPr>
        <w:pStyle w:val="2"/>
        <w:spacing w:line="360" w:lineRule="auto"/>
        <w:ind w:firstLine="928" w:firstLineChars="400"/>
        <w:rPr>
          <w:rFonts w:hint="eastAsia" w:ascii="仿宋" w:hAnsi="仿宋" w:eastAsia="仿宋" w:cs="仿宋"/>
          <w:spacing w:val="-4"/>
          <w:szCs w:val="24"/>
        </w:rPr>
      </w:pPr>
      <w:r>
        <w:rPr>
          <w:rFonts w:hint="eastAsia" w:ascii="仿宋" w:hAnsi="仿宋" w:eastAsia="仿宋" w:cs="仿宋"/>
          <w:spacing w:val="-4"/>
          <w:szCs w:val="24"/>
        </w:rPr>
        <w:t>4.2.1 受到国家级安全问题通报的，出现1次，每次扣除当年服务期费用2万元。</w:t>
      </w:r>
    </w:p>
    <w:p w14:paraId="352144F5">
      <w:pPr>
        <w:pStyle w:val="2"/>
        <w:spacing w:line="360" w:lineRule="auto"/>
        <w:ind w:firstLine="928" w:firstLineChars="400"/>
        <w:rPr>
          <w:rFonts w:hint="eastAsia" w:ascii="仿宋" w:hAnsi="仿宋" w:eastAsia="仿宋" w:cs="仿宋"/>
          <w:spacing w:val="-4"/>
          <w:szCs w:val="24"/>
        </w:rPr>
      </w:pPr>
      <w:r>
        <w:rPr>
          <w:rFonts w:hint="eastAsia" w:ascii="仿宋" w:hAnsi="仿宋" w:eastAsia="仿宋" w:cs="仿宋"/>
          <w:spacing w:val="-4"/>
          <w:szCs w:val="24"/>
        </w:rPr>
        <w:t>4.2.2 受到省级安全问题通报的，出现1次，每次扣除当年服务期费用1万元。</w:t>
      </w:r>
    </w:p>
    <w:p w14:paraId="59FA151D">
      <w:pPr>
        <w:pStyle w:val="2"/>
        <w:spacing w:line="360" w:lineRule="auto"/>
        <w:ind w:firstLine="928" w:firstLineChars="400"/>
        <w:rPr>
          <w:rFonts w:hint="eastAsia" w:ascii="仿宋" w:hAnsi="仿宋" w:eastAsia="仿宋" w:cs="仿宋"/>
          <w:spacing w:val="-4"/>
          <w:szCs w:val="24"/>
        </w:rPr>
      </w:pPr>
      <w:r>
        <w:rPr>
          <w:rFonts w:hint="eastAsia" w:ascii="仿宋" w:hAnsi="仿宋" w:eastAsia="仿宋" w:cs="仿宋"/>
          <w:spacing w:val="-4"/>
          <w:szCs w:val="24"/>
        </w:rPr>
        <w:t>4.2.3 受到市级安全问题通报的，出现1次，每次扣除当年服务期费用5000元。</w:t>
      </w:r>
    </w:p>
    <w:p w14:paraId="6811FB95">
      <w:pPr>
        <w:pStyle w:val="975"/>
        <w:spacing w:line="360" w:lineRule="auto"/>
        <w:ind w:firstLine="928" w:firstLineChars="400"/>
        <w:rPr>
          <w:rFonts w:hint="eastAsia" w:ascii="仿宋" w:hAnsi="仿宋" w:eastAsia="仿宋" w:cs="仿宋"/>
          <w:sz w:val="24"/>
          <w:szCs w:val="24"/>
        </w:rPr>
      </w:pPr>
      <w:r>
        <w:rPr>
          <w:rFonts w:hint="eastAsia" w:ascii="仿宋" w:hAnsi="仿宋" w:eastAsia="仿宋" w:cs="仿宋"/>
          <w:sz w:val="24"/>
          <w:szCs w:val="24"/>
        </w:rPr>
        <w:t>4.2.4 每次通报后，中标单位需及时解决并递交书面整改报告，运维服务期内累计通报超过2次的，扣除服务期费用4万元。</w:t>
      </w:r>
    </w:p>
    <w:p w14:paraId="1861F9D4">
      <w:pPr>
        <w:spacing w:line="360"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4.3 日常管理考核：</w:t>
      </w:r>
    </w:p>
    <w:p w14:paraId="6E00298C">
      <w:pPr>
        <w:pStyle w:val="975"/>
        <w:spacing w:line="360" w:lineRule="auto"/>
        <w:ind w:firstLine="928" w:firstLineChars="400"/>
        <w:rPr>
          <w:rFonts w:hint="eastAsia" w:ascii="仿宋" w:hAnsi="仿宋" w:eastAsia="仿宋" w:cs="仿宋"/>
          <w:sz w:val="24"/>
          <w:szCs w:val="24"/>
        </w:rPr>
      </w:pPr>
      <w:r>
        <w:rPr>
          <w:rFonts w:hint="eastAsia" w:ascii="仿宋" w:hAnsi="仿宋" w:eastAsia="仿宋" w:cs="仿宋"/>
          <w:sz w:val="24"/>
          <w:szCs w:val="24"/>
        </w:rPr>
        <w:t>4.3.1 中标单位需按要求按时按规产出并提交文档资料、工作台账、周期性报告等材料，未按规完成的每次扣除当年服务期费用5千元。</w:t>
      </w:r>
    </w:p>
    <w:p w14:paraId="14D4E31F">
      <w:pPr>
        <w:pStyle w:val="975"/>
        <w:spacing w:line="360" w:lineRule="auto"/>
        <w:ind w:firstLine="928" w:firstLineChars="400"/>
        <w:rPr>
          <w:rFonts w:hint="eastAsia" w:ascii="仿宋" w:hAnsi="仿宋" w:eastAsia="仿宋" w:cs="仿宋"/>
          <w:sz w:val="24"/>
          <w:szCs w:val="24"/>
        </w:rPr>
      </w:pPr>
      <w:r>
        <w:rPr>
          <w:rFonts w:hint="eastAsia" w:ascii="仿宋" w:hAnsi="仿宋" w:eastAsia="仿宋" w:cs="仿宋"/>
          <w:sz w:val="24"/>
          <w:szCs w:val="24"/>
        </w:rPr>
        <w:t>4.3.2 中标单位违规服务导致发生社会媒体曝光、收到多方投诉情况，出现1次，每次扣除当年服务期费用5千元。</w:t>
      </w:r>
    </w:p>
    <w:p w14:paraId="06779E17">
      <w:pPr>
        <w:pStyle w:val="2"/>
        <w:ind w:firstLine="696" w:firstLineChars="300"/>
        <w:rPr>
          <w:rFonts w:hint="eastAsia" w:ascii="仿宋" w:hAnsi="仿宋" w:eastAsia="仿宋" w:cs="仿宋"/>
          <w:spacing w:val="-4"/>
          <w:szCs w:val="24"/>
        </w:rPr>
      </w:pPr>
      <w:r>
        <w:rPr>
          <w:rFonts w:hint="eastAsia" w:ascii="仿宋" w:hAnsi="仿宋" w:eastAsia="仿宋" w:cs="仿宋"/>
          <w:spacing w:val="-4"/>
          <w:szCs w:val="24"/>
        </w:rPr>
        <w:t>4.4 服务期内因项目实际需要需进行服务考核内容新增、补充及修改的，可通过签署运维考核服务方案进行补充。</w:t>
      </w:r>
    </w:p>
    <w:p w14:paraId="3F3ED725">
      <w:pPr>
        <w:spacing w:line="360" w:lineRule="auto"/>
        <w:rPr>
          <w:rFonts w:hint="eastAsia" w:ascii="仿宋" w:hAnsi="仿宋" w:eastAsia="仿宋" w:cs="仿宋"/>
          <w:sz w:val="24"/>
          <w:szCs w:val="24"/>
        </w:rPr>
      </w:pPr>
    </w:p>
    <w:p w14:paraId="06359817">
      <w:pPr>
        <w:adjustRightInd w:val="0"/>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五、服务期、验收及资金支付要求</w:t>
      </w:r>
    </w:p>
    <w:p w14:paraId="55F25E45">
      <w:pPr>
        <w:spacing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1.建设要求：</w:t>
      </w:r>
      <w:r>
        <w:rPr>
          <w:rFonts w:hint="eastAsia" w:ascii="仿宋" w:hAnsi="仿宋" w:eastAsia="仿宋" w:cs="仿宋"/>
          <w:spacing w:val="-4"/>
          <w:sz w:val="24"/>
          <w:szCs w:val="24"/>
        </w:rPr>
        <w:t>第一年</w:t>
      </w:r>
      <w:r>
        <w:rPr>
          <w:rFonts w:hint="eastAsia" w:ascii="仿宋" w:hAnsi="仿宋" w:eastAsia="仿宋" w:cs="仿宋"/>
          <w:bCs/>
          <w:sz w:val="24"/>
          <w:szCs w:val="24"/>
        </w:rPr>
        <w:t>合同签订后的</w:t>
      </w:r>
      <w:r>
        <w:rPr>
          <w:rFonts w:hint="eastAsia" w:ascii="仿宋" w:hAnsi="仿宋" w:eastAsia="仿宋" w:cs="仿宋"/>
          <w:bCs/>
          <w:sz w:val="24"/>
          <w:szCs w:val="24"/>
          <w:u w:val="single"/>
        </w:rPr>
        <w:t>15</w:t>
      </w:r>
      <w:r>
        <w:rPr>
          <w:rFonts w:hint="eastAsia" w:ascii="仿宋" w:hAnsi="仿宋" w:eastAsia="仿宋" w:cs="仿宋"/>
          <w:bCs/>
          <w:sz w:val="24"/>
          <w:szCs w:val="24"/>
        </w:rPr>
        <w:t>天为项目建设期，中标单位须在该时间内完成所有存储及配套网络设备的接入和测试等工作，以及与对应视频、视图数据汇聚管理平台的对接工作，并不间段提供服务。</w:t>
      </w:r>
    </w:p>
    <w:p w14:paraId="65513D5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2.服务期：项目服务期3年，中标单位分三年提供服务，每年签署一次合同，每份合同履约期12个月，次年合同需在上一年合同服务到期前10个工作日内完成签署。</w:t>
      </w:r>
    </w:p>
    <w:p w14:paraId="430FC43B">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3.验收：合同签订后即进入</w:t>
      </w:r>
      <w:r>
        <w:rPr>
          <w:rFonts w:hint="eastAsia" w:ascii="仿宋" w:hAnsi="仿宋" w:eastAsia="仿宋" w:cs="仿宋"/>
          <w:bCs/>
          <w:sz w:val="24"/>
          <w:szCs w:val="24"/>
          <w:u w:val="single"/>
        </w:rPr>
        <w:t>15</w:t>
      </w:r>
      <w:r>
        <w:rPr>
          <w:rFonts w:hint="eastAsia" w:ascii="仿宋" w:hAnsi="仿宋" w:eastAsia="仿宋" w:cs="仿宋"/>
          <w:bCs/>
          <w:sz w:val="24"/>
          <w:szCs w:val="24"/>
        </w:rPr>
        <w:t>天的建设期，建设期满后进行初验，初验通过后进入</w:t>
      </w:r>
      <w:r>
        <w:rPr>
          <w:rFonts w:hint="eastAsia" w:ascii="仿宋" w:hAnsi="仿宋" w:eastAsia="仿宋" w:cs="仿宋"/>
          <w:bCs/>
          <w:sz w:val="24"/>
          <w:szCs w:val="24"/>
          <w:u w:val="single"/>
        </w:rPr>
        <w:t>1</w:t>
      </w:r>
      <w:r>
        <w:rPr>
          <w:rFonts w:hint="eastAsia" w:ascii="仿宋" w:hAnsi="仿宋" w:eastAsia="仿宋" w:cs="仿宋"/>
          <w:bCs/>
          <w:sz w:val="24"/>
          <w:szCs w:val="24"/>
        </w:rPr>
        <w:t>个月的试运行期，试运行期满后，由采购方自行组织或者委托采购代理机构开展项目验收并进入正式服务期，服务期每满12个月（不包含试运行期）组织一次年度运维服务验收，从第二年合同起，服务期每满6个月组织一次半年度运维服务验收，3年运维服务期内共组织3次年度运维服务终验及2次半年度运维服务验收。</w:t>
      </w:r>
    </w:p>
    <w:p w14:paraId="7D584452">
      <w:pPr>
        <w:pStyle w:val="974"/>
        <w:adjustRightInd w:val="0"/>
        <w:snapToGrid w:val="0"/>
        <w:spacing w:after="0" w:line="360" w:lineRule="auto"/>
        <w:ind w:firstLine="480"/>
        <w:rPr>
          <w:rFonts w:hint="eastAsia" w:ascii="仿宋" w:hAnsi="仿宋" w:eastAsia="仿宋" w:cs="仿宋"/>
          <w:color w:val="000000"/>
          <w:szCs w:val="24"/>
          <w:lang w:eastAsia="zh-CN"/>
        </w:rPr>
      </w:pPr>
      <w:r>
        <w:rPr>
          <w:rFonts w:hint="eastAsia" w:ascii="仿宋" w:hAnsi="仿宋" w:eastAsia="仿宋" w:cs="仿宋"/>
          <w:szCs w:val="24"/>
          <w:lang w:eastAsia="zh-CN"/>
        </w:rPr>
        <w:t>4.</w:t>
      </w:r>
      <w:r>
        <w:rPr>
          <w:rFonts w:hint="eastAsia" w:ascii="仿宋" w:hAnsi="仿宋" w:eastAsia="仿宋" w:cs="仿宋"/>
          <w:spacing w:val="-4"/>
          <w:szCs w:val="24"/>
          <w:lang w:eastAsia="zh-CN" w:bidi="ar-SA"/>
        </w:rPr>
        <w:t>资金支付：</w:t>
      </w:r>
      <w:r>
        <w:rPr>
          <w:rFonts w:hint="eastAsia" w:ascii="仿宋" w:hAnsi="仿宋" w:eastAsia="仿宋" w:cs="仿宋"/>
          <w:color w:val="000000"/>
          <w:szCs w:val="24"/>
          <w:lang w:eastAsia="zh-CN"/>
        </w:rPr>
        <w:t>本项目服务期为三年，采购价格为三年总价，项目中标后三年服务期合同一年一签，中标金额按三年平均拆分进行支付，每年合同支付方式为：</w:t>
      </w:r>
    </w:p>
    <w:p w14:paraId="5653669A">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1）第一年：</w:t>
      </w:r>
      <w:r>
        <w:rPr>
          <w:rFonts w:hint="eastAsia" w:ascii="仿宋" w:hAnsi="仿宋" w:eastAsia="仿宋" w:cs="仿宋"/>
          <w:color w:val="000000"/>
          <w:sz w:val="24"/>
          <w:szCs w:val="24"/>
        </w:rPr>
        <w:t>合同签订后，</w:t>
      </w:r>
      <w:r>
        <w:rPr>
          <w:rFonts w:hint="eastAsia" w:ascii="仿宋" w:hAnsi="仿宋" w:eastAsia="仿宋" w:cs="仿宋"/>
          <w:kern w:val="0"/>
          <w:sz w:val="24"/>
          <w:szCs w:val="24"/>
        </w:rPr>
        <w:t>采购单位在收到中标单位发票后30天内支付合同总额的70%</w:t>
      </w:r>
      <w:r>
        <w:rPr>
          <w:rFonts w:hint="eastAsia" w:ascii="仿宋" w:hAnsi="仿宋" w:eastAsia="仿宋" w:cs="仿宋"/>
          <w:color w:val="000000"/>
          <w:sz w:val="24"/>
          <w:szCs w:val="24"/>
        </w:rPr>
        <w:t>；项目经试运行并通过验收后，采购</w:t>
      </w:r>
      <w:r>
        <w:rPr>
          <w:rFonts w:hint="eastAsia" w:ascii="仿宋" w:hAnsi="仿宋" w:eastAsia="仿宋" w:cs="仿宋"/>
          <w:kern w:val="0"/>
          <w:sz w:val="24"/>
          <w:szCs w:val="24"/>
        </w:rPr>
        <w:t>单位在收到中标单位发票后30天内支付合同总额的25%；</w:t>
      </w:r>
      <w:r>
        <w:rPr>
          <w:rFonts w:hint="eastAsia" w:ascii="仿宋" w:hAnsi="仿宋" w:eastAsia="仿宋" w:cs="仿宋"/>
          <w:color w:val="000000"/>
          <w:sz w:val="24"/>
          <w:szCs w:val="24"/>
        </w:rPr>
        <w:t>运维期满12个月且年度运维服务工作完并通过验收，</w:t>
      </w:r>
      <w:r>
        <w:rPr>
          <w:rFonts w:hint="eastAsia" w:ascii="仿宋" w:hAnsi="仿宋" w:eastAsia="仿宋" w:cs="仿宋"/>
          <w:kern w:val="0"/>
          <w:sz w:val="24"/>
          <w:szCs w:val="24"/>
        </w:rPr>
        <w:t>采购单位依据运维服务考核结果在收到中标单位发票后30天内最高支付合同总额的5%。</w:t>
      </w:r>
    </w:p>
    <w:p w14:paraId="42C8D914">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2）第二年：</w:t>
      </w:r>
      <w:r>
        <w:rPr>
          <w:rFonts w:hint="eastAsia" w:ascii="仿宋" w:hAnsi="仿宋" w:eastAsia="仿宋" w:cs="仿宋"/>
          <w:color w:val="000000"/>
          <w:sz w:val="24"/>
          <w:szCs w:val="24"/>
        </w:rPr>
        <w:t>合同签订后，</w:t>
      </w:r>
      <w:r>
        <w:rPr>
          <w:rFonts w:hint="eastAsia" w:ascii="仿宋" w:hAnsi="仿宋" w:eastAsia="仿宋" w:cs="仿宋"/>
          <w:kern w:val="0"/>
          <w:sz w:val="24"/>
          <w:szCs w:val="24"/>
        </w:rPr>
        <w:t>采购单位在收到中标单位发票后30天内支付合同总额的70%</w:t>
      </w:r>
      <w:r>
        <w:rPr>
          <w:rFonts w:hint="eastAsia" w:ascii="仿宋" w:hAnsi="仿宋" w:eastAsia="仿宋" w:cs="仿宋"/>
          <w:color w:val="000000"/>
          <w:sz w:val="24"/>
          <w:szCs w:val="24"/>
        </w:rPr>
        <w:t>；半年度运维服务完成并验收通过后，</w:t>
      </w:r>
      <w:r>
        <w:rPr>
          <w:rFonts w:hint="eastAsia" w:ascii="仿宋" w:hAnsi="仿宋" w:eastAsia="仿宋" w:cs="仿宋"/>
          <w:kern w:val="0"/>
          <w:sz w:val="24"/>
          <w:szCs w:val="24"/>
        </w:rPr>
        <w:t>采购单位依据运维服务考核结果在收到中标单位发票后30天内最高支付合同总额的25%</w:t>
      </w:r>
      <w:r>
        <w:rPr>
          <w:rFonts w:hint="eastAsia" w:ascii="仿宋" w:hAnsi="仿宋" w:eastAsia="仿宋" w:cs="仿宋"/>
          <w:color w:val="000000"/>
          <w:sz w:val="24"/>
          <w:szCs w:val="24"/>
        </w:rPr>
        <w:t>；运维期满12个月且年度运维服务工作完并通过验收，</w:t>
      </w:r>
      <w:r>
        <w:rPr>
          <w:rFonts w:hint="eastAsia" w:ascii="仿宋" w:hAnsi="仿宋" w:eastAsia="仿宋" w:cs="仿宋"/>
          <w:kern w:val="0"/>
          <w:sz w:val="24"/>
          <w:szCs w:val="24"/>
        </w:rPr>
        <w:t>采购单位依据运维服务考核结果在收到中标单位发票后30天内最高支付合同总额的5%。</w:t>
      </w:r>
    </w:p>
    <w:p w14:paraId="3E6B871A">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3）第三年：</w:t>
      </w:r>
      <w:r>
        <w:rPr>
          <w:rFonts w:hint="eastAsia" w:ascii="仿宋" w:hAnsi="仿宋" w:eastAsia="仿宋" w:cs="仿宋"/>
          <w:color w:val="000000"/>
          <w:sz w:val="24"/>
          <w:szCs w:val="24"/>
        </w:rPr>
        <w:t>合同签订后，</w:t>
      </w:r>
      <w:r>
        <w:rPr>
          <w:rFonts w:hint="eastAsia" w:ascii="仿宋" w:hAnsi="仿宋" w:eastAsia="仿宋" w:cs="仿宋"/>
          <w:kern w:val="0"/>
          <w:sz w:val="24"/>
          <w:szCs w:val="24"/>
        </w:rPr>
        <w:t>采购单位在收到中标单位发票后30天内支付合同总额的70%</w:t>
      </w:r>
      <w:r>
        <w:rPr>
          <w:rFonts w:hint="eastAsia" w:ascii="仿宋" w:hAnsi="仿宋" w:eastAsia="仿宋" w:cs="仿宋"/>
          <w:color w:val="000000"/>
          <w:sz w:val="24"/>
          <w:szCs w:val="24"/>
        </w:rPr>
        <w:t>；半年度运维服务完成并验收通过后，</w:t>
      </w:r>
      <w:r>
        <w:rPr>
          <w:rFonts w:hint="eastAsia" w:ascii="仿宋" w:hAnsi="仿宋" w:eastAsia="仿宋" w:cs="仿宋"/>
          <w:kern w:val="0"/>
          <w:sz w:val="24"/>
          <w:szCs w:val="24"/>
        </w:rPr>
        <w:t>采购单位依据运维服务考核结果在收到中标单位发票后30天内最高支付合同总额的25%</w:t>
      </w:r>
      <w:r>
        <w:rPr>
          <w:rFonts w:hint="eastAsia" w:ascii="仿宋" w:hAnsi="仿宋" w:eastAsia="仿宋" w:cs="仿宋"/>
          <w:color w:val="000000"/>
          <w:sz w:val="24"/>
          <w:szCs w:val="24"/>
        </w:rPr>
        <w:t>；运维期满12个月且年度运维服务工作完并通过验收，</w:t>
      </w:r>
      <w:r>
        <w:rPr>
          <w:rFonts w:hint="eastAsia" w:ascii="仿宋" w:hAnsi="仿宋" w:eastAsia="仿宋" w:cs="仿宋"/>
          <w:kern w:val="0"/>
          <w:sz w:val="24"/>
          <w:szCs w:val="24"/>
        </w:rPr>
        <w:t>采购单位依据运维服务考核结果在收到中标单位发票后30天内最高支付合同总额的5%。</w:t>
      </w:r>
    </w:p>
    <w:p w14:paraId="3DD5C2F6">
      <w:pPr>
        <w:numPr>
          <w:ilvl w:val="255"/>
          <w:numId w:val="0"/>
        </w:numPr>
        <w:adjustRightInd w:val="0"/>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六、履约保证金</w:t>
      </w:r>
    </w:p>
    <w:p w14:paraId="15A9C8A6">
      <w:pPr>
        <w:pStyle w:val="2"/>
        <w:ind w:firstLine="0" w:firstLineChars="0"/>
        <w:rPr>
          <w:rFonts w:hint="eastAsia" w:ascii="仿宋" w:hAnsi="仿宋" w:eastAsia="仿宋" w:cs="仿宋"/>
        </w:rPr>
      </w:pPr>
      <w:r>
        <w:rPr>
          <w:rFonts w:hint="eastAsia" w:ascii="仿宋" w:hAnsi="仿宋" w:eastAsia="仿宋" w:cs="仿宋"/>
        </w:rPr>
        <w:t>中标单位</w:t>
      </w:r>
      <w:r>
        <w:rPr>
          <w:rFonts w:hint="eastAsia" w:ascii="仿宋" w:hAnsi="仿宋" w:eastAsia="仿宋" w:cs="仿宋"/>
          <w:u w:val="single"/>
        </w:rPr>
        <w:t xml:space="preserve">  否   </w:t>
      </w:r>
      <w:r>
        <w:rPr>
          <w:rFonts w:hint="eastAsia" w:ascii="仿宋" w:hAnsi="仿宋" w:eastAsia="仿宋" w:cs="仿宋"/>
        </w:rPr>
        <w:t>（是/否）需要支付履约保证金。</w:t>
      </w:r>
    </w:p>
    <w:p w14:paraId="7DEA1F37">
      <w:pPr>
        <w:adjustRightInd w:val="0"/>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七、其他要求</w:t>
      </w:r>
    </w:p>
    <w:p w14:paraId="5D27B74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1.</w:t>
      </w:r>
      <w:r>
        <w:rPr>
          <w:rFonts w:hint="eastAsia" w:ascii="仿宋" w:hAnsi="仿宋" w:eastAsia="仿宋" w:cs="仿宋"/>
          <w:color w:val="000000"/>
          <w:sz w:val="24"/>
          <w:szCs w:val="24"/>
        </w:rPr>
        <w:t>保密服务：采购人对中标单位及工作人员开展常态化安全保密教育，组织签订安全保密承诺书，明确具体安全管理内容、安全保密义务和责任；中标单位及工作人员违反安全管理要求，构成违法犯罪的，采购人将及时报送本级政府采购和市场监督管理部门，提请列入政府采购严重违法失信行为记录名单、市场监督管理严重失信名单，并追究相关责任。</w:t>
      </w:r>
    </w:p>
    <w:p w14:paraId="04AD5CA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系统安全性要求：合同服务期限内，中标单位应当采取必要的、合理的措施，确保承租系统的安全，保障系统产生的视频、图像以及其他数据的安全性，确保公民隐私以及国家利益不受侵犯。另外，中标单位必须加强服务团队的安全教育和责任意识，维护采购人合法权益。</w:t>
      </w:r>
    </w:p>
    <w:p w14:paraId="7B1EEB09">
      <w:pPr>
        <w:ind w:firstLine="480" w:firstLineChars="200"/>
        <w:rPr>
          <w:rFonts w:hint="eastAsia" w:ascii="仿宋" w:hAnsi="仿宋" w:eastAsia="仿宋" w:cs="仿宋"/>
          <w:sz w:val="24"/>
          <w:szCs w:val="24"/>
        </w:rPr>
      </w:pPr>
    </w:p>
    <w:tbl>
      <w:tblPr>
        <w:tblStyle w:val="64"/>
        <w:tblW w:w="8837" w:type="dxa"/>
        <w:jc w:val="center"/>
        <w:tblLayout w:type="fixed"/>
        <w:tblCellMar>
          <w:top w:w="0" w:type="dxa"/>
          <w:left w:w="108" w:type="dxa"/>
          <w:bottom w:w="0" w:type="dxa"/>
          <w:right w:w="108" w:type="dxa"/>
        </w:tblCellMar>
      </w:tblPr>
      <w:tblGrid>
        <w:gridCol w:w="523"/>
        <w:gridCol w:w="806"/>
        <w:gridCol w:w="5948"/>
        <w:gridCol w:w="771"/>
        <w:gridCol w:w="789"/>
      </w:tblGrid>
      <w:tr w14:paraId="17FB4565">
        <w:tblPrEx>
          <w:tblCellMar>
            <w:top w:w="0" w:type="dxa"/>
            <w:left w:w="108" w:type="dxa"/>
            <w:bottom w:w="0" w:type="dxa"/>
            <w:right w:w="108" w:type="dxa"/>
          </w:tblCellMar>
        </w:tblPrEx>
        <w:trPr>
          <w:trHeight w:val="31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2E6A1">
            <w:pPr>
              <w:widowControl/>
              <w:spacing w:line="25"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806" w:type="dxa"/>
            <w:tcBorders>
              <w:top w:val="single" w:color="auto" w:sz="4" w:space="0"/>
              <w:left w:val="nil"/>
              <w:bottom w:val="single" w:color="auto" w:sz="4" w:space="0"/>
              <w:right w:val="single" w:color="auto" w:sz="4" w:space="0"/>
            </w:tcBorders>
            <w:shd w:val="clear" w:color="auto" w:fill="auto"/>
            <w:noWrap/>
            <w:vAlign w:val="center"/>
          </w:tcPr>
          <w:p w14:paraId="60266DF3">
            <w:pPr>
              <w:widowControl/>
              <w:spacing w:line="25"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产品名称</w:t>
            </w:r>
          </w:p>
        </w:tc>
        <w:tc>
          <w:tcPr>
            <w:tcW w:w="5948" w:type="dxa"/>
            <w:tcBorders>
              <w:top w:val="single" w:color="auto" w:sz="4" w:space="0"/>
              <w:left w:val="nil"/>
              <w:bottom w:val="single" w:color="auto" w:sz="4" w:space="0"/>
              <w:right w:val="single" w:color="auto" w:sz="4" w:space="0"/>
            </w:tcBorders>
            <w:shd w:val="clear" w:color="auto" w:fill="auto"/>
            <w:noWrap/>
            <w:vAlign w:val="center"/>
          </w:tcPr>
          <w:p w14:paraId="3D54FDB6">
            <w:pPr>
              <w:widowControl/>
              <w:spacing w:line="25"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技术规格及指标要求</w:t>
            </w:r>
          </w:p>
        </w:tc>
        <w:tc>
          <w:tcPr>
            <w:tcW w:w="771" w:type="dxa"/>
            <w:tcBorders>
              <w:top w:val="single" w:color="auto" w:sz="4" w:space="0"/>
              <w:left w:val="nil"/>
              <w:bottom w:val="single" w:color="auto" w:sz="4" w:space="0"/>
              <w:right w:val="single" w:color="auto" w:sz="4" w:space="0"/>
            </w:tcBorders>
            <w:shd w:val="clear" w:color="auto" w:fill="auto"/>
            <w:noWrap/>
            <w:vAlign w:val="center"/>
          </w:tcPr>
          <w:p w14:paraId="00960151">
            <w:pPr>
              <w:widowControl/>
              <w:spacing w:line="25"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789" w:type="dxa"/>
            <w:tcBorders>
              <w:top w:val="single" w:color="auto" w:sz="4" w:space="0"/>
              <w:left w:val="nil"/>
              <w:bottom w:val="single" w:color="auto" w:sz="4" w:space="0"/>
              <w:right w:val="single" w:color="auto" w:sz="4" w:space="0"/>
            </w:tcBorders>
            <w:shd w:val="clear" w:color="auto" w:fill="auto"/>
            <w:noWrap/>
            <w:vAlign w:val="center"/>
          </w:tcPr>
          <w:p w14:paraId="15BD3DDF">
            <w:pPr>
              <w:widowControl/>
              <w:spacing w:line="25"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r>
      <w:tr w14:paraId="28D60195">
        <w:tblPrEx>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1DA1E735">
            <w:pPr>
              <w:widowControl/>
              <w:spacing w:line="25"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一</w:t>
            </w:r>
          </w:p>
        </w:tc>
        <w:tc>
          <w:tcPr>
            <w:tcW w:w="8314" w:type="dxa"/>
            <w:gridSpan w:val="4"/>
            <w:tcBorders>
              <w:top w:val="single" w:color="auto" w:sz="4" w:space="0"/>
              <w:left w:val="nil"/>
              <w:bottom w:val="single" w:color="auto" w:sz="4" w:space="0"/>
              <w:right w:val="single" w:color="auto" w:sz="4" w:space="0"/>
            </w:tcBorders>
            <w:shd w:val="clear" w:color="auto" w:fill="auto"/>
            <w:noWrap/>
            <w:vAlign w:val="center"/>
          </w:tcPr>
          <w:p w14:paraId="672F9E3A">
            <w:pPr>
              <w:widowControl/>
              <w:spacing w:line="25" w:lineRule="atLeast"/>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扩容云存储存储池</w:t>
            </w:r>
          </w:p>
        </w:tc>
      </w:tr>
      <w:tr w14:paraId="26D7C011">
        <w:tblPrEx>
          <w:tblCellMar>
            <w:top w:w="0" w:type="dxa"/>
            <w:left w:w="108" w:type="dxa"/>
            <w:bottom w:w="0" w:type="dxa"/>
            <w:right w:w="108" w:type="dxa"/>
          </w:tblCellMar>
        </w:tblPrEx>
        <w:trPr>
          <w:trHeight w:val="598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35077F81">
            <w:pPr>
              <w:widowControl/>
              <w:numPr>
                <w:ilvl w:val="0"/>
                <w:numId w:val="2"/>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14:paraId="7BB3518D">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云存储节点</w:t>
            </w:r>
          </w:p>
        </w:tc>
        <w:tc>
          <w:tcPr>
            <w:tcW w:w="5948" w:type="dxa"/>
            <w:tcBorders>
              <w:top w:val="nil"/>
              <w:left w:val="nil"/>
              <w:bottom w:val="single" w:color="auto" w:sz="4" w:space="0"/>
              <w:right w:val="single" w:color="auto" w:sz="4" w:space="0"/>
            </w:tcBorders>
            <w:shd w:val="clear" w:color="auto" w:fill="auto"/>
          </w:tcPr>
          <w:p w14:paraId="294C7853">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4U机架式36盘位网络存储设备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内置不少于2颗64位多核国产处理器，不少于1块240G SSD,2块960G SSD；不少于64GB内存；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不少于2个千兆数据网口，2个万兆光口，1个千兆管理口；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支持视频流、图片流直存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支持ONVIF、GB/T 28181、RTSP等标准协议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采用非对称分布式架构，集群化部署，对外提供唯一IP的存储服务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支持纠删码数据保护技术，具备设备级和磁盘级容错模式，保障数据不丢失、系统业务不中断</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★支持手动、自动对智能事件关联的多个录像片段设置录像标签。支持标签与其关联的录像片段同生命周期管理；支持通过按标签内容查询、回放、下载录像片段数据；支持对标签关联的录像片段进行锁定、备份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支持云存储节点在线无缝扩容，容量和性能线性增长（需要公安部检测报告证明并加盖原厂公章）</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按照24/36/48等盘位、不同性能、不同CPU架构的存储节点混合组网，当出现磁盘或节点故障时，系统可根据CPU利用率、节点连接数、节点吞吐量、节点综合负载等策略提供最优重构速度，最高重构速度可达4TB/h（需要公安部检测报告证明并加盖原厂公章）</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支持视频检索功能，按照监控点编号、录像类型、时间组合等条件查询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支持视频回放功能：正序/倒序回放、定位回放、高倍速回放、关键帧回放等功能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图形化页面对图片数据进行处理，包括图片预览、压缩、裁剪、旋转、缩放、格式转换、马赛克、归一化及打文字水印，并支持通过图形化页面下载处理成功的图片数据（需要公安部检测报告证明并加盖原厂公章）</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★内置不少于36块16T硬盘</w:t>
            </w:r>
          </w:p>
        </w:tc>
        <w:tc>
          <w:tcPr>
            <w:tcW w:w="771" w:type="dxa"/>
            <w:tcBorders>
              <w:top w:val="nil"/>
              <w:left w:val="nil"/>
              <w:bottom w:val="single" w:color="auto" w:sz="4" w:space="0"/>
              <w:right w:val="single" w:color="auto" w:sz="4" w:space="0"/>
            </w:tcBorders>
            <w:shd w:val="clear" w:color="auto" w:fill="auto"/>
            <w:noWrap/>
            <w:vAlign w:val="center"/>
          </w:tcPr>
          <w:p w14:paraId="75B0C36B">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w:t>
            </w:r>
          </w:p>
        </w:tc>
        <w:tc>
          <w:tcPr>
            <w:tcW w:w="789" w:type="dxa"/>
            <w:tcBorders>
              <w:top w:val="nil"/>
              <w:left w:val="nil"/>
              <w:bottom w:val="single" w:color="auto" w:sz="4" w:space="0"/>
              <w:right w:val="single" w:color="auto" w:sz="4" w:space="0"/>
            </w:tcBorders>
            <w:shd w:val="clear" w:color="auto" w:fill="auto"/>
            <w:noWrap/>
            <w:vAlign w:val="center"/>
          </w:tcPr>
          <w:p w14:paraId="1945D3B7">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7455B3BA">
        <w:tblPrEx>
          <w:tblCellMar>
            <w:top w:w="0" w:type="dxa"/>
            <w:left w:w="108" w:type="dxa"/>
            <w:bottom w:w="0" w:type="dxa"/>
            <w:right w:w="108" w:type="dxa"/>
          </w:tblCellMar>
        </w:tblPrEx>
        <w:trPr>
          <w:trHeight w:val="358"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3DF00293">
            <w:pPr>
              <w:widowControl/>
              <w:spacing w:line="25"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二</w:t>
            </w:r>
          </w:p>
        </w:tc>
        <w:tc>
          <w:tcPr>
            <w:tcW w:w="8314" w:type="dxa"/>
            <w:gridSpan w:val="4"/>
            <w:tcBorders>
              <w:top w:val="single" w:color="auto" w:sz="4" w:space="0"/>
              <w:left w:val="nil"/>
              <w:bottom w:val="single" w:color="auto" w:sz="4" w:space="0"/>
              <w:right w:val="single" w:color="auto" w:sz="4" w:space="0"/>
            </w:tcBorders>
            <w:shd w:val="clear" w:color="auto" w:fill="auto"/>
            <w:noWrap/>
            <w:vAlign w:val="center"/>
          </w:tcPr>
          <w:p w14:paraId="3B9F964C">
            <w:pPr>
              <w:widowControl/>
              <w:spacing w:line="25" w:lineRule="atLeast"/>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扩容智能解析算力资源</w:t>
            </w:r>
          </w:p>
        </w:tc>
      </w:tr>
      <w:tr w14:paraId="33CDFABA">
        <w:tblPrEx>
          <w:tblCellMar>
            <w:top w:w="0" w:type="dxa"/>
            <w:left w:w="108" w:type="dxa"/>
            <w:bottom w:w="0" w:type="dxa"/>
            <w:right w:w="108" w:type="dxa"/>
          </w:tblCellMar>
        </w:tblPrEx>
        <w:trPr>
          <w:trHeight w:val="270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16DCE9C6">
            <w:pPr>
              <w:widowControl/>
              <w:numPr>
                <w:ilvl w:val="0"/>
                <w:numId w:val="3"/>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14:paraId="34010681">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推理服务器</w:t>
            </w:r>
          </w:p>
        </w:tc>
        <w:tc>
          <w:tcPr>
            <w:tcW w:w="5948" w:type="dxa"/>
            <w:tcBorders>
              <w:top w:val="nil"/>
              <w:left w:val="nil"/>
              <w:bottom w:val="single" w:color="auto" w:sz="4" w:space="0"/>
              <w:right w:val="single" w:color="auto" w:sz="4" w:space="0"/>
            </w:tcBorders>
            <w:shd w:val="clear" w:color="auto" w:fill="auto"/>
            <w:vAlign w:val="center"/>
          </w:tcPr>
          <w:p w14:paraId="266357D5">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19英寸2U机架式标准机箱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★处理器不少于2颗国产Hygon高性能C86架构处理器，核数≥32核，主频≥2.0GHz；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内存不少于256G DDR4；硬盘不少于1块480G SSD硬盘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★GPU卡不少于6张国产加速卡；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网口不少于2个千兆自适应网络接口，不少于2个万兆光口，标配1个IPMI RJ45管理接口；OCP专用扩展槽位，采用标准OPC 3.0模块，可选支持1G、10G、25G网络</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PCI E扩展槽：最大可支持11个PCIe 3.0扩展插槽，其中8个标准PCIe插槽、1个阵列卡专用插槽和2个OCP专用插槽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电源：标配1600W（1+1）冗余电源；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其它端口：不少于5个USB 3.0接口；</w:t>
            </w:r>
          </w:p>
        </w:tc>
        <w:tc>
          <w:tcPr>
            <w:tcW w:w="771" w:type="dxa"/>
            <w:tcBorders>
              <w:top w:val="nil"/>
              <w:left w:val="nil"/>
              <w:bottom w:val="single" w:color="auto" w:sz="4" w:space="0"/>
              <w:right w:val="single" w:color="auto" w:sz="4" w:space="0"/>
            </w:tcBorders>
            <w:shd w:val="clear" w:color="auto" w:fill="auto"/>
            <w:noWrap/>
            <w:vAlign w:val="center"/>
          </w:tcPr>
          <w:p w14:paraId="38864DF0">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789" w:type="dxa"/>
            <w:tcBorders>
              <w:top w:val="nil"/>
              <w:left w:val="nil"/>
              <w:bottom w:val="single" w:color="auto" w:sz="4" w:space="0"/>
              <w:right w:val="single" w:color="auto" w:sz="4" w:space="0"/>
            </w:tcBorders>
            <w:shd w:val="clear" w:color="auto" w:fill="auto"/>
            <w:noWrap/>
            <w:vAlign w:val="center"/>
          </w:tcPr>
          <w:p w14:paraId="1368BAAB">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34E2B7D8">
        <w:tblPrEx>
          <w:tblCellMar>
            <w:top w:w="0" w:type="dxa"/>
            <w:left w:w="108" w:type="dxa"/>
            <w:bottom w:w="0" w:type="dxa"/>
            <w:right w:w="108" w:type="dxa"/>
          </w:tblCellMar>
        </w:tblPrEx>
        <w:trPr>
          <w:trHeight w:val="699"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00188BCA">
            <w:pPr>
              <w:widowControl/>
              <w:numPr>
                <w:ilvl w:val="0"/>
                <w:numId w:val="3"/>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14:paraId="48B76C2B">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比对服务器</w:t>
            </w:r>
          </w:p>
        </w:tc>
        <w:tc>
          <w:tcPr>
            <w:tcW w:w="5948" w:type="dxa"/>
            <w:tcBorders>
              <w:top w:val="nil"/>
              <w:left w:val="nil"/>
              <w:bottom w:val="single" w:color="auto" w:sz="4" w:space="0"/>
              <w:right w:val="single" w:color="auto" w:sz="4" w:space="0"/>
            </w:tcBorders>
            <w:shd w:val="clear" w:color="auto" w:fill="auto"/>
            <w:vAlign w:val="center"/>
          </w:tcPr>
          <w:p w14:paraId="3FBD98C5">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19英寸2U机架式标准机箱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★处理器不少于2颗国产Hygon高性能C86架构处理器，核数≥32核，主频≥2.0GHz；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内存不少于512G DDR4;硬盘不少于1块240G SSD硬盘；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★GPU卡不少于4张国产加速卡；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不少于2个万兆光口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电源：1200W(1+1)；</w:t>
            </w:r>
          </w:p>
        </w:tc>
        <w:tc>
          <w:tcPr>
            <w:tcW w:w="771" w:type="dxa"/>
            <w:tcBorders>
              <w:top w:val="nil"/>
              <w:left w:val="nil"/>
              <w:bottom w:val="single" w:color="auto" w:sz="4" w:space="0"/>
              <w:right w:val="single" w:color="auto" w:sz="4" w:space="0"/>
            </w:tcBorders>
            <w:shd w:val="clear" w:color="auto" w:fill="auto"/>
            <w:noWrap/>
            <w:vAlign w:val="center"/>
          </w:tcPr>
          <w:p w14:paraId="679A9B4D">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14:paraId="3144BBBB">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1541426C">
        <w:tblPrEx>
          <w:tblCellMar>
            <w:top w:w="0" w:type="dxa"/>
            <w:left w:w="108" w:type="dxa"/>
            <w:bottom w:w="0" w:type="dxa"/>
            <w:right w:w="108" w:type="dxa"/>
          </w:tblCellMar>
        </w:tblPrEx>
        <w:trPr>
          <w:trHeight w:val="84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78B3BB2C">
            <w:pPr>
              <w:widowControl/>
              <w:numPr>
                <w:ilvl w:val="0"/>
                <w:numId w:val="3"/>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14:paraId="222081CB">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搜图服务器</w:t>
            </w:r>
          </w:p>
        </w:tc>
        <w:tc>
          <w:tcPr>
            <w:tcW w:w="5948" w:type="dxa"/>
            <w:tcBorders>
              <w:top w:val="nil"/>
              <w:left w:val="nil"/>
              <w:bottom w:val="single" w:color="auto" w:sz="4" w:space="0"/>
              <w:right w:val="single" w:color="auto" w:sz="4" w:space="0"/>
            </w:tcBorders>
            <w:shd w:val="clear" w:color="auto" w:fill="auto"/>
          </w:tcPr>
          <w:p w14:paraId="5420177F">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19英寸2U机架式标准机箱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★配置不少于2颗国产Hygon高性能C86架构处理器，核数不低于24核，主频不低于2.2GHz；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内存不少于768G DDR4；最大支持扩展至32根DDR4内存，最大可扩展至2TB内存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硬盘不少于1*240G SSD，不少于4*960G SSD（RAID 0），不少于1*4T SATA硬盘；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★独显&amp;GPU扩展：配置不少于8张国产加速卡；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网口：不少于2个千兆自适应网络接口，不少于1个IPMI RJ45管理接口；OCP专用扩展槽位，采用标准OPC 3.0模块，可选支持1G、10G、25G网络</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电源：配置1200W(1+1)冗余电源；可选800W，1200W 或1600W CRPS高效冗余电源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其它端口：2个VGA接口（1个前置VGA、1个后置VGA），5个USB 3.0接口（2个位于机箱前部、2个位于机箱后部、1个位于机箱内部）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w:t>
            </w:r>
            <w:r>
              <w:rPr>
                <w:rFonts w:hint="eastAsia" w:ascii="仿宋" w:hAnsi="仿宋" w:eastAsia="仿宋" w:cs="仿宋"/>
                <w:color w:val="000000"/>
                <w:kern w:val="0"/>
                <w:sz w:val="24"/>
                <w:szCs w:val="24"/>
                <w:lang w:eastAsia="zh-CN"/>
              </w:rPr>
              <w:t>RL</w:t>
            </w:r>
            <w:r>
              <w:rPr>
                <w:rFonts w:hint="eastAsia" w:ascii="仿宋" w:hAnsi="仿宋" w:eastAsia="仿宋" w:cs="仿宋"/>
                <w:color w:val="000000"/>
                <w:kern w:val="0"/>
                <w:sz w:val="24"/>
                <w:szCs w:val="24"/>
              </w:rPr>
              <w:t>、人体、车辆、非机动车以图搜图应用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lang w:eastAsia="zh-CN"/>
              </w:rPr>
              <w:t>RL</w:t>
            </w:r>
            <w:r>
              <w:rPr>
                <w:rFonts w:hint="eastAsia" w:ascii="仿宋" w:hAnsi="仿宋" w:eastAsia="仿宋" w:cs="仿宋"/>
                <w:color w:val="000000"/>
                <w:kern w:val="0"/>
                <w:sz w:val="24"/>
                <w:szCs w:val="24"/>
              </w:rPr>
              <w:t>抓拍库单卡最大容量：3亿/单卡，并发性能：10个/秒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人体抓拍库单卡最大容量：3亿/单卡，并发性能：10个/秒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车辆抓拍库单卡最大容量：3亿/单卡，并发性能：10个/秒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非机动车抓拍库单卡最大容量：3亿/单卡，并发性能：10个/秒</w:t>
            </w:r>
          </w:p>
        </w:tc>
        <w:tc>
          <w:tcPr>
            <w:tcW w:w="771" w:type="dxa"/>
            <w:tcBorders>
              <w:top w:val="nil"/>
              <w:left w:val="nil"/>
              <w:bottom w:val="single" w:color="auto" w:sz="4" w:space="0"/>
              <w:right w:val="single" w:color="auto" w:sz="4" w:space="0"/>
            </w:tcBorders>
            <w:shd w:val="clear" w:color="auto" w:fill="auto"/>
            <w:noWrap/>
            <w:vAlign w:val="center"/>
          </w:tcPr>
          <w:p w14:paraId="17CD3AD5">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789" w:type="dxa"/>
            <w:tcBorders>
              <w:top w:val="nil"/>
              <w:left w:val="nil"/>
              <w:bottom w:val="single" w:color="auto" w:sz="4" w:space="0"/>
              <w:right w:val="single" w:color="auto" w:sz="4" w:space="0"/>
            </w:tcBorders>
            <w:shd w:val="clear" w:color="auto" w:fill="auto"/>
            <w:noWrap/>
            <w:vAlign w:val="center"/>
          </w:tcPr>
          <w:p w14:paraId="3756BA99">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1DD02C76">
        <w:tblPrEx>
          <w:tblCellMar>
            <w:top w:w="0" w:type="dxa"/>
            <w:left w:w="108" w:type="dxa"/>
            <w:bottom w:w="0" w:type="dxa"/>
            <w:right w:w="108" w:type="dxa"/>
          </w:tblCellMar>
        </w:tblPrEx>
        <w:trPr>
          <w:trHeight w:val="39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039DDD9D">
            <w:pPr>
              <w:widowControl/>
              <w:spacing w:line="25"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三</w:t>
            </w:r>
          </w:p>
        </w:tc>
        <w:tc>
          <w:tcPr>
            <w:tcW w:w="8314" w:type="dxa"/>
            <w:gridSpan w:val="4"/>
            <w:tcBorders>
              <w:top w:val="single" w:color="auto" w:sz="4" w:space="0"/>
              <w:left w:val="nil"/>
              <w:bottom w:val="single" w:color="auto" w:sz="4" w:space="0"/>
              <w:right w:val="single" w:color="auto" w:sz="4" w:space="0"/>
            </w:tcBorders>
            <w:shd w:val="clear" w:color="auto" w:fill="auto"/>
            <w:noWrap/>
            <w:vAlign w:val="center"/>
          </w:tcPr>
          <w:p w14:paraId="5A4B823C">
            <w:pPr>
              <w:widowControl/>
              <w:spacing w:line="25" w:lineRule="atLeast"/>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扩容配套视频接入转发中心基础设施</w:t>
            </w:r>
          </w:p>
        </w:tc>
      </w:tr>
      <w:tr w14:paraId="502CE875">
        <w:tblPrEx>
          <w:tblCellMar>
            <w:top w:w="0" w:type="dxa"/>
            <w:left w:w="108" w:type="dxa"/>
            <w:bottom w:w="0" w:type="dxa"/>
            <w:right w:w="108" w:type="dxa"/>
          </w:tblCellMar>
        </w:tblPrEx>
        <w:trPr>
          <w:trHeight w:val="184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56467D96">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14:paraId="694CD1B6">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大数据服务器</w:t>
            </w:r>
          </w:p>
        </w:tc>
        <w:tc>
          <w:tcPr>
            <w:tcW w:w="5948" w:type="dxa"/>
            <w:tcBorders>
              <w:top w:val="nil"/>
              <w:left w:val="nil"/>
              <w:bottom w:val="single" w:color="auto" w:sz="4" w:space="0"/>
              <w:right w:val="single" w:color="auto" w:sz="4" w:space="0"/>
            </w:tcBorders>
            <w:shd w:val="clear" w:color="auto" w:fill="auto"/>
          </w:tcPr>
          <w:p w14:paraId="43161460">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2U双路标准机架式服务器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★CPU不少于2颗国产Hygon高性能C86架构处理器,不少于24核</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内存不低于512GB DDR4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硬盘不少于2块600G SAS，不少于6块960G SSD，不少于6块8T SATA；</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RAID：硬盘组RAID_4G(1个)</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外部接口不少于2个万兆光口，不少于2个千兆电口；不少于4个USB；</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电源模块：高效能800W铂金1+1 CRPS冗余电源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散热模块：最大4个热插拔冗余风扇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功耗模块：AC:200-240V 50Hz</w:t>
            </w:r>
          </w:p>
        </w:tc>
        <w:tc>
          <w:tcPr>
            <w:tcW w:w="771" w:type="dxa"/>
            <w:tcBorders>
              <w:top w:val="nil"/>
              <w:left w:val="nil"/>
              <w:bottom w:val="single" w:color="auto" w:sz="4" w:space="0"/>
              <w:right w:val="single" w:color="auto" w:sz="4" w:space="0"/>
            </w:tcBorders>
            <w:shd w:val="clear" w:color="auto" w:fill="auto"/>
            <w:vAlign w:val="center"/>
          </w:tcPr>
          <w:p w14:paraId="411877DF">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789" w:type="dxa"/>
            <w:tcBorders>
              <w:top w:val="nil"/>
              <w:left w:val="nil"/>
              <w:bottom w:val="single" w:color="auto" w:sz="4" w:space="0"/>
              <w:right w:val="single" w:color="auto" w:sz="4" w:space="0"/>
            </w:tcBorders>
            <w:shd w:val="clear" w:color="auto" w:fill="auto"/>
            <w:vAlign w:val="center"/>
          </w:tcPr>
          <w:p w14:paraId="62BB8D69">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38DB335F">
        <w:tblPrEx>
          <w:tblCellMar>
            <w:top w:w="0" w:type="dxa"/>
            <w:left w:w="108" w:type="dxa"/>
            <w:bottom w:w="0" w:type="dxa"/>
            <w:right w:w="108" w:type="dxa"/>
          </w:tblCellMar>
        </w:tblPrEx>
        <w:trPr>
          <w:trHeight w:val="208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65DEBF3F">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14:paraId="2D5BBF8F">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摆渡服务器</w:t>
            </w:r>
          </w:p>
        </w:tc>
        <w:tc>
          <w:tcPr>
            <w:tcW w:w="5948" w:type="dxa"/>
            <w:tcBorders>
              <w:top w:val="nil"/>
              <w:left w:val="nil"/>
              <w:bottom w:val="single" w:color="auto" w:sz="4" w:space="0"/>
              <w:right w:val="single" w:color="auto" w:sz="4" w:space="0"/>
            </w:tcBorders>
            <w:shd w:val="clear" w:color="auto" w:fill="auto"/>
            <w:vAlign w:val="center"/>
          </w:tcPr>
          <w:p w14:paraId="33D0AB77">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2U双路标准机架式服务器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★CPU：配置不少于1颗国产Hygon高性能C86架构处理器；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内存不少于256G DDR4，内存插槽不少于16根</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硬盘不少于12块960G SSD；</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网口不少于2个千兆电口，不少于2个万兆光口，支持选配10GbE、25GbE SFP+等多种网络接口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其他接口：不少于1个千兆RJ-45管理接口，不少于4个USB 接口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电源：配置800W（1+1）高效CRPS冗余白金电源</w:t>
            </w:r>
          </w:p>
        </w:tc>
        <w:tc>
          <w:tcPr>
            <w:tcW w:w="771" w:type="dxa"/>
            <w:tcBorders>
              <w:top w:val="nil"/>
              <w:left w:val="nil"/>
              <w:bottom w:val="single" w:color="auto" w:sz="4" w:space="0"/>
              <w:right w:val="single" w:color="auto" w:sz="4" w:space="0"/>
            </w:tcBorders>
            <w:shd w:val="clear" w:color="auto" w:fill="auto"/>
            <w:vAlign w:val="center"/>
          </w:tcPr>
          <w:p w14:paraId="674EB7E3">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789" w:type="dxa"/>
            <w:tcBorders>
              <w:top w:val="nil"/>
              <w:left w:val="nil"/>
              <w:bottom w:val="single" w:color="auto" w:sz="4" w:space="0"/>
              <w:right w:val="single" w:color="auto" w:sz="4" w:space="0"/>
            </w:tcBorders>
            <w:shd w:val="clear" w:color="auto" w:fill="auto"/>
            <w:vAlign w:val="center"/>
          </w:tcPr>
          <w:p w14:paraId="51F1807E">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67DEAD5E">
        <w:tblPrEx>
          <w:tblCellMar>
            <w:top w:w="0" w:type="dxa"/>
            <w:left w:w="108" w:type="dxa"/>
            <w:bottom w:w="0" w:type="dxa"/>
            <w:right w:w="108" w:type="dxa"/>
          </w:tblCellMar>
        </w:tblPrEx>
        <w:trPr>
          <w:trHeight w:val="9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4C4E95EF">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14:paraId="7DDAC42B">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数据自助分析节点</w:t>
            </w:r>
          </w:p>
        </w:tc>
        <w:tc>
          <w:tcPr>
            <w:tcW w:w="5948" w:type="dxa"/>
            <w:tcBorders>
              <w:top w:val="nil"/>
              <w:left w:val="nil"/>
              <w:bottom w:val="single" w:color="auto" w:sz="4" w:space="0"/>
              <w:right w:val="single" w:color="auto" w:sz="4" w:space="0"/>
            </w:tcBorders>
            <w:shd w:val="clear" w:color="auto" w:fill="auto"/>
          </w:tcPr>
          <w:p w14:paraId="4CA4975D">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2U单路标准机架式服务器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★CPU不少于1颗国产Hygon高性能C86架构处理器，单处理器物理核心数≥16核，主频≥2.5 GHz，末级缓存容量≥32 MB，线程数≥32线程，热设计功耗≥135 W，支持内存的最高速率≥3200 MHz，通道数≥4，位宽≥64；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内存不少于128G DDR4；不少于2块480G SSD硬盘,不少于2块4T 7.2K SATA硬盘；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网口不少于2个千兆电口；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其他接口：不少于1个千兆RJ-45管理接口，不少于4个USB 3.0接口；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电源：配置550W（1+1）高效铂金CRPS冗余电源</w:t>
            </w:r>
          </w:p>
        </w:tc>
        <w:tc>
          <w:tcPr>
            <w:tcW w:w="771" w:type="dxa"/>
            <w:tcBorders>
              <w:top w:val="nil"/>
              <w:left w:val="nil"/>
              <w:bottom w:val="single" w:color="auto" w:sz="4" w:space="0"/>
              <w:right w:val="single" w:color="auto" w:sz="4" w:space="0"/>
            </w:tcBorders>
            <w:shd w:val="clear" w:color="auto" w:fill="auto"/>
            <w:vAlign w:val="center"/>
          </w:tcPr>
          <w:p w14:paraId="614F9A6F">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789" w:type="dxa"/>
            <w:tcBorders>
              <w:top w:val="nil"/>
              <w:left w:val="nil"/>
              <w:bottom w:val="single" w:color="auto" w:sz="4" w:space="0"/>
              <w:right w:val="single" w:color="auto" w:sz="4" w:space="0"/>
            </w:tcBorders>
            <w:shd w:val="clear" w:color="auto" w:fill="auto"/>
            <w:vAlign w:val="center"/>
          </w:tcPr>
          <w:p w14:paraId="45E47163">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0EBB2098">
        <w:tblPrEx>
          <w:tblCellMar>
            <w:top w:w="0" w:type="dxa"/>
            <w:left w:w="108" w:type="dxa"/>
            <w:bottom w:w="0" w:type="dxa"/>
            <w:right w:w="108" w:type="dxa"/>
          </w:tblCellMar>
        </w:tblPrEx>
        <w:trPr>
          <w:trHeight w:val="53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64ADD726">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14:paraId="7C23AB23">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应用服务器</w:t>
            </w:r>
          </w:p>
        </w:tc>
        <w:tc>
          <w:tcPr>
            <w:tcW w:w="5948" w:type="dxa"/>
            <w:tcBorders>
              <w:top w:val="nil"/>
              <w:left w:val="nil"/>
              <w:bottom w:val="single" w:color="auto" w:sz="4" w:space="0"/>
              <w:right w:val="single" w:color="auto" w:sz="4" w:space="0"/>
            </w:tcBorders>
            <w:shd w:val="clear" w:color="auto" w:fill="auto"/>
          </w:tcPr>
          <w:p w14:paraId="7F6951DA">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2U单路标准机架式服务器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★CPU不少于1颗国产Hygon高性能C86架构处理器，单处理器物理核心数≥32核，主频≥2.2 GHz，为实现设备高校利用，CPU支持超线程技术和睿频技术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内存不少于256G DDR4；不少于2块240G SSD硬盘,不少于2块8T 7.2K SATA硬盘；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网口不少于2个千兆电口，不少于2个千兆电口；支持选配10GbE、25GbE SFP+等多种网络接口；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其他接口：不少于1个千兆RJ-45管理接口，不少于4个USB 3.0接口；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电源：配置550W（1+1）高效铂金CRPS冗余电源</w:t>
            </w:r>
          </w:p>
        </w:tc>
        <w:tc>
          <w:tcPr>
            <w:tcW w:w="771" w:type="dxa"/>
            <w:tcBorders>
              <w:top w:val="nil"/>
              <w:left w:val="nil"/>
              <w:bottom w:val="single" w:color="auto" w:sz="4" w:space="0"/>
              <w:right w:val="single" w:color="auto" w:sz="4" w:space="0"/>
            </w:tcBorders>
            <w:shd w:val="clear" w:color="auto" w:fill="auto"/>
            <w:vAlign w:val="center"/>
          </w:tcPr>
          <w:p w14:paraId="78F7F0CD">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9" w:type="dxa"/>
            <w:tcBorders>
              <w:top w:val="nil"/>
              <w:left w:val="nil"/>
              <w:bottom w:val="single" w:color="auto" w:sz="4" w:space="0"/>
              <w:right w:val="single" w:color="auto" w:sz="4" w:space="0"/>
            </w:tcBorders>
            <w:shd w:val="clear" w:color="auto" w:fill="auto"/>
            <w:vAlign w:val="center"/>
          </w:tcPr>
          <w:p w14:paraId="5ADDEC32">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127EC62A">
        <w:tblPrEx>
          <w:tblCellMar>
            <w:top w:w="0" w:type="dxa"/>
            <w:left w:w="108" w:type="dxa"/>
            <w:bottom w:w="0" w:type="dxa"/>
            <w:right w:w="108" w:type="dxa"/>
          </w:tblCellMar>
        </w:tblPrEx>
        <w:trPr>
          <w:trHeight w:val="212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3BDE264F">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14:paraId="54707C4A">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流媒体服务器</w:t>
            </w:r>
          </w:p>
        </w:tc>
        <w:tc>
          <w:tcPr>
            <w:tcW w:w="5948" w:type="dxa"/>
            <w:tcBorders>
              <w:top w:val="nil"/>
              <w:left w:val="nil"/>
              <w:bottom w:val="single" w:color="auto" w:sz="4" w:space="0"/>
              <w:right w:val="single" w:color="auto" w:sz="4" w:space="0"/>
            </w:tcBorders>
            <w:shd w:val="clear" w:color="auto" w:fill="auto"/>
          </w:tcPr>
          <w:p w14:paraId="7A5D09AE">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2U单路标准机架式服务器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★CPU不少于1颗国产Hygon高性能C86架构处理器，单处理器物理核心数≥16核，主频≥2.5 GHz，末级缓存容量≥32 MB，线程数≥32线程，热设计功耗≥135 W，支持内存的最高速率≥3200 MHz，通道数≥4，位宽≥64；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内存不少于64G DDR4；硬盘不少于4块600G 10K SAS硬盘；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网口不少于2个千兆电口，不少于2个万兆光口；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其他接口不少于1个千兆RJ-45管理接口，不少于4个USB 3.0接口；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电源：配置550W（1+1）高效铂金CRPS冗余电源</w:t>
            </w:r>
          </w:p>
        </w:tc>
        <w:tc>
          <w:tcPr>
            <w:tcW w:w="771" w:type="dxa"/>
            <w:tcBorders>
              <w:top w:val="nil"/>
              <w:left w:val="nil"/>
              <w:bottom w:val="single" w:color="auto" w:sz="4" w:space="0"/>
              <w:right w:val="single" w:color="auto" w:sz="4" w:space="0"/>
            </w:tcBorders>
            <w:shd w:val="clear" w:color="auto" w:fill="auto"/>
            <w:vAlign w:val="center"/>
          </w:tcPr>
          <w:p w14:paraId="5E496081">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789" w:type="dxa"/>
            <w:tcBorders>
              <w:top w:val="nil"/>
              <w:left w:val="nil"/>
              <w:bottom w:val="single" w:color="auto" w:sz="4" w:space="0"/>
              <w:right w:val="single" w:color="auto" w:sz="4" w:space="0"/>
            </w:tcBorders>
            <w:shd w:val="clear" w:color="auto" w:fill="auto"/>
            <w:vAlign w:val="center"/>
          </w:tcPr>
          <w:p w14:paraId="40081E4A">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620D5DB2">
        <w:tblPrEx>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24850576">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14:paraId="1E2F4F4B">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高可靠性网络安全隔离与信息单向导入设备</w:t>
            </w:r>
          </w:p>
        </w:tc>
        <w:tc>
          <w:tcPr>
            <w:tcW w:w="5948" w:type="dxa"/>
            <w:tcBorders>
              <w:top w:val="nil"/>
              <w:left w:val="nil"/>
              <w:bottom w:val="single" w:color="auto" w:sz="4" w:space="0"/>
              <w:right w:val="single" w:color="auto" w:sz="4" w:space="0"/>
            </w:tcBorders>
            <w:shd w:val="clear" w:color="auto" w:fill="auto"/>
            <w:noWrap/>
            <w:vAlign w:val="bottom"/>
          </w:tcPr>
          <w:p w14:paraId="1801B868">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2+1硬件结构，具备两套独立主机系统内网机和外网机，两套独立主机系统之间采用自主研制的无回馈光单向隔离硬件进行连接。产品为国内自主研发，内部采用基于单光纤结构无反馈单向数据传输的专利技术，光单向传输机制基于自主研发的单向传输卡实现（提供证明文件并加盖公章）。</w:t>
            </w:r>
          </w:p>
          <w:p w14:paraId="150C1E30">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设备内外网独立主机系统之间，采用完全自主设计和研制的无回馈光单向通讯部件，外网机的无回馈光单向部件仅使用光通讯模块的发射器（严禁使用光接收器部分），内网机的无回馈光单向部件仅使用光通讯模块的接收器（严禁使用光发射器部分）。</w:t>
            </w:r>
          </w:p>
          <w:p w14:paraId="0CEED7F4">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设备外网机和内网机之间，仅使用单根光纤连接，不存在逆向的内网机到外网机的物理通道；设备外网机和内网机之间，采用专用光单向传输专用协议（非网络协议），不存在逆向的内网机到外网机的物理通道。</w:t>
            </w:r>
          </w:p>
          <w:p w14:paraId="41DF6E2D">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4、采用高可靠自校验、自纠错算法，在现有稳定光单向传输基础上进一步提升无回馈光单向传输的可靠性，能够满足实际应用需要，确保单向导入数据的完整性。</w:t>
            </w:r>
          </w:p>
          <w:p w14:paraId="33929994">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5、支持文件、数据流等方式导入，能够与相关应用无缝衔接主要支持如下方式数据单向导入：主动获取和推送方式，专用客户端方式导入，数据流单向导入方式。</w:t>
            </w:r>
          </w:p>
          <w:p w14:paraId="3DFF215C">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设备能够在外网机识别判断导入数据格式、内容等信息，格式过滤和内容检查，实现对导入数据的细颗粒度控制，并能够实现相关安全策略配置，精确限定导入数据的格式和内容。能够依据需求内嵌国家保密安全部门认可的密级标志检查功能，实现数据密标检查和控制。</w:t>
            </w:r>
          </w:p>
          <w:p w14:paraId="7FAF93F8">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7、设备能够采用专用客户端、专用API接口、IP地址、数字证书等方式，准确判断数据源和目的服务器，构造从真正数据源到目的的可信导入通道。</w:t>
            </w:r>
          </w:p>
          <w:p w14:paraId="0DCC9139">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8、设备作为内外网之间唯一物理通道，采用专用无回馈单向硬件和专用协议，完全阻断所有网络协议连接，仅支持纯数据的导入，阻断网络攻击。</w:t>
            </w:r>
          </w:p>
          <w:p w14:paraId="7BEC028F">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9、具备完善的设备系统日志、操作日志、运行日志、运行状态信息，具备完整的安全审计。</w:t>
            </w:r>
          </w:p>
          <w:p w14:paraId="282B1366">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10、自定义服务支持：能够依据实际需求提供用户自定义应用的开发和支持。</w:t>
            </w:r>
          </w:p>
          <w:p w14:paraId="1793F5D1">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11、支持双机热备、多链路冗余和负载均衡。</w:t>
            </w:r>
          </w:p>
          <w:p w14:paraId="224A0A86">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12、支持复杂内外网导入方式：包括一对一、一对多、多对一和多对多，支持数据分类重新归并等灵活内外网数据对应关系。</w:t>
            </w:r>
          </w:p>
          <w:p w14:paraId="0D8287FB">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13、8个10/100/1000M以太网络接口，4个万兆光纤接口，2个CONSOLE口。</w:t>
            </w:r>
          </w:p>
          <w:p w14:paraId="63A75EBB">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14、支持TCP/IP网络（包括Windows，Unix/Linux等）。</w:t>
            </w:r>
          </w:p>
          <w:p w14:paraId="26EA0EC4">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15、支持多种形式数据单向导入，包括文件、数据流等。</w:t>
            </w:r>
          </w:p>
          <w:p w14:paraId="7C453F14">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16、自主研制的无回馈光单向硬件设备。</w:t>
            </w:r>
          </w:p>
          <w:p w14:paraId="0791E638">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17、内部采用自定义专有单向传输协议。</w:t>
            </w:r>
          </w:p>
          <w:p w14:paraId="0339A0E1">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18、系统吞吐率(1000M接口)：≥8000Mbps。</w:t>
            </w:r>
          </w:p>
          <w:p w14:paraId="54DD837F">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19、光单向通讯隔离部件内部数据吞吐率：30Gbps。</w:t>
            </w:r>
          </w:p>
          <w:p w14:paraId="510A7BF9">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平均无故障时间：≥60000小时，冗余电源。</w:t>
            </w:r>
          </w:p>
          <w:p w14:paraId="1A42F253">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资质：</w:t>
            </w:r>
          </w:p>
          <w:p w14:paraId="15571F17">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1、产品为国内自主研发，提供软件著作权证书复印件并加盖公章。</w:t>
            </w:r>
          </w:p>
          <w:p w14:paraId="4A506D07">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2、提供投标产品在国家保密科技测评中心通过检测的《检测报告》复印件并加盖公章等（至少三个以上省部级项目）。</w:t>
            </w:r>
          </w:p>
          <w:p w14:paraId="0A737DD0">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3、产品获得由国家信息安全测评中心颁发的EAL3+证书，提供证明材料复印件并加盖公章。</w:t>
            </w:r>
          </w:p>
          <w:p w14:paraId="0BAE46FE">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4、产品原厂商具有可信变域防护的关键技术，提供复印件并加盖公章。</w:t>
            </w:r>
          </w:p>
          <w:p w14:paraId="37E63B1E">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5、产品厂商参与过安全隔离与信息交换系统的国家产品标准制定，提供复印件并加盖公章。</w:t>
            </w:r>
          </w:p>
        </w:tc>
        <w:tc>
          <w:tcPr>
            <w:tcW w:w="771" w:type="dxa"/>
            <w:tcBorders>
              <w:top w:val="nil"/>
              <w:left w:val="nil"/>
              <w:bottom w:val="single" w:color="auto" w:sz="4" w:space="0"/>
              <w:right w:val="single" w:color="auto" w:sz="4" w:space="0"/>
            </w:tcBorders>
            <w:shd w:val="clear" w:color="auto" w:fill="auto"/>
            <w:noWrap/>
            <w:vAlign w:val="center"/>
          </w:tcPr>
          <w:p w14:paraId="1676B442">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14:paraId="62EE10F4">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14:paraId="5CA176DA">
        <w:tblPrEx>
          <w:tblCellMar>
            <w:top w:w="0" w:type="dxa"/>
            <w:left w:w="108" w:type="dxa"/>
            <w:bottom w:w="0" w:type="dxa"/>
            <w:right w:w="108" w:type="dxa"/>
          </w:tblCellMar>
        </w:tblPrEx>
        <w:trPr>
          <w:trHeight w:val="56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35D05593">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14:paraId="146FAF10">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导入服务器系统 V1.0</w:t>
            </w:r>
          </w:p>
        </w:tc>
        <w:tc>
          <w:tcPr>
            <w:tcW w:w="5948" w:type="dxa"/>
            <w:tcBorders>
              <w:top w:val="nil"/>
              <w:left w:val="nil"/>
              <w:bottom w:val="single" w:color="auto" w:sz="4" w:space="0"/>
              <w:right w:val="single" w:color="auto" w:sz="4" w:space="0"/>
            </w:tcBorders>
            <w:shd w:val="clear" w:color="auto" w:fill="auto"/>
            <w:noWrap/>
            <w:vAlign w:val="bottom"/>
          </w:tcPr>
          <w:p w14:paraId="0440A08D">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1.设备包含导入服务器和导入前置机各一台，采用标准2U机架式。</w:t>
            </w:r>
          </w:p>
          <w:p w14:paraId="4DC9C0A6">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 设备接口：4个千兆电口，4个万兆光纤接口。</w:t>
            </w:r>
          </w:p>
          <w:p w14:paraId="2C62705C">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3.系统吞吐率(1000M接口)：≥8000Mbps。</w:t>
            </w:r>
          </w:p>
          <w:p w14:paraId="0A90885F">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4.光单向通讯隔离部件内部数据吞吐率：30Gbps，平均无故障时间：≥60000小时。</w:t>
            </w:r>
          </w:p>
          <w:p w14:paraId="41D24E15">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 支持主动访问、身份鉴别等多种安全模式；支持多种文件传输协议，包括可定制的非标准通讯协议；支持内容过滤、断点续传及优先级策略设置。</w:t>
            </w:r>
          </w:p>
          <w:p w14:paraId="4CA48889">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6.产品为国内自主研发，产品使用光单向传输领域专利技术进行数据传输，光单向传输机制基于自主研发的单向传输卡实现，（提供专利证明文件并加盖公章）。</w:t>
            </w:r>
          </w:p>
          <w:p w14:paraId="2E094376">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7.采用高可靠自校验、自纠错算法，在现有稳定光单向传输基础上进一步提升无回馈光单向传输的可靠性，能够满足实际应用需要，确保单向导入数据的完整性。</w:t>
            </w:r>
          </w:p>
          <w:p w14:paraId="0CAA2654">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8.支持文件、数据流等方式导入，能够与相关应用无缝衔接主要支持如下方式数据单向导入：主动获取和推送方式，专用客户端方式导入，数据流单向导入方式。</w:t>
            </w:r>
          </w:p>
          <w:p w14:paraId="1595BA62">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以满足GB17859-1999中第三级（安全标记级）要求的国产安全操作系统为基础，构造可信的设备操作系统安全内核、最小特权原则、操作系统可信启动、应用模块可信加载、重要信息完整性保护，提供第三方检测报告复印件并加盖公章。</w:t>
            </w:r>
          </w:p>
          <w:p w14:paraId="7A4289F7">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10.提供投标产品在国家保密科技测评中心通过检测的《检测报告》复印件并加盖公章等（至少三个以上省部级项目）。</w:t>
            </w:r>
          </w:p>
          <w:p w14:paraId="252E8821">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11.产品厂商参与过安全隔离与信息交换系统的国家产品标准制定，提供复印件并加盖公章。</w:t>
            </w:r>
          </w:p>
          <w:p w14:paraId="1B9BB74E">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12.投标厂商必须同时入围公安部边界接入平台安全产品名单中隔离网闸；接入平台厂商入围；提供复印件并加盖公章。</w:t>
            </w:r>
          </w:p>
        </w:tc>
        <w:tc>
          <w:tcPr>
            <w:tcW w:w="771" w:type="dxa"/>
            <w:tcBorders>
              <w:top w:val="nil"/>
              <w:left w:val="nil"/>
              <w:bottom w:val="single" w:color="auto" w:sz="4" w:space="0"/>
              <w:right w:val="single" w:color="auto" w:sz="4" w:space="0"/>
            </w:tcBorders>
            <w:shd w:val="clear" w:color="auto" w:fill="auto"/>
            <w:noWrap/>
            <w:vAlign w:val="center"/>
          </w:tcPr>
          <w:p w14:paraId="3FD3F18B">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14:paraId="40E642E7">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4751DA28">
        <w:tblPrEx>
          <w:tblCellMar>
            <w:top w:w="0" w:type="dxa"/>
            <w:left w:w="108" w:type="dxa"/>
            <w:bottom w:w="0" w:type="dxa"/>
            <w:right w:w="108" w:type="dxa"/>
          </w:tblCellMar>
        </w:tblPrEx>
        <w:trPr>
          <w:trHeight w:val="1444"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3959685B">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14:paraId="360538C3">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导入前置机系统 V1.0</w:t>
            </w:r>
          </w:p>
        </w:tc>
        <w:tc>
          <w:tcPr>
            <w:tcW w:w="5948" w:type="dxa"/>
            <w:tcBorders>
              <w:top w:val="nil"/>
              <w:left w:val="nil"/>
              <w:bottom w:val="single" w:color="auto" w:sz="4" w:space="0"/>
              <w:right w:val="single" w:color="auto" w:sz="4" w:space="0"/>
            </w:tcBorders>
            <w:shd w:val="clear" w:color="auto" w:fill="auto"/>
            <w:noWrap/>
            <w:vAlign w:val="bottom"/>
          </w:tcPr>
          <w:p w14:paraId="57AA3675">
            <w:pPr>
              <w:widowControl/>
              <w:spacing w:line="25" w:lineRule="atLeast"/>
              <w:jc w:val="center"/>
              <w:rPr>
                <w:rFonts w:hint="eastAsia" w:ascii="仿宋" w:hAnsi="仿宋" w:eastAsia="仿宋" w:cs="仿宋"/>
              </w:rPr>
            </w:pPr>
            <w:r>
              <w:rPr>
                <w:rFonts w:hint="eastAsia" w:ascii="仿宋" w:hAnsi="仿宋" w:eastAsia="仿宋" w:cs="仿宋"/>
              </w:rPr>
              <w:t>1.设备包含导入服务器和导入前置机各一台，采用标准2U机架式。</w:t>
            </w:r>
          </w:p>
          <w:p w14:paraId="4A320EF4">
            <w:pPr>
              <w:widowControl/>
              <w:spacing w:line="25" w:lineRule="atLeast"/>
              <w:jc w:val="center"/>
              <w:rPr>
                <w:rFonts w:hint="eastAsia" w:ascii="仿宋" w:hAnsi="仿宋" w:eastAsia="仿宋" w:cs="仿宋"/>
              </w:rPr>
            </w:pPr>
            <w:r>
              <w:rPr>
                <w:rFonts w:hint="eastAsia" w:ascii="仿宋" w:hAnsi="仿宋" w:eastAsia="仿宋" w:cs="仿宋"/>
              </w:rPr>
              <w:t>2. 设备接口：4个千兆电口，4个万兆光纤接口。</w:t>
            </w:r>
          </w:p>
          <w:p w14:paraId="0DFC1432">
            <w:pPr>
              <w:widowControl/>
              <w:spacing w:line="25" w:lineRule="atLeast"/>
              <w:jc w:val="center"/>
              <w:rPr>
                <w:rFonts w:hint="eastAsia" w:ascii="仿宋" w:hAnsi="仿宋" w:eastAsia="仿宋" w:cs="仿宋"/>
              </w:rPr>
            </w:pPr>
            <w:r>
              <w:rPr>
                <w:rFonts w:hint="eastAsia" w:ascii="仿宋" w:hAnsi="仿宋" w:eastAsia="仿宋" w:cs="仿宋"/>
              </w:rPr>
              <w:t>3.系统吞吐率(1000M接口)：≥8000Mbps。</w:t>
            </w:r>
          </w:p>
          <w:p w14:paraId="063CD5B7">
            <w:pPr>
              <w:widowControl/>
              <w:spacing w:line="25" w:lineRule="atLeast"/>
              <w:jc w:val="center"/>
              <w:rPr>
                <w:rFonts w:hint="eastAsia" w:ascii="仿宋" w:hAnsi="仿宋" w:eastAsia="仿宋" w:cs="仿宋"/>
              </w:rPr>
            </w:pPr>
            <w:r>
              <w:rPr>
                <w:rFonts w:hint="eastAsia" w:ascii="仿宋" w:hAnsi="仿宋" w:eastAsia="仿宋" w:cs="仿宋"/>
              </w:rPr>
              <w:t>4.光单向通讯隔离部件内部数据吞吐率：30Gbps，平均无故障时间：≥60000小时。</w:t>
            </w:r>
          </w:p>
          <w:p w14:paraId="006BA4F2">
            <w:pPr>
              <w:widowControl/>
              <w:spacing w:line="25" w:lineRule="atLeast"/>
              <w:jc w:val="center"/>
              <w:rPr>
                <w:rFonts w:hint="eastAsia" w:ascii="仿宋" w:hAnsi="仿宋" w:eastAsia="仿宋" w:cs="仿宋"/>
              </w:rPr>
            </w:pPr>
            <w:r>
              <w:rPr>
                <w:rFonts w:hint="eastAsia" w:ascii="仿宋" w:hAnsi="仿宋" w:eastAsia="仿宋" w:cs="仿宋"/>
              </w:rPr>
              <w:t>5. 支持主动访问、身份鉴别等多种安全模式；支持多种文件传输协议，包括可定制的非标准通讯协议；支持内容过滤、断点续传及优先级策略设置。</w:t>
            </w:r>
          </w:p>
          <w:p w14:paraId="66601640">
            <w:pPr>
              <w:widowControl/>
              <w:spacing w:line="25" w:lineRule="atLeast"/>
              <w:jc w:val="center"/>
              <w:rPr>
                <w:rFonts w:hint="eastAsia" w:ascii="仿宋" w:hAnsi="仿宋" w:eastAsia="仿宋" w:cs="仿宋"/>
              </w:rPr>
            </w:pPr>
            <w:r>
              <w:rPr>
                <w:rFonts w:hint="eastAsia" w:ascii="仿宋" w:hAnsi="仿宋" w:eastAsia="仿宋" w:cs="仿宋"/>
              </w:rPr>
              <w:t>6.产品为国内自主研发，产品使用光单向传输领域专利技术进行数据传输，光单向传输机制基于自主研发的单向传输卡实现，（提供专利证明文件并加盖公章）。</w:t>
            </w:r>
          </w:p>
          <w:p w14:paraId="25446A5B">
            <w:pPr>
              <w:widowControl/>
              <w:spacing w:line="25" w:lineRule="atLeast"/>
              <w:jc w:val="center"/>
              <w:rPr>
                <w:rFonts w:hint="eastAsia" w:ascii="仿宋" w:hAnsi="仿宋" w:eastAsia="仿宋" w:cs="仿宋"/>
              </w:rPr>
            </w:pPr>
            <w:r>
              <w:rPr>
                <w:rFonts w:hint="eastAsia" w:ascii="仿宋" w:hAnsi="仿宋" w:eastAsia="仿宋" w:cs="仿宋"/>
              </w:rPr>
              <w:t>7.采用高可靠自校验、自纠错算法，在现有稳定光单向传输基础上进一步提升无回馈光单向传输的可靠性，能够满足实际应用需要，确保单向导入数据的完整性。</w:t>
            </w:r>
          </w:p>
          <w:p w14:paraId="1C0C1008">
            <w:pPr>
              <w:widowControl/>
              <w:spacing w:line="25" w:lineRule="atLeast"/>
              <w:jc w:val="center"/>
              <w:rPr>
                <w:rFonts w:hint="eastAsia" w:ascii="仿宋" w:hAnsi="仿宋" w:eastAsia="仿宋" w:cs="仿宋"/>
              </w:rPr>
            </w:pPr>
            <w:r>
              <w:rPr>
                <w:rFonts w:hint="eastAsia" w:ascii="仿宋" w:hAnsi="仿宋" w:eastAsia="仿宋" w:cs="仿宋"/>
              </w:rPr>
              <w:t>8.支持文件、数据流等方式导入，能够与相关应用无缝衔接主要支持如下方式数据单向导入：主动获取和推送方式，专用客户端方式导入，数据流单向导入方式。</w:t>
            </w:r>
          </w:p>
          <w:p w14:paraId="7AD7DD90">
            <w:pPr>
              <w:widowControl/>
              <w:spacing w:line="25" w:lineRule="atLeast"/>
              <w:jc w:val="center"/>
              <w:rPr>
                <w:rFonts w:hint="eastAsia" w:ascii="仿宋" w:hAnsi="仿宋" w:eastAsia="仿宋" w:cs="仿宋"/>
              </w:rPr>
            </w:pPr>
            <w:r>
              <w:rPr>
                <w:rFonts w:hint="eastAsia" w:ascii="仿宋" w:hAnsi="仿宋" w:eastAsia="仿宋" w:cs="仿宋"/>
              </w:rPr>
              <w:t>9.以满足GB17859-1999中第三级（安全标记级）要求的国产安全操作系统为基础，构造可信的设备操作系统安全内核、最小特权原则、操作系统可信启动、应用模块可信加载、重要信息完整性保护，提供第三方检测报告复印件并加盖公章。</w:t>
            </w:r>
          </w:p>
          <w:p w14:paraId="1F4DB73B">
            <w:pPr>
              <w:widowControl/>
              <w:spacing w:line="25" w:lineRule="atLeast"/>
              <w:jc w:val="center"/>
              <w:rPr>
                <w:rFonts w:hint="eastAsia" w:ascii="仿宋" w:hAnsi="仿宋" w:eastAsia="仿宋" w:cs="仿宋"/>
              </w:rPr>
            </w:pPr>
            <w:r>
              <w:rPr>
                <w:rFonts w:hint="eastAsia" w:ascii="仿宋" w:hAnsi="仿宋" w:eastAsia="仿宋" w:cs="仿宋"/>
              </w:rPr>
              <w:t>10.提供投标产品在国家保密科技测评中心通过检测的《检测报告》复印件并加盖公章等（至少三个以上省部级项目）。</w:t>
            </w:r>
          </w:p>
          <w:p w14:paraId="5EA03C1C">
            <w:pPr>
              <w:widowControl/>
              <w:spacing w:line="25" w:lineRule="atLeast"/>
              <w:jc w:val="center"/>
              <w:rPr>
                <w:rFonts w:hint="eastAsia" w:ascii="仿宋" w:hAnsi="仿宋" w:eastAsia="仿宋" w:cs="仿宋"/>
              </w:rPr>
            </w:pPr>
            <w:r>
              <w:rPr>
                <w:rFonts w:hint="eastAsia" w:ascii="仿宋" w:hAnsi="仿宋" w:eastAsia="仿宋" w:cs="仿宋"/>
              </w:rPr>
              <w:t>11.产品厂商参与过安全隔离与信息交换系统的国家产品标准制定，提供复印件并加盖公章。</w:t>
            </w:r>
          </w:p>
          <w:p w14:paraId="015F522E">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rPr>
              <w:t>12.投标厂商必须同时入围公安部边界接入平台安全产品名单中隔离网闸；接入平台厂商入围；提供复印件并加盖公章。</w:t>
            </w:r>
          </w:p>
        </w:tc>
        <w:tc>
          <w:tcPr>
            <w:tcW w:w="771" w:type="dxa"/>
            <w:tcBorders>
              <w:top w:val="nil"/>
              <w:left w:val="nil"/>
              <w:bottom w:val="single" w:color="auto" w:sz="4" w:space="0"/>
              <w:right w:val="single" w:color="auto" w:sz="4" w:space="0"/>
            </w:tcBorders>
            <w:shd w:val="clear" w:color="auto" w:fill="auto"/>
            <w:noWrap/>
            <w:vAlign w:val="center"/>
          </w:tcPr>
          <w:p w14:paraId="40E0712C">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14:paraId="7D62833E">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1E71E795">
        <w:tblPrEx>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2A2B1B75">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14:paraId="52C912B2">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48口万兆交换机</w:t>
            </w:r>
          </w:p>
        </w:tc>
        <w:tc>
          <w:tcPr>
            <w:tcW w:w="5948" w:type="dxa"/>
            <w:tcBorders>
              <w:top w:val="nil"/>
              <w:left w:val="nil"/>
              <w:bottom w:val="single" w:color="auto" w:sz="4" w:space="0"/>
              <w:right w:val="single" w:color="auto" w:sz="4" w:space="0"/>
            </w:tcBorders>
            <w:shd w:val="clear" w:color="auto" w:fill="auto"/>
            <w:noWrap/>
            <w:vAlign w:val="bottom"/>
          </w:tcPr>
          <w:p w14:paraId="06DF238A">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1、国产化：采用国产化核心芯片</w:t>
            </w:r>
          </w:p>
          <w:p w14:paraId="396315B0">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2、性能指标：交换容量≥4.8Tbps，包转发率≥2000Mpps，如存在双参数，以较小值为准</w:t>
            </w:r>
          </w:p>
          <w:p w14:paraId="2943CF64">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3、端口配置：≥2个QSPF+光端口，≥4个QSPF28光端口，≥48个万兆光端口</w:t>
            </w:r>
          </w:p>
          <w:p w14:paraId="2977E9A0">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4、冗余电源风扇：配置冗余电源，冗余风扇</w:t>
            </w:r>
          </w:p>
          <w:p w14:paraId="784A5EBC">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5、路由协议：支持BFD/BGP/IS-IS/OSPF/RIP/静态路由</w:t>
            </w:r>
          </w:p>
          <w:p w14:paraId="58215AAA">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6、IPv6：支持RIPng、BGP4+、IS-ISv6协议；支持IPv6策略路；支持DHCPv6功能、IPv6 portal功能、IPv6管理功能；</w:t>
            </w:r>
          </w:p>
          <w:p w14:paraId="12A01C14">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7、支持SNMP V1/V2/V3、Telnet、RMON、SSH功能；</w:t>
            </w:r>
          </w:p>
          <w:p w14:paraId="2361E975">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8、TAP分流功能：支持增加时间戳及以太网头；</w:t>
            </w:r>
          </w:p>
          <w:p w14:paraId="7E45FE33">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9、支持Telemetry（GRPC）可视化；</w:t>
            </w:r>
          </w:p>
        </w:tc>
        <w:tc>
          <w:tcPr>
            <w:tcW w:w="771" w:type="dxa"/>
            <w:tcBorders>
              <w:top w:val="nil"/>
              <w:left w:val="nil"/>
              <w:bottom w:val="single" w:color="auto" w:sz="4" w:space="0"/>
              <w:right w:val="single" w:color="auto" w:sz="4" w:space="0"/>
            </w:tcBorders>
            <w:shd w:val="clear" w:color="auto" w:fill="auto"/>
            <w:noWrap/>
            <w:vAlign w:val="center"/>
          </w:tcPr>
          <w:p w14:paraId="5E35DC6B">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789" w:type="dxa"/>
            <w:tcBorders>
              <w:top w:val="nil"/>
              <w:left w:val="nil"/>
              <w:bottom w:val="single" w:color="auto" w:sz="4" w:space="0"/>
              <w:right w:val="single" w:color="auto" w:sz="4" w:space="0"/>
            </w:tcBorders>
            <w:shd w:val="clear" w:color="auto" w:fill="auto"/>
            <w:noWrap/>
            <w:vAlign w:val="center"/>
          </w:tcPr>
          <w:p w14:paraId="5355D24E">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29AB2CCC">
        <w:tblPrEx>
          <w:tblCellMar>
            <w:top w:w="0" w:type="dxa"/>
            <w:left w:w="108" w:type="dxa"/>
            <w:bottom w:w="0" w:type="dxa"/>
            <w:right w:w="108" w:type="dxa"/>
          </w:tblCellMar>
        </w:tblPrEx>
        <w:trPr>
          <w:trHeight w:val="3735"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12CE1287">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14:paraId="06A97EE4">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48口万兆交换机</w:t>
            </w:r>
          </w:p>
        </w:tc>
        <w:tc>
          <w:tcPr>
            <w:tcW w:w="5948" w:type="dxa"/>
            <w:tcBorders>
              <w:top w:val="nil"/>
              <w:left w:val="nil"/>
              <w:bottom w:val="single" w:color="auto" w:sz="4" w:space="0"/>
              <w:right w:val="single" w:color="auto" w:sz="4" w:space="0"/>
            </w:tcBorders>
            <w:shd w:val="clear" w:color="auto" w:fill="auto"/>
            <w:noWrap/>
            <w:vAlign w:val="bottom"/>
          </w:tcPr>
          <w:p w14:paraId="2F75ACFF">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1、国产化：采用国产化核心芯片</w:t>
            </w:r>
          </w:p>
          <w:p w14:paraId="507A8701">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2、性能指标：交换容量≥4.8Tbps，包转发率≥2000Mpps，如存在双参数，以较小值为准</w:t>
            </w:r>
          </w:p>
          <w:p w14:paraId="079A1F70">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3、端口配置：≥2个QSPF+光端口，≥4个QSPF28光端口，≥48个万兆光端口</w:t>
            </w:r>
          </w:p>
          <w:p w14:paraId="3EB4B8A5">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4、冗余电源风扇：配置冗余电源，冗余风扇</w:t>
            </w:r>
          </w:p>
          <w:p w14:paraId="361C6B2F">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5、路由协议：支持BFD/BGP/IS-IS/OSPF/RIP/静态路由</w:t>
            </w:r>
          </w:p>
          <w:p w14:paraId="7B48AA5C">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6、IPv6：支持RIPng、BGP4+、IS-ISv6协议；支持IPv6策略路；支持DHCPv6功能、IPv6 portal功能、IPv6管理功能；</w:t>
            </w:r>
          </w:p>
          <w:p w14:paraId="2DBC85C8">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7、支持SNMP V1/V2/V3、Telnet、RMON、SSH功能；</w:t>
            </w:r>
          </w:p>
          <w:p w14:paraId="346514F6">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8、TAP分流功能：支持增加时间戳及以太网头；</w:t>
            </w:r>
          </w:p>
          <w:p w14:paraId="24E1E9E6">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9、支持Telemetry（GRPC）可视化；</w:t>
            </w:r>
          </w:p>
        </w:tc>
        <w:tc>
          <w:tcPr>
            <w:tcW w:w="771" w:type="dxa"/>
            <w:tcBorders>
              <w:top w:val="nil"/>
              <w:left w:val="nil"/>
              <w:bottom w:val="single" w:color="auto" w:sz="4" w:space="0"/>
              <w:right w:val="single" w:color="auto" w:sz="4" w:space="0"/>
            </w:tcBorders>
            <w:shd w:val="clear" w:color="auto" w:fill="auto"/>
            <w:noWrap/>
            <w:vAlign w:val="center"/>
          </w:tcPr>
          <w:p w14:paraId="09D6EFCE">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789" w:type="dxa"/>
            <w:tcBorders>
              <w:top w:val="nil"/>
              <w:left w:val="nil"/>
              <w:bottom w:val="single" w:color="auto" w:sz="4" w:space="0"/>
              <w:right w:val="single" w:color="auto" w:sz="4" w:space="0"/>
            </w:tcBorders>
            <w:shd w:val="clear" w:color="auto" w:fill="auto"/>
            <w:noWrap/>
            <w:vAlign w:val="center"/>
          </w:tcPr>
          <w:p w14:paraId="15BA5DBF">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024EF3BD">
        <w:tblPrEx>
          <w:tblCellMar>
            <w:top w:w="0" w:type="dxa"/>
            <w:left w:w="108" w:type="dxa"/>
            <w:bottom w:w="0" w:type="dxa"/>
            <w:right w:w="108" w:type="dxa"/>
          </w:tblCellMar>
        </w:tblPrEx>
        <w:trPr>
          <w:trHeight w:val="302"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26E261BB">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14:paraId="55CC11AF">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万兆多模光模块</w:t>
            </w:r>
          </w:p>
        </w:tc>
        <w:tc>
          <w:tcPr>
            <w:tcW w:w="5948" w:type="dxa"/>
            <w:tcBorders>
              <w:top w:val="nil"/>
              <w:left w:val="nil"/>
              <w:bottom w:val="single" w:color="auto" w:sz="4" w:space="0"/>
              <w:right w:val="single" w:color="auto" w:sz="4" w:space="0"/>
            </w:tcBorders>
            <w:shd w:val="clear" w:color="auto" w:fill="auto"/>
            <w:noWrap/>
            <w:vAlign w:val="center"/>
          </w:tcPr>
          <w:p w14:paraId="10CF3CBF">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SFP+ 万兆模块(850nm,300m,LC)</w:t>
            </w:r>
          </w:p>
        </w:tc>
        <w:tc>
          <w:tcPr>
            <w:tcW w:w="771" w:type="dxa"/>
            <w:tcBorders>
              <w:top w:val="nil"/>
              <w:left w:val="nil"/>
              <w:bottom w:val="single" w:color="auto" w:sz="4" w:space="0"/>
              <w:right w:val="single" w:color="auto" w:sz="4" w:space="0"/>
            </w:tcBorders>
            <w:shd w:val="clear" w:color="auto" w:fill="auto"/>
            <w:noWrap/>
            <w:vAlign w:val="center"/>
          </w:tcPr>
          <w:p w14:paraId="795A1A83">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192</w:t>
            </w:r>
          </w:p>
        </w:tc>
        <w:tc>
          <w:tcPr>
            <w:tcW w:w="789" w:type="dxa"/>
            <w:tcBorders>
              <w:top w:val="nil"/>
              <w:left w:val="nil"/>
              <w:bottom w:val="single" w:color="auto" w:sz="4" w:space="0"/>
              <w:right w:val="single" w:color="auto" w:sz="4" w:space="0"/>
            </w:tcBorders>
            <w:shd w:val="clear" w:color="auto" w:fill="auto"/>
            <w:noWrap/>
            <w:vAlign w:val="center"/>
          </w:tcPr>
          <w:p w14:paraId="10B81D76">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r>
      <w:tr w14:paraId="36F62062">
        <w:tblPrEx>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29E95228">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14:paraId="7701A0B9">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千兆交换机</w:t>
            </w:r>
          </w:p>
        </w:tc>
        <w:tc>
          <w:tcPr>
            <w:tcW w:w="5948" w:type="dxa"/>
            <w:tcBorders>
              <w:top w:val="nil"/>
              <w:left w:val="nil"/>
              <w:bottom w:val="single" w:color="auto" w:sz="4" w:space="0"/>
              <w:right w:val="single" w:color="auto" w:sz="4" w:space="0"/>
            </w:tcBorders>
            <w:shd w:val="clear" w:color="auto" w:fill="auto"/>
            <w:noWrap/>
            <w:vAlign w:val="bottom"/>
          </w:tcPr>
          <w:p w14:paraId="147FC209">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1、国产化：采用国产化核心芯片</w:t>
            </w:r>
          </w:p>
          <w:p w14:paraId="04438B3F">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2、性能指标：交换容量≥1.3Tbps，包转发率≥280Mpps，如存在双参数，以较小值为准</w:t>
            </w:r>
          </w:p>
          <w:p w14:paraId="2E41974D">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3、端口配置：配置千兆电口≥28（含4个 Combo口），≥8个万兆SFP+光口</w:t>
            </w:r>
          </w:p>
          <w:p w14:paraId="25562D48">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4、冗余电源风扇：冗余风扇，冗余电源</w:t>
            </w:r>
          </w:p>
          <w:p w14:paraId="7613E17E">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5、IP路由：支持静态路由，RIP，RIPng，OSPF等价路由，VRRP/VRRPv3</w:t>
            </w:r>
          </w:p>
          <w:p w14:paraId="73BEA3C5">
            <w:pPr>
              <w:widowControl/>
              <w:spacing w:line="25"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6、流量调度：支持集群或堆叠技术，实现单一界面管理多台设备</w:t>
            </w:r>
          </w:p>
          <w:p w14:paraId="739DA64A">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7、管理和监控：支持端口镜像/流镜像</w:t>
            </w:r>
          </w:p>
        </w:tc>
        <w:tc>
          <w:tcPr>
            <w:tcW w:w="771" w:type="dxa"/>
            <w:tcBorders>
              <w:top w:val="nil"/>
              <w:left w:val="nil"/>
              <w:bottom w:val="single" w:color="auto" w:sz="4" w:space="0"/>
              <w:right w:val="single" w:color="auto" w:sz="4" w:space="0"/>
            </w:tcBorders>
            <w:shd w:val="clear" w:color="auto" w:fill="auto"/>
            <w:vAlign w:val="center"/>
          </w:tcPr>
          <w:p w14:paraId="02014A1D">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14:paraId="0684FD4D">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3C646FFD">
        <w:tblPrEx>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1B451CEC">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14:paraId="45733F4F">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LSUM1CGS8QSSH0</w:t>
            </w:r>
          </w:p>
        </w:tc>
        <w:tc>
          <w:tcPr>
            <w:tcW w:w="5948" w:type="dxa"/>
            <w:tcBorders>
              <w:top w:val="nil"/>
              <w:left w:val="nil"/>
              <w:bottom w:val="single" w:color="auto" w:sz="4" w:space="0"/>
              <w:right w:val="single" w:color="auto" w:sz="4" w:space="0"/>
            </w:tcBorders>
            <w:shd w:val="clear" w:color="auto" w:fill="auto"/>
            <w:noWrap/>
            <w:vAlign w:val="center"/>
          </w:tcPr>
          <w:p w14:paraId="71508EAA">
            <w:pPr>
              <w:widowControl/>
              <w:spacing w:line="25" w:lineRule="atLeas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H3C S10500 8端口100G以太网光接口(QSFP28)+8端口40G/4端口100G以太网光接口模块(QSFP28)(SH)</w:t>
            </w:r>
          </w:p>
        </w:tc>
        <w:tc>
          <w:tcPr>
            <w:tcW w:w="771" w:type="dxa"/>
            <w:tcBorders>
              <w:top w:val="nil"/>
              <w:left w:val="nil"/>
              <w:bottom w:val="single" w:color="auto" w:sz="4" w:space="0"/>
              <w:right w:val="single" w:color="auto" w:sz="4" w:space="0"/>
            </w:tcBorders>
            <w:shd w:val="clear" w:color="auto" w:fill="auto"/>
            <w:noWrap/>
            <w:vAlign w:val="center"/>
          </w:tcPr>
          <w:p w14:paraId="3A7E0F36">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789" w:type="dxa"/>
            <w:tcBorders>
              <w:top w:val="nil"/>
              <w:left w:val="nil"/>
              <w:bottom w:val="single" w:color="auto" w:sz="4" w:space="0"/>
              <w:right w:val="single" w:color="auto" w:sz="4" w:space="0"/>
            </w:tcBorders>
            <w:shd w:val="clear" w:color="auto" w:fill="auto"/>
            <w:noWrap/>
            <w:vAlign w:val="center"/>
          </w:tcPr>
          <w:p w14:paraId="111A6369">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4957B17C">
        <w:tblPrEx>
          <w:tblCellMar>
            <w:top w:w="0" w:type="dxa"/>
            <w:left w:w="108" w:type="dxa"/>
            <w:bottom w:w="0" w:type="dxa"/>
            <w:right w:w="108" w:type="dxa"/>
          </w:tblCellMar>
        </w:tblPrEx>
        <w:trPr>
          <w:trHeight w:val="56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74290344">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14:paraId="646F370B">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QSFP-40G-LR4-WDM1300</w:t>
            </w:r>
          </w:p>
        </w:tc>
        <w:tc>
          <w:tcPr>
            <w:tcW w:w="5948" w:type="dxa"/>
            <w:tcBorders>
              <w:top w:val="nil"/>
              <w:left w:val="nil"/>
              <w:bottom w:val="single" w:color="auto" w:sz="4" w:space="0"/>
              <w:right w:val="single" w:color="auto" w:sz="4" w:space="0"/>
            </w:tcBorders>
            <w:shd w:val="clear" w:color="auto" w:fill="auto"/>
            <w:noWrap/>
            <w:vAlign w:val="center"/>
          </w:tcPr>
          <w:p w14:paraId="199F9E34">
            <w:pPr>
              <w:widowControl/>
              <w:spacing w:line="25" w:lineRule="atLeas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QSFP+ 40G光模块(1310nm,10km,LR4,LC)</w:t>
            </w:r>
          </w:p>
        </w:tc>
        <w:tc>
          <w:tcPr>
            <w:tcW w:w="771" w:type="dxa"/>
            <w:tcBorders>
              <w:top w:val="nil"/>
              <w:left w:val="nil"/>
              <w:bottom w:val="single" w:color="auto" w:sz="4" w:space="0"/>
              <w:right w:val="single" w:color="auto" w:sz="4" w:space="0"/>
            </w:tcBorders>
            <w:shd w:val="clear" w:color="auto" w:fill="auto"/>
            <w:noWrap/>
            <w:vAlign w:val="center"/>
          </w:tcPr>
          <w:p w14:paraId="1B84F860">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789" w:type="dxa"/>
            <w:tcBorders>
              <w:top w:val="nil"/>
              <w:left w:val="nil"/>
              <w:bottom w:val="single" w:color="auto" w:sz="4" w:space="0"/>
              <w:right w:val="single" w:color="auto" w:sz="4" w:space="0"/>
            </w:tcBorders>
            <w:shd w:val="clear" w:color="auto" w:fill="auto"/>
            <w:noWrap/>
            <w:vAlign w:val="center"/>
          </w:tcPr>
          <w:p w14:paraId="5739394A">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0CDF5F91">
        <w:tblPrEx>
          <w:tblCellMar>
            <w:top w:w="0" w:type="dxa"/>
            <w:left w:w="108" w:type="dxa"/>
            <w:bottom w:w="0" w:type="dxa"/>
            <w:right w:w="108" w:type="dxa"/>
          </w:tblCellMar>
        </w:tblPrEx>
        <w:trPr>
          <w:trHeight w:val="56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4440C793">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14:paraId="043530F7">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QSFP-100G-SWDM4-MM850</w:t>
            </w:r>
          </w:p>
        </w:tc>
        <w:tc>
          <w:tcPr>
            <w:tcW w:w="5948" w:type="dxa"/>
            <w:tcBorders>
              <w:top w:val="nil"/>
              <w:left w:val="nil"/>
              <w:bottom w:val="single" w:color="auto" w:sz="4" w:space="0"/>
              <w:right w:val="single" w:color="auto" w:sz="4" w:space="0"/>
            </w:tcBorders>
            <w:shd w:val="clear" w:color="auto" w:fill="auto"/>
            <w:noWrap/>
            <w:vAlign w:val="center"/>
          </w:tcPr>
          <w:p w14:paraId="07A4300D">
            <w:pPr>
              <w:widowControl/>
              <w:spacing w:line="25" w:lineRule="atLeas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100G QSFP28光模块-(850nm,100m OM4,SWDM4,LC)</w:t>
            </w:r>
          </w:p>
        </w:tc>
        <w:tc>
          <w:tcPr>
            <w:tcW w:w="771" w:type="dxa"/>
            <w:tcBorders>
              <w:top w:val="nil"/>
              <w:left w:val="nil"/>
              <w:bottom w:val="single" w:color="auto" w:sz="4" w:space="0"/>
              <w:right w:val="single" w:color="auto" w:sz="4" w:space="0"/>
            </w:tcBorders>
            <w:shd w:val="clear" w:color="auto" w:fill="auto"/>
            <w:noWrap/>
            <w:vAlign w:val="center"/>
          </w:tcPr>
          <w:p w14:paraId="40D41EAA">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789" w:type="dxa"/>
            <w:tcBorders>
              <w:top w:val="nil"/>
              <w:left w:val="nil"/>
              <w:bottom w:val="single" w:color="auto" w:sz="4" w:space="0"/>
              <w:right w:val="single" w:color="auto" w:sz="4" w:space="0"/>
            </w:tcBorders>
            <w:shd w:val="clear" w:color="auto" w:fill="auto"/>
            <w:noWrap/>
            <w:vAlign w:val="center"/>
          </w:tcPr>
          <w:p w14:paraId="24A94596">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3A2A9B8B">
        <w:tblPrEx>
          <w:tblCellMar>
            <w:top w:w="0" w:type="dxa"/>
            <w:left w:w="108" w:type="dxa"/>
            <w:bottom w:w="0" w:type="dxa"/>
            <w:right w:w="108" w:type="dxa"/>
          </w:tblCellMar>
        </w:tblPrEx>
        <w:trPr>
          <w:trHeight w:val="56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7061E982">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14:paraId="77480407">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QSFP-100G-LR4-WDM1300</w:t>
            </w:r>
          </w:p>
        </w:tc>
        <w:tc>
          <w:tcPr>
            <w:tcW w:w="5948" w:type="dxa"/>
            <w:tcBorders>
              <w:top w:val="nil"/>
              <w:left w:val="nil"/>
              <w:bottom w:val="single" w:color="auto" w:sz="4" w:space="0"/>
              <w:right w:val="single" w:color="auto" w:sz="4" w:space="0"/>
            </w:tcBorders>
            <w:shd w:val="clear" w:color="auto" w:fill="auto"/>
            <w:noWrap/>
            <w:vAlign w:val="center"/>
          </w:tcPr>
          <w:p w14:paraId="20CF7EA6">
            <w:pPr>
              <w:widowControl/>
              <w:spacing w:line="25" w:lineRule="atLeas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100G QSFP28光模块(1310nm,10km,LR4,WDM,LC)</w:t>
            </w:r>
          </w:p>
        </w:tc>
        <w:tc>
          <w:tcPr>
            <w:tcW w:w="771" w:type="dxa"/>
            <w:tcBorders>
              <w:top w:val="nil"/>
              <w:left w:val="nil"/>
              <w:bottom w:val="single" w:color="auto" w:sz="4" w:space="0"/>
              <w:right w:val="single" w:color="auto" w:sz="4" w:space="0"/>
            </w:tcBorders>
            <w:shd w:val="clear" w:color="auto" w:fill="auto"/>
            <w:noWrap/>
            <w:vAlign w:val="center"/>
          </w:tcPr>
          <w:p w14:paraId="533A74C1">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789" w:type="dxa"/>
            <w:tcBorders>
              <w:top w:val="nil"/>
              <w:left w:val="nil"/>
              <w:bottom w:val="single" w:color="auto" w:sz="4" w:space="0"/>
              <w:right w:val="single" w:color="auto" w:sz="4" w:space="0"/>
            </w:tcBorders>
            <w:shd w:val="clear" w:color="auto" w:fill="auto"/>
            <w:noWrap/>
            <w:vAlign w:val="center"/>
          </w:tcPr>
          <w:p w14:paraId="049DF0C6">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32A9226D">
        <w:tblPrEx>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0F9E0581">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14:paraId="3C45EFD1">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系统调试</w:t>
            </w:r>
          </w:p>
        </w:tc>
        <w:tc>
          <w:tcPr>
            <w:tcW w:w="5948" w:type="dxa"/>
            <w:tcBorders>
              <w:top w:val="nil"/>
              <w:left w:val="nil"/>
              <w:bottom w:val="single" w:color="auto" w:sz="4" w:space="0"/>
              <w:right w:val="single" w:color="auto" w:sz="4" w:space="0"/>
            </w:tcBorders>
            <w:shd w:val="clear" w:color="auto" w:fill="auto"/>
            <w:noWrap/>
            <w:vAlign w:val="bottom"/>
          </w:tcPr>
          <w:p w14:paraId="620E097A">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包含：运输、安装上架、调试等</w:t>
            </w:r>
          </w:p>
        </w:tc>
        <w:tc>
          <w:tcPr>
            <w:tcW w:w="771" w:type="dxa"/>
            <w:tcBorders>
              <w:top w:val="nil"/>
              <w:left w:val="nil"/>
              <w:bottom w:val="single" w:color="auto" w:sz="4" w:space="0"/>
              <w:right w:val="single" w:color="auto" w:sz="4" w:space="0"/>
            </w:tcBorders>
            <w:shd w:val="clear" w:color="auto" w:fill="auto"/>
            <w:noWrap/>
            <w:vAlign w:val="center"/>
          </w:tcPr>
          <w:p w14:paraId="4F8E8461">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14:paraId="29796F22">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r>
      <w:tr w14:paraId="51D5BAC7">
        <w:tblPrEx>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14:paraId="1D9A767B">
            <w:pPr>
              <w:widowControl/>
              <w:numPr>
                <w:ilvl w:val="0"/>
                <w:numId w:val="4"/>
              </w:numPr>
              <w:spacing w:line="25" w:lineRule="atLeast"/>
              <w:jc w:val="center"/>
              <w:rPr>
                <w:rFonts w:hint="eastAsia" w:ascii="仿宋" w:hAnsi="仿宋" w:eastAsia="仿宋" w:cs="仿宋"/>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14:paraId="49C02014">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人员保障</w:t>
            </w:r>
          </w:p>
        </w:tc>
        <w:tc>
          <w:tcPr>
            <w:tcW w:w="5948" w:type="dxa"/>
            <w:tcBorders>
              <w:top w:val="nil"/>
              <w:left w:val="nil"/>
              <w:bottom w:val="single" w:color="auto" w:sz="4" w:space="0"/>
              <w:right w:val="single" w:color="auto" w:sz="4" w:space="0"/>
            </w:tcBorders>
            <w:shd w:val="clear" w:color="auto" w:fill="auto"/>
            <w:noWrap/>
            <w:vAlign w:val="bottom"/>
          </w:tcPr>
          <w:p w14:paraId="6A9B7F79">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提供7*24小时响应运维服务，定期提交巡检报告</w:t>
            </w:r>
          </w:p>
        </w:tc>
        <w:tc>
          <w:tcPr>
            <w:tcW w:w="1560" w:type="dxa"/>
            <w:gridSpan w:val="2"/>
            <w:tcBorders>
              <w:top w:val="nil"/>
              <w:left w:val="nil"/>
              <w:bottom w:val="single" w:color="auto" w:sz="4" w:space="0"/>
              <w:right w:val="single" w:color="auto" w:sz="4" w:space="0"/>
            </w:tcBorders>
            <w:shd w:val="clear" w:color="auto" w:fill="auto"/>
            <w:noWrap/>
            <w:vAlign w:val="center"/>
          </w:tcPr>
          <w:p w14:paraId="6A76277C">
            <w:pPr>
              <w:widowControl/>
              <w:spacing w:line="25"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r>
    </w:tbl>
    <w:p w14:paraId="0D1A63EE">
      <w:pPr>
        <w:pStyle w:val="5"/>
        <w:ind w:left="0" w:leftChars="0" w:firstLine="0" w:firstLineChars="0"/>
        <w:rPr>
          <w:rFonts w:hint="eastAsia" w:ascii="仿宋" w:hAnsi="仿宋" w:eastAsia="仿宋" w:cs="仿宋"/>
          <w:highlight w:val="none"/>
          <w:lang w:eastAsia="zh-CN"/>
        </w:rPr>
      </w:pPr>
    </w:p>
    <w:p w14:paraId="786BA482">
      <w:pPr>
        <w:rPr>
          <w:rFonts w:hint="eastAsia" w:ascii="仿宋" w:hAnsi="仿宋" w:eastAsia="仿宋" w:cs="仿宋"/>
          <w:highlight w:val="none"/>
          <w:lang w:eastAsia="zh-CN"/>
        </w:rPr>
      </w:pPr>
    </w:p>
    <w:p w14:paraId="03C8A76F">
      <w:pPr>
        <w:rPr>
          <w:rFonts w:hint="eastAsia" w:ascii="仿宋" w:hAnsi="仿宋" w:eastAsia="仿宋" w:cs="仿宋"/>
          <w:lang w:eastAsia="zh-CN"/>
        </w:rPr>
      </w:pPr>
      <w:r>
        <w:rPr>
          <w:rFonts w:hint="eastAsia" w:ascii="仿宋" w:hAnsi="仿宋" w:eastAsia="仿宋" w:cs="仿宋"/>
          <w:lang w:eastAsia="zh-CN"/>
        </w:rPr>
        <w:br w:type="page"/>
      </w:r>
    </w:p>
    <w:p w14:paraId="070926FD">
      <w:pPr>
        <w:spacing w:line="360" w:lineRule="auto"/>
        <w:jc w:val="left"/>
        <w:outlineLvl w:val="0"/>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lang w:eastAsia="zh-CN"/>
        </w:rPr>
        <w:t>后台算力服务器及存储租赁服务项目</w:t>
      </w:r>
      <w:r>
        <w:rPr>
          <w:rFonts w:hint="eastAsia" w:ascii="仿宋" w:hAnsi="仿宋" w:eastAsia="仿宋" w:cs="仿宋"/>
          <w:b/>
          <w:color w:val="000000"/>
          <w:sz w:val="36"/>
          <w:szCs w:val="36"/>
          <w:lang w:val="en-US" w:eastAsia="zh-CN"/>
        </w:rPr>
        <w:t>标项二</w:t>
      </w:r>
    </w:p>
    <w:p w14:paraId="78A8C901">
      <w:pPr>
        <w:pStyle w:val="5"/>
        <w:rPr>
          <w:rFonts w:hint="eastAsia" w:ascii="仿宋" w:hAnsi="仿宋" w:eastAsia="仿宋" w:cs="仿宋"/>
          <w:lang w:val="en-US" w:eastAsia="zh-CN"/>
        </w:rPr>
      </w:pPr>
      <w:r>
        <w:rPr>
          <w:rFonts w:hint="eastAsia" w:ascii="仿宋" w:hAnsi="仿宋" w:eastAsia="仿宋" w:cs="仿宋"/>
          <w:b/>
          <w:color w:val="000000"/>
          <w:sz w:val="36"/>
          <w:szCs w:val="36"/>
          <w:lang w:val="en-US" w:eastAsia="zh-CN"/>
        </w:rPr>
        <w:t>预算18万</w:t>
      </w:r>
    </w:p>
    <w:p w14:paraId="7F25E11A">
      <w:pPr>
        <w:pStyle w:val="81"/>
        <w:rPr>
          <w:rFonts w:hint="eastAsia" w:ascii="仿宋" w:hAnsi="仿宋" w:eastAsia="仿宋" w:cs="仿宋"/>
          <w:sz w:val="24"/>
          <w:szCs w:val="24"/>
        </w:rPr>
      </w:pPr>
      <w:r>
        <w:rPr>
          <w:rFonts w:hint="eastAsia" w:ascii="仿宋" w:hAnsi="仿宋" w:eastAsia="仿宋" w:cs="仿宋"/>
          <w:sz w:val="24"/>
          <w:szCs w:val="24"/>
        </w:rPr>
        <w:t>一、项目概况及建设内容</w:t>
      </w:r>
    </w:p>
    <w:p w14:paraId="6DA93A08">
      <w:pPr>
        <w:pStyle w:val="81"/>
        <w:rPr>
          <w:rFonts w:hint="eastAsia" w:ascii="仿宋" w:hAnsi="仿宋" w:eastAsia="仿宋" w:cs="仿宋"/>
          <w:sz w:val="24"/>
          <w:szCs w:val="24"/>
        </w:rPr>
      </w:pPr>
      <w:r>
        <w:rPr>
          <w:rFonts w:hint="eastAsia" w:ascii="仿宋" w:hAnsi="仿宋" w:eastAsia="仿宋" w:cs="仿宋"/>
          <w:sz w:val="24"/>
          <w:szCs w:val="24"/>
        </w:rPr>
        <w:t>为进一步提升临平公安后台算力及存储能力，满足实战应用需求。结合临平实际，拟在原天网工程6000路存储基础上扩建12000路存储，实现视频监控存储总量达到18000路目标，并扩建不少于68张国产GPU卡的智能解析算力。为确保达到以上需求，本项目通过购买服务的方式，对后端资源进行扩容建设，并匹配对应的云存储设备、智能解析设备、网络交换设备及配套的视频接入转发中心等基础设施，为视图智能应用建设提供基础，赋能临平公安数字实战警务实践。。</w:t>
      </w:r>
    </w:p>
    <w:p w14:paraId="0C6B87D8">
      <w:pPr>
        <w:pStyle w:val="81"/>
        <w:rPr>
          <w:rFonts w:hint="eastAsia" w:ascii="仿宋" w:hAnsi="仿宋" w:eastAsia="仿宋" w:cs="仿宋"/>
          <w:sz w:val="24"/>
          <w:szCs w:val="24"/>
        </w:rPr>
      </w:pPr>
      <w:r>
        <w:rPr>
          <w:rFonts w:hint="eastAsia" w:ascii="仿宋" w:hAnsi="仿宋" w:eastAsia="仿宋" w:cs="仿宋"/>
          <w:sz w:val="24"/>
          <w:szCs w:val="24"/>
        </w:rPr>
        <w:t>本项目采用租赁方式为杭州市公安局临平区分局提供公安专网视图存储扩容服务及智能后端扩容服务，主要包括扩容云存储池扩容智能解析算力资源及相关配套基础设施内容。</w:t>
      </w:r>
    </w:p>
    <w:p w14:paraId="188E4CFD">
      <w:pPr>
        <w:pStyle w:val="81"/>
        <w:rPr>
          <w:rFonts w:hint="eastAsia" w:ascii="仿宋" w:hAnsi="仿宋" w:eastAsia="仿宋" w:cs="仿宋"/>
          <w:sz w:val="24"/>
          <w:szCs w:val="24"/>
        </w:rPr>
      </w:pPr>
      <w:r>
        <w:rPr>
          <w:rFonts w:hint="eastAsia" w:ascii="仿宋" w:hAnsi="仿宋" w:eastAsia="仿宋" w:cs="仿宋"/>
          <w:sz w:val="24"/>
          <w:szCs w:val="24"/>
        </w:rPr>
        <w:t>1.扩容云存储存储池</w:t>
      </w:r>
    </w:p>
    <w:p w14:paraId="620AF4DF">
      <w:pPr>
        <w:pStyle w:val="81"/>
        <w:rPr>
          <w:rFonts w:hint="eastAsia" w:ascii="仿宋" w:hAnsi="仿宋" w:eastAsia="仿宋" w:cs="仿宋"/>
          <w:sz w:val="24"/>
          <w:szCs w:val="24"/>
        </w:rPr>
      </w:pPr>
      <w:r>
        <w:rPr>
          <w:rFonts w:hint="eastAsia" w:ascii="仿宋" w:hAnsi="仿宋" w:eastAsia="仿宋" w:cs="仿宋"/>
          <w:sz w:val="24"/>
          <w:szCs w:val="24"/>
        </w:rPr>
        <w:t>在分局扩容12000路视频监控的要求下，扩容云存储存储池。在视频专网按照4M码流，存储30天的标准存储视频监控，提供至少16.875PB的存储空间；在公安网内，按照大小图存180天的标准，提供至少5.625PB的存储空间；即总计需提供至少22.5PB的存储空间。</w:t>
      </w:r>
    </w:p>
    <w:p w14:paraId="5F0E7A64">
      <w:pPr>
        <w:pStyle w:val="81"/>
        <w:rPr>
          <w:rFonts w:hint="eastAsia" w:ascii="仿宋" w:hAnsi="仿宋" w:eastAsia="仿宋" w:cs="仿宋"/>
          <w:sz w:val="24"/>
          <w:szCs w:val="24"/>
        </w:rPr>
      </w:pPr>
      <w:r>
        <w:rPr>
          <w:rFonts w:hint="eastAsia" w:ascii="仿宋" w:hAnsi="仿宋" w:eastAsia="仿宋" w:cs="仿宋"/>
          <w:sz w:val="24"/>
          <w:szCs w:val="24"/>
        </w:rPr>
        <w:t>2.扩容智能解析算力资源</w:t>
      </w:r>
    </w:p>
    <w:p w14:paraId="428D43E9">
      <w:pPr>
        <w:pStyle w:val="81"/>
        <w:rPr>
          <w:rFonts w:hint="eastAsia" w:ascii="仿宋" w:hAnsi="仿宋" w:eastAsia="仿宋" w:cs="仿宋"/>
          <w:sz w:val="24"/>
          <w:szCs w:val="24"/>
        </w:rPr>
      </w:pPr>
      <w:r>
        <w:rPr>
          <w:rFonts w:hint="eastAsia" w:ascii="仿宋" w:hAnsi="仿宋" w:eastAsia="仿宋" w:cs="仿宋"/>
          <w:sz w:val="24"/>
          <w:szCs w:val="24"/>
        </w:rPr>
        <w:t>本项目扩容的智能解析算力资源，将服务于公安实战，要求提供总计不少于68张国产GPU卡。</w:t>
      </w:r>
    </w:p>
    <w:p w14:paraId="079DDCCC">
      <w:pPr>
        <w:pStyle w:val="81"/>
        <w:rPr>
          <w:rFonts w:hint="eastAsia" w:ascii="仿宋" w:hAnsi="仿宋" w:eastAsia="仿宋" w:cs="仿宋"/>
          <w:sz w:val="24"/>
          <w:szCs w:val="24"/>
        </w:rPr>
      </w:pPr>
      <w:r>
        <w:rPr>
          <w:rFonts w:hint="eastAsia" w:ascii="仿宋" w:hAnsi="仿宋" w:eastAsia="仿宋" w:cs="仿宋"/>
          <w:sz w:val="24"/>
          <w:szCs w:val="24"/>
        </w:rPr>
        <w:t>3．扩容配套视频接入转发中心基础设施</w:t>
      </w:r>
    </w:p>
    <w:p w14:paraId="675DDD75">
      <w:pPr>
        <w:pStyle w:val="81"/>
        <w:rPr>
          <w:rFonts w:hint="eastAsia" w:ascii="仿宋" w:hAnsi="仿宋" w:eastAsia="仿宋" w:cs="仿宋"/>
          <w:sz w:val="24"/>
          <w:szCs w:val="24"/>
        </w:rPr>
      </w:pPr>
      <w:r>
        <w:rPr>
          <w:rFonts w:hint="eastAsia" w:ascii="仿宋" w:hAnsi="仿宋" w:eastAsia="仿宋" w:cs="仿宋"/>
          <w:sz w:val="24"/>
          <w:szCs w:val="24"/>
        </w:rPr>
        <w:t>结合本项目业务需求，增加5台大数据服务器、4台摆渡服务器、3台数据自助分析节点、1台应用服务器、3台流媒体服务器以及对应的交换机、安全设备等，优化临平分局视频接入转发中心基础设施支撑配套。</w:t>
      </w:r>
    </w:p>
    <w:p w14:paraId="202F53B1">
      <w:pPr>
        <w:pStyle w:val="81"/>
        <w:rPr>
          <w:rFonts w:hint="eastAsia" w:ascii="仿宋" w:hAnsi="仿宋" w:eastAsia="仿宋" w:cs="仿宋"/>
          <w:sz w:val="24"/>
          <w:szCs w:val="24"/>
        </w:rPr>
      </w:pPr>
      <w:r>
        <w:rPr>
          <w:rFonts w:hint="eastAsia" w:ascii="仿宋" w:hAnsi="仿宋" w:eastAsia="仿宋" w:cs="仿宋"/>
          <w:sz w:val="24"/>
          <w:szCs w:val="24"/>
        </w:rPr>
        <w:t>监理服务期：自合同签订生效之日起，至所监理项目建设通过验收（终验）时止。</w:t>
      </w:r>
    </w:p>
    <w:p w14:paraId="2D1D8F51">
      <w:pPr>
        <w:pStyle w:val="81"/>
        <w:rPr>
          <w:rFonts w:hint="eastAsia" w:ascii="仿宋" w:hAnsi="仿宋" w:eastAsia="仿宋" w:cs="仿宋"/>
          <w:sz w:val="24"/>
          <w:szCs w:val="24"/>
        </w:rPr>
      </w:pPr>
      <w:r>
        <w:rPr>
          <w:rFonts w:hint="eastAsia" w:ascii="仿宋" w:hAnsi="仿宋" w:eastAsia="仿宋" w:cs="仿宋"/>
          <w:sz w:val="24"/>
          <w:szCs w:val="24"/>
        </w:rPr>
        <w:t>二、监理服务内容</w:t>
      </w:r>
    </w:p>
    <w:p w14:paraId="12C80607">
      <w:pPr>
        <w:pStyle w:val="81"/>
        <w:rPr>
          <w:rFonts w:hint="eastAsia" w:ascii="仿宋" w:hAnsi="仿宋" w:eastAsia="仿宋" w:cs="仿宋"/>
          <w:sz w:val="24"/>
          <w:szCs w:val="24"/>
        </w:rPr>
      </w:pPr>
      <w:r>
        <w:rPr>
          <w:rFonts w:hint="eastAsia" w:ascii="仿宋" w:hAnsi="仿宋" w:eastAsia="仿宋" w:cs="仿宋"/>
          <w:sz w:val="24"/>
          <w:szCs w:val="24"/>
        </w:rPr>
        <w:t>根据项目建设目标和要求，遵循国家、省信息系统项目建设和监理的标准和规范，按照“四控、三管、一协调”的原则，对照项目建设合同和用户需求，为项目提供全过程监理。具体包括：制订监理规划；确保项目质量、进度和投资计划的顺利实施；做好项目建设进度跟踪控制，督促项目顺利进行；做好项目有关文档的起草、管理和归档等工作，确保项目规范实施；协调项目涉及的各承建单位之间的工作关系；针对项目建设情况，提出合理化的改进建议，协助项目建设内容“按期、保质、高效、节约”完成；协助项目验收等服务工作；协助、配合项目审计工作。</w:t>
      </w:r>
    </w:p>
    <w:p w14:paraId="2A63802D">
      <w:pPr>
        <w:pStyle w:val="81"/>
        <w:rPr>
          <w:rFonts w:hint="eastAsia" w:ascii="仿宋" w:hAnsi="仿宋" w:eastAsia="仿宋" w:cs="仿宋"/>
          <w:sz w:val="24"/>
          <w:szCs w:val="24"/>
        </w:rPr>
      </w:pPr>
      <w:r>
        <w:rPr>
          <w:rFonts w:hint="eastAsia" w:ascii="仿宋" w:hAnsi="仿宋" w:eastAsia="仿宋" w:cs="仿宋"/>
          <w:sz w:val="24"/>
          <w:szCs w:val="24"/>
        </w:rPr>
        <w:t>注：本项目采购服务的供应商将提供全过程监理服务，以下文档中，提供全过程监理服务的供应商，简称为“监理单位”；采购全过程监理服务的单位，简称为“建设单位”；项目实施单位，简称为“承建单位”。</w:t>
      </w:r>
    </w:p>
    <w:p w14:paraId="5BC1DE57">
      <w:pPr>
        <w:pStyle w:val="81"/>
        <w:rPr>
          <w:rFonts w:hint="eastAsia" w:ascii="仿宋" w:hAnsi="仿宋" w:eastAsia="仿宋" w:cs="仿宋"/>
          <w:sz w:val="24"/>
          <w:szCs w:val="24"/>
        </w:rPr>
      </w:pPr>
      <w:r>
        <w:rPr>
          <w:rFonts w:hint="eastAsia" w:ascii="仿宋" w:hAnsi="仿宋" w:eastAsia="仿宋" w:cs="仿宋"/>
          <w:sz w:val="24"/>
          <w:szCs w:val="24"/>
        </w:rPr>
        <w:t>2.1主要监理内容</w:t>
      </w:r>
    </w:p>
    <w:p w14:paraId="0CD91DE3">
      <w:pPr>
        <w:pStyle w:val="81"/>
        <w:rPr>
          <w:rFonts w:hint="eastAsia" w:ascii="仿宋" w:hAnsi="仿宋" w:eastAsia="仿宋" w:cs="仿宋"/>
          <w:sz w:val="24"/>
          <w:szCs w:val="24"/>
        </w:rPr>
      </w:pPr>
      <w:r>
        <w:rPr>
          <w:rFonts w:hint="eastAsia" w:ascii="仿宋" w:hAnsi="仿宋" w:eastAsia="仿宋" w:cs="仿宋"/>
          <w:sz w:val="24"/>
          <w:szCs w:val="24"/>
        </w:rPr>
        <w:t>1、项目组织及技术总体方案的把关</w:t>
      </w:r>
    </w:p>
    <w:p w14:paraId="740A368D">
      <w:pPr>
        <w:pStyle w:val="81"/>
        <w:rPr>
          <w:rFonts w:hint="eastAsia" w:ascii="仿宋" w:hAnsi="仿宋" w:eastAsia="仿宋" w:cs="仿宋"/>
          <w:sz w:val="24"/>
          <w:szCs w:val="24"/>
        </w:rPr>
      </w:pPr>
      <w:r>
        <w:rPr>
          <w:rFonts w:hint="eastAsia" w:ascii="仿宋" w:hAnsi="仿宋" w:eastAsia="仿宋" w:cs="仿宋"/>
          <w:sz w:val="24"/>
          <w:szCs w:val="24"/>
        </w:rPr>
        <w:t>1）参与项目需求、招标文件等制订和审核；</w:t>
      </w:r>
    </w:p>
    <w:p w14:paraId="1FF642A5">
      <w:pPr>
        <w:pStyle w:val="81"/>
        <w:rPr>
          <w:rFonts w:hint="eastAsia" w:ascii="仿宋" w:hAnsi="仿宋" w:eastAsia="仿宋" w:cs="仿宋"/>
          <w:sz w:val="24"/>
          <w:szCs w:val="24"/>
        </w:rPr>
      </w:pPr>
      <w:r>
        <w:rPr>
          <w:rFonts w:hint="eastAsia" w:ascii="仿宋" w:hAnsi="仿宋" w:eastAsia="仿宋" w:cs="仿宋"/>
          <w:sz w:val="24"/>
          <w:szCs w:val="24"/>
        </w:rPr>
        <w:t>2）参与项目施工合同的洽商和签订工作；</w:t>
      </w:r>
    </w:p>
    <w:p w14:paraId="6F07AD2A">
      <w:pPr>
        <w:pStyle w:val="81"/>
        <w:rPr>
          <w:rFonts w:hint="eastAsia" w:ascii="仿宋" w:hAnsi="仿宋" w:eastAsia="仿宋" w:cs="仿宋"/>
          <w:sz w:val="24"/>
          <w:szCs w:val="24"/>
        </w:rPr>
      </w:pPr>
      <w:r>
        <w:rPr>
          <w:rFonts w:hint="eastAsia" w:ascii="仿宋" w:hAnsi="仿宋" w:eastAsia="仿宋" w:cs="仿宋"/>
          <w:sz w:val="24"/>
          <w:szCs w:val="24"/>
        </w:rPr>
        <w:t>3）审核和确认承建单位的总体设计方案（深化设计方案）；</w:t>
      </w:r>
    </w:p>
    <w:p w14:paraId="0655ED0B">
      <w:pPr>
        <w:pStyle w:val="81"/>
        <w:rPr>
          <w:rFonts w:hint="eastAsia" w:ascii="仿宋" w:hAnsi="仿宋" w:eastAsia="仿宋" w:cs="仿宋"/>
          <w:sz w:val="24"/>
          <w:szCs w:val="24"/>
        </w:rPr>
      </w:pPr>
      <w:r>
        <w:rPr>
          <w:rFonts w:hint="eastAsia" w:ascii="仿宋" w:hAnsi="仿宋" w:eastAsia="仿宋" w:cs="仿宋"/>
          <w:sz w:val="24"/>
          <w:szCs w:val="24"/>
        </w:rPr>
        <w:t>4）审核和确认项目建设过程中的各种关键技术方案；</w:t>
      </w:r>
    </w:p>
    <w:p w14:paraId="23561286">
      <w:pPr>
        <w:pStyle w:val="81"/>
        <w:rPr>
          <w:rFonts w:hint="eastAsia" w:ascii="仿宋" w:hAnsi="仿宋" w:eastAsia="仿宋" w:cs="仿宋"/>
          <w:sz w:val="24"/>
          <w:szCs w:val="24"/>
        </w:rPr>
      </w:pPr>
      <w:r>
        <w:rPr>
          <w:rFonts w:hint="eastAsia" w:ascii="仿宋" w:hAnsi="仿宋" w:eastAsia="仿宋" w:cs="仿宋"/>
          <w:sz w:val="24"/>
          <w:szCs w:val="24"/>
        </w:rPr>
        <w:t>5）审核和确认承建单位的实施方案、《项目计划》等；</w:t>
      </w:r>
    </w:p>
    <w:p w14:paraId="3E5FBA97">
      <w:pPr>
        <w:pStyle w:val="81"/>
        <w:rPr>
          <w:rFonts w:hint="eastAsia" w:ascii="仿宋" w:hAnsi="仿宋" w:eastAsia="仿宋" w:cs="仿宋"/>
          <w:sz w:val="24"/>
          <w:szCs w:val="24"/>
        </w:rPr>
      </w:pPr>
      <w:r>
        <w:rPr>
          <w:rFonts w:hint="eastAsia" w:ascii="仿宋" w:hAnsi="仿宋" w:eastAsia="仿宋" w:cs="仿宋"/>
          <w:sz w:val="24"/>
          <w:szCs w:val="24"/>
        </w:rPr>
        <w:t>6）审核和确认承建单位的项目质量保证计划、质量控制体系（含质量控制的关键性节点）；</w:t>
      </w:r>
    </w:p>
    <w:p w14:paraId="4744E48E">
      <w:pPr>
        <w:pStyle w:val="81"/>
        <w:rPr>
          <w:rFonts w:hint="eastAsia" w:ascii="仿宋" w:hAnsi="仿宋" w:eastAsia="仿宋" w:cs="仿宋"/>
          <w:sz w:val="24"/>
          <w:szCs w:val="24"/>
        </w:rPr>
      </w:pPr>
      <w:r>
        <w:rPr>
          <w:rFonts w:hint="eastAsia" w:ascii="仿宋" w:hAnsi="仿宋" w:eastAsia="仿宋" w:cs="仿宋"/>
          <w:sz w:val="24"/>
          <w:szCs w:val="24"/>
        </w:rPr>
        <w:t>7）审核和确认承建单位的系统测试、培训和试运行计划；</w:t>
      </w:r>
    </w:p>
    <w:p w14:paraId="637D4B73">
      <w:pPr>
        <w:pStyle w:val="81"/>
        <w:rPr>
          <w:rFonts w:hint="eastAsia" w:ascii="仿宋" w:hAnsi="仿宋" w:eastAsia="仿宋" w:cs="仿宋"/>
          <w:sz w:val="24"/>
          <w:szCs w:val="24"/>
        </w:rPr>
      </w:pPr>
      <w:r>
        <w:rPr>
          <w:rFonts w:hint="eastAsia" w:ascii="仿宋" w:hAnsi="仿宋" w:eastAsia="仿宋" w:cs="仿宋"/>
          <w:sz w:val="24"/>
          <w:szCs w:val="24"/>
        </w:rPr>
        <w:t>8）审核和确认承建单位的项目进度计划和进度控制节点。</w:t>
      </w:r>
    </w:p>
    <w:p w14:paraId="4BA366EB">
      <w:pPr>
        <w:pStyle w:val="81"/>
        <w:rPr>
          <w:rFonts w:hint="eastAsia" w:ascii="仿宋" w:hAnsi="仿宋" w:eastAsia="仿宋" w:cs="仿宋"/>
          <w:sz w:val="24"/>
          <w:szCs w:val="24"/>
        </w:rPr>
      </w:pPr>
      <w:r>
        <w:rPr>
          <w:rFonts w:hint="eastAsia" w:ascii="仿宋" w:hAnsi="仿宋" w:eastAsia="仿宋" w:cs="仿宋"/>
          <w:sz w:val="24"/>
          <w:szCs w:val="24"/>
        </w:rPr>
        <w:t>2、项目质量控制</w:t>
      </w:r>
    </w:p>
    <w:p w14:paraId="53E0AB87">
      <w:pPr>
        <w:pStyle w:val="81"/>
        <w:rPr>
          <w:rFonts w:hint="eastAsia" w:ascii="仿宋" w:hAnsi="仿宋" w:eastAsia="仿宋" w:cs="仿宋"/>
          <w:sz w:val="24"/>
          <w:szCs w:val="24"/>
        </w:rPr>
      </w:pPr>
      <w:r>
        <w:rPr>
          <w:rFonts w:hint="eastAsia" w:ascii="仿宋" w:hAnsi="仿宋" w:eastAsia="仿宋" w:cs="仿宋"/>
          <w:sz w:val="24"/>
          <w:szCs w:val="24"/>
        </w:rPr>
        <w:t>（1）系统集成质量的控制</w:t>
      </w:r>
    </w:p>
    <w:p w14:paraId="3CACDD87">
      <w:pPr>
        <w:pStyle w:val="81"/>
        <w:rPr>
          <w:rFonts w:hint="eastAsia" w:ascii="仿宋" w:hAnsi="仿宋" w:eastAsia="仿宋" w:cs="仿宋"/>
          <w:sz w:val="24"/>
          <w:szCs w:val="24"/>
        </w:rPr>
      </w:pPr>
      <w:r>
        <w:rPr>
          <w:rFonts w:hint="eastAsia" w:ascii="仿宋" w:hAnsi="仿宋" w:eastAsia="仿宋" w:cs="仿宋"/>
          <w:sz w:val="24"/>
          <w:szCs w:val="24"/>
        </w:rPr>
        <w:t xml:space="preserve">1）系统集成方案的审核和确认； </w:t>
      </w:r>
    </w:p>
    <w:p w14:paraId="74E56354">
      <w:pPr>
        <w:pStyle w:val="81"/>
        <w:rPr>
          <w:rFonts w:hint="eastAsia" w:ascii="仿宋" w:hAnsi="仿宋" w:eastAsia="仿宋" w:cs="仿宋"/>
          <w:sz w:val="24"/>
          <w:szCs w:val="24"/>
        </w:rPr>
      </w:pPr>
      <w:r>
        <w:rPr>
          <w:rFonts w:hint="eastAsia" w:ascii="仿宋" w:hAnsi="仿宋" w:eastAsia="仿宋" w:cs="仿宋"/>
          <w:sz w:val="24"/>
          <w:szCs w:val="24"/>
        </w:rPr>
        <w:t>2）审核关键设备、系统软件选型方案，协助承建单位和建设单位进行选型；</w:t>
      </w:r>
    </w:p>
    <w:p w14:paraId="094BD107">
      <w:pPr>
        <w:pStyle w:val="81"/>
        <w:rPr>
          <w:rFonts w:hint="eastAsia" w:ascii="仿宋" w:hAnsi="仿宋" w:eastAsia="仿宋" w:cs="仿宋"/>
          <w:sz w:val="24"/>
          <w:szCs w:val="24"/>
        </w:rPr>
      </w:pPr>
      <w:r>
        <w:rPr>
          <w:rFonts w:hint="eastAsia" w:ascii="仿宋" w:hAnsi="仿宋" w:eastAsia="仿宋" w:cs="仿宋"/>
          <w:sz w:val="24"/>
          <w:szCs w:val="24"/>
        </w:rPr>
        <w:t>3）对采购的硬件设备的质量进行检验、测试和验收；</w:t>
      </w:r>
    </w:p>
    <w:p w14:paraId="1C8352B0">
      <w:pPr>
        <w:pStyle w:val="81"/>
        <w:rPr>
          <w:rFonts w:hint="eastAsia" w:ascii="仿宋" w:hAnsi="仿宋" w:eastAsia="仿宋" w:cs="仿宋"/>
          <w:sz w:val="24"/>
          <w:szCs w:val="24"/>
        </w:rPr>
      </w:pPr>
      <w:r>
        <w:rPr>
          <w:rFonts w:hint="eastAsia" w:ascii="仿宋" w:hAnsi="仿宋" w:eastAsia="仿宋" w:cs="仿宋"/>
          <w:sz w:val="24"/>
          <w:szCs w:val="24"/>
        </w:rPr>
        <w:t>4）对设备安装、系统软件的安装调试进行验收；</w:t>
      </w:r>
    </w:p>
    <w:p w14:paraId="5580E16A">
      <w:pPr>
        <w:pStyle w:val="81"/>
        <w:rPr>
          <w:rFonts w:hint="eastAsia" w:ascii="仿宋" w:hAnsi="仿宋" w:eastAsia="仿宋" w:cs="仿宋"/>
          <w:sz w:val="24"/>
          <w:szCs w:val="24"/>
        </w:rPr>
      </w:pPr>
      <w:r>
        <w:rPr>
          <w:rFonts w:hint="eastAsia" w:ascii="仿宋" w:hAnsi="仿宋" w:eastAsia="仿宋" w:cs="仿宋"/>
          <w:sz w:val="24"/>
          <w:szCs w:val="24"/>
        </w:rPr>
        <w:t>5）对系统集成进行总体验收。</w:t>
      </w:r>
    </w:p>
    <w:p w14:paraId="1309F3B2">
      <w:pPr>
        <w:pStyle w:val="81"/>
        <w:rPr>
          <w:rFonts w:hint="eastAsia" w:ascii="仿宋" w:hAnsi="仿宋" w:eastAsia="仿宋" w:cs="仿宋"/>
          <w:sz w:val="24"/>
          <w:szCs w:val="24"/>
        </w:rPr>
      </w:pPr>
      <w:r>
        <w:rPr>
          <w:rFonts w:hint="eastAsia" w:ascii="仿宋" w:hAnsi="仿宋" w:eastAsia="仿宋" w:cs="仿宋"/>
          <w:sz w:val="24"/>
          <w:szCs w:val="24"/>
        </w:rPr>
        <w:t>（2）系统应用培训的质量控制</w:t>
      </w:r>
    </w:p>
    <w:p w14:paraId="7CBA06DB">
      <w:pPr>
        <w:pStyle w:val="81"/>
        <w:rPr>
          <w:rFonts w:hint="eastAsia" w:ascii="仿宋" w:hAnsi="仿宋" w:eastAsia="仿宋" w:cs="仿宋"/>
          <w:sz w:val="24"/>
          <w:szCs w:val="24"/>
        </w:rPr>
      </w:pPr>
      <w:r>
        <w:rPr>
          <w:rFonts w:hint="eastAsia" w:ascii="仿宋" w:hAnsi="仿宋" w:eastAsia="仿宋" w:cs="仿宋"/>
          <w:sz w:val="24"/>
          <w:szCs w:val="24"/>
        </w:rPr>
        <w:t>1）审核确认承建单位的培训计划；</w:t>
      </w:r>
    </w:p>
    <w:p w14:paraId="14E2D645">
      <w:pPr>
        <w:pStyle w:val="81"/>
        <w:rPr>
          <w:rFonts w:hint="eastAsia" w:ascii="仿宋" w:hAnsi="仿宋" w:eastAsia="仿宋" w:cs="仿宋"/>
          <w:sz w:val="24"/>
          <w:szCs w:val="24"/>
        </w:rPr>
      </w:pPr>
      <w:r>
        <w:rPr>
          <w:rFonts w:hint="eastAsia" w:ascii="仿宋" w:hAnsi="仿宋" w:eastAsia="仿宋" w:cs="仿宋"/>
          <w:sz w:val="24"/>
          <w:szCs w:val="24"/>
        </w:rPr>
        <w:t>2）监督承建单位实施及培训计划，并征求建设单位的意见反馈，协助组织各类培训会；</w:t>
      </w:r>
    </w:p>
    <w:p w14:paraId="348C8D32">
      <w:pPr>
        <w:pStyle w:val="81"/>
        <w:rPr>
          <w:rFonts w:hint="eastAsia" w:ascii="仿宋" w:hAnsi="仿宋" w:eastAsia="仿宋" w:cs="仿宋"/>
          <w:sz w:val="24"/>
          <w:szCs w:val="24"/>
        </w:rPr>
      </w:pPr>
      <w:r>
        <w:rPr>
          <w:rFonts w:hint="eastAsia" w:ascii="仿宋" w:hAnsi="仿宋" w:eastAsia="仿宋" w:cs="仿宋"/>
          <w:sz w:val="24"/>
          <w:szCs w:val="24"/>
        </w:rPr>
        <w:t>3）审核确认承建单位的培训总结报告。</w:t>
      </w:r>
    </w:p>
    <w:p w14:paraId="67B0D568">
      <w:pPr>
        <w:pStyle w:val="81"/>
        <w:rPr>
          <w:rFonts w:hint="eastAsia" w:ascii="仿宋" w:hAnsi="仿宋" w:eastAsia="仿宋" w:cs="仿宋"/>
          <w:sz w:val="24"/>
          <w:szCs w:val="24"/>
        </w:rPr>
      </w:pPr>
      <w:r>
        <w:rPr>
          <w:rFonts w:hint="eastAsia" w:ascii="仿宋" w:hAnsi="仿宋" w:eastAsia="仿宋" w:cs="仿宋"/>
          <w:sz w:val="24"/>
          <w:szCs w:val="24"/>
        </w:rPr>
        <w:t>3、项目进度控制</w:t>
      </w:r>
    </w:p>
    <w:p w14:paraId="356FFD35">
      <w:pPr>
        <w:pStyle w:val="81"/>
        <w:rPr>
          <w:rFonts w:hint="eastAsia" w:ascii="仿宋" w:hAnsi="仿宋" w:eastAsia="仿宋" w:cs="仿宋"/>
          <w:sz w:val="24"/>
          <w:szCs w:val="24"/>
        </w:rPr>
      </w:pPr>
      <w:r>
        <w:rPr>
          <w:rFonts w:hint="eastAsia" w:ascii="仿宋" w:hAnsi="仿宋" w:eastAsia="仿宋" w:cs="仿宋"/>
          <w:sz w:val="24"/>
          <w:szCs w:val="24"/>
        </w:rPr>
        <w:t>1）审核承建单位的进度分解计划，确认分解计划可以保证总体计划目标；</w:t>
      </w:r>
    </w:p>
    <w:p w14:paraId="4BB96C7D">
      <w:pPr>
        <w:pStyle w:val="81"/>
        <w:rPr>
          <w:rFonts w:hint="eastAsia" w:ascii="仿宋" w:hAnsi="仿宋" w:eastAsia="仿宋" w:cs="仿宋"/>
          <w:sz w:val="24"/>
          <w:szCs w:val="24"/>
        </w:rPr>
      </w:pPr>
      <w:r>
        <w:rPr>
          <w:rFonts w:hint="eastAsia" w:ascii="仿宋" w:hAnsi="仿宋" w:eastAsia="仿宋" w:cs="仿宋"/>
          <w:sz w:val="24"/>
          <w:szCs w:val="24"/>
        </w:rPr>
        <w:t>2）对项目实施进度进行实时跟踪，并要求承建单位（对进度计划进行动态调整，以确保项目的阶段和总体进度目标的实现；</w:t>
      </w:r>
    </w:p>
    <w:p w14:paraId="760868F9">
      <w:pPr>
        <w:pStyle w:val="81"/>
        <w:rPr>
          <w:rFonts w:hint="eastAsia" w:ascii="仿宋" w:hAnsi="仿宋" w:eastAsia="仿宋" w:cs="仿宋"/>
          <w:sz w:val="24"/>
          <w:szCs w:val="24"/>
        </w:rPr>
      </w:pPr>
      <w:r>
        <w:rPr>
          <w:rFonts w:hint="eastAsia" w:ascii="仿宋" w:hAnsi="仿宋" w:eastAsia="仿宋" w:cs="仿宋"/>
          <w:sz w:val="24"/>
          <w:szCs w:val="24"/>
        </w:rPr>
        <w:t>3）当工期目标发生偏离时，应及时指出，并提出对策和建议，同时督促承建单位尽快采取措施。</w:t>
      </w:r>
    </w:p>
    <w:p w14:paraId="00343DE5">
      <w:pPr>
        <w:pStyle w:val="81"/>
        <w:rPr>
          <w:rFonts w:hint="eastAsia" w:ascii="仿宋" w:hAnsi="仿宋" w:eastAsia="仿宋" w:cs="仿宋"/>
          <w:sz w:val="24"/>
          <w:szCs w:val="24"/>
        </w:rPr>
      </w:pPr>
      <w:r>
        <w:rPr>
          <w:rFonts w:hint="eastAsia" w:ascii="仿宋" w:hAnsi="仿宋" w:eastAsia="仿宋" w:cs="仿宋"/>
          <w:sz w:val="24"/>
          <w:szCs w:val="24"/>
        </w:rPr>
        <w:t>4）对合同工期的延误和延期进行审核确认，统筹分析各分项延期情况并合理处理</w:t>
      </w:r>
    </w:p>
    <w:p w14:paraId="0C5B0434">
      <w:pPr>
        <w:pStyle w:val="81"/>
        <w:rPr>
          <w:rFonts w:hint="eastAsia" w:ascii="仿宋" w:hAnsi="仿宋" w:eastAsia="仿宋" w:cs="仿宋"/>
          <w:sz w:val="24"/>
          <w:szCs w:val="24"/>
        </w:rPr>
      </w:pPr>
      <w:r>
        <w:rPr>
          <w:rFonts w:hint="eastAsia" w:ascii="仿宋" w:hAnsi="仿宋" w:eastAsia="仿宋" w:cs="仿宋"/>
          <w:sz w:val="24"/>
          <w:szCs w:val="24"/>
        </w:rPr>
        <w:t>4、项目投资控制</w:t>
      </w:r>
    </w:p>
    <w:p w14:paraId="1C295E44">
      <w:pPr>
        <w:pStyle w:val="81"/>
        <w:rPr>
          <w:rFonts w:hint="eastAsia" w:ascii="仿宋" w:hAnsi="仿宋" w:eastAsia="仿宋" w:cs="仿宋"/>
          <w:sz w:val="24"/>
          <w:szCs w:val="24"/>
        </w:rPr>
      </w:pPr>
      <w:r>
        <w:rPr>
          <w:rFonts w:hint="eastAsia" w:ascii="仿宋" w:hAnsi="仿宋" w:eastAsia="仿宋" w:cs="仿宋"/>
          <w:sz w:val="24"/>
          <w:szCs w:val="24"/>
        </w:rPr>
        <w:t>1）通过对项目实施中的方案及设计的优化，对工程建设中不可预见性费用的开支使用情况进行技术性审核并提出意见，确保投资控制在合理、性价比高的范围内；</w:t>
      </w:r>
    </w:p>
    <w:p w14:paraId="325227B0">
      <w:pPr>
        <w:pStyle w:val="81"/>
        <w:rPr>
          <w:rFonts w:hint="eastAsia" w:ascii="仿宋" w:hAnsi="仿宋" w:eastAsia="仿宋" w:cs="仿宋"/>
          <w:sz w:val="24"/>
          <w:szCs w:val="24"/>
        </w:rPr>
      </w:pPr>
      <w:r>
        <w:rPr>
          <w:rFonts w:hint="eastAsia" w:ascii="仿宋" w:hAnsi="仿宋" w:eastAsia="仿宋" w:cs="仿宋"/>
          <w:sz w:val="24"/>
          <w:szCs w:val="24"/>
        </w:rPr>
        <w:t>2）按照建设单位的财务管理规定，协助建设单位做好项目阶段性资金结算及支付申请，保证建设单位及承建单位的利益并促使合同履行。</w:t>
      </w:r>
    </w:p>
    <w:p w14:paraId="618A1083">
      <w:pPr>
        <w:pStyle w:val="81"/>
        <w:rPr>
          <w:rFonts w:hint="eastAsia" w:ascii="仿宋" w:hAnsi="仿宋" w:eastAsia="仿宋" w:cs="仿宋"/>
          <w:sz w:val="24"/>
          <w:szCs w:val="24"/>
        </w:rPr>
      </w:pPr>
      <w:r>
        <w:rPr>
          <w:rFonts w:hint="eastAsia" w:ascii="仿宋" w:hAnsi="仿宋" w:eastAsia="仿宋" w:cs="仿宋"/>
          <w:sz w:val="24"/>
          <w:szCs w:val="24"/>
        </w:rPr>
        <w:t>5、项目变更控制</w:t>
      </w:r>
    </w:p>
    <w:p w14:paraId="699E616D">
      <w:pPr>
        <w:pStyle w:val="81"/>
        <w:rPr>
          <w:rFonts w:hint="eastAsia" w:ascii="仿宋" w:hAnsi="仿宋" w:eastAsia="仿宋" w:cs="仿宋"/>
          <w:sz w:val="24"/>
          <w:szCs w:val="24"/>
        </w:rPr>
      </w:pPr>
      <w:r>
        <w:rPr>
          <w:rFonts w:hint="eastAsia" w:ascii="仿宋" w:hAnsi="仿宋" w:eastAsia="仿宋" w:cs="仿宋"/>
          <w:sz w:val="24"/>
          <w:szCs w:val="24"/>
        </w:rPr>
        <w:t>1）制订项目管理过程中的变更管理流程及规范；</w:t>
      </w:r>
    </w:p>
    <w:p w14:paraId="008E183A">
      <w:pPr>
        <w:pStyle w:val="81"/>
        <w:rPr>
          <w:rFonts w:hint="eastAsia" w:ascii="仿宋" w:hAnsi="仿宋" w:eastAsia="仿宋" w:cs="仿宋"/>
          <w:sz w:val="24"/>
          <w:szCs w:val="24"/>
        </w:rPr>
      </w:pPr>
      <w:r>
        <w:rPr>
          <w:rFonts w:hint="eastAsia" w:ascii="仿宋" w:hAnsi="仿宋" w:eastAsia="仿宋" w:cs="仿宋"/>
          <w:sz w:val="24"/>
          <w:szCs w:val="24"/>
        </w:rPr>
        <w:t>2）收集并整理项目实施中因实际需求（如政策变动、用户使用便利性等方面）形成的变更需求并对变更必要性及工作量进行评估；</w:t>
      </w:r>
    </w:p>
    <w:p w14:paraId="77A8892D">
      <w:pPr>
        <w:pStyle w:val="81"/>
        <w:rPr>
          <w:rFonts w:hint="eastAsia" w:ascii="仿宋" w:hAnsi="仿宋" w:eastAsia="仿宋" w:cs="仿宋"/>
          <w:sz w:val="24"/>
          <w:szCs w:val="24"/>
        </w:rPr>
      </w:pPr>
      <w:r>
        <w:rPr>
          <w:rFonts w:hint="eastAsia" w:ascii="仿宋" w:hAnsi="仿宋" w:eastAsia="仿宋" w:cs="仿宋"/>
          <w:sz w:val="24"/>
          <w:szCs w:val="24"/>
        </w:rPr>
        <w:t>3）审核并确认变更申请并向建设单位、承建单位给出书面明确意见；</w:t>
      </w:r>
    </w:p>
    <w:p w14:paraId="4B179F1F">
      <w:pPr>
        <w:pStyle w:val="81"/>
        <w:rPr>
          <w:rFonts w:hint="eastAsia" w:ascii="仿宋" w:hAnsi="仿宋" w:eastAsia="仿宋" w:cs="仿宋"/>
          <w:sz w:val="24"/>
          <w:szCs w:val="24"/>
        </w:rPr>
      </w:pPr>
      <w:r>
        <w:rPr>
          <w:rFonts w:hint="eastAsia" w:ascii="仿宋" w:hAnsi="仿宋" w:eastAsia="仿宋" w:cs="仿宋"/>
          <w:sz w:val="24"/>
          <w:szCs w:val="24"/>
        </w:rPr>
        <w:t>4）整理项目变更管理中的相关过程资料及文档。</w:t>
      </w:r>
    </w:p>
    <w:p w14:paraId="5DF47BFB">
      <w:pPr>
        <w:pStyle w:val="81"/>
        <w:rPr>
          <w:rFonts w:hint="eastAsia" w:ascii="仿宋" w:hAnsi="仿宋" w:eastAsia="仿宋" w:cs="仿宋"/>
          <w:sz w:val="24"/>
          <w:szCs w:val="24"/>
        </w:rPr>
      </w:pPr>
      <w:r>
        <w:rPr>
          <w:rFonts w:hint="eastAsia" w:ascii="仿宋" w:hAnsi="仿宋" w:eastAsia="仿宋" w:cs="仿宋"/>
          <w:sz w:val="24"/>
          <w:szCs w:val="24"/>
        </w:rPr>
        <w:t>6、项目合同管理</w:t>
      </w:r>
    </w:p>
    <w:p w14:paraId="479116EF">
      <w:pPr>
        <w:pStyle w:val="81"/>
        <w:rPr>
          <w:rFonts w:hint="eastAsia" w:ascii="仿宋" w:hAnsi="仿宋" w:eastAsia="仿宋" w:cs="仿宋"/>
          <w:sz w:val="24"/>
          <w:szCs w:val="24"/>
        </w:rPr>
      </w:pPr>
      <w:r>
        <w:rPr>
          <w:rFonts w:hint="eastAsia" w:ascii="仿宋" w:hAnsi="仿宋" w:eastAsia="仿宋" w:cs="仿宋"/>
          <w:sz w:val="24"/>
          <w:szCs w:val="24"/>
        </w:rPr>
        <w:t>1）跟踪检查合同的执行情况，确保承建单位按时履约；</w:t>
      </w:r>
    </w:p>
    <w:p w14:paraId="189102BC">
      <w:pPr>
        <w:pStyle w:val="81"/>
        <w:rPr>
          <w:rFonts w:hint="eastAsia" w:ascii="仿宋" w:hAnsi="仿宋" w:eastAsia="仿宋" w:cs="仿宋"/>
          <w:sz w:val="24"/>
          <w:szCs w:val="24"/>
        </w:rPr>
      </w:pPr>
      <w:r>
        <w:rPr>
          <w:rFonts w:hint="eastAsia" w:ascii="仿宋" w:hAnsi="仿宋" w:eastAsia="仿宋" w:cs="仿宋"/>
          <w:sz w:val="24"/>
          <w:szCs w:val="24"/>
        </w:rPr>
        <w:t>2）对合同工期的延误和延期进行审核确认；</w:t>
      </w:r>
    </w:p>
    <w:p w14:paraId="55B011B9">
      <w:pPr>
        <w:pStyle w:val="81"/>
        <w:rPr>
          <w:rFonts w:hint="eastAsia" w:ascii="仿宋" w:hAnsi="仿宋" w:eastAsia="仿宋" w:cs="仿宋"/>
          <w:sz w:val="24"/>
          <w:szCs w:val="24"/>
        </w:rPr>
      </w:pPr>
      <w:r>
        <w:rPr>
          <w:rFonts w:hint="eastAsia" w:ascii="仿宋" w:hAnsi="仿宋" w:eastAsia="仿宋" w:cs="仿宋"/>
          <w:sz w:val="24"/>
          <w:szCs w:val="24"/>
        </w:rPr>
        <w:t>3）对合同变更、索赔等事宜进行审核确认；</w:t>
      </w:r>
    </w:p>
    <w:p w14:paraId="0127F110">
      <w:pPr>
        <w:pStyle w:val="81"/>
        <w:rPr>
          <w:rFonts w:hint="eastAsia" w:ascii="仿宋" w:hAnsi="仿宋" w:eastAsia="仿宋" w:cs="仿宋"/>
          <w:sz w:val="24"/>
          <w:szCs w:val="24"/>
        </w:rPr>
      </w:pPr>
      <w:r>
        <w:rPr>
          <w:rFonts w:hint="eastAsia" w:ascii="仿宋" w:hAnsi="仿宋" w:eastAsia="仿宋" w:cs="仿宋"/>
          <w:sz w:val="24"/>
          <w:szCs w:val="24"/>
        </w:rPr>
        <w:t>4）根据合同约定，审核承建单位提交的支付申请，签发付款凭证。</w:t>
      </w:r>
    </w:p>
    <w:p w14:paraId="0B2D403B">
      <w:pPr>
        <w:pStyle w:val="81"/>
        <w:rPr>
          <w:rFonts w:hint="eastAsia" w:ascii="仿宋" w:hAnsi="仿宋" w:eastAsia="仿宋" w:cs="仿宋"/>
          <w:sz w:val="24"/>
          <w:szCs w:val="24"/>
        </w:rPr>
      </w:pPr>
      <w:r>
        <w:rPr>
          <w:rFonts w:hint="eastAsia" w:ascii="仿宋" w:hAnsi="仿宋" w:eastAsia="仿宋" w:cs="仿宋"/>
          <w:sz w:val="24"/>
          <w:szCs w:val="24"/>
        </w:rPr>
        <w:t>7、信息、项目文档管理</w:t>
      </w:r>
    </w:p>
    <w:p w14:paraId="20ABAA47">
      <w:pPr>
        <w:pStyle w:val="81"/>
        <w:rPr>
          <w:rFonts w:hint="eastAsia" w:ascii="仿宋" w:hAnsi="仿宋" w:eastAsia="仿宋" w:cs="仿宋"/>
          <w:sz w:val="24"/>
          <w:szCs w:val="24"/>
        </w:rPr>
      </w:pPr>
      <w:r>
        <w:rPr>
          <w:rFonts w:hint="eastAsia" w:ascii="仿宋" w:hAnsi="仿宋" w:eastAsia="仿宋" w:cs="仿宋"/>
          <w:sz w:val="24"/>
          <w:szCs w:val="24"/>
        </w:rPr>
        <w:t>1）做好项目监理日记及项目大事记；</w:t>
      </w:r>
    </w:p>
    <w:p w14:paraId="26569548">
      <w:pPr>
        <w:pStyle w:val="81"/>
        <w:rPr>
          <w:rFonts w:hint="eastAsia" w:ascii="仿宋" w:hAnsi="仿宋" w:eastAsia="仿宋" w:cs="仿宋"/>
          <w:sz w:val="24"/>
          <w:szCs w:val="24"/>
        </w:rPr>
      </w:pPr>
      <w:r>
        <w:rPr>
          <w:rFonts w:hint="eastAsia" w:ascii="仿宋" w:hAnsi="仿宋" w:eastAsia="仿宋" w:cs="仿宋"/>
          <w:sz w:val="24"/>
          <w:szCs w:val="24"/>
        </w:rPr>
        <w:t>2）做好合同批复、技术建设方案、测试文档、验收报告等各类往来文件的审核和存档；</w:t>
      </w:r>
    </w:p>
    <w:p w14:paraId="2817AF5A">
      <w:pPr>
        <w:pStyle w:val="81"/>
        <w:rPr>
          <w:rFonts w:hint="eastAsia" w:ascii="仿宋" w:hAnsi="仿宋" w:eastAsia="仿宋" w:cs="仿宋"/>
          <w:sz w:val="24"/>
          <w:szCs w:val="24"/>
        </w:rPr>
      </w:pPr>
      <w:r>
        <w:rPr>
          <w:rFonts w:hint="eastAsia" w:ascii="仿宋" w:hAnsi="仿宋" w:eastAsia="仿宋" w:cs="仿宋"/>
          <w:sz w:val="24"/>
          <w:szCs w:val="24"/>
        </w:rPr>
        <w:t>3）做好项目协调会、技术专题会等各种会议纪要，并督促会议有关事项的执行；</w:t>
      </w:r>
    </w:p>
    <w:p w14:paraId="6A486F1B">
      <w:pPr>
        <w:pStyle w:val="81"/>
        <w:rPr>
          <w:rFonts w:hint="eastAsia" w:ascii="仿宋" w:hAnsi="仿宋" w:eastAsia="仿宋" w:cs="仿宋"/>
          <w:sz w:val="24"/>
          <w:szCs w:val="24"/>
        </w:rPr>
      </w:pPr>
      <w:r>
        <w:rPr>
          <w:rFonts w:hint="eastAsia" w:ascii="仿宋" w:hAnsi="仿宋" w:eastAsia="仿宋" w:cs="仿宋"/>
          <w:sz w:val="24"/>
          <w:szCs w:val="24"/>
        </w:rPr>
        <w:t>4）管理好实施期间的各类技术文档；</w:t>
      </w:r>
    </w:p>
    <w:p w14:paraId="411917EE">
      <w:pPr>
        <w:pStyle w:val="81"/>
        <w:rPr>
          <w:rFonts w:hint="eastAsia" w:ascii="仿宋" w:hAnsi="仿宋" w:eastAsia="仿宋" w:cs="仿宋"/>
          <w:sz w:val="24"/>
          <w:szCs w:val="24"/>
        </w:rPr>
      </w:pPr>
      <w:r>
        <w:rPr>
          <w:rFonts w:hint="eastAsia" w:ascii="仿宋" w:hAnsi="仿宋" w:eastAsia="仿宋" w:cs="仿宋"/>
          <w:sz w:val="24"/>
          <w:szCs w:val="24"/>
        </w:rPr>
        <w:t>5）做好项目周报并书面反馈用户单位；</w:t>
      </w:r>
    </w:p>
    <w:p w14:paraId="5AF1A52F">
      <w:pPr>
        <w:pStyle w:val="81"/>
        <w:rPr>
          <w:rFonts w:hint="eastAsia" w:ascii="仿宋" w:hAnsi="仿宋" w:eastAsia="仿宋" w:cs="仿宋"/>
          <w:sz w:val="24"/>
          <w:szCs w:val="24"/>
        </w:rPr>
      </w:pPr>
      <w:r>
        <w:rPr>
          <w:rFonts w:hint="eastAsia" w:ascii="仿宋" w:hAnsi="仿宋" w:eastAsia="仿宋" w:cs="仿宋"/>
          <w:sz w:val="24"/>
          <w:szCs w:val="24"/>
        </w:rPr>
        <w:t>6）监理通知；</w:t>
      </w:r>
    </w:p>
    <w:p w14:paraId="124F88BC">
      <w:pPr>
        <w:pStyle w:val="81"/>
        <w:rPr>
          <w:rFonts w:hint="eastAsia" w:ascii="仿宋" w:hAnsi="仿宋" w:eastAsia="仿宋" w:cs="仿宋"/>
          <w:sz w:val="24"/>
          <w:szCs w:val="24"/>
        </w:rPr>
      </w:pPr>
      <w:r>
        <w:rPr>
          <w:rFonts w:hint="eastAsia" w:ascii="仿宋" w:hAnsi="仿宋" w:eastAsia="仿宋" w:cs="仿宋"/>
          <w:sz w:val="24"/>
          <w:szCs w:val="24"/>
        </w:rPr>
        <w:t>7）各种会议纪要；</w:t>
      </w:r>
    </w:p>
    <w:p w14:paraId="48CC63A0">
      <w:pPr>
        <w:pStyle w:val="81"/>
        <w:rPr>
          <w:rFonts w:hint="eastAsia" w:ascii="仿宋" w:hAnsi="仿宋" w:eastAsia="仿宋" w:cs="仿宋"/>
          <w:sz w:val="24"/>
          <w:szCs w:val="24"/>
        </w:rPr>
      </w:pPr>
      <w:r>
        <w:rPr>
          <w:rFonts w:hint="eastAsia" w:ascii="仿宋" w:hAnsi="仿宋" w:eastAsia="仿宋" w:cs="仿宋"/>
          <w:sz w:val="24"/>
          <w:szCs w:val="24"/>
        </w:rPr>
        <w:t>8）阶段性项目总结；</w:t>
      </w:r>
    </w:p>
    <w:p w14:paraId="39951AE3">
      <w:pPr>
        <w:pStyle w:val="81"/>
        <w:rPr>
          <w:rFonts w:hint="eastAsia" w:ascii="仿宋" w:hAnsi="仿宋" w:eastAsia="仿宋" w:cs="仿宋"/>
          <w:sz w:val="24"/>
          <w:szCs w:val="24"/>
        </w:rPr>
      </w:pPr>
      <w:r>
        <w:rPr>
          <w:rFonts w:hint="eastAsia" w:ascii="仿宋" w:hAnsi="仿宋" w:eastAsia="仿宋" w:cs="仿宋"/>
          <w:sz w:val="24"/>
          <w:szCs w:val="24"/>
        </w:rPr>
        <w:t>9）承建单位提交的技术文档。</w:t>
      </w:r>
    </w:p>
    <w:p w14:paraId="0AA93E49">
      <w:pPr>
        <w:pStyle w:val="81"/>
        <w:rPr>
          <w:rFonts w:hint="eastAsia" w:ascii="仿宋" w:hAnsi="仿宋" w:eastAsia="仿宋" w:cs="仿宋"/>
          <w:sz w:val="24"/>
          <w:szCs w:val="24"/>
        </w:rPr>
      </w:pPr>
      <w:r>
        <w:rPr>
          <w:rFonts w:hint="eastAsia" w:ascii="仿宋" w:hAnsi="仿宋" w:eastAsia="仿宋" w:cs="仿宋"/>
          <w:sz w:val="24"/>
          <w:szCs w:val="24"/>
        </w:rPr>
        <w:t>8、项目协调管理</w:t>
      </w:r>
    </w:p>
    <w:p w14:paraId="1515817C">
      <w:pPr>
        <w:pStyle w:val="81"/>
        <w:rPr>
          <w:rFonts w:hint="eastAsia" w:ascii="仿宋" w:hAnsi="仿宋" w:eastAsia="仿宋" w:cs="仿宋"/>
          <w:sz w:val="24"/>
          <w:szCs w:val="24"/>
        </w:rPr>
      </w:pPr>
      <w:r>
        <w:rPr>
          <w:rFonts w:hint="eastAsia" w:ascii="仿宋" w:hAnsi="仿宋" w:eastAsia="仿宋" w:cs="仿宋"/>
          <w:sz w:val="24"/>
          <w:szCs w:val="24"/>
        </w:rPr>
        <w:t>经建设单位委托，监理单位负责协调本项目所涉及的各承建单位之间的工作关系，并协调解决项目建设过程中的各类纠纷。监理单位应该通过必要的会议制度来实施协调工作，主要包括：</w:t>
      </w:r>
    </w:p>
    <w:p w14:paraId="53C4EFAB">
      <w:pPr>
        <w:pStyle w:val="81"/>
        <w:rPr>
          <w:rFonts w:hint="eastAsia" w:ascii="仿宋" w:hAnsi="仿宋" w:eastAsia="仿宋" w:cs="仿宋"/>
          <w:sz w:val="24"/>
          <w:szCs w:val="24"/>
        </w:rPr>
      </w:pPr>
      <w:r>
        <w:rPr>
          <w:rFonts w:hint="eastAsia" w:ascii="仿宋" w:hAnsi="仿宋" w:eastAsia="仿宋" w:cs="仿宋"/>
          <w:sz w:val="24"/>
          <w:szCs w:val="24"/>
        </w:rPr>
        <w:t>1）现场会；</w:t>
      </w:r>
    </w:p>
    <w:p w14:paraId="63FE84C5">
      <w:pPr>
        <w:pStyle w:val="81"/>
        <w:rPr>
          <w:rFonts w:hint="eastAsia" w:ascii="仿宋" w:hAnsi="仿宋" w:eastAsia="仿宋" w:cs="仿宋"/>
          <w:sz w:val="24"/>
          <w:szCs w:val="24"/>
        </w:rPr>
      </w:pPr>
      <w:r>
        <w:rPr>
          <w:rFonts w:hint="eastAsia" w:ascii="仿宋" w:hAnsi="仿宋" w:eastAsia="仿宋" w:cs="仿宋"/>
          <w:sz w:val="24"/>
          <w:szCs w:val="24"/>
        </w:rPr>
        <w:t>2）监理交底会；</w:t>
      </w:r>
    </w:p>
    <w:p w14:paraId="414A1466">
      <w:pPr>
        <w:pStyle w:val="81"/>
        <w:rPr>
          <w:rFonts w:hint="eastAsia" w:ascii="仿宋" w:hAnsi="仿宋" w:eastAsia="仿宋" w:cs="仿宋"/>
          <w:sz w:val="24"/>
          <w:szCs w:val="24"/>
        </w:rPr>
      </w:pPr>
      <w:r>
        <w:rPr>
          <w:rFonts w:hint="eastAsia" w:ascii="仿宋" w:hAnsi="仿宋" w:eastAsia="仿宋" w:cs="仿宋"/>
          <w:sz w:val="24"/>
          <w:szCs w:val="24"/>
        </w:rPr>
        <w:t>3）定期例会；</w:t>
      </w:r>
    </w:p>
    <w:p w14:paraId="66C28BAB">
      <w:pPr>
        <w:pStyle w:val="81"/>
        <w:rPr>
          <w:rFonts w:hint="eastAsia" w:ascii="仿宋" w:hAnsi="仿宋" w:eastAsia="仿宋" w:cs="仿宋"/>
          <w:sz w:val="24"/>
          <w:szCs w:val="24"/>
        </w:rPr>
      </w:pPr>
      <w:r>
        <w:rPr>
          <w:rFonts w:hint="eastAsia" w:ascii="仿宋" w:hAnsi="仿宋" w:eastAsia="仿宋" w:cs="仿宋"/>
          <w:sz w:val="24"/>
          <w:szCs w:val="24"/>
        </w:rPr>
        <w:t>4）监理协调会；</w:t>
      </w:r>
    </w:p>
    <w:p w14:paraId="0DE61216">
      <w:pPr>
        <w:pStyle w:val="81"/>
        <w:rPr>
          <w:rFonts w:hint="eastAsia" w:ascii="仿宋" w:hAnsi="仿宋" w:eastAsia="仿宋" w:cs="仿宋"/>
          <w:sz w:val="24"/>
          <w:szCs w:val="24"/>
        </w:rPr>
      </w:pPr>
      <w:r>
        <w:rPr>
          <w:rFonts w:hint="eastAsia" w:ascii="仿宋" w:hAnsi="仿宋" w:eastAsia="仿宋" w:cs="仿宋"/>
          <w:sz w:val="24"/>
          <w:szCs w:val="24"/>
        </w:rPr>
        <w:t>5）专题讨论会；</w:t>
      </w:r>
    </w:p>
    <w:p w14:paraId="2A8F2711">
      <w:pPr>
        <w:pStyle w:val="81"/>
        <w:rPr>
          <w:rFonts w:hint="eastAsia" w:ascii="仿宋" w:hAnsi="仿宋" w:eastAsia="仿宋" w:cs="仿宋"/>
          <w:sz w:val="24"/>
          <w:szCs w:val="24"/>
        </w:rPr>
      </w:pPr>
      <w:r>
        <w:rPr>
          <w:rFonts w:hint="eastAsia" w:ascii="仿宋" w:hAnsi="仿宋" w:eastAsia="仿宋" w:cs="仿宋"/>
          <w:sz w:val="24"/>
          <w:szCs w:val="24"/>
        </w:rPr>
        <w:t>6）专家论证会；</w:t>
      </w:r>
    </w:p>
    <w:p w14:paraId="33CFDB45">
      <w:pPr>
        <w:pStyle w:val="81"/>
        <w:rPr>
          <w:rFonts w:hint="eastAsia" w:ascii="仿宋" w:hAnsi="仿宋" w:eastAsia="仿宋" w:cs="仿宋"/>
          <w:sz w:val="24"/>
          <w:szCs w:val="24"/>
        </w:rPr>
      </w:pPr>
      <w:r>
        <w:rPr>
          <w:rFonts w:hint="eastAsia" w:ascii="仿宋" w:hAnsi="仿宋" w:eastAsia="仿宋" w:cs="仿宋"/>
          <w:sz w:val="24"/>
          <w:szCs w:val="24"/>
        </w:rPr>
        <w:t>7）阶段工作总结会；</w:t>
      </w:r>
    </w:p>
    <w:p w14:paraId="60F8174D">
      <w:pPr>
        <w:pStyle w:val="81"/>
        <w:rPr>
          <w:rFonts w:hint="eastAsia" w:ascii="仿宋" w:hAnsi="仿宋" w:eastAsia="仿宋" w:cs="仿宋"/>
          <w:sz w:val="24"/>
          <w:szCs w:val="24"/>
        </w:rPr>
      </w:pPr>
      <w:r>
        <w:rPr>
          <w:rFonts w:hint="eastAsia" w:ascii="仿宋" w:hAnsi="仿宋" w:eastAsia="仿宋" w:cs="仿宋"/>
          <w:sz w:val="24"/>
          <w:szCs w:val="24"/>
        </w:rPr>
        <w:t>8）问题通报会；</w:t>
      </w:r>
    </w:p>
    <w:p w14:paraId="5B31DBE8">
      <w:pPr>
        <w:pStyle w:val="81"/>
        <w:rPr>
          <w:rFonts w:hint="eastAsia" w:ascii="仿宋" w:hAnsi="仿宋" w:eastAsia="仿宋" w:cs="仿宋"/>
          <w:sz w:val="24"/>
          <w:szCs w:val="24"/>
        </w:rPr>
      </w:pPr>
      <w:r>
        <w:rPr>
          <w:rFonts w:hint="eastAsia" w:ascii="仿宋" w:hAnsi="仿宋" w:eastAsia="仿宋" w:cs="仿宋"/>
          <w:sz w:val="24"/>
          <w:szCs w:val="24"/>
        </w:rPr>
        <w:t>9）阶段及最终验收会。</w:t>
      </w:r>
    </w:p>
    <w:p w14:paraId="73ED91DF">
      <w:pPr>
        <w:pStyle w:val="81"/>
        <w:rPr>
          <w:rFonts w:hint="eastAsia" w:ascii="仿宋" w:hAnsi="仿宋" w:eastAsia="仿宋" w:cs="仿宋"/>
          <w:sz w:val="24"/>
          <w:szCs w:val="24"/>
        </w:rPr>
      </w:pPr>
      <w:r>
        <w:rPr>
          <w:rFonts w:hint="eastAsia" w:ascii="仿宋" w:hAnsi="仿宋" w:eastAsia="仿宋" w:cs="仿宋"/>
          <w:sz w:val="24"/>
          <w:szCs w:val="24"/>
        </w:rPr>
        <w:t>2.2主要服务要求</w:t>
      </w:r>
    </w:p>
    <w:p w14:paraId="1BC2423D">
      <w:pPr>
        <w:pStyle w:val="81"/>
        <w:rPr>
          <w:rFonts w:hint="eastAsia" w:ascii="仿宋" w:hAnsi="仿宋" w:eastAsia="仿宋" w:cs="仿宋"/>
          <w:sz w:val="24"/>
          <w:szCs w:val="24"/>
          <w:lang w:val="zh-CN"/>
        </w:rPr>
      </w:pPr>
      <w:r>
        <w:rPr>
          <w:rFonts w:hint="eastAsia" w:ascii="仿宋" w:hAnsi="仿宋" w:eastAsia="仿宋" w:cs="仿宋"/>
          <w:sz w:val="24"/>
          <w:szCs w:val="24"/>
          <w:lang w:val="zh-CN"/>
        </w:rPr>
        <w:t>为确保项目顺利实施，</w:t>
      </w:r>
      <w:r>
        <w:rPr>
          <w:rFonts w:hint="eastAsia" w:ascii="仿宋" w:hAnsi="仿宋" w:eastAsia="仿宋" w:cs="仿宋"/>
          <w:sz w:val="24"/>
          <w:szCs w:val="24"/>
        </w:rPr>
        <w:t>监理单位</w:t>
      </w:r>
      <w:r>
        <w:rPr>
          <w:rFonts w:hint="eastAsia" w:ascii="仿宋" w:hAnsi="仿宋" w:eastAsia="仿宋" w:cs="仿宋"/>
          <w:sz w:val="24"/>
          <w:szCs w:val="24"/>
          <w:lang w:val="zh-CN"/>
        </w:rPr>
        <w:t>应做到如下要求：</w:t>
      </w:r>
    </w:p>
    <w:p w14:paraId="2D834B47">
      <w:pPr>
        <w:pStyle w:val="81"/>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rPr>
        <w:t>监理单位</w:t>
      </w:r>
      <w:r>
        <w:rPr>
          <w:rFonts w:hint="eastAsia" w:ascii="仿宋" w:hAnsi="仿宋" w:eastAsia="仿宋" w:cs="仿宋"/>
          <w:sz w:val="24"/>
          <w:szCs w:val="24"/>
          <w:lang w:val="zh-CN"/>
        </w:rPr>
        <w:t xml:space="preserve">必须承诺中标后项目工作组人员不变并保证到场工作； </w:t>
      </w:r>
    </w:p>
    <w:p w14:paraId="789289F6">
      <w:pPr>
        <w:pStyle w:val="81"/>
        <w:rPr>
          <w:rFonts w:hint="eastAsia" w:ascii="仿宋" w:hAnsi="仿宋" w:eastAsia="仿宋" w:cs="仿宋"/>
          <w:sz w:val="24"/>
          <w:szCs w:val="24"/>
          <w:lang w:val="zh-CN"/>
        </w:rPr>
      </w:pPr>
      <w:r>
        <w:rPr>
          <w:rFonts w:hint="eastAsia" w:ascii="仿宋" w:hAnsi="仿宋" w:eastAsia="仿宋" w:cs="仿宋"/>
          <w:sz w:val="24"/>
          <w:szCs w:val="24"/>
          <w:lang w:val="zh-CN"/>
        </w:rPr>
        <w:t>（2）对总监理工程师到场率：整个项目过程中由</w:t>
      </w:r>
      <w:r>
        <w:rPr>
          <w:rFonts w:hint="eastAsia" w:ascii="仿宋" w:hAnsi="仿宋" w:eastAsia="仿宋" w:cs="仿宋"/>
          <w:sz w:val="24"/>
          <w:szCs w:val="24"/>
        </w:rPr>
        <w:t>建设单位</w:t>
      </w:r>
      <w:r>
        <w:rPr>
          <w:rFonts w:hint="eastAsia" w:ascii="仿宋" w:hAnsi="仿宋" w:eastAsia="仿宋" w:cs="仿宋"/>
          <w:sz w:val="24"/>
          <w:szCs w:val="24"/>
          <w:lang w:val="zh-CN"/>
        </w:rPr>
        <w:t>确认的重要项目节点必须到场。</w:t>
      </w:r>
    </w:p>
    <w:p w14:paraId="096AA55A">
      <w:pPr>
        <w:pStyle w:val="81"/>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）监理工作人员在</w:t>
      </w:r>
      <w:r>
        <w:rPr>
          <w:rFonts w:hint="eastAsia" w:ascii="仿宋" w:hAnsi="仿宋" w:eastAsia="仿宋" w:cs="仿宋"/>
          <w:sz w:val="24"/>
          <w:szCs w:val="24"/>
        </w:rPr>
        <w:t>建设</w:t>
      </w:r>
      <w:r>
        <w:rPr>
          <w:rFonts w:hint="eastAsia" w:ascii="仿宋" w:hAnsi="仿宋" w:eastAsia="仿宋" w:cs="仿宋"/>
          <w:sz w:val="24"/>
          <w:szCs w:val="24"/>
          <w:lang w:val="zh-CN"/>
        </w:rPr>
        <w:t>单位工作时，应遵守</w:t>
      </w:r>
      <w:r>
        <w:rPr>
          <w:rFonts w:hint="eastAsia" w:ascii="仿宋" w:hAnsi="仿宋" w:eastAsia="仿宋" w:cs="仿宋"/>
          <w:sz w:val="24"/>
          <w:szCs w:val="24"/>
        </w:rPr>
        <w:t>建设单位</w:t>
      </w:r>
      <w:r>
        <w:rPr>
          <w:rFonts w:hint="eastAsia" w:ascii="仿宋" w:hAnsi="仿宋" w:eastAsia="仿宋" w:cs="仿宋"/>
          <w:sz w:val="24"/>
          <w:szCs w:val="24"/>
          <w:lang w:val="zh-CN"/>
        </w:rPr>
        <w:t>的相关规章和制度；</w:t>
      </w:r>
    </w:p>
    <w:p w14:paraId="5F0992DF">
      <w:pPr>
        <w:pStyle w:val="81"/>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rPr>
        <w:t>4</w:t>
      </w:r>
      <w:r>
        <w:rPr>
          <w:rFonts w:hint="eastAsia" w:ascii="仿宋" w:hAnsi="仿宋" w:eastAsia="仿宋" w:cs="仿宋"/>
          <w:sz w:val="24"/>
          <w:szCs w:val="24"/>
          <w:lang w:val="zh-CN"/>
        </w:rPr>
        <w:t>）当更换总监理工程师、监理工程师时，应征得</w:t>
      </w:r>
      <w:r>
        <w:rPr>
          <w:rFonts w:hint="eastAsia" w:ascii="仿宋" w:hAnsi="仿宋" w:eastAsia="仿宋" w:cs="仿宋"/>
          <w:sz w:val="24"/>
          <w:szCs w:val="24"/>
        </w:rPr>
        <w:t>建设单位</w:t>
      </w:r>
      <w:r>
        <w:rPr>
          <w:rFonts w:hint="eastAsia" w:ascii="仿宋" w:hAnsi="仿宋" w:eastAsia="仿宋" w:cs="仿宋"/>
          <w:sz w:val="24"/>
          <w:szCs w:val="24"/>
          <w:lang w:val="zh-CN"/>
        </w:rPr>
        <w:t>同意，并书面通知</w:t>
      </w:r>
      <w:r>
        <w:rPr>
          <w:rFonts w:hint="eastAsia" w:ascii="仿宋" w:hAnsi="仿宋" w:eastAsia="仿宋" w:cs="仿宋"/>
          <w:sz w:val="24"/>
          <w:szCs w:val="24"/>
        </w:rPr>
        <w:t>建设单位</w:t>
      </w:r>
      <w:r>
        <w:rPr>
          <w:rFonts w:hint="eastAsia" w:ascii="仿宋" w:hAnsi="仿宋" w:eastAsia="仿宋" w:cs="仿宋"/>
          <w:sz w:val="24"/>
          <w:szCs w:val="24"/>
          <w:lang w:val="zh-CN"/>
        </w:rPr>
        <w:t>。</w:t>
      </w:r>
    </w:p>
    <w:p w14:paraId="7380FFD3">
      <w:pPr>
        <w:pStyle w:val="81"/>
        <w:rPr>
          <w:rFonts w:hint="eastAsia" w:ascii="仿宋" w:hAnsi="仿宋" w:eastAsia="仿宋" w:cs="仿宋"/>
          <w:sz w:val="24"/>
          <w:szCs w:val="24"/>
        </w:rPr>
      </w:pPr>
      <w:r>
        <w:rPr>
          <w:rFonts w:hint="eastAsia" w:ascii="仿宋" w:hAnsi="仿宋" w:eastAsia="仿宋" w:cs="仿宋"/>
          <w:sz w:val="24"/>
          <w:szCs w:val="24"/>
        </w:rPr>
        <w:t xml:space="preserve"> 三、监理机构人员配置要求</w:t>
      </w:r>
    </w:p>
    <w:p w14:paraId="437D133C">
      <w:pPr>
        <w:pStyle w:val="81"/>
        <w:rPr>
          <w:rFonts w:hint="eastAsia" w:ascii="仿宋" w:hAnsi="仿宋" w:eastAsia="仿宋" w:cs="仿宋"/>
          <w:sz w:val="24"/>
          <w:szCs w:val="24"/>
        </w:rPr>
      </w:pPr>
      <w:r>
        <w:rPr>
          <w:rFonts w:hint="eastAsia" w:ascii="仿宋" w:hAnsi="仿宋" w:eastAsia="仿宋" w:cs="仿宋"/>
          <w:sz w:val="24"/>
          <w:szCs w:val="24"/>
        </w:rPr>
        <w:t>为保证项目顺利实施及良好的售后服务，确保实施中的信息安全，监理单位须有较强的监理服务队伍，针对本项目需要组成不少于3人以上专业监理团队（其中包括至少1名总监理工程师、1名总监理工程师代表、1名监理工程师），1名监理工程师按项目需至现场服务。</w:t>
      </w:r>
    </w:p>
    <w:p w14:paraId="46AF65F6">
      <w:pPr>
        <w:pStyle w:val="81"/>
        <w:rPr>
          <w:rFonts w:hint="eastAsia" w:ascii="仿宋" w:hAnsi="仿宋" w:eastAsia="仿宋" w:cs="仿宋"/>
          <w:sz w:val="24"/>
          <w:szCs w:val="24"/>
          <w:lang w:val="zh-CN"/>
        </w:rPr>
      </w:pPr>
      <w:r>
        <w:rPr>
          <w:rFonts w:hint="eastAsia" w:ascii="仿宋" w:hAnsi="仿宋" w:eastAsia="仿宋" w:cs="仿宋"/>
          <w:sz w:val="24"/>
          <w:szCs w:val="24"/>
          <w:lang w:val="zh-CN"/>
        </w:rPr>
        <w:t>本次项目任务重、责任大故拟派</w:t>
      </w:r>
      <w:r>
        <w:rPr>
          <w:rFonts w:hint="eastAsia" w:ascii="仿宋" w:hAnsi="仿宋" w:eastAsia="仿宋" w:cs="仿宋"/>
          <w:sz w:val="24"/>
          <w:szCs w:val="24"/>
        </w:rPr>
        <w:t>总监理工程师须</w:t>
      </w:r>
      <w:r>
        <w:rPr>
          <w:rFonts w:hint="eastAsia" w:ascii="仿宋" w:hAnsi="仿宋" w:eastAsia="仿宋" w:cs="仿宋"/>
          <w:sz w:val="24"/>
          <w:szCs w:val="24"/>
          <w:lang w:val="zh-CN"/>
        </w:rPr>
        <w:t>具有人力资源和社会保障部门颁发的信息系统监理师</w:t>
      </w:r>
      <w:r>
        <w:rPr>
          <w:rFonts w:hint="eastAsia" w:ascii="仿宋" w:hAnsi="仿宋" w:eastAsia="仿宋" w:cs="仿宋"/>
          <w:sz w:val="24"/>
          <w:szCs w:val="24"/>
        </w:rPr>
        <w:t>、</w:t>
      </w:r>
      <w:r>
        <w:rPr>
          <w:rFonts w:hint="eastAsia" w:ascii="仿宋" w:hAnsi="仿宋" w:eastAsia="仿宋" w:cs="仿宋"/>
          <w:sz w:val="24"/>
          <w:szCs w:val="24"/>
          <w:lang w:val="zh-CN"/>
        </w:rPr>
        <w:t>信息系统项目管理师、信息安全工程师、网络工程师、数据库系统工程师、信息系统管理工程师</w:t>
      </w:r>
      <w:r>
        <w:rPr>
          <w:rFonts w:hint="eastAsia" w:ascii="仿宋" w:hAnsi="仿宋" w:eastAsia="仿宋" w:cs="仿宋"/>
          <w:sz w:val="24"/>
          <w:szCs w:val="24"/>
        </w:rPr>
        <w:t>等</w:t>
      </w:r>
      <w:r>
        <w:rPr>
          <w:rFonts w:hint="eastAsia" w:ascii="仿宋" w:hAnsi="仿宋" w:eastAsia="仿宋" w:cs="仿宋"/>
          <w:sz w:val="24"/>
          <w:szCs w:val="24"/>
          <w:lang w:val="zh-CN"/>
        </w:rPr>
        <w:t>证书。</w:t>
      </w:r>
    </w:p>
    <w:p w14:paraId="636BDB5E">
      <w:pPr>
        <w:pStyle w:val="81"/>
        <w:rPr>
          <w:rFonts w:hint="eastAsia" w:ascii="仿宋" w:hAnsi="仿宋" w:eastAsia="仿宋" w:cs="仿宋"/>
          <w:sz w:val="24"/>
          <w:szCs w:val="24"/>
        </w:rPr>
      </w:pPr>
      <w:r>
        <w:rPr>
          <w:rFonts w:hint="eastAsia" w:ascii="仿宋" w:hAnsi="仿宋" w:eastAsia="仿宋" w:cs="仿宋"/>
          <w:sz w:val="24"/>
          <w:szCs w:val="24"/>
          <w:lang w:val="zh-CN"/>
        </w:rPr>
        <w:t>拟派总监代表</w:t>
      </w:r>
      <w:r>
        <w:rPr>
          <w:rFonts w:hint="eastAsia" w:ascii="仿宋" w:hAnsi="仿宋" w:eastAsia="仿宋" w:cs="仿宋"/>
          <w:sz w:val="24"/>
          <w:szCs w:val="24"/>
        </w:rPr>
        <w:t>须</w:t>
      </w:r>
      <w:r>
        <w:rPr>
          <w:rFonts w:hint="eastAsia" w:ascii="仿宋" w:hAnsi="仿宋" w:eastAsia="仿宋" w:cs="仿宋"/>
          <w:sz w:val="24"/>
          <w:szCs w:val="24"/>
          <w:lang w:val="zh-CN"/>
        </w:rPr>
        <w:t>具有人力资源和社会保障部门颁发的信息系统监理师</w:t>
      </w:r>
      <w:r>
        <w:rPr>
          <w:rFonts w:hint="eastAsia" w:ascii="仿宋" w:hAnsi="仿宋" w:eastAsia="仿宋" w:cs="仿宋"/>
          <w:sz w:val="24"/>
          <w:szCs w:val="24"/>
        </w:rPr>
        <w:t>、</w:t>
      </w:r>
      <w:r>
        <w:rPr>
          <w:rFonts w:hint="eastAsia" w:ascii="仿宋" w:hAnsi="仿宋" w:eastAsia="仿宋" w:cs="仿宋"/>
          <w:sz w:val="24"/>
          <w:szCs w:val="24"/>
          <w:lang w:val="zh-CN"/>
        </w:rPr>
        <w:t>信息系统项目管理师、信息系统管理工程师、系统集成项目管理工程师、网络工程师</w:t>
      </w:r>
      <w:r>
        <w:rPr>
          <w:rFonts w:hint="eastAsia" w:ascii="仿宋" w:hAnsi="仿宋" w:eastAsia="仿宋" w:cs="仿宋"/>
          <w:sz w:val="24"/>
          <w:szCs w:val="24"/>
        </w:rPr>
        <w:t>等证书。</w:t>
      </w:r>
    </w:p>
    <w:p w14:paraId="314B65A7">
      <w:pPr>
        <w:pStyle w:val="81"/>
        <w:rPr>
          <w:rFonts w:hint="eastAsia" w:ascii="仿宋" w:hAnsi="仿宋" w:eastAsia="仿宋" w:cs="仿宋"/>
          <w:sz w:val="24"/>
          <w:szCs w:val="24"/>
        </w:rPr>
      </w:pPr>
      <w:r>
        <w:rPr>
          <w:rFonts w:hint="eastAsia" w:ascii="仿宋" w:hAnsi="仿宋" w:eastAsia="仿宋" w:cs="仿宋"/>
          <w:sz w:val="24"/>
          <w:szCs w:val="24"/>
          <w:lang w:val="zh-CN"/>
        </w:rPr>
        <w:t>为了保证监理团队的专业水平，拟投入本项目的监理服务团队组成人员</w:t>
      </w:r>
      <w:r>
        <w:rPr>
          <w:rFonts w:hint="eastAsia" w:ascii="仿宋" w:hAnsi="仿宋" w:eastAsia="仿宋" w:cs="仿宋"/>
          <w:sz w:val="24"/>
          <w:szCs w:val="24"/>
        </w:rPr>
        <w:t>须</w:t>
      </w:r>
      <w:r>
        <w:rPr>
          <w:rFonts w:hint="eastAsia" w:ascii="仿宋" w:hAnsi="仿宋" w:eastAsia="仿宋" w:cs="仿宋"/>
          <w:sz w:val="24"/>
          <w:szCs w:val="24"/>
          <w:lang w:val="zh-CN"/>
        </w:rPr>
        <w:t>具有人力资源和社会保障部门颁发的信息系统监理师证书</w:t>
      </w:r>
      <w:r>
        <w:rPr>
          <w:rFonts w:hint="eastAsia" w:ascii="仿宋" w:hAnsi="仿宋" w:eastAsia="仿宋" w:cs="仿宋"/>
          <w:sz w:val="24"/>
          <w:szCs w:val="24"/>
        </w:rPr>
        <w:t>的基础上，具有</w:t>
      </w:r>
      <w:r>
        <w:rPr>
          <w:rFonts w:hint="eastAsia" w:ascii="仿宋" w:hAnsi="仿宋" w:eastAsia="仿宋" w:cs="仿宋"/>
          <w:sz w:val="24"/>
          <w:szCs w:val="24"/>
          <w:lang w:val="zh-CN"/>
        </w:rPr>
        <w:t>系统架构设计师、系统规划与管理师、数据库系统工程师、软件设计师、系统集成项目管理工程师、信息安全工程师、系统分析师、高级工程师职称</w:t>
      </w:r>
      <w:r>
        <w:rPr>
          <w:rFonts w:hint="eastAsia" w:ascii="仿宋" w:hAnsi="仿宋" w:eastAsia="仿宋" w:cs="仿宋"/>
          <w:sz w:val="24"/>
          <w:szCs w:val="24"/>
        </w:rPr>
        <w:t>等</w:t>
      </w:r>
      <w:r>
        <w:rPr>
          <w:rFonts w:hint="eastAsia" w:ascii="仿宋" w:hAnsi="仿宋" w:eastAsia="仿宋" w:cs="仿宋"/>
          <w:sz w:val="24"/>
          <w:szCs w:val="24"/>
          <w:lang w:val="zh-CN"/>
        </w:rPr>
        <w:t>证书。</w:t>
      </w:r>
    </w:p>
    <w:p w14:paraId="7D269513">
      <w:pPr>
        <w:pStyle w:val="81"/>
        <w:rPr>
          <w:rFonts w:hint="eastAsia" w:ascii="仿宋" w:hAnsi="仿宋" w:eastAsia="仿宋" w:cs="仿宋"/>
          <w:sz w:val="24"/>
          <w:szCs w:val="24"/>
        </w:rPr>
      </w:pPr>
      <w:r>
        <w:rPr>
          <w:rFonts w:hint="eastAsia" w:ascii="仿宋" w:hAnsi="仿宋" w:eastAsia="仿宋" w:cs="仿宋"/>
          <w:sz w:val="24"/>
          <w:szCs w:val="24"/>
        </w:rPr>
        <w:t>其他要求：</w:t>
      </w:r>
    </w:p>
    <w:p w14:paraId="355AC868">
      <w:pPr>
        <w:pStyle w:val="81"/>
        <w:rPr>
          <w:rFonts w:hint="eastAsia" w:ascii="仿宋" w:hAnsi="仿宋" w:eastAsia="仿宋" w:cs="仿宋"/>
          <w:sz w:val="24"/>
          <w:szCs w:val="24"/>
        </w:rPr>
      </w:pPr>
      <w:r>
        <w:rPr>
          <w:rFonts w:hint="eastAsia" w:ascii="仿宋" w:hAnsi="仿宋" w:eastAsia="仿宋" w:cs="仿宋"/>
          <w:sz w:val="24"/>
          <w:szCs w:val="24"/>
        </w:rPr>
        <w:t>监理单位需提供具有信息系统安全等级保护三级及以上备案证的PC端和手机端的项目管理软件，并实现以下五大功能：</w:t>
      </w:r>
    </w:p>
    <w:p w14:paraId="49DEEA4E">
      <w:pPr>
        <w:pStyle w:val="81"/>
        <w:rPr>
          <w:rFonts w:hint="eastAsia" w:ascii="仿宋" w:hAnsi="仿宋" w:eastAsia="仿宋" w:cs="仿宋"/>
          <w:sz w:val="24"/>
          <w:szCs w:val="24"/>
        </w:rPr>
      </w:pPr>
      <w:bookmarkStart w:id="30" w:name="OLE_LINK2"/>
      <w:r>
        <w:rPr>
          <w:rFonts w:hint="eastAsia" w:ascii="仿宋" w:hAnsi="仿宋" w:eastAsia="仿宋" w:cs="仿宋"/>
          <w:sz w:val="24"/>
          <w:szCs w:val="24"/>
        </w:rPr>
        <w:t>1）项目质量控制：对于系统集成部分，能为用户展示项目各分项完成情况，并能快捷生成最终完成情况的对照清单。</w:t>
      </w:r>
    </w:p>
    <w:p w14:paraId="27DFE931">
      <w:pPr>
        <w:pStyle w:val="81"/>
        <w:rPr>
          <w:rFonts w:hint="eastAsia" w:ascii="仿宋" w:hAnsi="仿宋" w:eastAsia="仿宋" w:cs="仿宋"/>
          <w:sz w:val="24"/>
          <w:szCs w:val="24"/>
        </w:rPr>
      </w:pPr>
      <w:r>
        <w:rPr>
          <w:rFonts w:hint="eastAsia" w:ascii="仿宋" w:hAnsi="仿宋" w:eastAsia="仿宋" w:cs="仿宋"/>
          <w:sz w:val="24"/>
          <w:szCs w:val="24"/>
        </w:rPr>
        <w:t>2）项目进度控制：能设定并查看项目里程碑、进度，并能回溯项目进度延期及审批相关情况。</w:t>
      </w:r>
    </w:p>
    <w:p w14:paraId="4E9228CA">
      <w:pPr>
        <w:pStyle w:val="81"/>
        <w:rPr>
          <w:rFonts w:hint="eastAsia" w:ascii="仿宋" w:hAnsi="仿宋" w:eastAsia="仿宋" w:cs="仿宋"/>
          <w:sz w:val="24"/>
          <w:szCs w:val="24"/>
        </w:rPr>
      </w:pPr>
      <w:r>
        <w:rPr>
          <w:rFonts w:hint="eastAsia" w:ascii="仿宋" w:hAnsi="仿宋" w:eastAsia="仿宋" w:cs="仿宋"/>
          <w:sz w:val="24"/>
          <w:szCs w:val="24"/>
        </w:rPr>
        <w:t>3）项目合同管理：能设定明确的合同审核流程并能实时展现流转进度。并能对合同的主要信息进行展示。</w:t>
      </w:r>
    </w:p>
    <w:p w14:paraId="563E0E2C">
      <w:pPr>
        <w:pStyle w:val="81"/>
        <w:rPr>
          <w:rFonts w:hint="eastAsia" w:ascii="仿宋" w:hAnsi="仿宋" w:eastAsia="仿宋" w:cs="仿宋"/>
          <w:sz w:val="24"/>
          <w:szCs w:val="24"/>
        </w:rPr>
      </w:pPr>
      <w:r>
        <w:rPr>
          <w:rFonts w:hint="eastAsia" w:ascii="仿宋" w:hAnsi="仿宋" w:eastAsia="仿宋" w:cs="仿宋"/>
          <w:sz w:val="24"/>
          <w:szCs w:val="24"/>
        </w:rPr>
        <w:t>4）项目变更控制：能通过系统完成项目变更进行审批及流转，并能查看变更相关的附件材料。</w:t>
      </w:r>
    </w:p>
    <w:p w14:paraId="61696F33">
      <w:pPr>
        <w:pStyle w:val="81"/>
        <w:rPr>
          <w:rFonts w:hint="eastAsia" w:ascii="仿宋" w:hAnsi="仿宋" w:eastAsia="仿宋" w:cs="仿宋"/>
          <w:sz w:val="24"/>
          <w:szCs w:val="24"/>
        </w:rPr>
      </w:pPr>
      <w:r>
        <w:rPr>
          <w:rFonts w:hint="eastAsia" w:ascii="仿宋" w:hAnsi="仿宋" w:eastAsia="仿宋" w:cs="仿宋"/>
          <w:sz w:val="24"/>
          <w:szCs w:val="24"/>
        </w:rPr>
        <w:t>5）项目文档管理：能设定在不同阶段需要上传的文档周期性和必要性，并能对文档完成度和及时性情况进行展示。</w:t>
      </w:r>
    </w:p>
    <w:bookmarkEnd w:id="30"/>
    <w:p w14:paraId="6836CF6C">
      <w:pPr>
        <w:pStyle w:val="81"/>
        <w:rPr>
          <w:rFonts w:hint="eastAsia" w:ascii="仿宋" w:hAnsi="仿宋" w:eastAsia="仿宋" w:cs="仿宋"/>
          <w:sz w:val="24"/>
          <w:szCs w:val="24"/>
        </w:rPr>
      </w:pPr>
      <w:r>
        <w:rPr>
          <w:rFonts w:hint="eastAsia" w:ascii="仿宋" w:hAnsi="仿宋" w:eastAsia="仿宋" w:cs="仿宋"/>
          <w:sz w:val="24"/>
          <w:szCs w:val="24"/>
        </w:rPr>
        <w:t>五、付款方式：</w:t>
      </w:r>
    </w:p>
    <w:p w14:paraId="0E786759">
      <w:pPr>
        <w:tabs>
          <w:tab w:val="left" w:pos="-306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本项目服务期为三年，采购价格为三年总价，项目中标后三年服务期合同一年一签，中标金额按三年平均拆分进行支付，每年合同支付方式为：</w:t>
      </w:r>
    </w:p>
    <w:p w14:paraId="6C862908">
      <w:pPr>
        <w:tabs>
          <w:tab w:val="left" w:pos="-306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1）第一年：当年项目监理合同签订后7个工作日内采购单位支付合同总额的70%；项目经试运行并通过验收后，采购单位在收到中标监理单位发票后10</w:t>
      </w:r>
      <w:r>
        <w:rPr>
          <w:rFonts w:hint="eastAsia" w:ascii="仿宋" w:hAnsi="仿宋" w:eastAsia="仿宋" w:cs="仿宋"/>
          <w:sz w:val="24"/>
          <w:woUserID w:val="1"/>
        </w:rPr>
        <w:t>个工作日</w:t>
      </w:r>
      <w:r>
        <w:rPr>
          <w:rFonts w:hint="eastAsia" w:ascii="仿宋" w:hAnsi="仿宋" w:eastAsia="仿宋" w:cs="仿宋"/>
          <w:sz w:val="24"/>
        </w:rPr>
        <w:t>内支付合同总额的25%；运维期满12个月且年度运维服务工作完并通过验收后，采购单位在收到中标监理单位发票后10</w:t>
      </w:r>
      <w:r>
        <w:rPr>
          <w:rFonts w:hint="eastAsia" w:ascii="仿宋" w:hAnsi="仿宋" w:eastAsia="仿宋" w:cs="仿宋"/>
          <w:sz w:val="24"/>
          <w:woUserID w:val="1"/>
        </w:rPr>
        <w:t>个工作日</w:t>
      </w:r>
      <w:r>
        <w:rPr>
          <w:rFonts w:hint="eastAsia" w:ascii="仿宋" w:hAnsi="仿宋" w:eastAsia="仿宋" w:cs="仿宋"/>
          <w:sz w:val="24"/>
        </w:rPr>
        <w:t>内最高支付合同总额的5%。</w:t>
      </w:r>
    </w:p>
    <w:p w14:paraId="0C9E3DDD">
      <w:pPr>
        <w:tabs>
          <w:tab w:val="left" w:pos="-306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第二年：当年监理合同签订后，采购单位在收到中标监理单位发票后7个工作日内支付合同总额的70%；半年度运维服务完成并验收通过后，采购单位在收到中标监理单位发票后10个工作日内最高支付合同总额的25%；运维期满12个月且年度运维服务工作完并通过验收后，采购单位在收到中标监理单位发票后10个工作日内最高支付合同总额的5%。</w:t>
      </w:r>
    </w:p>
    <w:p w14:paraId="69155BA1">
      <w:pPr>
        <w:tabs>
          <w:tab w:val="left" w:pos="-306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第三年：当年监理合同签订后，采购单位在收到中标监理单位发票后7个工作日内支付合同总额的70%；半年度运维服务完成并验收通过后，采购单位依据运维服务考核结果在收到中标监理单位发票后10个工作日内最高支付合同总额的25%；运维期满12个月且年度运维服务工作完并通过验收后，采购单位在收到中标监理单位发票后10个工作日内最高支付合同总额的5%。</w:t>
      </w:r>
    </w:p>
    <w:p w14:paraId="0A62A8D2">
      <w:pPr>
        <w:pStyle w:val="796"/>
        <w:ind w:left="0" w:leftChars="0" w:firstLine="0" w:firstLineChars="0"/>
        <w:rPr>
          <w:rFonts w:hint="eastAsia" w:ascii="仿宋" w:hAnsi="仿宋" w:eastAsia="仿宋" w:cs="仿宋"/>
        </w:rPr>
      </w:pPr>
    </w:p>
    <w:p w14:paraId="620CA212">
      <w:pPr>
        <w:numPr>
          <w:ilvl w:val="0"/>
          <w:numId w:val="5"/>
        </w:numPr>
        <w:spacing w:line="360" w:lineRule="auto"/>
        <w:ind w:firstLine="480" w:firstLineChars="200"/>
        <w:rPr>
          <w:rFonts w:hint="eastAsia" w:ascii="仿宋" w:hAnsi="仿宋" w:eastAsia="仿宋" w:cs="仿宋"/>
          <w:sz w:val="24"/>
        </w:rPr>
      </w:pPr>
      <w:r>
        <w:rPr>
          <w:rFonts w:hint="eastAsia" w:ascii="仿宋" w:hAnsi="仿宋" w:eastAsia="仿宋" w:cs="仿宋"/>
          <w:sz w:val="24"/>
        </w:rPr>
        <w:br w:type="page"/>
      </w:r>
    </w:p>
    <w:p w14:paraId="7BBD36A7">
      <w:pPr>
        <w:spacing w:line="360" w:lineRule="auto"/>
        <w:jc w:val="center"/>
        <w:outlineLvl w:val="0"/>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rPr>
        <w:t>第四部分   评标办法</w:t>
      </w:r>
    </w:p>
    <w:p w14:paraId="06E92B48">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14:paraId="093113BF">
      <w:pPr>
        <w:pStyle w:val="973"/>
        <w:ind w:firstLine="0" w:firstLineChars="0"/>
        <w:jc w:val="left"/>
        <w:rPr>
          <w:rFonts w:hint="eastAsia" w:ascii="仿宋" w:hAnsi="仿宋" w:eastAsia="仿宋" w:cs="仿宋"/>
          <w:sz w:val="24"/>
          <w:szCs w:val="24"/>
        </w:rPr>
      </w:pPr>
      <w:r>
        <w:rPr>
          <w:rFonts w:hint="eastAsia" w:ascii="仿宋" w:hAnsi="仿宋" w:eastAsia="仿宋" w:cs="仿宋"/>
          <w:sz w:val="24"/>
          <w:szCs w:val="24"/>
        </w:rPr>
        <w:t>本次评标采用综合评分法，总分为100分。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6A154B77">
      <w:pPr>
        <w:pStyle w:val="973"/>
        <w:ind w:firstLine="0" w:firstLineChars="0"/>
        <w:jc w:val="left"/>
        <w:rPr>
          <w:rFonts w:hint="eastAsia" w:ascii="仿宋" w:hAnsi="仿宋" w:eastAsia="仿宋" w:cs="仿宋"/>
          <w:sz w:val="24"/>
          <w:szCs w:val="24"/>
        </w:rPr>
      </w:pPr>
      <w:r>
        <w:rPr>
          <w:rFonts w:hint="eastAsia" w:ascii="仿宋" w:hAnsi="仿宋" w:eastAsia="仿宋" w:cs="仿宋"/>
          <w:sz w:val="24"/>
          <w:szCs w:val="24"/>
        </w:rPr>
        <w:t>各投标人的综合得分为：投标价格得分+技术商务得分之和，总和为100分，其中：投标价格得分10分，商务技术得分90分。</w:t>
      </w:r>
    </w:p>
    <w:p w14:paraId="1F105FAD">
      <w:pPr>
        <w:pStyle w:val="81"/>
        <w:rPr>
          <w:rFonts w:hint="eastAsia" w:ascii="仿宋" w:hAnsi="仿宋" w:eastAsia="仿宋" w:cs="仿宋"/>
          <w:b/>
          <w:sz w:val="36"/>
          <w:szCs w:val="36"/>
          <w:highlight w:val="none"/>
        </w:rPr>
      </w:pPr>
      <w:r>
        <w:rPr>
          <w:rFonts w:hint="eastAsia" w:ascii="仿宋" w:hAnsi="仿宋" w:eastAsia="仿宋" w:cs="仿宋"/>
          <w:b/>
          <w:sz w:val="36"/>
          <w:szCs w:val="36"/>
          <w:highlight w:val="none"/>
          <w:lang w:val="en-US" w:eastAsia="zh-CN"/>
        </w:rPr>
        <w:t>标项一</w:t>
      </w:r>
      <w:r>
        <w:rPr>
          <w:rFonts w:hint="eastAsia" w:ascii="仿宋" w:hAnsi="仿宋" w:eastAsia="仿宋" w:cs="仿宋"/>
          <w:b/>
          <w:sz w:val="36"/>
          <w:szCs w:val="36"/>
          <w:highlight w:val="none"/>
        </w:rPr>
        <w:t>评标办法</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4915"/>
        <w:gridCol w:w="933"/>
        <w:gridCol w:w="933"/>
        <w:gridCol w:w="1232"/>
      </w:tblGrid>
      <w:tr w14:paraId="3CE2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Align w:val="center"/>
          </w:tcPr>
          <w:p w14:paraId="29E8ECB9">
            <w:pPr>
              <w:rPr>
                <w:rFonts w:hint="eastAsia" w:ascii="仿宋" w:hAnsi="仿宋" w:eastAsia="仿宋" w:cs="仿宋"/>
                <w:sz w:val="24"/>
                <w:szCs w:val="24"/>
              </w:rPr>
            </w:pPr>
            <w:r>
              <w:rPr>
                <w:rFonts w:hint="eastAsia" w:ascii="仿宋" w:hAnsi="仿宋" w:eastAsia="仿宋" w:cs="仿宋"/>
                <w:sz w:val="24"/>
                <w:szCs w:val="24"/>
              </w:rPr>
              <w:t>序号</w:t>
            </w:r>
          </w:p>
        </w:tc>
        <w:tc>
          <w:tcPr>
            <w:tcW w:w="4934" w:type="dxa"/>
            <w:vAlign w:val="center"/>
          </w:tcPr>
          <w:p w14:paraId="25A8D1BC">
            <w:pPr>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评标标准</w:t>
            </w:r>
          </w:p>
        </w:tc>
        <w:tc>
          <w:tcPr>
            <w:tcW w:w="936" w:type="dxa"/>
            <w:vAlign w:val="center"/>
          </w:tcPr>
          <w:p w14:paraId="66346B5B">
            <w:pPr>
              <w:jc w:val="center"/>
              <w:rPr>
                <w:rFonts w:hint="eastAsia" w:ascii="仿宋" w:hAnsi="仿宋" w:eastAsia="仿宋" w:cs="仿宋"/>
                <w:sz w:val="24"/>
                <w:szCs w:val="24"/>
              </w:rPr>
            </w:pPr>
            <w:r>
              <w:rPr>
                <w:rFonts w:hint="eastAsia" w:ascii="仿宋" w:hAnsi="仿宋" w:eastAsia="仿宋" w:cs="仿宋"/>
                <w:sz w:val="24"/>
                <w:szCs w:val="24"/>
              </w:rPr>
              <w:t>权重</w:t>
            </w:r>
          </w:p>
        </w:tc>
        <w:tc>
          <w:tcPr>
            <w:tcW w:w="936" w:type="dxa"/>
            <w:vAlign w:val="center"/>
          </w:tcPr>
          <w:p w14:paraId="7B183EAD">
            <w:pPr>
              <w:jc w:val="center"/>
              <w:rPr>
                <w:rFonts w:hint="eastAsia" w:ascii="仿宋" w:hAnsi="仿宋" w:eastAsia="仿宋" w:cs="仿宋"/>
                <w:bCs/>
                <w:sz w:val="24"/>
                <w:szCs w:val="24"/>
              </w:rPr>
            </w:pPr>
            <w:r>
              <w:rPr>
                <w:rFonts w:hint="eastAsia" w:ascii="仿宋" w:hAnsi="仿宋" w:eastAsia="仿宋" w:cs="仿宋"/>
                <w:bCs/>
                <w:sz w:val="24"/>
                <w:szCs w:val="24"/>
              </w:rPr>
              <w:t>主观分/客观分属性</w:t>
            </w:r>
          </w:p>
        </w:tc>
        <w:tc>
          <w:tcPr>
            <w:tcW w:w="1234" w:type="dxa"/>
            <w:vAlign w:val="center"/>
          </w:tcPr>
          <w:p w14:paraId="3B3607E1">
            <w:pPr>
              <w:jc w:val="center"/>
              <w:rPr>
                <w:rFonts w:hint="eastAsia" w:ascii="仿宋" w:hAnsi="仿宋" w:eastAsia="仿宋" w:cs="仿宋"/>
                <w:sz w:val="24"/>
                <w:szCs w:val="24"/>
              </w:rPr>
            </w:pPr>
            <w:r>
              <w:rPr>
                <w:rFonts w:hint="eastAsia" w:ascii="仿宋" w:hAnsi="仿宋" w:eastAsia="仿宋" w:cs="仿宋"/>
                <w:bCs/>
                <w:sz w:val="24"/>
                <w:szCs w:val="24"/>
              </w:rPr>
              <w:t>投标文件中评标标准相应的商务技术资料目录*</w:t>
            </w:r>
          </w:p>
        </w:tc>
      </w:tr>
      <w:tr w14:paraId="740D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Align w:val="center"/>
          </w:tcPr>
          <w:p w14:paraId="22C948B1">
            <w:pPr>
              <w:numPr>
                <w:ilvl w:val="0"/>
                <w:numId w:val="6"/>
              </w:numPr>
              <w:rPr>
                <w:rFonts w:hint="eastAsia" w:ascii="仿宋" w:hAnsi="仿宋" w:eastAsia="仿宋" w:cs="仿宋"/>
                <w:sz w:val="24"/>
                <w:szCs w:val="24"/>
              </w:rPr>
            </w:pPr>
          </w:p>
        </w:tc>
        <w:tc>
          <w:tcPr>
            <w:tcW w:w="4934" w:type="dxa"/>
            <w:vAlign w:val="center"/>
          </w:tcPr>
          <w:p w14:paraId="736C8CA2">
            <w:pPr>
              <w:ind w:firstLine="480" w:firstLineChars="200"/>
              <w:rPr>
                <w:rFonts w:hint="eastAsia" w:ascii="仿宋" w:hAnsi="仿宋" w:eastAsia="仿宋" w:cs="仿宋"/>
                <w:sz w:val="24"/>
                <w:szCs w:val="24"/>
              </w:rPr>
            </w:pPr>
            <w:r>
              <w:rPr>
                <w:rFonts w:hint="eastAsia" w:ascii="仿宋" w:hAnsi="仿宋" w:eastAsia="仿宋" w:cs="仿宋"/>
                <w:sz w:val="24"/>
                <w:szCs w:val="24"/>
              </w:rPr>
              <w:t>根据投标产品的技术参数和功能实现是否完全满足招标文件要求，技术指标偏离情况逐条进行评分：</w:t>
            </w:r>
          </w:p>
          <w:p w14:paraId="2E8FBAD8">
            <w:pPr>
              <w:ind w:firstLine="480" w:firstLineChars="200"/>
              <w:rPr>
                <w:rFonts w:hint="eastAsia" w:ascii="仿宋" w:hAnsi="仿宋" w:eastAsia="仿宋" w:cs="仿宋"/>
                <w:sz w:val="24"/>
                <w:szCs w:val="24"/>
              </w:rPr>
            </w:pPr>
            <w:r>
              <w:rPr>
                <w:rFonts w:hint="eastAsia" w:ascii="仿宋" w:hAnsi="仿宋" w:eastAsia="仿宋" w:cs="仿宋"/>
                <w:sz w:val="24"/>
                <w:szCs w:val="24"/>
              </w:rPr>
              <w:t>①完全满足或高于招标文件要求的，得30分；</w:t>
            </w:r>
          </w:p>
          <w:p w14:paraId="57029C20">
            <w:pPr>
              <w:ind w:firstLine="480" w:firstLineChars="200"/>
              <w:rPr>
                <w:rFonts w:hint="eastAsia" w:ascii="仿宋" w:hAnsi="仿宋" w:eastAsia="仿宋" w:cs="仿宋"/>
                <w:sz w:val="24"/>
                <w:szCs w:val="24"/>
              </w:rPr>
            </w:pPr>
            <w:r>
              <w:rPr>
                <w:rFonts w:hint="eastAsia" w:ascii="仿宋" w:hAnsi="仿宋" w:eastAsia="仿宋" w:cs="仿宋"/>
                <w:sz w:val="24"/>
                <w:szCs w:val="24"/>
              </w:rPr>
              <w:t>②重要性能指标（标“★”）每有一项负偏离或未响应的扣4分，其他性能指标每有一项负偏离或未响应的扣1分，扣完为止。</w:t>
            </w:r>
          </w:p>
          <w:p w14:paraId="296C71C6">
            <w:pPr>
              <w:ind w:firstLine="482" w:firstLineChars="200"/>
              <w:rPr>
                <w:rFonts w:hint="eastAsia" w:ascii="仿宋" w:hAnsi="仿宋" w:eastAsia="仿宋" w:cs="仿宋"/>
                <w:sz w:val="24"/>
                <w:szCs w:val="24"/>
              </w:rPr>
            </w:pPr>
            <w:r>
              <w:rPr>
                <w:rFonts w:hint="eastAsia" w:ascii="仿宋" w:hAnsi="仿宋" w:eastAsia="仿宋" w:cs="仿宋"/>
                <w:b/>
                <w:sz w:val="24"/>
                <w:szCs w:val="24"/>
              </w:rPr>
              <w:t>（用★标出的技术指标需提供的检测报告或产品规格书加盖原厂公章，不提供不得分。）</w:t>
            </w:r>
          </w:p>
        </w:tc>
        <w:tc>
          <w:tcPr>
            <w:tcW w:w="936" w:type="dxa"/>
            <w:vAlign w:val="center"/>
          </w:tcPr>
          <w:p w14:paraId="619F945D">
            <w:pPr>
              <w:jc w:val="center"/>
              <w:rPr>
                <w:rFonts w:hint="eastAsia" w:ascii="仿宋" w:hAnsi="仿宋" w:eastAsia="仿宋" w:cs="仿宋"/>
                <w:sz w:val="24"/>
                <w:szCs w:val="24"/>
              </w:rPr>
            </w:pPr>
            <w:r>
              <w:rPr>
                <w:rFonts w:hint="eastAsia" w:ascii="仿宋" w:hAnsi="仿宋" w:eastAsia="仿宋" w:cs="仿宋"/>
                <w:sz w:val="24"/>
                <w:szCs w:val="24"/>
              </w:rPr>
              <w:t>30</w:t>
            </w:r>
          </w:p>
        </w:tc>
        <w:tc>
          <w:tcPr>
            <w:tcW w:w="936" w:type="dxa"/>
            <w:vAlign w:val="center"/>
          </w:tcPr>
          <w:p w14:paraId="1EB17B1F">
            <w:pPr>
              <w:rPr>
                <w:rFonts w:hint="eastAsia" w:ascii="仿宋" w:hAnsi="仿宋" w:eastAsia="仿宋" w:cs="仿宋"/>
                <w:bCs/>
                <w:sz w:val="24"/>
                <w:szCs w:val="24"/>
              </w:rPr>
            </w:pPr>
            <w:r>
              <w:rPr>
                <w:rFonts w:hint="eastAsia" w:ascii="仿宋" w:hAnsi="仿宋" w:eastAsia="仿宋" w:cs="仿宋"/>
                <w:sz w:val="24"/>
                <w:szCs w:val="24"/>
              </w:rPr>
              <w:t>客观分</w:t>
            </w:r>
          </w:p>
        </w:tc>
        <w:tc>
          <w:tcPr>
            <w:tcW w:w="1234" w:type="dxa"/>
            <w:vAlign w:val="center"/>
          </w:tcPr>
          <w:p w14:paraId="15F0A858">
            <w:pPr>
              <w:rPr>
                <w:rFonts w:hint="eastAsia" w:ascii="仿宋" w:hAnsi="仿宋" w:eastAsia="仿宋" w:cs="仿宋"/>
                <w:bCs/>
                <w:sz w:val="24"/>
                <w:szCs w:val="24"/>
              </w:rPr>
            </w:pPr>
            <w:r>
              <w:rPr>
                <w:rFonts w:hint="eastAsia" w:ascii="仿宋" w:hAnsi="仿宋" w:eastAsia="仿宋" w:cs="仿宋"/>
                <w:sz w:val="24"/>
                <w:szCs w:val="24"/>
              </w:rPr>
              <w:t>所投产品具体配置表、技术参数及偏离情况</w:t>
            </w:r>
          </w:p>
        </w:tc>
      </w:tr>
      <w:tr w14:paraId="4EAA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Align w:val="center"/>
          </w:tcPr>
          <w:p w14:paraId="47270E5A">
            <w:pPr>
              <w:numPr>
                <w:ilvl w:val="0"/>
                <w:numId w:val="6"/>
              </w:numPr>
              <w:rPr>
                <w:rFonts w:hint="eastAsia" w:ascii="仿宋" w:hAnsi="仿宋" w:eastAsia="仿宋" w:cs="仿宋"/>
                <w:sz w:val="24"/>
                <w:szCs w:val="24"/>
              </w:rPr>
            </w:pPr>
          </w:p>
        </w:tc>
        <w:tc>
          <w:tcPr>
            <w:tcW w:w="4934" w:type="dxa"/>
            <w:vAlign w:val="center"/>
          </w:tcPr>
          <w:p w14:paraId="71341B5C">
            <w:pPr>
              <w:ind w:firstLine="480" w:firstLineChars="200"/>
              <w:rPr>
                <w:rFonts w:hint="eastAsia" w:ascii="仿宋" w:hAnsi="仿宋" w:eastAsia="仿宋" w:cs="仿宋"/>
                <w:sz w:val="24"/>
                <w:szCs w:val="24"/>
              </w:rPr>
            </w:pPr>
            <w:r>
              <w:rPr>
                <w:rFonts w:hint="eastAsia" w:ascii="仿宋" w:hAnsi="仿宋" w:eastAsia="仿宋" w:cs="仿宋"/>
                <w:sz w:val="24"/>
                <w:szCs w:val="24"/>
              </w:rPr>
              <w:t>所投产品中“应用服务器”满足以下要求：</w:t>
            </w:r>
          </w:p>
          <w:p w14:paraId="2A51B2B8">
            <w:pPr>
              <w:ind w:firstLine="480" w:firstLineChars="200"/>
              <w:rPr>
                <w:rFonts w:hint="eastAsia" w:ascii="仿宋" w:hAnsi="仿宋" w:eastAsia="仿宋" w:cs="仿宋"/>
                <w:sz w:val="24"/>
                <w:szCs w:val="24"/>
              </w:rPr>
            </w:pPr>
            <w:r>
              <w:rPr>
                <w:rFonts w:hint="eastAsia" w:ascii="仿宋" w:hAnsi="仿宋" w:eastAsia="仿宋" w:cs="仿宋"/>
                <w:sz w:val="24"/>
                <w:szCs w:val="24"/>
              </w:rPr>
              <w:t>1、单台设备支持不少于20亿数据的存储，提供公安部检测报告得2分</w:t>
            </w:r>
            <w:r>
              <w:rPr>
                <w:rFonts w:hint="eastAsia" w:ascii="仿宋" w:hAnsi="仿宋" w:eastAsia="仿宋" w:cs="仿宋"/>
                <w:sz w:val="24"/>
                <w:szCs w:val="24"/>
              </w:rPr>
              <w:br w:type="textWrapping"/>
            </w:r>
            <w:r>
              <w:rPr>
                <w:rFonts w:hint="eastAsia" w:ascii="仿宋" w:hAnsi="仿宋" w:eastAsia="仿宋" w:cs="仿宋"/>
                <w:sz w:val="24"/>
                <w:szCs w:val="24"/>
              </w:rPr>
              <w:t xml:space="preserve">    2、支持50用户并发，以图搜图效率不低于2000万条模型/s，提供公安部检测报告得2分</w:t>
            </w:r>
          </w:p>
        </w:tc>
        <w:tc>
          <w:tcPr>
            <w:tcW w:w="936" w:type="dxa"/>
            <w:vAlign w:val="center"/>
          </w:tcPr>
          <w:p w14:paraId="21AF70B4">
            <w:pPr>
              <w:jc w:val="center"/>
              <w:rPr>
                <w:rFonts w:hint="eastAsia" w:ascii="仿宋" w:hAnsi="仿宋" w:eastAsia="仿宋" w:cs="仿宋"/>
                <w:sz w:val="24"/>
                <w:szCs w:val="24"/>
              </w:rPr>
            </w:pPr>
            <w:r>
              <w:rPr>
                <w:rFonts w:hint="eastAsia" w:ascii="仿宋" w:hAnsi="仿宋" w:eastAsia="仿宋" w:cs="仿宋"/>
                <w:sz w:val="24"/>
                <w:szCs w:val="24"/>
              </w:rPr>
              <w:t>4</w:t>
            </w:r>
          </w:p>
        </w:tc>
        <w:tc>
          <w:tcPr>
            <w:tcW w:w="936" w:type="dxa"/>
            <w:vAlign w:val="center"/>
          </w:tcPr>
          <w:p w14:paraId="46687532">
            <w:pPr>
              <w:rPr>
                <w:rFonts w:hint="eastAsia" w:ascii="仿宋" w:hAnsi="仿宋" w:eastAsia="仿宋" w:cs="仿宋"/>
                <w:bCs/>
                <w:sz w:val="24"/>
                <w:szCs w:val="24"/>
              </w:rPr>
            </w:pPr>
            <w:r>
              <w:rPr>
                <w:rFonts w:hint="eastAsia" w:ascii="仿宋" w:hAnsi="仿宋" w:eastAsia="仿宋" w:cs="仿宋"/>
                <w:sz w:val="24"/>
                <w:szCs w:val="24"/>
              </w:rPr>
              <w:t>客观分</w:t>
            </w:r>
          </w:p>
        </w:tc>
        <w:tc>
          <w:tcPr>
            <w:tcW w:w="1234" w:type="dxa"/>
            <w:vAlign w:val="center"/>
          </w:tcPr>
          <w:p w14:paraId="7A702448">
            <w:pPr>
              <w:rPr>
                <w:rFonts w:hint="eastAsia" w:ascii="仿宋" w:hAnsi="仿宋" w:eastAsia="仿宋" w:cs="仿宋"/>
                <w:bCs/>
                <w:sz w:val="24"/>
                <w:szCs w:val="24"/>
              </w:rPr>
            </w:pPr>
            <w:r>
              <w:rPr>
                <w:rFonts w:hint="eastAsia" w:ascii="仿宋" w:hAnsi="仿宋" w:eastAsia="仿宋" w:cs="仿宋"/>
                <w:bCs/>
                <w:sz w:val="24"/>
                <w:szCs w:val="24"/>
              </w:rPr>
              <w:t>服务器应用性能情况</w:t>
            </w:r>
          </w:p>
        </w:tc>
      </w:tr>
      <w:tr w14:paraId="7F5B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Align w:val="center"/>
          </w:tcPr>
          <w:p w14:paraId="4E16D011">
            <w:pPr>
              <w:numPr>
                <w:ilvl w:val="0"/>
                <w:numId w:val="6"/>
              </w:numPr>
              <w:rPr>
                <w:rFonts w:hint="eastAsia" w:ascii="仿宋" w:hAnsi="仿宋" w:eastAsia="仿宋" w:cs="仿宋"/>
                <w:sz w:val="24"/>
                <w:szCs w:val="24"/>
              </w:rPr>
            </w:pPr>
          </w:p>
        </w:tc>
        <w:tc>
          <w:tcPr>
            <w:tcW w:w="4934" w:type="dxa"/>
            <w:vAlign w:val="center"/>
          </w:tcPr>
          <w:p w14:paraId="30937CED">
            <w:pPr>
              <w:ind w:firstLine="480" w:firstLineChars="200"/>
              <w:rPr>
                <w:rFonts w:hint="eastAsia" w:ascii="仿宋" w:hAnsi="仿宋" w:eastAsia="仿宋" w:cs="仿宋"/>
                <w:sz w:val="24"/>
                <w:szCs w:val="24"/>
              </w:rPr>
            </w:pPr>
            <w:r>
              <w:rPr>
                <w:rFonts w:hint="eastAsia" w:ascii="仿宋" w:hAnsi="仿宋" w:eastAsia="仿宋" w:cs="仿宋"/>
                <w:sz w:val="24"/>
                <w:szCs w:val="24"/>
              </w:rPr>
              <w:t>所投服务器需提供相关技术人员:</w:t>
            </w:r>
          </w:p>
          <w:p w14:paraId="62E1904A">
            <w:pPr>
              <w:ind w:firstLine="480" w:firstLineChars="200"/>
              <w:rPr>
                <w:rFonts w:hint="eastAsia" w:ascii="仿宋" w:hAnsi="仿宋" w:eastAsia="仿宋" w:cs="仿宋"/>
                <w:sz w:val="24"/>
                <w:szCs w:val="24"/>
              </w:rPr>
            </w:pPr>
            <w:r>
              <w:rPr>
                <w:rFonts w:hint="eastAsia" w:ascii="仿宋" w:hAnsi="仿宋" w:eastAsia="仿宋" w:cs="仿宋"/>
                <w:sz w:val="24"/>
                <w:szCs w:val="24"/>
              </w:rPr>
              <w:t>投标人针对本项目施工人员至少提供2名技术人员，技术人员要求为所投产品的品牌原厂工程师得4分，少一人不得分。(提供技术人员品牌原厂公司社保证明)</w:t>
            </w:r>
          </w:p>
        </w:tc>
        <w:tc>
          <w:tcPr>
            <w:tcW w:w="936" w:type="dxa"/>
            <w:vAlign w:val="center"/>
          </w:tcPr>
          <w:p w14:paraId="47AA25CD">
            <w:pPr>
              <w:jc w:val="center"/>
              <w:rPr>
                <w:rFonts w:hint="eastAsia" w:ascii="仿宋" w:hAnsi="仿宋" w:eastAsia="仿宋" w:cs="仿宋"/>
                <w:sz w:val="24"/>
                <w:szCs w:val="24"/>
              </w:rPr>
            </w:pPr>
            <w:r>
              <w:rPr>
                <w:rFonts w:hint="eastAsia" w:ascii="仿宋" w:hAnsi="仿宋" w:eastAsia="仿宋" w:cs="仿宋"/>
                <w:sz w:val="24"/>
                <w:szCs w:val="24"/>
              </w:rPr>
              <w:t>4</w:t>
            </w:r>
          </w:p>
        </w:tc>
        <w:tc>
          <w:tcPr>
            <w:tcW w:w="936" w:type="dxa"/>
            <w:vAlign w:val="center"/>
          </w:tcPr>
          <w:p w14:paraId="5DAF5770">
            <w:pPr>
              <w:rPr>
                <w:rFonts w:hint="eastAsia" w:ascii="仿宋" w:hAnsi="仿宋" w:eastAsia="仿宋" w:cs="仿宋"/>
                <w:sz w:val="24"/>
                <w:szCs w:val="24"/>
              </w:rPr>
            </w:pPr>
            <w:r>
              <w:rPr>
                <w:rFonts w:hint="eastAsia" w:ascii="仿宋" w:hAnsi="仿宋" w:eastAsia="仿宋" w:cs="仿宋"/>
                <w:sz w:val="24"/>
                <w:szCs w:val="24"/>
              </w:rPr>
              <w:t>客观分</w:t>
            </w:r>
          </w:p>
        </w:tc>
        <w:tc>
          <w:tcPr>
            <w:tcW w:w="1234" w:type="dxa"/>
            <w:vAlign w:val="center"/>
          </w:tcPr>
          <w:p w14:paraId="188F07CE">
            <w:pPr>
              <w:rPr>
                <w:rFonts w:hint="eastAsia" w:ascii="仿宋" w:hAnsi="仿宋" w:eastAsia="仿宋" w:cs="仿宋"/>
                <w:bCs/>
                <w:sz w:val="24"/>
                <w:szCs w:val="24"/>
              </w:rPr>
            </w:pPr>
            <w:r>
              <w:rPr>
                <w:rFonts w:hint="eastAsia" w:ascii="仿宋" w:hAnsi="仿宋" w:eastAsia="仿宋" w:cs="仿宋"/>
                <w:sz w:val="24"/>
                <w:szCs w:val="24"/>
              </w:rPr>
              <w:t>施工人员要求</w:t>
            </w:r>
          </w:p>
        </w:tc>
      </w:tr>
      <w:tr w14:paraId="13FA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dxa"/>
            <w:vAlign w:val="center"/>
          </w:tcPr>
          <w:p w14:paraId="40154AD7">
            <w:pPr>
              <w:numPr>
                <w:ilvl w:val="0"/>
                <w:numId w:val="6"/>
              </w:numPr>
              <w:rPr>
                <w:rFonts w:hint="eastAsia" w:ascii="仿宋" w:hAnsi="仿宋" w:eastAsia="仿宋" w:cs="仿宋"/>
                <w:sz w:val="24"/>
                <w:szCs w:val="24"/>
              </w:rPr>
            </w:pPr>
          </w:p>
        </w:tc>
        <w:tc>
          <w:tcPr>
            <w:tcW w:w="4934" w:type="dxa"/>
            <w:vAlign w:val="center"/>
          </w:tcPr>
          <w:p w14:paraId="7C4AA3EF">
            <w:pPr>
              <w:ind w:firstLine="480" w:firstLineChars="200"/>
              <w:rPr>
                <w:rFonts w:hint="eastAsia" w:ascii="仿宋" w:hAnsi="仿宋" w:eastAsia="仿宋" w:cs="仿宋"/>
                <w:sz w:val="24"/>
                <w:szCs w:val="24"/>
              </w:rPr>
            </w:pPr>
            <w:r>
              <w:rPr>
                <w:rFonts w:hint="eastAsia" w:ascii="仿宋" w:hAnsi="仿宋" w:eastAsia="仿宋" w:cs="仿宋"/>
                <w:sz w:val="24"/>
                <w:szCs w:val="24"/>
              </w:rPr>
              <w:t>投标人提供所有产品生产厂家针对本项目三年原厂质保承诺书的得4分，缺一项不得分；</w:t>
            </w:r>
          </w:p>
          <w:p w14:paraId="202FF8C3">
            <w:pPr>
              <w:ind w:firstLine="482" w:firstLineChars="200"/>
              <w:rPr>
                <w:rFonts w:hint="eastAsia" w:ascii="仿宋" w:hAnsi="仿宋" w:eastAsia="仿宋" w:cs="仿宋"/>
                <w:sz w:val="24"/>
                <w:szCs w:val="24"/>
              </w:rPr>
            </w:pPr>
            <w:r>
              <w:rPr>
                <w:rFonts w:hint="eastAsia" w:ascii="仿宋" w:hAnsi="仿宋" w:eastAsia="仿宋" w:cs="仿宋"/>
                <w:b/>
                <w:bCs/>
                <w:sz w:val="24"/>
                <w:szCs w:val="24"/>
              </w:rPr>
              <w:t>投标文件中提供产品原厂售后承诺书和原厂授权的复印件并加盖原厂商公章。</w:t>
            </w:r>
          </w:p>
        </w:tc>
        <w:tc>
          <w:tcPr>
            <w:tcW w:w="936" w:type="dxa"/>
            <w:vAlign w:val="center"/>
          </w:tcPr>
          <w:p w14:paraId="02A21A00">
            <w:pPr>
              <w:jc w:val="center"/>
              <w:rPr>
                <w:rFonts w:hint="eastAsia" w:ascii="仿宋" w:hAnsi="仿宋" w:eastAsia="仿宋" w:cs="仿宋"/>
                <w:sz w:val="24"/>
                <w:szCs w:val="24"/>
              </w:rPr>
            </w:pPr>
            <w:r>
              <w:rPr>
                <w:rFonts w:hint="eastAsia" w:ascii="仿宋" w:hAnsi="仿宋" w:eastAsia="仿宋" w:cs="仿宋"/>
                <w:sz w:val="24"/>
                <w:szCs w:val="24"/>
              </w:rPr>
              <w:t>4</w:t>
            </w:r>
          </w:p>
        </w:tc>
        <w:tc>
          <w:tcPr>
            <w:tcW w:w="936" w:type="dxa"/>
            <w:vAlign w:val="center"/>
          </w:tcPr>
          <w:p w14:paraId="7601087D">
            <w:pPr>
              <w:rPr>
                <w:rFonts w:hint="eastAsia" w:ascii="仿宋" w:hAnsi="仿宋" w:eastAsia="仿宋" w:cs="仿宋"/>
                <w:sz w:val="24"/>
                <w:szCs w:val="24"/>
              </w:rPr>
            </w:pPr>
            <w:r>
              <w:rPr>
                <w:rFonts w:hint="eastAsia" w:ascii="仿宋" w:hAnsi="仿宋" w:eastAsia="仿宋" w:cs="仿宋"/>
                <w:sz w:val="24"/>
                <w:szCs w:val="24"/>
              </w:rPr>
              <w:t>客观分</w:t>
            </w:r>
          </w:p>
        </w:tc>
        <w:tc>
          <w:tcPr>
            <w:tcW w:w="1234" w:type="dxa"/>
            <w:vAlign w:val="center"/>
          </w:tcPr>
          <w:p w14:paraId="3EBB6EF3">
            <w:pPr>
              <w:rPr>
                <w:rFonts w:hint="eastAsia" w:ascii="仿宋" w:hAnsi="仿宋" w:eastAsia="仿宋" w:cs="仿宋"/>
                <w:bCs/>
                <w:sz w:val="24"/>
                <w:szCs w:val="24"/>
              </w:rPr>
            </w:pPr>
            <w:r>
              <w:rPr>
                <w:rFonts w:hint="eastAsia" w:ascii="仿宋" w:hAnsi="仿宋" w:eastAsia="仿宋" w:cs="仿宋"/>
                <w:sz w:val="24"/>
                <w:szCs w:val="24"/>
              </w:rPr>
              <w:t>产品原厂服务情况</w:t>
            </w:r>
          </w:p>
        </w:tc>
      </w:tr>
      <w:tr w14:paraId="15AD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82" w:type="dxa"/>
            <w:vAlign w:val="center"/>
          </w:tcPr>
          <w:p w14:paraId="4C821EBA">
            <w:pPr>
              <w:numPr>
                <w:ilvl w:val="0"/>
                <w:numId w:val="6"/>
              </w:numPr>
              <w:rPr>
                <w:rFonts w:hint="eastAsia" w:ascii="仿宋" w:hAnsi="仿宋" w:eastAsia="仿宋" w:cs="仿宋"/>
                <w:sz w:val="24"/>
                <w:szCs w:val="24"/>
              </w:rPr>
            </w:pPr>
          </w:p>
        </w:tc>
        <w:tc>
          <w:tcPr>
            <w:tcW w:w="4934" w:type="dxa"/>
            <w:vAlign w:val="center"/>
          </w:tcPr>
          <w:p w14:paraId="34FDE719">
            <w:pPr>
              <w:ind w:firstLine="480" w:firstLineChars="200"/>
              <w:rPr>
                <w:rFonts w:hint="eastAsia" w:ascii="仿宋" w:hAnsi="仿宋" w:eastAsia="仿宋" w:cs="仿宋"/>
                <w:sz w:val="24"/>
                <w:szCs w:val="24"/>
              </w:rPr>
            </w:pPr>
            <w:r>
              <w:rPr>
                <w:rFonts w:hint="eastAsia" w:ascii="仿宋" w:hAnsi="仿宋" w:eastAsia="仿宋" w:cs="仿宋"/>
                <w:sz w:val="24"/>
                <w:szCs w:val="24"/>
              </w:rPr>
              <w:t>项目组人员情况：</w:t>
            </w:r>
          </w:p>
          <w:p w14:paraId="23ECC18C">
            <w:pPr>
              <w:ind w:firstLine="480" w:firstLineChars="200"/>
              <w:rPr>
                <w:rFonts w:hint="eastAsia" w:ascii="仿宋" w:hAnsi="仿宋" w:eastAsia="仿宋" w:cs="仿宋"/>
                <w:sz w:val="24"/>
                <w:szCs w:val="24"/>
              </w:rPr>
            </w:pPr>
            <w:r>
              <w:rPr>
                <w:rFonts w:hint="eastAsia" w:ascii="仿宋" w:hAnsi="仿宋" w:eastAsia="仿宋" w:cs="仿宋"/>
                <w:sz w:val="24"/>
                <w:szCs w:val="24"/>
              </w:rPr>
              <w:t>①投标人针对本项目负责人具备高级工程师（安全技术防范专业）职称证书得4分，具备中级工程师（安全技术防范专业）职称证书加1分，最多得4分。</w:t>
            </w:r>
          </w:p>
          <w:p w14:paraId="23A5C8D4">
            <w:pPr>
              <w:ind w:firstLine="480" w:firstLineChars="200"/>
              <w:rPr>
                <w:rFonts w:hint="eastAsia" w:ascii="仿宋" w:hAnsi="仿宋" w:eastAsia="仿宋" w:cs="仿宋"/>
                <w:sz w:val="24"/>
                <w:szCs w:val="24"/>
              </w:rPr>
            </w:pPr>
            <w:r>
              <w:rPr>
                <w:rFonts w:hint="eastAsia" w:ascii="仿宋" w:hAnsi="仿宋" w:eastAsia="仿宋" w:cs="仿宋"/>
                <w:sz w:val="24"/>
                <w:szCs w:val="24"/>
              </w:rPr>
              <w:t>②项目组人员具有工业和信息化部颁发的CESI认证的运维工程师的每提供1名得2分，最多得4分。</w:t>
            </w:r>
          </w:p>
          <w:p w14:paraId="2B47C8BF">
            <w:pPr>
              <w:ind w:firstLine="480" w:firstLineChars="200"/>
              <w:rPr>
                <w:rFonts w:hint="eastAsia" w:ascii="仿宋" w:hAnsi="仿宋" w:eastAsia="仿宋" w:cs="仿宋"/>
                <w:sz w:val="24"/>
                <w:szCs w:val="24"/>
              </w:rPr>
            </w:pPr>
            <w:r>
              <w:rPr>
                <w:rFonts w:hint="eastAsia" w:ascii="仿宋" w:hAnsi="仿宋" w:eastAsia="仿宋" w:cs="仿宋"/>
                <w:sz w:val="24"/>
                <w:szCs w:val="24"/>
              </w:rPr>
              <w:t>③除项目负责人以外项目组人员具有中级工程师的每提供1名得0.5分，最多得2分。</w:t>
            </w:r>
          </w:p>
          <w:p w14:paraId="4CA67908">
            <w:pPr>
              <w:ind w:firstLine="482" w:firstLineChars="200"/>
              <w:rPr>
                <w:rFonts w:hint="eastAsia" w:ascii="仿宋" w:hAnsi="仿宋" w:eastAsia="仿宋" w:cs="仿宋"/>
                <w:sz w:val="24"/>
                <w:szCs w:val="24"/>
              </w:rPr>
            </w:pPr>
            <w:r>
              <w:rPr>
                <w:rFonts w:hint="eastAsia" w:ascii="仿宋" w:hAnsi="仿宋" w:eastAsia="仿宋" w:cs="仿宋"/>
                <w:b/>
                <w:bCs/>
                <w:sz w:val="24"/>
                <w:szCs w:val="24"/>
              </w:rPr>
              <w:t>投标文件中提供以上证书复印件和项目组人员的社保缴纳证明复印件。</w:t>
            </w:r>
          </w:p>
        </w:tc>
        <w:tc>
          <w:tcPr>
            <w:tcW w:w="936" w:type="dxa"/>
            <w:vAlign w:val="center"/>
          </w:tcPr>
          <w:p w14:paraId="7EF556C0">
            <w:pPr>
              <w:jc w:val="center"/>
              <w:rPr>
                <w:rFonts w:hint="eastAsia" w:ascii="仿宋" w:hAnsi="仿宋" w:eastAsia="仿宋" w:cs="仿宋"/>
                <w:sz w:val="24"/>
                <w:szCs w:val="24"/>
              </w:rPr>
            </w:pPr>
            <w:r>
              <w:rPr>
                <w:rFonts w:hint="eastAsia" w:ascii="仿宋" w:hAnsi="仿宋" w:eastAsia="仿宋" w:cs="仿宋"/>
                <w:sz w:val="24"/>
                <w:szCs w:val="24"/>
              </w:rPr>
              <w:t>10</w:t>
            </w:r>
          </w:p>
        </w:tc>
        <w:tc>
          <w:tcPr>
            <w:tcW w:w="936" w:type="dxa"/>
            <w:vAlign w:val="center"/>
          </w:tcPr>
          <w:p w14:paraId="286DFEC8">
            <w:pPr>
              <w:rPr>
                <w:rFonts w:hint="eastAsia" w:ascii="仿宋" w:hAnsi="仿宋" w:eastAsia="仿宋" w:cs="仿宋"/>
                <w:sz w:val="24"/>
                <w:szCs w:val="24"/>
              </w:rPr>
            </w:pPr>
            <w:r>
              <w:rPr>
                <w:rFonts w:hint="eastAsia" w:ascii="仿宋" w:hAnsi="仿宋" w:eastAsia="仿宋" w:cs="仿宋"/>
                <w:sz w:val="24"/>
                <w:szCs w:val="24"/>
              </w:rPr>
              <w:t>客观分</w:t>
            </w:r>
          </w:p>
        </w:tc>
        <w:tc>
          <w:tcPr>
            <w:tcW w:w="1234" w:type="dxa"/>
            <w:vAlign w:val="center"/>
          </w:tcPr>
          <w:p w14:paraId="42FF6633">
            <w:pPr>
              <w:rPr>
                <w:rFonts w:hint="eastAsia" w:ascii="仿宋" w:hAnsi="仿宋" w:eastAsia="仿宋" w:cs="仿宋"/>
                <w:sz w:val="24"/>
                <w:szCs w:val="24"/>
              </w:rPr>
            </w:pPr>
            <w:r>
              <w:rPr>
                <w:rFonts w:hint="eastAsia" w:ascii="仿宋" w:hAnsi="仿宋" w:eastAsia="仿宋" w:cs="仿宋"/>
                <w:sz w:val="24"/>
                <w:szCs w:val="24"/>
              </w:rPr>
              <w:t>项目组人员情况</w:t>
            </w:r>
          </w:p>
        </w:tc>
      </w:tr>
      <w:tr w14:paraId="77DC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482" w:type="dxa"/>
            <w:vAlign w:val="center"/>
          </w:tcPr>
          <w:p w14:paraId="287ACF02">
            <w:pPr>
              <w:numPr>
                <w:ilvl w:val="0"/>
                <w:numId w:val="6"/>
              </w:numPr>
              <w:rPr>
                <w:rFonts w:hint="eastAsia" w:ascii="仿宋" w:hAnsi="仿宋" w:eastAsia="仿宋" w:cs="仿宋"/>
                <w:sz w:val="24"/>
                <w:szCs w:val="24"/>
              </w:rPr>
            </w:pPr>
          </w:p>
        </w:tc>
        <w:tc>
          <w:tcPr>
            <w:tcW w:w="4934" w:type="dxa"/>
            <w:vAlign w:val="center"/>
          </w:tcPr>
          <w:p w14:paraId="764A8AC4">
            <w:pPr>
              <w:ind w:firstLine="480" w:firstLineChars="200"/>
              <w:rPr>
                <w:rFonts w:hint="eastAsia" w:ascii="仿宋" w:hAnsi="仿宋" w:eastAsia="仿宋" w:cs="仿宋"/>
                <w:sz w:val="24"/>
                <w:szCs w:val="24"/>
              </w:rPr>
            </w:pPr>
            <w:r>
              <w:rPr>
                <w:rFonts w:hint="eastAsia" w:ascii="仿宋" w:hAnsi="仿宋" w:eastAsia="仿宋" w:cs="仿宋"/>
                <w:sz w:val="24"/>
                <w:szCs w:val="24"/>
              </w:rPr>
              <w:t>投标人具有信息安全管理体系证书得1分；</w:t>
            </w:r>
          </w:p>
          <w:p w14:paraId="0D85B9C8">
            <w:pPr>
              <w:ind w:firstLine="480" w:firstLineChars="200"/>
              <w:rPr>
                <w:rFonts w:hint="eastAsia" w:ascii="仿宋" w:hAnsi="仿宋" w:eastAsia="仿宋" w:cs="仿宋"/>
                <w:sz w:val="24"/>
                <w:szCs w:val="24"/>
              </w:rPr>
            </w:pPr>
            <w:r>
              <w:rPr>
                <w:rFonts w:hint="eastAsia" w:ascii="仿宋" w:hAnsi="仿宋" w:eastAsia="仿宋" w:cs="仿宋"/>
                <w:sz w:val="24"/>
                <w:szCs w:val="24"/>
              </w:rPr>
              <w:t>投标人具有信息技术服务管理体系认证证书得1分；</w:t>
            </w:r>
          </w:p>
          <w:p w14:paraId="1011CCC6">
            <w:pPr>
              <w:ind w:firstLine="480" w:firstLineChars="200"/>
              <w:rPr>
                <w:rFonts w:hint="eastAsia" w:ascii="仿宋" w:hAnsi="仿宋" w:eastAsia="仿宋" w:cs="仿宋"/>
                <w:sz w:val="24"/>
                <w:szCs w:val="24"/>
              </w:rPr>
            </w:pPr>
            <w:r>
              <w:rPr>
                <w:rFonts w:hint="eastAsia" w:ascii="仿宋" w:hAnsi="仿宋" w:eastAsia="仿宋" w:cs="仿宋"/>
                <w:sz w:val="24"/>
                <w:szCs w:val="24"/>
              </w:rPr>
              <w:t>投标人具有诚信管理体系认证证书得1分；</w:t>
            </w:r>
          </w:p>
          <w:p w14:paraId="7F228229">
            <w:pPr>
              <w:ind w:firstLine="482" w:firstLineChars="200"/>
              <w:rPr>
                <w:rFonts w:hint="eastAsia" w:ascii="仿宋" w:hAnsi="仿宋" w:eastAsia="仿宋" w:cs="仿宋"/>
                <w:sz w:val="24"/>
                <w:szCs w:val="24"/>
              </w:rPr>
            </w:pPr>
            <w:r>
              <w:rPr>
                <w:rFonts w:hint="eastAsia" w:ascii="仿宋" w:hAnsi="仿宋" w:eastAsia="仿宋" w:cs="仿宋"/>
                <w:b/>
                <w:bCs/>
                <w:sz w:val="24"/>
                <w:szCs w:val="24"/>
              </w:rPr>
              <w:t>证书必须在有效期内；投标文件中提供证书复印件</w:t>
            </w:r>
          </w:p>
        </w:tc>
        <w:tc>
          <w:tcPr>
            <w:tcW w:w="936" w:type="dxa"/>
            <w:vAlign w:val="center"/>
          </w:tcPr>
          <w:p w14:paraId="55653B49">
            <w:pPr>
              <w:jc w:val="center"/>
              <w:rPr>
                <w:rFonts w:hint="eastAsia" w:ascii="仿宋" w:hAnsi="仿宋" w:eastAsia="仿宋" w:cs="仿宋"/>
                <w:sz w:val="24"/>
                <w:szCs w:val="24"/>
              </w:rPr>
            </w:pPr>
            <w:r>
              <w:rPr>
                <w:rFonts w:hint="eastAsia" w:ascii="仿宋" w:hAnsi="仿宋" w:eastAsia="仿宋" w:cs="仿宋"/>
                <w:sz w:val="24"/>
                <w:szCs w:val="24"/>
              </w:rPr>
              <w:t>3</w:t>
            </w:r>
          </w:p>
        </w:tc>
        <w:tc>
          <w:tcPr>
            <w:tcW w:w="936" w:type="dxa"/>
            <w:vAlign w:val="center"/>
          </w:tcPr>
          <w:p w14:paraId="6717D67D">
            <w:pPr>
              <w:rPr>
                <w:rFonts w:hint="eastAsia" w:ascii="仿宋" w:hAnsi="仿宋" w:eastAsia="仿宋" w:cs="仿宋"/>
                <w:sz w:val="24"/>
                <w:szCs w:val="24"/>
              </w:rPr>
            </w:pPr>
            <w:r>
              <w:rPr>
                <w:rFonts w:hint="eastAsia" w:ascii="仿宋" w:hAnsi="仿宋" w:eastAsia="仿宋" w:cs="仿宋"/>
                <w:sz w:val="24"/>
                <w:szCs w:val="24"/>
              </w:rPr>
              <w:t>客观分</w:t>
            </w:r>
          </w:p>
        </w:tc>
        <w:tc>
          <w:tcPr>
            <w:tcW w:w="1234" w:type="dxa"/>
            <w:vAlign w:val="center"/>
          </w:tcPr>
          <w:p w14:paraId="5DDEC885">
            <w:pPr>
              <w:rPr>
                <w:rFonts w:hint="eastAsia" w:ascii="仿宋" w:hAnsi="仿宋" w:eastAsia="仿宋" w:cs="仿宋"/>
                <w:sz w:val="24"/>
                <w:szCs w:val="24"/>
              </w:rPr>
            </w:pPr>
            <w:r>
              <w:rPr>
                <w:rFonts w:hint="eastAsia" w:ascii="仿宋" w:hAnsi="仿宋" w:eastAsia="仿宋" w:cs="仿宋"/>
                <w:sz w:val="24"/>
                <w:szCs w:val="24"/>
              </w:rPr>
              <w:t>投标人资质</w:t>
            </w:r>
          </w:p>
        </w:tc>
      </w:tr>
      <w:tr w14:paraId="7355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482" w:type="dxa"/>
            <w:vAlign w:val="center"/>
          </w:tcPr>
          <w:p w14:paraId="4CE7724B">
            <w:pPr>
              <w:numPr>
                <w:ilvl w:val="0"/>
                <w:numId w:val="6"/>
              </w:numPr>
              <w:rPr>
                <w:rFonts w:hint="eastAsia" w:ascii="仿宋" w:hAnsi="仿宋" w:eastAsia="仿宋" w:cs="仿宋"/>
                <w:sz w:val="24"/>
                <w:szCs w:val="24"/>
              </w:rPr>
            </w:pPr>
          </w:p>
        </w:tc>
        <w:tc>
          <w:tcPr>
            <w:tcW w:w="4934" w:type="dxa"/>
            <w:vAlign w:val="center"/>
          </w:tcPr>
          <w:p w14:paraId="3EF52483">
            <w:pPr>
              <w:rPr>
                <w:rFonts w:hint="eastAsia" w:ascii="仿宋" w:hAnsi="仿宋" w:eastAsia="仿宋" w:cs="仿宋"/>
                <w:sz w:val="24"/>
                <w:szCs w:val="24"/>
              </w:rPr>
            </w:pPr>
            <w:r>
              <w:rPr>
                <w:rFonts w:hint="eastAsia" w:ascii="仿宋" w:hAnsi="仿宋" w:eastAsia="仿宋" w:cs="仿宋"/>
                <w:sz w:val="24"/>
                <w:szCs w:val="24"/>
              </w:rPr>
              <w:t>为保证货物售后服务质量，投标人或投标所投服务器产品制造商应具有完善的售后服务体系，具备符合GB/T27922(或者GB/T27922、CTEAS100)等标准规范的十二星级服务能力持续有效验证认证证书的，得2分，提供证书复印件并加盖公章</w:t>
            </w:r>
          </w:p>
          <w:p w14:paraId="4AE9D047">
            <w:pPr>
              <w:ind w:firstLine="480" w:firstLineChars="200"/>
              <w:rPr>
                <w:rFonts w:hint="eastAsia" w:ascii="仿宋" w:hAnsi="仿宋" w:eastAsia="仿宋" w:cs="仿宋"/>
                <w:sz w:val="24"/>
                <w:szCs w:val="24"/>
              </w:rPr>
            </w:pPr>
            <w:r>
              <w:rPr>
                <w:rFonts w:hint="eastAsia" w:ascii="仿宋" w:hAnsi="仿宋" w:eastAsia="仿宋" w:cs="仿宋"/>
                <w:sz w:val="24"/>
                <w:szCs w:val="24"/>
              </w:rPr>
              <w:t>投标人或投标所投产品制造商应具备较强的科技创新能力、警务效能和实战能力，获得公安部重点实验室的检测报告，得2分，提供相关证明材料并加盖单位公章</w:t>
            </w:r>
          </w:p>
        </w:tc>
        <w:tc>
          <w:tcPr>
            <w:tcW w:w="936" w:type="dxa"/>
            <w:vAlign w:val="center"/>
          </w:tcPr>
          <w:p w14:paraId="57027DF3">
            <w:pPr>
              <w:jc w:val="center"/>
              <w:rPr>
                <w:rFonts w:hint="eastAsia" w:ascii="仿宋" w:hAnsi="仿宋" w:eastAsia="仿宋" w:cs="仿宋"/>
                <w:sz w:val="24"/>
                <w:szCs w:val="24"/>
              </w:rPr>
            </w:pPr>
            <w:r>
              <w:rPr>
                <w:rFonts w:hint="eastAsia" w:ascii="仿宋" w:hAnsi="仿宋" w:eastAsia="仿宋" w:cs="仿宋"/>
                <w:sz w:val="24"/>
                <w:szCs w:val="24"/>
              </w:rPr>
              <w:t>4</w:t>
            </w:r>
          </w:p>
        </w:tc>
        <w:tc>
          <w:tcPr>
            <w:tcW w:w="936" w:type="dxa"/>
            <w:vAlign w:val="center"/>
          </w:tcPr>
          <w:p w14:paraId="68C607CD">
            <w:pPr>
              <w:rPr>
                <w:rFonts w:hint="eastAsia" w:ascii="仿宋" w:hAnsi="仿宋" w:eastAsia="仿宋" w:cs="仿宋"/>
                <w:sz w:val="24"/>
                <w:szCs w:val="24"/>
              </w:rPr>
            </w:pPr>
            <w:r>
              <w:rPr>
                <w:rFonts w:hint="eastAsia" w:ascii="仿宋" w:hAnsi="仿宋" w:eastAsia="仿宋" w:cs="仿宋"/>
                <w:sz w:val="24"/>
                <w:szCs w:val="24"/>
              </w:rPr>
              <w:t>客观分</w:t>
            </w:r>
          </w:p>
        </w:tc>
        <w:tc>
          <w:tcPr>
            <w:tcW w:w="1234" w:type="dxa"/>
            <w:vAlign w:val="center"/>
          </w:tcPr>
          <w:p w14:paraId="0BB4BF33">
            <w:pPr>
              <w:rPr>
                <w:rFonts w:hint="eastAsia" w:ascii="仿宋" w:hAnsi="仿宋" w:eastAsia="仿宋" w:cs="仿宋"/>
                <w:sz w:val="24"/>
                <w:szCs w:val="24"/>
              </w:rPr>
            </w:pPr>
            <w:r>
              <w:rPr>
                <w:rFonts w:hint="eastAsia" w:ascii="仿宋" w:hAnsi="仿宋" w:eastAsia="仿宋" w:cs="仿宋"/>
                <w:sz w:val="24"/>
                <w:szCs w:val="24"/>
              </w:rPr>
              <w:t>制造商实力</w:t>
            </w:r>
          </w:p>
        </w:tc>
      </w:tr>
      <w:tr w14:paraId="38BE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482" w:type="dxa"/>
            <w:vAlign w:val="center"/>
          </w:tcPr>
          <w:p w14:paraId="3A388EF0">
            <w:pPr>
              <w:numPr>
                <w:ilvl w:val="0"/>
                <w:numId w:val="6"/>
              </w:numPr>
              <w:rPr>
                <w:rFonts w:hint="eastAsia" w:ascii="仿宋" w:hAnsi="仿宋" w:eastAsia="仿宋" w:cs="仿宋"/>
                <w:sz w:val="24"/>
                <w:szCs w:val="24"/>
              </w:rPr>
            </w:pPr>
          </w:p>
        </w:tc>
        <w:tc>
          <w:tcPr>
            <w:tcW w:w="4934" w:type="dxa"/>
            <w:vAlign w:val="center"/>
          </w:tcPr>
          <w:p w14:paraId="6A8BA6D2">
            <w:pPr>
              <w:ind w:firstLine="480" w:firstLineChars="200"/>
              <w:rPr>
                <w:rFonts w:hint="eastAsia" w:ascii="仿宋" w:hAnsi="仿宋" w:eastAsia="仿宋" w:cs="仿宋"/>
                <w:sz w:val="24"/>
                <w:szCs w:val="24"/>
              </w:rPr>
            </w:pPr>
            <w:r>
              <w:rPr>
                <w:rFonts w:hint="eastAsia" w:ascii="仿宋" w:hAnsi="仿宋" w:eastAsia="仿宋" w:cs="仿宋"/>
                <w:sz w:val="24"/>
                <w:szCs w:val="24"/>
              </w:rPr>
              <w:t>类似项目业绩情况：投标人自</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年1月1日至今（时间以合同签订时间为准）</w:t>
            </w:r>
            <w:r>
              <w:rPr>
                <w:rFonts w:hint="eastAsia" w:ascii="仿宋" w:hAnsi="仿宋" w:eastAsia="仿宋" w:cs="仿宋"/>
                <w:sz w:val="24"/>
                <w:szCs w:val="24"/>
              </w:rPr>
              <w:t>承担过类似业绩采购的成功实施案例，每提供一个得0.5分，最多得1分；</w:t>
            </w:r>
          </w:p>
          <w:p w14:paraId="1745F56F">
            <w:pPr>
              <w:ind w:firstLine="482" w:firstLineChars="200"/>
              <w:rPr>
                <w:rFonts w:hint="eastAsia" w:ascii="仿宋" w:hAnsi="仿宋" w:eastAsia="仿宋" w:cs="仿宋"/>
                <w:sz w:val="24"/>
                <w:szCs w:val="24"/>
              </w:rPr>
            </w:pPr>
            <w:r>
              <w:rPr>
                <w:rFonts w:hint="eastAsia" w:ascii="仿宋" w:hAnsi="仿宋" w:eastAsia="仿宋" w:cs="仿宋"/>
                <w:b/>
                <w:bCs/>
                <w:sz w:val="24"/>
                <w:szCs w:val="24"/>
              </w:rPr>
              <w:t>投标文件中同时提供合同复印件。</w:t>
            </w:r>
          </w:p>
        </w:tc>
        <w:tc>
          <w:tcPr>
            <w:tcW w:w="936" w:type="dxa"/>
            <w:vAlign w:val="center"/>
          </w:tcPr>
          <w:p w14:paraId="5C340011">
            <w:pPr>
              <w:jc w:val="center"/>
              <w:rPr>
                <w:rFonts w:hint="eastAsia" w:ascii="仿宋" w:hAnsi="仿宋" w:eastAsia="仿宋" w:cs="仿宋"/>
                <w:sz w:val="24"/>
                <w:szCs w:val="24"/>
              </w:rPr>
            </w:pPr>
            <w:r>
              <w:rPr>
                <w:rFonts w:hint="eastAsia" w:ascii="仿宋" w:hAnsi="仿宋" w:eastAsia="仿宋" w:cs="仿宋"/>
                <w:sz w:val="24"/>
                <w:szCs w:val="24"/>
              </w:rPr>
              <w:t>1</w:t>
            </w:r>
          </w:p>
        </w:tc>
        <w:tc>
          <w:tcPr>
            <w:tcW w:w="936" w:type="dxa"/>
            <w:vAlign w:val="center"/>
          </w:tcPr>
          <w:p w14:paraId="09C29653">
            <w:pPr>
              <w:rPr>
                <w:rFonts w:hint="eastAsia" w:ascii="仿宋" w:hAnsi="仿宋" w:eastAsia="仿宋" w:cs="仿宋"/>
                <w:sz w:val="24"/>
                <w:szCs w:val="24"/>
              </w:rPr>
            </w:pPr>
            <w:r>
              <w:rPr>
                <w:rFonts w:hint="eastAsia" w:ascii="仿宋" w:hAnsi="仿宋" w:eastAsia="仿宋" w:cs="仿宋"/>
                <w:sz w:val="24"/>
                <w:szCs w:val="24"/>
              </w:rPr>
              <w:t>客观分</w:t>
            </w:r>
          </w:p>
        </w:tc>
        <w:tc>
          <w:tcPr>
            <w:tcW w:w="1234" w:type="dxa"/>
            <w:vAlign w:val="center"/>
          </w:tcPr>
          <w:p w14:paraId="35C3DA37">
            <w:pPr>
              <w:rPr>
                <w:rFonts w:hint="eastAsia" w:ascii="仿宋" w:hAnsi="仿宋" w:eastAsia="仿宋" w:cs="仿宋"/>
                <w:sz w:val="24"/>
                <w:szCs w:val="24"/>
              </w:rPr>
            </w:pPr>
            <w:r>
              <w:rPr>
                <w:rFonts w:hint="eastAsia" w:ascii="仿宋" w:hAnsi="仿宋" w:eastAsia="仿宋" w:cs="仿宋"/>
                <w:sz w:val="24"/>
                <w:szCs w:val="24"/>
              </w:rPr>
              <w:t>类似项目业绩</w:t>
            </w:r>
          </w:p>
        </w:tc>
      </w:tr>
      <w:tr w14:paraId="1255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jc w:val="center"/>
        </w:trPr>
        <w:tc>
          <w:tcPr>
            <w:tcW w:w="482" w:type="dxa"/>
            <w:vAlign w:val="center"/>
          </w:tcPr>
          <w:p w14:paraId="6D7CF566">
            <w:pPr>
              <w:numPr>
                <w:ilvl w:val="0"/>
                <w:numId w:val="6"/>
              </w:numPr>
              <w:rPr>
                <w:rFonts w:hint="eastAsia" w:ascii="仿宋" w:hAnsi="仿宋" w:eastAsia="仿宋" w:cs="仿宋"/>
                <w:sz w:val="24"/>
                <w:szCs w:val="24"/>
              </w:rPr>
            </w:pPr>
          </w:p>
        </w:tc>
        <w:tc>
          <w:tcPr>
            <w:tcW w:w="4934" w:type="dxa"/>
          </w:tcPr>
          <w:p w14:paraId="04CFDE2D">
            <w:pPr>
              <w:rPr>
                <w:rFonts w:hint="eastAsia" w:ascii="仿宋" w:hAnsi="仿宋" w:eastAsia="仿宋" w:cs="仿宋"/>
                <w:sz w:val="24"/>
                <w:szCs w:val="24"/>
              </w:rPr>
            </w:pPr>
            <w:r>
              <w:rPr>
                <w:rFonts w:hint="eastAsia" w:ascii="仿宋" w:hAnsi="仿宋" w:eastAsia="仿宋" w:cs="仿宋"/>
                <w:sz w:val="24"/>
                <w:szCs w:val="24"/>
              </w:rPr>
              <w:t>投标方案的科学性、合理性和可行性，包括①需求阐述(包括总体需求、技术需求、功能需求等)，完全满足得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val="en-US" w:eastAsia="zh-CN"/>
              </w:rPr>
              <w:t>部分满足得1.5分，</w:t>
            </w:r>
            <w:r>
              <w:rPr>
                <w:rFonts w:hint="eastAsia" w:ascii="仿宋" w:hAnsi="仿宋" w:eastAsia="仿宋" w:cs="仿宋"/>
                <w:sz w:val="24"/>
                <w:szCs w:val="24"/>
              </w:rPr>
              <w:t>不提供不得分</w:t>
            </w:r>
          </w:p>
          <w:p w14:paraId="11CE6014">
            <w:pPr>
              <w:rPr>
                <w:rFonts w:hint="eastAsia" w:ascii="仿宋" w:hAnsi="仿宋" w:eastAsia="仿宋" w:cs="仿宋"/>
                <w:sz w:val="24"/>
                <w:szCs w:val="24"/>
                <w:lang w:eastAsia="zh-CN"/>
              </w:rPr>
            </w:pPr>
            <w:r>
              <w:rPr>
                <w:rFonts w:hint="eastAsia" w:ascii="仿宋" w:hAnsi="仿宋" w:eastAsia="仿宋" w:cs="仿宋"/>
                <w:sz w:val="24"/>
                <w:szCs w:val="24"/>
              </w:rPr>
              <w:t>②技术架构设计(包括总体架构设计、网络架构设计等)</w:t>
            </w:r>
            <w:r>
              <w:rPr>
                <w:rFonts w:hint="eastAsia" w:ascii="仿宋" w:hAnsi="仿宋" w:eastAsia="仿宋" w:cs="仿宋"/>
                <w:sz w:val="24"/>
                <w:szCs w:val="24"/>
                <w:lang w:eastAsia="zh-CN"/>
              </w:rPr>
              <w:t>，</w:t>
            </w:r>
            <w:r>
              <w:rPr>
                <w:rFonts w:hint="eastAsia" w:ascii="仿宋" w:hAnsi="仿宋" w:eastAsia="仿宋" w:cs="仿宋"/>
                <w:sz w:val="24"/>
                <w:szCs w:val="24"/>
              </w:rPr>
              <w:t>完全满足得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val="en-US" w:eastAsia="zh-CN"/>
              </w:rPr>
              <w:t>部分满足得1.5分，</w:t>
            </w:r>
            <w:r>
              <w:rPr>
                <w:rFonts w:hint="eastAsia" w:ascii="仿宋" w:hAnsi="仿宋" w:eastAsia="仿宋" w:cs="仿宋"/>
                <w:sz w:val="24"/>
                <w:szCs w:val="24"/>
              </w:rPr>
              <w:t>不提供不得分</w:t>
            </w:r>
          </w:p>
          <w:p w14:paraId="5B503824">
            <w:pPr>
              <w:rPr>
                <w:rFonts w:hint="eastAsia" w:ascii="仿宋" w:hAnsi="仿宋" w:eastAsia="仿宋" w:cs="仿宋"/>
                <w:b/>
                <w:sz w:val="24"/>
                <w:szCs w:val="24"/>
              </w:rPr>
            </w:pPr>
            <w:r>
              <w:rPr>
                <w:rFonts w:hint="eastAsia" w:ascii="仿宋" w:hAnsi="仿宋" w:eastAsia="仿宋" w:cs="仿宋"/>
                <w:sz w:val="24"/>
                <w:szCs w:val="24"/>
              </w:rPr>
              <w:t>③关键技术解决方案(功能设计，系统数据集成等)。完全满足得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val="en-US" w:eastAsia="zh-CN"/>
              </w:rPr>
              <w:t>部分满足得2分，</w:t>
            </w:r>
            <w:r>
              <w:rPr>
                <w:rFonts w:hint="eastAsia" w:ascii="仿宋" w:hAnsi="仿宋" w:eastAsia="仿宋" w:cs="仿宋"/>
                <w:sz w:val="24"/>
                <w:szCs w:val="24"/>
              </w:rPr>
              <w:t>不提供不得分</w:t>
            </w:r>
          </w:p>
        </w:tc>
        <w:tc>
          <w:tcPr>
            <w:tcW w:w="936" w:type="dxa"/>
            <w:vAlign w:val="center"/>
          </w:tcPr>
          <w:p w14:paraId="6D752B2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936" w:type="dxa"/>
            <w:vAlign w:val="center"/>
          </w:tcPr>
          <w:p w14:paraId="356693F1">
            <w:pPr>
              <w:rPr>
                <w:rFonts w:hint="eastAsia" w:ascii="仿宋" w:hAnsi="仿宋" w:eastAsia="仿宋" w:cs="仿宋"/>
                <w:sz w:val="24"/>
                <w:szCs w:val="24"/>
              </w:rPr>
            </w:pPr>
            <w:r>
              <w:rPr>
                <w:rFonts w:hint="eastAsia" w:ascii="仿宋" w:hAnsi="仿宋" w:eastAsia="仿宋" w:cs="仿宋"/>
                <w:sz w:val="24"/>
                <w:szCs w:val="24"/>
              </w:rPr>
              <w:t>主观分</w:t>
            </w:r>
          </w:p>
        </w:tc>
        <w:tc>
          <w:tcPr>
            <w:tcW w:w="1234" w:type="dxa"/>
            <w:vAlign w:val="center"/>
          </w:tcPr>
          <w:p w14:paraId="71D13351">
            <w:pPr>
              <w:ind w:firstLine="480" w:firstLineChars="200"/>
              <w:rPr>
                <w:rFonts w:hint="eastAsia" w:ascii="仿宋" w:hAnsi="仿宋" w:eastAsia="仿宋" w:cs="仿宋"/>
                <w:sz w:val="24"/>
                <w:szCs w:val="24"/>
              </w:rPr>
            </w:pPr>
          </w:p>
        </w:tc>
      </w:tr>
      <w:tr w14:paraId="59E9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exact"/>
          <w:jc w:val="center"/>
        </w:trPr>
        <w:tc>
          <w:tcPr>
            <w:tcW w:w="482" w:type="dxa"/>
            <w:vAlign w:val="center"/>
          </w:tcPr>
          <w:p w14:paraId="432FC788">
            <w:pPr>
              <w:numPr>
                <w:ilvl w:val="0"/>
                <w:numId w:val="6"/>
              </w:numPr>
              <w:rPr>
                <w:rFonts w:hint="eastAsia" w:ascii="仿宋" w:hAnsi="仿宋" w:eastAsia="仿宋" w:cs="仿宋"/>
                <w:sz w:val="24"/>
                <w:szCs w:val="24"/>
              </w:rPr>
            </w:pPr>
          </w:p>
        </w:tc>
        <w:tc>
          <w:tcPr>
            <w:tcW w:w="4934" w:type="dxa"/>
            <w:vAlign w:val="center"/>
          </w:tcPr>
          <w:p w14:paraId="61043A72">
            <w:pPr>
              <w:rPr>
                <w:rFonts w:hint="eastAsia" w:ascii="仿宋" w:hAnsi="仿宋" w:eastAsia="仿宋" w:cs="仿宋"/>
                <w:sz w:val="24"/>
                <w:szCs w:val="24"/>
              </w:rPr>
            </w:pPr>
            <w:r>
              <w:rPr>
                <w:rFonts w:hint="eastAsia" w:ascii="仿宋" w:hAnsi="仿宋" w:eastAsia="仿宋" w:cs="仿宋"/>
                <w:sz w:val="24"/>
                <w:szCs w:val="24"/>
              </w:rPr>
              <w:t>投标人针对本项目提供人员的培训计划方案，包括培训内容、相关技术管理人员培训、培训效果的考核等由专家进行打分，培训方案可行性高的，满足要求的，得</w:t>
            </w:r>
            <w:r>
              <w:rPr>
                <w:rFonts w:hint="eastAsia" w:ascii="仿宋" w:hAnsi="仿宋" w:eastAsia="仿宋" w:cs="仿宋"/>
                <w:sz w:val="24"/>
                <w:szCs w:val="24"/>
                <w:lang w:val="en-US" w:eastAsia="zh-CN"/>
              </w:rPr>
              <w:t>5</w:t>
            </w:r>
            <w:r>
              <w:rPr>
                <w:rFonts w:hint="eastAsia" w:ascii="仿宋" w:hAnsi="仿宋" w:eastAsia="仿宋" w:cs="仿宋"/>
                <w:sz w:val="24"/>
                <w:szCs w:val="24"/>
              </w:rPr>
              <w:t>分，培训方案可行性较高的，得3分，培训方案可行性不满足要求的，得0分（0-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936" w:type="dxa"/>
            <w:vAlign w:val="center"/>
          </w:tcPr>
          <w:p w14:paraId="1F853CB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936" w:type="dxa"/>
            <w:vAlign w:val="center"/>
          </w:tcPr>
          <w:p w14:paraId="67BA52CA">
            <w:pPr>
              <w:rPr>
                <w:rFonts w:hint="eastAsia" w:ascii="仿宋" w:hAnsi="仿宋" w:eastAsia="仿宋" w:cs="仿宋"/>
                <w:sz w:val="24"/>
                <w:szCs w:val="24"/>
              </w:rPr>
            </w:pPr>
            <w:r>
              <w:rPr>
                <w:rFonts w:hint="eastAsia" w:ascii="仿宋" w:hAnsi="仿宋" w:eastAsia="仿宋" w:cs="仿宋"/>
                <w:sz w:val="24"/>
                <w:szCs w:val="24"/>
              </w:rPr>
              <w:t>主观分</w:t>
            </w:r>
          </w:p>
        </w:tc>
        <w:tc>
          <w:tcPr>
            <w:tcW w:w="1234" w:type="dxa"/>
            <w:vAlign w:val="center"/>
          </w:tcPr>
          <w:p w14:paraId="7C2B0F4C">
            <w:pPr>
              <w:ind w:firstLine="480" w:firstLineChars="200"/>
              <w:rPr>
                <w:rFonts w:hint="eastAsia" w:ascii="仿宋" w:hAnsi="仿宋" w:eastAsia="仿宋" w:cs="仿宋"/>
                <w:bCs/>
                <w:sz w:val="24"/>
                <w:szCs w:val="24"/>
              </w:rPr>
            </w:pPr>
          </w:p>
        </w:tc>
      </w:tr>
      <w:tr w14:paraId="11DE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Align w:val="center"/>
          </w:tcPr>
          <w:p w14:paraId="0E85456A">
            <w:pPr>
              <w:numPr>
                <w:ilvl w:val="0"/>
                <w:numId w:val="6"/>
              </w:numPr>
              <w:rPr>
                <w:rFonts w:hint="eastAsia" w:ascii="仿宋" w:hAnsi="仿宋" w:eastAsia="仿宋" w:cs="仿宋"/>
                <w:sz w:val="24"/>
                <w:szCs w:val="24"/>
              </w:rPr>
            </w:pPr>
          </w:p>
        </w:tc>
        <w:tc>
          <w:tcPr>
            <w:tcW w:w="4934" w:type="dxa"/>
            <w:vAlign w:val="center"/>
          </w:tcPr>
          <w:p w14:paraId="3FB15E28">
            <w:pPr>
              <w:rPr>
                <w:rFonts w:hint="eastAsia" w:ascii="仿宋" w:hAnsi="仿宋" w:eastAsia="仿宋" w:cs="仿宋"/>
                <w:sz w:val="24"/>
                <w:szCs w:val="24"/>
              </w:rPr>
            </w:pPr>
            <w:r>
              <w:rPr>
                <w:rFonts w:hint="eastAsia" w:ascii="仿宋" w:hAnsi="仿宋" w:eastAsia="仿宋" w:cs="仿宋"/>
                <w:sz w:val="24"/>
                <w:szCs w:val="24"/>
              </w:rPr>
              <w:t>项目实施方案：</w:t>
            </w:r>
          </w:p>
          <w:p w14:paraId="481DC098">
            <w:pPr>
              <w:rPr>
                <w:rFonts w:hint="eastAsia" w:ascii="仿宋" w:hAnsi="仿宋" w:eastAsia="仿宋" w:cs="仿宋"/>
                <w:sz w:val="24"/>
                <w:szCs w:val="24"/>
              </w:rPr>
            </w:pPr>
            <w:r>
              <w:rPr>
                <w:rFonts w:hint="eastAsia" w:ascii="仿宋" w:hAnsi="仿宋" w:eastAsia="仿宋" w:cs="仿宋"/>
                <w:sz w:val="24"/>
                <w:szCs w:val="24"/>
              </w:rPr>
              <w:t>投标人项目组织实施方案的科学性、合理性、规范性和可操作性，包括供货运输、安装调试、系统集成、试运行、测试、调优等内容，以及组织机构、实施场所、工作程序和步骤、管理和协调方法、关键步骤思路和要点等进行综合评分，方案完整合理、针对性强的得</w:t>
            </w:r>
            <w:r>
              <w:rPr>
                <w:rFonts w:hint="eastAsia" w:ascii="仿宋" w:hAnsi="仿宋" w:eastAsia="仿宋" w:cs="仿宋"/>
                <w:sz w:val="24"/>
                <w:szCs w:val="24"/>
                <w:lang w:val="en-US" w:eastAsia="zh-CN"/>
              </w:rPr>
              <w:t>5</w:t>
            </w:r>
            <w:r>
              <w:rPr>
                <w:rFonts w:hint="eastAsia" w:ascii="仿宋" w:hAnsi="仿宋" w:eastAsia="仿宋" w:cs="仿宋"/>
                <w:sz w:val="24"/>
                <w:szCs w:val="24"/>
              </w:rPr>
              <w:t>分，方案完整合理、针对性强较强的得3分，方案不够完整合理、针对性不强的得1分，不提供不得分</w:t>
            </w:r>
          </w:p>
        </w:tc>
        <w:tc>
          <w:tcPr>
            <w:tcW w:w="936" w:type="dxa"/>
            <w:vAlign w:val="center"/>
          </w:tcPr>
          <w:p w14:paraId="148BA3C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936" w:type="dxa"/>
            <w:vAlign w:val="center"/>
          </w:tcPr>
          <w:p w14:paraId="61D0B81E">
            <w:pPr>
              <w:rPr>
                <w:rFonts w:hint="eastAsia" w:ascii="仿宋" w:hAnsi="仿宋" w:eastAsia="仿宋" w:cs="仿宋"/>
                <w:sz w:val="24"/>
                <w:szCs w:val="24"/>
              </w:rPr>
            </w:pPr>
            <w:r>
              <w:rPr>
                <w:rFonts w:hint="eastAsia" w:ascii="仿宋" w:hAnsi="仿宋" w:eastAsia="仿宋" w:cs="仿宋"/>
                <w:sz w:val="24"/>
                <w:szCs w:val="24"/>
              </w:rPr>
              <w:t>主观分</w:t>
            </w:r>
          </w:p>
        </w:tc>
        <w:tc>
          <w:tcPr>
            <w:tcW w:w="1234" w:type="dxa"/>
            <w:vAlign w:val="center"/>
          </w:tcPr>
          <w:p w14:paraId="0B11D257">
            <w:pPr>
              <w:rPr>
                <w:rFonts w:hint="eastAsia" w:ascii="仿宋" w:hAnsi="仿宋" w:eastAsia="仿宋" w:cs="仿宋"/>
                <w:sz w:val="24"/>
                <w:szCs w:val="24"/>
              </w:rPr>
            </w:pPr>
            <w:r>
              <w:rPr>
                <w:rFonts w:hint="eastAsia" w:ascii="仿宋" w:hAnsi="仿宋" w:eastAsia="仿宋" w:cs="仿宋"/>
                <w:sz w:val="24"/>
                <w:szCs w:val="24"/>
              </w:rPr>
              <w:t>项目实施方案</w:t>
            </w:r>
          </w:p>
        </w:tc>
      </w:tr>
      <w:tr w14:paraId="057D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Align w:val="center"/>
          </w:tcPr>
          <w:p w14:paraId="09261925">
            <w:pPr>
              <w:numPr>
                <w:ilvl w:val="0"/>
                <w:numId w:val="6"/>
              </w:numPr>
              <w:rPr>
                <w:rFonts w:hint="eastAsia" w:ascii="仿宋" w:hAnsi="仿宋" w:eastAsia="仿宋" w:cs="仿宋"/>
                <w:sz w:val="24"/>
                <w:szCs w:val="24"/>
              </w:rPr>
            </w:pPr>
          </w:p>
        </w:tc>
        <w:tc>
          <w:tcPr>
            <w:tcW w:w="4934" w:type="dxa"/>
            <w:vAlign w:val="center"/>
          </w:tcPr>
          <w:p w14:paraId="2C5739CF">
            <w:pPr>
              <w:rPr>
                <w:rFonts w:hint="eastAsia" w:ascii="仿宋" w:hAnsi="仿宋" w:eastAsia="仿宋" w:cs="仿宋"/>
                <w:sz w:val="24"/>
                <w:szCs w:val="24"/>
              </w:rPr>
            </w:pPr>
            <w:r>
              <w:rPr>
                <w:rFonts w:hint="eastAsia" w:ascii="仿宋" w:hAnsi="仿宋" w:eastAsia="仿宋" w:cs="仿宋"/>
                <w:sz w:val="24"/>
                <w:szCs w:val="24"/>
              </w:rPr>
              <w:t>维护服务方案：</w:t>
            </w:r>
          </w:p>
          <w:p w14:paraId="18DC8CA0">
            <w:pPr>
              <w:rPr>
                <w:rFonts w:hint="eastAsia" w:ascii="仿宋" w:hAnsi="仿宋" w:eastAsia="仿宋" w:cs="仿宋"/>
                <w:sz w:val="24"/>
                <w:szCs w:val="24"/>
              </w:rPr>
            </w:pPr>
            <w:r>
              <w:rPr>
                <w:rFonts w:hint="eastAsia" w:ascii="仿宋" w:hAnsi="仿宋" w:eastAsia="仿宋" w:cs="仿宋"/>
                <w:sz w:val="24"/>
                <w:szCs w:val="24"/>
              </w:rPr>
              <w:t>投标人提供维护服务方案，根据维护服务方案具有科学可行性，包含出现故障问题的对策，日常检测及保养，故障处理效率，应急维修承诺等进行打分，全部符合的得</w:t>
            </w:r>
            <w:r>
              <w:rPr>
                <w:rFonts w:hint="eastAsia" w:ascii="仿宋" w:hAnsi="仿宋" w:eastAsia="仿宋" w:cs="仿宋"/>
                <w:sz w:val="24"/>
                <w:szCs w:val="24"/>
                <w:lang w:val="en-US" w:eastAsia="zh-CN"/>
              </w:rPr>
              <w:t>5</w:t>
            </w:r>
            <w:r>
              <w:rPr>
                <w:rFonts w:hint="eastAsia" w:ascii="仿宋" w:hAnsi="仿宋" w:eastAsia="仿宋" w:cs="仿宋"/>
                <w:sz w:val="24"/>
                <w:szCs w:val="24"/>
              </w:rPr>
              <w:t>分，部分符合的得3分，不符合的得0分；</w:t>
            </w:r>
          </w:p>
        </w:tc>
        <w:tc>
          <w:tcPr>
            <w:tcW w:w="936" w:type="dxa"/>
            <w:vAlign w:val="center"/>
          </w:tcPr>
          <w:p w14:paraId="3900228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936" w:type="dxa"/>
            <w:vAlign w:val="center"/>
          </w:tcPr>
          <w:p w14:paraId="414D7B03">
            <w:pPr>
              <w:rPr>
                <w:rFonts w:hint="eastAsia" w:ascii="仿宋" w:hAnsi="仿宋" w:eastAsia="仿宋" w:cs="仿宋"/>
                <w:sz w:val="24"/>
                <w:szCs w:val="24"/>
              </w:rPr>
            </w:pPr>
            <w:r>
              <w:rPr>
                <w:rFonts w:hint="eastAsia" w:ascii="仿宋" w:hAnsi="仿宋" w:eastAsia="仿宋" w:cs="仿宋"/>
                <w:sz w:val="24"/>
                <w:szCs w:val="24"/>
              </w:rPr>
              <w:t>主观分</w:t>
            </w:r>
          </w:p>
        </w:tc>
        <w:tc>
          <w:tcPr>
            <w:tcW w:w="1234" w:type="dxa"/>
            <w:vAlign w:val="center"/>
          </w:tcPr>
          <w:p w14:paraId="3B222F17">
            <w:pPr>
              <w:rPr>
                <w:rFonts w:hint="eastAsia" w:ascii="仿宋" w:hAnsi="仿宋" w:eastAsia="仿宋" w:cs="仿宋"/>
                <w:sz w:val="24"/>
                <w:szCs w:val="24"/>
              </w:rPr>
            </w:pPr>
            <w:r>
              <w:rPr>
                <w:rFonts w:hint="eastAsia" w:ascii="仿宋" w:hAnsi="仿宋" w:eastAsia="仿宋" w:cs="仿宋"/>
                <w:sz w:val="24"/>
                <w:szCs w:val="24"/>
              </w:rPr>
              <w:t>维护服务方案</w:t>
            </w:r>
          </w:p>
        </w:tc>
      </w:tr>
      <w:tr w14:paraId="10AD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Align w:val="center"/>
          </w:tcPr>
          <w:p w14:paraId="1D33DE0E">
            <w:pPr>
              <w:numPr>
                <w:ilvl w:val="0"/>
                <w:numId w:val="6"/>
              </w:numPr>
              <w:rPr>
                <w:rFonts w:hint="eastAsia" w:ascii="仿宋" w:hAnsi="仿宋" w:eastAsia="仿宋" w:cs="仿宋"/>
                <w:sz w:val="24"/>
                <w:szCs w:val="24"/>
              </w:rPr>
            </w:pPr>
          </w:p>
        </w:tc>
        <w:tc>
          <w:tcPr>
            <w:tcW w:w="4934" w:type="dxa"/>
            <w:vAlign w:val="center"/>
          </w:tcPr>
          <w:p w14:paraId="1A02C819">
            <w:pPr>
              <w:rPr>
                <w:rFonts w:hint="eastAsia" w:ascii="仿宋" w:hAnsi="仿宋" w:eastAsia="仿宋" w:cs="仿宋"/>
                <w:sz w:val="24"/>
                <w:szCs w:val="24"/>
              </w:rPr>
            </w:pPr>
            <w:r>
              <w:rPr>
                <w:rFonts w:hint="eastAsia" w:ascii="仿宋" w:hAnsi="仿宋" w:eastAsia="仿宋" w:cs="仿宋"/>
                <w:sz w:val="24"/>
                <w:szCs w:val="24"/>
              </w:rPr>
              <w:t>项目应急预案：</w:t>
            </w:r>
          </w:p>
          <w:p w14:paraId="031A4EBA">
            <w:pPr>
              <w:rPr>
                <w:rFonts w:hint="eastAsia" w:ascii="仿宋" w:hAnsi="仿宋" w:eastAsia="仿宋" w:cs="仿宋"/>
                <w:b/>
                <w:bCs/>
                <w:sz w:val="24"/>
                <w:szCs w:val="24"/>
              </w:rPr>
            </w:pPr>
            <w:r>
              <w:rPr>
                <w:rFonts w:hint="eastAsia" w:ascii="仿宋" w:hAnsi="仿宋" w:eastAsia="仿宋" w:cs="仿宋"/>
                <w:sz w:val="24"/>
                <w:szCs w:val="24"/>
              </w:rPr>
              <w:t>投标人项目应急预案的科学性、合理性、规范性和可操作性等及应急能力的进行综合评分，方案好的得</w:t>
            </w:r>
            <w:r>
              <w:rPr>
                <w:rFonts w:hint="eastAsia" w:ascii="仿宋" w:hAnsi="仿宋" w:eastAsia="仿宋" w:cs="仿宋"/>
                <w:sz w:val="24"/>
                <w:szCs w:val="24"/>
                <w:lang w:val="en-US" w:eastAsia="zh-CN"/>
              </w:rPr>
              <w:t>5</w:t>
            </w:r>
            <w:r>
              <w:rPr>
                <w:rFonts w:hint="eastAsia" w:ascii="仿宋" w:hAnsi="仿宋" w:eastAsia="仿宋" w:cs="仿宋"/>
                <w:sz w:val="24"/>
                <w:szCs w:val="24"/>
              </w:rPr>
              <w:t>分，较好的得</w:t>
            </w:r>
            <w:r>
              <w:rPr>
                <w:rFonts w:hint="eastAsia" w:ascii="仿宋" w:hAnsi="仿宋" w:eastAsia="仿宋" w:cs="仿宋"/>
                <w:sz w:val="24"/>
                <w:szCs w:val="24"/>
                <w:lang w:val="en-US" w:eastAsia="zh-CN"/>
              </w:rPr>
              <w:t>3</w:t>
            </w:r>
            <w:r>
              <w:rPr>
                <w:rFonts w:hint="eastAsia" w:ascii="仿宋" w:hAnsi="仿宋" w:eastAsia="仿宋" w:cs="仿宋"/>
                <w:sz w:val="24"/>
                <w:szCs w:val="24"/>
              </w:rPr>
              <w:t>分，一般的得</w:t>
            </w:r>
            <w:r>
              <w:rPr>
                <w:rFonts w:hint="eastAsia" w:ascii="仿宋" w:hAnsi="仿宋" w:eastAsia="仿宋" w:cs="仿宋"/>
                <w:sz w:val="24"/>
                <w:szCs w:val="24"/>
                <w:lang w:val="en-US" w:eastAsia="zh-CN"/>
              </w:rPr>
              <w:t>1</w:t>
            </w:r>
            <w:r>
              <w:rPr>
                <w:rFonts w:hint="eastAsia" w:ascii="仿宋" w:hAnsi="仿宋" w:eastAsia="仿宋" w:cs="仿宋"/>
                <w:sz w:val="24"/>
                <w:szCs w:val="24"/>
              </w:rPr>
              <w:t>分，较差的得1分（</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936" w:type="dxa"/>
            <w:vAlign w:val="center"/>
          </w:tcPr>
          <w:p w14:paraId="481FA97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936" w:type="dxa"/>
            <w:vAlign w:val="center"/>
          </w:tcPr>
          <w:p w14:paraId="1E49D652">
            <w:pPr>
              <w:rPr>
                <w:rFonts w:hint="eastAsia" w:ascii="仿宋" w:hAnsi="仿宋" w:eastAsia="仿宋" w:cs="仿宋"/>
                <w:sz w:val="24"/>
                <w:szCs w:val="24"/>
              </w:rPr>
            </w:pPr>
            <w:r>
              <w:rPr>
                <w:rFonts w:hint="eastAsia" w:ascii="仿宋" w:hAnsi="仿宋" w:eastAsia="仿宋" w:cs="仿宋"/>
                <w:sz w:val="24"/>
                <w:szCs w:val="24"/>
              </w:rPr>
              <w:t>主观分</w:t>
            </w:r>
          </w:p>
        </w:tc>
        <w:tc>
          <w:tcPr>
            <w:tcW w:w="1234" w:type="dxa"/>
            <w:vAlign w:val="center"/>
          </w:tcPr>
          <w:p w14:paraId="3E7EEF41">
            <w:pPr>
              <w:rPr>
                <w:rFonts w:hint="eastAsia" w:ascii="仿宋" w:hAnsi="仿宋" w:eastAsia="仿宋" w:cs="仿宋"/>
                <w:sz w:val="24"/>
                <w:szCs w:val="24"/>
              </w:rPr>
            </w:pPr>
            <w:r>
              <w:rPr>
                <w:rFonts w:hint="eastAsia" w:ascii="仿宋" w:hAnsi="仿宋" w:eastAsia="仿宋" w:cs="仿宋"/>
                <w:sz w:val="24"/>
                <w:szCs w:val="24"/>
              </w:rPr>
              <w:t>项目应急预案</w:t>
            </w:r>
          </w:p>
        </w:tc>
      </w:tr>
      <w:tr w14:paraId="74D1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Align w:val="center"/>
          </w:tcPr>
          <w:p w14:paraId="164CDDC6">
            <w:pPr>
              <w:numPr>
                <w:ilvl w:val="0"/>
                <w:numId w:val="6"/>
              </w:numPr>
              <w:rPr>
                <w:rFonts w:hint="eastAsia" w:ascii="仿宋" w:hAnsi="仿宋" w:eastAsia="仿宋" w:cs="仿宋"/>
                <w:sz w:val="24"/>
                <w:szCs w:val="24"/>
              </w:rPr>
            </w:pPr>
          </w:p>
        </w:tc>
        <w:tc>
          <w:tcPr>
            <w:tcW w:w="4934" w:type="dxa"/>
            <w:vAlign w:val="center"/>
          </w:tcPr>
          <w:p w14:paraId="6ECC9E34">
            <w:pPr>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有效投标报价的最低价作为评标基准价，其最低报价为满分；按［投标报价得分=（评标基准价/投标报价）*10］的计算公式计算。</w:t>
            </w:r>
          </w:p>
          <w:p w14:paraId="1F66D6AA">
            <w:pPr>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p w14:paraId="06560A6F">
            <w:pPr>
              <w:rPr>
                <w:rFonts w:hint="eastAsia" w:ascii="仿宋" w:hAnsi="仿宋" w:eastAsia="仿宋" w:cs="仿宋"/>
                <w:sz w:val="24"/>
                <w:szCs w:val="24"/>
              </w:rPr>
            </w:pPr>
            <w:r>
              <w:rPr>
                <w:rFonts w:hint="eastAsia" w:ascii="仿宋" w:hAnsi="仿宋" w:eastAsia="仿宋" w:cs="仿宋"/>
                <w:sz w:val="24"/>
                <w:szCs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936" w:type="dxa"/>
            <w:vAlign w:val="center"/>
          </w:tcPr>
          <w:p w14:paraId="2DC45636">
            <w:pPr>
              <w:jc w:val="center"/>
              <w:rPr>
                <w:rFonts w:hint="eastAsia" w:ascii="仿宋" w:hAnsi="仿宋" w:eastAsia="仿宋" w:cs="仿宋"/>
                <w:sz w:val="24"/>
                <w:szCs w:val="24"/>
              </w:rPr>
            </w:pPr>
            <w:r>
              <w:rPr>
                <w:rFonts w:hint="eastAsia" w:ascii="仿宋" w:hAnsi="仿宋" w:eastAsia="仿宋" w:cs="仿宋"/>
                <w:sz w:val="24"/>
                <w:szCs w:val="24"/>
              </w:rPr>
              <w:t>10</w:t>
            </w:r>
          </w:p>
        </w:tc>
        <w:tc>
          <w:tcPr>
            <w:tcW w:w="936" w:type="dxa"/>
            <w:vAlign w:val="center"/>
          </w:tcPr>
          <w:p w14:paraId="33BAE735">
            <w:pPr>
              <w:ind w:firstLine="480" w:firstLineChars="200"/>
              <w:rPr>
                <w:rFonts w:hint="eastAsia" w:ascii="仿宋" w:hAnsi="仿宋" w:eastAsia="仿宋" w:cs="仿宋"/>
                <w:sz w:val="24"/>
                <w:szCs w:val="24"/>
              </w:rPr>
            </w:pPr>
          </w:p>
        </w:tc>
        <w:tc>
          <w:tcPr>
            <w:tcW w:w="1234" w:type="dxa"/>
            <w:vAlign w:val="center"/>
          </w:tcPr>
          <w:p w14:paraId="3E6A8C0F">
            <w:pPr>
              <w:ind w:firstLine="480" w:firstLineChars="200"/>
              <w:rPr>
                <w:rFonts w:hint="eastAsia" w:ascii="仿宋" w:hAnsi="仿宋" w:eastAsia="仿宋" w:cs="仿宋"/>
                <w:sz w:val="24"/>
                <w:szCs w:val="24"/>
              </w:rPr>
            </w:pPr>
            <w:r>
              <w:rPr>
                <w:rFonts w:hint="eastAsia" w:ascii="仿宋" w:hAnsi="仿宋" w:eastAsia="仿宋" w:cs="仿宋"/>
                <w:sz w:val="24"/>
                <w:szCs w:val="24"/>
              </w:rPr>
              <w:t>/</w:t>
            </w:r>
          </w:p>
        </w:tc>
      </w:tr>
    </w:tbl>
    <w:p w14:paraId="0F5B0295">
      <w:pPr>
        <w:pStyle w:val="81"/>
        <w:ind w:left="0" w:leftChars="0" w:firstLine="0" w:firstLineChars="0"/>
        <w:rPr>
          <w:rFonts w:hint="eastAsia" w:ascii="仿宋" w:hAnsi="仿宋" w:eastAsia="仿宋" w:cs="仿宋"/>
          <w:b/>
          <w:sz w:val="36"/>
          <w:szCs w:val="36"/>
          <w:highlight w:val="none"/>
        </w:rPr>
      </w:pPr>
    </w:p>
    <w:p w14:paraId="5D36C1C2">
      <w:pPr>
        <w:pStyle w:val="81"/>
        <w:ind w:left="0" w:leftChars="0" w:firstLine="0" w:firstLineChars="0"/>
        <w:rPr>
          <w:rFonts w:hint="eastAsia" w:ascii="仿宋" w:hAnsi="仿宋" w:eastAsia="仿宋" w:cs="仿宋"/>
          <w:b/>
          <w:sz w:val="36"/>
          <w:szCs w:val="36"/>
          <w:highlight w:val="none"/>
          <w:lang w:val="en-US" w:eastAsia="zh-CN"/>
        </w:rPr>
      </w:pPr>
      <w:r>
        <w:rPr>
          <w:rFonts w:hint="eastAsia" w:ascii="仿宋" w:hAnsi="仿宋" w:eastAsia="仿宋" w:cs="仿宋"/>
          <w:b/>
          <w:sz w:val="36"/>
          <w:szCs w:val="36"/>
          <w:highlight w:val="none"/>
          <w:lang w:val="en-US" w:eastAsia="zh-CN"/>
        </w:rPr>
        <w:t>标项二评标办法</w:t>
      </w:r>
    </w:p>
    <w:tbl>
      <w:tblPr>
        <w:tblStyle w:val="976"/>
        <w:tblW w:w="8785"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5885"/>
        <w:gridCol w:w="720"/>
        <w:gridCol w:w="730"/>
        <w:gridCol w:w="730"/>
      </w:tblGrid>
      <w:tr w14:paraId="35F42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20" w:type="dxa"/>
            <w:vAlign w:val="center"/>
          </w:tcPr>
          <w:p w14:paraId="2F20CB15">
            <w:pPr>
              <w:snapToGrid w:val="0"/>
              <w:jc w:val="center"/>
              <w:rPr>
                <w:rFonts w:hint="eastAsia" w:ascii="仿宋" w:hAnsi="仿宋" w:eastAsia="仿宋" w:cs="仿宋"/>
                <w:szCs w:val="21"/>
              </w:rPr>
            </w:pPr>
            <w:r>
              <w:rPr>
                <w:rFonts w:hint="eastAsia" w:ascii="仿宋" w:hAnsi="仿宋" w:eastAsia="仿宋" w:cs="仿宋"/>
                <w:szCs w:val="21"/>
              </w:rPr>
              <w:t>序号</w:t>
            </w:r>
          </w:p>
        </w:tc>
        <w:tc>
          <w:tcPr>
            <w:tcW w:w="5885" w:type="dxa"/>
            <w:vAlign w:val="center"/>
          </w:tcPr>
          <w:p w14:paraId="2FE326C4">
            <w:pPr>
              <w:snapToGrid w:val="0"/>
              <w:jc w:val="center"/>
              <w:rPr>
                <w:rFonts w:hint="eastAsia" w:ascii="仿宋" w:hAnsi="仿宋" w:eastAsia="仿宋" w:cs="仿宋"/>
                <w:szCs w:val="21"/>
              </w:rPr>
            </w:pPr>
            <w:r>
              <w:rPr>
                <w:rFonts w:hint="eastAsia" w:ascii="仿宋" w:hAnsi="仿宋" w:eastAsia="仿宋" w:cs="仿宋"/>
                <w:szCs w:val="21"/>
              </w:rPr>
              <w:t>评标标准</w:t>
            </w:r>
          </w:p>
        </w:tc>
        <w:tc>
          <w:tcPr>
            <w:tcW w:w="720" w:type="dxa"/>
            <w:vAlign w:val="center"/>
          </w:tcPr>
          <w:p w14:paraId="7AF01C5A">
            <w:pPr>
              <w:snapToGrid w:val="0"/>
              <w:jc w:val="center"/>
              <w:rPr>
                <w:rFonts w:hint="eastAsia" w:ascii="仿宋" w:hAnsi="仿宋" w:eastAsia="仿宋" w:cs="仿宋"/>
                <w:szCs w:val="21"/>
              </w:rPr>
            </w:pPr>
            <w:r>
              <w:rPr>
                <w:rFonts w:hint="eastAsia" w:ascii="仿宋" w:hAnsi="仿宋" w:eastAsia="仿宋" w:cs="仿宋"/>
                <w:szCs w:val="21"/>
              </w:rPr>
              <w:t>权重</w:t>
            </w:r>
          </w:p>
        </w:tc>
        <w:tc>
          <w:tcPr>
            <w:tcW w:w="730" w:type="dxa"/>
            <w:vAlign w:val="center"/>
          </w:tcPr>
          <w:p w14:paraId="5EA01CE5">
            <w:pPr>
              <w:snapToGrid w:val="0"/>
              <w:jc w:val="center"/>
              <w:rPr>
                <w:rFonts w:hint="eastAsia" w:ascii="仿宋" w:hAnsi="仿宋" w:eastAsia="仿宋" w:cs="仿宋"/>
                <w:szCs w:val="21"/>
              </w:rPr>
            </w:pPr>
            <w:r>
              <w:rPr>
                <w:rFonts w:hint="eastAsia" w:ascii="仿宋" w:hAnsi="仿宋" w:eastAsia="仿宋" w:cs="仿宋"/>
                <w:bCs/>
                <w:szCs w:val="21"/>
              </w:rPr>
              <w:t>主观分/客观分属性</w:t>
            </w:r>
          </w:p>
        </w:tc>
        <w:tc>
          <w:tcPr>
            <w:tcW w:w="730" w:type="dxa"/>
            <w:vAlign w:val="center"/>
          </w:tcPr>
          <w:p w14:paraId="1609D875">
            <w:pPr>
              <w:snapToGrid w:val="0"/>
              <w:jc w:val="center"/>
              <w:rPr>
                <w:rFonts w:hint="eastAsia" w:ascii="仿宋" w:hAnsi="仿宋" w:eastAsia="仿宋" w:cs="仿宋"/>
                <w:szCs w:val="21"/>
              </w:rPr>
            </w:pPr>
            <w:r>
              <w:rPr>
                <w:rFonts w:hint="eastAsia" w:ascii="仿宋" w:hAnsi="仿宋" w:eastAsia="仿宋" w:cs="仿宋"/>
                <w:bCs/>
                <w:szCs w:val="21"/>
              </w:rPr>
              <w:t>投标文件中评标标准相应的商务技术资料目录*</w:t>
            </w:r>
          </w:p>
        </w:tc>
      </w:tr>
      <w:tr w14:paraId="16406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3ECC93E2">
            <w:pPr>
              <w:spacing w:line="360" w:lineRule="auto"/>
              <w:ind w:left="403"/>
              <w:rPr>
                <w:rFonts w:hint="eastAsia" w:ascii="仿宋" w:hAnsi="仿宋" w:eastAsia="仿宋" w:cs="仿宋"/>
                <w:szCs w:val="21"/>
              </w:rPr>
            </w:pPr>
            <w:bookmarkStart w:id="31" w:name="OLE_LINK1" w:colFirst="2" w:colLast="2"/>
            <w:r>
              <w:rPr>
                <w:rFonts w:hint="eastAsia" w:ascii="仿宋" w:hAnsi="仿宋" w:eastAsia="仿宋" w:cs="仿宋"/>
                <w:szCs w:val="21"/>
              </w:rPr>
              <w:t>1</w:t>
            </w:r>
          </w:p>
        </w:tc>
        <w:tc>
          <w:tcPr>
            <w:tcW w:w="5885" w:type="dxa"/>
            <w:vAlign w:val="center"/>
          </w:tcPr>
          <w:p w14:paraId="71180B03">
            <w:pPr>
              <w:spacing w:line="360" w:lineRule="auto"/>
              <w:rPr>
                <w:rFonts w:hint="eastAsia" w:ascii="仿宋" w:hAnsi="仿宋" w:eastAsia="仿宋" w:cs="仿宋"/>
                <w:szCs w:val="21"/>
              </w:rPr>
            </w:pPr>
            <w:r>
              <w:rPr>
                <w:rFonts w:hint="eastAsia" w:ascii="仿宋" w:hAnsi="仿宋" w:eastAsia="仿宋" w:cs="仿宋"/>
                <w:szCs w:val="21"/>
              </w:rPr>
              <w:t>1）投标人具有质量管理体系认证证书、信息安全管理体系认证证书、信息技术服务管理体系认证证书，每提供一个得1分，总分3分。</w:t>
            </w:r>
          </w:p>
          <w:p w14:paraId="2E4FFD0D">
            <w:pPr>
              <w:pStyle w:val="18"/>
              <w:ind w:firstLine="0"/>
              <w:rPr>
                <w:rFonts w:hint="eastAsia" w:ascii="仿宋" w:hAnsi="仿宋" w:eastAsia="仿宋" w:cs="仿宋"/>
              </w:rPr>
            </w:pPr>
            <w:r>
              <w:rPr>
                <w:rFonts w:hint="eastAsia" w:ascii="仿宋" w:hAnsi="仿宋" w:eastAsia="仿宋" w:cs="仿宋"/>
                <w:color w:val="auto"/>
                <w:sz w:val="21"/>
                <w:szCs w:val="21"/>
              </w:rPr>
              <w:t>2）投标人具有信息安全服务资质(信息系统安全运维、信息安全风险评估)证书得2分，不提供不得分。</w:t>
            </w:r>
          </w:p>
          <w:p w14:paraId="1D740AC0">
            <w:pPr>
              <w:spacing w:line="360" w:lineRule="auto"/>
              <w:rPr>
                <w:rFonts w:hint="eastAsia" w:ascii="仿宋" w:hAnsi="仿宋" w:eastAsia="仿宋" w:cs="仿宋"/>
                <w:szCs w:val="21"/>
              </w:rPr>
            </w:pPr>
            <w:r>
              <w:rPr>
                <w:rFonts w:hint="eastAsia" w:ascii="仿宋" w:hAnsi="仿宋" w:eastAsia="仿宋" w:cs="仿宋"/>
                <w:szCs w:val="21"/>
              </w:rPr>
              <w:t>证明材料：有效期内的认证证书加盖单位公章。</w:t>
            </w:r>
          </w:p>
        </w:tc>
        <w:tc>
          <w:tcPr>
            <w:tcW w:w="720" w:type="dxa"/>
            <w:vAlign w:val="center"/>
          </w:tcPr>
          <w:p w14:paraId="5EEA8BF8">
            <w:pPr>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730" w:type="dxa"/>
            <w:vAlign w:val="center"/>
          </w:tcPr>
          <w:p w14:paraId="6A844654">
            <w:pPr>
              <w:spacing w:line="360" w:lineRule="auto"/>
              <w:jc w:val="center"/>
              <w:rPr>
                <w:rFonts w:hint="eastAsia" w:ascii="仿宋" w:hAnsi="仿宋" w:eastAsia="仿宋" w:cs="仿宋"/>
                <w:szCs w:val="21"/>
              </w:rPr>
            </w:pPr>
            <w:r>
              <w:rPr>
                <w:rFonts w:hint="eastAsia" w:ascii="仿宋" w:hAnsi="仿宋" w:eastAsia="仿宋" w:cs="仿宋"/>
                <w:szCs w:val="21"/>
              </w:rPr>
              <w:t>客观分</w:t>
            </w:r>
          </w:p>
        </w:tc>
        <w:tc>
          <w:tcPr>
            <w:tcW w:w="730" w:type="dxa"/>
            <w:vAlign w:val="center"/>
          </w:tcPr>
          <w:p w14:paraId="23C38B17">
            <w:pPr>
              <w:spacing w:line="360" w:lineRule="auto"/>
              <w:jc w:val="center"/>
              <w:rPr>
                <w:rFonts w:hint="eastAsia" w:ascii="仿宋" w:hAnsi="仿宋" w:eastAsia="仿宋" w:cs="仿宋"/>
                <w:szCs w:val="21"/>
              </w:rPr>
            </w:pPr>
          </w:p>
        </w:tc>
      </w:tr>
      <w:tr w14:paraId="69AEE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20" w:type="dxa"/>
            <w:vAlign w:val="center"/>
          </w:tcPr>
          <w:p w14:paraId="2550D703">
            <w:pPr>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5885" w:type="dxa"/>
            <w:vAlign w:val="center"/>
          </w:tcPr>
          <w:p w14:paraId="1E68BBF6">
            <w:pPr>
              <w:spacing w:line="360" w:lineRule="auto"/>
              <w:rPr>
                <w:rFonts w:hint="eastAsia" w:ascii="仿宋" w:hAnsi="仿宋" w:eastAsia="仿宋" w:cs="仿宋"/>
                <w:szCs w:val="21"/>
              </w:rPr>
            </w:pPr>
            <w:r>
              <w:rPr>
                <w:rFonts w:hint="eastAsia" w:ascii="仿宋" w:hAnsi="仿宋" w:eastAsia="仿宋" w:cs="仿宋"/>
                <w:szCs w:val="21"/>
              </w:rPr>
              <w:t>投标人自</w:t>
            </w: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年</w:t>
            </w:r>
            <w:r>
              <w:rPr>
                <w:rFonts w:hint="eastAsia" w:ascii="仿宋" w:hAnsi="仿宋" w:eastAsia="仿宋" w:cs="仿宋"/>
                <w:szCs w:val="21"/>
              </w:rPr>
              <w:t>1月1日（时间以合同签订日期为准）以来，具有类似信息系统工程监理项目业绩，每1项得0.5分，最高得1分。</w:t>
            </w:r>
          </w:p>
          <w:p w14:paraId="3CBD16B8">
            <w:pPr>
              <w:spacing w:line="360" w:lineRule="auto"/>
              <w:rPr>
                <w:rFonts w:hint="eastAsia" w:ascii="仿宋" w:hAnsi="仿宋" w:eastAsia="仿宋" w:cs="仿宋"/>
                <w:szCs w:val="21"/>
              </w:rPr>
            </w:pPr>
            <w:r>
              <w:rPr>
                <w:rFonts w:hint="eastAsia" w:ascii="仿宋" w:hAnsi="仿宋" w:eastAsia="仿宋" w:cs="仿宋"/>
                <w:szCs w:val="21"/>
              </w:rPr>
              <w:t>证明材料：合同复印件加盖单位公章。</w:t>
            </w:r>
          </w:p>
        </w:tc>
        <w:tc>
          <w:tcPr>
            <w:tcW w:w="720" w:type="dxa"/>
            <w:vAlign w:val="center"/>
          </w:tcPr>
          <w:p w14:paraId="1B7C2091">
            <w:pPr>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730" w:type="dxa"/>
            <w:vAlign w:val="center"/>
          </w:tcPr>
          <w:p w14:paraId="3F2EC219">
            <w:pPr>
              <w:spacing w:line="360" w:lineRule="auto"/>
              <w:jc w:val="center"/>
              <w:rPr>
                <w:rFonts w:hint="eastAsia" w:ascii="仿宋" w:hAnsi="仿宋" w:eastAsia="仿宋" w:cs="仿宋"/>
                <w:szCs w:val="21"/>
              </w:rPr>
            </w:pPr>
            <w:r>
              <w:rPr>
                <w:rFonts w:hint="eastAsia" w:ascii="仿宋" w:hAnsi="仿宋" w:eastAsia="仿宋" w:cs="仿宋"/>
                <w:szCs w:val="21"/>
              </w:rPr>
              <w:t>客观分</w:t>
            </w:r>
          </w:p>
        </w:tc>
        <w:tc>
          <w:tcPr>
            <w:tcW w:w="730" w:type="dxa"/>
            <w:vAlign w:val="center"/>
          </w:tcPr>
          <w:p w14:paraId="5CA49215">
            <w:pPr>
              <w:spacing w:line="360" w:lineRule="auto"/>
              <w:jc w:val="center"/>
              <w:rPr>
                <w:rFonts w:hint="eastAsia" w:ascii="仿宋" w:hAnsi="仿宋" w:eastAsia="仿宋" w:cs="仿宋"/>
                <w:szCs w:val="21"/>
              </w:rPr>
            </w:pPr>
          </w:p>
        </w:tc>
      </w:tr>
      <w:tr w14:paraId="0D812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20" w:type="dxa"/>
            <w:vAlign w:val="center"/>
          </w:tcPr>
          <w:p w14:paraId="6F888F28">
            <w:pPr>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5885" w:type="dxa"/>
            <w:vAlign w:val="center"/>
          </w:tcPr>
          <w:p w14:paraId="4AB36AD4">
            <w:pPr>
              <w:spacing w:line="360" w:lineRule="auto"/>
              <w:rPr>
                <w:rFonts w:hint="eastAsia" w:ascii="仿宋" w:hAnsi="仿宋" w:eastAsia="仿宋" w:cs="仿宋"/>
              </w:rPr>
            </w:pPr>
            <w:r>
              <w:rPr>
                <w:rFonts w:hint="eastAsia" w:ascii="仿宋" w:hAnsi="仿宋" w:eastAsia="仿宋" w:cs="仿宋"/>
              </w:rPr>
              <w:t>派本项目总监理工程师具有人力资源和社会保障部门颁发的信息系统监理师证书和信息系统项目管理师的基础上（不具备则本项不得分），具有：1.人力资源和社会保障部门颁发的信息安全工程师证书；2.人力资源和社会保障部门颁发的网络工程师证书；3.人力资源和社会保障部门颁发的数据库系统工程师证书；4.人力资源和社会保障部门颁发的信息系统管理工程师证书。以上证书每项得2分，最高得8分。</w:t>
            </w:r>
          </w:p>
          <w:p w14:paraId="62911ADD">
            <w:pPr>
              <w:spacing w:line="360" w:lineRule="auto"/>
              <w:rPr>
                <w:rFonts w:hint="eastAsia" w:ascii="仿宋" w:hAnsi="仿宋" w:eastAsia="仿宋" w:cs="仿宋"/>
                <w:szCs w:val="21"/>
              </w:rPr>
            </w:pPr>
            <w:r>
              <w:rPr>
                <w:rFonts w:hint="eastAsia" w:ascii="仿宋" w:hAnsi="仿宋" w:eastAsia="仿宋" w:cs="仿宋"/>
              </w:rPr>
              <w:t>证明材料：需要提供相应证书复印件及社保证明，否则不得分。</w:t>
            </w:r>
          </w:p>
        </w:tc>
        <w:tc>
          <w:tcPr>
            <w:tcW w:w="720" w:type="dxa"/>
            <w:vAlign w:val="center"/>
          </w:tcPr>
          <w:p w14:paraId="02FBBB7B">
            <w:pPr>
              <w:spacing w:line="360" w:lineRule="auto"/>
              <w:jc w:val="center"/>
              <w:rPr>
                <w:rFonts w:hint="eastAsia" w:ascii="仿宋" w:hAnsi="仿宋" w:eastAsia="仿宋" w:cs="仿宋"/>
                <w:szCs w:val="21"/>
              </w:rPr>
            </w:pPr>
            <w:r>
              <w:rPr>
                <w:rFonts w:hint="eastAsia" w:ascii="仿宋" w:hAnsi="仿宋" w:eastAsia="仿宋" w:cs="仿宋"/>
                <w:szCs w:val="21"/>
              </w:rPr>
              <w:t>8</w:t>
            </w:r>
          </w:p>
        </w:tc>
        <w:tc>
          <w:tcPr>
            <w:tcW w:w="730" w:type="dxa"/>
            <w:vAlign w:val="center"/>
          </w:tcPr>
          <w:p w14:paraId="4F427690">
            <w:pPr>
              <w:spacing w:line="360" w:lineRule="auto"/>
              <w:jc w:val="center"/>
              <w:rPr>
                <w:rFonts w:hint="eastAsia" w:ascii="仿宋" w:hAnsi="仿宋" w:eastAsia="仿宋" w:cs="仿宋"/>
                <w:szCs w:val="21"/>
              </w:rPr>
            </w:pPr>
            <w:r>
              <w:rPr>
                <w:rFonts w:hint="eastAsia" w:ascii="仿宋" w:hAnsi="仿宋" w:eastAsia="仿宋" w:cs="仿宋"/>
                <w:szCs w:val="21"/>
              </w:rPr>
              <w:t>客观分</w:t>
            </w:r>
          </w:p>
        </w:tc>
        <w:tc>
          <w:tcPr>
            <w:tcW w:w="730" w:type="dxa"/>
            <w:vAlign w:val="center"/>
          </w:tcPr>
          <w:p w14:paraId="566BBCF2">
            <w:pPr>
              <w:spacing w:line="360" w:lineRule="auto"/>
              <w:jc w:val="center"/>
              <w:rPr>
                <w:rFonts w:hint="eastAsia" w:ascii="仿宋" w:hAnsi="仿宋" w:eastAsia="仿宋" w:cs="仿宋"/>
                <w:szCs w:val="21"/>
              </w:rPr>
            </w:pPr>
          </w:p>
        </w:tc>
      </w:tr>
      <w:tr w14:paraId="2C0CF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20" w:type="dxa"/>
            <w:vAlign w:val="center"/>
          </w:tcPr>
          <w:p w14:paraId="12603F7E">
            <w:pPr>
              <w:spacing w:line="360" w:lineRule="auto"/>
              <w:jc w:val="center"/>
              <w:rPr>
                <w:rFonts w:hint="eastAsia" w:ascii="仿宋" w:hAnsi="仿宋" w:eastAsia="仿宋" w:cs="仿宋"/>
                <w:szCs w:val="21"/>
              </w:rPr>
            </w:pPr>
            <w:r>
              <w:rPr>
                <w:rFonts w:hint="eastAsia" w:ascii="仿宋" w:hAnsi="仿宋" w:eastAsia="仿宋" w:cs="仿宋"/>
                <w:szCs w:val="21"/>
              </w:rPr>
              <w:t>4</w:t>
            </w:r>
          </w:p>
        </w:tc>
        <w:tc>
          <w:tcPr>
            <w:tcW w:w="5885" w:type="dxa"/>
            <w:vAlign w:val="center"/>
          </w:tcPr>
          <w:p w14:paraId="376B42FD">
            <w:pPr>
              <w:spacing w:line="360" w:lineRule="auto"/>
              <w:rPr>
                <w:rFonts w:hint="eastAsia" w:ascii="仿宋" w:hAnsi="仿宋" w:eastAsia="仿宋" w:cs="仿宋"/>
              </w:rPr>
            </w:pPr>
            <w:r>
              <w:rPr>
                <w:rFonts w:hint="eastAsia" w:ascii="仿宋" w:hAnsi="仿宋" w:eastAsia="仿宋" w:cs="仿宋"/>
              </w:rPr>
              <w:t>派本项目总监理工程师代表具有人力资源和社会保障部门颁发的信息系统监理师和信息系统项目管理师证书的基础上（不具备则本项不得分），具有：1.人力资源和社会保障部门颁发的信息系统管理工程师证书；2.人力资源和社会保障部门颁发的系统集成项目管理工程师证书；3.人力资源和社会保障部门颁发的网络工程师证书。以上证书每项得2分，最高得6分。</w:t>
            </w:r>
          </w:p>
          <w:p w14:paraId="78A91DC3">
            <w:pPr>
              <w:spacing w:line="360" w:lineRule="auto"/>
              <w:rPr>
                <w:rFonts w:hint="eastAsia" w:ascii="仿宋" w:hAnsi="仿宋" w:eastAsia="仿宋" w:cs="仿宋"/>
                <w:szCs w:val="21"/>
              </w:rPr>
            </w:pPr>
            <w:r>
              <w:rPr>
                <w:rFonts w:hint="eastAsia" w:ascii="仿宋" w:hAnsi="仿宋" w:eastAsia="仿宋" w:cs="仿宋"/>
              </w:rPr>
              <w:t>证明材料：需要提供相应证书复印件及社保证明，否则不得分。</w:t>
            </w:r>
          </w:p>
        </w:tc>
        <w:tc>
          <w:tcPr>
            <w:tcW w:w="720" w:type="dxa"/>
            <w:vAlign w:val="center"/>
          </w:tcPr>
          <w:p w14:paraId="2ACA04EB">
            <w:pPr>
              <w:spacing w:line="360" w:lineRule="auto"/>
              <w:jc w:val="center"/>
              <w:rPr>
                <w:rFonts w:hint="eastAsia" w:ascii="仿宋" w:hAnsi="仿宋" w:eastAsia="仿宋" w:cs="仿宋"/>
                <w:szCs w:val="21"/>
              </w:rPr>
            </w:pPr>
            <w:r>
              <w:rPr>
                <w:rFonts w:hint="eastAsia" w:ascii="仿宋" w:hAnsi="仿宋" w:eastAsia="仿宋" w:cs="仿宋"/>
                <w:szCs w:val="21"/>
              </w:rPr>
              <w:t>6</w:t>
            </w:r>
          </w:p>
        </w:tc>
        <w:tc>
          <w:tcPr>
            <w:tcW w:w="730" w:type="dxa"/>
            <w:vAlign w:val="center"/>
          </w:tcPr>
          <w:p w14:paraId="72F89814">
            <w:pPr>
              <w:spacing w:line="360" w:lineRule="auto"/>
              <w:jc w:val="center"/>
              <w:rPr>
                <w:rFonts w:hint="eastAsia" w:ascii="仿宋" w:hAnsi="仿宋" w:eastAsia="仿宋" w:cs="仿宋"/>
                <w:szCs w:val="21"/>
              </w:rPr>
            </w:pPr>
            <w:r>
              <w:rPr>
                <w:rFonts w:hint="eastAsia" w:ascii="仿宋" w:hAnsi="仿宋" w:eastAsia="仿宋" w:cs="仿宋"/>
                <w:szCs w:val="21"/>
              </w:rPr>
              <w:t>客观分</w:t>
            </w:r>
          </w:p>
        </w:tc>
        <w:tc>
          <w:tcPr>
            <w:tcW w:w="730" w:type="dxa"/>
            <w:vAlign w:val="center"/>
          </w:tcPr>
          <w:p w14:paraId="2AAF07E7">
            <w:pPr>
              <w:spacing w:line="360" w:lineRule="auto"/>
              <w:jc w:val="center"/>
              <w:rPr>
                <w:rFonts w:hint="eastAsia" w:ascii="仿宋" w:hAnsi="仿宋" w:eastAsia="仿宋" w:cs="仿宋"/>
                <w:szCs w:val="21"/>
              </w:rPr>
            </w:pPr>
          </w:p>
        </w:tc>
      </w:tr>
      <w:tr w14:paraId="78FD8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0" w:type="dxa"/>
            <w:vAlign w:val="center"/>
          </w:tcPr>
          <w:p w14:paraId="109B0D58">
            <w:pPr>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5885" w:type="dxa"/>
            <w:vAlign w:val="center"/>
          </w:tcPr>
          <w:p w14:paraId="30612FCA">
            <w:pPr>
              <w:spacing w:line="360" w:lineRule="auto"/>
              <w:rPr>
                <w:rFonts w:hint="eastAsia" w:ascii="仿宋" w:hAnsi="仿宋" w:eastAsia="仿宋" w:cs="仿宋"/>
              </w:rPr>
            </w:pPr>
            <w:r>
              <w:rPr>
                <w:rFonts w:hint="eastAsia" w:ascii="仿宋" w:hAnsi="仿宋" w:eastAsia="仿宋" w:cs="仿宋"/>
              </w:rPr>
              <w:t>拟派本项目的监理服务团队（除去总监理工程师、总监理工程师代表外）具有人力资源和社会保障部门颁发的信息系统监理师证书的基础上（不具备则本项不得分），具有：1.人力资源和社会保障部门颁发的系统架构设计师证书；2.人力资源和社会保障部门颁发的系统规划与管理师证书；3.人力资源和社会保障部门颁发的数据库系统工程师证书；4.人力资源和社会保障部门颁发的软件设计师证书；5.人力资源和社会保障部门颁发的</w:t>
            </w:r>
            <w:r>
              <w:rPr>
                <w:rFonts w:hint="eastAsia" w:ascii="仿宋" w:hAnsi="仿宋" w:eastAsia="仿宋" w:cs="仿宋"/>
                <w:lang w:val="zh-CN"/>
              </w:rPr>
              <w:t>系统集成项目管理工程师</w:t>
            </w:r>
            <w:r>
              <w:rPr>
                <w:rFonts w:hint="eastAsia" w:ascii="仿宋" w:hAnsi="仿宋" w:eastAsia="仿宋" w:cs="仿宋"/>
              </w:rPr>
              <w:t>证书；6.人力资源和社会保障部门颁发的信息安全工程师证书；7.人力资源和社会保障部门颁发的系统分析师证书；8.高级工程师职称证书。以上证书每项得1分，最高得8分。（一人多证只计1项，每项证书不重复计分）</w:t>
            </w:r>
          </w:p>
          <w:p w14:paraId="3CE060E1">
            <w:pPr>
              <w:spacing w:line="360" w:lineRule="auto"/>
              <w:rPr>
                <w:rFonts w:hint="eastAsia" w:ascii="仿宋" w:hAnsi="仿宋" w:eastAsia="仿宋" w:cs="仿宋"/>
                <w:szCs w:val="21"/>
              </w:rPr>
            </w:pPr>
            <w:r>
              <w:rPr>
                <w:rFonts w:hint="eastAsia" w:ascii="仿宋" w:hAnsi="仿宋" w:eastAsia="仿宋" w:cs="仿宋"/>
              </w:rPr>
              <w:t>证明材料：需要提供相应证书复印件及社保证明，否则不得分。</w:t>
            </w:r>
          </w:p>
        </w:tc>
        <w:tc>
          <w:tcPr>
            <w:tcW w:w="720" w:type="dxa"/>
            <w:vAlign w:val="center"/>
          </w:tcPr>
          <w:p w14:paraId="5CD6FCBC">
            <w:pPr>
              <w:spacing w:line="360" w:lineRule="auto"/>
              <w:jc w:val="center"/>
              <w:rPr>
                <w:rFonts w:hint="eastAsia" w:ascii="仿宋" w:hAnsi="仿宋" w:eastAsia="仿宋" w:cs="仿宋"/>
                <w:szCs w:val="21"/>
              </w:rPr>
            </w:pPr>
            <w:r>
              <w:rPr>
                <w:rFonts w:hint="eastAsia" w:ascii="仿宋" w:hAnsi="仿宋" w:eastAsia="仿宋" w:cs="仿宋"/>
                <w:szCs w:val="21"/>
              </w:rPr>
              <w:t>8</w:t>
            </w:r>
          </w:p>
        </w:tc>
        <w:tc>
          <w:tcPr>
            <w:tcW w:w="730" w:type="dxa"/>
            <w:vAlign w:val="center"/>
          </w:tcPr>
          <w:p w14:paraId="60529110">
            <w:pPr>
              <w:spacing w:line="360" w:lineRule="auto"/>
              <w:jc w:val="center"/>
              <w:rPr>
                <w:rFonts w:hint="eastAsia" w:ascii="仿宋" w:hAnsi="仿宋" w:eastAsia="仿宋" w:cs="仿宋"/>
                <w:szCs w:val="21"/>
              </w:rPr>
            </w:pPr>
            <w:r>
              <w:rPr>
                <w:rFonts w:hint="eastAsia" w:ascii="仿宋" w:hAnsi="仿宋" w:eastAsia="仿宋" w:cs="仿宋"/>
                <w:szCs w:val="21"/>
              </w:rPr>
              <w:t>客观分</w:t>
            </w:r>
          </w:p>
        </w:tc>
        <w:tc>
          <w:tcPr>
            <w:tcW w:w="730" w:type="dxa"/>
            <w:vAlign w:val="center"/>
          </w:tcPr>
          <w:p w14:paraId="6EAED707">
            <w:pPr>
              <w:spacing w:line="360" w:lineRule="auto"/>
              <w:jc w:val="center"/>
              <w:rPr>
                <w:rFonts w:hint="eastAsia" w:ascii="仿宋" w:hAnsi="仿宋" w:eastAsia="仿宋" w:cs="仿宋"/>
                <w:szCs w:val="21"/>
              </w:rPr>
            </w:pPr>
          </w:p>
        </w:tc>
      </w:tr>
      <w:tr w14:paraId="0B9C6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20" w:type="dxa"/>
            <w:vAlign w:val="center"/>
          </w:tcPr>
          <w:p w14:paraId="3DBBD2D9">
            <w:pPr>
              <w:spacing w:line="360" w:lineRule="auto"/>
              <w:jc w:val="center"/>
              <w:rPr>
                <w:rFonts w:hint="eastAsia" w:ascii="仿宋" w:hAnsi="仿宋" w:eastAsia="仿宋" w:cs="仿宋"/>
                <w:szCs w:val="21"/>
              </w:rPr>
            </w:pPr>
            <w:r>
              <w:rPr>
                <w:rFonts w:hint="eastAsia" w:ascii="仿宋" w:hAnsi="仿宋" w:eastAsia="仿宋" w:cs="仿宋"/>
                <w:szCs w:val="21"/>
              </w:rPr>
              <w:t>6</w:t>
            </w:r>
          </w:p>
        </w:tc>
        <w:tc>
          <w:tcPr>
            <w:tcW w:w="5885" w:type="dxa"/>
            <w:vAlign w:val="center"/>
          </w:tcPr>
          <w:p w14:paraId="5B9063E9">
            <w:pPr>
              <w:spacing w:line="360" w:lineRule="auto"/>
              <w:rPr>
                <w:rFonts w:hint="eastAsia" w:ascii="仿宋" w:hAnsi="仿宋" w:eastAsia="仿宋" w:cs="仿宋"/>
                <w:szCs w:val="21"/>
              </w:rPr>
            </w:pPr>
            <w:r>
              <w:rPr>
                <w:rFonts w:hint="eastAsia" w:ascii="仿宋" w:hAnsi="仿宋" w:eastAsia="仿宋" w:cs="仿宋"/>
                <w:szCs w:val="21"/>
              </w:rPr>
              <w:t>对本项目实施的难点、要点和关键部位是否阐明、控制的保证措施和手段是否科学、可靠。</w:t>
            </w:r>
            <w:r>
              <w:rPr>
                <w:rFonts w:hint="eastAsia" w:ascii="仿宋" w:hAnsi="仿宋" w:eastAsia="仿宋" w:cs="仿宋"/>
                <w:bCs/>
                <w:szCs w:val="21"/>
              </w:rPr>
              <w:t>每提出一处与项目实际相符且特殊控制方案到位的得1分，最高得5分。</w:t>
            </w:r>
          </w:p>
        </w:tc>
        <w:tc>
          <w:tcPr>
            <w:tcW w:w="720" w:type="dxa"/>
            <w:vAlign w:val="center"/>
          </w:tcPr>
          <w:p w14:paraId="0E2EACA7">
            <w:pPr>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730" w:type="dxa"/>
            <w:vAlign w:val="center"/>
          </w:tcPr>
          <w:p w14:paraId="2A00AFAA">
            <w:pPr>
              <w:spacing w:line="360" w:lineRule="auto"/>
              <w:jc w:val="center"/>
              <w:rPr>
                <w:rFonts w:hint="eastAsia" w:ascii="仿宋" w:hAnsi="仿宋" w:eastAsia="仿宋" w:cs="仿宋"/>
                <w:szCs w:val="21"/>
              </w:rPr>
            </w:pPr>
            <w:r>
              <w:rPr>
                <w:rFonts w:hint="eastAsia" w:ascii="仿宋" w:hAnsi="仿宋" w:eastAsia="仿宋" w:cs="仿宋"/>
                <w:szCs w:val="21"/>
              </w:rPr>
              <w:t>主观分</w:t>
            </w:r>
          </w:p>
        </w:tc>
        <w:tc>
          <w:tcPr>
            <w:tcW w:w="730" w:type="dxa"/>
            <w:vAlign w:val="center"/>
          </w:tcPr>
          <w:p w14:paraId="32A635D0">
            <w:pPr>
              <w:spacing w:line="360" w:lineRule="auto"/>
              <w:jc w:val="center"/>
              <w:rPr>
                <w:rFonts w:hint="eastAsia" w:ascii="仿宋" w:hAnsi="仿宋" w:eastAsia="仿宋" w:cs="仿宋"/>
                <w:szCs w:val="21"/>
              </w:rPr>
            </w:pPr>
          </w:p>
        </w:tc>
      </w:tr>
      <w:tr w14:paraId="2B5C0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20" w:type="dxa"/>
            <w:vAlign w:val="center"/>
          </w:tcPr>
          <w:p w14:paraId="4F445C56">
            <w:pPr>
              <w:spacing w:line="360" w:lineRule="auto"/>
              <w:jc w:val="center"/>
              <w:rPr>
                <w:rFonts w:hint="eastAsia" w:ascii="仿宋" w:hAnsi="仿宋" w:eastAsia="仿宋" w:cs="仿宋"/>
                <w:szCs w:val="21"/>
              </w:rPr>
            </w:pPr>
            <w:r>
              <w:rPr>
                <w:rFonts w:hint="eastAsia" w:ascii="仿宋" w:hAnsi="仿宋" w:eastAsia="仿宋" w:cs="仿宋"/>
                <w:szCs w:val="21"/>
              </w:rPr>
              <w:t>7</w:t>
            </w:r>
          </w:p>
        </w:tc>
        <w:tc>
          <w:tcPr>
            <w:tcW w:w="5885" w:type="dxa"/>
            <w:vAlign w:val="center"/>
          </w:tcPr>
          <w:p w14:paraId="07D4B78D">
            <w:pPr>
              <w:spacing w:line="360" w:lineRule="auto"/>
              <w:rPr>
                <w:rFonts w:hint="eastAsia" w:ascii="仿宋" w:hAnsi="仿宋" w:eastAsia="仿宋" w:cs="仿宋"/>
                <w:szCs w:val="21"/>
              </w:rPr>
            </w:pPr>
            <w:r>
              <w:rPr>
                <w:rFonts w:hint="eastAsia" w:ascii="仿宋" w:hAnsi="仿宋" w:eastAsia="仿宋" w:cs="仿宋"/>
                <w:szCs w:val="21"/>
              </w:rPr>
              <w:t>根据投标人针对本项目制作的监理服务大纲，监理服务大纲主要内容包括：①用户需求分析；②公司优势应对</w:t>
            </w:r>
            <w:r>
              <w:rPr>
                <w:rFonts w:hint="eastAsia" w:ascii="仿宋" w:hAnsi="仿宋" w:eastAsia="仿宋" w:cs="仿宋"/>
                <w:szCs w:val="21"/>
                <w:lang w:val="zh-CN"/>
              </w:rPr>
              <w:t>；</w:t>
            </w:r>
            <w:r>
              <w:rPr>
                <w:rFonts w:hint="eastAsia" w:ascii="仿宋" w:hAnsi="仿宋" w:eastAsia="仿宋" w:cs="仿宋"/>
                <w:szCs w:val="21"/>
              </w:rPr>
              <w:t>③监理主要思路</w:t>
            </w:r>
            <w:r>
              <w:rPr>
                <w:rFonts w:hint="eastAsia" w:ascii="仿宋" w:hAnsi="仿宋" w:eastAsia="仿宋" w:cs="仿宋"/>
                <w:szCs w:val="21"/>
                <w:lang w:val="zh-CN"/>
              </w:rPr>
              <w:t>；</w:t>
            </w:r>
            <w:r>
              <w:rPr>
                <w:rFonts w:hint="eastAsia" w:ascii="仿宋" w:hAnsi="仿宋" w:eastAsia="仿宋" w:cs="仿宋"/>
                <w:szCs w:val="21"/>
              </w:rPr>
              <w:t>④针对监理服务内容的主要监理方案；⑤监理质量监督方案。根据提供的主要内容进行评分，内容完全满足以上要点且详实的，得</w:t>
            </w:r>
            <w:r>
              <w:rPr>
                <w:rFonts w:hint="eastAsia" w:ascii="仿宋" w:hAnsi="仿宋" w:eastAsia="仿宋" w:cs="仿宋"/>
                <w:szCs w:val="21"/>
                <w:lang w:val="en-US" w:eastAsia="zh-CN"/>
              </w:rPr>
              <w:t>5</w:t>
            </w:r>
            <w:r>
              <w:rPr>
                <w:rFonts w:hint="eastAsia" w:ascii="仿宋" w:hAnsi="仿宋" w:eastAsia="仿宋" w:cs="仿宋"/>
                <w:szCs w:val="21"/>
              </w:rPr>
              <w:t>分；内容较为全面的得3分，存在欠缺但较为完整的得1分，无相关内容描述的不得分。</w:t>
            </w:r>
          </w:p>
        </w:tc>
        <w:tc>
          <w:tcPr>
            <w:tcW w:w="720" w:type="dxa"/>
            <w:vAlign w:val="center"/>
          </w:tcPr>
          <w:p w14:paraId="6C85B8BB">
            <w:pPr>
              <w:spacing w:line="36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c>
          <w:tcPr>
            <w:tcW w:w="730" w:type="dxa"/>
            <w:vAlign w:val="center"/>
          </w:tcPr>
          <w:p w14:paraId="11D0B49D">
            <w:pPr>
              <w:spacing w:line="360" w:lineRule="auto"/>
              <w:jc w:val="center"/>
              <w:rPr>
                <w:rFonts w:hint="eastAsia" w:ascii="仿宋" w:hAnsi="仿宋" w:eastAsia="仿宋" w:cs="仿宋"/>
                <w:szCs w:val="21"/>
              </w:rPr>
            </w:pPr>
            <w:r>
              <w:rPr>
                <w:rFonts w:hint="eastAsia" w:ascii="仿宋" w:hAnsi="仿宋" w:eastAsia="仿宋" w:cs="仿宋"/>
                <w:szCs w:val="21"/>
              </w:rPr>
              <w:t>主观分</w:t>
            </w:r>
          </w:p>
        </w:tc>
        <w:tc>
          <w:tcPr>
            <w:tcW w:w="730" w:type="dxa"/>
            <w:vAlign w:val="center"/>
          </w:tcPr>
          <w:p w14:paraId="493BB673">
            <w:pPr>
              <w:spacing w:line="360" w:lineRule="auto"/>
              <w:jc w:val="center"/>
              <w:rPr>
                <w:rFonts w:hint="eastAsia" w:ascii="仿宋" w:hAnsi="仿宋" w:eastAsia="仿宋" w:cs="仿宋"/>
                <w:szCs w:val="21"/>
              </w:rPr>
            </w:pPr>
          </w:p>
        </w:tc>
      </w:tr>
      <w:tr w14:paraId="4C195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20" w:type="dxa"/>
            <w:vAlign w:val="center"/>
          </w:tcPr>
          <w:p w14:paraId="295A836F">
            <w:pPr>
              <w:spacing w:line="360" w:lineRule="auto"/>
              <w:jc w:val="center"/>
              <w:rPr>
                <w:rFonts w:hint="eastAsia" w:ascii="仿宋" w:hAnsi="仿宋" w:eastAsia="仿宋" w:cs="仿宋"/>
                <w:szCs w:val="21"/>
              </w:rPr>
            </w:pPr>
            <w:r>
              <w:rPr>
                <w:rFonts w:hint="eastAsia" w:ascii="仿宋" w:hAnsi="仿宋" w:eastAsia="仿宋" w:cs="仿宋"/>
                <w:szCs w:val="21"/>
              </w:rPr>
              <w:t>8</w:t>
            </w:r>
          </w:p>
        </w:tc>
        <w:tc>
          <w:tcPr>
            <w:tcW w:w="5885" w:type="dxa"/>
            <w:vAlign w:val="center"/>
          </w:tcPr>
          <w:p w14:paraId="6CDB8A28">
            <w:pPr>
              <w:spacing w:line="360" w:lineRule="auto"/>
              <w:rPr>
                <w:rFonts w:hint="eastAsia" w:ascii="仿宋" w:hAnsi="仿宋" w:eastAsia="仿宋" w:cs="仿宋"/>
                <w:szCs w:val="21"/>
              </w:rPr>
            </w:pPr>
            <w:r>
              <w:rPr>
                <w:rFonts w:hint="eastAsia" w:ascii="仿宋" w:hAnsi="仿宋" w:eastAsia="仿宋" w:cs="仿宋"/>
                <w:szCs w:val="21"/>
              </w:rPr>
              <w:t>质量控制方案：结合①类似典型案例；②信息化管理手段；③针对本项目情况科学合理地采取质量控制措施。根据提供的主要内容进行评分，内容完全满足以上要点且详实的，得</w:t>
            </w:r>
            <w:r>
              <w:rPr>
                <w:rFonts w:hint="eastAsia" w:ascii="仿宋" w:hAnsi="仿宋" w:eastAsia="仿宋" w:cs="仿宋"/>
                <w:szCs w:val="21"/>
                <w:lang w:val="en-US" w:eastAsia="zh-CN"/>
              </w:rPr>
              <w:t>5</w:t>
            </w:r>
            <w:r>
              <w:rPr>
                <w:rFonts w:hint="eastAsia" w:ascii="仿宋" w:hAnsi="仿宋" w:eastAsia="仿宋" w:cs="仿宋"/>
                <w:szCs w:val="21"/>
              </w:rPr>
              <w:t>分；内容较为全面的得3分，存在欠缺但较为完整的得1分，无相关内容描述的不得分。</w:t>
            </w:r>
          </w:p>
        </w:tc>
        <w:tc>
          <w:tcPr>
            <w:tcW w:w="720" w:type="dxa"/>
            <w:vAlign w:val="center"/>
          </w:tcPr>
          <w:p w14:paraId="3B818574">
            <w:pPr>
              <w:spacing w:line="36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c>
          <w:tcPr>
            <w:tcW w:w="730" w:type="dxa"/>
            <w:vAlign w:val="center"/>
          </w:tcPr>
          <w:p w14:paraId="079B8D0D">
            <w:pPr>
              <w:spacing w:line="360" w:lineRule="auto"/>
              <w:jc w:val="center"/>
              <w:rPr>
                <w:rFonts w:hint="eastAsia" w:ascii="仿宋" w:hAnsi="仿宋" w:eastAsia="仿宋" w:cs="仿宋"/>
                <w:szCs w:val="21"/>
              </w:rPr>
            </w:pPr>
            <w:r>
              <w:rPr>
                <w:rFonts w:hint="eastAsia" w:ascii="仿宋" w:hAnsi="仿宋" w:eastAsia="仿宋" w:cs="仿宋"/>
                <w:szCs w:val="21"/>
              </w:rPr>
              <w:t>主观分</w:t>
            </w:r>
          </w:p>
        </w:tc>
        <w:tc>
          <w:tcPr>
            <w:tcW w:w="730" w:type="dxa"/>
            <w:vAlign w:val="center"/>
          </w:tcPr>
          <w:p w14:paraId="1CA26D6D">
            <w:pPr>
              <w:spacing w:line="360" w:lineRule="auto"/>
              <w:jc w:val="center"/>
              <w:rPr>
                <w:rFonts w:hint="eastAsia" w:ascii="仿宋" w:hAnsi="仿宋" w:eastAsia="仿宋" w:cs="仿宋"/>
                <w:szCs w:val="21"/>
              </w:rPr>
            </w:pPr>
          </w:p>
        </w:tc>
      </w:tr>
      <w:tr w14:paraId="377E2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20" w:type="dxa"/>
            <w:vAlign w:val="center"/>
          </w:tcPr>
          <w:p w14:paraId="49E0E226">
            <w:pPr>
              <w:spacing w:line="360" w:lineRule="auto"/>
              <w:jc w:val="center"/>
              <w:rPr>
                <w:rFonts w:hint="eastAsia" w:ascii="仿宋" w:hAnsi="仿宋" w:eastAsia="仿宋" w:cs="仿宋"/>
                <w:szCs w:val="21"/>
              </w:rPr>
            </w:pPr>
            <w:r>
              <w:rPr>
                <w:rFonts w:hint="eastAsia" w:ascii="仿宋" w:hAnsi="仿宋" w:eastAsia="仿宋" w:cs="仿宋"/>
                <w:szCs w:val="21"/>
              </w:rPr>
              <w:t>9</w:t>
            </w:r>
          </w:p>
        </w:tc>
        <w:tc>
          <w:tcPr>
            <w:tcW w:w="5885" w:type="dxa"/>
            <w:vAlign w:val="center"/>
          </w:tcPr>
          <w:p w14:paraId="7F578EA1">
            <w:pPr>
              <w:spacing w:line="360" w:lineRule="auto"/>
              <w:rPr>
                <w:rFonts w:hint="eastAsia" w:ascii="仿宋" w:hAnsi="仿宋" w:eastAsia="仿宋" w:cs="仿宋"/>
                <w:szCs w:val="21"/>
              </w:rPr>
            </w:pPr>
            <w:r>
              <w:rPr>
                <w:rFonts w:hint="eastAsia" w:ascii="仿宋" w:hAnsi="仿宋" w:eastAsia="仿宋" w:cs="仿宋"/>
                <w:szCs w:val="21"/>
              </w:rPr>
              <w:t>进度控制措施：结合①类似典型案例；②信息化管理手段；③针对本项目情况科学合理地采取进度控制措施。根据提供的主要内容进行评分，内容完全满足以上要点且详实的，得5分；内容较为全面的得3分，存在欠缺但较为完整的得1分，无相关内容描述的不得分。</w:t>
            </w:r>
          </w:p>
        </w:tc>
        <w:tc>
          <w:tcPr>
            <w:tcW w:w="720" w:type="dxa"/>
            <w:vAlign w:val="center"/>
          </w:tcPr>
          <w:p w14:paraId="491DB9A3">
            <w:pPr>
              <w:spacing w:line="36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c>
          <w:tcPr>
            <w:tcW w:w="730" w:type="dxa"/>
            <w:vAlign w:val="center"/>
          </w:tcPr>
          <w:p w14:paraId="65723145">
            <w:pPr>
              <w:spacing w:line="360" w:lineRule="auto"/>
              <w:jc w:val="center"/>
              <w:rPr>
                <w:rFonts w:hint="eastAsia" w:ascii="仿宋" w:hAnsi="仿宋" w:eastAsia="仿宋" w:cs="仿宋"/>
                <w:szCs w:val="21"/>
              </w:rPr>
            </w:pPr>
            <w:r>
              <w:rPr>
                <w:rFonts w:hint="eastAsia" w:ascii="仿宋" w:hAnsi="仿宋" w:eastAsia="仿宋" w:cs="仿宋"/>
                <w:szCs w:val="21"/>
              </w:rPr>
              <w:t>主观分</w:t>
            </w:r>
          </w:p>
        </w:tc>
        <w:tc>
          <w:tcPr>
            <w:tcW w:w="730" w:type="dxa"/>
            <w:vAlign w:val="center"/>
          </w:tcPr>
          <w:p w14:paraId="690C89F1">
            <w:pPr>
              <w:spacing w:line="360" w:lineRule="auto"/>
              <w:jc w:val="center"/>
              <w:rPr>
                <w:rFonts w:hint="eastAsia" w:ascii="仿宋" w:hAnsi="仿宋" w:eastAsia="仿宋" w:cs="仿宋"/>
                <w:szCs w:val="21"/>
              </w:rPr>
            </w:pPr>
          </w:p>
        </w:tc>
      </w:tr>
      <w:tr w14:paraId="45FBA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20" w:type="dxa"/>
            <w:vAlign w:val="center"/>
          </w:tcPr>
          <w:p w14:paraId="2D8BDB9B">
            <w:pPr>
              <w:spacing w:line="360" w:lineRule="auto"/>
              <w:jc w:val="center"/>
              <w:rPr>
                <w:rFonts w:hint="eastAsia" w:ascii="仿宋" w:hAnsi="仿宋" w:eastAsia="仿宋" w:cs="仿宋"/>
                <w:szCs w:val="21"/>
              </w:rPr>
            </w:pPr>
            <w:r>
              <w:rPr>
                <w:rFonts w:hint="eastAsia" w:ascii="仿宋" w:hAnsi="仿宋" w:eastAsia="仿宋" w:cs="仿宋"/>
                <w:szCs w:val="21"/>
              </w:rPr>
              <w:t>10</w:t>
            </w:r>
          </w:p>
        </w:tc>
        <w:tc>
          <w:tcPr>
            <w:tcW w:w="5885" w:type="dxa"/>
            <w:vAlign w:val="center"/>
          </w:tcPr>
          <w:p w14:paraId="0B07E188">
            <w:pPr>
              <w:spacing w:line="360" w:lineRule="auto"/>
              <w:rPr>
                <w:rFonts w:hint="eastAsia" w:ascii="仿宋" w:hAnsi="仿宋" w:eastAsia="仿宋" w:cs="仿宋"/>
                <w:szCs w:val="21"/>
              </w:rPr>
            </w:pPr>
            <w:r>
              <w:rPr>
                <w:rFonts w:hint="eastAsia" w:ascii="仿宋" w:hAnsi="仿宋" w:eastAsia="仿宋" w:cs="仿宋"/>
                <w:szCs w:val="21"/>
              </w:rPr>
              <w:t>投资控制方案：结合①信息化管理手段；②价审相关方案；③针对本项目情况科学合理地采取投资控制措施。根据提供的主要内容进行评分，内容完全满足以上要点且详实的，得5分；内容较为全面的得3分，存在欠缺但较为完整的得1分，无相关内容描述的不得分。</w:t>
            </w:r>
          </w:p>
        </w:tc>
        <w:tc>
          <w:tcPr>
            <w:tcW w:w="720" w:type="dxa"/>
            <w:vAlign w:val="center"/>
          </w:tcPr>
          <w:p w14:paraId="5E98D5EE">
            <w:pPr>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730" w:type="dxa"/>
            <w:vAlign w:val="center"/>
          </w:tcPr>
          <w:p w14:paraId="72A3CB91">
            <w:pPr>
              <w:spacing w:line="360" w:lineRule="auto"/>
              <w:jc w:val="center"/>
              <w:rPr>
                <w:rFonts w:hint="eastAsia" w:ascii="仿宋" w:hAnsi="仿宋" w:eastAsia="仿宋" w:cs="仿宋"/>
                <w:szCs w:val="21"/>
              </w:rPr>
            </w:pPr>
            <w:r>
              <w:rPr>
                <w:rFonts w:hint="eastAsia" w:ascii="仿宋" w:hAnsi="仿宋" w:eastAsia="仿宋" w:cs="仿宋"/>
                <w:szCs w:val="21"/>
              </w:rPr>
              <w:t>主观分</w:t>
            </w:r>
          </w:p>
        </w:tc>
        <w:tc>
          <w:tcPr>
            <w:tcW w:w="730" w:type="dxa"/>
            <w:vAlign w:val="center"/>
          </w:tcPr>
          <w:p w14:paraId="3372686A">
            <w:pPr>
              <w:spacing w:line="360" w:lineRule="auto"/>
              <w:jc w:val="center"/>
              <w:rPr>
                <w:rFonts w:hint="eastAsia" w:ascii="仿宋" w:hAnsi="仿宋" w:eastAsia="仿宋" w:cs="仿宋"/>
                <w:szCs w:val="21"/>
              </w:rPr>
            </w:pPr>
          </w:p>
        </w:tc>
      </w:tr>
      <w:tr w14:paraId="21BE5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20" w:type="dxa"/>
            <w:vAlign w:val="center"/>
          </w:tcPr>
          <w:p w14:paraId="308A71FC">
            <w:pPr>
              <w:spacing w:line="360" w:lineRule="auto"/>
              <w:jc w:val="center"/>
              <w:rPr>
                <w:rFonts w:hint="eastAsia" w:ascii="仿宋" w:hAnsi="仿宋" w:eastAsia="仿宋" w:cs="仿宋"/>
                <w:szCs w:val="21"/>
              </w:rPr>
            </w:pPr>
            <w:r>
              <w:rPr>
                <w:rFonts w:hint="eastAsia" w:ascii="仿宋" w:hAnsi="仿宋" w:eastAsia="仿宋" w:cs="仿宋"/>
                <w:szCs w:val="21"/>
              </w:rPr>
              <w:t>11</w:t>
            </w:r>
          </w:p>
        </w:tc>
        <w:tc>
          <w:tcPr>
            <w:tcW w:w="5885" w:type="dxa"/>
            <w:vAlign w:val="center"/>
          </w:tcPr>
          <w:p w14:paraId="754C1B82">
            <w:pPr>
              <w:spacing w:line="360" w:lineRule="auto"/>
              <w:rPr>
                <w:rFonts w:hint="eastAsia" w:ascii="仿宋" w:hAnsi="仿宋" w:eastAsia="仿宋" w:cs="仿宋"/>
                <w:szCs w:val="21"/>
              </w:rPr>
            </w:pPr>
            <w:r>
              <w:rPr>
                <w:rFonts w:hint="eastAsia" w:ascii="仿宋" w:hAnsi="仿宋" w:eastAsia="仿宋" w:cs="仿宋"/>
                <w:szCs w:val="21"/>
              </w:rPr>
              <w:t>变更控制方案：结合①信息化管理手段；②配置管理方案；③针对本项目情况科学合理地采取变更控制措施。根据提供的主要内容进行评分，内容完全满足以上要点且详实的，得</w:t>
            </w:r>
            <w:r>
              <w:rPr>
                <w:rFonts w:hint="eastAsia" w:ascii="仿宋" w:hAnsi="仿宋" w:eastAsia="仿宋" w:cs="仿宋"/>
                <w:szCs w:val="21"/>
                <w:lang w:val="en-US" w:eastAsia="zh-CN"/>
              </w:rPr>
              <w:t>5</w:t>
            </w:r>
            <w:r>
              <w:rPr>
                <w:rFonts w:hint="eastAsia" w:ascii="仿宋" w:hAnsi="仿宋" w:eastAsia="仿宋" w:cs="仿宋"/>
                <w:szCs w:val="21"/>
              </w:rPr>
              <w:t>分；内容较为全面的得</w:t>
            </w:r>
            <w:r>
              <w:rPr>
                <w:rFonts w:hint="eastAsia" w:ascii="仿宋" w:hAnsi="仿宋" w:eastAsia="仿宋" w:cs="仿宋"/>
                <w:szCs w:val="21"/>
                <w:lang w:val="en-US" w:eastAsia="zh-CN"/>
              </w:rPr>
              <w:t>3</w:t>
            </w:r>
            <w:r>
              <w:rPr>
                <w:rFonts w:hint="eastAsia" w:ascii="仿宋" w:hAnsi="仿宋" w:eastAsia="仿宋" w:cs="仿宋"/>
                <w:szCs w:val="21"/>
              </w:rPr>
              <w:t>分，存在欠缺但较为完整的得1分，无相关内容描述的不得分。</w:t>
            </w:r>
          </w:p>
        </w:tc>
        <w:tc>
          <w:tcPr>
            <w:tcW w:w="720" w:type="dxa"/>
            <w:vAlign w:val="center"/>
          </w:tcPr>
          <w:p w14:paraId="454EEA91">
            <w:pPr>
              <w:spacing w:line="36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c>
          <w:tcPr>
            <w:tcW w:w="730" w:type="dxa"/>
            <w:vAlign w:val="center"/>
          </w:tcPr>
          <w:p w14:paraId="75FC626B">
            <w:pPr>
              <w:spacing w:line="360" w:lineRule="auto"/>
              <w:jc w:val="center"/>
              <w:rPr>
                <w:rFonts w:hint="eastAsia" w:ascii="仿宋" w:hAnsi="仿宋" w:eastAsia="仿宋" w:cs="仿宋"/>
                <w:szCs w:val="21"/>
              </w:rPr>
            </w:pPr>
            <w:r>
              <w:rPr>
                <w:rFonts w:hint="eastAsia" w:ascii="仿宋" w:hAnsi="仿宋" w:eastAsia="仿宋" w:cs="仿宋"/>
                <w:szCs w:val="21"/>
              </w:rPr>
              <w:t>主观分</w:t>
            </w:r>
          </w:p>
        </w:tc>
        <w:tc>
          <w:tcPr>
            <w:tcW w:w="730" w:type="dxa"/>
            <w:vAlign w:val="center"/>
          </w:tcPr>
          <w:p w14:paraId="47B5602F">
            <w:pPr>
              <w:spacing w:line="360" w:lineRule="auto"/>
              <w:jc w:val="center"/>
              <w:rPr>
                <w:rFonts w:hint="eastAsia" w:ascii="仿宋" w:hAnsi="仿宋" w:eastAsia="仿宋" w:cs="仿宋"/>
                <w:szCs w:val="21"/>
              </w:rPr>
            </w:pPr>
          </w:p>
        </w:tc>
      </w:tr>
      <w:tr w14:paraId="2C39E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20" w:type="dxa"/>
            <w:vAlign w:val="center"/>
          </w:tcPr>
          <w:p w14:paraId="4B6E680C">
            <w:pPr>
              <w:spacing w:line="360" w:lineRule="auto"/>
              <w:jc w:val="center"/>
              <w:rPr>
                <w:rFonts w:hint="eastAsia" w:ascii="仿宋" w:hAnsi="仿宋" w:eastAsia="仿宋" w:cs="仿宋"/>
                <w:szCs w:val="21"/>
              </w:rPr>
            </w:pPr>
            <w:r>
              <w:rPr>
                <w:rFonts w:hint="eastAsia" w:ascii="仿宋" w:hAnsi="仿宋" w:eastAsia="仿宋" w:cs="仿宋"/>
                <w:szCs w:val="21"/>
              </w:rPr>
              <w:t>12</w:t>
            </w:r>
          </w:p>
        </w:tc>
        <w:tc>
          <w:tcPr>
            <w:tcW w:w="5885" w:type="dxa"/>
            <w:vAlign w:val="center"/>
          </w:tcPr>
          <w:p w14:paraId="5D770AD7">
            <w:pPr>
              <w:spacing w:line="360" w:lineRule="auto"/>
              <w:rPr>
                <w:rFonts w:hint="eastAsia" w:ascii="仿宋" w:hAnsi="仿宋" w:eastAsia="仿宋" w:cs="仿宋"/>
                <w:szCs w:val="21"/>
              </w:rPr>
            </w:pPr>
            <w:r>
              <w:rPr>
                <w:rFonts w:hint="eastAsia" w:ascii="仿宋" w:hAnsi="仿宋" w:eastAsia="仿宋" w:cs="仿宋"/>
                <w:szCs w:val="21"/>
              </w:rPr>
              <w:t>根据投标人提供项目</w:t>
            </w:r>
          </w:p>
          <w:p w14:paraId="466B38C7">
            <w:pPr>
              <w:spacing w:line="360" w:lineRule="auto"/>
              <w:rPr>
                <w:rFonts w:hint="eastAsia" w:ascii="仿宋" w:hAnsi="仿宋" w:eastAsia="仿宋" w:cs="仿宋"/>
                <w:szCs w:val="21"/>
              </w:rPr>
            </w:pPr>
            <w:r>
              <w:rPr>
                <w:rFonts w:hint="eastAsia" w:ascii="仿宋" w:hAnsi="仿宋" w:eastAsia="仿宋" w:cs="仿宋"/>
                <w:szCs w:val="21"/>
              </w:rPr>
              <w:t>①合同管理；根据提供的主要内容进行评分，内容完全满足以上要点且详实的，得</w:t>
            </w:r>
            <w:r>
              <w:rPr>
                <w:rFonts w:hint="eastAsia" w:ascii="仿宋" w:hAnsi="仿宋" w:eastAsia="仿宋" w:cs="仿宋"/>
                <w:szCs w:val="21"/>
                <w:lang w:val="en-US" w:eastAsia="zh-CN"/>
              </w:rPr>
              <w:t>3</w:t>
            </w:r>
            <w:r>
              <w:rPr>
                <w:rFonts w:hint="eastAsia" w:ascii="仿宋" w:hAnsi="仿宋" w:eastAsia="仿宋" w:cs="仿宋"/>
                <w:szCs w:val="21"/>
              </w:rPr>
              <w:t>分；内容较为全面的得</w:t>
            </w:r>
            <w:r>
              <w:rPr>
                <w:rFonts w:hint="eastAsia" w:ascii="仿宋" w:hAnsi="仿宋" w:eastAsia="仿宋" w:cs="仿宋"/>
                <w:szCs w:val="21"/>
                <w:lang w:val="en-US" w:eastAsia="zh-CN"/>
              </w:rPr>
              <w:t>1.5</w:t>
            </w:r>
            <w:r>
              <w:rPr>
                <w:rFonts w:hint="eastAsia" w:ascii="仿宋" w:hAnsi="仿宋" w:eastAsia="仿宋" w:cs="仿宋"/>
                <w:szCs w:val="21"/>
              </w:rPr>
              <w:t>分，存在欠缺但较为完整的得</w:t>
            </w:r>
            <w:r>
              <w:rPr>
                <w:rFonts w:hint="eastAsia" w:ascii="仿宋" w:hAnsi="仿宋" w:eastAsia="仿宋" w:cs="仿宋"/>
                <w:szCs w:val="21"/>
                <w:lang w:val="en-US" w:eastAsia="zh-CN"/>
              </w:rPr>
              <w:t>1</w:t>
            </w:r>
            <w:r>
              <w:rPr>
                <w:rFonts w:hint="eastAsia" w:ascii="仿宋" w:hAnsi="仿宋" w:eastAsia="仿宋" w:cs="仿宋"/>
                <w:szCs w:val="21"/>
              </w:rPr>
              <w:t>分，无相关内容描述的不得分。</w:t>
            </w:r>
          </w:p>
          <w:p w14:paraId="2F83D827">
            <w:pPr>
              <w:spacing w:line="360" w:lineRule="auto"/>
              <w:rPr>
                <w:rFonts w:hint="eastAsia" w:ascii="仿宋" w:hAnsi="仿宋" w:eastAsia="仿宋" w:cs="仿宋"/>
                <w:szCs w:val="21"/>
              </w:rPr>
            </w:pPr>
            <w:r>
              <w:rPr>
                <w:rFonts w:hint="eastAsia" w:ascii="仿宋" w:hAnsi="仿宋" w:eastAsia="仿宋" w:cs="仿宋"/>
                <w:szCs w:val="21"/>
              </w:rPr>
              <w:t>②信息安全管理；根据提供的主要内容进行评分，内容完全满足以上要点且详实的，得</w:t>
            </w:r>
            <w:r>
              <w:rPr>
                <w:rFonts w:hint="eastAsia" w:ascii="仿宋" w:hAnsi="仿宋" w:eastAsia="仿宋" w:cs="仿宋"/>
                <w:szCs w:val="21"/>
                <w:lang w:val="en-US" w:eastAsia="zh-CN"/>
              </w:rPr>
              <w:t>3</w:t>
            </w:r>
            <w:r>
              <w:rPr>
                <w:rFonts w:hint="eastAsia" w:ascii="仿宋" w:hAnsi="仿宋" w:eastAsia="仿宋" w:cs="仿宋"/>
                <w:szCs w:val="21"/>
              </w:rPr>
              <w:t>分；内容较为全面的得</w:t>
            </w:r>
            <w:r>
              <w:rPr>
                <w:rFonts w:hint="eastAsia" w:ascii="仿宋" w:hAnsi="仿宋" w:eastAsia="仿宋" w:cs="仿宋"/>
                <w:szCs w:val="21"/>
                <w:lang w:val="en-US" w:eastAsia="zh-CN"/>
              </w:rPr>
              <w:t>1.5</w:t>
            </w:r>
            <w:r>
              <w:rPr>
                <w:rFonts w:hint="eastAsia" w:ascii="仿宋" w:hAnsi="仿宋" w:eastAsia="仿宋" w:cs="仿宋"/>
                <w:szCs w:val="21"/>
              </w:rPr>
              <w:t>分，存在欠缺但较为完整的得</w:t>
            </w:r>
            <w:r>
              <w:rPr>
                <w:rFonts w:hint="eastAsia" w:ascii="仿宋" w:hAnsi="仿宋" w:eastAsia="仿宋" w:cs="仿宋"/>
                <w:szCs w:val="21"/>
                <w:lang w:val="en-US" w:eastAsia="zh-CN"/>
              </w:rPr>
              <w:t>1</w:t>
            </w:r>
            <w:r>
              <w:rPr>
                <w:rFonts w:hint="eastAsia" w:ascii="仿宋" w:hAnsi="仿宋" w:eastAsia="仿宋" w:cs="仿宋"/>
                <w:szCs w:val="21"/>
              </w:rPr>
              <w:t>分，无相关内容描述的不得分。</w:t>
            </w:r>
          </w:p>
          <w:p w14:paraId="7A6554B6">
            <w:pPr>
              <w:spacing w:line="360" w:lineRule="auto"/>
              <w:rPr>
                <w:rFonts w:hint="eastAsia" w:ascii="仿宋" w:hAnsi="仿宋" w:eastAsia="仿宋" w:cs="仿宋"/>
                <w:szCs w:val="21"/>
              </w:rPr>
            </w:pPr>
            <w:r>
              <w:rPr>
                <w:rFonts w:hint="eastAsia" w:ascii="仿宋" w:hAnsi="仿宋" w:eastAsia="仿宋" w:cs="仿宋"/>
                <w:szCs w:val="21"/>
              </w:rPr>
              <w:t>③施工安全管理；根据提供的主要内容进行评分，内容完全满足以上要点且详实的，得</w:t>
            </w:r>
            <w:r>
              <w:rPr>
                <w:rFonts w:hint="eastAsia" w:ascii="仿宋" w:hAnsi="仿宋" w:eastAsia="仿宋" w:cs="仿宋"/>
                <w:szCs w:val="21"/>
                <w:lang w:val="en-US" w:eastAsia="zh-CN"/>
              </w:rPr>
              <w:t>3</w:t>
            </w:r>
            <w:r>
              <w:rPr>
                <w:rFonts w:hint="eastAsia" w:ascii="仿宋" w:hAnsi="仿宋" w:eastAsia="仿宋" w:cs="仿宋"/>
                <w:szCs w:val="21"/>
              </w:rPr>
              <w:t>分；内容较为全面的得</w:t>
            </w:r>
            <w:r>
              <w:rPr>
                <w:rFonts w:hint="eastAsia" w:ascii="仿宋" w:hAnsi="仿宋" w:eastAsia="仿宋" w:cs="仿宋"/>
                <w:szCs w:val="21"/>
                <w:lang w:val="en-US" w:eastAsia="zh-CN"/>
              </w:rPr>
              <w:t>1.5</w:t>
            </w:r>
            <w:r>
              <w:rPr>
                <w:rFonts w:hint="eastAsia" w:ascii="仿宋" w:hAnsi="仿宋" w:eastAsia="仿宋" w:cs="仿宋"/>
                <w:szCs w:val="21"/>
              </w:rPr>
              <w:t>分，存在欠缺但较为完整的得</w:t>
            </w:r>
            <w:r>
              <w:rPr>
                <w:rFonts w:hint="eastAsia" w:ascii="仿宋" w:hAnsi="仿宋" w:eastAsia="仿宋" w:cs="仿宋"/>
                <w:szCs w:val="21"/>
                <w:lang w:val="en-US" w:eastAsia="zh-CN"/>
              </w:rPr>
              <w:t>1</w:t>
            </w:r>
            <w:r>
              <w:rPr>
                <w:rFonts w:hint="eastAsia" w:ascii="仿宋" w:hAnsi="仿宋" w:eastAsia="仿宋" w:cs="仿宋"/>
                <w:szCs w:val="21"/>
              </w:rPr>
              <w:t>分，无相关内容描述的不得分。</w:t>
            </w:r>
          </w:p>
          <w:p w14:paraId="54C9599A">
            <w:pPr>
              <w:spacing w:line="360" w:lineRule="auto"/>
              <w:rPr>
                <w:rFonts w:hint="eastAsia" w:ascii="仿宋" w:hAnsi="仿宋" w:eastAsia="仿宋" w:cs="仿宋"/>
                <w:szCs w:val="21"/>
              </w:rPr>
            </w:pPr>
            <w:r>
              <w:rPr>
                <w:rFonts w:hint="eastAsia" w:ascii="仿宋" w:hAnsi="仿宋" w:eastAsia="仿宋" w:cs="仿宋"/>
                <w:szCs w:val="21"/>
              </w:rPr>
              <w:t>④信息管理；根据提供的主要内容进行评分，内容完全满足以上要点且详实的，得</w:t>
            </w:r>
            <w:r>
              <w:rPr>
                <w:rFonts w:hint="eastAsia" w:ascii="仿宋" w:hAnsi="仿宋" w:eastAsia="仿宋" w:cs="仿宋"/>
                <w:szCs w:val="21"/>
                <w:lang w:val="en-US" w:eastAsia="zh-CN"/>
              </w:rPr>
              <w:t>3</w:t>
            </w:r>
            <w:r>
              <w:rPr>
                <w:rFonts w:hint="eastAsia" w:ascii="仿宋" w:hAnsi="仿宋" w:eastAsia="仿宋" w:cs="仿宋"/>
                <w:szCs w:val="21"/>
              </w:rPr>
              <w:t>分；内容较为全面的得</w:t>
            </w:r>
            <w:r>
              <w:rPr>
                <w:rFonts w:hint="eastAsia" w:ascii="仿宋" w:hAnsi="仿宋" w:eastAsia="仿宋" w:cs="仿宋"/>
                <w:szCs w:val="21"/>
                <w:lang w:val="en-US" w:eastAsia="zh-CN"/>
              </w:rPr>
              <w:t>1.5</w:t>
            </w:r>
            <w:r>
              <w:rPr>
                <w:rFonts w:hint="eastAsia" w:ascii="仿宋" w:hAnsi="仿宋" w:eastAsia="仿宋" w:cs="仿宋"/>
                <w:szCs w:val="21"/>
              </w:rPr>
              <w:t>分，存在欠缺但较为完整的得</w:t>
            </w:r>
            <w:r>
              <w:rPr>
                <w:rFonts w:hint="eastAsia" w:ascii="仿宋" w:hAnsi="仿宋" w:eastAsia="仿宋" w:cs="仿宋"/>
                <w:szCs w:val="21"/>
                <w:lang w:val="en-US" w:eastAsia="zh-CN"/>
              </w:rPr>
              <w:t>1</w:t>
            </w:r>
            <w:r>
              <w:rPr>
                <w:rFonts w:hint="eastAsia" w:ascii="仿宋" w:hAnsi="仿宋" w:eastAsia="仿宋" w:cs="仿宋"/>
                <w:szCs w:val="21"/>
              </w:rPr>
              <w:t>分，无相关内容描述的不得分。</w:t>
            </w:r>
          </w:p>
          <w:p w14:paraId="6D468505">
            <w:pPr>
              <w:spacing w:line="360" w:lineRule="auto"/>
              <w:rPr>
                <w:rFonts w:hint="eastAsia" w:ascii="仿宋" w:hAnsi="仿宋" w:eastAsia="仿宋" w:cs="仿宋"/>
                <w:szCs w:val="21"/>
              </w:rPr>
            </w:pPr>
            <w:r>
              <w:rPr>
                <w:rFonts w:hint="eastAsia" w:ascii="仿宋" w:hAnsi="仿宋" w:eastAsia="仿宋" w:cs="仿宋"/>
                <w:szCs w:val="21"/>
              </w:rPr>
              <w:t>⑤文档资料管理。根据提供的主要内容进行评分，内容完全满足以上要点且详实的，得</w:t>
            </w:r>
            <w:r>
              <w:rPr>
                <w:rFonts w:hint="eastAsia" w:ascii="仿宋" w:hAnsi="仿宋" w:eastAsia="仿宋" w:cs="仿宋"/>
                <w:szCs w:val="21"/>
                <w:lang w:val="en-US" w:eastAsia="zh-CN"/>
              </w:rPr>
              <w:t>5</w:t>
            </w:r>
            <w:r>
              <w:rPr>
                <w:rFonts w:hint="eastAsia" w:ascii="仿宋" w:hAnsi="仿宋" w:eastAsia="仿宋" w:cs="仿宋"/>
                <w:szCs w:val="21"/>
              </w:rPr>
              <w:t>分；内容较为全面的得</w:t>
            </w:r>
            <w:r>
              <w:rPr>
                <w:rFonts w:hint="eastAsia" w:ascii="仿宋" w:hAnsi="仿宋" w:eastAsia="仿宋" w:cs="仿宋"/>
                <w:szCs w:val="21"/>
                <w:lang w:val="en-US" w:eastAsia="zh-CN"/>
              </w:rPr>
              <w:t>3</w:t>
            </w:r>
            <w:r>
              <w:rPr>
                <w:rFonts w:hint="eastAsia" w:ascii="仿宋" w:hAnsi="仿宋" w:eastAsia="仿宋" w:cs="仿宋"/>
                <w:szCs w:val="21"/>
              </w:rPr>
              <w:t>分，存在欠缺但较为完整的得1分，无相关内容描述的不得分。</w:t>
            </w:r>
          </w:p>
        </w:tc>
        <w:tc>
          <w:tcPr>
            <w:tcW w:w="720" w:type="dxa"/>
            <w:vAlign w:val="center"/>
          </w:tcPr>
          <w:p w14:paraId="04A634CE">
            <w:pPr>
              <w:spacing w:line="360" w:lineRule="auto"/>
              <w:jc w:val="center"/>
              <w:rPr>
                <w:rFonts w:hint="eastAsia" w:ascii="仿宋" w:hAnsi="仿宋" w:eastAsia="仿宋" w:cs="仿宋"/>
                <w:szCs w:val="21"/>
                <w:lang w:val="en-US" w:eastAsia="zh-CN"/>
              </w:rPr>
            </w:pPr>
            <w:r>
              <w:rPr>
                <w:rFonts w:hint="eastAsia" w:ascii="仿宋" w:hAnsi="仿宋" w:eastAsia="仿宋" w:cs="仿宋"/>
                <w:szCs w:val="21"/>
                <w:highlight w:val="none"/>
                <w:lang w:val="en-US" w:eastAsia="zh-CN"/>
              </w:rPr>
              <w:t>17</w:t>
            </w:r>
          </w:p>
        </w:tc>
        <w:tc>
          <w:tcPr>
            <w:tcW w:w="730" w:type="dxa"/>
            <w:vAlign w:val="center"/>
          </w:tcPr>
          <w:p w14:paraId="35841A19">
            <w:pPr>
              <w:spacing w:line="360" w:lineRule="auto"/>
              <w:jc w:val="center"/>
              <w:rPr>
                <w:rFonts w:hint="eastAsia" w:ascii="仿宋" w:hAnsi="仿宋" w:eastAsia="仿宋" w:cs="仿宋"/>
                <w:szCs w:val="21"/>
              </w:rPr>
            </w:pPr>
            <w:r>
              <w:rPr>
                <w:rFonts w:hint="eastAsia" w:ascii="仿宋" w:hAnsi="仿宋" w:eastAsia="仿宋" w:cs="仿宋"/>
                <w:szCs w:val="21"/>
              </w:rPr>
              <w:t>主观分</w:t>
            </w:r>
          </w:p>
        </w:tc>
        <w:tc>
          <w:tcPr>
            <w:tcW w:w="730" w:type="dxa"/>
            <w:vAlign w:val="center"/>
          </w:tcPr>
          <w:p w14:paraId="47D22F57">
            <w:pPr>
              <w:spacing w:line="360" w:lineRule="auto"/>
              <w:jc w:val="center"/>
              <w:rPr>
                <w:rFonts w:hint="eastAsia" w:ascii="仿宋" w:hAnsi="仿宋" w:eastAsia="仿宋" w:cs="仿宋"/>
                <w:szCs w:val="21"/>
              </w:rPr>
            </w:pPr>
          </w:p>
        </w:tc>
      </w:tr>
      <w:tr w14:paraId="4EA6D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20" w:type="dxa"/>
            <w:vAlign w:val="center"/>
          </w:tcPr>
          <w:p w14:paraId="5C91B9D1">
            <w:pPr>
              <w:spacing w:line="360" w:lineRule="auto"/>
              <w:jc w:val="center"/>
              <w:rPr>
                <w:rFonts w:hint="eastAsia" w:ascii="仿宋" w:hAnsi="仿宋" w:eastAsia="仿宋" w:cs="仿宋"/>
                <w:szCs w:val="21"/>
              </w:rPr>
            </w:pPr>
            <w:r>
              <w:rPr>
                <w:rFonts w:hint="eastAsia" w:ascii="仿宋" w:hAnsi="仿宋" w:eastAsia="仿宋" w:cs="仿宋"/>
                <w:szCs w:val="21"/>
              </w:rPr>
              <w:t>13</w:t>
            </w:r>
          </w:p>
        </w:tc>
        <w:tc>
          <w:tcPr>
            <w:tcW w:w="5885" w:type="dxa"/>
            <w:vAlign w:val="center"/>
          </w:tcPr>
          <w:p w14:paraId="250B85EA">
            <w:pPr>
              <w:rPr>
                <w:rFonts w:hint="eastAsia" w:ascii="仿宋" w:hAnsi="仿宋" w:eastAsia="仿宋" w:cs="仿宋"/>
                <w:szCs w:val="21"/>
              </w:rPr>
            </w:pPr>
            <w:r>
              <w:rPr>
                <w:rFonts w:hint="eastAsia" w:ascii="仿宋" w:hAnsi="仿宋" w:eastAsia="仿宋" w:cs="仿宋"/>
                <w:szCs w:val="21"/>
              </w:rPr>
              <w:t>项目管理软件：具有信息系统安全等级保护三级及以上备案证的PC端和手机端的项目管理软件，并实现以下五大功能：</w:t>
            </w:r>
          </w:p>
          <w:p w14:paraId="1603712C">
            <w:pPr>
              <w:rPr>
                <w:rFonts w:hint="eastAsia" w:ascii="仿宋" w:hAnsi="仿宋" w:eastAsia="仿宋" w:cs="仿宋"/>
                <w:szCs w:val="21"/>
              </w:rPr>
            </w:pPr>
            <w:r>
              <w:rPr>
                <w:rFonts w:hint="eastAsia" w:ascii="仿宋" w:hAnsi="仿宋" w:eastAsia="仿宋" w:cs="仿宋"/>
                <w:szCs w:val="21"/>
              </w:rPr>
              <w:t>1）项目质量控制：对于系统集成部分，能为用户展示项目各分项完成情况，并能快捷生成最终完成情况的对照清单。</w:t>
            </w:r>
          </w:p>
          <w:p w14:paraId="09E3E03A">
            <w:pPr>
              <w:rPr>
                <w:rFonts w:hint="eastAsia" w:ascii="仿宋" w:hAnsi="仿宋" w:eastAsia="仿宋" w:cs="仿宋"/>
                <w:szCs w:val="21"/>
              </w:rPr>
            </w:pPr>
            <w:r>
              <w:rPr>
                <w:rFonts w:hint="eastAsia" w:ascii="仿宋" w:hAnsi="仿宋" w:eastAsia="仿宋" w:cs="仿宋"/>
                <w:szCs w:val="21"/>
              </w:rPr>
              <w:t>2）项目进度控制：能设定并查看项目里程碑、进度，并能回溯项目进度延期及审批相关情况。</w:t>
            </w:r>
          </w:p>
          <w:p w14:paraId="1AD15179">
            <w:pPr>
              <w:rPr>
                <w:rFonts w:hint="eastAsia" w:ascii="仿宋" w:hAnsi="仿宋" w:eastAsia="仿宋" w:cs="仿宋"/>
                <w:szCs w:val="21"/>
              </w:rPr>
            </w:pPr>
            <w:r>
              <w:rPr>
                <w:rFonts w:hint="eastAsia" w:ascii="仿宋" w:hAnsi="仿宋" w:eastAsia="仿宋" w:cs="仿宋"/>
                <w:szCs w:val="21"/>
              </w:rPr>
              <w:t>3）项目合同管理：能设定明确的合同审核流程并能实时展现流转进度。并能对合同的主要信息进行展示。</w:t>
            </w:r>
          </w:p>
          <w:p w14:paraId="63D6F820">
            <w:pPr>
              <w:rPr>
                <w:rFonts w:hint="eastAsia" w:ascii="仿宋" w:hAnsi="仿宋" w:eastAsia="仿宋" w:cs="仿宋"/>
                <w:szCs w:val="21"/>
              </w:rPr>
            </w:pPr>
            <w:r>
              <w:rPr>
                <w:rFonts w:hint="eastAsia" w:ascii="仿宋" w:hAnsi="仿宋" w:eastAsia="仿宋" w:cs="仿宋"/>
                <w:szCs w:val="21"/>
              </w:rPr>
              <w:t>4）项目变更控制：能通过系统完成项目变更进行审批及流转，并能查看变更相关的附件材料。</w:t>
            </w:r>
          </w:p>
          <w:p w14:paraId="6BCE8553">
            <w:pPr>
              <w:rPr>
                <w:rFonts w:hint="eastAsia" w:ascii="仿宋" w:hAnsi="仿宋" w:eastAsia="仿宋" w:cs="仿宋"/>
                <w:szCs w:val="21"/>
              </w:rPr>
            </w:pPr>
            <w:r>
              <w:rPr>
                <w:rFonts w:hint="eastAsia" w:ascii="仿宋" w:hAnsi="仿宋" w:eastAsia="仿宋" w:cs="仿宋"/>
                <w:szCs w:val="21"/>
              </w:rPr>
              <w:t>5）项目文档管理：能设定在不同阶段需要上传的文档周期性和必要性，并能对文档完成度和及时性情况进行展示。</w:t>
            </w:r>
          </w:p>
          <w:p w14:paraId="625CA308">
            <w:pPr>
              <w:spacing w:line="360" w:lineRule="auto"/>
              <w:rPr>
                <w:rFonts w:hint="eastAsia" w:ascii="仿宋" w:hAnsi="仿宋" w:eastAsia="仿宋" w:cs="仿宋"/>
                <w:szCs w:val="21"/>
              </w:rPr>
            </w:pPr>
            <w:r>
              <w:rPr>
                <w:rFonts w:hint="eastAsia" w:ascii="仿宋" w:hAnsi="仿宋" w:eastAsia="仿宋" w:cs="仿宋"/>
                <w:szCs w:val="21"/>
              </w:rPr>
              <w:t>以上功能每具备一项加1分（提供软件等保备案证书、PC端和手机端的软件截图以及该功能的软件流程图），最高得5分。</w:t>
            </w:r>
          </w:p>
        </w:tc>
        <w:tc>
          <w:tcPr>
            <w:tcW w:w="720" w:type="dxa"/>
            <w:vAlign w:val="center"/>
          </w:tcPr>
          <w:p w14:paraId="26745125">
            <w:pPr>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730" w:type="dxa"/>
            <w:vAlign w:val="center"/>
          </w:tcPr>
          <w:p w14:paraId="738DA291">
            <w:pPr>
              <w:spacing w:line="360" w:lineRule="auto"/>
              <w:jc w:val="center"/>
              <w:rPr>
                <w:rFonts w:hint="eastAsia" w:ascii="仿宋" w:hAnsi="仿宋" w:eastAsia="仿宋" w:cs="仿宋"/>
                <w:szCs w:val="21"/>
              </w:rPr>
            </w:pPr>
            <w:r>
              <w:rPr>
                <w:rFonts w:hint="eastAsia" w:ascii="仿宋" w:hAnsi="仿宋" w:eastAsia="仿宋" w:cs="仿宋"/>
                <w:szCs w:val="21"/>
              </w:rPr>
              <w:t>客观分</w:t>
            </w:r>
          </w:p>
        </w:tc>
        <w:tc>
          <w:tcPr>
            <w:tcW w:w="730" w:type="dxa"/>
            <w:vAlign w:val="center"/>
          </w:tcPr>
          <w:p w14:paraId="27231108">
            <w:pPr>
              <w:spacing w:line="360" w:lineRule="auto"/>
              <w:jc w:val="center"/>
              <w:rPr>
                <w:rFonts w:hint="eastAsia" w:ascii="仿宋" w:hAnsi="仿宋" w:eastAsia="仿宋" w:cs="仿宋"/>
                <w:szCs w:val="21"/>
              </w:rPr>
            </w:pPr>
          </w:p>
        </w:tc>
      </w:tr>
      <w:tr w14:paraId="1E589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20" w:type="dxa"/>
            <w:vAlign w:val="center"/>
          </w:tcPr>
          <w:p w14:paraId="4FA59E56">
            <w:pPr>
              <w:spacing w:line="360" w:lineRule="auto"/>
              <w:jc w:val="center"/>
              <w:rPr>
                <w:rFonts w:hint="eastAsia" w:ascii="仿宋" w:hAnsi="仿宋" w:eastAsia="仿宋" w:cs="仿宋"/>
                <w:szCs w:val="21"/>
              </w:rPr>
            </w:pPr>
            <w:r>
              <w:rPr>
                <w:rFonts w:hint="eastAsia" w:ascii="仿宋" w:hAnsi="仿宋" w:eastAsia="仿宋" w:cs="仿宋"/>
                <w:szCs w:val="21"/>
              </w:rPr>
              <w:t>14</w:t>
            </w:r>
          </w:p>
        </w:tc>
        <w:tc>
          <w:tcPr>
            <w:tcW w:w="5885" w:type="dxa"/>
            <w:vAlign w:val="center"/>
          </w:tcPr>
          <w:p w14:paraId="747AA8E6">
            <w:pPr>
              <w:spacing w:line="360" w:lineRule="auto"/>
              <w:rPr>
                <w:rFonts w:hint="eastAsia" w:ascii="仿宋" w:hAnsi="仿宋" w:eastAsia="仿宋" w:cs="仿宋"/>
                <w:szCs w:val="21"/>
              </w:rPr>
            </w:pPr>
            <w:r>
              <w:rPr>
                <w:rFonts w:hint="eastAsia" w:ascii="仿宋" w:hAnsi="仿宋" w:eastAsia="仿宋" w:cs="仿宋"/>
                <w:szCs w:val="21"/>
              </w:rPr>
              <w:t>协助审计的相关能力：针对本项目的审计工作，是否制定了相应的①协助审计方案；②预审计方案；③提供能力佐证。</w:t>
            </w:r>
            <w:r>
              <w:rPr>
                <w:rFonts w:hint="eastAsia" w:ascii="仿宋" w:hAnsi="仿宋" w:eastAsia="仿宋" w:cs="仿宋"/>
                <w:bCs/>
                <w:szCs w:val="21"/>
              </w:rPr>
              <w:t>根据提供的主要内容进行评分，内容完全满足以上要点且详实的，得5分，内容较为全面的得3分，存在欠缺但较为完整的得</w:t>
            </w:r>
            <w:r>
              <w:rPr>
                <w:rFonts w:hint="eastAsia" w:ascii="仿宋" w:hAnsi="仿宋" w:eastAsia="仿宋" w:cs="仿宋"/>
                <w:bCs/>
                <w:szCs w:val="21"/>
                <w:lang w:val="en-US" w:eastAsia="zh-CN"/>
              </w:rPr>
              <w:t>1</w:t>
            </w:r>
            <w:r>
              <w:rPr>
                <w:rFonts w:hint="eastAsia" w:ascii="仿宋" w:hAnsi="仿宋" w:eastAsia="仿宋" w:cs="仿宋"/>
                <w:bCs/>
                <w:szCs w:val="21"/>
              </w:rPr>
              <w:t>分，无相关内容描述的不得分。</w:t>
            </w:r>
          </w:p>
        </w:tc>
        <w:tc>
          <w:tcPr>
            <w:tcW w:w="720" w:type="dxa"/>
            <w:vAlign w:val="center"/>
          </w:tcPr>
          <w:p w14:paraId="57D8E856">
            <w:pPr>
              <w:spacing w:line="36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c>
          <w:tcPr>
            <w:tcW w:w="730" w:type="dxa"/>
            <w:vAlign w:val="center"/>
          </w:tcPr>
          <w:p w14:paraId="32AD33D5">
            <w:pPr>
              <w:spacing w:line="360" w:lineRule="auto"/>
              <w:jc w:val="center"/>
              <w:rPr>
                <w:rFonts w:hint="eastAsia" w:ascii="仿宋" w:hAnsi="仿宋" w:eastAsia="仿宋" w:cs="仿宋"/>
                <w:szCs w:val="21"/>
              </w:rPr>
            </w:pPr>
            <w:r>
              <w:rPr>
                <w:rFonts w:hint="eastAsia" w:ascii="仿宋" w:hAnsi="仿宋" w:eastAsia="仿宋" w:cs="仿宋"/>
                <w:szCs w:val="21"/>
              </w:rPr>
              <w:t>主观分</w:t>
            </w:r>
          </w:p>
        </w:tc>
        <w:tc>
          <w:tcPr>
            <w:tcW w:w="730" w:type="dxa"/>
            <w:vAlign w:val="center"/>
          </w:tcPr>
          <w:p w14:paraId="2E5650CC">
            <w:pPr>
              <w:spacing w:line="360" w:lineRule="auto"/>
              <w:jc w:val="center"/>
              <w:rPr>
                <w:rFonts w:hint="eastAsia" w:ascii="仿宋" w:hAnsi="仿宋" w:eastAsia="仿宋" w:cs="仿宋"/>
                <w:szCs w:val="21"/>
              </w:rPr>
            </w:pPr>
          </w:p>
        </w:tc>
      </w:tr>
      <w:tr w14:paraId="14E7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20" w:type="dxa"/>
            <w:vAlign w:val="center"/>
          </w:tcPr>
          <w:p w14:paraId="65F745B4">
            <w:pPr>
              <w:spacing w:line="360" w:lineRule="auto"/>
              <w:jc w:val="center"/>
              <w:rPr>
                <w:rFonts w:hint="eastAsia" w:ascii="仿宋" w:hAnsi="仿宋" w:eastAsia="仿宋" w:cs="仿宋"/>
                <w:szCs w:val="21"/>
              </w:rPr>
            </w:pPr>
            <w:r>
              <w:rPr>
                <w:rFonts w:hint="eastAsia" w:ascii="仿宋" w:hAnsi="仿宋" w:eastAsia="仿宋" w:cs="仿宋"/>
                <w:szCs w:val="21"/>
              </w:rPr>
              <w:t>15</w:t>
            </w:r>
          </w:p>
        </w:tc>
        <w:tc>
          <w:tcPr>
            <w:tcW w:w="5885" w:type="dxa"/>
            <w:vAlign w:val="center"/>
          </w:tcPr>
          <w:p w14:paraId="0636A23F">
            <w:pPr>
              <w:spacing w:line="360" w:lineRule="auto"/>
              <w:rPr>
                <w:rFonts w:hint="eastAsia" w:ascii="仿宋" w:hAnsi="仿宋" w:eastAsia="仿宋" w:cs="仿宋"/>
                <w:szCs w:val="21"/>
              </w:rPr>
            </w:pPr>
            <w:r>
              <w:rPr>
                <w:rFonts w:hint="eastAsia" w:ascii="仿宋" w:hAnsi="仿宋" w:eastAsia="仿宋" w:cs="仿宋"/>
                <w:szCs w:val="21"/>
              </w:rPr>
              <w:t>提供售后技术支持及本地适应性的书面方案，须包括但不限于以下内容：①服务内容；②服务人员安排；③提供现有服务网点或承诺中标后本地化服务的投入计划方案。根据提供的主要内容进行评分，内容完全满足以上要点且详实的，得5分；内容较为全面的得3分，存在欠缺但较为完整的得1分，无相关内容描述的不得分。</w:t>
            </w:r>
          </w:p>
        </w:tc>
        <w:tc>
          <w:tcPr>
            <w:tcW w:w="720" w:type="dxa"/>
            <w:vAlign w:val="center"/>
          </w:tcPr>
          <w:p w14:paraId="73FA6F0C">
            <w:pPr>
              <w:spacing w:line="36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c>
          <w:tcPr>
            <w:tcW w:w="730" w:type="dxa"/>
            <w:vAlign w:val="center"/>
          </w:tcPr>
          <w:p w14:paraId="1B5D0D3E">
            <w:pPr>
              <w:spacing w:line="360" w:lineRule="auto"/>
              <w:jc w:val="center"/>
              <w:rPr>
                <w:rFonts w:hint="eastAsia" w:ascii="仿宋" w:hAnsi="仿宋" w:eastAsia="仿宋" w:cs="仿宋"/>
                <w:szCs w:val="21"/>
              </w:rPr>
            </w:pPr>
            <w:r>
              <w:rPr>
                <w:rFonts w:hint="eastAsia" w:ascii="仿宋" w:hAnsi="仿宋" w:eastAsia="仿宋" w:cs="仿宋"/>
                <w:szCs w:val="21"/>
              </w:rPr>
              <w:t>主观分</w:t>
            </w:r>
          </w:p>
        </w:tc>
        <w:tc>
          <w:tcPr>
            <w:tcW w:w="730" w:type="dxa"/>
            <w:vAlign w:val="center"/>
          </w:tcPr>
          <w:p w14:paraId="2B13DBF6">
            <w:pPr>
              <w:spacing w:line="360" w:lineRule="auto"/>
              <w:jc w:val="center"/>
              <w:rPr>
                <w:rFonts w:hint="eastAsia" w:ascii="仿宋" w:hAnsi="仿宋" w:eastAsia="仿宋" w:cs="仿宋"/>
                <w:szCs w:val="21"/>
              </w:rPr>
            </w:pPr>
          </w:p>
        </w:tc>
      </w:tr>
      <w:tr w14:paraId="230B0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20" w:type="dxa"/>
            <w:vAlign w:val="center"/>
          </w:tcPr>
          <w:p w14:paraId="7C56472E">
            <w:pPr>
              <w:spacing w:line="360" w:lineRule="auto"/>
              <w:jc w:val="center"/>
              <w:rPr>
                <w:rFonts w:hint="eastAsia" w:ascii="仿宋" w:hAnsi="仿宋" w:eastAsia="仿宋" w:cs="仿宋"/>
                <w:szCs w:val="21"/>
              </w:rPr>
            </w:pPr>
            <w:r>
              <w:rPr>
                <w:rFonts w:hint="eastAsia" w:ascii="仿宋" w:hAnsi="仿宋" w:eastAsia="仿宋" w:cs="仿宋"/>
                <w:szCs w:val="21"/>
              </w:rPr>
              <w:t>16</w:t>
            </w:r>
          </w:p>
        </w:tc>
        <w:tc>
          <w:tcPr>
            <w:tcW w:w="5885" w:type="dxa"/>
            <w:vAlign w:val="center"/>
          </w:tcPr>
          <w:p w14:paraId="01CFBF4E">
            <w:pPr>
              <w:spacing w:line="360" w:lineRule="auto"/>
              <w:rPr>
                <w:rFonts w:hint="eastAsia" w:ascii="仿宋" w:hAnsi="仿宋" w:eastAsia="仿宋" w:cs="仿宋"/>
                <w:szCs w:val="21"/>
              </w:rPr>
            </w:pPr>
            <w:r>
              <w:rPr>
                <w:rFonts w:hint="eastAsia" w:ascii="仿宋" w:hAnsi="仿宋" w:eastAsia="仿宋" w:cs="仿宋"/>
                <w:szCs w:val="21"/>
              </w:rPr>
              <w:t>有效投标报价的最低价作为评标基准价，其最低报价为满分；按[投标报价得分=(评标基准价/投标报价)*10]的计算公式计算。</w:t>
            </w:r>
          </w:p>
          <w:p w14:paraId="3D9AED80">
            <w:pPr>
              <w:spacing w:line="360" w:lineRule="auto"/>
              <w:rPr>
                <w:rFonts w:hint="eastAsia" w:ascii="仿宋" w:hAnsi="仿宋" w:eastAsia="仿宋" w:cs="仿宋"/>
                <w:szCs w:val="21"/>
              </w:rPr>
            </w:pPr>
            <w:r>
              <w:rPr>
                <w:rFonts w:hint="eastAsia" w:ascii="仿宋" w:hAnsi="仿宋" w:eastAsia="仿宋" w:cs="仿宋"/>
                <w:szCs w:val="21"/>
              </w:rPr>
              <w:t>评标过程中，不得去掉报价中的最高报价和最低报价。</w:t>
            </w:r>
          </w:p>
        </w:tc>
        <w:tc>
          <w:tcPr>
            <w:tcW w:w="720" w:type="dxa"/>
            <w:vAlign w:val="center"/>
          </w:tcPr>
          <w:p w14:paraId="636B8DEC">
            <w:pPr>
              <w:spacing w:line="360" w:lineRule="auto"/>
              <w:jc w:val="center"/>
              <w:rPr>
                <w:rFonts w:hint="eastAsia" w:ascii="仿宋" w:hAnsi="仿宋" w:eastAsia="仿宋" w:cs="仿宋"/>
                <w:szCs w:val="21"/>
              </w:rPr>
            </w:pPr>
            <w:r>
              <w:rPr>
                <w:rFonts w:hint="eastAsia" w:ascii="仿宋" w:hAnsi="仿宋" w:eastAsia="仿宋" w:cs="仿宋"/>
                <w:szCs w:val="21"/>
              </w:rPr>
              <w:t>10</w:t>
            </w:r>
          </w:p>
        </w:tc>
        <w:tc>
          <w:tcPr>
            <w:tcW w:w="730" w:type="dxa"/>
            <w:vAlign w:val="center"/>
          </w:tcPr>
          <w:p w14:paraId="035CCB11">
            <w:pPr>
              <w:spacing w:line="360" w:lineRule="auto"/>
              <w:jc w:val="center"/>
              <w:rPr>
                <w:rFonts w:hint="eastAsia" w:ascii="仿宋" w:hAnsi="仿宋" w:eastAsia="仿宋" w:cs="仿宋"/>
                <w:szCs w:val="21"/>
              </w:rPr>
            </w:pPr>
            <w:r>
              <w:rPr>
                <w:rFonts w:hint="eastAsia" w:ascii="仿宋" w:hAnsi="仿宋" w:eastAsia="仿宋" w:cs="仿宋"/>
                <w:szCs w:val="21"/>
              </w:rPr>
              <w:t>客观分</w:t>
            </w:r>
          </w:p>
        </w:tc>
        <w:tc>
          <w:tcPr>
            <w:tcW w:w="730" w:type="dxa"/>
            <w:vAlign w:val="center"/>
          </w:tcPr>
          <w:p w14:paraId="6A4129B6">
            <w:pPr>
              <w:spacing w:line="360" w:lineRule="auto"/>
              <w:jc w:val="center"/>
              <w:rPr>
                <w:rFonts w:hint="eastAsia" w:ascii="仿宋" w:hAnsi="仿宋" w:eastAsia="仿宋" w:cs="仿宋"/>
                <w:szCs w:val="21"/>
              </w:rPr>
            </w:pPr>
          </w:p>
        </w:tc>
      </w:tr>
      <w:bookmarkEnd w:id="31"/>
    </w:tbl>
    <w:p w14:paraId="26ACB225">
      <w:pPr>
        <w:pStyle w:val="81"/>
        <w:ind w:left="0" w:leftChars="0" w:firstLine="0" w:firstLineChars="0"/>
        <w:rPr>
          <w:rFonts w:hint="eastAsia" w:ascii="仿宋" w:hAnsi="仿宋" w:eastAsia="仿宋" w:cs="仿宋"/>
          <w:b/>
          <w:sz w:val="36"/>
          <w:szCs w:val="36"/>
          <w:highlight w:val="none"/>
          <w:lang w:val="en-US" w:eastAsia="zh-CN"/>
        </w:rPr>
      </w:pPr>
    </w:p>
    <w:p w14:paraId="4FE1C329">
      <w:pPr>
        <w:pStyle w:val="973"/>
        <w:ind w:firstLine="0" w:firstLineChars="0"/>
        <w:jc w:val="left"/>
        <w:rPr>
          <w:rFonts w:hint="eastAsia" w:ascii="仿宋" w:hAnsi="仿宋" w:eastAsia="仿宋" w:cs="仿宋"/>
          <w:sz w:val="24"/>
          <w:szCs w:val="24"/>
        </w:rPr>
      </w:pPr>
    </w:p>
    <w:bookmarkEnd w:id="26"/>
    <w:p w14:paraId="5AE6546B">
      <w:pPr>
        <w:snapToGrid w:val="0"/>
        <w:spacing w:line="360" w:lineRule="auto"/>
        <w:rPr>
          <w:rFonts w:hint="eastAsia" w:ascii="仿宋" w:hAnsi="仿宋" w:eastAsia="仿宋" w:cs="仿宋"/>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27C0D222">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34514783">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599E5436">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41143B88">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514A5078">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059217DB">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0C47D511">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2F68539B">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2BF4A1B">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413979BF">
      <w:pPr>
        <w:pStyle w:val="137"/>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07311A10">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7C29DD2A">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23645A64">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56DA046D">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147FBFCC">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C20F807">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4EDEF6DA">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3B53D623">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BCD31E">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867D7E9">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49431B0">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BA7409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D844D8">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58CAC070">
      <w:pPr>
        <w:pStyle w:val="137"/>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B1CAFE8">
      <w:pPr>
        <w:pStyle w:val="2"/>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7120F90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5455083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0EBB110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00FAF1C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14A37EF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165EC7DB">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7F30C26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02A1D94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2C67720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16FFAE6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229EA9D2">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78D7541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777FD9DB">
      <w:pPr>
        <w:pStyle w:val="5"/>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316ABEB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4E262A19">
      <w:pPr>
        <w:pStyle w:val="2"/>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4FCCCFA8">
      <w:pPr>
        <w:pStyle w:val="2"/>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21619F76">
      <w:pPr>
        <w:pStyle w:val="2"/>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2718BE75">
      <w:pPr>
        <w:pStyle w:val="2"/>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794987E2">
      <w:pPr>
        <w:pStyle w:val="2"/>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16C31B78">
      <w:pPr>
        <w:pStyle w:val="2"/>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14:paraId="65A4C973">
      <w:pPr>
        <w:pStyle w:val="2"/>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03B33D">
      <w:pPr>
        <w:pStyle w:val="2"/>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456261F6">
      <w:pPr>
        <w:pStyle w:val="2"/>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648D51B3">
      <w:pPr>
        <w:pStyle w:val="2"/>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6F98F85C">
      <w:pPr>
        <w:pStyle w:val="2"/>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114EB989">
      <w:pPr>
        <w:pStyle w:val="2"/>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15D9F5AD">
      <w:pPr>
        <w:pStyle w:val="2"/>
        <w:snapToGrid w:val="0"/>
        <w:spacing w:line="360" w:lineRule="auto"/>
        <w:rPr>
          <w:rFonts w:hint="eastAsia" w:ascii="仿宋" w:hAnsi="仿宋" w:eastAsia="仿宋" w:cs="仿宋"/>
          <w:b/>
          <w:sz w:val="36"/>
          <w:szCs w:val="36"/>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2" w:name="第五部分"/>
      <w:bookmarkStart w:id="33" w:name="_Toc86217003"/>
      <w:r>
        <w:rPr>
          <w:rFonts w:hint="eastAsia" w:ascii="仿宋" w:hAnsi="仿宋" w:eastAsia="仿宋" w:cs="仿宋"/>
          <w:b/>
          <w:sz w:val="36"/>
          <w:szCs w:val="36"/>
        </w:rPr>
        <w:t xml:space="preserve">    </w:t>
      </w:r>
    </w:p>
    <w:p w14:paraId="6E242196">
      <w:pPr>
        <w:spacing w:line="360" w:lineRule="auto"/>
        <w:ind w:left="720" w:leftChars="343" w:firstLine="1084" w:firstLineChars="300"/>
        <w:outlineLvl w:val="0"/>
        <w:rPr>
          <w:rFonts w:hint="eastAsia" w:ascii="仿宋" w:hAnsi="仿宋" w:eastAsia="仿宋" w:cs="仿宋"/>
          <w:b/>
          <w:sz w:val="36"/>
          <w:szCs w:val="36"/>
        </w:rPr>
      </w:pPr>
    </w:p>
    <w:p w14:paraId="3AB492BB">
      <w:pPr>
        <w:spacing w:line="360" w:lineRule="auto"/>
        <w:ind w:left="720" w:leftChars="343" w:firstLine="1084" w:firstLineChars="300"/>
        <w:outlineLvl w:val="0"/>
        <w:rPr>
          <w:rFonts w:hint="eastAsia" w:ascii="仿宋" w:hAnsi="仿宋" w:eastAsia="仿宋" w:cs="仿宋"/>
          <w:b/>
          <w:sz w:val="36"/>
          <w:szCs w:val="36"/>
        </w:rPr>
      </w:pPr>
    </w:p>
    <w:p w14:paraId="6C365734">
      <w:pPr>
        <w:spacing w:line="360" w:lineRule="auto"/>
        <w:ind w:left="720" w:leftChars="343" w:firstLine="1084" w:firstLineChars="300"/>
        <w:outlineLvl w:val="0"/>
        <w:rPr>
          <w:rFonts w:hint="eastAsia" w:ascii="仿宋" w:hAnsi="仿宋" w:eastAsia="仿宋" w:cs="仿宋"/>
          <w:b/>
          <w:sz w:val="36"/>
          <w:szCs w:val="36"/>
        </w:rPr>
      </w:pPr>
    </w:p>
    <w:p w14:paraId="5AFB1950">
      <w:pPr>
        <w:spacing w:line="360" w:lineRule="auto"/>
        <w:ind w:left="720" w:leftChars="343" w:firstLine="1084" w:firstLineChars="300"/>
        <w:outlineLvl w:val="0"/>
        <w:rPr>
          <w:rFonts w:hint="eastAsia" w:ascii="仿宋" w:hAnsi="仿宋" w:eastAsia="仿宋" w:cs="仿宋"/>
          <w:b/>
          <w:sz w:val="36"/>
          <w:szCs w:val="36"/>
        </w:rPr>
      </w:pPr>
    </w:p>
    <w:p w14:paraId="08B7FAAE">
      <w:pPr>
        <w:spacing w:line="360" w:lineRule="auto"/>
        <w:ind w:left="720" w:leftChars="343" w:firstLine="1084" w:firstLineChars="300"/>
        <w:outlineLvl w:val="0"/>
        <w:rPr>
          <w:rFonts w:hint="eastAsia" w:ascii="仿宋" w:hAnsi="仿宋" w:eastAsia="仿宋" w:cs="仿宋"/>
          <w:b/>
          <w:sz w:val="36"/>
          <w:szCs w:val="36"/>
        </w:rPr>
      </w:pPr>
    </w:p>
    <w:p w14:paraId="03132D0F">
      <w:pPr>
        <w:spacing w:line="360" w:lineRule="auto"/>
        <w:ind w:left="720" w:leftChars="343" w:firstLine="1084" w:firstLineChars="300"/>
        <w:outlineLvl w:val="0"/>
        <w:rPr>
          <w:rFonts w:hint="eastAsia" w:ascii="仿宋" w:hAnsi="仿宋" w:eastAsia="仿宋" w:cs="仿宋"/>
          <w:b/>
          <w:sz w:val="36"/>
          <w:szCs w:val="36"/>
        </w:rPr>
      </w:pPr>
    </w:p>
    <w:p w14:paraId="300E08A4">
      <w:pPr>
        <w:spacing w:line="360" w:lineRule="auto"/>
        <w:ind w:left="720" w:leftChars="343" w:firstLine="1084" w:firstLineChars="300"/>
        <w:outlineLvl w:val="0"/>
        <w:rPr>
          <w:rFonts w:hint="eastAsia" w:ascii="仿宋" w:hAnsi="仿宋" w:eastAsia="仿宋" w:cs="仿宋"/>
          <w:b/>
          <w:sz w:val="36"/>
          <w:szCs w:val="36"/>
        </w:rPr>
      </w:pPr>
    </w:p>
    <w:p w14:paraId="3CCE6C62">
      <w:pPr>
        <w:spacing w:line="360" w:lineRule="auto"/>
        <w:ind w:left="720" w:leftChars="343" w:firstLine="1084" w:firstLineChars="300"/>
        <w:outlineLvl w:val="0"/>
        <w:rPr>
          <w:rFonts w:hint="eastAsia" w:ascii="仿宋" w:hAnsi="仿宋" w:eastAsia="仿宋" w:cs="仿宋"/>
          <w:b/>
          <w:sz w:val="36"/>
          <w:szCs w:val="36"/>
        </w:rPr>
      </w:pPr>
    </w:p>
    <w:p w14:paraId="038018D1">
      <w:pPr>
        <w:pStyle w:val="26"/>
        <w:rPr>
          <w:rFonts w:hint="eastAsia" w:ascii="仿宋" w:hAnsi="仿宋" w:eastAsia="仿宋" w:cs="仿宋"/>
          <w:b/>
          <w:sz w:val="36"/>
          <w:szCs w:val="36"/>
        </w:rPr>
      </w:pPr>
    </w:p>
    <w:p w14:paraId="2D7C71B0">
      <w:pPr>
        <w:pStyle w:val="84"/>
        <w:ind w:firstLine="361"/>
        <w:rPr>
          <w:rFonts w:hint="eastAsia" w:ascii="仿宋" w:hAnsi="仿宋" w:eastAsia="仿宋" w:cs="仿宋"/>
          <w:b/>
          <w:sz w:val="36"/>
          <w:szCs w:val="36"/>
        </w:rPr>
      </w:pPr>
    </w:p>
    <w:p w14:paraId="3F5BB9D0">
      <w:pPr>
        <w:rPr>
          <w:rFonts w:hint="eastAsia" w:ascii="仿宋" w:hAnsi="仿宋" w:eastAsia="仿宋" w:cs="仿宋"/>
          <w:b/>
          <w:sz w:val="36"/>
          <w:szCs w:val="36"/>
        </w:rPr>
      </w:pPr>
    </w:p>
    <w:p w14:paraId="1F2464C1">
      <w:pPr>
        <w:pStyle w:val="26"/>
        <w:rPr>
          <w:rFonts w:hint="eastAsia" w:ascii="仿宋" w:hAnsi="仿宋" w:eastAsia="仿宋" w:cs="仿宋"/>
          <w:b/>
          <w:sz w:val="36"/>
          <w:szCs w:val="36"/>
        </w:rPr>
      </w:pPr>
    </w:p>
    <w:p w14:paraId="3340F7C6">
      <w:pPr>
        <w:pStyle w:val="84"/>
        <w:ind w:firstLine="361"/>
        <w:rPr>
          <w:rFonts w:hint="eastAsia" w:ascii="仿宋" w:hAnsi="仿宋" w:eastAsia="仿宋" w:cs="仿宋"/>
          <w:b/>
          <w:sz w:val="36"/>
          <w:szCs w:val="36"/>
        </w:rPr>
      </w:pPr>
    </w:p>
    <w:p w14:paraId="52308198">
      <w:pPr>
        <w:rPr>
          <w:rFonts w:hint="eastAsia" w:ascii="仿宋" w:hAnsi="仿宋" w:eastAsia="仿宋" w:cs="仿宋"/>
          <w:b/>
          <w:sz w:val="36"/>
          <w:szCs w:val="36"/>
        </w:rPr>
      </w:pPr>
    </w:p>
    <w:p w14:paraId="2062A4B4">
      <w:pPr>
        <w:pStyle w:val="26"/>
        <w:rPr>
          <w:rFonts w:hint="eastAsia" w:ascii="仿宋" w:hAnsi="仿宋" w:eastAsia="仿宋" w:cs="仿宋"/>
        </w:rPr>
      </w:pPr>
    </w:p>
    <w:p w14:paraId="40E26E3E">
      <w:pPr>
        <w:spacing w:line="360" w:lineRule="auto"/>
        <w:ind w:left="720" w:leftChars="343" w:firstLine="1084" w:firstLineChars="300"/>
        <w:outlineLvl w:val="0"/>
        <w:rPr>
          <w:rFonts w:hint="eastAsia" w:ascii="仿宋" w:hAnsi="仿宋" w:eastAsia="仿宋" w:cs="仿宋"/>
          <w:b/>
          <w:sz w:val="36"/>
          <w:szCs w:val="36"/>
        </w:rPr>
      </w:pPr>
    </w:p>
    <w:p w14:paraId="34C5FF39">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5F2C4A78">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645AEC65">
      <w:pPr>
        <w:spacing w:line="480" w:lineRule="auto"/>
        <w:jc w:val="center"/>
        <w:rPr>
          <w:rFonts w:hint="eastAsia" w:ascii="仿宋" w:hAnsi="仿宋" w:eastAsia="仿宋" w:cs="仿宋"/>
          <w:b/>
          <w:sz w:val="28"/>
          <w:szCs w:val="28"/>
        </w:rPr>
      </w:pPr>
    </w:p>
    <w:p w14:paraId="138EE46D">
      <w:pPr>
        <w:spacing w:line="480" w:lineRule="auto"/>
        <w:jc w:val="center"/>
        <w:rPr>
          <w:rFonts w:hint="eastAsia" w:ascii="仿宋" w:hAnsi="仿宋" w:eastAsia="仿宋" w:cs="仿宋"/>
          <w:b/>
          <w:sz w:val="24"/>
        </w:rPr>
      </w:pPr>
    </w:p>
    <w:p w14:paraId="2DCB3EB3">
      <w:pPr>
        <w:spacing w:line="480" w:lineRule="auto"/>
        <w:jc w:val="center"/>
        <w:rPr>
          <w:rFonts w:hint="eastAsia" w:ascii="仿宋" w:hAnsi="仿宋" w:eastAsia="仿宋" w:cs="仿宋"/>
          <w:b/>
          <w:sz w:val="24"/>
        </w:rPr>
      </w:pPr>
    </w:p>
    <w:p w14:paraId="404133D3">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24944E95">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19C86390">
      <w:pPr>
        <w:pStyle w:val="707"/>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3B49336A">
      <w:pPr>
        <w:spacing w:before="120" w:line="22" w:lineRule="atLeast"/>
        <w:rPr>
          <w:rFonts w:hint="eastAsia" w:ascii="仿宋" w:hAnsi="仿宋" w:eastAsia="仿宋" w:cs="仿宋"/>
          <w:sz w:val="24"/>
        </w:rPr>
      </w:pPr>
    </w:p>
    <w:p w14:paraId="19147517">
      <w:pPr>
        <w:pStyle w:val="5"/>
        <w:rPr>
          <w:rFonts w:hint="eastAsia" w:ascii="仿宋" w:hAnsi="仿宋" w:eastAsia="仿宋" w:cs="仿宋"/>
        </w:rPr>
      </w:pPr>
    </w:p>
    <w:p w14:paraId="1A128C36">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E78CD1B">
      <w:pPr>
        <w:pStyle w:val="604"/>
        <w:spacing w:before="120" w:line="22" w:lineRule="atLeast"/>
        <w:rPr>
          <w:rFonts w:hint="eastAsia" w:ascii="仿宋" w:hAnsi="仿宋" w:eastAsia="仿宋" w:cs="仿宋"/>
          <w:szCs w:val="24"/>
        </w:rPr>
      </w:pPr>
    </w:p>
    <w:p w14:paraId="3660659B">
      <w:pPr>
        <w:pStyle w:val="604"/>
        <w:spacing w:before="120" w:line="22" w:lineRule="atLeast"/>
        <w:rPr>
          <w:rFonts w:hint="eastAsia" w:ascii="仿宋" w:hAnsi="仿宋" w:eastAsia="仿宋" w:cs="仿宋"/>
          <w:szCs w:val="24"/>
        </w:rPr>
      </w:pPr>
    </w:p>
    <w:p w14:paraId="289129D4">
      <w:pPr>
        <w:rPr>
          <w:rFonts w:hint="eastAsia" w:ascii="仿宋" w:hAnsi="仿宋" w:eastAsia="仿宋" w:cs="仿宋"/>
          <w:sz w:val="24"/>
        </w:rPr>
      </w:pPr>
    </w:p>
    <w:p w14:paraId="2CEF9D3C">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4E76D967">
      <w:pPr>
        <w:spacing w:before="120" w:line="22" w:lineRule="atLeast"/>
        <w:rPr>
          <w:rFonts w:hint="eastAsia" w:ascii="仿宋" w:hAnsi="仿宋" w:eastAsia="仿宋" w:cs="仿宋"/>
          <w:sz w:val="24"/>
        </w:rPr>
      </w:pPr>
    </w:p>
    <w:p w14:paraId="0DE8F851">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799256F8">
      <w:pPr>
        <w:spacing w:before="120" w:line="22" w:lineRule="atLeast"/>
        <w:rPr>
          <w:rFonts w:hint="eastAsia" w:ascii="仿宋" w:hAnsi="仿宋" w:eastAsia="仿宋" w:cs="仿宋"/>
          <w:sz w:val="24"/>
        </w:rPr>
      </w:pPr>
    </w:p>
    <w:p w14:paraId="5C469241">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3F4D151F">
      <w:pPr>
        <w:spacing w:before="120" w:line="22" w:lineRule="atLeast"/>
        <w:rPr>
          <w:rFonts w:hint="eastAsia" w:ascii="仿宋" w:hAnsi="仿宋" w:eastAsia="仿宋" w:cs="仿宋"/>
          <w:sz w:val="24"/>
        </w:rPr>
      </w:pPr>
    </w:p>
    <w:p w14:paraId="5C0839AC">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5C48AC2">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14:paraId="7596E0AD">
      <w:pPr>
        <w:rPr>
          <w:rFonts w:hint="eastAsia" w:ascii="仿宋" w:hAnsi="仿宋" w:eastAsia="仿宋" w:cs="仿宋"/>
          <w:b/>
          <w:sz w:val="24"/>
        </w:rPr>
      </w:pPr>
    </w:p>
    <w:p w14:paraId="0CE0B832">
      <w:pPr>
        <w:spacing w:line="360" w:lineRule="auto"/>
        <w:ind w:firstLine="48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杭州市公安局临平区分局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240F1845">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杭州市公安局临平区分局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495661C4">
      <w:pPr>
        <w:spacing w:line="560" w:lineRule="exact"/>
        <w:ind w:firstLine="482" w:firstLineChars="200"/>
        <w:outlineLvl w:val="0"/>
        <w:rPr>
          <w:rFonts w:hint="eastAsia" w:ascii="仿宋" w:hAnsi="仿宋" w:eastAsia="仿宋" w:cs="仿宋"/>
          <w:sz w:val="24"/>
        </w:rPr>
      </w:pPr>
      <w:bookmarkStart w:id="34" w:name="_Toc15367"/>
      <w:bookmarkStart w:id="35" w:name="_Toc19273"/>
      <w:bookmarkStart w:id="36" w:name="_Toc22967"/>
      <w:bookmarkStart w:id="37" w:name="_Toc20421"/>
      <w:bookmarkStart w:id="38" w:name="_Toc28855"/>
      <w:r>
        <w:rPr>
          <w:rFonts w:hint="eastAsia" w:ascii="仿宋" w:hAnsi="仿宋" w:eastAsia="仿宋" w:cs="仿宋"/>
          <w:b/>
          <w:sz w:val="24"/>
        </w:rPr>
        <w:t>1.1 合同组成部分</w:t>
      </w:r>
      <w:bookmarkEnd w:id="34"/>
      <w:bookmarkEnd w:id="35"/>
      <w:bookmarkEnd w:id="36"/>
      <w:bookmarkEnd w:id="37"/>
      <w:bookmarkEnd w:id="38"/>
    </w:p>
    <w:p w14:paraId="4FEB2181">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EE8588">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352D8BDB">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76BD2079">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1C1FBAB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609F450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7C71AFFE">
      <w:pPr>
        <w:spacing w:line="560" w:lineRule="exact"/>
        <w:ind w:firstLine="482" w:firstLineChars="200"/>
        <w:outlineLvl w:val="0"/>
        <w:rPr>
          <w:rFonts w:hint="eastAsia" w:ascii="仿宋" w:hAnsi="仿宋" w:eastAsia="仿宋" w:cs="仿宋"/>
          <w:b/>
          <w:sz w:val="24"/>
        </w:rPr>
      </w:pPr>
      <w:bookmarkStart w:id="39" w:name="_Toc22185"/>
      <w:bookmarkStart w:id="40" w:name="_Toc2918"/>
      <w:bookmarkStart w:id="41" w:name="_Toc18585"/>
      <w:bookmarkStart w:id="42" w:name="_Toc6773"/>
      <w:bookmarkStart w:id="43" w:name="_Toc6311"/>
      <w:r>
        <w:rPr>
          <w:rFonts w:hint="eastAsia" w:ascii="仿宋" w:hAnsi="仿宋" w:eastAsia="仿宋" w:cs="仿宋"/>
          <w:b/>
          <w:sz w:val="24"/>
        </w:rPr>
        <w:t>1.2 标的</w:t>
      </w:r>
      <w:bookmarkEnd w:id="39"/>
      <w:bookmarkEnd w:id="40"/>
      <w:bookmarkEnd w:id="41"/>
      <w:bookmarkEnd w:id="42"/>
      <w:bookmarkEnd w:id="43"/>
    </w:p>
    <w:p w14:paraId="618A0A25">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0E7AB953">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18FB48E2">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2F70B682">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7D9B156F">
      <w:pPr>
        <w:pStyle w:val="965"/>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14:paraId="3DBA3C3A">
      <w:pPr>
        <w:spacing w:line="560" w:lineRule="exact"/>
        <w:ind w:firstLine="480" w:firstLineChars="200"/>
        <w:rPr>
          <w:rFonts w:hint="eastAsia" w:ascii="仿宋" w:hAnsi="仿宋" w:eastAsia="仿宋" w:cs="仿宋"/>
          <w:sz w:val="24"/>
          <w:u w:val="single"/>
        </w:rPr>
      </w:pPr>
      <w:bookmarkStart w:id="44" w:name="_Toc1386"/>
      <w:bookmarkStart w:id="45" w:name="_Toc13918"/>
      <w:bookmarkStart w:id="46" w:name="_Toc5635"/>
      <w:bookmarkStart w:id="47" w:name="_Toc4929"/>
      <w:bookmarkStart w:id="48" w:name="_Toc21124"/>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004CBFB7">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4DF70D65">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4A6AF21B">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44"/>
      <w:bookmarkEnd w:id="45"/>
      <w:bookmarkEnd w:id="46"/>
      <w:bookmarkEnd w:id="47"/>
      <w:bookmarkEnd w:id="48"/>
    </w:p>
    <w:p w14:paraId="17B7F2E1">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4AE5011F">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1B2F7FD9">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292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87E284">
            <w:pPr>
              <w:pStyle w:val="325"/>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6C7F1282">
            <w:pPr>
              <w:pStyle w:val="325"/>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297AB54A">
            <w:pPr>
              <w:pStyle w:val="325"/>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25F7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987AF9">
            <w:pPr>
              <w:pStyle w:val="325"/>
              <w:spacing w:line="560" w:lineRule="exact"/>
              <w:ind w:firstLine="200"/>
              <w:jc w:val="center"/>
              <w:rPr>
                <w:rFonts w:hint="eastAsia" w:ascii="仿宋" w:hAnsi="仿宋" w:eastAsia="仿宋" w:cs="仿宋"/>
                <w:sz w:val="24"/>
                <w:szCs w:val="24"/>
              </w:rPr>
            </w:pPr>
          </w:p>
        </w:tc>
        <w:tc>
          <w:tcPr>
            <w:tcW w:w="3402" w:type="dxa"/>
            <w:vAlign w:val="center"/>
          </w:tcPr>
          <w:p w14:paraId="1CFB3FD5">
            <w:pPr>
              <w:pStyle w:val="325"/>
              <w:spacing w:line="560" w:lineRule="exact"/>
              <w:ind w:firstLine="200"/>
              <w:jc w:val="center"/>
              <w:rPr>
                <w:rFonts w:hint="eastAsia" w:ascii="仿宋" w:hAnsi="仿宋" w:eastAsia="仿宋" w:cs="仿宋"/>
                <w:sz w:val="24"/>
                <w:szCs w:val="24"/>
              </w:rPr>
            </w:pPr>
          </w:p>
        </w:tc>
        <w:tc>
          <w:tcPr>
            <w:tcW w:w="2552" w:type="dxa"/>
            <w:vAlign w:val="center"/>
          </w:tcPr>
          <w:p w14:paraId="1457A61F">
            <w:pPr>
              <w:pStyle w:val="325"/>
              <w:spacing w:line="560" w:lineRule="exact"/>
              <w:ind w:firstLine="200"/>
              <w:jc w:val="center"/>
              <w:rPr>
                <w:rFonts w:hint="eastAsia" w:ascii="仿宋" w:hAnsi="仿宋" w:eastAsia="仿宋" w:cs="仿宋"/>
                <w:sz w:val="24"/>
                <w:szCs w:val="24"/>
              </w:rPr>
            </w:pPr>
          </w:p>
        </w:tc>
      </w:tr>
      <w:tr w14:paraId="54EC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991171">
            <w:pPr>
              <w:pStyle w:val="325"/>
              <w:spacing w:line="560" w:lineRule="exact"/>
              <w:ind w:firstLine="200"/>
              <w:jc w:val="center"/>
              <w:rPr>
                <w:rFonts w:hint="eastAsia" w:ascii="仿宋" w:hAnsi="仿宋" w:eastAsia="仿宋" w:cs="仿宋"/>
                <w:sz w:val="24"/>
                <w:szCs w:val="24"/>
              </w:rPr>
            </w:pPr>
          </w:p>
        </w:tc>
        <w:tc>
          <w:tcPr>
            <w:tcW w:w="3402" w:type="dxa"/>
            <w:vAlign w:val="center"/>
          </w:tcPr>
          <w:p w14:paraId="7308C3D4">
            <w:pPr>
              <w:pStyle w:val="325"/>
              <w:spacing w:line="560" w:lineRule="exact"/>
              <w:ind w:firstLine="200"/>
              <w:jc w:val="center"/>
              <w:rPr>
                <w:rFonts w:hint="eastAsia" w:ascii="仿宋" w:hAnsi="仿宋" w:eastAsia="仿宋" w:cs="仿宋"/>
                <w:sz w:val="24"/>
                <w:szCs w:val="24"/>
              </w:rPr>
            </w:pPr>
          </w:p>
        </w:tc>
        <w:tc>
          <w:tcPr>
            <w:tcW w:w="2552" w:type="dxa"/>
            <w:vAlign w:val="center"/>
          </w:tcPr>
          <w:p w14:paraId="70334D83">
            <w:pPr>
              <w:pStyle w:val="325"/>
              <w:spacing w:line="560" w:lineRule="exact"/>
              <w:ind w:firstLine="200"/>
              <w:jc w:val="center"/>
              <w:rPr>
                <w:rFonts w:hint="eastAsia" w:ascii="仿宋" w:hAnsi="仿宋" w:eastAsia="仿宋" w:cs="仿宋"/>
                <w:sz w:val="24"/>
                <w:szCs w:val="24"/>
              </w:rPr>
            </w:pPr>
          </w:p>
        </w:tc>
      </w:tr>
      <w:tr w14:paraId="6749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2593DE">
            <w:pPr>
              <w:pStyle w:val="325"/>
              <w:spacing w:line="560" w:lineRule="exact"/>
              <w:ind w:firstLine="200"/>
              <w:jc w:val="center"/>
              <w:rPr>
                <w:rFonts w:hint="eastAsia" w:ascii="仿宋" w:hAnsi="仿宋" w:eastAsia="仿宋" w:cs="仿宋"/>
                <w:sz w:val="24"/>
                <w:szCs w:val="24"/>
              </w:rPr>
            </w:pPr>
          </w:p>
        </w:tc>
        <w:tc>
          <w:tcPr>
            <w:tcW w:w="3402" w:type="dxa"/>
            <w:vAlign w:val="center"/>
          </w:tcPr>
          <w:p w14:paraId="6DD93CA1">
            <w:pPr>
              <w:pStyle w:val="325"/>
              <w:spacing w:line="560" w:lineRule="exact"/>
              <w:ind w:firstLine="200"/>
              <w:jc w:val="center"/>
              <w:rPr>
                <w:rFonts w:hint="eastAsia" w:ascii="仿宋" w:hAnsi="仿宋" w:eastAsia="仿宋" w:cs="仿宋"/>
                <w:sz w:val="24"/>
                <w:szCs w:val="24"/>
              </w:rPr>
            </w:pPr>
          </w:p>
        </w:tc>
        <w:tc>
          <w:tcPr>
            <w:tcW w:w="2552" w:type="dxa"/>
            <w:vAlign w:val="center"/>
          </w:tcPr>
          <w:p w14:paraId="7DFF9746">
            <w:pPr>
              <w:pStyle w:val="325"/>
              <w:spacing w:line="560" w:lineRule="exact"/>
              <w:ind w:firstLine="200"/>
              <w:jc w:val="center"/>
              <w:rPr>
                <w:rFonts w:hint="eastAsia" w:ascii="仿宋" w:hAnsi="仿宋" w:eastAsia="仿宋" w:cs="仿宋"/>
                <w:sz w:val="24"/>
                <w:szCs w:val="24"/>
              </w:rPr>
            </w:pPr>
          </w:p>
        </w:tc>
      </w:tr>
      <w:tr w14:paraId="7E6E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5562E1">
            <w:pPr>
              <w:pStyle w:val="325"/>
              <w:spacing w:line="560" w:lineRule="exact"/>
              <w:ind w:firstLine="200"/>
              <w:jc w:val="center"/>
              <w:rPr>
                <w:rFonts w:hint="eastAsia" w:ascii="仿宋" w:hAnsi="仿宋" w:eastAsia="仿宋" w:cs="仿宋"/>
                <w:sz w:val="24"/>
                <w:szCs w:val="24"/>
              </w:rPr>
            </w:pPr>
          </w:p>
        </w:tc>
        <w:tc>
          <w:tcPr>
            <w:tcW w:w="3402" w:type="dxa"/>
            <w:vAlign w:val="center"/>
          </w:tcPr>
          <w:p w14:paraId="3093020C">
            <w:pPr>
              <w:pStyle w:val="325"/>
              <w:spacing w:line="560" w:lineRule="exact"/>
              <w:ind w:firstLine="200"/>
              <w:jc w:val="center"/>
              <w:rPr>
                <w:rFonts w:hint="eastAsia" w:ascii="仿宋" w:hAnsi="仿宋" w:eastAsia="仿宋" w:cs="仿宋"/>
                <w:sz w:val="24"/>
                <w:szCs w:val="24"/>
              </w:rPr>
            </w:pPr>
          </w:p>
        </w:tc>
        <w:tc>
          <w:tcPr>
            <w:tcW w:w="2552" w:type="dxa"/>
            <w:vAlign w:val="center"/>
          </w:tcPr>
          <w:p w14:paraId="732F1EDD">
            <w:pPr>
              <w:pStyle w:val="325"/>
              <w:spacing w:line="560" w:lineRule="exact"/>
              <w:ind w:firstLine="200"/>
              <w:jc w:val="center"/>
              <w:rPr>
                <w:rFonts w:hint="eastAsia" w:ascii="仿宋" w:hAnsi="仿宋" w:eastAsia="仿宋" w:cs="仿宋"/>
                <w:sz w:val="24"/>
                <w:szCs w:val="24"/>
              </w:rPr>
            </w:pPr>
          </w:p>
        </w:tc>
      </w:tr>
      <w:tr w14:paraId="5EBE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D5B70BB">
            <w:pPr>
              <w:pStyle w:val="325"/>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20EE6B9F">
            <w:pPr>
              <w:pStyle w:val="325"/>
              <w:spacing w:line="560" w:lineRule="exact"/>
              <w:ind w:firstLine="200"/>
              <w:jc w:val="center"/>
              <w:rPr>
                <w:rFonts w:hint="eastAsia" w:ascii="仿宋" w:hAnsi="仿宋" w:eastAsia="仿宋" w:cs="仿宋"/>
                <w:sz w:val="24"/>
                <w:szCs w:val="24"/>
              </w:rPr>
            </w:pPr>
          </w:p>
        </w:tc>
      </w:tr>
    </w:tbl>
    <w:p w14:paraId="4A2FC350">
      <w:pPr>
        <w:spacing w:line="560" w:lineRule="exact"/>
        <w:ind w:firstLine="480" w:firstLineChars="200"/>
        <w:rPr>
          <w:rFonts w:hint="eastAsia" w:ascii="仿宋" w:hAnsi="仿宋" w:eastAsia="仿宋" w:cs="仿宋"/>
          <w:sz w:val="24"/>
        </w:rPr>
      </w:pPr>
      <w:bookmarkStart w:id="49" w:name="_Toc14993"/>
      <w:bookmarkStart w:id="50" w:name="_Toc30506"/>
      <w:bookmarkStart w:id="51" w:name="_Toc26916"/>
      <w:bookmarkStart w:id="52" w:name="_Toc3654"/>
      <w:bookmarkStart w:id="53" w:name="_Toc30158"/>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3EFDEC3">
      <w:pPr>
        <w:pStyle w:val="5"/>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bookmarkEnd w:id="49"/>
    <w:bookmarkEnd w:id="50"/>
    <w:bookmarkEnd w:id="51"/>
    <w:bookmarkEnd w:id="52"/>
    <w:bookmarkEnd w:id="53"/>
    <w:p w14:paraId="31BF336D">
      <w:pPr>
        <w:pStyle w:val="965"/>
        <w:spacing w:before="0" w:beforeAutospacing="0" w:after="0" w:afterAutospacing="0" w:line="360" w:lineRule="auto"/>
        <w:ind w:firstLine="480"/>
        <w:rPr>
          <w:rFonts w:hint="eastAsia" w:ascii="仿宋" w:hAnsi="仿宋" w:eastAsia="仿宋" w:cs="仿宋"/>
          <w:b/>
        </w:rPr>
      </w:pPr>
      <w:bookmarkStart w:id="54" w:name="_Toc22618"/>
      <w:bookmarkStart w:id="55" w:name="_Toc1814"/>
      <w:bookmarkStart w:id="56" w:name="_Toc10340"/>
      <w:bookmarkStart w:id="57" w:name="_Toc11108"/>
      <w:bookmarkStart w:id="58" w:name="_Toc31421"/>
      <w:bookmarkStart w:id="59" w:name="_Toc8772"/>
      <w:bookmarkStart w:id="60" w:name="_Toc4760"/>
      <w:bookmarkStart w:id="61" w:name="_Toc3625"/>
      <w:r>
        <w:rPr>
          <w:rFonts w:hint="eastAsia" w:ascii="仿宋" w:hAnsi="仿宋" w:eastAsia="仿宋" w:cs="仿宋"/>
          <w:b/>
        </w:rPr>
        <w:t>1.4履约保证金</w:t>
      </w:r>
    </w:p>
    <w:p w14:paraId="5E011DB6">
      <w:pPr>
        <w:pStyle w:val="965"/>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0A851A53">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1DA6C84">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698BF28">
      <w:pPr>
        <w:pStyle w:val="5"/>
        <w:tabs>
          <w:tab w:val="left" w:pos="0"/>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BA21591">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44863E1C">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54"/>
      <w:bookmarkEnd w:id="55"/>
      <w:bookmarkEnd w:id="56"/>
      <w:r>
        <w:rPr>
          <w:rFonts w:hint="eastAsia" w:ascii="仿宋" w:hAnsi="仿宋" w:eastAsia="仿宋" w:cs="仿宋"/>
          <w:b/>
          <w:sz w:val="24"/>
        </w:rPr>
        <w:t>预付款</w:t>
      </w:r>
    </w:p>
    <w:p w14:paraId="6DCD4EC4">
      <w:pPr>
        <w:pStyle w:val="965"/>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74405E63">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780583E">
      <w:pPr>
        <w:pStyle w:val="965"/>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49974C9D">
      <w:pPr>
        <w:pStyle w:val="965"/>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1A60D6C3">
      <w:pPr>
        <w:pStyle w:val="965"/>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519E6A26">
      <w:pPr>
        <w:pStyle w:val="965"/>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45FB607">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1D1C4DDD">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57"/>
      <w:bookmarkEnd w:id="58"/>
      <w:bookmarkEnd w:id="59"/>
      <w:bookmarkEnd w:id="60"/>
      <w:bookmarkEnd w:id="61"/>
    </w:p>
    <w:p w14:paraId="5E86F69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7DD3CED6">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03B13BAF">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6D6313BD">
      <w:pPr>
        <w:spacing w:line="560" w:lineRule="exact"/>
        <w:ind w:firstLine="480" w:firstLineChars="200"/>
        <w:outlineLvl w:val="0"/>
        <w:rPr>
          <w:rFonts w:hint="eastAsia" w:ascii="仿宋" w:hAnsi="仿宋" w:eastAsia="仿宋" w:cs="仿宋"/>
          <w:bCs/>
          <w:sz w:val="24"/>
        </w:rPr>
      </w:pPr>
      <w:bookmarkStart w:id="62" w:name="_Toc24662"/>
      <w:bookmarkStart w:id="63" w:name="_Toc8586"/>
      <w:bookmarkStart w:id="64" w:name="_Toc5698"/>
      <w:bookmarkStart w:id="65" w:name="_Toc3079"/>
      <w:bookmarkStart w:id="66" w:name="_Toc2375"/>
      <w:r>
        <w:rPr>
          <w:rFonts w:hint="eastAsia" w:ascii="仿宋" w:hAnsi="仿宋" w:eastAsia="仿宋" w:cs="仿宋"/>
          <w:bCs/>
          <w:sz w:val="24"/>
        </w:rPr>
        <w:t>1.7.4若服务涉及货物的，则货物的：</w:t>
      </w:r>
    </w:p>
    <w:p w14:paraId="3AF08A3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2D4777B1">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30AECC58">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264E0E8C">
      <w:pPr>
        <w:spacing w:line="56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62"/>
      <w:bookmarkEnd w:id="63"/>
      <w:bookmarkEnd w:id="64"/>
      <w:bookmarkEnd w:id="65"/>
      <w:bookmarkEnd w:id="66"/>
    </w:p>
    <w:p w14:paraId="6D73E3D3">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7C0FD184">
      <w:pPr>
        <w:pStyle w:val="5"/>
        <w:ind w:left="0"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5（可根据情况修改）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11D70A98">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60DCD85B">
      <w:pPr>
        <w:spacing w:line="560" w:lineRule="exact"/>
        <w:ind w:firstLine="480" w:firstLineChars="200"/>
        <w:rPr>
          <w:rFonts w:hint="eastAsia" w:ascii="仿宋" w:hAnsi="仿宋" w:eastAsia="仿宋" w:cs="仿宋"/>
          <w:sz w:val="24"/>
        </w:rPr>
      </w:pPr>
      <w:bookmarkStart w:id="67" w:name="_Toc26807"/>
      <w:bookmarkStart w:id="68" w:name="_Toc32454"/>
      <w:bookmarkStart w:id="69" w:name="_Toc30329"/>
      <w:bookmarkStart w:id="70" w:name="_Toc9497"/>
      <w:bookmarkStart w:id="71" w:name="_Toc18683"/>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84241EA">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5EFB96E">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77026A4">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67"/>
    <w:bookmarkEnd w:id="68"/>
    <w:bookmarkEnd w:id="69"/>
    <w:bookmarkEnd w:id="70"/>
    <w:bookmarkEnd w:id="71"/>
    <w:p w14:paraId="48FD5AEE">
      <w:pPr>
        <w:spacing w:line="560" w:lineRule="exact"/>
        <w:ind w:firstLine="482" w:firstLineChars="200"/>
        <w:outlineLvl w:val="0"/>
        <w:rPr>
          <w:rFonts w:hint="eastAsia" w:ascii="仿宋" w:hAnsi="仿宋" w:eastAsia="仿宋" w:cs="仿宋"/>
          <w:b/>
          <w:sz w:val="24"/>
        </w:rPr>
      </w:pPr>
      <w:bookmarkStart w:id="72" w:name="_Toc15583"/>
      <w:bookmarkStart w:id="73" w:name="_Toc28375"/>
      <w:bookmarkStart w:id="74" w:name="_Toc16021"/>
      <w:r>
        <w:rPr>
          <w:rFonts w:hint="eastAsia" w:ascii="仿宋" w:hAnsi="仿宋" w:eastAsia="仿宋" w:cs="仿宋"/>
          <w:b/>
          <w:sz w:val="24"/>
        </w:rPr>
        <w:t>1.9合同争议的解决</w:t>
      </w:r>
      <w:bookmarkEnd w:id="72"/>
      <w:bookmarkEnd w:id="73"/>
      <w:bookmarkEnd w:id="74"/>
    </w:p>
    <w:p w14:paraId="3EF5B22A">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1882A7D1">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3AEBF8B8">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32D20A0B">
      <w:pPr>
        <w:spacing w:line="560" w:lineRule="exact"/>
        <w:ind w:firstLine="482" w:firstLineChars="200"/>
        <w:outlineLvl w:val="0"/>
        <w:rPr>
          <w:rFonts w:hint="eastAsia" w:ascii="仿宋" w:hAnsi="仿宋" w:eastAsia="仿宋" w:cs="仿宋"/>
          <w:b/>
          <w:sz w:val="24"/>
        </w:rPr>
      </w:pPr>
      <w:bookmarkStart w:id="75" w:name="_Toc11173"/>
      <w:bookmarkStart w:id="76" w:name="_Toc15322"/>
      <w:bookmarkStart w:id="77" w:name="_Toc7245"/>
      <w:r>
        <w:rPr>
          <w:rFonts w:hint="eastAsia" w:ascii="仿宋" w:hAnsi="仿宋" w:eastAsia="仿宋" w:cs="仿宋"/>
          <w:b/>
          <w:sz w:val="24"/>
        </w:rPr>
        <w:t>2.0 合同生效</w:t>
      </w:r>
      <w:bookmarkEnd w:id="75"/>
      <w:bookmarkEnd w:id="76"/>
      <w:bookmarkEnd w:id="77"/>
    </w:p>
    <w:p w14:paraId="684BF6B1">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79D23F41">
      <w:pPr>
        <w:autoSpaceDE w:val="0"/>
        <w:autoSpaceDN w:val="0"/>
        <w:spacing w:line="560" w:lineRule="exact"/>
        <w:rPr>
          <w:rFonts w:hint="eastAsia" w:ascii="仿宋" w:hAnsi="仿宋" w:eastAsia="仿宋" w:cs="仿宋"/>
          <w:sz w:val="24"/>
          <w:lang w:val="zh-CN"/>
        </w:rPr>
      </w:pPr>
    </w:p>
    <w:p w14:paraId="176D7C9E">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5CE8B4FD">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0E42A715">
      <w:pPr>
        <w:autoSpaceDE w:val="0"/>
        <w:autoSpaceDN w:val="0"/>
        <w:spacing w:line="560" w:lineRule="exact"/>
        <w:rPr>
          <w:rFonts w:hint="eastAsia" w:ascii="仿宋" w:hAnsi="仿宋" w:eastAsia="仿宋" w:cs="仿宋"/>
          <w:sz w:val="24"/>
          <w:lang w:val="zh-CN"/>
        </w:rPr>
      </w:pPr>
    </w:p>
    <w:p w14:paraId="46061F1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07A3C6F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5593C6C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7647DB72">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01DAA06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035E33A5">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50C8A388">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545729BC">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30385CA1">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6D187FFE">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574AC05C">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1A0B8AF8">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2E218D24">
      <w:pPr>
        <w:widowControl/>
        <w:spacing w:line="560" w:lineRule="exact"/>
        <w:jc w:val="left"/>
        <w:rPr>
          <w:rFonts w:hint="eastAsia" w:ascii="仿宋" w:hAnsi="仿宋" w:eastAsia="仿宋" w:cs="仿宋"/>
          <w:b/>
          <w:sz w:val="24"/>
        </w:rPr>
      </w:pPr>
    </w:p>
    <w:p w14:paraId="77D3728C">
      <w:pPr>
        <w:widowControl/>
        <w:adjustRightInd/>
        <w:jc w:val="left"/>
        <w:rPr>
          <w:rFonts w:hint="eastAsia" w:ascii="仿宋" w:hAnsi="仿宋" w:eastAsia="仿宋" w:cs="仿宋"/>
          <w:b/>
          <w:sz w:val="24"/>
        </w:rPr>
      </w:pPr>
      <w:r>
        <w:rPr>
          <w:rFonts w:hint="eastAsia" w:ascii="仿宋" w:hAnsi="仿宋" w:eastAsia="仿宋" w:cs="仿宋"/>
          <w:b/>
        </w:rPr>
        <w:br w:type="page"/>
      </w:r>
    </w:p>
    <w:p w14:paraId="1A59A9F3">
      <w:pPr>
        <w:pStyle w:val="707"/>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62C70496">
      <w:pPr>
        <w:spacing w:line="560" w:lineRule="exact"/>
        <w:ind w:firstLine="482" w:firstLineChars="200"/>
        <w:outlineLvl w:val="0"/>
        <w:rPr>
          <w:rFonts w:hint="eastAsia" w:ascii="仿宋" w:hAnsi="仿宋" w:eastAsia="仿宋" w:cs="仿宋"/>
          <w:b/>
          <w:sz w:val="24"/>
        </w:rPr>
      </w:pPr>
      <w:bookmarkStart w:id="78" w:name="_Toc5228"/>
      <w:bookmarkStart w:id="79" w:name="_Toc25079"/>
      <w:bookmarkStart w:id="80" w:name="_Toc31297"/>
      <w:bookmarkStart w:id="81" w:name="_Toc19680"/>
      <w:bookmarkStart w:id="82" w:name="_Toc14021"/>
      <w:r>
        <w:rPr>
          <w:rFonts w:hint="eastAsia" w:ascii="仿宋" w:hAnsi="仿宋" w:eastAsia="仿宋" w:cs="仿宋"/>
          <w:b/>
          <w:sz w:val="24"/>
        </w:rPr>
        <w:t>2.1 定义</w:t>
      </w:r>
      <w:bookmarkEnd w:id="78"/>
      <w:bookmarkEnd w:id="79"/>
      <w:bookmarkEnd w:id="80"/>
      <w:bookmarkEnd w:id="81"/>
      <w:bookmarkEnd w:id="82"/>
    </w:p>
    <w:p w14:paraId="31678BEC">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0FF59CF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0D72AC8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1E2DE56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06A953B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099CDBF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96B40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0F8AB493">
      <w:pPr>
        <w:spacing w:line="560" w:lineRule="exact"/>
        <w:ind w:firstLine="482" w:firstLineChars="200"/>
        <w:outlineLvl w:val="0"/>
        <w:rPr>
          <w:rFonts w:hint="eastAsia" w:ascii="仿宋" w:hAnsi="仿宋" w:eastAsia="仿宋" w:cs="仿宋"/>
          <w:b/>
          <w:sz w:val="24"/>
        </w:rPr>
      </w:pPr>
      <w:bookmarkStart w:id="83" w:name="_Toc16752"/>
      <w:bookmarkStart w:id="84" w:name="_Toc31402"/>
      <w:bookmarkStart w:id="85" w:name="_Toc19539"/>
      <w:bookmarkStart w:id="86" w:name="_Toc23289"/>
      <w:bookmarkStart w:id="87" w:name="_Toc3769"/>
      <w:r>
        <w:rPr>
          <w:rFonts w:hint="eastAsia" w:ascii="仿宋" w:hAnsi="仿宋" w:eastAsia="仿宋" w:cs="仿宋"/>
          <w:b/>
          <w:sz w:val="24"/>
        </w:rPr>
        <w:t>2.2 技术规范</w:t>
      </w:r>
      <w:bookmarkEnd w:id="83"/>
      <w:bookmarkEnd w:id="84"/>
      <w:bookmarkEnd w:id="85"/>
      <w:bookmarkEnd w:id="86"/>
      <w:bookmarkEnd w:id="87"/>
    </w:p>
    <w:p w14:paraId="780C9C4A">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8B4CAAD">
      <w:pPr>
        <w:spacing w:line="560" w:lineRule="exact"/>
        <w:ind w:firstLine="482" w:firstLineChars="200"/>
        <w:outlineLvl w:val="0"/>
        <w:rPr>
          <w:rFonts w:hint="eastAsia" w:ascii="仿宋" w:hAnsi="仿宋" w:eastAsia="仿宋" w:cs="仿宋"/>
          <w:b/>
          <w:sz w:val="24"/>
        </w:rPr>
      </w:pPr>
      <w:bookmarkStart w:id="88" w:name="_Toc4133"/>
      <w:bookmarkStart w:id="89" w:name="_Toc27945"/>
      <w:bookmarkStart w:id="90" w:name="_Toc12412"/>
      <w:bookmarkStart w:id="91" w:name="_Toc13673"/>
      <w:bookmarkStart w:id="92" w:name="_Toc9161"/>
      <w:r>
        <w:rPr>
          <w:rFonts w:hint="eastAsia" w:ascii="仿宋" w:hAnsi="仿宋" w:eastAsia="仿宋" w:cs="仿宋"/>
          <w:b/>
          <w:sz w:val="24"/>
        </w:rPr>
        <w:t>2.3 知识产权</w:t>
      </w:r>
      <w:bookmarkEnd w:id="88"/>
      <w:bookmarkEnd w:id="89"/>
      <w:bookmarkEnd w:id="90"/>
      <w:bookmarkEnd w:id="91"/>
      <w:bookmarkEnd w:id="92"/>
    </w:p>
    <w:p w14:paraId="429D07C2">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F97E9B1">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5D50356B">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5B172148">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2434466">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33DBBDDB">
      <w:pPr>
        <w:spacing w:line="560" w:lineRule="exact"/>
        <w:ind w:firstLine="482" w:firstLineChars="200"/>
        <w:outlineLvl w:val="0"/>
        <w:rPr>
          <w:rFonts w:hint="eastAsia" w:ascii="仿宋" w:hAnsi="仿宋" w:eastAsia="仿宋" w:cs="仿宋"/>
          <w:b/>
          <w:sz w:val="24"/>
        </w:rPr>
      </w:pPr>
      <w:bookmarkStart w:id="93" w:name="_Toc15447"/>
      <w:bookmarkStart w:id="94" w:name="_Toc26555"/>
      <w:bookmarkStart w:id="95" w:name="_Toc22011"/>
      <w:bookmarkStart w:id="96" w:name="_Toc32670"/>
      <w:bookmarkStart w:id="97" w:name="_Toc31233"/>
      <w:r>
        <w:rPr>
          <w:rFonts w:hint="eastAsia" w:ascii="仿宋" w:hAnsi="仿宋" w:eastAsia="仿宋" w:cs="仿宋"/>
          <w:b/>
          <w:sz w:val="24"/>
        </w:rPr>
        <w:t>2.5 结算方式和付款条件</w:t>
      </w:r>
      <w:bookmarkEnd w:id="93"/>
      <w:bookmarkEnd w:id="94"/>
      <w:bookmarkEnd w:id="95"/>
      <w:bookmarkEnd w:id="96"/>
      <w:bookmarkEnd w:id="97"/>
    </w:p>
    <w:p w14:paraId="144656F2">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23DAE69B">
      <w:pPr>
        <w:spacing w:line="560" w:lineRule="exact"/>
        <w:ind w:firstLine="482" w:firstLineChars="200"/>
        <w:outlineLvl w:val="0"/>
        <w:rPr>
          <w:rFonts w:hint="eastAsia" w:ascii="仿宋" w:hAnsi="仿宋" w:eastAsia="仿宋" w:cs="仿宋"/>
          <w:b/>
          <w:sz w:val="24"/>
        </w:rPr>
      </w:pPr>
      <w:bookmarkStart w:id="98" w:name="_Toc16163"/>
      <w:bookmarkStart w:id="99" w:name="_Toc18990"/>
      <w:bookmarkStart w:id="100" w:name="_Toc30507"/>
      <w:bookmarkStart w:id="101" w:name="_Toc13467"/>
      <w:bookmarkStart w:id="102" w:name="_Toc13154"/>
      <w:r>
        <w:rPr>
          <w:rFonts w:hint="eastAsia" w:ascii="仿宋" w:hAnsi="仿宋" w:eastAsia="仿宋" w:cs="仿宋"/>
          <w:b/>
          <w:sz w:val="24"/>
        </w:rPr>
        <w:t>2.6 技术资料和保密义务</w:t>
      </w:r>
      <w:bookmarkEnd w:id="98"/>
      <w:bookmarkEnd w:id="99"/>
      <w:bookmarkEnd w:id="100"/>
      <w:bookmarkEnd w:id="101"/>
      <w:bookmarkEnd w:id="102"/>
    </w:p>
    <w:p w14:paraId="6A7BCC48">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395DFE5B">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07D2FFD2">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3C9C6C9">
      <w:pPr>
        <w:spacing w:line="560" w:lineRule="exact"/>
        <w:ind w:firstLine="482" w:firstLineChars="200"/>
        <w:outlineLvl w:val="0"/>
        <w:rPr>
          <w:rFonts w:hint="eastAsia" w:ascii="仿宋" w:hAnsi="仿宋" w:eastAsia="仿宋" w:cs="仿宋"/>
          <w:b/>
          <w:sz w:val="24"/>
        </w:rPr>
      </w:pPr>
      <w:bookmarkStart w:id="103" w:name="_Toc19069"/>
      <w:r>
        <w:rPr>
          <w:rFonts w:hint="eastAsia" w:ascii="仿宋" w:hAnsi="仿宋" w:eastAsia="仿宋" w:cs="仿宋"/>
          <w:b/>
          <w:sz w:val="24"/>
        </w:rPr>
        <w:t>2.7 质量保证</w:t>
      </w:r>
      <w:bookmarkEnd w:id="103"/>
    </w:p>
    <w:p w14:paraId="439C5251">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6D4CE688">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00AB8B7F">
      <w:pPr>
        <w:spacing w:line="560" w:lineRule="exact"/>
        <w:ind w:firstLine="482" w:firstLineChars="200"/>
        <w:outlineLvl w:val="0"/>
        <w:rPr>
          <w:rFonts w:hint="eastAsia" w:ascii="仿宋" w:hAnsi="仿宋" w:eastAsia="仿宋" w:cs="仿宋"/>
          <w:b/>
          <w:sz w:val="24"/>
        </w:rPr>
      </w:pPr>
      <w:bookmarkStart w:id="104" w:name="_Toc22267"/>
      <w:r>
        <w:rPr>
          <w:rFonts w:hint="eastAsia" w:ascii="仿宋" w:hAnsi="仿宋" w:eastAsia="仿宋" w:cs="仿宋"/>
          <w:b/>
          <w:sz w:val="24"/>
        </w:rPr>
        <w:t>2.8 延迟履行</w:t>
      </w:r>
      <w:bookmarkEnd w:id="104"/>
    </w:p>
    <w:p w14:paraId="6AF68AA1">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DB1FD54">
      <w:pPr>
        <w:spacing w:line="560" w:lineRule="exact"/>
        <w:ind w:firstLine="482" w:firstLineChars="200"/>
        <w:outlineLvl w:val="0"/>
        <w:rPr>
          <w:rFonts w:hint="eastAsia" w:ascii="仿宋" w:hAnsi="仿宋" w:eastAsia="仿宋" w:cs="仿宋"/>
          <w:b/>
          <w:sz w:val="24"/>
        </w:rPr>
      </w:pPr>
      <w:bookmarkStart w:id="105" w:name="_Toc10611"/>
      <w:r>
        <w:rPr>
          <w:rFonts w:hint="eastAsia" w:ascii="仿宋" w:hAnsi="仿宋" w:eastAsia="仿宋" w:cs="仿宋"/>
          <w:b/>
          <w:sz w:val="24"/>
        </w:rPr>
        <w:t>2.9 合同变更</w:t>
      </w:r>
      <w:bookmarkEnd w:id="105"/>
    </w:p>
    <w:p w14:paraId="74370360">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0E7F81AB">
      <w:pPr>
        <w:spacing w:line="560" w:lineRule="exact"/>
        <w:ind w:firstLine="482" w:firstLineChars="200"/>
        <w:outlineLvl w:val="0"/>
        <w:rPr>
          <w:rFonts w:hint="eastAsia" w:ascii="仿宋" w:hAnsi="仿宋" w:eastAsia="仿宋" w:cs="仿宋"/>
          <w:b/>
          <w:sz w:val="24"/>
        </w:rPr>
      </w:pPr>
      <w:bookmarkStart w:id="106" w:name="_Toc23368"/>
      <w:bookmarkStart w:id="107" w:name="_Toc21830"/>
      <w:bookmarkStart w:id="108" w:name="_Toc10663"/>
      <w:bookmarkStart w:id="109" w:name="_Toc42"/>
      <w:bookmarkStart w:id="110" w:name="_Toc26689"/>
      <w:r>
        <w:rPr>
          <w:rFonts w:hint="eastAsia" w:ascii="仿宋" w:hAnsi="仿宋" w:eastAsia="仿宋" w:cs="仿宋"/>
          <w:b/>
          <w:sz w:val="24"/>
        </w:rPr>
        <w:t>2.10 合同转让和分包</w:t>
      </w:r>
      <w:bookmarkEnd w:id="106"/>
      <w:bookmarkEnd w:id="107"/>
      <w:bookmarkEnd w:id="108"/>
      <w:bookmarkEnd w:id="109"/>
      <w:bookmarkEnd w:id="110"/>
    </w:p>
    <w:p w14:paraId="4515ED28">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4FE7C0F">
      <w:pPr>
        <w:spacing w:line="560" w:lineRule="exact"/>
        <w:ind w:firstLine="482" w:firstLineChars="200"/>
        <w:outlineLvl w:val="0"/>
        <w:rPr>
          <w:rFonts w:hint="eastAsia" w:ascii="仿宋" w:hAnsi="仿宋" w:eastAsia="仿宋" w:cs="仿宋"/>
          <w:b/>
          <w:sz w:val="24"/>
        </w:rPr>
      </w:pPr>
      <w:bookmarkStart w:id="111" w:name="_Toc14371"/>
      <w:bookmarkStart w:id="112" w:name="_Toc26633"/>
      <w:bookmarkStart w:id="113" w:name="_Toc25571"/>
      <w:bookmarkStart w:id="114" w:name="_Toc4720"/>
      <w:bookmarkStart w:id="115" w:name="_Toc32494"/>
      <w:r>
        <w:rPr>
          <w:rFonts w:hint="eastAsia" w:ascii="仿宋" w:hAnsi="仿宋" w:eastAsia="仿宋" w:cs="仿宋"/>
          <w:b/>
          <w:sz w:val="24"/>
        </w:rPr>
        <w:t>2.11 不可抗力</w:t>
      </w:r>
      <w:bookmarkEnd w:id="111"/>
      <w:bookmarkEnd w:id="112"/>
      <w:bookmarkEnd w:id="113"/>
      <w:bookmarkEnd w:id="114"/>
      <w:bookmarkEnd w:id="115"/>
    </w:p>
    <w:p w14:paraId="3E32ACC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24E90B5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706B826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6E43941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74C90D25">
      <w:pPr>
        <w:spacing w:line="560" w:lineRule="exact"/>
        <w:ind w:firstLine="482" w:firstLineChars="200"/>
        <w:outlineLvl w:val="0"/>
        <w:rPr>
          <w:rFonts w:hint="eastAsia" w:ascii="仿宋" w:hAnsi="仿宋" w:eastAsia="仿宋" w:cs="仿宋"/>
          <w:b/>
          <w:sz w:val="24"/>
        </w:rPr>
      </w:pPr>
      <w:bookmarkStart w:id="116" w:name="_Toc25783"/>
      <w:bookmarkStart w:id="117" w:name="_Toc3638"/>
      <w:bookmarkStart w:id="118" w:name="_Toc23854"/>
      <w:bookmarkStart w:id="119" w:name="_Toc14115"/>
      <w:bookmarkStart w:id="120" w:name="_Toc24465"/>
      <w:r>
        <w:rPr>
          <w:rFonts w:hint="eastAsia" w:ascii="仿宋" w:hAnsi="仿宋" w:eastAsia="仿宋" w:cs="仿宋"/>
          <w:b/>
          <w:sz w:val="24"/>
        </w:rPr>
        <w:t>2.12 税费</w:t>
      </w:r>
      <w:bookmarkEnd w:id="116"/>
      <w:bookmarkEnd w:id="117"/>
      <w:bookmarkEnd w:id="118"/>
      <w:bookmarkEnd w:id="119"/>
      <w:bookmarkEnd w:id="120"/>
    </w:p>
    <w:p w14:paraId="09403573">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30717A2F">
      <w:pPr>
        <w:spacing w:line="560" w:lineRule="exact"/>
        <w:ind w:firstLine="482" w:firstLineChars="200"/>
        <w:outlineLvl w:val="0"/>
        <w:rPr>
          <w:rFonts w:hint="eastAsia" w:ascii="仿宋" w:hAnsi="仿宋" w:eastAsia="仿宋" w:cs="仿宋"/>
          <w:b/>
          <w:sz w:val="24"/>
        </w:rPr>
      </w:pPr>
      <w:bookmarkStart w:id="121" w:name="_Toc30105"/>
      <w:bookmarkStart w:id="122" w:name="_Toc26883"/>
      <w:bookmarkStart w:id="123" w:name="_Toc7315"/>
      <w:bookmarkStart w:id="124" w:name="_Toc25525"/>
      <w:bookmarkStart w:id="125" w:name="_Toc14814"/>
      <w:r>
        <w:rPr>
          <w:rFonts w:hint="eastAsia" w:ascii="仿宋" w:hAnsi="仿宋" w:eastAsia="仿宋" w:cs="仿宋"/>
          <w:b/>
          <w:sz w:val="24"/>
        </w:rPr>
        <w:t>2.13 乙方破产</w:t>
      </w:r>
      <w:bookmarkEnd w:id="121"/>
      <w:bookmarkEnd w:id="122"/>
      <w:bookmarkEnd w:id="123"/>
      <w:bookmarkEnd w:id="124"/>
      <w:bookmarkEnd w:id="125"/>
    </w:p>
    <w:p w14:paraId="7BAB8A90">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06EB8D">
      <w:pPr>
        <w:spacing w:line="560" w:lineRule="exact"/>
        <w:ind w:firstLine="482" w:firstLineChars="200"/>
        <w:outlineLvl w:val="0"/>
        <w:rPr>
          <w:rFonts w:hint="eastAsia" w:ascii="仿宋" w:hAnsi="仿宋" w:eastAsia="仿宋" w:cs="仿宋"/>
          <w:b/>
          <w:sz w:val="24"/>
        </w:rPr>
      </w:pPr>
      <w:bookmarkStart w:id="126" w:name="_Toc1123"/>
      <w:bookmarkStart w:id="127" w:name="_Toc2016"/>
      <w:bookmarkStart w:id="128" w:name="_Toc23323"/>
      <w:r>
        <w:rPr>
          <w:rFonts w:hint="eastAsia" w:ascii="仿宋" w:hAnsi="仿宋" w:eastAsia="仿宋" w:cs="仿宋"/>
          <w:b/>
          <w:sz w:val="24"/>
        </w:rPr>
        <w:t>2.14 合同中止、终止</w:t>
      </w:r>
      <w:bookmarkEnd w:id="126"/>
      <w:bookmarkEnd w:id="127"/>
      <w:bookmarkEnd w:id="128"/>
    </w:p>
    <w:p w14:paraId="2D1EF1D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221041C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1CCB36E7">
      <w:pPr>
        <w:spacing w:line="560" w:lineRule="exact"/>
        <w:ind w:firstLine="482" w:firstLineChars="200"/>
        <w:outlineLvl w:val="0"/>
        <w:rPr>
          <w:rFonts w:hint="eastAsia" w:ascii="仿宋" w:hAnsi="仿宋" w:eastAsia="仿宋" w:cs="仿宋"/>
          <w:b/>
          <w:sz w:val="24"/>
        </w:rPr>
      </w:pPr>
      <w:bookmarkStart w:id="129" w:name="_Toc17363"/>
      <w:bookmarkStart w:id="130" w:name="_Toc14525"/>
      <w:bookmarkStart w:id="131" w:name="_Toc1969"/>
      <w:r>
        <w:rPr>
          <w:rFonts w:hint="eastAsia" w:ascii="仿宋" w:hAnsi="仿宋" w:eastAsia="仿宋" w:cs="仿宋"/>
          <w:b/>
          <w:sz w:val="24"/>
        </w:rPr>
        <w:t>2.15 检验和验收</w:t>
      </w:r>
      <w:bookmarkEnd w:id="129"/>
      <w:bookmarkEnd w:id="130"/>
      <w:bookmarkEnd w:id="131"/>
    </w:p>
    <w:p w14:paraId="2C198417">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7EFFA218">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6C28087">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544EBCA4">
      <w:pPr>
        <w:spacing w:line="560" w:lineRule="exact"/>
        <w:ind w:firstLine="482" w:firstLineChars="200"/>
        <w:outlineLvl w:val="0"/>
        <w:rPr>
          <w:rFonts w:hint="eastAsia" w:ascii="仿宋" w:hAnsi="仿宋" w:eastAsia="仿宋" w:cs="仿宋"/>
          <w:b/>
          <w:sz w:val="24"/>
        </w:rPr>
      </w:pPr>
      <w:bookmarkStart w:id="132" w:name="_Toc9808"/>
      <w:bookmarkStart w:id="133" w:name="_Toc2308"/>
      <w:bookmarkStart w:id="134" w:name="_Toc12666"/>
      <w:bookmarkStart w:id="135" w:name="_Toc25198"/>
      <w:bookmarkStart w:id="136" w:name="_Toc31892"/>
      <w:r>
        <w:rPr>
          <w:rFonts w:hint="eastAsia" w:ascii="仿宋" w:hAnsi="仿宋" w:eastAsia="仿宋" w:cs="仿宋"/>
          <w:b/>
          <w:sz w:val="24"/>
        </w:rPr>
        <w:t>2.16 通知和送达</w:t>
      </w:r>
      <w:bookmarkEnd w:id="132"/>
      <w:bookmarkEnd w:id="133"/>
      <w:bookmarkEnd w:id="134"/>
      <w:bookmarkEnd w:id="135"/>
      <w:bookmarkEnd w:id="136"/>
    </w:p>
    <w:p w14:paraId="033A9C07">
      <w:pPr>
        <w:spacing w:line="560" w:lineRule="exact"/>
        <w:ind w:firstLine="480" w:firstLineChars="200"/>
        <w:rPr>
          <w:rFonts w:hint="eastAsia" w:ascii="仿宋" w:hAnsi="仿宋" w:eastAsia="仿宋" w:cs="仿宋"/>
          <w:sz w:val="24"/>
        </w:rPr>
      </w:pPr>
      <w:bookmarkStart w:id="137" w:name="_Toc18401"/>
      <w:bookmarkStart w:id="138"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45C79AA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7"/>
      <w:bookmarkEnd w:id="138"/>
    </w:p>
    <w:p w14:paraId="0C90DB3C">
      <w:pPr>
        <w:spacing w:line="560" w:lineRule="exact"/>
        <w:ind w:firstLine="482" w:firstLineChars="200"/>
        <w:outlineLvl w:val="0"/>
        <w:rPr>
          <w:rFonts w:hint="eastAsia" w:ascii="仿宋" w:hAnsi="仿宋" w:eastAsia="仿宋" w:cs="仿宋"/>
          <w:b/>
          <w:sz w:val="24"/>
        </w:rPr>
      </w:pPr>
      <w:bookmarkStart w:id="139" w:name="_Toc12254"/>
      <w:bookmarkStart w:id="140" w:name="_Toc27644"/>
      <w:bookmarkStart w:id="141" w:name="_Toc5063"/>
      <w:bookmarkStart w:id="142" w:name="_Toc20808"/>
      <w:bookmarkStart w:id="143" w:name="_Toc28906"/>
      <w:r>
        <w:rPr>
          <w:rFonts w:hint="eastAsia" w:ascii="仿宋" w:hAnsi="仿宋" w:eastAsia="仿宋" w:cs="仿宋"/>
          <w:b/>
          <w:sz w:val="24"/>
        </w:rPr>
        <w:t>2.17 合同使用的文字和适用的法律</w:t>
      </w:r>
      <w:bookmarkEnd w:id="139"/>
      <w:bookmarkEnd w:id="140"/>
      <w:bookmarkEnd w:id="141"/>
      <w:bookmarkEnd w:id="142"/>
      <w:bookmarkEnd w:id="143"/>
    </w:p>
    <w:p w14:paraId="659649C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1D03B5B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47524735">
      <w:pPr>
        <w:spacing w:line="560" w:lineRule="exact"/>
        <w:ind w:firstLine="482" w:firstLineChars="200"/>
        <w:outlineLvl w:val="0"/>
        <w:rPr>
          <w:rFonts w:hint="eastAsia" w:ascii="仿宋" w:hAnsi="仿宋" w:eastAsia="仿宋" w:cs="仿宋"/>
          <w:b/>
          <w:sz w:val="24"/>
        </w:rPr>
      </w:pPr>
      <w:bookmarkStart w:id="144" w:name="_Toc4355"/>
      <w:bookmarkStart w:id="145" w:name="_Toc30599"/>
      <w:bookmarkStart w:id="146" w:name="_Toc18540"/>
      <w:r>
        <w:rPr>
          <w:rFonts w:hint="eastAsia" w:ascii="仿宋" w:hAnsi="仿宋" w:eastAsia="仿宋" w:cs="仿宋"/>
          <w:b/>
          <w:sz w:val="24"/>
        </w:rPr>
        <w:t>2.18 计量单位</w:t>
      </w:r>
      <w:bookmarkEnd w:id="144"/>
      <w:bookmarkEnd w:id="145"/>
      <w:bookmarkEnd w:id="146"/>
    </w:p>
    <w:p w14:paraId="28BD7825">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313F5D13">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14:paraId="7BD41163">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34E850B4">
      <w:pPr>
        <w:spacing w:line="360" w:lineRule="auto"/>
        <w:jc w:val="center"/>
        <w:outlineLvl w:val="0"/>
        <w:rPr>
          <w:rFonts w:hint="eastAsia" w:ascii="仿宋" w:hAnsi="仿宋" w:eastAsia="仿宋" w:cs="仿宋"/>
          <w:b/>
          <w:sz w:val="24"/>
        </w:rPr>
      </w:pPr>
      <w:r>
        <w:rPr>
          <w:rFonts w:hint="eastAsia" w:ascii="仿宋" w:hAnsi="仿宋" w:eastAsia="仿宋" w:cs="仿宋"/>
          <w:kern w:val="0"/>
        </w:rPr>
        <w:br w:type="page"/>
      </w:r>
      <w:bookmarkStart w:id="147" w:name="_Toc331685784"/>
      <w:r>
        <w:rPr>
          <w:rFonts w:hint="eastAsia" w:ascii="仿宋" w:hAnsi="仿宋" w:eastAsia="仿宋" w:cs="仿宋"/>
          <w:b/>
          <w:sz w:val="24"/>
        </w:rPr>
        <w:t xml:space="preserve"> </w:t>
      </w:r>
      <w:bookmarkEnd w:id="147"/>
      <w:r>
        <w:rPr>
          <w:rFonts w:hint="eastAsia" w:ascii="仿宋" w:hAnsi="仿宋" w:eastAsia="仿宋" w:cs="仿宋"/>
          <w:b/>
          <w:sz w:val="24"/>
        </w:rPr>
        <w:t>第三部分  合同专用条款</w:t>
      </w:r>
    </w:p>
    <w:p w14:paraId="131184C2">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CF69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3775166">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149" w:type="dxa"/>
            <w:vAlign w:val="center"/>
          </w:tcPr>
          <w:p w14:paraId="73E15A82">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13574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10EB2A">
            <w:pPr>
              <w:spacing w:line="360" w:lineRule="auto"/>
              <w:rPr>
                <w:rFonts w:hint="eastAsia" w:ascii="仿宋" w:hAnsi="仿宋" w:eastAsia="仿宋" w:cs="仿宋"/>
                <w:sz w:val="24"/>
              </w:rPr>
            </w:pPr>
            <w:r>
              <w:rPr>
                <w:rFonts w:hint="eastAsia" w:ascii="仿宋" w:hAnsi="仿宋" w:eastAsia="仿宋" w:cs="仿宋"/>
                <w:sz w:val="24"/>
              </w:rPr>
              <w:t>1.3.2</w:t>
            </w:r>
          </w:p>
        </w:tc>
        <w:tc>
          <w:tcPr>
            <w:tcW w:w="8149" w:type="dxa"/>
            <w:vAlign w:val="center"/>
          </w:tcPr>
          <w:p w14:paraId="6342ECD2">
            <w:pPr>
              <w:spacing w:line="360" w:lineRule="auto"/>
              <w:rPr>
                <w:rFonts w:hint="eastAsia" w:ascii="仿宋" w:hAnsi="仿宋" w:eastAsia="仿宋" w:cs="仿宋"/>
                <w:sz w:val="24"/>
              </w:rPr>
            </w:pPr>
          </w:p>
        </w:tc>
      </w:tr>
      <w:tr w14:paraId="63E88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3812AF">
            <w:pPr>
              <w:spacing w:line="360" w:lineRule="auto"/>
              <w:rPr>
                <w:rFonts w:hint="eastAsia" w:ascii="仿宋" w:hAnsi="仿宋" w:eastAsia="仿宋" w:cs="仿宋"/>
                <w:sz w:val="24"/>
              </w:rPr>
            </w:pPr>
            <w:r>
              <w:rPr>
                <w:rFonts w:hint="eastAsia" w:ascii="仿宋" w:hAnsi="仿宋" w:eastAsia="仿宋" w:cs="仿宋"/>
                <w:sz w:val="24"/>
              </w:rPr>
              <w:t>1.4.2</w:t>
            </w:r>
          </w:p>
        </w:tc>
        <w:tc>
          <w:tcPr>
            <w:tcW w:w="8149" w:type="dxa"/>
            <w:vAlign w:val="center"/>
          </w:tcPr>
          <w:p w14:paraId="0DD21B84">
            <w:pPr>
              <w:spacing w:line="360" w:lineRule="auto"/>
              <w:rPr>
                <w:rFonts w:hint="eastAsia" w:ascii="仿宋" w:hAnsi="仿宋" w:eastAsia="仿宋" w:cs="仿宋"/>
                <w:sz w:val="24"/>
              </w:rPr>
            </w:pPr>
          </w:p>
        </w:tc>
      </w:tr>
      <w:tr w14:paraId="448AF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D6CF19">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8149" w:type="dxa"/>
            <w:vAlign w:val="center"/>
          </w:tcPr>
          <w:p w14:paraId="7498CABA">
            <w:pPr>
              <w:spacing w:line="360" w:lineRule="auto"/>
              <w:rPr>
                <w:rFonts w:hint="eastAsia" w:ascii="仿宋" w:hAnsi="仿宋" w:eastAsia="仿宋" w:cs="仿宋"/>
                <w:sz w:val="24"/>
              </w:rPr>
            </w:pPr>
          </w:p>
        </w:tc>
      </w:tr>
      <w:tr w14:paraId="270B4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680446">
            <w:pPr>
              <w:spacing w:line="360" w:lineRule="auto"/>
              <w:rPr>
                <w:rFonts w:hint="eastAsia" w:ascii="仿宋" w:hAnsi="仿宋" w:eastAsia="仿宋" w:cs="仿宋"/>
                <w:sz w:val="24"/>
              </w:rPr>
            </w:pPr>
            <w:r>
              <w:rPr>
                <w:rFonts w:hint="eastAsia" w:ascii="仿宋" w:hAnsi="仿宋" w:eastAsia="仿宋" w:cs="仿宋"/>
                <w:sz w:val="24"/>
              </w:rPr>
              <w:t>1.5.2</w:t>
            </w:r>
          </w:p>
        </w:tc>
        <w:tc>
          <w:tcPr>
            <w:tcW w:w="8149" w:type="dxa"/>
            <w:vAlign w:val="center"/>
          </w:tcPr>
          <w:p w14:paraId="1911CD69">
            <w:pPr>
              <w:spacing w:line="360" w:lineRule="auto"/>
              <w:rPr>
                <w:rFonts w:hint="eastAsia" w:ascii="仿宋" w:hAnsi="仿宋" w:eastAsia="仿宋" w:cs="仿宋"/>
                <w:sz w:val="24"/>
              </w:rPr>
            </w:pPr>
          </w:p>
        </w:tc>
      </w:tr>
      <w:tr w14:paraId="4FA18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0C80E1">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149" w:type="dxa"/>
            <w:vAlign w:val="center"/>
          </w:tcPr>
          <w:p w14:paraId="0F930FD7">
            <w:pPr>
              <w:spacing w:line="360" w:lineRule="auto"/>
              <w:rPr>
                <w:rFonts w:hint="eastAsia" w:ascii="仿宋" w:hAnsi="仿宋" w:eastAsia="仿宋" w:cs="仿宋"/>
                <w:sz w:val="24"/>
              </w:rPr>
            </w:pPr>
          </w:p>
        </w:tc>
      </w:tr>
      <w:tr w14:paraId="5E6A6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411A69">
            <w:pPr>
              <w:spacing w:line="360" w:lineRule="auto"/>
              <w:rPr>
                <w:rFonts w:hint="eastAsia" w:ascii="仿宋" w:hAnsi="仿宋" w:eastAsia="仿宋" w:cs="仿宋"/>
                <w:sz w:val="24"/>
              </w:rPr>
            </w:pPr>
            <w:r>
              <w:rPr>
                <w:rFonts w:hint="eastAsia" w:ascii="仿宋" w:hAnsi="仿宋" w:eastAsia="仿宋" w:cs="仿宋"/>
                <w:sz w:val="24"/>
              </w:rPr>
              <w:t>1.6.2</w:t>
            </w:r>
          </w:p>
        </w:tc>
        <w:tc>
          <w:tcPr>
            <w:tcW w:w="8149" w:type="dxa"/>
            <w:vAlign w:val="center"/>
          </w:tcPr>
          <w:p w14:paraId="0DC1945D">
            <w:pPr>
              <w:spacing w:line="360" w:lineRule="auto"/>
              <w:rPr>
                <w:rFonts w:hint="eastAsia" w:ascii="仿宋" w:hAnsi="仿宋" w:eastAsia="仿宋" w:cs="仿宋"/>
                <w:sz w:val="24"/>
              </w:rPr>
            </w:pPr>
          </w:p>
        </w:tc>
      </w:tr>
      <w:tr w14:paraId="19794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ABE26D">
            <w:pPr>
              <w:spacing w:line="360" w:lineRule="auto"/>
              <w:rPr>
                <w:rFonts w:hint="eastAsia" w:ascii="仿宋" w:hAnsi="仿宋" w:eastAsia="仿宋" w:cs="仿宋"/>
                <w:sz w:val="24"/>
              </w:rPr>
            </w:pPr>
            <w:r>
              <w:rPr>
                <w:rFonts w:hint="eastAsia" w:ascii="仿宋" w:hAnsi="仿宋" w:eastAsia="仿宋" w:cs="仿宋"/>
                <w:sz w:val="24"/>
              </w:rPr>
              <w:t>1.7.1</w:t>
            </w:r>
          </w:p>
        </w:tc>
        <w:tc>
          <w:tcPr>
            <w:tcW w:w="8149" w:type="dxa"/>
            <w:vAlign w:val="center"/>
          </w:tcPr>
          <w:p w14:paraId="4A12D00A">
            <w:pPr>
              <w:spacing w:line="360" w:lineRule="auto"/>
              <w:rPr>
                <w:rFonts w:hint="eastAsia" w:ascii="仿宋" w:hAnsi="仿宋" w:eastAsia="仿宋" w:cs="仿宋"/>
                <w:sz w:val="24"/>
              </w:rPr>
            </w:pPr>
          </w:p>
        </w:tc>
      </w:tr>
      <w:tr w14:paraId="1CC02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3B819D">
            <w:pPr>
              <w:spacing w:line="360" w:lineRule="auto"/>
              <w:rPr>
                <w:rFonts w:hint="eastAsia" w:ascii="仿宋" w:hAnsi="仿宋" w:eastAsia="仿宋" w:cs="仿宋"/>
                <w:sz w:val="24"/>
              </w:rPr>
            </w:pPr>
            <w:r>
              <w:rPr>
                <w:rFonts w:hint="eastAsia" w:ascii="仿宋" w:hAnsi="仿宋" w:eastAsia="仿宋" w:cs="仿宋"/>
                <w:sz w:val="24"/>
              </w:rPr>
              <w:t>1.7.2</w:t>
            </w:r>
          </w:p>
        </w:tc>
        <w:tc>
          <w:tcPr>
            <w:tcW w:w="8149" w:type="dxa"/>
            <w:vAlign w:val="center"/>
          </w:tcPr>
          <w:p w14:paraId="788A03F7">
            <w:pPr>
              <w:spacing w:line="360" w:lineRule="auto"/>
              <w:rPr>
                <w:rFonts w:hint="eastAsia" w:ascii="仿宋" w:hAnsi="仿宋" w:eastAsia="仿宋" w:cs="仿宋"/>
                <w:sz w:val="24"/>
              </w:rPr>
            </w:pPr>
          </w:p>
        </w:tc>
      </w:tr>
      <w:tr w14:paraId="71C2A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F13235">
            <w:pPr>
              <w:spacing w:line="360" w:lineRule="auto"/>
              <w:rPr>
                <w:rFonts w:hint="eastAsia" w:ascii="仿宋" w:hAnsi="仿宋" w:eastAsia="仿宋" w:cs="仿宋"/>
                <w:sz w:val="24"/>
              </w:rPr>
            </w:pPr>
            <w:r>
              <w:rPr>
                <w:rFonts w:hint="eastAsia" w:ascii="仿宋" w:hAnsi="仿宋" w:eastAsia="仿宋" w:cs="仿宋"/>
                <w:sz w:val="24"/>
              </w:rPr>
              <w:t>1.7.3</w:t>
            </w:r>
          </w:p>
        </w:tc>
        <w:tc>
          <w:tcPr>
            <w:tcW w:w="8149" w:type="dxa"/>
            <w:vAlign w:val="center"/>
          </w:tcPr>
          <w:p w14:paraId="0EE6AE28">
            <w:pPr>
              <w:spacing w:line="360" w:lineRule="auto"/>
              <w:rPr>
                <w:rFonts w:hint="eastAsia" w:ascii="仿宋" w:hAnsi="仿宋" w:eastAsia="仿宋" w:cs="仿宋"/>
                <w:sz w:val="24"/>
              </w:rPr>
            </w:pPr>
          </w:p>
        </w:tc>
      </w:tr>
      <w:tr w14:paraId="483BD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C759E0">
            <w:pPr>
              <w:spacing w:line="360" w:lineRule="auto"/>
              <w:rPr>
                <w:rFonts w:hint="eastAsia" w:ascii="仿宋" w:hAnsi="仿宋" w:eastAsia="仿宋" w:cs="仿宋"/>
                <w:sz w:val="24"/>
              </w:rPr>
            </w:pPr>
            <w:r>
              <w:rPr>
                <w:rFonts w:hint="eastAsia" w:ascii="仿宋" w:hAnsi="仿宋" w:eastAsia="仿宋" w:cs="仿宋"/>
                <w:sz w:val="24"/>
              </w:rPr>
              <w:t>1.7.4.1</w:t>
            </w:r>
          </w:p>
        </w:tc>
        <w:tc>
          <w:tcPr>
            <w:tcW w:w="8149" w:type="dxa"/>
            <w:vAlign w:val="center"/>
          </w:tcPr>
          <w:p w14:paraId="387B21BE">
            <w:pPr>
              <w:spacing w:line="360" w:lineRule="auto"/>
              <w:rPr>
                <w:rFonts w:hint="eastAsia" w:ascii="仿宋" w:hAnsi="仿宋" w:eastAsia="仿宋" w:cs="仿宋"/>
                <w:sz w:val="24"/>
              </w:rPr>
            </w:pPr>
          </w:p>
        </w:tc>
      </w:tr>
      <w:tr w14:paraId="0B9F2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75131A">
            <w:pPr>
              <w:spacing w:line="360" w:lineRule="auto"/>
              <w:rPr>
                <w:rFonts w:hint="eastAsia" w:ascii="仿宋" w:hAnsi="仿宋" w:eastAsia="仿宋" w:cs="仿宋"/>
                <w:sz w:val="24"/>
              </w:rPr>
            </w:pPr>
            <w:r>
              <w:rPr>
                <w:rFonts w:hint="eastAsia" w:ascii="仿宋" w:hAnsi="仿宋" w:eastAsia="仿宋" w:cs="仿宋"/>
                <w:sz w:val="24"/>
              </w:rPr>
              <w:t>1.7.4.2</w:t>
            </w:r>
          </w:p>
        </w:tc>
        <w:tc>
          <w:tcPr>
            <w:tcW w:w="8149" w:type="dxa"/>
            <w:vAlign w:val="center"/>
          </w:tcPr>
          <w:p w14:paraId="0F70A09F">
            <w:pPr>
              <w:spacing w:line="360" w:lineRule="auto"/>
              <w:rPr>
                <w:rFonts w:hint="eastAsia" w:ascii="仿宋" w:hAnsi="仿宋" w:eastAsia="仿宋" w:cs="仿宋"/>
                <w:sz w:val="24"/>
              </w:rPr>
            </w:pPr>
          </w:p>
        </w:tc>
      </w:tr>
      <w:tr w14:paraId="71624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DDE726">
            <w:pPr>
              <w:spacing w:line="360" w:lineRule="auto"/>
              <w:rPr>
                <w:rFonts w:hint="eastAsia" w:ascii="仿宋" w:hAnsi="仿宋" w:eastAsia="仿宋" w:cs="仿宋"/>
                <w:sz w:val="24"/>
              </w:rPr>
            </w:pPr>
            <w:r>
              <w:rPr>
                <w:rFonts w:hint="eastAsia" w:ascii="仿宋" w:hAnsi="仿宋" w:eastAsia="仿宋" w:cs="仿宋"/>
                <w:sz w:val="24"/>
              </w:rPr>
              <w:t>1.7.4.3</w:t>
            </w:r>
          </w:p>
        </w:tc>
        <w:tc>
          <w:tcPr>
            <w:tcW w:w="8149" w:type="dxa"/>
            <w:vAlign w:val="center"/>
          </w:tcPr>
          <w:p w14:paraId="4C928FE9">
            <w:pPr>
              <w:spacing w:line="360" w:lineRule="auto"/>
              <w:rPr>
                <w:rFonts w:hint="eastAsia" w:ascii="仿宋" w:hAnsi="仿宋" w:eastAsia="仿宋" w:cs="仿宋"/>
                <w:sz w:val="24"/>
              </w:rPr>
            </w:pPr>
          </w:p>
        </w:tc>
      </w:tr>
      <w:tr w14:paraId="0EDD1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764F6E">
            <w:pPr>
              <w:spacing w:line="360" w:lineRule="auto"/>
              <w:rPr>
                <w:rFonts w:hint="eastAsia" w:ascii="仿宋" w:hAnsi="仿宋" w:eastAsia="仿宋" w:cs="仿宋"/>
                <w:sz w:val="24"/>
              </w:rPr>
            </w:pPr>
            <w:r>
              <w:rPr>
                <w:rFonts w:hint="eastAsia" w:ascii="仿宋" w:hAnsi="仿宋" w:eastAsia="仿宋" w:cs="仿宋"/>
                <w:sz w:val="24"/>
              </w:rPr>
              <w:t>1.8.7</w:t>
            </w:r>
          </w:p>
        </w:tc>
        <w:tc>
          <w:tcPr>
            <w:tcW w:w="8149" w:type="dxa"/>
            <w:vAlign w:val="center"/>
          </w:tcPr>
          <w:p w14:paraId="43124FFB">
            <w:pPr>
              <w:spacing w:line="360" w:lineRule="auto"/>
              <w:rPr>
                <w:rFonts w:hint="eastAsia" w:ascii="仿宋" w:hAnsi="仿宋" w:eastAsia="仿宋" w:cs="仿宋"/>
                <w:sz w:val="24"/>
              </w:rPr>
            </w:pPr>
          </w:p>
        </w:tc>
      </w:tr>
      <w:tr w14:paraId="71D55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730B13">
            <w:pPr>
              <w:spacing w:line="360" w:lineRule="auto"/>
              <w:rPr>
                <w:rFonts w:hint="eastAsia" w:ascii="仿宋" w:hAnsi="仿宋" w:eastAsia="仿宋" w:cs="仿宋"/>
                <w:sz w:val="24"/>
              </w:rPr>
            </w:pPr>
            <w:r>
              <w:rPr>
                <w:rFonts w:hint="eastAsia" w:ascii="仿宋" w:hAnsi="仿宋" w:eastAsia="仿宋" w:cs="仿宋"/>
                <w:sz w:val="24"/>
              </w:rPr>
              <w:t>1.9.1</w:t>
            </w:r>
          </w:p>
        </w:tc>
        <w:tc>
          <w:tcPr>
            <w:tcW w:w="8149" w:type="dxa"/>
            <w:vAlign w:val="center"/>
          </w:tcPr>
          <w:p w14:paraId="4B0A519F">
            <w:pPr>
              <w:spacing w:line="360" w:lineRule="auto"/>
              <w:rPr>
                <w:rFonts w:hint="eastAsia" w:ascii="仿宋" w:hAnsi="仿宋" w:eastAsia="仿宋" w:cs="仿宋"/>
                <w:sz w:val="24"/>
              </w:rPr>
            </w:pPr>
          </w:p>
        </w:tc>
      </w:tr>
      <w:tr w14:paraId="63131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8863C2">
            <w:pPr>
              <w:spacing w:line="360" w:lineRule="auto"/>
              <w:rPr>
                <w:rFonts w:hint="eastAsia" w:ascii="仿宋" w:hAnsi="仿宋" w:eastAsia="仿宋" w:cs="仿宋"/>
                <w:sz w:val="24"/>
              </w:rPr>
            </w:pPr>
            <w:r>
              <w:rPr>
                <w:rFonts w:hint="eastAsia" w:ascii="仿宋" w:hAnsi="仿宋" w:eastAsia="仿宋" w:cs="仿宋"/>
                <w:sz w:val="24"/>
              </w:rPr>
              <w:t>1.9.2</w:t>
            </w:r>
          </w:p>
        </w:tc>
        <w:tc>
          <w:tcPr>
            <w:tcW w:w="8149" w:type="dxa"/>
            <w:vAlign w:val="center"/>
          </w:tcPr>
          <w:p w14:paraId="5DA0BD68">
            <w:pPr>
              <w:spacing w:line="360" w:lineRule="auto"/>
              <w:rPr>
                <w:rFonts w:hint="eastAsia" w:ascii="仿宋" w:hAnsi="仿宋" w:eastAsia="仿宋" w:cs="仿宋"/>
                <w:sz w:val="24"/>
              </w:rPr>
            </w:pPr>
          </w:p>
        </w:tc>
      </w:tr>
      <w:tr w14:paraId="29498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128119">
            <w:pPr>
              <w:spacing w:line="360" w:lineRule="auto"/>
              <w:rPr>
                <w:rFonts w:hint="eastAsia" w:ascii="仿宋" w:hAnsi="仿宋" w:eastAsia="仿宋" w:cs="仿宋"/>
                <w:sz w:val="24"/>
              </w:rPr>
            </w:pPr>
            <w:r>
              <w:rPr>
                <w:rFonts w:hint="eastAsia" w:ascii="仿宋" w:hAnsi="仿宋" w:eastAsia="仿宋" w:cs="仿宋"/>
                <w:sz w:val="24"/>
              </w:rPr>
              <w:t>2.3.2</w:t>
            </w:r>
          </w:p>
        </w:tc>
        <w:tc>
          <w:tcPr>
            <w:tcW w:w="8149" w:type="dxa"/>
            <w:vAlign w:val="center"/>
          </w:tcPr>
          <w:p w14:paraId="21A8E07F">
            <w:pPr>
              <w:spacing w:line="360" w:lineRule="auto"/>
              <w:ind w:left="-420" w:leftChars="-200" w:right="-420" w:rightChars="-200" w:firstLine="480" w:firstLineChars="200"/>
              <w:rPr>
                <w:rFonts w:hint="eastAsia" w:ascii="仿宋" w:hAnsi="仿宋" w:eastAsia="仿宋" w:cs="仿宋"/>
                <w:sz w:val="24"/>
              </w:rPr>
            </w:pPr>
          </w:p>
        </w:tc>
      </w:tr>
      <w:tr w14:paraId="74C4A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E3B3A0">
            <w:pPr>
              <w:spacing w:line="360" w:lineRule="auto"/>
              <w:rPr>
                <w:rFonts w:hint="eastAsia" w:ascii="仿宋" w:hAnsi="仿宋" w:eastAsia="仿宋" w:cs="仿宋"/>
                <w:sz w:val="24"/>
              </w:rPr>
            </w:pPr>
            <w:r>
              <w:rPr>
                <w:rFonts w:hint="eastAsia" w:ascii="仿宋" w:hAnsi="仿宋" w:eastAsia="仿宋" w:cs="仿宋"/>
                <w:sz w:val="24"/>
              </w:rPr>
              <w:t>2.5</w:t>
            </w:r>
          </w:p>
        </w:tc>
        <w:tc>
          <w:tcPr>
            <w:tcW w:w="8149" w:type="dxa"/>
            <w:vAlign w:val="center"/>
          </w:tcPr>
          <w:p w14:paraId="5BF3134B">
            <w:pPr>
              <w:spacing w:line="360" w:lineRule="auto"/>
              <w:ind w:left="-420" w:leftChars="-200" w:right="-420" w:rightChars="-200" w:firstLine="480" w:firstLineChars="200"/>
              <w:rPr>
                <w:rFonts w:hint="eastAsia" w:ascii="仿宋" w:hAnsi="仿宋" w:eastAsia="仿宋" w:cs="仿宋"/>
                <w:sz w:val="24"/>
              </w:rPr>
            </w:pPr>
          </w:p>
        </w:tc>
      </w:tr>
      <w:tr w14:paraId="7C1F3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846113">
            <w:pPr>
              <w:spacing w:line="360" w:lineRule="auto"/>
              <w:rPr>
                <w:rFonts w:hint="eastAsia" w:ascii="仿宋" w:hAnsi="仿宋" w:eastAsia="仿宋" w:cs="仿宋"/>
                <w:sz w:val="24"/>
              </w:rPr>
            </w:pPr>
            <w:r>
              <w:rPr>
                <w:rFonts w:hint="eastAsia" w:ascii="仿宋" w:hAnsi="仿宋" w:eastAsia="仿宋" w:cs="仿宋"/>
                <w:sz w:val="24"/>
              </w:rPr>
              <w:t>2.11.3</w:t>
            </w:r>
          </w:p>
        </w:tc>
        <w:tc>
          <w:tcPr>
            <w:tcW w:w="8149" w:type="dxa"/>
            <w:vAlign w:val="center"/>
          </w:tcPr>
          <w:p w14:paraId="0A2B7630">
            <w:pPr>
              <w:spacing w:line="360" w:lineRule="auto"/>
              <w:rPr>
                <w:rFonts w:hint="eastAsia" w:ascii="仿宋" w:hAnsi="仿宋" w:eastAsia="仿宋" w:cs="仿宋"/>
                <w:sz w:val="24"/>
              </w:rPr>
            </w:pPr>
          </w:p>
        </w:tc>
      </w:tr>
      <w:tr w14:paraId="3414C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F861613">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149" w:type="dxa"/>
          </w:tcPr>
          <w:p w14:paraId="20302F8A">
            <w:pPr>
              <w:spacing w:line="360" w:lineRule="auto"/>
              <w:rPr>
                <w:rFonts w:hint="eastAsia" w:ascii="仿宋" w:hAnsi="仿宋" w:eastAsia="仿宋" w:cs="仿宋"/>
                <w:sz w:val="24"/>
              </w:rPr>
            </w:pPr>
          </w:p>
        </w:tc>
      </w:tr>
      <w:tr w14:paraId="71DD2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EC173C">
            <w:pPr>
              <w:spacing w:line="360" w:lineRule="auto"/>
              <w:rPr>
                <w:rFonts w:hint="eastAsia" w:ascii="仿宋" w:hAnsi="仿宋" w:eastAsia="仿宋" w:cs="仿宋"/>
                <w:sz w:val="24"/>
              </w:rPr>
            </w:pPr>
            <w:r>
              <w:rPr>
                <w:rFonts w:hint="eastAsia" w:ascii="仿宋" w:hAnsi="仿宋" w:eastAsia="仿宋" w:cs="仿宋"/>
                <w:sz w:val="24"/>
              </w:rPr>
              <w:t>2.15.1</w:t>
            </w:r>
          </w:p>
        </w:tc>
        <w:tc>
          <w:tcPr>
            <w:tcW w:w="8149" w:type="dxa"/>
            <w:vAlign w:val="center"/>
          </w:tcPr>
          <w:p w14:paraId="424FD8EB">
            <w:pPr>
              <w:spacing w:line="360" w:lineRule="auto"/>
              <w:rPr>
                <w:rFonts w:hint="eastAsia" w:ascii="仿宋" w:hAnsi="仿宋" w:eastAsia="仿宋" w:cs="仿宋"/>
                <w:sz w:val="24"/>
              </w:rPr>
            </w:pPr>
          </w:p>
        </w:tc>
      </w:tr>
      <w:tr w14:paraId="581D9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6640FF">
            <w:pPr>
              <w:spacing w:line="360" w:lineRule="auto"/>
              <w:rPr>
                <w:rFonts w:hint="eastAsia" w:ascii="仿宋" w:hAnsi="仿宋" w:eastAsia="仿宋" w:cs="仿宋"/>
                <w:sz w:val="24"/>
              </w:rPr>
            </w:pPr>
            <w:r>
              <w:rPr>
                <w:rFonts w:hint="eastAsia" w:ascii="仿宋" w:hAnsi="仿宋" w:eastAsia="仿宋" w:cs="仿宋"/>
                <w:sz w:val="24"/>
              </w:rPr>
              <w:t>2.15.3</w:t>
            </w:r>
          </w:p>
        </w:tc>
        <w:tc>
          <w:tcPr>
            <w:tcW w:w="8149" w:type="dxa"/>
            <w:vAlign w:val="center"/>
          </w:tcPr>
          <w:p w14:paraId="0A68839B">
            <w:pPr>
              <w:spacing w:line="360" w:lineRule="auto"/>
              <w:rPr>
                <w:rFonts w:hint="eastAsia" w:ascii="仿宋" w:hAnsi="仿宋" w:eastAsia="仿宋" w:cs="仿宋"/>
                <w:sz w:val="24"/>
              </w:rPr>
            </w:pPr>
          </w:p>
        </w:tc>
      </w:tr>
      <w:tr w14:paraId="55AA1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FCCD85E">
            <w:pPr>
              <w:spacing w:line="360" w:lineRule="auto"/>
              <w:rPr>
                <w:rFonts w:hint="eastAsia" w:ascii="仿宋" w:hAnsi="仿宋" w:eastAsia="仿宋" w:cs="仿宋"/>
                <w:sz w:val="24"/>
              </w:rPr>
            </w:pPr>
            <w:r>
              <w:rPr>
                <w:rFonts w:hint="eastAsia" w:ascii="仿宋" w:hAnsi="仿宋" w:eastAsia="仿宋" w:cs="仿宋"/>
                <w:sz w:val="24"/>
              </w:rPr>
              <w:t>2.19</w:t>
            </w:r>
          </w:p>
        </w:tc>
        <w:tc>
          <w:tcPr>
            <w:tcW w:w="8149" w:type="dxa"/>
          </w:tcPr>
          <w:p w14:paraId="47E10CA7">
            <w:pPr>
              <w:spacing w:line="360" w:lineRule="auto"/>
              <w:rPr>
                <w:rFonts w:hint="eastAsia" w:ascii="仿宋" w:hAnsi="仿宋" w:eastAsia="仿宋" w:cs="仿宋"/>
                <w:sz w:val="24"/>
              </w:rPr>
            </w:pPr>
          </w:p>
        </w:tc>
      </w:tr>
    </w:tbl>
    <w:p w14:paraId="4F995DE6">
      <w:pPr>
        <w:spacing w:line="360" w:lineRule="auto"/>
        <w:ind w:left="-420" w:leftChars="-200" w:right="-420" w:rightChars="-200" w:firstLine="480" w:firstLineChars="200"/>
        <w:rPr>
          <w:rFonts w:hint="eastAsia" w:ascii="仿宋" w:hAnsi="仿宋" w:eastAsia="仿宋" w:cs="仿宋"/>
          <w:sz w:val="24"/>
        </w:rPr>
      </w:pPr>
    </w:p>
    <w:p w14:paraId="3AF274FB">
      <w:pPr>
        <w:spacing w:line="360" w:lineRule="auto"/>
        <w:ind w:left="-420" w:leftChars="-200" w:right="-420" w:rightChars="-200" w:firstLine="480" w:firstLineChars="200"/>
        <w:jc w:val="center"/>
        <w:outlineLvl w:val="0"/>
        <w:rPr>
          <w:rFonts w:hint="eastAsia" w:ascii="仿宋" w:hAnsi="仿宋" w:eastAsia="仿宋" w:cs="仿宋"/>
          <w:sz w:val="24"/>
        </w:rPr>
      </w:pPr>
    </w:p>
    <w:p w14:paraId="6AD88145">
      <w:pPr>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32"/>
      <w:r>
        <w:rPr>
          <w:rFonts w:hint="eastAsia" w:ascii="仿宋" w:hAnsi="仿宋" w:eastAsia="仿宋" w:cs="仿宋"/>
          <w:b/>
          <w:sz w:val="36"/>
          <w:szCs w:val="20"/>
        </w:rPr>
        <w:t xml:space="preserve"> </w:t>
      </w:r>
      <w:bookmarkEnd w:id="33"/>
      <w:r>
        <w:rPr>
          <w:rFonts w:hint="eastAsia" w:ascii="仿宋" w:hAnsi="仿宋" w:eastAsia="仿宋" w:cs="仿宋"/>
          <w:b/>
          <w:sz w:val="36"/>
          <w:szCs w:val="20"/>
        </w:rPr>
        <w:t>应提交的有关格式范例</w:t>
      </w:r>
    </w:p>
    <w:p w14:paraId="5B782F94">
      <w:pPr>
        <w:spacing w:line="360" w:lineRule="auto"/>
        <w:jc w:val="center"/>
        <w:outlineLvl w:val="0"/>
        <w:rPr>
          <w:rFonts w:hint="eastAsia" w:ascii="仿宋" w:hAnsi="仿宋" w:eastAsia="仿宋" w:cs="仿宋"/>
          <w:b/>
          <w:kern w:val="0"/>
          <w:sz w:val="36"/>
          <w:szCs w:val="36"/>
        </w:rPr>
      </w:pPr>
    </w:p>
    <w:p w14:paraId="6B34430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C80882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282A8138">
      <w:pPr>
        <w:spacing w:line="360" w:lineRule="auto"/>
        <w:jc w:val="center"/>
        <w:outlineLvl w:val="0"/>
        <w:rPr>
          <w:rFonts w:hint="eastAsia" w:ascii="仿宋" w:hAnsi="仿宋" w:eastAsia="仿宋" w:cs="仿宋"/>
          <w:b/>
          <w:kern w:val="0"/>
          <w:sz w:val="36"/>
          <w:szCs w:val="36"/>
        </w:rPr>
      </w:pPr>
    </w:p>
    <w:p w14:paraId="6744EF1B">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369FFC04">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59BF5237">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0FE29E12">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0C8D5158">
      <w:pPr>
        <w:snapToGrid w:val="0"/>
        <w:spacing w:line="360" w:lineRule="auto"/>
        <w:ind w:firstLine="480" w:firstLineChars="200"/>
        <w:rPr>
          <w:rFonts w:hint="eastAsia" w:ascii="仿宋" w:hAnsi="仿宋" w:eastAsia="仿宋" w:cs="仿宋"/>
          <w:sz w:val="24"/>
        </w:rPr>
      </w:pPr>
    </w:p>
    <w:p w14:paraId="3BB9831A">
      <w:pPr>
        <w:spacing w:line="360" w:lineRule="auto"/>
        <w:ind w:firstLine="480" w:firstLineChars="200"/>
        <w:rPr>
          <w:rFonts w:hint="eastAsia" w:ascii="仿宋" w:hAnsi="仿宋" w:eastAsia="仿宋" w:cs="仿宋"/>
          <w:sz w:val="24"/>
        </w:rPr>
      </w:pPr>
    </w:p>
    <w:p w14:paraId="52B45E55">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1024F859">
      <w:pPr>
        <w:snapToGrid w:val="0"/>
        <w:spacing w:line="360" w:lineRule="auto"/>
        <w:rPr>
          <w:rFonts w:hint="eastAsia" w:ascii="仿宋" w:hAnsi="仿宋" w:eastAsia="仿宋" w:cs="仿宋"/>
          <w:sz w:val="24"/>
        </w:rPr>
      </w:pPr>
      <w:r>
        <w:rPr>
          <w:rFonts w:hint="eastAsia" w:ascii="仿宋" w:hAnsi="仿宋" w:eastAsia="仿宋" w:cs="仿宋"/>
          <w:sz w:val="24"/>
        </w:rPr>
        <w:t>杭州市公安局临平区分局、杭州盛乔工程咨询有限公司：</w:t>
      </w:r>
    </w:p>
    <w:p w14:paraId="01BB93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后台算力服务器及存储租赁服务项目</w:t>
      </w:r>
      <w:r>
        <w:rPr>
          <w:rFonts w:hint="eastAsia" w:ascii="仿宋" w:hAnsi="仿宋" w:eastAsia="仿宋" w:cs="仿宋"/>
          <w:sz w:val="24"/>
        </w:rPr>
        <w:t>【招标编号：</w:t>
      </w:r>
      <w:r>
        <w:rPr>
          <w:rFonts w:hint="eastAsia" w:ascii="仿宋" w:hAnsi="仿宋" w:eastAsia="仿宋" w:cs="仿宋"/>
          <w:sz w:val="24"/>
          <w:lang w:eastAsia="zh-CN"/>
        </w:rPr>
        <w:t>SQZFCG-2024-024</w:t>
      </w:r>
      <w:r>
        <w:rPr>
          <w:rFonts w:hint="eastAsia" w:ascii="仿宋" w:hAnsi="仿宋" w:eastAsia="仿宋" w:cs="仿宋"/>
          <w:sz w:val="24"/>
        </w:rPr>
        <w:t xml:space="preserve">  】政府采购活动，郑重承诺：</w:t>
      </w:r>
    </w:p>
    <w:p w14:paraId="15C28530">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A3FED8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64CBC8E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15E74D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321660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61B3C52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2FFB772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721B179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48DC28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4E8FF57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2D2E74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B40CBB3">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0BFF5199">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2FBF69E">
      <w:pPr>
        <w:snapToGrid w:val="0"/>
        <w:spacing w:line="360" w:lineRule="auto"/>
        <w:ind w:right="480"/>
        <w:jc w:val="center"/>
        <w:rPr>
          <w:rFonts w:hint="eastAsia" w:ascii="仿宋" w:hAnsi="仿宋" w:eastAsia="仿宋" w:cs="仿宋"/>
          <w:b/>
          <w:kern w:val="0"/>
          <w:sz w:val="32"/>
          <w:szCs w:val="32"/>
        </w:rPr>
      </w:pPr>
    </w:p>
    <w:p w14:paraId="49245EC0">
      <w:pPr>
        <w:snapToGrid w:val="0"/>
        <w:spacing w:line="360" w:lineRule="auto"/>
        <w:ind w:right="480"/>
        <w:jc w:val="center"/>
        <w:rPr>
          <w:rFonts w:hint="eastAsia" w:ascii="仿宋" w:hAnsi="仿宋" w:eastAsia="仿宋" w:cs="仿宋"/>
          <w:b/>
          <w:kern w:val="0"/>
          <w:sz w:val="32"/>
          <w:szCs w:val="32"/>
        </w:rPr>
      </w:pPr>
    </w:p>
    <w:p w14:paraId="1F797878">
      <w:pPr>
        <w:snapToGrid w:val="0"/>
        <w:spacing w:line="360" w:lineRule="auto"/>
        <w:ind w:right="480"/>
        <w:jc w:val="center"/>
        <w:rPr>
          <w:rFonts w:hint="eastAsia" w:ascii="仿宋" w:hAnsi="仿宋" w:eastAsia="仿宋" w:cs="仿宋"/>
          <w:b/>
          <w:kern w:val="0"/>
          <w:sz w:val="32"/>
          <w:szCs w:val="32"/>
        </w:rPr>
      </w:pPr>
    </w:p>
    <w:p w14:paraId="37AA5295">
      <w:pPr>
        <w:rPr>
          <w:rFonts w:hint="eastAsia" w:ascii="仿宋" w:hAnsi="仿宋" w:eastAsia="仿宋" w:cs="仿宋"/>
        </w:rPr>
      </w:pPr>
    </w:p>
    <w:p w14:paraId="11D46EE7">
      <w:pPr>
        <w:snapToGrid w:val="0"/>
        <w:spacing w:line="360" w:lineRule="auto"/>
        <w:ind w:right="480"/>
        <w:jc w:val="center"/>
        <w:rPr>
          <w:rFonts w:hint="eastAsia" w:ascii="仿宋" w:hAnsi="仿宋" w:eastAsia="仿宋" w:cs="仿宋"/>
          <w:b/>
          <w:kern w:val="0"/>
          <w:sz w:val="32"/>
          <w:szCs w:val="32"/>
        </w:rPr>
      </w:pPr>
    </w:p>
    <w:p w14:paraId="0BA6B7B0">
      <w:pPr>
        <w:snapToGrid w:val="0"/>
        <w:spacing w:line="360" w:lineRule="auto"/>
        <w:ind w:right="480"/>
        <w:jc w:val="center"/>
        <w:rPr>
          <w:rFonts w:hint="eastAsia" w:ascii="仿宋" w:hAnsi="仿宋" w:eastAsia="仿宋" w:cs="仿宋"/>
          <w:b/>
          <w:kern w:val="0"/>
          <w:sz w:val="32"/>
          <w:szCs w:val="32"/>
        </w:rPr>
      </w:pPr>
    </w:p>
    <w:p w14:paraId="23FEAF0F">
      <w:pPr>
        <w:snapToGrid w:val="0"/>
        <w:spacing w:line="360" w:lineRule="auto"/>
        <w:ind w:right="480"/>
        <w:jc w:val="center"/>
        <w:rPr>
          <w:rFonts w:hint="eastAsia" w:ascii="仿宋" w:hAnsi="仿宋" w:eastAsia="仿宋" w:cs="仿宋"/>
          <w:b/>
          <w:kern w:val="0"/>
          <w:sz w:val="32"/>
          <w:szCs w:val="32"/>
        </w:rPr>
      </w:pPr>
    </w:p>
    <w:p w14:paraId="521AE651">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24EEFE5D">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4DECE6C4">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2A2EC52D">
      <w:pPr>
        <w:snapToGrid w:val="0"/>
        <w:spacing w:line="360" w:lineRule="auto"/>
        <w:ind w:right="480"/>
        <w:jc w:val="center"/>
        <w:rPr>
          <w:rFonts w:hint="eastAsia" w:ascii="仿宋" w:hAnsi="仿宋" w:eastAsia="仿宋" w:cs="仿宋"/>
          <w:b/>
          <w:kern w:val="0"/>
          <w:sz w:val="32"/>
          <w:szCs w:val="32"/>
        </w:rPr>
      </w:pPr>
    </w:p>
    <w:p w14:paraId="37960979">
      <w:pPr>
        <w:snapToGrid w:val="0"/>
        <w:spacing w:line="360" w:lineRule="auto"/>
        <w:ind w:right="480"/>
        <w:jc w:val="center"/>
        <w:rPr>
          <w:rFonts w:hint="eastAsia" w:ascii="仿宋" w:hAnsi="仿宋" w:eastAsia="仿宋" w:cs="仿宋"/>
          <w:b/>
          <w:kern w:val="0"/>
          <w:sz w:val="32"/>
          <w:szCs w:val="32"/>
        </w:rPr>
      </w:pPr>
    </w:p>
    <w:p w14:paraId="39C1CF6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0438FD09">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5AAB18AE">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3808D46D">
      <w:pPr>
        <w:widowControl/>
        <w:spacing w:line="360" w:lineRule="auto"/>
        <w:ind w:firstLine="480"/>
        <w:jc w:val="left"/>
        <w:rPr>
          <w:rFonts w:hint="eastAsia" w:ascii="仿宋" w:hAnsi="仿宋" w:eastAsia="仿宋" w:cs="仿宋"/>
          <w:sz w:val="24"/>
        </w:rPr>
      </w:pPr>
    </w:p>
    <w:p w14:paraId="5BA0FB36">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7E0F2A07">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72F08D3B">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56EFBB29">
      <w:pPr>
        <w:widowControl/>
        <w:spacing w:line="360" w:lineRule="auto"/>
        <w:ind w:left="150"/>
        <w:jc w:val="center"/>
        <w:rPr>
          <w:rFonts w:hint="eastAsia" w:ascii="仿宋" w:hAnsi="仿宋" w:eastAsia="仿宋" w:cs="仿宋"/>
          <w:b/>
          <w:kern w:val="0"/>
          <w:sz w:val="32"/>
          <w:szCs w:val="32"/>
        </w:rPr>
      </w:pPr>
    </w:p>
    <w:p w14:paraId="23994E49">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6AE16F5B">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494BC90">
      <w:pPr>
        <w:rPr>
          <w:rFonts w:hint="eastAsia" w:ascii="仿宋" w:hAnsi="仿宋" w:eastAsia="仿宋" w:cs="仿宋"/>
        </w:rPr>
      </w:pPr>
    </w:p>
    <w:p w14:paraId="25F57E72">
      <w:pPr>
        <w:snapToGrid w:val="0"/>
        <w:spacing w:line="360" w:lineRule="auto"/>
        <w:ind w:right="480"/>
        <w:jc w:val="center"/>
        <w:rPr>
          <w:rFonts w:hint="eastAsia" w:ascii="仿宋" w:hAnsi="仿宋" w:eastAsia="仿宋" w:cs="仿宋"/>
          <w:b/>
          <w:kern w:val="0"/>
          <w:sz w:val="32"/>
          <w:szCs w:val="32"/>
        </w:rPr>
      </w:pPr>
    </w:p>
    <w:p w14:paraId="0DB58ABF">
      <w:pPr>
        <w:widowControl/>
        <w:adjustRightInd/>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798AC1A5">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011208F5">
      <w:pPr>
        <w:spacing w:line="360" w:lineRule="auto"/>
        <w:jc w:val="center"/>
        <w:outlineLvl w:val="0"/>
        <w:rPr>
          <w:rFonts w:hint="eastAsia" w:ascii="仿宋" w:hAnsi="仿宋" w:eastAsia="仿宋" w:cs="仿宋"/>
          <w:b/>
          <w:kern w:val="0"/>
          <w:sz w:val="24"/>
        </w:rPr>
      </w:pPr>
    </w:p>
    <w:p w14:paraId="10BCDEA5">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340C3497">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1E69FDC1">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0B31456F">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252C9A80">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7597FA4A">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0E2D6A5C">
      <w:pPr>
        <w:snapToGrid w:val="0"/>
        <w:spacing w:line="360" w:lineRule="auto"/>
        <w:jc w:val="center"/>
        <w:rPr>
          <w:rFonts w:hint="eastAsia" w:ascii="仿宋" w:hAnsi="仿宋" w:eastAsia="仿宋" w:cs="仿宋"/>
          <w:b/>
          <w:kern w:val="0"/>
          <w:sz w:val="32"/>
          <w:szCs w:val="32"/>
          <w:lang w:val="zh-CN"/>
        </w:rPr>
      </w:pPr>
    </w:p>
    <w:p w14:paraId="170A8EC9">
      <w:pPr>
        <w:snapToGrid w:val="0"/>
        <w:spacing w:line="360" w:lineRule="auto"/>
        <w:jc w:val="center"/>
        <w:rPr>
          <w:rFonts w:hint="eastAsia" w:ascii="仿宋" w:hAnsi="仿宋" w:eastAsia="仿宋" w:cs="仿宋"/>
          <w:b/>
          <w:kern w:val="0"/>
          <w:sz w:val="32"/>
          <w:szCs w:val="32"/>
          <w:lang w:val="zh-CN"/>
        </w:rPr>
      </w:pPr>
    </w:p>
    <w:p w14:paraId="12154BE9">
      <w:pPr>
        <w:snapToGrid w:val="0"/>
        <w:spacing w:line="360" w:lineRule="auto"/>
        <w:jc w:val="center"/>
        <w:rPr>
          <w:rFonts w:hint="eastAsia" w:ascii="仿宋" w:hAnsi="仿宋" w:eastAsia="仿宋" w:cs="仿宋"/>
          <w:b/>
          <w:kern w:val="0"/>
          <w:sz w:val="32"/>
          <w:szCs w:val="32"/>
          <w:lang w:val="zh-CN"/>
        </w:rPr>
      </w:pPr>
    </w:p>
    <w:p w14:paraId="0D2B635C">
      <w:pPr>
        <w:snapToGrid w:val="0"/>
        <w:spacing w:line="360" w:lineRule="auto"/>
        <w:jc w:val="center"/>
        <w:rPr>
          <w:rFonts w:hint="eastAsia" w:ascii="仿宋" w:hAnsi="仿宋" w:eastAsia="仿宋" w:cs="仿宋"/>
          <w:b/>
          <w:kern w:val="0"/>
          <w:sz w:val="32"/>
          <w:szCs w:val="32"/>
          <w:lang w:val="zh-CN"/>
        </w:rPr>
      </w:pPr>
    </w:p>
    <w:p w14:paraId="10250453">
      <w:pPr>
        <w:snapToGrid w:val="0"/>
        <w:spacing w:line="360" w:lineRule="auto"/>
        <w:jc w:val="center"/>
        <w:rPr>
          <w:rFonts w:hint="eastAsia" w:ascii="仿宋" w:hAnsi="仿宋" w:eastAsia="仿宋" w:cs="仿宋"/>
          <w:b/>
          <w:kern w:val="0"/>
          <w:sz w:val="32"/>
          <w:szCs w:val="32"/>
          <w:lang w:val="zh-CN"/>
        </w:rPr>
      </w:pPr>
    </w:p>
    <w:p w14:paraId="100913A1">
      <w:pPr>
        <w:snapToGrid w:val="0"/>
        <w:spacing w:line="360" w:lineRule="auto"/>
        <w:jc w:val="center"/>
        <w:rPr>
          <w:rFonts w:hint="eastAsia" w:ascii="仿宋" w:hAnsi="仿宋" w:eastAsia="仿宋" w:cs="仿宋"/>
          <w:b/>
          <w:kern w:val="0"/>
          <w:sz w:val="32"/>
          <w:szCs w:val="32"/>
          <w:lang w:val="zh-CN"/>
        </w:rPr>
      </w:pPr>
    </w:p>
    <w:p w14:paraId="48819DD8">
      <w:pPr>
        <w:snapToGrid w:val="0"/>
        <w:spacing w:line="360" w:lineRule="auto"/>
        <w:jc w:val="center"/>
        <w:rPr>
          <w:rFonts w:hint="eastAsia" w:ascii="仿宋" w:hAnsi="仿宋" w:eastAsia="仿宋" w:cs="仿宋"/>
          <w:b/>
          <w:kern w:val="0"/>
          <w:sz w:val="32"/>
          <w:szCs w:val="32"/>
          <w:lang w:val="zh-CN"/>
        </w:rPr>
      </w:pPr>
    </w:p>
    <w:p w14:paraId="51D3256C">
      <w:pPr>
        <w:snapToGrid w:val="0"/>
        <w:spacing w:line="360" w:lineRule="auto"/>
        <w:jc w:val="center"/>
        <w:rPr>
          <w:rFonts w:hint="eastAsia" w:ascii="仿宋" w:hAnsi="仿宋" w:eastAsia="仿宋" w:cs="仿宋"/>
          <w:b/>
          <w:kern w:val="0"/>
          <w:sz w:val="32"/>
          <w:szCs w:val="32"/>
          <w:lang w:val="zh-CN"/>
        </w:rPr>
      </w:pPr>
    </w:p>
    <w:p w14:paraId="0B225DAA">
      <w:pPr>
        <w:snapToGrid w:val="0"/>
        <w:spacing w:line="360" w:lineRule="auto"/>
        <w:jc w:val="center"/>
        <w:rPr>
          <w:rFonts w:hint="eastAsia" w:ascii="仿宋" w:hAnsi="仿宋" w:eastAsia="仿宋" w:cs="仿宋"/>
          <w:b/>
          <w:kern w:val="0"/>
          <w:sz w:val="32"/>
          <w:szCs w:val="32"/>
          <w:lang w:val="zh-CN"/>
        </w:rPr>
      </w:pPr>
    </w:p>
    <w:p w14:paraId="3B7EB929">
      <w:pPr>
        <w:snapToGrid w:val="0"/>
        <w:spacing w:line="360" w:lineRule="auto"/>
        <w:jc w:val="center"/>
        <w:rPr>
          <w:rFonts w:hint="eastAsia" w:ascii="仿宋" w:hAnsi="仿宋" w:eastAsia="仿宋" w:cs="仿宋"/>
          <w:b/>
          <w:kern w:val="0"/>
          <w:sz w:val="32"/>
          <w:szCs w:val="32"/>
          <w:lang w:val="zh-CN"/>
        </w:rPr>
      </w:pPr>
    </w:p>
    <w:p w14:paraId="528E7281">
      <w:pPr>
        <w:snapToGrid w:val="0"/>
        <w:spacing w:line="360" w:lineRule="auto"/>
        <w:jc w:val="center"/>
        <w:rPr>
          <w:rFonts w:hint="eastAsia" w:ascii="仿宋" w:hAnsi="仿宋" w:eastAsia="仿宋" w:cs="仿宋"/>
          <w:b/>
          <w:kern w:val="0"/>
          <w:sz w:val="32"/>
          <w:szCs w:val="32"/>
          <w:lang w:val="zh-CN"/>
        </w:rPr>
      </w:pPr>
    </w:p>
    <w:p w14:paraId="10D19812">
      <w:pPr>
        <w:snapToGrid w:val="0"/>
        <w:spacing w:line="360" w:lineRule="auto"/>
        <w:jc w:val="center"/>
        <w:rPr>
          <w:rFonts w:hint="eastAsia" w:ascii="仿宋" w:hAnsi="仿宋" w:eastAsia="仿宋" w:cs="仿宋"/>
          <w:b/>
          <w:kern w:val="0"/>
          <w:sz w:val="32"/>
          <w:szCs w:val="32"/>
          <w:lang w:val="zh-CN"/>
        </w:rPr>
      </w:pPr>
    </w:p>
    <w:p w14:paraId="11E8348E">
      <w:pPr>
        <w:rPr>
          <w:rFonts w:hint="eastAsia" w:ascii="仿宋" w:hAnsi="仿宋" w:eastAsia="仿宋" w:cs="仿宋"/>
          <w:b/>
          <w:kern w:val="0"/>
          <w:sz w:val="32"/>
          <w:szCs w:val="32"/>
          <w:lang w:val="zh-CN"/>
        </w:rPr>
      </w:pPr>
    </w:p>
    <w:p w14:paraId="5CDE5871">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F9C66CA">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02BF3BB">
      <w:pPr>
        <w:snapToGrid w:val="0"/>
        <w:spacing w:line="360" w:lineRule="auto"/>
        <w:rPr>
          <w:rFonts w:hint="eastAsia" w:ascii="仿宋" w:hAnsi="仿宋" w:eastAsia="仿宋" w:cs="仿宋"/>
          <w:sz w:val="24"/>
        </w:rPr>
      </w:pPr>
      <w:r>
        <w:rPr>
          <w:rFonts w:hint="eastAsia" w:ascii="仿宋" w:hAnsi="仿宋" w:eastAsia="仿宋" w:cs="仿宋"/>
          <w:sz w:val="24"/>
        </w:rPr>
        <w:t>杭州市公安局临平区分局、杭州盛乔工程咨询有限公司：</w:t>
      </w:r>
    </w:p>
    <w:p w14:paraId="685D90E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后台算力服务器及存储租赁服务项目</w:t>
      </w:r>
      <w:r>
        <w:rPr>
          <w:rFonts w:hint="eastAsia" w:ascii="仿宋" w:hAnsi="仿宋" w:eastAsia="仿宋" w:cs="仿宋"/>
          <w:sz w:val="24"/>
        </w:rPr>
        <w:t>【招标编号：</w:t>
      </w:r>
      <w:r>
        <w:rPr>
          <w:rFonts w:hint="eastAsia" w:ascii="仿宋" w:hAnsi="仿宋" w:eastAsia="仿宋" w:cs="仿宋"/>
          <w:sz w:val="24"/>
          <w:lang w:eastAsia="zh-CN"/>
        </w:rPr>
        <w:t>SQZFCG-2024-024</w:t>
      </w:r>
      <w:r>
        <w:rPr>
          <w:rFonts w:hint="eastAsia" w:ascii="仿宋" w:hAnsi="仿宋" w:eastAsia="仿宋" w:cs="仿宋"/>
          <w:sz w:val="24"/>
        </w:rPr>
        <w:t xml:space="preserve">  】招标的有关活动，并对此项目进行投标。为此：</w:t>
      </w:r>
    </w:p>
    <w:p w14:paraId="5DC7254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87EA7E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073C153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4AAC449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73196B8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148" w:name="_Hlk101257010"/>
      <w:r>
        <w:rPr>
          <w:rFonts w:hint="eastAsia" w:ascii="仿宋" w:hAnsi="仿宋" w:eastAsia="仿宋" w:cs="仿宋"/>
          <w:sz w:val="24"/>
        </w:rPr>
        <w:t>（如果有)</w:t>
      </w:r>
      <w:bookmarkEnd w:id="148"/>
      <w:r>
        <w:rPr>
          <w:rFonts w:hint="eastAsia" w:ascii="仿宋" w:hAnsi="仿宋" w:eastAsia="仿宋" w:cs="仿宋"/>
          <w:snapToGrid w:val="0"/>
          <w:kern w:val="28"/>
          <w:sz w:val="24"/>
          <w:szCs w:val="20"/>
        </w:rPr>
        <w:t>；</w:t>
      </w:r>
    </w:p>
    <w:p w14:paraId="054517D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025C881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33AB87F4">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A55ED6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4715CCF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006A2DE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223EC3F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7DA2C50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7C80086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2F6ED9C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53D8A646">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1DC2FE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8ACBF8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66593AA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14:paraId="024D63C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25904F8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3152906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81DBB7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394F043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60B378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0FE7114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45075CB">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09AEF3B1">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6145945E">
      <w:pPr>
        <w:snapToGrid w:val="0"/>
        <w:spacing w:line="360" w:lineRule="auto"/>
        <w:ind w:left="420" w:leftChars="200" w:firstLine="4200" w:firstLineChars="1750"/>
        <w:rPr>
          <w:rFonts w:hint="eastAsia" w:ascii="仿宋" w:hAnsi="仿宋" w:eastAsia="仿宋" w:cs="仿宋"/>
          <w:kern w:val="0"/>
          <w:sz w:val="24"/>
          <w:u w:val="single"/>
        </w:rPr>
      </w:pPr>
    </w:p>
    <w:p w14:paraId="2F12D5C4">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E34667F">
      <w:pPr>
        <w:snapToGrid w:val="0"/>
        <w:spacing w:line="360" w:lineRule="auto"/>
        <w:jc w:val="center"/>
        <w:rPr>
          <w:rFonts w:hint="eastAsia" w:ascii="仿宋" w:hAnsi="仿宋" w:eastAsia="仿宋" w:cs="仿宋"/>
          <w:b/>
          <w:kern w:val="0"/>
          <w:sz w:val="32"/>
          <w:szCs w:val="32"/>
        </w:rPr>
      </w:pPr>
    </w:p>
    <w:p w14:paraId="5D3991CF">
      <w:pPr>
        <w:snapToGrid w:val="0"/>
        <w:spacing w:line="360" w:lineRule="auto"/>
        <w:rPr>
          <w:rFonts w:hint="eastAsia" w:ascii="仿宋" w:hAnsi="仿宋" w:eastAsia="仿宋" w:cs="仿宋"/>
          <w:sz w:val="24"/>
        </w:rPr>
      </w:pPr>
    </w:p>
    <w:p w14:paraId="7A6EAF90">
      <w:pPr>
        <w:jc w:val="center"/>
        <w:rPr>
          <w:rFonts w:hint="eastAsia" w:ascii="仿宋" w:hAnsi="仿宋" w:eastAsia="仿宋" w:cs="仿宋"/>
          <w:b/>
          <w:kern w:val="0"/>
          <w:sz w:val="32"/>
          <w:szCs w:val="32"/>
        </w:rPr>
      </w:pPr>
    </w:p>
    <w:p w14:paraId="104B891F">
      <w:pPr>
        <w:jc w:val="center"/>
        <w:rPr>
          <w:rFonts w:hint="eastAsia" w:ascii="仿宋" w:hAnsi="仿宋" w:eastAsia="仿宋" w:cs="仿宋"/>
          <w:b/>
          <w:kern w:val="0"/>
          <w:sz w:val="32"/>
          <w:szCs w:val="32"/>
        </w:rPr>
      </w:pPr>
    </w:p>
    <w:p w14:paraId="45566BEF">
      <w:pPr>
        <w:jc w:val="center"/>
        <w:rPr>
          <w:rFonts w:hint="eastAsia" w:ascii="仿宋" w:hAnsi="仿宋" w:eastAsia="仿宋" w:cs="仿宋"/>
          <w:b/>
          <w:kern w:val="0"/>
          <w:sz w:val="32"/>
          <w:szCs w:val="32"/>
        </w:rPr>
      </w:pPr>
    </w:p>
    <w:p w14:paraId="223461C5">
      <w:pPr>
        <w:jc w:val="center"/>
        <w:rPr>
          <w:rFonts w:hint="eastAsia" w:ascii="仿宋" w:hAnsi="仿宋" w:eastAsia="仿宋" w:cs="仿宋"/>
          <w:b/>
          <w:kern w:val="0"/>
          <w:sz w:val="32"/>
          <w:szCs w:val="32"/>
        </w:rPr>
      </w:pPr>
    </w:p>
    <w:p w14:paraId="2EB720CC">
      <w:pPr>
        <w:jc w:val="center"/>
        <w:rPr>
          <w:rFonts w:hint="eastAsia" w:ascii="仿宋" w:hAnsi="仿宋" w:eastAsia="仿宋" w:cs="仿宋"/>
          <w:b/>
          <w:kern w:val="0"/>
          <w:sz w:val="32"/>
          <w:szCs w:val="32"/>
        </w:rPr>
      </w:pPr>
    </w:p>
    <w:p w14:paraId="441B8BE7">
      <w:pPr>
        <w:jc w:val="center"/>
        <w:rPr>
          <w:rFonts w:hint="eastAsia" w:ascii="仿宋" w:hAnsi="仿宋" w:eastAsia="仿宋" w:cs="仿宋"/>
          <w:b/>
          <w:kern w:val="0"/>
          <w:sz w:val="32"/>
          <w:szCs w:val="32"/>
        </w:rPr>
      </w:pPr>
    </w:p>
    <w:p w14:paraId="71CDFE27">
      <w:pPr>
        <w:jc w:val="center"/>
        <w:rPr>
          <w:rFonts w:hint="eastAsia" w:ascii="仿宋" w:hAnsi="仿宋" w:eastAsia="仿宋" w:cs="仿宋"/>
          <w:b/>
          <w:kern w:val="0"/>
          <w:sz w:val="32"/>
          <w:szCs w:val="32"/>
        </w:rPr>
      </w:pPr>
    </w:p>
    <w:p w14:paraId="5C0B3616">
      <w:pPr>
        <w:jc w:val="center"/>
        <w:rPr>
          <w:rFonts w:hint="eastAsia" w:ascii="仿宋" w:hAnsi="仿宋" w:eastAsia="仿宋" w:cs="仿宋"/>
          <w:b/>
          <w:kern w:val="0"/>
          <w:sz w:val="32"/>
          <w:szCs w:val="32"/>
        </w:rPr>
      </w:pPr>
    </w:p>
    <w:p w14:paraId="4479D08B">
      <w:pPr>
        <w:jc w:val="center"/>
        <w:rPr>
          <w:rFonts w:hint="eastAsia" w:ascii="仿宋" w:hAnsi="仿宋" w:eastAsia="仿宋" w:cs="仿宋"/>
          <w:b/>
          <w:kern w:val="0"/>
          <w:sz w:val="32"/>
          <w:szCs w:val="32"/>
        </w:rPr>
      </w:pPr>
    </w:p>
    <w:p w14:paraId="7C7EDB8C">
      <w:pPr>
        <w:jc w:val="center"/>
        <w:rPr>
          <w:rFonts w:hint="eastAsia" w:ascii="仿宋" w:hAnsi="仿宋" w:eastAsia="仿宋" w:cs="仿宋"/>
          <w:b/>
          <w:kern w:val="0"/>
          <w:sz w:val="32"/>
          <w:szCs w:val="32"/>
        </w:rPr>
      </w:pPr>
    </w:p>
    <w:p w14:paraId="1DDDA346">
      <w:pPr>
        <w:jc w:val="center"/>
        <w:rPr>
          <w:rFonts w:hint="eastAsia" w:ascii="仿宋" w:hAnsi="仿宋" w:eastAsia="仿宋" w:cs="仿宋"/>
          <w:b/>
          <w:kern w:val="0"/>
          <w:sz w:val="32"/>
          <w:szCs w:val="32"/>
        </w:rPr>
      </w:pPr>
    </w:p>
    <w:p w14:paraId="0B796531">
      <w:pPr>
        <w:jc w:val="center"/>
        <w:rPr>
          <w:rFonts w:hint="eastAsia" w:ascii="仿宋" w:hAnsi="仿宋" w:eastAsia="仿宋" w:cs="仿宋"/>
          <w:b/>
          <w:kern w:val="0"/>
          <w:sz w:val="32"/>
          <w:szCs w:val="32"/>
        </w:rPr>
      </w:pPr>
    </w:p>
    <w:p w14:paraId="13859C36">
      <w:pPr>
        <w:jc w:val="center"/>
        <w:rPr>
          <w:rFonts w:hint="eastAsia" w:ascii="仿宋" w:hAnsi="仿宋" w:eastAsia="仿宋" w:cs="仿宋"/>
          <w:b/>
          <w:kern w:val="0"/>
          <w:sz w:val="32"/>
          <w:szCs w:val="32"/>
        </w:rPr>
      </w:pPr>
    </w:p>
    <w:p w14:paraId="114FD5F4">
      <w:pPr>
        <w:jc w:val="center"/>
        <w:rPr>
          <w:rFonts w:hint="eastAsia" w:ascii="仿宋" w:hAnsi="仿宋" w:eastAsia="仿宋" w:cs="仿宋"/>
          <w:b/>
          <w:kern w:val="0"/>
          <w:sz w:val="32"/>
          <w:szCs w:val="32"/>
        </w:rPr>
      </w:pPr>
    </w:p>
    <w:p w14:paraId="5CD35846">
      <w:pPr>
        <w:jc w:val="center"/>
        <w:rPr>
          <w:rFonts w:hint="eastAsia" w:ascii="仿宋" w:hAnsi="仿宋" w:eastAsia="仿宋" w:cs="仿宋"/>
          <w:b/>
          <w:kern w:val="0"/>
          <w:sz w:val="32"/>
          <w:szCs w:val="32"/>
        </w:rPr>
      </w:pPr>
    </w:p>
    <w:p w14:paraId="7296693A">
      <w:pPr>
        <w:jc w:val="center"/>
        <w:rPr>
          <w:rFonts w:hint="eastAsia" w:ascii="仿宋" w:hAnsi="仿宋" w:eastAsia="仿宋" w:cs="仿宋"/>
          <w:b/>
          <w:kern w:val="0"/>
          <w:sz w:val="32"/>
          <w:szCs w:val="32"/>
        </w:rPr>
      </w:pPr>
    </w:p>
    <w:p w14:paraId="0B31DB13">
      <w:pPr>
        <w:jc w:val="center"/>
        <w:rPr>
          <w:rFonts w:hint="eastAsia" w:ascii="仿宋" w:hAnsi="仿宋" w:eastAsia="仿宋" w:cs="仿宋"/>
          <w:b/>
          <w:kern w:val="0"/>
          <w:sz w:val="32"/>
          <w:szCs w:val="32"/>
        </w:rPr>
      </w:pPr>
    </w:p>
    <w:p w14:paraId="79C68AF7">
      <w:pPr>
        <w:jc w:val="center"/>
        <w:rPr>
          <w:rFonts w:hint="eastAsia" w:ascii="仿宋" w:hAnsi="仿宋" w:eastAsia="仿宋" w:cs="仿宋"/>
          <w:b/>
          <w:kern w:val="0"/>
          <w:sz w:val="32"/>
          <w:szCs w:val="32"/>
        </w:rPr>
      </w:pPr>
    </w:p>
    <w:p w14:paraId="2207D141">
      <w:pPr>
        <w:jc w:val="center"/>
        <w:rPr>
          <w:rFonts w:hint="eastAsia" w:ascii="仿宋" w:hAnsi="仿宋" w:eastAsia="仿宋" w:cs="仿宋"/>
          <w:b/>
          <w:kern w:val="0"/>
          <w:sz w:val="32"/>
          <w:szCs w:val="32"/>
        </w:rPr>
      </w:pPr>
    </w:p>
    <w:p w14:paraId="5BAFB07B">
      <w:pPr>
        <w:jc w:val="center"/>
        <w:rPr>
          <w:rFonts w:hint="eastAsia" w:ascii="仿宋" w:hAnsi="仿宋" w:eastAsia="仿宋" w:cs="仿宋"/>
          <w:b/>
          <w:kern w:val="0"/>
          <w:sz w:val="32"/>
          <w:szCs w:val="32"/>
        </w:rPr>
      </w:pPr>
    </w:p>
    <w:p w14:paraId="42803205">
      <w:pPr>
        <w:pStyle w:val="5"/>
        <w:rPr>
          <w:rFonts w:hint="eastAsia" w:ascii="仿宋" w:hAnsi="仿宋" w:eastAsia="仿宋" w:cs="仿宋"/>
          <w:lang w:val="en-US"/>
        </w:rPr>
      </w:pPr>
    </w:p>
    <w:p w14:paraId="5F29E158">
      <w:pPr>
        <w:jc w:val="center"/>
        <w:rPr>
          <w:rFonts w:hint="eastAsia" w:ascii="仿宋" w:hAnsi="仿宋" w:eastAsia="仿宋" w:cs="仿宋"/>
          <w:b/>
          <w:kern w:val="0"/>
          <w:sz w:val="32"/>
          <w:szCs w:val="32"/>
        </w:rPr>
      </w:pPr>
    </w:p>
    <w:p w14:paraId="02A6B867">
      <w:pPr>
        <w:jc w:val="center"/>
        <w:rPr>
          <w:rFonts w:hint="eastAsia" w:ascii="仿宋" w:hAnsi="仿宋" w:eastAsia="仿宋" w:cs="仿宋"/>
          <w:b/>
          <w:kern w:val="0"/>
          <w:sz w:val="32"/>
          <w:szCs w:val="32"/>
        </w:rPr>
      </w:pPr>
    </w:p>
    <w:p w14:paraId="2E2A59AD">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1B8B8194">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32337261">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2F77BF2E">
      <w:pPr>
        <w:snapToGrid w:val="0"/>
        <w:spacing w:line="360" w:lineRule="auto"/>
        <w:rPr>
          <w:rFonts w:hint="eastAsia" w:ascii="仿宋" w:hAnsi="仿宋" w:eastAsia="仿宋" w:cs="仿宋"/>
          <w:kern w:val="0"/>
          <w:sz w:val="24"/>
        </w:rPr>
      </w:pPr>
      <w:r>
        <w:rPr>
          <w:rFonts w:hint="eastAsia" w:ascii="仿宋" w:hAnsi="仿宋" w:eastAsia="仿宋" w:cs="仿宋"/>
          <w:sz w:val="24"/>
        </w:rPr>
        <w:t>杭州市公安局临平区分局、杭州盛乔工程咨询有限公司</w:t>
      </w:r>
      <w:r>
        <w:rPr>
          <w:rFonts w:hint="eastAsia" w:ascii="仿宋" w:hAnsi="仿宋" w:eastAsia="仿宋" w:cs="仿宋"/>
          <w:kern w:val="0"/>
          <w:sz w:val="24"/>
          <w:lang w:val="zh-CN"/>
        </w:rPr>
        <w:t>：</w:t>
      </w:r>
    </w:p>
    <w:p w14:paraId="2343E12F">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后台算力服务器及存储租赁服务项目</w:t>
      </w:r>
      <w:r>
        <w:rPr>
          <w:rFonts w:hint="eastAsia" w:ascii="仿宋" w:hAnsi="仿宋" w:eastAsia="仿宋" w:cs="仿宋"/>
          <w:sz w:val="24"/>
        </w:rPr>
        <w:t>【招标编号：</w:t>
      </w:r>
      <w:r>
        <w:rPr>
          <w:rFonts w:hint="eastAsia" w:ascii="仿宋" w:hAnsi="仿宋" w:eastAsia="仿宋" w:cs="仿宋"/>
          <w:sz w:val="24"/>
          <w:lang w:eastAsia="zh-CN"/>
        </w:rPr>
        <w:t>SQZFCG-2024-024</w:t>
      </w:r>
      <w:r>
        <w:rPr>
          <w:rFonts w:hint="eastAsia" w:ascii="仿宋" w:hAnsi="仿宋" w:eastAsia="仿宋" w:cs="仿宋"/>
          <w:sz w:val="24"/>
        </w:rPr>
        <w:t xml:space="preserve">  】</w:t>
      </w:r>
      <w:r>
        <w:rPr>
          <w:rFonts w:hint="eastAsia" w:ascii="仿宋" w:hAnsi="仿宋" w:eastAsia="仿宋" w:cs="仿宋"/>
          <w:kern w:val="0"/>
          <w:sz w:val="24"/>
          <w:lang w:val="zh-CN"/>
        </w:rPr>
        <w:t>政府采购投标的一切事项，其法律后果由我方承担。</w:t>
      </w:r>
    </w:p>
    <w:p w14:paraId="0E4ACF55">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3E72D46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28D71DA2">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44B4360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45FBE048">
      <w:pPr>
        <w:snapToGrid w:val="0"/>
        <w:spacing w:line="360" w:lineRule="auto"/>
        <w:rPr>
          <w:rFonts w:hint="eastAsia" w:ascii="仿宋" w:hAnsi="仿宋" w:eastAsia="仿宋" w:cs="仿宋"/>
          <w:sz w:val="24"/>
        </w:rPr>
      </w:pPr>
    </w:p>
    <w:p w14:paraId="022831CA">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55F5162C">
      <w:pPr>
        <w:snapToGrid w:val="0"/>
        <w:spacing w:line="360" w:lineRule="auto"/>
        <w:rPr>
          <w:rFonts w:hint="eastAsia" w:ascii="仿宋" w:hAnsi="仿宋" w:eastAsia="仿宋" w:cs="仿宋"/>
          <w:kern w:val="0"/>
          <w:sz w:val="24"/>
        </w:rPr>
      </w:pPr>
      <w:r>
        <w:rPr>
          <w:rFonts w:hint="eastAsia" w:ascii="仿宋" w:hAnsi="仿宋" w:eastAsia="仿宋" w:cs="仿宋"/>
          <w:sz w:val="24"/>
        </w:rPr>
        <w:t>杭州市公安局临平区分局、杭州盛乔工程咨询有限公司</w:t>
      </w:r>
      <w:r>
        <w:rPr>
          <w:rFonts w:hint="eastAsia" w:ascii="仿宋" w:hAnsi="仿宋" w:eastAsia="仿宋" w:cs="仿宋"/>
          <w:kern w:val="0"/>
          <w:sz w:val="24"/>
          <w:lang w:val="zh-CN"/>
        </w:rPr>
        <w:t>：</w:t>
      </w:r>
    </w:p>
    <w:p w14:paraId="3435424B">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后台算力服务器及存储租赁服务项目</w:t>
      </w:r>
      <w:r>
        <w:rPr>
          <w:rFonts w:hint="eastAsia" w:ascii="仿宋" w:hAnsi="仿宋" w:eastAsia="仿宋" w:cs="仿宋"/>
          <w:sz w:val="24"/>
        </w:rPr>
        <w:t>【招标编号：</w:t>
      </w:r>
      <w:r>
        <w:rPr>
          <w:rFonts w:hint="eastAsia" w:ascii="仿宋" w:hAnsi="仿宋" w:eastAsia="仿宋" w:cs="仿宋"/>
          <w:sz w:val="24"/>
          <w:lang w:eastAsia="zh-CN"/>
        </w:rPr>
        <w:t>SQZFCG-2024-024</w:t>
      </w:r>
      <w:r>
        <w:rPr>
          <w:rFonts w:hint="eastAsia" w:ascii="仿宋" w:hAnsi="仿宋" w:eastAsia="仿宋" w:cs="仿宋"/>
          <w:sz w:val="24"/>
        </w:rPr>
        <w:t xml:space="preserve">   】</w:t>
      </w:r>
      <w:r>
        <w:rPr>
          <w:rFonts w:hint="eastAsia" w:ascii="仿宋" w:hAnsi="仿宋" w:eastAsia="仿宋" w:cs="仿宋"/>
          <w:kern w:val="0"/>
          <w:sz w:val="24"/>
          <w:lang w:val="zh-CN"/>
        </w:rPr>
        <w:t>政府采购投标的一切事项，其法律后果由我方承担。</w:t>
      </w:r>
    </w:p>
    <w:p w14:paraId="051AE7E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F820BA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4373931B">
      <w:pPr>
        <w:jc w:val="center"/>
        <w:rPr>
          <w:rFonts w:hint="eastAsia" w:ascii="仿宋" w:hAnsi="仿宋" w:eastAsia="仿宋" w:cs="仿宋"/>
          <w:b/>
          <w:kern w:val="0"/>
          <w:sz w:val="32"/>
          <w:szCs w:val="32"/>
        </w:rPr>
      </w:pPr>
    </w:p>
    <w:p w14:paraId="61FD743D">
      <w:pPr>
        <w:rPr>
          <w:rFonts w:hint="eastAsia" w:ascii="仿宋" w:hAnsi="仿宋" w:eastAsia="仿宋" w:cs="仿宋"/>
        </w:rPr>
      </w:pPr>
    </w:p>
    <w:p w14:paraId="5D5EB3D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C50225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077F2F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80B2B0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3109ED0">
      <w:pPr>
        <w:autoSpaceDE w:val="0"/>
        <w:autoSpaceDN w:val="0"/>
        <w:spacing w:line="360" w:lineRule="auto"/>
        <w:jc w:val="center"/>
        <w:rPr>
          <w:rFonts w:hint="eastAsia" w:ascii="仿宋" w:hAnsi="仿宋" w:eastAsia="仿宋" w:cs="仿宋"/>
          <w:b/>
          <w:kern w:val="0"/>
          <w:sz w:val="32"/>
          <w:szCs w:val="32"/>
          <w:lang w:val="zh-CN"/>
        </w:rPr>
      </w:pPr>
    </w:p>
    <w:p w14:paraId="4BCD3988">
      <w:pPr>
        <w:autoSpaceDE w:val="0"/>
        <w:autoSpaceDN w:val="0"/>
        <w:spacing w:line="360" w:lineRule="auto"/>
        <w:jc w:val="center"/>
        <w:rPr>
          <w:rFonts w:hint="eastAsia" w:ascii="仿宋" w:hAnsi="仿宋" w:eastAsia="仿宋" w:cs="仿宋"/>
          <w:b/>
          <w:kern w:val="0"/>
          <w:sz w:val="32"/>
          <w:szCs w:val="32"/>
          <w:lang w:val="zh-CN"/>
        </w:rPr>
      </w:pPr>
    </w:p>
    <w:p w14:paraId="3A352548">
      <w:pPr>
        <w:autoSpaceDE w:val="0"/>
        <w:autoSpaceDN w:val="0"/>
        <w:spacing w:line="360" w:lineRule="auto"/>
        <w:jc w:val="center"/>
        <w:rPr>
          <w:rFonts w:hint="eastAsia" w:ascii="仿宋" w:hAnsi="仿宋" w:eastAsia="仿宋" w:cs="仿宋"/>
          <w:b/>
          <w:kern w:val="0"/>
          <w:sz w:val="32"/>
          <w:szCs w:val="32"/>
          <w:lang w:val="zh-CN"/>
        </w:rPr>
      </w:pPr>
    </w:p>
    <w:p w14:paraId="69A503B4">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482C7EAC">
      <w:pPr>
        <w:pStyle w:val="155"/>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8A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D8ECEC">
            <w:pPr>
              <w:pStyle w:val="155"/>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192B1891">
            <w:pPr>
              <w:pStyle w:val="155"/>
              <w:adjustRightInd w:val="0"/>
              <w:spacing w:line="360" w:lineRule="auto"/>
              <w:rPr>
                <w:rFonts w:hint="eastAsia" w:ascii="仿宋" w:hAnsi="仿宋" w:eastAsia="仿宋" w:cs="仿宋"/>
                <w:bCs/>
                <w:sz w:val="24"/>
              </w:rPr>
            </w:pPr>
          </w:p>
        </w:tc>
      </w:tr>
    </w:tbl>
    <w:p w14:paraId="092C18F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55B18F4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420C943">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0E5DBF4">
      <w:pPr>
        <w:jc w:val="center"/>
        <w:rPr>
          <w:rFonts w:hint="eastAsia" w:ascii="仿宋" w:hAnsi="仿宋" w:eastAsia="仿宋" w:cs="仿宋"/>
          <w:b/>
          <w:kern w:val="0"/>
          <w:sz w:val="32"/>
          <w:szCs w:val="32"/>
        </w:rPr>
      </w:pPr>
    </w:p>
    <w:p w14:paraId="32CFDF51">
      <w:pPr>
        <w:jc w:val="center"/>
        <w:rPr>
          <w:rFonts w:hint="eastAsia" w:ascii="仿宋" w:hAnsi="仿宋" w:eastAsia="仿宋" w:cs="仿宋"/>
          <w:b/>
          <w:kern w:val="0"/>
          <w:sz w:val="32"/>
          <w:szCs w:val="32"/>
        </w:rPr>
      </w:pPr>
    </w:p>
    <w:p w14:paraId="3AE20EEB">
      <w:pPr>
        <w:jc w:val="center"/>
        <w:rPr>
          <w:rFonts w:hint="eastAsia" w:ascii="仿宋" w:hAnsi="仿宋" w:eastAsia="仿宋" w:cs="仿宋"/>
          <w:b/>
          <w:kern w:val="0"/>
          <w:sz w:val="32"/>
          <w:szCs w:val="32"/>
        </w:rPr>
      </w:pPr>
    </w:p>
    <w:p w14:paraId="72937497">
      <w:pPr>
        <w:jc w:val="center"/>
        <w:rPr>
          <w:rFonts w:hint="eastAsia" w:ascii="仿宋" w:hAnsi="仿宋" w:eastAsia="仿宋" w:cs="仿宋"/>
          <w:b/>
          <w:kern w:val="0"/>
          <w:sz w:val="32"/>
          <w:szCs w:val="32"/>
        </w:rPr>
      </w:pPr>
    </w:p>
    <w:p w14:paraId="02E4A16A">
      <w:pPr>
        <w:jc w:val="center"/>
        <w:rPr>
          <w:rFonts w:hint="eastAsia" w:ascii="仿宋" w:hAnsi="仿宋" w:eastAsia="仿宋" w:cs="仿宋"/>
          <w:b/>
          <w:kern w:val="0"/>
          <w:sz w:val="32"/>
          <w:szCs w:val="32"/>
        </w:rPr>
      </w:pPr>
    </w:p>
    <w:p w14:paraId="02C044CF">
      <w:pPr>
        <w:jc w:val="center"/>
        <w:rPr>
          <w:rFonts w:hint="eastAsia" w:ascii="仿宋" w:hAnsi="仿宋" w:eastAsia="仿宋" w:cs="仿宋"/>
          <w:b/>
          <w:kern w:val="0"/>
          <w:sz w:val="32"/>
          <w:szCs w:val="32"/>
        </w:rPr>
      </w:pPr>
    </w:p>
    <w:p w14:paraId="45DAB5B0">
      <w:pPr>
        <w:jc w:val="center"/>
        <w:rPr>
          <w:rFonts w:hint="eastAsia" w:ascii="仿宋" w:hAnsi="仿宋" w:eastAsia="仿宋" w:cs="仿宋"/>
          <w:b/>
          <w:kern w:val="0"/>
          <w:sz w:val="32"/>
          <w:szCs w:val="32"/>
        </w:rPr>
      </w:pPr>
    </w:p>
    <w:p w14:paraId="0A43016D">
      <w:pPr>
        <w:jc w:val="center"/>
        <w:rPr>
          <w:rFonts w:hint="eastAsia" w:ascii="仿宋" w:hAnsi="仿宋" w:eastAsia="仿宋" w:cs="仿宋"/>
          <w:b/>
          <w:kern w:val="0"/>
          <w:sz w:val="32"/>
          <w:szCs w:val="32"/>
        </w:rPr>
      </w:pPr>
    </w:p>
    <w:p w14:paraId="06B585F4">
      <w:pPr>
        <w:jc w:val="center"/>
        <w:rPr>
          <w:rFonts w:hint="eastAsia" w:ascii="仿宋" w:hAnsi="仿宋" w:eastAsia="仿宋" w:cs="仿宋"/>
          <w:b/>
          <w:kern w:val="0"/>
          <w:sz w:val="32"/>
          <w:szCs w:val="32"/>
        </w:rPr>
      </w:pPr>
    </w:p>
    <w:p w14:paraId="4E7D7C08">
      <w:pPr>
        <w:jc w:val="center"/>
        <w:rPr>
          <w:rFonts w:hint="eastAsia" w:ascii="仿宋" w:hAnsi="仿宋" w:eastAsia="仿宋" w:cs="仿宋"/>
          <w:b/>
          <w:kern w:val="0"/>
          <w:sz w:val="32"/>
          <w:szCs w:val="32"/>
        </w:rPr>
      </w:pPr>
    </w:p>
    <w:p w14:paraId="16822AC8">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C2D5EE3">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6CEA40E1">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471FD89C">
      <w:pPr>
        <w:snapToGrid w:val="0"/>
        <w:spacing w:line="360" w:lineRule="auto"/>
        <w:rPr>
          <w:rFonts w:hint="eastAsia" w:ascii="仿宋" w:hAnsi="仿宋" w:eastAsia="仿宋" w:cs="仿宋"/>
          <w:kern w:val="0"/>
          <w:sz w:val="24"/>
        </w:rPr>
      </w:pPr>
    </w:p>
    <w:p w14:paraId="7AD6762F">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43FC5898">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45F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344161">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67BD40E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062298A8">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566BEA30">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0D9231F8">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7B8C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348270">
            <w:pPr>
              <w:jc w:val="center"/>
              <w:rPr>
                <w:rFonts w:hint="eastAsia" w:ascii="仿宋" w:hAnsi="仿宋" w:eastAsia="仿宋" w:cs="仿宋"/>
                <w:sz w:val="24"/>
              </w:rPr>
            </w:pPr>
            <w:r>
              <w:rPr>
                <w:rFonts w:hint="eastAsia" w:ascii="仿宋" w:hAnsi="仿宋" w:eastAsia="仿宋" w:cs="仿宋"/>
                <w:sz w:val="24"/>
              </w:rPr>
              <w:t>1</w:t>
            </w:r>
          </w:p>
        </w:tc>
        <w:tc>
          <w:tcPr>
            <w:tcW w:w="4991" w:type="dxa"/>
          </w:tcPr>
          <w:p w14:paraId="5248262D">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7697EBEA">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5BF232A3">
            <w:pPr>
              <w:rPr>
                <w:rFonts w:hint="eastAsia" w:ascii="仿宋" w:hAnsi="仿宋" w:eastAsia="仿宋" w:cs="仿宋"/>
                <w:sz w:val="24"/>
              </w:rPr>
            </w:pPr>
          </w:p>
          <w:p w14:paraId="4ACEB0BD">
            <w:pPr>
              <w:rPr>
                <w:rFonts w:hint="eastAsia" w:ascii="仿宋" w:hAnsi="仿宋" w:eastAsia="仿宋" w:cs="仿宋"/>
                <w:sz w:val="24"/>
              </w:rPr>
            </w:pPr>
            <w:r>
              <w:rPr>
                <w:rFonts w:hint="eastAsia" w:ascii="仿宋" w:hAnsi="仿宋" w:eastAsia="仿宋" w:cs="仿宋"/>
                <w:sz w:val="24"/>
              </w:rPr>
              <w:t>见投标文件</w:t>
            </w:r>
          </w:p>
          <w:p w14:paraId="24D4DBD9">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AC0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D0D804">
            <w:pPr>
              <w:jc w:val="center"/>
              <w:rPr>
                <w:rFonts w:hint="eastAsia" w:ascii="仿宋" w:hAnsi="仿宋" w:eastAsia="仿宋" w:cs="仿宋"/>
                <w:sz w:val="24"/>
              </w:rPr>
            </w:pPr>
            <w:r>
              <w:rPr>
                <w:rFonts w:hint="eastAsia" w:ascii="仿宋" w:hAnsi="仿宋" w:eastAsia="仿宋" w:cs="仿宋"/>
                <w:sz w:val="24"/>
              </w:rPr>
              <w:t>2</w:t>
            </w:r>
          </w:p>
        </w:tc>
        <w:tc>
          <w:tcPr>
            <w:tcW w:w="4991" w:type="dxa"/>
          </w:tcPr>
          <w:p w14:paraId="128DE153">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3187A128">
            <w:pPr>
              <w:rPr>
                <w:rFonts w:hint="eastAsia" w:ascii="仿宋" w:hAnsi="仿宋" w:eastAsia="仿宋" w:cs="仿宋"/>
                <w:sz w:val="24"/>
              </w:rPr>
            </w:pPr>
            <w:r>
              <w:rPr>
                <w:rFonts w:hint="eastAsia" w:ascii="仿宋" w:hAnsi="仿宋" w:eastAsia="仿宋" w:cs="仿宋"/>
                <w:sz w:val="24"/>
              </w:rPr>
              <w:t>投标函</w:t>
            </w:r>
          </w:p>
        </w:tc>
        <w:tc>
          <w:tcPr>
            <w:tcW w:w="1418" w:type="dxa"/>
          </w:tcPr>
          <w:p w14:paraId="77AAA638">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808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4BAD71">
            <w:pPr>
              <w:jc w:val="center"/>
              <w:rPr>
                <w:rFonts w:hint="eastAsia" w:ascii="仿宋" w:hAnsi="仿宋" w:eastAsia="仿宋" w:cs="仿宋"/>
                <w:sz w:val="24"/>
              </w:rPr>
            </w:pPr>
            <w:r>
              <w:rPr>
                <w:rFonts w:hint="eastAsia" w:ascii="仿宋" w:hAnsi="仿宋" w:eastAsia="仿宋" w:cs="仿宋"/>
                <w:sz w:val="24"/>
              </w:rPr>
              <w:t>3</w:t>
            </w:r>
          </w:p>
        </w:tc>
        <w:tc>
          <w:tcPr>
            <w:tcW w:w="4991" w:type="dxa"/>
          </w:tcPr>
          <w:p w14:paraId="52E43E13">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6ADB3258">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6D104213">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1E8DE28A">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6E1E98D">
      <w:pPr>
        <w:jc w:val="center"/>
        <w:rPr>
          <w:rFonts w:hint="eastAsia" w:ascii="仿宋" w:hAnsi="仿宋" w:eastAsia="仿宋" w:cs="仿宋"/>
          <w:b/>
          <w:kern w:val="0"/>
          <w:sz w:val="32"/>
          <w:szCs w:val="32"/>
        </w:rPr>
      </w:pPr>
    </w:p>
    <w:p w14:paraId="6365FAC8">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63942D8D">
      <w:pPr>
        <w:jc w:val="center"/>
        <w:rPr>
          <w:rFonts w:hint="eastAsia" w:ascii="仿宋" w:hAnsi="仿宋" w:eastAsia="仿宋" w:cs="仿宋"/>
          <w:b/>
          <w:kern w:val="0"/>
          <w:sz w:val="32"/>
          <w:szCs w:val="32"/>
        </w:rPr>
      </w:pPr>
    </w:p>
    <w:p w14:paraId="6B449F1B">
      <w:pPr>
        <w:jc w:val="center"/>
        <w:rPr>
          <w:rFonts w:hint="eastAsia" w:ascii="仿宋" w:hAnsi="仿宋" w:eastAsia="仿宋" w:cs="仿宋"/>
          <w:b/>
          <w:kern w:val="0"/>
          <w:sz w:val="32"/>
          <w:szCs w:val="32"/>
        </w:rPr>
      </w:pPr>
    </w:p>
    <w:p w14:paraId="2FDEA549">
      <w:pPr>
        <w:jc w:val="center"/>
        <w:rPr>
          <w:rFonts w:hint="eastAsia" w:ascii="仿宋" w:hAnsi="仿宋" w:eastAsia="仿宋" w:cs="仿宋"/>
          <w:b/>
          <w:kern w:val="0"/>
          <w:sz w:val="32"/>
          <w:szCs w:val="32"/>
        </w:rPr>
      </w:pPr>
    </w:p>
    <w:p w14:paraId="06187591">
      <w:pPr>
        <w:jc w:val="center"/>
        <w:rPr>
          <w:rFonts w:hint="eastAsia" w:ascii="仿宋" w:hAnsi="仿宋" w:eastAsia="仿宋" w:cs="仿宋"/>
          <w:b/>
          <w:kern w:val="0"/>
          <w:sz w:val="32"/>
          <w:szCs w:val="32"/>
        </w:rPr>
      </w:pPr>
    </w:p>
    <w:p w14:paraId="3BEB6BDA">
      <w:pPr>
        <w:jc w:val="center"/>
        <w:rPr>
          <w:rFonts w:hint="eastAsia" w:ascii="仿宋" w:hAnsi="仿宋" w:eastAsia="仿宋" w:cs="仿宋"/>
          <w:b/>
          <w:kern w:val="0"/>
          <w:sz w:val="32"/>
          <w:szCs w:val="32"/>
        </w:rPr>
      </w:pPr>
    </w:p>
    <w:p w14:paraId="457267A3">
      <w:pPr>
        <w:jc w:val="center"/>
        <w:rPr>
          <w:rFonts w:hint="eastAsia" w:ascii="仿宋" w:hAnsi="仿宋" w:eastAsia="仿宋" w:cs="仿宋"/>
          <w:b/>
          <w:kern w:val="0"/>
          <w:sz w:val="32"/>
          <w:szCs w:val="32"/>
        </w:rPr>
      </w:pPr>
    </w:p>
    <w:p w14:paraId="002E314F">
      <w:pPr>
        <w:jc w:val="center"/>
        <w:rPr>
          <w:rFonts w:hint="eastAsia" w:ascii="仿宋" w:hAnsi="仿宋" w:eastAsia="仿宋" w:cs="仿宋"/>
          <w:b/>
          <w:kern w:val="0"/>
          <w:sz w:val="32"/>
          <w:szCs w:val="32"/>
        </w:rPr>
      </w:pPr>
    </w:p>
    <w:p w14:paraId="3FBEC9BF">
      <w:pPr>
        <w:jc w:val="center"/>
        <w:rPr>
          <w:rFonts w:hint="eastAsia" w:ascii="仿宋" w:hAnsi="仿宋" w:eastAsia="仿宋" w:cs="仿宋"/>
          <w:b/>
          <w:kern w:val="0"/>
          <w:sz w:val="32"/>
          <w:szCs w:val="32"/>
        </w:rPr>
      </w:pPr>
    </w:p>
    <w:p w14:paraId="1071A924">
      <w:pPr>
        <w:jc w:val="center"/>
        <w:rPr>
          <w:rFonts w:hint="eastAsia" w:ascii="仿宋" w:hAnsi="仿宋" w:eastAsia="仿宋" w:cs="仿宋"/>
          <w:b/>
          <w:kern w:val="0"/>
          <w:sz w:val="32"/>
          <w:szCs w:val="32"/>
        </w:rPr>
      </w:pPr>
    </w:p>
    <w:p w14:paraId="3BE04C93">
      <w:pPr>
        <w:jc w:val="center"/>
        <w:rPr>
          <w:rFonts w:hint="eastAsia" w:ascii="仿宋" w:hAnsi="仿宋" w:eastAsia="仿宋" w:cs="仿宋"/>
          <w:b/>
          <w:kern w:val="0"/>
          <w:sz w:val="32"/>
          <w:szCs w:val="32"/>
        </w:rPr>
      </w:pPr>
    </w:p>
    <w:p w14:paraId="17E40249">
      <w:pPr>
        <w:jc w:val="center"/>
        <w:rPr>
          <w:rFonts w:hint="eastAsia" w:ascii="仿宋" w:hAnsi="仿宋" w:eastAsia="仿宋" w:cs="仿宋"/>
          <w:b/>
          <w:kern w:val="0"/>
          <w:sz w:val="32"/>
          <w:szCs w:val="32"/>
        </w:rPr>
      </w:pPr>
    </w:p>
    <w:p w14:paraId="22EAA18C">
      <w:pPr>
        <w:jc w:val="center"/>
        <w:rPr>
          <w:rFonts w:hint="eastAsia" w:ascii="仿宋" w:hAnsi="仿宋" w:eastAsia="仿宋" w:cs="仿宋"/>
          <w:b/>
          <w:kern w:val="0"/>
          <w:sz w:val="32"/>
          <w:szCs w:val="32"/>
        </w:rPr>
      </w:pPr>
    </w:p>
    <w:p w14:paraId="460A7221">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6C1475E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2EB95C9F">
      <w:pPr>
        <w:jc w:val="center"/>
        <w:rPr>
          <w:rFonts w:hint="eastAsia" w:ascii="仿宋" w:hAnsi="仿宋" w:eastAsia="仿宋" w:cs="仿宋"/>
          <w:b/>
          <w:kern w:val="0"/>
          <w:sz w:val="32"/>
          <w:szCs w:val="32"/>
        </w:rPr>
      </w:pPr>
    </w:p>
    <w:p w14:paraId="02596B37">
      <w:pPr>
        <w:jc w:val="center"/>
        <w:rPr>
          <w:rFonts w:hint="eastAsia" w:ascii="仿宋" w:hAnsi="仿宋" w:eastAsia="仿宋" w:cs="仿宋"/>
          <w:b/>
          <w:kern w:val="0"/>
          <w:sz w:val="32"/>
          <w:szCs w:val="32"/>
        </w:rPr>
      </w:pPr>
    </w:p>
    <w:p w14:paraId="6EAC99BD">
      <w:pPr>
        <w:jc w:val="center"/>
        <w:rPr>
          <w:rFonts w:hint="eastAsia" w:ascii="仿宋" w:hAnsi="仿宋" w:eastAsia="仿宋" w:cs="仿宋"/>
          <w:b/>
          <w:kern w:val="0"/>
          <w:sz w:val="32"/>
          <w:szCs w:val="32"/>
        </w:rPr>
      </w:pPr>
    </w:p>
    <w:p w14:paraId="46307A08">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408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309869">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BC5B4B">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58994EC8">
            <w:pPr>
              <w:spacing w:line="360" w:lineRule="auto"/>
              <w:jc w:val="center"/>
              <w:rPr>
                <w:rFonts w:hint="eastAsia" w:ascii="仿宋" w:hAnsi="仿宋" w:eastAsia="仿宋" w:cs="仿宋"/>
                <w:b/>
                <w:sz w:val="24"/>
              </w:rPr>
            </w:pPr>
          </w:p>
          <w:p w14:paraId="36DCAFFB">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3BABF64">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569EBB7">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8898F1">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E928910">
            <w:pPr>
              <w:spacing w:line="360" w:lineRule="auto"/>
              <w:jc w:val="center"/>
              <w:rPr>
                <w:rFonts w:hint="eastAsia" w:ascii="仿宋" w:hAnsi="仿宋" w:eastAsia="仿宋" w:cs="仿宋"/>
                <w:b/>
                <w:sz w:val="24"/>
              </w:rPr>
            </w:pPr>
          </w:p>
          <w:p w14:paraId="233008F0">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76301F82">
            <w:pPr>
              <w:spacing w:line="360" w:lineRule="auto"/>
              <w:jc w:val="center"/>
              <w:rPr>
                <w:rFonts w:hint="eastAsia" w:ascii="仿宋" w:hAnsi="仿宋" w:eastAsia="仿宋" w:cs="仿宋"/>
                <w:b/>
                <w:sz w:val="24"/>
              </w:rPr>
            </w:pPr>
          </w:p>
        </w:tc>
      </w:tr>
      <w:tr w14:paraId="1211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C0E119">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3C7249E">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858F2D5">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956AE7B">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469F283">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0A606F">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004C945">
            <w:pPr>
              <w:spacing w:line="360" w:lineRule="auto"/>
              <w:jc w:val="center"/>
              <w:rPr>
                <w:rFonts w:hint="eastAsia" w:ascii="仿宋" w:hAnsi="仿宋" w:eastAsia="仿宋" w:cs="仿宋"/>
                <w:sz w:val="24"/>
              </w:rPr>
            </w:pPr>
          </w:p>
        </w:tc>
      </w:tr>
      <w:tr w14:paraId="0775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F9F3A2">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5050357">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966BA68">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E89639">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60C9851">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FBC6DB7">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B17A78A">
            <w:pPr>
              <w:spacing w:line="360" w:lineRule="auto"/>
              <w:jc w:val="center"/>
              <w:rPr>
                <w:rFonts w:hint="eastAsia" w:ascii="仿宋" w:hAnsi="仿宋" w:eastAsia="仿宋" w:cs="仿宋"/>
                <w:sz w:val="24"/>
              </w:rPr>
            </w:pPr>
          </w:p>
        </w:tc>
      </w:tr>
      <w:tr w14:paraId="5C63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028E65">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C7F799E">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7E08AF4">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DFB880">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208F3BF">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A75464D">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7A257D7">
            <w:pPr>
              <w:spacing w:line="360" w:lineRule="auto"/>
              <w:jc w:val="center"/>
              <w:rPr>
                <w:rFonts w:hint="eastAsia" w:ascii="仿宋" w:hAnsi="仿宋" w:eastAsia="仿宋" w:cs="仿宋"/>
                <w:sz w:val="24"/>
              </w:rPr>
            </w:pPr>
          </w:p>
        </w:tc>
      </w:tr>
    </w:tbl>
    <w:p w14:paraId="7FFBA1A2">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4534794">
      <w:pPr>
        <w:jc w:val="center"/>
        <w:rPr>
          <w:rFonts w:hint="eastAsia" w:ascii="仿宋" w:hAnsi="仿宋" w:eastAsia="仿宋" w:cs="仿宋"/>
          <w:b/>
          <w:kern w:val="0"/>
          <w:sz w:val="32"/>
          <w:szCs w:val="32"/>
        </w:rPr>
      </w:pPr>
    </w:p>
    <w:p w14:paraId="02EFA63D">
      <w:pPr>
        <w:jc w:val="center"/>
        <w:rPr>
          <w:rFonts w:hint="eastAsia" w:ascii="仿宋" w:hAnsi="仿宋" w:eastAsia="仿宋" w:cs="仿宋"/>
          <w:b/>
          <w:kern w:val="0"/>
          <w:sz w:val="32"/>
          <w:szCs w:val="32"/>
        </w:rPr>
      </w:pPr>
    </w:p>
    <w:p w14:paraId="36DBA6A0">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47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592E9B">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30B3BC5E">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64BB7ADE">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166DBCD7">
            <w:pPr>
              <w:jc w:val="center"/>
              <w:rPr>
                <w:rFonts w:hint="eastAsia" w:ascii="仿宋" w:hAnsi="仿宋" w:eastAsia="仿宋" w:cs="仿宋"/>
                <w:b/>
                <w:bCs/>
                <w:sz w:val="24"/>
              </w:rPr>
            </w:pPr>
            <w:r>
              <w:rPr>
                <w:rFonts w:hint="eastAsia" w:ascii="仿宋" w:hAnsi="仿宋" w:eastAsia="仿宋" w:cs="仿宋"/>
                <w:b/>
                <w:bCs/>
                <w:sz w:val="24"/>
              </w:rPr>
              <w:t>偏离说明</w:t>
            </w:r>
          </w:p>
        </w:tc>
      </w:tr>
      <w:tr w14:paraId="598E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AC156C">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3922163D">
            <w:pPr>
              <w:jc w:val="center"/>
              <w:rPr>
                <w:rFonts w:hint="eastAsia" w:ascii="仿宋" w:hAnsi="仿宋" w:eastAsia="仿宋" w:cs="仿宋"/>
                <w:b/>
                <w:kern w:val="0"/>
                <w:sz w:val="32"/>
                <w:szCs w:val="32"/>
              </w:rPr>
            </w:pPr>
          </w:p>
        </w:tc>
        <w:tc>
          <w:tcPr>
            <w:tcW w:w="3546" w:type="dxa"/>
          </w:tcPr>
          <w:p w14:paraId="0EEB4901">
            <w:pPr>
              <w:jc w:val="center"/>
              <w:rPr>
                <w:rFonts w:hint="eastAsia" w:ascii="仿宋" w:hAnsi="仿宋" w:eastAsia="仿宋" w:cs="仿宋"/>
                <w:b/>
                <w:kern w:val="0"/>
                <w:sz w:val="32"/>
                <w:szCs w:val="32"/>
              </w:rPr>
            </w:pPr>
          </w:p>
        </w:tc>
        <w:tc>
          <w:tcPr>
            <w:tcW w:w="1276" w:type="dxa"/>
          </w:tcPr>
          <w:p w14:paraId="761E6CE1">
            <w:pPr>
              <w:jc w:val="center"/>
              <w:rPr>
                <w:rFonts w:hint="eastAsia" w:ascii="仿宋" w:hAnsi="仿宋" w:eastAsia="仿宋" w:cs="仿宋"/>
                <w:b/>
                <w:kern w:val="0"/>
                <w:sz w:val="32"/>
                <w:szCs w:val="32"/>
              </w:rPr>
            </w:pPr>
          </w:p>
        </w:tc>
      </w:tr>
      <w:tr w14:paraId="22BC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100750">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2B43D6D4">
            <w:pPr>
              <w:jc w:val="center"/>
              <w:rPr>
                <w:rFonts w:hint="eastAsia" w:ascii="仿宋" w:hAnsi="仿宋" w:eastAsia="仿宋" w:cs="仿宋"/>
                <w:b/>
                <w:kern w:val="0"/>
                <w:sz w:val="32"/>
                <w:szCs w:val="32"/>
              </w:rPr>
            </w:pPr>
          </w:p>
        </w:tc>
        <w:tc>
          <w:tcPr>
            <w:tcW w:w="3546" w:type="dxa"/>
          </w:tcPr>
          <w:p w14:paraId="647F8987">
            <w:pPr>
              <w:jc w:val="center"/>
              <w:rPr>
                <w:rFonts w:hint="eastAsia" w:ascii="仿宋" w:hAnsi="仿宋" w:eastAsia="仿宋" w:cs="仿宋"/>
                <w:b/>
                <w:kern w:val="0"/>
                <w:sz w:val="32"/>
                <w:szCs w:val="32"/>
              </w:rPr>
            </w:pPr>
          </w:p>
        </w:tc>
        <w:tc>
          <w:tcPr>
            <w:tcW w:w="1276" w:type="dxa"/>
          </w:tcPr>
          <w:p w14:paraId="38072941">
            <w:pPr>
              <w:jc w:val="center"/>
              <w:rPr>
                <w:rFonts w:hint="eastAsia" w:ascii="仿宋" w:hAnsi="仿宋" w:eastAsia="仿宋" w:cs="仿宋"/>
                <w:b/>
                <w:kern w:val="0"/>
                <w:sz w:val="32"/>
                <w:szCs w:val="32"/>
              </w:rPr>
            </w:pPr>
          </w:p>
        </w:tc>
      </w:tr>
      <w:tr w14:paraId="0379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244843">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7E6DF852">
            <w:pPr>
              <w:jc w:val="center"/>
              <w:rPr>
                <w:rFonts w:hint="eastAsia" w:ascii="仿宋" w:hAnsi="仿宋" w:eastAsia="仿宋" w:cs="仿宋"/>
                <w:b/>
                <w:kern w:val="0"/>
                <w:sz w:val="32"/>
                <w:szCs w:val="32"/>
              </w:rPr>
            </w:pPr>
          </w:p>
        </w:tc>
        <w:tc>
          <w:tcPr>
            <w:tcW w:w="3546" w:type="dxa"/>
          </w:tcPr>
          <w:p w14:paraId="4BD462F8">
            <w:pPr>
              <w:jc w:val="center"/>
              <w:rPr>
                <w:rFonts w:hint="eastAsia" w:ascii="仿宋" w:hAnsi="仿宋" w:eastAsia="仿宋" w:cs="仿宋"/>
                <w:b/>
                <w:kern w:val="0"/>
                <w:sz w:val="32"/>
                <w:szCs w:val="32"/>
              </w:rPr>
            </w:pPr>
          </w:p>
        </w:tc>
        <w:tc>
          <w:tcPr>
            <w:tcW w:w="1276" w:type="dxa"/>
          </w:tcPr>
          <w:p w14:paraId="02E30C37">
            <w:pPr>
              <w:jc w:val="center"/>
              <w:rPr>
                <w:rFonts w:hint="eastAsia" w:ascii="仿宋" w:hAnsi="仿宋" w:eastAsia="仿宋" w:cs="仿宋"/>
                <w:b/>
                <w:kern w:val="0"/>
                <w:sz w:val="32"/>
                <w:szCs w:val="32"/>
              </w:rPr>
            </w:pPr>
          </w:p>
        </w:tc>
      </w:tr>
    </w:tbl>
    <w:p w14:paraId="6586527E">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59A4430B">
      <w:pPr>
        <w:jc w:val="center"/>
        <w:rPr>
          <w:rFonts w:hint="eastAsia" w:ascii="仿宋" w:hAnsi="仿宋" w:eastAsia="仿宋" w:cs="仿宋"/>
          <w:b/>
          <w:kern w:val="0"/>
          <w:sz w:val="32"/>
          <w:szCs w:val="32"/>
        </w:rPr>
      </w:pPr>
    </w:p>
    <w:p w14:paraId="7685407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5A5096A">
      <w:pPr>
        <w:ind w:firstLine="1911" w:firstLineChars="595"/>
        <w:rPr>
          <w:rFonts w:hint="eastAsia" w:ascii="仿宋" w:hAnsi="仿宋" w:eastAsia="仿宋" w:cs="仿宋"/>
          <w:b/>
          <w:bCs/>
          <w:sz w:val="32"/>
          <w:szCs w:val="32"/>
        </w:rPr>
      </w:pPr>
    </w:p>
    <w:p w14:paraId="01CF3BB5">
      <w:pPr>
        <w:ind w:firstLine="1911" w:firstLineChars="595"/>
        <w:rPr>
          <w:rFonts w:hint="eastAsia" w:ascii="仿宋" w:hAnsi="仿宋" w:eastAsia="仿宋" w:cs="仿宋"/>
          <w:b/>
          <w:bCs/>
          <w:sz w:val="32"/>
          <w:szCs w:val="32"/>
        </w:rPr>
      </w:pPr>
    </w:p>
    <w:p w14:paraId="5A27638C">
      <w:pPr>
        <w:ind w:firstLine="1911" w:firstLineChars="595"/>
        <w:rPr>
          <w:rFonts w:hint="eastAsia" w:ascii="仿宋" w:hAnsi="仿宋" w:eastAsia="仿宋" w:cs="仿宋"/>
          <w:b/>
          <w:bCs/>
          <w:sz w:val="32"/>
          <w:szCs w:val="32"/>
        </w:rPr>
      </w:pPr>
    </w:p>
    <w:p w14:paraId="4639341E">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7F9CF4FF">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39986C4F">
      <w:pPr>
        <w:snapToGrid w:val="0"/>
        <w:spacing w:line="360" w:lineRule="auto"/>
        <w:rPr>
          <w:rFonts w:hint="eastAsia" w:ascii="仿宋" w:hAnsi="仿宋" w:eastAsia="仿宋" w:cs="仿宋"/>
          <w:sz w:val="24"/>
        </w:rPr>
      </w:pPr>
    </w:p>
    <w:p w14:paraId="0EFCE656">
      <w:pPr>
        <w:snapToGrid w:val="0"/>
        <w:spacing w:line="360" w:lineRule="auto"/>
        <w:rPr>
          <w:rFonts w:hint="eastAsia" w:ascii="仿宋" w:hAnsi="仿宋" w:eastAsia="仿宋" w:cs="仿宋"/>
          <w:kern w:val="0"/>
          <w:sz w:val="24"/>
        </w:rPr>
      </w:pPr>
      <w:r>
        <w:rPr>
          <w:rFonts w:hint="eastAsia" w:ascii="仿宋" w:hAnsi="仿宋" w:eastAsia="仿宋" w:cs="仿宋"/>
          <w:sz w:val="24"/>
        </w:rPr>
        <w:t>杭州市公安局临平区分局、杭州盛乔工程咨询有限公司</w:t>
      </w:r>
      <w:r>
        <w:rPr>
          <w:rFonts w:hint="eastAsia" w:ascii="仿宋" w:hAnsi="仿宋" w:eastAsia="仿宋" w:cs="仿宋"/>
          <w:kern w:val="0"/>
          <w:sz w:val="24"/>
          <w:lang w:val="zh-CN"/>
        </w:rPr>
        <w:t>：</w:t>
      </w:r>
    </w:p>
    <w:p w14:paraId="0AC220F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66F367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ED8103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8E874A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3BFC16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BCCFB95">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C16872D">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6893746E">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66C6523D">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396473BA">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2708A65">
      <w:pPr>
        <w:autoSpaceDE w:val="0"/>
        <w:autoSpaceDN w:val="0"/>
        <w:spacing w:line="360" w:lineRule="auto"/>
        <w:ind w:left="2"/>
        <w:jc w:val="left"/>
        <w:rPr>
          <w:rFonts w:hint="eastAsia" w:ascii="仿宋" w:hAnsi="仿宋" w:eastAsia="仿宋" w:cs="仿宋"/>
          <w:kern w:val="0"/>
          <w:sz w:val="24"/>
          <w:lang w:val="zh-CN"/>
        </w:rPr>
      </w:pPr>
    </w:p>
    <w:p w14:paraId="378A1714">
      <w:pPr>
        <w:autoSpaceDE w:val="0"/>
        <w:autoSpaceDN w:val="0"/>
        <w:spacing w:line="360" w:lineRule="auto"/>
        <w:ind w:left="2"/>
        <w:jc w:val="left"/>
        <w:rPr>
          <w:rFonts w:hint="eastAsia" w:ascii="仿宋" w:hAnsi="仿宋" w:eastAsia="仿宋" w:cs="仿宋"/>
          <w:kern w:val="0"/>
          <w:sz w:val="24"/>
          <w:lang w:val="zh-CN"/>
        </w:rPr>
      </w:pPr>
    </w:p>
    <w:p w14:paraId="198D115A">
      <w:pPr>
        <w:autoSpaceDE w:val="0"/>
        <w:autoSpaceDN w:val="0"/>
        <w:spacing w:line="360" w:lineRule="auto"/>
        <w:ind w:left="2"/>
        <w:jc w:val="left"/>
        <w:rPr>
          <w:rFonts w:hint="eastAsia" w:ascii="仿宋" w:hAnsi="仿宋" w:eastAsia="仿宋" w:cs="仿宋"/>
          <w:kern w:val="0"/>
          <w:sz w:val="24"/>
          <w:lang w:val="zh-CN"/>
        </w:rPr>
      </w:pPr>
    </w:p>
    <w:p w14:paraId="5634CEA7">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0FA6A96">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1B0133E">
      <w:pPr>
        <w:spacing w:line="360" w:lineRule="auto"/>
        <w:jc w:val="center"/>
        <w:rPr>
          <w:rFonts w:hint="eastAsia" w:ascii="仿宋" w:hAnsi="仿宋" w:eastAsia="仿宋" w:cs="仿宋"/>
          <w:b/>
          <w:bCs/>
          <w:sz w:val="24"/>
        </w:rPr>
      </w:pPr>
    </w:p>
    <w:p w14:paraId="1C30F00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3EA4A8C">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131B42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03E60E9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01888B4">
      <w:pPr>
        <w:spacing w:line="360" w:lineRule="auto"/>
        <w:jc w:val="center"/>
        <w:outlineLvl w:val="0"/>
        <w:rPr>
          <w:rFonts w:hint="eastAsia" w:ascii="仿宋" w:hAnsi="仿宋" w:eastAsia="仿宋" w:cs="仿宋"/>
          <w:b/>
          <w:kern w:val="0"/>
          <w:sz w:val="36"/>
          <w:szCs w:val="36"/>
        </w:rPr>
      </w:pPr>
    </w:p>
    <w:p w14:paraId="3DAF45D0">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4081807F">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74F05D19">
      <w:pPr>
        <w:snapToGrid w:val="0"/>
        <w:spacing w:line="360" w:lineRule="auto"/>
        <w:ind w:right="480"/>
        <w:jc w:val="center"/>
        <w:rPr>
          <w:rFonts w:hint="eastAsia" w:ascii="仿宋" w:hAnsi="仿宋" w:eastAsia="仿宋" w:cs="仿宋"/>
          <w:b/>
          <w:kern w:val="0"/>
          <w:sz w:val="32"/>
          <w:szCs w:val="32"/>
        </w:rPr>
      </w:pPr>
    </w:p>
    <w:p w14:paraId="0EBE90F1">
      <w:pPr>
        <w:snapToGrid w:val="0"/>
        <w:spacing w:line="360" w:lineRule="auto"/>
        <w:ind w:right="480"/>
        <w:jc w:val="center"/>
        <w:rPr>
          <w:rFonts w:hint="eastAsia" w:ascii="仿宋" w:hAnsi="仿宋" w:eastAsia="仿宋" w:cs="仿宋"/>
          <w:b/>
          <w:kern w:val="0"/>
          <w:sz w:val="32"/>
          <w:szCs w:val="32"/>
        </w:rPr>
      </w:pPr>
    </w:p>
    <w:p w14:paraId="0AFF216B">
      <w:pPr>
        <w:snapToGrid w:val="0"/>
        <w:spacing w:line="360" w:lineRule="auto"/>
        <w:ind w:right="480"/>
        <w:jc w:val="center"/>
        <w:rPr>
          <w:rFonts w:hint="eastAsia" w:ascii="仿宋" w:hAnsi="仿宋" w:eastAsia="仿宋" w:cs="仿宋"/>
          <w:b/>
          <w:kern w:val="0"/>
          <w:sz w:val="32"/>
          <w:szCs w:val="32"/>
        </w:rPr>
      </w:pPr>
    </w:p>
    <w:p w14:paraId="67D63D02">
      <w:pPr>
        <w:snapToGrid w:val="0"/>
        <w:spacing w:line="360" w:lineRule="auto"/>
        <w:ind w:right="480"/>
        <w:jc w:val="center"/>
        <w:rPr>
          <w:rFonts w:hint="eastAsia" w:ascii="仿宋" w:hAnsi="仿宋" w:eastAsia="仿宋" w:cs="仿宋"/>
          <w:b/>
          <w:kern w:val="0"/>
          <w:sz w:val="32"/>
          <w:szCs w:val="32"/>
        </w:rPr>
      </w:pPr>
    </w:p>
    <w:p w14:paraId="011D9886">
      <w:pPr>
        <w:snapToGrid w:val="0"/>
        <w:spacing w:line="360" w:lineRule="auto"/>
        <w:ind w:right="480"/>
        <w:jc w:val="center"/>
        <w:rPr>
          <w:rFonts w:hint="eastAsia" w:ascii="仿宋" w:hAnsi="仿宋" w:eastAsia="仿宋" w:cs="仿宋"/>
          <w:b/>
          <w:kern w:val="0"/>
          <w:sz w:val="32"/>
          <w:szCs w:val="32"/>
        </w:rPr>
      </w:pPr>
    </w:p>
    <w:p w14:paraId="3C214BE2">
      <w:pPr>
        <w:snapToGrid w:val="0"/>
        <w:spacing w:line="360" w:lineRule="auto"/>
        <w:ind w:right="480"/>
        <w:jc w:val="center"/>
        <w:rPr>
          <w:rFonts w:hint="eastAsia" w:ascii="仿宋" w:hAnsi="仿宋" w:eastAsia="仿宋" w:cs="仿宋"/>
          <w:b/>
          <w:kern w:val="0"/>
          <w:sz w:val="32"/>
          <w:szCs w:val="32"/>
        </w:rPr>
      </w:pPr>
    </w:p>
    <w:p w14:paraId="52536E3F">
      <w:pPr>
        <w:snapToGrid w:val="0"/>
        <w:spacing w:line="360" w:lineRule="auto"/>
        <w:ind w:right="480"/>
        <w:jc w:val="center"/>
        <w:rPr>
          <w:rFonts w:hint="eastAsia" w:ascii="仿宋" w:hAnsi="仿宋" w:eastAsia="仿宋" w:cs="仿宋"/>
          <w:b/>
          <w:kern w:val="0"/>
          <w:sz w:val="32"/>
          <w:szCs w:val="32"/>
        </w:rPr>
      </w:pPr>
    </w:p>
    <w:p w14:paraId="086FEA27">
      <w:pPr>
        <w:snapToGrid w:val="0"/>
        <w:spacing w:line="360" w:lineRule="auto"/>
        <w:ind w:right="480"/>
        <w:jc w:val="center"/>
        <w:rPr>
          <w:rFonts w:hint="eastAsia" w:ascii="仿宋" w:hAnsi="仿宋" w:eastAsia="仿宋" w:cs="仿宋"/>
          <w:b/>
          <w:kern w:val="0"/>
          <w:sz w:val="32"/>
          <w:szCs w:val="32"/>
        </w:rPr>
      </w:pPr>
    </w:p>
    <w:p w14:paraId="163EEA5B">
      <w:pPr>
        <w:snapToGrid w:val="0"/>
        <w:spacing w:line="360" w:lineRule="auto"/>
        <w:ind w:right="480"/>
        <w:jc w:val="center"/>
        <w:rPr>
          <w:rFonts w:hint="eastAsia" w:ascii="仿宋" w:hAnsi="仿宋" w:eastAsia="仿宋" w:cs="仿宋"/>
          <w:b/>
          <w:kern w:val="0"/>
          <w:sz w:val="32"/>
          <w:szCs w:val="32"/>
        </w:rPr>
      </w:pPr>
    </w:p>
    <w:p w14:paraId="3F9DFA93">
      <w:pPr>
        <w:snapToGrid w:val="0"/>
        <w:spacing w:line="360" w:lineRule="auto"/>
        <w:ind w:right="480"/>
        <w:jc w:val="center"/>
        <w:rPr>
          <w:rFonts w:hint="eastAsia" w:ascii="仿宋" w:hAnsi="仿宋" w:eastAsia="仿宋" w:cs="仿宋"/>
          <w:b/>
          <w:kern w:val="0"/>
          <w:sz w:val="32"/>
          <w:szCs w:val="32"/>
        </w:rPr>
      </w:pPr>
    </w:p>
    <w:p w14:paraId="1F585DB3">
      <w:pPr>
        <w:snapToGrid w:val="0"/>
        <w:spacing w:line="360" w:lineRule="auto"/>
        <w:ind w:right="480"/>
        <w:jc w:val="center"/>
        <w:rPr>
          <w:rFonts w:hint="eastAsia" w:ascii="仿宋" w:hAnsi="仿宋" w:eastAsia="仿宋" w:cs="仿宋"/>
          <w:b/>
          <w:kern w:val="0"/>
          <w:sz w:val="32"/>
          <w:szCs w:val="32"/>
        </w:rPr>
      </w:pPr>
    </w:p>
    <w:p w14:paraId="5A49A327">
      <w:pPr>
        <w:snapToGrid w:val="0"/>
        <w:spacing w:line="360" w:lineRule="auto"/>
        <w:ind w:right="480"/>
        <w:jc w:val="center"/>
        <w:rPr>
          <w:rFonts w:hint="eastAsia" w:ascii="仿宋" w:hAnsi="仿宋" w:eastAsia="仿宋" w:cs="仿宋"/>
          <w:b/>
          <w:kern w:val="0"/>
          <w:sz w:val="32"/>
          <w:szCs w:val="32"/>
        </w:rPr>
      </w:pPr>
    </w:p>
    <w:p w14:paraId="5C7BACE4">
      <w:pPr>
        <w:snapToGrid w:val="0"/>
        <w:spacing w:line="360" w:lineRule="auto"/>
        <w:ind w:right="480"/>
        <w:jc w:val="center"/>
        <w:rPr>
          <w:rFonts w:hint="eastAsia" w:ascii="仿宋" w:hAnsi="仿宋" w:eastAsia="仿宋" w:cs="仿宋"/>
          <w:b/>
          <w:kern w:val="0"/>
          <w:sz w:val="32"/>
          <w:szCs w:val="32"/>
        </w:rPr>
      </w:pPr>
    </w:p>
    <w:p w14:paraId="6C916FAC">
      <w:pPr>
        <w:snapToGrid w:val="0"/>
        <w:spacing w:line="360" w:lineRule="auto"/>
        <w:ind w:right="480"/>
        <w:jc w:val="center"/>
        <w:rPr>
          <w:rFonts w:hint="eastAsia" w:ascii="仿宋" w:hAnsi="仿宋" w:eastAsia="仿宋" w:cs="仿宋"/>
          <w:b/>
          <w:kern w:val="0"/>
          <w:sz w:val="32"/>
          <w:szCs w:val="32"/>
        </w:rPr>
      </w:pPr>
    </w:p>
    <w:p w14:paraId="11329C2A">
      <w:pPr>
        <w:snapToGrid w:val="0"/>
        <w:spacing w:line="360" w:lineRule="auto"/>
        <w:ind w:right="480"/>
        <w:jc w:val="center"/>
        <w:rPr>
          <w:rFonts w:hint="eastAsia" w:ascii="仿宋" w:hAnsi="仿宋" w:eastAsia="仿宋" w:cs="仿宋"/>
          <w:b/>
          <w:kern w:val="0"/>
          <w:sz w:val="32"/>
          <w:szCs w:val="32"/>
        </w:rPr>
      </w:pPr>
    </w:p>
    <w:p w14:paraId="778619E9">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77D9636">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651745DB">
      <w:pPr>
        <w:snapToGrid w:val="0"/>
        <w:spacing w:line="360" w:lineRule="auto"/>
        <w:rPr>
          <w:rFonts w:hint="eastAsia" w:ascii="仿宋" w:hAnsi="仿宋" w:eastAsia="仿宋" w:cs="仿宋"/>
          <w:kern w:val="0"/>
          <w:sz w:val="24"/>
        </w:rPr>
      </w:pPr>
      <w:r>
        <w:rPr>
          <w:rFonts w:hint="eastAsia" w:ascii="仿宋" w:hAnsi="仿宋" w:eastAsia="仿宋" w:cs="仿宋"/>
          <w:sz w:val="24"/>
        </w:rPr>
        <w:t>杭州市公安局临平区分局、杭州盛乔工程咨询有限公司</w:t>
      </w:r>
      <w:r>
        <w:rPr>
          <w:rFonts w:hint="eastAsia" w:ascii="仿宋" w:hAnsi="仿宋" w:eastAsia="仿宋" w:cs="仿宋"/>
          <w:kern w:val="0"/>
          <w:sz w:val="24"/>
          <w:lang w:val="zh-CN"/>
        </w:rPr>
        <w:t>：</w:t>
      </w:r>
    </w:p>
    <w:p w14:paraId="25D5302B">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lang w:eastAsia="zh-CN"/>
        </w:rPr>
        <w:t>后台算力服务器及存储租赁服务项目</w:t>
      </w:r>
      <w:r>
        <w:rPr>
          <w:rFonts w:hint="eastAsia" w:ascii="仿宋" w:hAnsi="仿宋" w:eastAsia="仿宋" w:cs="仿宋"/>
          <w:kern w:val="0"/>
          <w:sz w:val="24"/>
          <w:lang w:val="zh-CN"/>
        </w:rPr>
        <w:t>【招标编号：</w:t>
      </w:r>
      <w:r>
        <w:rPr>
          <w:rFonts w:hint="eastAsia" w:ascii="仿宋" w:hAnsi="仿宋" w:eastAsia="仿宋" w:cs="仿宋"/>
          <w:sz w:val="24"/>
          <w:lang w:eastAsia="zh-CN"/>
        </w:rPr>
        <w:t>SQZFCG-2024-024</w:t>
      </w:r>
      <w:r>
        <w:rPr>
          <w:rFonts w:hint="eastAsia" w:ascii="仿宋" w:hAnsi="仿宋" w:eastAsia="仿宋" w:cs="仿宋"/>
          <w:sz w:val="24"/>
        </w:rPr>
        <w:t xml:space="preserve">   】的实施</w:t>
      </w:r>
      <w:r>
        <w:rPr>
          <w:rFonts w:hint="eastAsia" w:ascii="仿宋" w:hAnsi="仿宋" w:eastAsia="仿宋" w:cs="仿宋"/>
          <w:kern w:val="0"/>
          <w:sz w:val="24"/>
          <w:lang w:val="zh-CN"/>
        </w:rPr>
        <w:t>。</w:t>
      </w:r>
    </w:p>
    <w:p w14:paraId="0871D5C2">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DC6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792DCCA">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0EE6A98C">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14:paraId="1803545C">
            <w:pPr>
              <w:spacing w:line="360" w:lineRule="auto"/>
              <w:jc w:val="center"/>
              <w:rPr>
                <w:rFonts w:hint="eastAsia" w:ascii="仿宋" w:hAnsi="仿宋" w:eastAsia="仿宋" w:cs="仿宋"/>
                <w:b/>
                <w:sz w:val="24"/>
              </w:rPr>
            </w:pPr>
          </w:p>
          <w:p w14:paraId="2162AF5E">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14:paraId="3130F77E">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14:paraId="6F3E460C">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14:paraId="5AFA69A9">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14:paraId="28F2FB2B">
            <w:pPr>
              <w:spacing w:line="360" w:lineRule="auto"/>
              <w:jc w:val="center"/>
              <w:rPr>
                <w:rFonts w:hint="eastAsia" w:ascii="仿宋" w:hAnsi="仿宋" w:eastAsia="仿宋" w:cs="仿宋"/>
                <w:b/>
                <w:sz w:val="24"/>
              </w:rPr>
            </w:pPr>
          </w:p>
          <w:p w14:paraId="36B36B54">
            <w:pPr>
              <w:spacing w:line="360" w:lineRule="auto"/>
              <w:jc w:val="center"/>
              <w:rPr>
                <w:rFonts w:hint="eastAsia" w:ascii="仿宋" w:hAnsi="仿宋" w:eastAsia="仿宋" w:cs="仿宋"/>
                <w:b/>
                <w:sz w:val="24"/>
                <w:lang w:eastAsia="zh-CN"/>
              </w:rPr>
            </w:pPr>
            <w:r>
              <w:rPr>
                <w:rFonts w:hint="eastAsia" w:ascii="仿宋" w:hAnsi="仿宋" w:eastAsia="仿宋" w:cs="仿宋"/>
                <w:b/>
                <w:sz w:val="24"/>
              </w:rPr>
              <w:t>服务人数</w:t>
            </w:r>
          </w:p>
        </w:tc>
        <w:tc>
          <w:tcPr>
            <w:tcW w:w="2126" w:type="dxa"/>
            <w:vAlign w:val="center"/>
          </w:tcPr>
          <w:p w14:paraId="4ACD654F">
            <w:pPr>
              <w:spacing w:line="360" w:lineRule="auto"/>
              <w:jc w:val="center"/>
              <w:rPr>
                <w:rFonts w:hint="eastAsia" w:ascii="仿宋" w:hAnsi="仿宋" w:eastAsia="仿宋" w:cs="仿宋"/>
                <w:b/>
                <w:sz w:val="24"/>
              </w:rPr>
            </w:pPr>
          </w:p>
          <w:p w14:paraId="1373D657">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1C01CC22">
            <w:pPr>
              <w:spacing w:line="360" w:lineRule="auto"/>
              <w:jc w:val="center"/>
              <w:rPr>
                <w:rFonts w:hint="eastAsia" w:ascii="仿宋" w:hAnsi="仿宋" w:eastAsia="仿宋" w:cs="仿宋"/>
                <w:b/>
                <w:sz w:val="24"/>
              </w:rPr>
            </w:pPr>
          </w:p>
        </w:tc>
      </w:tr>
      <w:tr w14:paraId="6755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FEB4F0A">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14:paraId="1A0871D4">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29B96F16">
            <w:pPr>
              <w:snapToGrid w:val="0"/>
              <w:spacing w:line="360" w:lineRule="auto"/>
              <w:jc w:val="center"/>
              <w:rPr>
                <w:rFonts w:hint="eastAsia" w:ascii="仿宋" w:hAnsi="仿宋" w:eastAsia="仿宋" w:cs="仿宋"/>
                <w:sz w:val="24"/>
              </w:rPr>
            </w:pPr>
          </w:p>
        </w:tc>
        <w:tc>
          <w:tcPr>
            <w:tcW w:w="2410" w:type="dxa"/>
            <w:vAlign w:val="center"/>
          </w:tcPr>
          <w:p w14:paraId="7E27C4C1">
            <w:pPr>
              <w:snapToGrid w:val="0"/>
              <w:spacing w:line="360" w:lineRule="auto"/>
              <w:jc w:val="center"/>
              <w:rPr>
                <w:rFonts w:hint="eastAsia" w:ascii="仿宋" w:hAnsi="仿宋" w:eastAsia="仿宋" w:cs="仿宋"/>
                <w:sz w:val="24"/>
              </w:rPr>
            </w:pPr>
          </w:p>
        </w:tc>
        <w:tc>
          <w:tcPr>
            <w:tcW w:w="2268" w:type="dxa"/>
            <w:vAlign w:val="center"/>
          </w:tcPr>
          <w:p w14:paraId="41DA14CC">
            <w:pPr>
              <w:snapToGrid w:val="0"/>
              <w:spacing w:line="360" w:lineRule="auto"/>
              <w:jc w:val="center"/>
              <w:rPr>
                <w:rFonts w:hint="eastAsia" w:ascii="仿宋" w:hAnsi="仿宋" w:eastAsia="仿宋" w:cs="仿宋"/>
                <w:sz w:val="24"/>
              </w:rPr>
            </w:pPr>
          </w:p>
        </w:tc>
        <w:tc>
          <w:tcPr>
            <w:tcW w:w="2126" w:type="dxa"/>
            <w:vAlign w:val="center"/>
          </w:tcPr>
          <w:p w14:paraId="169E362A">
            <w:pPr>
              <w:spacing w:line="360" w:lineRule="auto"/>
              <w:jc w:val="center"/>
              <w:rPr>
                <w:rFonts w:hint="eastAsia" w:ascii="仿宋" w:hAnsi="仿宋" w:eastAsia="仿宋" w:cs="仿宋"/>
                <w:sz w:val="24"/>
              </w:rPr>
            </w:pPr>
          </w:p>
        </w:tc>
        <w:tc>
          <w:tcPr>
            <w:tcW w:w="2127" w:type="dxa"/>
          </w:tcPr>
          <w:p w14:paraId="2AC79A45">
            <w:pPr>
              <w:spacing w:line="360" w:lineRule="auto"/>
              <w:jc w:val="center"/>
              <w:rPr>
                <w:rFonts w:hint="eastAsia" w:ascii="仿宋" w:hAnsi="仿宋" w:eastAsia="仿宋" w:cs="仿宋"/>
                <w:sz w:val="24"/>
                <w:lang w:val="en-US" w:eastAsia="zh-CN"/>
              </w:rPr>
            </w:pPr>
          </w:p>
        </w:tc>
        <w:tc>
          <w:tcPr>
            <w:tcW w:w="2126" w:type="dxa"/>
            <w:vAlign w:val="center"/>
          </w:tcPr>
          <w:p w14:paraId="242056E1">
            <w:pPr>
              <w:spacing w:line="360" w:lineRule="auto"/>
              <w:jc w:val="center"/>
              <w:rPr>
                <w:rFonts w:hint="eastAsia" w:ascii="仿宋" w:hAnsi="仿宋" w:eastAsia="仿宋" w:cs="仿宋"/>
                <w:sz w:val="24"/>
              </w:rPr>
            </w:pPr>
          </w:p>
        </w:tc>
      </w:tr>
      <w:tr w14:paraId="7992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ED8E1D">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14:paraId="527E7797">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5D8E83FC">
            <w:pPr>
              <w:snapToGrid w:val="0"/>
              <w:spacing w:line="360" w:lineRule="auto"/>
              <w:jc w:val="center"/>
              <w:rPr>
                <w:rFonts w:hint="eastAsia" w:ascii="仿宋" w:hAnsi="仿宋" w:eastAsia="仿宋" w:cs="仿宋"/>
                <w:sz w:val="24"/>
              </w:rPr>
            </w:pPr>
          </w:p>
        </w:tc>
        <w:tc>
          <w:tcPr>
            <w:tcW w:w="2410" w:type="dxa"/>
            <w:vAlign w:val="center"/>
          </w:tcPr>
          <w:p w14:paraId="7C7C51DA">
            <w:pPr>
              <w:snapToGrid w:val="0"/>
              <w:spacing w:line="360" w:lineRule="auto"/>
              <w:jc w:val="center"/>
              <w:rPr>
                <w:rFonts w:hint="eastAsia" w:ascii="仿宋" w:hAnsi="仿宋" w:eastAsia="仿宋" w:cs="仿宋"/>
                <w:sz w:val="24"/>
              </w:rPr>
            </w:pPr>
          </w:p>
        </w:tc>
        <w:tc>
          <w:tcPr>
            <w:tcW w:w="2268" w:type="dxa"/>
            <w:vAlign w:val="center"/>
          </w:tcPr>
          <w:p w14:paraId="1B4FC80F">
            <w:pPr>
              <w:snapToGrid w:val="0"/>
              <w:spacing w:line="360" w:lineRule="auto"/>
              <w:jc w:val="center"/>
              <w:rPr>
                <w:rFonts w:hint="eastAsia" w:ascii="仿宋" w:hAnsi="仿宋" w:eastAsia="仿宋" w:cs="仿宋"/>
                <w:sz w:val="24"/>
              </w:rPr>
            </w:pPr>
          </w:p>
        </w:tc>
        <w:tc>
          <w:tcPr>
            <w:tcW w:w="2126" w:type="dxa"/>
            <w:vAlign w:val="center"/>
          </w:tcPr>
          <w:p w14:paraId="6AF0B33B">
            <w:pPr>
              <w:spacing w:line="360" w:lineRule="auto"/>
              <w:jc w:val="center"/>
              <w:rPr>
                <w:rFonts w:hint="eastAsia" w:ascii="仿宋" w:hAnsi="仿宋" w:eastAsia="仿宋" w:cs="仿宋"/>
                <w:sz w:val="24"/>
              </w:rPr>
            </w:pPr>
          </w:p>
        </w:tc>
        <w:tc>
          <w:tcPr>
            <w:tcW w:w="2127" w:type="dxa"/>
          </w:tcPr>
          <w:p w14:paraId="03426ED7">
            <w:pPr>
              <w:spacing w:line="360" w:lineRule="auto"/>
              <w:jc w:val="center"/>
              <w:rPr>
                <w:rFonts w:hint="eastAsia" w:ascii="仿宋" w:hAnsi="仿宋" w:eastAsia="仿宋" w:cs="仿宋"/>
                <w:sz w:val="24"/>
              </w:rPr>
            </w:pPr>
          </w:p>
        </w:tc>
        <w:tc>
          <w:tcPr>
            <w:tcW w:w="2126" w:type="dxa"/>
            <w:vAlign w:val="center"/>
          </w:tcPr>
          <w:p w14:paraId="384A2361">
            <w:pPr>
              <w:spacing w:line="360" w:lineRule="auto"/>
              <w:jc w:val="center"/>
              <w:rPr>
                <w:rFonts w:hint="eastAsia" w:ascii="仿宋" w:hAnsi="仿宋" w:eastAsia="仿宋" w:cs="仿宋"/>
                <w:sz w:val="24"/>
              </w:rPr>
            </w:pPr>
          </w:p>
        </w:tc>
      </w:tr>
      <w:tr w14:paraId="1415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9273EA">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14:paraId="5D1DE648">
            <w:pPr>
              <w:snapToGrid w:val="0"/>
              <w:spacing w:line="360" w:lineRule="auto"/>
              <w:jc w:val="center"/>
              <w:rPr>
                <w:rFonts w:hint="eastAsia" w:ascii="仿宋" w:hAnsi="仿宋" w:eastAsia="仿宋" w:cs="仿宋"/>
                <w:sz w:val="24"/>
              </w:rPr>
            </w:pPr>
          </w:p>
        </w:tc>
        <w:tc>
          <w:tcPr>
            <w:tcW w:w="2268" w:type="dxa"/>
            <w:vAlign w:val="center"/>
          </w:tcPr>
          <w:p w14:paraId="12D29531">
            <w:pPr>
              <w:snapToGrid w:val="0"/>
              <w:spacing w:line="360" w:lineRule="auto"/>
              <w:jc w:val="center"/>
              <w:rPr>
                <w:rFonts w:hint="eastAsia" w:ascii="仿宋" w:hAnsi="仿宋" w:eastAsia="仿宋" w:cs="仿宋"/>
                <w:sz w:val="24"/>
              </w:rPr>
            </w:pPr>
          </w:p>
        </w:tc>
        <w:tc>
          <w:tcPr>
            <w:tcW w:w="2410" w:type="dxa"/>
            <w:vAlign w:val="center"/>
          </w:tcPr>
          <w:p w14:paraId="4C978851">
            <w:pPr>
              <w:snapToGrid w:val="0"/>
              <w:spacing w:line="360" w:lineRule="auto"/>
              <w:jc w:val="center"/>
              <w:rPr>
                <w:rFonts w:hint="eastAsia" w:ascii="仿宋" w:hAnsi="仿宋" w:eastAsia="仿宋" w:cs="仿宋"/>
                <w:sz w:val="24"/>
              </w:rPr>
            </w:pPr>
          </w:p>
        </w:tc>
        <w:tc>
          <w:tcPr>
            <w:tcW w:w="2268" w:type="dxa"/>
            <w:vAlign w:val="center"/>
          </w:tcPr>
          <w:p w14:paraId="5BBE525C">
            <w:pPr>
              <w:snapToGrid w:val="0"/>
              <w:spacing w:line="360" w:lineRule="auto"/>
              <w:jc w:val="center"/>
              <w:rPr>
                <w:rFonts w:hint="eastAsia" w:ascii="仿宋" w:hAnsi="仿宋" w:eastAsia="仿宋" w:cs="仿宋"/>
                <w:sz w:val="24"/>
              </w:rPr>
            </w:pPr>
          </w:p>
        </w:tc>
        <w:tc>
          <w:tcPr>
            <w:tcW w:w="2126" w:type="dxa"/>
            <w:vAlign w:val="center"/>
          </w:tcPr>
          <w:p w14:paraId="1F999DCA">
            <w:pPr>
              <w:spacing w:line="360" w:lineRule="auto"/>
              <w:jc w:val="center"/>
              <w:rPr>
                <w:rFonts w:hint="eastAsia" w:ascii="仿宋" w:hAnsi="仿宋" w:eastAsia="仿宋" w:cs="仿宋"/>
                <w:sz w:val="24"/>
              </w:rPr>
            </w:pPr>
          </w:p>
        </w:tc>
        <w:tc>
          <w:tcPr>
            <w:tcW w:w="2127" w:type="dxa"/>
          </w:tcPr>
          <w:p w14:paraId="686B9444">
            <w:pPr>
              <w:spacing w:line="360" w:lineRule="auto"/>
              <w:jc w:val="center"/>
              <w:rPr>
                <w:rFonts w:hint="eastAsia" w:ascii="仿宋" w:hAnsi="仿宋" w:eastAsia="仿宋" w:cs="仿宋"/>
                <w:sz w:val="24"/>
              </w:rPr>
            </w:pPr>
          </w:p>
        </w:tc>
        <w:tc>
          <w:tcPr>
            <w:tcW w:w="2126" w:type="dxa"/>
            <w:vAlign w:val="center"/>
          </w:tcPr>
          <w:p w14:paraId="10D157FF">
            <w:pPr>
              <w:spacing w:line="360" w:lineRule="auto"/>
              <w:jc w:val="center"/>
              <w:rPr>
                <w:rFonts w:hint="eastAsia" w:ascii="仿宋" w:hAnsi="仿宋" w:eastAsia="仿宋" w:cs="仿宋"/>
                <w:sz w:val="24"/>
              </w:rPr>
            </w:pPr>
          </w:p>
        </w:tc>
      </w:tr>
      <w:tr w14:paraId="6138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495BC37">
            <w:pPr>
              <w:spacing w:line="360" w:lineRule="auto"/>
              <w:jc w:val="center"/>
              <w:rPr>
                <w:rFonts w:hint="eastAsia" w:ascii="仿宋" w:hAnsi="仿宋" w:eastAsia="仿宋" w:cs="仿宋"/>
                <w:sz w:val="24"/>
              </w:rPr>
            </w:pPr>
          </w:p>
        </w:tc>
        <w:tc>
          <w:tcPr>
            <w:tcW w:w="992" w:type="dxa"/>
            <w:vAlign w:val="center"/>
          </w:tcPr>
          <w:p w14:paraId="2CA9E18D">
            <w:pPr>
              <w:snapToGrid w:val="0"/>
              <w:spacing w:line="360" w:lineRule="auto"/>
              <w:jc w:val="center"/>
              <w:rPr>
                <w:rFonts w:hint="eastAsia" w:ascii="仿宋" w:hAnsi="仿宋" w:eastAsia="仿宋" w:cs="仿宋"/>
                <w:sz w:val="24"/>
              </w:rPr>
            </w:pPr>
          </w:p>
        </w:tc>
        <w:tc>
          <w:tcPr>
            <w:tcW w:w="2268" w:type="dxa"/>
            <w:vAlign w:val="center"/>
          </w:tcPr>
          <w:p w14:paraId="5E82FBBA">
            <w:pPr>
              <w:snapToGrid w:val="0"/>
              <w:spacing w:line="360" w:lineRule="auto"/>
              <w:jc w:val="center"/>
              <w:rPr>
                <w:rFonts w:hint="eastAsia" w:ascii="仿宋" w:hAnsi="仿宋" w:eastAsia="仿宋" w:cs="仿宋"/>
                <w:sz w:val="24"/>
              </w:rPr>
            </w:pPr>
          </w:p>
        </w:tc>
        <w:tc>
          <w:tcPr>
            <w:tcW w:w="2410" w:type="dxa"/>
            <w:vAlign w:val="center"/>
          </w:tcPr>
          <w:p w14:paraId="7411418C">
            <w:pPr>
              <w:snapToGrid w:val="0"/>
              <w:spacing w:line="360" w:lineRule="auto"/>
              <w:jc w:val="center"/>
              <w:rPr>
                <w:rFonts w:hint="eastAsia" w:ascii="仿宋" w:hAnsi="仿宋" w:eastAsia="仿宋" w:cs="仿宋"/>
                <w:sz w:val="24"/>
              </w:rPr>
            </w:pPr>
          </w:p>
        </w:tc>
        <w:tc>
          <w:tcPr>
            <w:tcW w:w="2268" w:type="dxa"/>
            <w:vAlign w:val="center"/>
          </w:tcPr>
          <w:p w14:paraId="16EDF439">
            <w:pPr>
              <w:snapToGrid w:val="0"/>
              <w:spacing w:line="360" w:lineRule="auto"/>
              <w:jc w:val="center"/>
              <w:rPr>
                <w:rFonts w:hint="eastAsia" w:ascii="仿宋" w:hAnsi="仿宋" w:eastAsia="仿宋" w:cs="仿宋"/>
                <w:sz w:val="24"/>
              </w:rPr>
            </w:pPr>
          </w:p>
        </w:tc>
        <w:tc>
          <w:tcPr>
            <w:tcW w:w="2126" w:type="dxa"/>
            <w:vAlign w:val="center"/>
          </w:tcPr>
          <w:p w14:paraId="07881409">
            <w:pPr>
              <w:spacing w:line="360" w:lineRule="auto"/>
              <w:jc w:val="center"/>
              <w:rPr>
                <w:rFonts w:hint="eastAsia" w:ascii="仿宋" w:hAnsi="仿宋" w:eastAsia="仿宋" w:cs="仿宋"/>
                <w:sz w:val="24"/>
              </w:rPr>
            </w:pPr>
          </w:p>
        </w:tc>
        <w:tc>
          <w:tcPr>
            <w:tcW w:w="2127" w:type="dxa"/>
          </w:tcPr>
          <w:p w14:paraId="06A242D6">
            <w:pPr>
              <w:spacing w:line="360" w:lineRule="auto"/>
              <w:jc w:val="center"/>
              <w:rPr>
                <w:rFonts w:hint="eastAsia" w:ascii="仿宋" w:hAnsi="仿宋" w:eastAsia="仿宋" w:cs="仿宋"/>
                <w:sz w:val="24"/>
              </w:rPr>
            </w:pPr>
          </w:p>
        </w:tc>
        <w:tc>
          <w:tcPr>
            <w:tcW w:w="2126" w:type="dxa"/>
            <w:vAlign w:val="center"/>
          </w:tcPr>
          <w:p w14:paraId="6D02779F">
            <w:pPr>
              <w:spacing w:line="360" w:lineRule="auto"/>
              <w:jc w:val="center"/>
              <w:rPr>
                <w:rFonts w:hint="eastAsia" w:ascii="仿宋" w:hAnsi="仿宋" w:eastAsia="仿宋" w:cs="仿宋"/>
                <w:sz w:val="24"/>
              </w:rPr>
            </w:pPr>
          </w:p>
        </w:tc>
      </w:tr>
      <w:tr w14:paraId="149C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540DABE">
            <w:pPr>
              <w:spacing w:line="360" w:lineRule="auto"/>
              <w:jc w:val="center"/>
              <w:rPr>
                <w:rFonts w:hint="eastAsia" w:ascii="仿宋" w:hAnsi="仿宋" w:eastAsia="仿宋" w:cs="仿宋"/>
                <w:sz w:val="24"/>
              </w:rPr>
            </w:pPr>
          </w:p>
        </w:tc>
        <w:tc>
          <w:tcPr>
            <w:tcW w:w="992" w:type="dxa"/>
            <w:vAlign w:val="center"/>
          </w:tcPr>
          <w:p w14:paraId="5C2FB1A9">
            <w:pPr>
              <w:snapToGrid w:val="0"/>
              <w:spacing w:line="360" w:lineRule="auto"/>
              <w:jc w:val="center"/>
              <w:rPr>
                <w:rFonts w:hint="eastAsia" w:ascii="仿宋" w:hAnsi="仿宋" w:eastAsia="仿宋" w:cs="仿宋"/>
                <w:sz w:val="24"/>
              </w:rPr>
            </w:pPr>
          </w:p>
        </w:tc>
        <w:tc>
          <w:tcPr>
            <w:tcW w:w="2268" w:type="dxa"/>
            <w:vAlign w:val="center"/>
          </w:tcPr>
          <w:p w14:paraId="1D822B88">
            <w:pPr>
              <w:snapToGrid w:val="0"/>
              <w:spacing w:line="360" w:lineRule="auto"/>
              <w:jc w:val="center"/>
              <w:rPr>
                <w:rFonts w:hint="eastAsia" w:ascii="仿宋" w:hAnsi="仿宋" w:eastAsia="仿宋" w:cs="仿宋"/>
                <w:sz w:val="24"/>
              </w:rPr>
            </w:pPr>
          </w:p>
        </w:tc>
        <w:tc>
          <w:tcPr>
            <w:tcW w:w="2410" w:type="dxa"/>
            <w:vAlign w:val="center"/>
          </w:tcPr>
          <w:p w14:paraId="59E58987">
            <w:pPr>
              <w:snapToGrid w:val="0"/>
              <w:spacing w:line="360" w:lineRule="auto"/>
              <w:jc w:val="center"/>
              <w:rPr>
                <w:rFonts w:hint="eastAsia" w:ascii="仿宋" w:hAnsi="仿宋" w:eastAsia="仿宋" w:cs="仿宋"/>
                <w:sz w:val="24"/>
              </w:rPr>
            </w:pPr>
          </w:p>
        </w:tc>
        <w:tc>
          <w:tcPr>
            <w:tcW w:w="2268" w:type="dxa"/>
            <w:vAlign w:val="center"/>
          </w:tcPr>
          <w:p w14:paraId="7A255944">
            <w:pPr>
              <w:snapToGrid w:val="0"/>
              <w:spacing w:line="360" w:lineRule="auto"/>
              <w:jc w:val="center"/>
              <w:rPr>
                <w:rFonts w:hint="eastAsia" w:ascii="仿宋" w:hAnsi="仿宋" w:eastAsia="仿宋" w:cs="仿宋"/>
                <w:sz w:val="24"/>
              </w:rPr>
            </w:pPr>
          </w:p>
        </w:tc>
        <w:tc>
          <w:tcPr>
            <w:tcW w:w="2126" w:type="dxa"/>
            <w:vAlign w:val="center"/>
          </w:tcPr>
          <w:p w14:paraId="02C63EC4">
            <w:pPr>
              <w:spacing w:line="360" w:lineRule="auto"/>
              <w:jc w:val="center"/>
              <w:rPr>
                <w:rFonts w:hint="eastAsia" w:ascii="仿宋" w:hAnsi="仿宋" w:eastAsia="仿宋" w:cs="仿宋"/>
                <w:sz w:val="24"/>
              </w:rPr>
            </w:pPr>
          </w:p>
        </w:tc>
        <w:tc>
          <w:tcPr>
            <w:tcW w:w="2127" w:type="dxa"/>
          </w:tcPr>
          <w:p w14:paraId="47075195">
            <w:pPr>
              <w:spacing w:line="360" w:lineRule="auto"/>
              <w:jc w:val="center"/>
              <w:rPr>
                <w:rFonts w:hint="eastAsia" w:ascii="仿宋" w:hAnsi="仿宋" w:eastAsia="仿宋" w:cs="仿宋"/>
                <w:sz w:val="24"/>
              </w:rPr>
            </w:pPr>
          </w:p>
        </w:tc>
        <w:tc>
          <w:tcPr>
            <w:tcW w:w="2126" w:type="dxa"/>
            <w:vAlign w:val="center"/>
          </w:tcPr>
          <w:p w14:paraId="697E9147">
            <w:pPr>
              <w:spacing w:line="360" w:lineRule="auto"/>
              <w:jc w:val="center"/>
              <w:rPr>
                <w:rFonts w:hint="eastAsia" w:ascii="仿宋" w:hAnsi="仿宋" w:eastAsia="仿宋" w:cs="仿宋"/>
                <w:sz w:val="24"/>
              </w:rPr>
            </w:pPr>
          </w:p>
        </w:tc>
      </w:tr>
      <w:tr w14:paraId="3727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B930DB4">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647" w:type="dxa"/>
            <w:gridSpan w:val="4"/>
          </w:tcPr>
          <w:p w14:paraId="02649E93">
            <w:pPr>
              <w:spacing w:line="360" w:lineRule="auto"/>
              <w:jc w:val="center"/>
              <w:rPr>
                <w:rFonts w:hint="eastAsia" w:ascii="仿宋" w:hAnsi="仿宋" w:eastAsia="仿宋" w:cs="仿宋"/>
                <w:sz w:val="24"/>
              </w:rPr>
            </w:pPr>
          </w:p>
        </w:tc>
      </w:tr>
      <w:tr w14:paraId="2768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06CC0ED">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647" w:type="dxa"/>
            <w:gridSpan w:val="4"/>
          </w:tcPr>
          <w:p w14:paraId="43F58B52">
            <w:pPr>
              <w:spacing w:line="360" w:lineRule="auto"/>
              <w:jc w:val="center"/>
              <w:rPr>
                <w:rFonts w:hint="eastAsia" w:ascii="仿宋" w:hAnsi="仿宋" w:eastAsia="仿宋" w:cs="仿宋"/>
                <w:sz w:val="24"/>
              </w:rPr>
            </w:pPr>
          </w:p>
        </w:tc>
      </w:tr>
    </w:tbl>
    <w:p w14:paraId="182A2BCB">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351E467B">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14:paraId="1092736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2FC5E600">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097E9FCE">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38C1748">
      <w:pPr>
        <w:spacing w:line="360" w:lineRule="auto"/>
        <w:ind w:firstLine="482" w:firstLineChars="200"/>
        <w:rPr>
          <w:rFonts w:hint="eastAsia" w:ascii="仿宋" w:hAnsi="仿宋" w:eastAsia="仿宋" w:cs="仿宋"/>
          <w:b/>
          <w:kern w:val="0"/>
          <w:sz w:val="24"/>
        </w:rPr>
      </w:pPr>
    </w:p>
    <w:p w14:paraId="5DE1CF56">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4DA1F841">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6ECDB9C1">
      <w:pPr>
        <w:pStyle w:val="698"/>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540A678A">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2DBD5FD">
      <w:pPr>
        <w:pStyle w:val="698"/>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76D8AD73">
      <w:pPr>
        <w:spacing w:line="360" w:lineRule="auto"/>
        <w:ind w:right="420" w:firstLine="3614" w:firstLineChars="1000"/>
        <w:rPr>
          <w:rFonts w:hint="eastAsia" w:ascii="仿宋" w:hAnsi="仿宋" w:eastAsia="仿宋" w:cs="仿宋"/>
          <w:b/>
          <w:kern w:val="0"/>
          <w:sz w:val="36"/>
          <w:szCs w:val="36"/>
        </w:rPr>
      </w:pPr>
    </w:p>
    <w:p w14:paraId="063CAAB5">
      <w:pPr>
        <w:spacing w:line="360" w:lineRule="auto"/>
        <w:ind w:right="420" w:firstLine="3614" w:firstLineChars="1000"/>
        <w:rPr>
          <w:rFonts w:hint="eastAsia" w:ascii="仿宋" w:hAnsi="仿宋" w:eastAsia="仿宋" w:cs="仿宋"/>
          <w:b/>
          <w:kern w:val="0"/>
          <w:sz w:val="36"/>
          <w:szCs w:val="36"/>
        </w:rPr>
      </w:pPr>
    </w:p>
    <w:p w14:paraId="1C01858B">
      <w:pPr>
        <w:spacing w:line="360" w:lineRule="auto"/>
        <w:ind w:right="420" w:firstLine="3614" w:firstLineChars="1000"/>
        <w:rPr>
          <w:rFonts w:hint="eastAsia" w:ascii="仿宋" w:hAnsi="仿宋" w:eastAsia="仿宋" w:cs="仿宋"/>
          <w:b/>
          <w:kern w:val="0"/>
          <w:sz w:val="36"/>
          <w:szCs w:val="36"/>
        </w:rPr>
      </w:pPr>
    </w:p>
    <w:p w14:paraId="10C00926">
      <w:pPr>
        <w:spacing w:line="360" w:lineRule="auto"/>
        <w:ind w:right="420" w:firstLine="3614" w:firstLineChars="1000"/>
        <w:rPr>
          <w:rFonts w:hint="eastAsia" w:ascii="仿宋" w:hAnsi="仿宋" w:eastAsia="仿宋" w:cs="仿宋"/>
          <w:b/>
          <w:kern w:val="0"/>
          <w:sz w:val="36"/>
          <w:szCs w:val="36"/>
        </w:rPr>
      </w:pPr>
    </w:p>
    <w:p w14:paraId="1CDA02CC">
      <w:pPr>
        <w:spacing w:line="360" w:lineRule="auto"/>
        <w:ind w:right="420" w:firstLine="3614" w:firstLineChars="1000"/>
        <w:rPr>
          <w:rFonts w:hint="eastAsia" w:ascii="仿宋" w:hAnsi="仿宋" w:eastAsia="仿宋" w:cs="仿宋"/>
          <w:b/>
          <w:kern w:val="0"/>
          <w:sz w:val="36"/>
          <w:szCs w:val="36"/>
        </w:rPr>
      </w:pPr>
    </w:p>
    <w:p w14:paraId="39F73AE1">
      <w:pPr>
        <w:spacing w:line="360" w:lineRule="auto"/>
        <w:ind w:right="420" w:firstLine="3614" w:firstLineChars="1000"/>
        <w:rPr>
          <w:rFonts w:hint="eastAsia" w:ascii="仿宋" w:hAnsi="仿宋" w:eastAsia="仿宋" w:cs="仿宋"/>
          <w:b/>
          <w:kern w:val="0"/>
          <w:sz w:val="36"/>
          <w:szCs w:val="36"/>
        </w:rPr>
      </w:pPr>
    </w:p>
    <w:p w14:paraId="32179B35">
      <w:pPr>
        <w:spacing w:line="360" w:lineRule="auto"/>
        <w:ind w:right="420" w:firstLine="3614" w:firstLineChars="1000"/>
        <w:rPr>
          <w:rFonts w:hint="eastAsia" w:ascii="仿宋" w:hAnsi="仿宋" w:eastAsia="仿宋" w:cs="仿宋"/>
          <w:b/>
          <w:kern w:val="0"/>
          <w:sz w:val="36"/>
          <w:szCs w:val="36"/>
        </w:rPr>
      </w:pPr>
    </w:p>
    <w:p w14:paraId="5A28EDE4">
      <w:pPr>
        <w:spacing w:line="360" w:lineRule="auto"/>
        <w:ind w:right="420" w:firstLine="3614" w:firstLineChars="1000"/>
        <w:rPr>
          <w:rFonts w:hint="eastAsia" w:ascii="仿宋" w:hAnsi="仿宋" w:eastAsia="仿宋" w:cs="仿宋"/>
          <w:b/>
          <w:kern w:val="0"/>
          <w:sz w:val="36"/>
          <w:szCs w:val="36"/>
        </w:rPr>
      </w:pPr>
    </w:p>
    <w:p w14:paraId="35DBFFD0">
      <w:pPr>
        <w:spacing w:line="360" w:lineRule="auto"/>
        <w:ind w:right="420" w:firstLine="3614" w:firstLineChars="1000"/>
        <w:rPr>
          <w:rFonts w:hint="eastAsia" w:ascii="仿宋" w:hAnsi="仿宋" w:eastAsia="仿宋" w:cs="仿宋"/>
          <w:b/>
          <w:kern w:val="0"/>
          <w:sz w:val="36"/>
          <w:szCs w:val="36"/>
        </w:rPr>
      </w:pPr>
    </w:p>
    <w:p w14:paraId="35D73AB4">
      <w:pPr>
        <w:spacing w:line="360" w:lineRule="auto"/>
        <w:ind w:right="420" w:firstLine="3614" w:firstLineChars="1000"/>
        <w:rPr>
          <w:rFonts w:hint="eastAsia" w:ascii="仿宋" w:hAnsi="仿宋" w:eastAsia="仿宋" w:cs="仿宋"/>
          <w:b/>
          <w:kern w:val="0"/>
          <w:sz w:val="36"/>
          <w:szCs w:val="36"/>
        </w:rPr>
      </w:pPr>
    </w:p>
    <w:p w14:paraId="600B94C5">
      <w:pPr>
        <w:spacing w:line="360" w:lineRule="auto"/>
        <w:ind w:right="420" w:firstLine="3614" w:firstLineChars="1000"/>
        <w:rPr>
          <w:rFonts w:hint="eastAsia" w:ascii="仿宋" w:hAnsi="仿宋" w:eastAsia="仿宋" w:cs="仿宋"/>
          <w:b/>
          <w:kern w:val="0"/>
          <w:sz w:val="36"/>
          <w:szCs w:val="36"/>
        </w:rPr>
      </w:pPr>
    </w:p>
    <w:p w14:paraId="02176C33">
      <w:pPr>
        <w:spacing w:line="360" w:lineRule="auto"/>
        <w:ind w:right="420" w:firstLine="3614" w:firstLineChars="1000"/>
        <w:rPr>
          <w:rFonts w:hint="eastAsia" w:ascii="仿宋" w:hAnsi="仿宋" w:eastAsia="仿宋" w:cs="仿宋"/>
          <w:b/>
          <w:kern w:val="0"/>
          <w:sz w:val="36"/>
          <w:szCs w:val="36"/>
        </w:rPr>
      </w:pPr>
    </w:p>
    <w:p w14:paraId="426C8806">
      <w:pPr>
        <w:spacing w:line="360" w:lineRule="auto"/>
        <w:ind w:right="420" w:firstLine="3614" w:firstLineChars="1000"/>
        <w:rPr>
          <w:rFonts w:hint="eastAsia" w:ascii="仿宋" w:hAnsi="仿宋" w:eastAsia="仿宋" w:cs="仿宋"/>
          <w:b/>
          <w:kern w:val="0"/>
          <w:sz w:val="36"/>
          <w:szCs w:val="36"/>
        </w:rPr>
      </w:pPr>
    </w:p>
    <w:p w14:paraId="78F95669">
      <w:pPr>
        <w:spacing w:line="360" w:lineRule="auto"/>
        <w:ind w:right="420" w:firstLine="3614" w:firstLineChars="1000"/>
        <w:rPr>
          <w:rFonts w:hint="eastAsia" w:ascii="仿宋" w:hAnsi="仿宋" w:eastAsia="仿宋" w:cs="仿宋"/>
          <w:b/>
          <w:kern w:val="0"/>
          <w:sz w:val="36"/>
          <w:szCs w:val="36"/>
        </w:rPr>
      </w:pPr>
    </w:p>
    <w:p w14:paraId="3012FF89">
      <w:pPr>
        <w:spacing w:line="360" w:lineRule="auto"/>
        <w:ind w:right="420" w:firstLine="3614" w:firstLineChars="1000"/>
        <w:rPr>
          <w:rFonts w:hint="eastAsia" w:ascii="仿宋" w:hAnsi="仿宋" w:eastAsia="仿宋" w:cs="仿宋"/>
          <w:b/>
          <w:kern w:val="0"/>
          <w:sz w:val="36"/>
          <w:szCs w:val="36"/>
        </w:rPr>
      </w:pPr>
    </w:p>
    <w:p w14:paraId="1DFCE701">
      <w:pPr>
        <w:spacing w:line="360" w:lineRule="auto"/>
        <w:ind w:right="420" w:firstLine="3614" w:firstLineChars="1000"/>
        <w:rPr>
          <w:rFonts w:hint="eastAsia" w:ascii="仿宋" w:hAnsi="仿宋" w:eastAsia="仿宋" w:cs="仿宋"/>
          <w:b/>
          <w:kern w:val="0"/>
          <w:sz w:val="36"/>
          <w:szCs w:val="36"/>
        </w:rPr>
      </w:pPr>
    </w:p>
    <w:p w14:paraId="67BE0811">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14:paraId="6E048F53">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5BADDB01">
      <w:pPr>
        <w:spacing w:line="360" w:lineRule="auto"/>
        <w:jc w:val="center"/>
        <w:rPr>
          <w:rFonts w:hint="eastAsia" w:ascii="仿宋" w:hAnsi="仿宋" w:eastAsia="仿宋" w:cs="仿宋"/>
          <w:b/>
          <w:spacing w:val="6"/>
          <w:sz w:val="32"/>
          <w:szCs w:val="32"/>
        </w:rPr>
      </w:pPr>
      <w:bookmarkStart w:id="149" w:name="OLE_LINK14"/>
      <w:bookmarkStart w:id="150" w:name="OLE_LINK13"/>
      <w:r>
        <w:rPr>
          <w:rFonts w:hint="eastAsia" w:ascii="仿宋" w:hAnsi="仿宋" w:eastAsia="仿宋" w:cs="仿宋"/>
          <w:b/>
          <w:spacing w:val="6"/>
          <w:sz w:val="32"/>
          <w:szCs w:val="32"/>
        </w:rPr>
        <w:t>残疾人福利性单位声明函</w:t>
      </w:r>
    </w:p>
    <w:bookmarkEnd w:id="149"/>
    <w:bookmarkEnd w:id="150"/>
    <w:p w14:paraId="45B74E35">
      <w:pPr>
        <w:spacing w:line="360" w:lineRule="auto"/>
        <w:rPr>
          <w:rFonts w:hint="eastAsia" w:ascii="仿宋" w:hAnsi="仿宋" w:eastAsia="仿宋" w:cs="仿宋"/>
          <w:b/>
          <w:spacing w:val="6"/>
          <w:sz w:val="30"/>
          <w:szCs w:val="30"/>
        </w:rPr>
      </w:pPr>
    </w:p>
    <w:p w14:paraId="465F50A7">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杭州市公安局临平区分局</w:t>
      </w:r>
      <w:r>
        <w:rPr>
          <w:rFonts w:hint="eastAsia" w:ascii="仿宋" w:hAnsi="仿宋" w:eastAsia="仿宋" w:cs="仿宋"/>
          <w:sz w:val="24"/>
        </w:rPr>
        <w:t>_单位的_</w:t>
      </w:r>
      <w:r>
        <w:rPr>
          <w:rFonts w:hint="eastAsia" w:ascii="仿宋" w:hAnsi="仿宋" w:eastAsia="仿宋" w:cs="仿宋"/>
          <w:sz w:val="24"/>
          <w:u w:val="single"/>
          <w:lang w:eastAsia="zh-CN"/>
        </w:rPr>
        <w:t>后台算力服务器及存储租赁服务项目</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7E6ABFA2">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3B3B0194">
      <w:pPr>
        <w:spacing w:line="360" w:lineRule="auto"/>
        <w:ind w:firstLine="480" w:firstLineChars="200"/>
        <w:rPr>
          <w:rFonts w:hint="eastAsia" w:ascii="仿宋" w:hAnsi="仿宋" w:eastAsia="仿宋" w:cs="仿宋"/>
          <w:sz w:val="24"/>
        </w:rPr>
      </w:pPr>
    </w:p>
    <w:p w14:paraId="1F43DD9C">
      <w:pPr>
        <w:spacing w:line="360" w:lineRule="auto"/>
        <w:ind w:firstLine="480" w:firstLineChars="200"/>
        <w:rPr>
          <w:rFonts w:hint="eastAsia" w:ascii="仿宋" w:hAnsi="仿宋" w:eastAsia="仿宋" w:cs="仿宋"/>
          <w:sz w:val="24"/>
        </w:rPr>
      </w:pPr>
    </w:p>
    <w:p w14:paraId="22A7E64A">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0E03B76D">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04BD1D5">
      <w:pPr>
        <w:spacing w:line="360" w:lineRule="auto"/>
        <w:ind w:firstLine="480" w:firstLineChars="200"/>
        <w:rPr>
          <w:rFonts w:hint="eastAsia" w:ascii="仿宋" w:hAnsi="仿宋" w:eastAsia="仿宋" w:cs="仿宋"/>
          <w:sz w:val="24"/>
        </w:rPr>
      </w:pPr>
    </w:p>
    <w:p w14:paraId="3D92D3FF">
      <w:pPr>
        <w:spacing w:line="360" w:lineRule="auto"/>
        <w:ind w:firstLine="420" w:firstLineChars="200"/>
        <w:rPr>
          <w:rFonts w:hint="eastAsia" w:ascii="仿宋" w:hAnsi="仿宋" w:eastAsia="仿宋" w:cs="仿宋"/>
        </w:rPr>
      </w:pPr>
    </w:p>
    <w:p w14:paraId="3BD9CF84">
      <w:pPr>
        <w:spacing w:line="360" w:lineRule="auto"/>
        <w:ind w:firstLine="420" w:firstLineChars="200"/>
        <w:rPr>
          <w:rFonts w:hint="eastAsia" w:ascii="仿宋" w:hAnsi="仿宋" w:eastAsia="仿宋" w:cs="仿宋"/>
        </w:rPr>
      </w:pPr>
    </w:p>
    <w:p w14:paraId="022AED73">
      <w:pPr>
        <w:spacing w:line="360" w:lineRule="auto"/>
        <w:ind w:firstLine="420" w:firstLineChars="200"/>
        <w:rPr>
          <w:rFonts w:hint="eastAsia" w:ascii="仿宋" w:hAnsi="仿宋" w:eastAsia="仿宋" w:cs="仿宋"/>
        </w:rPr>
      </w:pPr>
    </w:p>
    <w:p w14:paraId="5F567599">
      <w:pPr>
        <w:spacing w:line="360" w:lineRule="auto"/>
        <w:ind w:firstLine="420" w:firstLineChars="200"/>
        <w:rPr>
          <w:rFonts w:hint="eastAsia" w:ascii="仿宋" w:hAnsi="仿宋" w:eastAsia="仿宋" w:cs="仿宋"/>
        </w:rPr>
      </w:pPr>
    </w:p>
    <w:p w14:paraId="16D053C2">
      <w:pPr>
        <w:spacing w:line="360" w:lineRule="auto"/>
        <w:rPr>
          <w:rFonts w:hint="eastAsia" w:ascii="仿宋" w:hAnsi="仿宋" w:eastAsia="仿宋" w:cs="仿宋"/>
          <w:b/>
          <w:sz w:val="24"/>
        </w:rPr>
      </w:pPr>
    </w:p>
    <w:p w14:paraId="1CC28F36">
      <w:pPr>
        <w:spacing w:line="360" w:lineRule="auto"/>
        <w:rPr>
          <w:rFonts w:hint="eastAsia" w:ascii="仿宋" w:hAnsi="仿宋" w:eastAsia="仿宋" w:cs="仿宋"/>
          <w:b/>
          <w:sz w:val="24"/>
        </w:rPr>
      </w:pPr>
    </w:p>
    <w:p w14:paraId="3B23CA86">
      <w:pPr>
        <w:spacing w:line="360" w:lineRule="auto"/>
        <w:rPr>
          <w:rFonts w:hint="eastAsia" w:ascii="仿宋" w:hAnsi="仿宋" w:eastAsia="仿宋" w:cs="仿宋"/>
          <w:b/>
          <w:sz w:val="24"/>
        </w:rPr>
      </w:pPr>
    </w:p>
    <w:p w14:paraId="787E5670">
      <w:pPr>
        <w:spacing w:line="360" w:lineRule="auto"/>
        <w:rPr>
          <w:rFonts w:hint="eastAsia" w:ascii="仿宋" w:hAnsi="仿宋" w:eastAsia="仿宋" w:cs="仿宋"/>
          <w:b/>
          <w:sz w:val="24"/>
        </w:rPr>
      </w:pPr>
    </w:p>
    <w:p w14:paraId="520B942C">
      <w:pPr>
        <w:spacing w:line="360" w:lineRule="auto"/>
        <w:rPr>
          <w:rFonts w:hint="eastAsia" w:ascii="仿宋" w:hAnsi="仿宋" w:eastAsia="仿宋" w:cs="仿宋"/>
          <w:b/>
          <w:sz w:val="24"/>
        </w:rPr>
      </w:pPr>
    </w:p>
    <w:p w14:paraId="3D8A64DC">
      <w:pPr>
        <w:spacing w:line="360" w:lineRule="auto"/>
        <w:rPr>
          <w:rFonts w:hint="eastAsia" w:ascii="仿宋" w:hAnsi="仿宋" w:eastAsia="仿宋" w:cs="仿宋"/>
          <w:b/>
          <w:sz w:val="24"/>
        </w:rPr>
      </w:pPr>
    </w:p>
    <w:p w14:paraId="60DBA708">
      <w:pPr>
        <w:spacing w:line="360" w:lineRule="auto"/>
        <w:rPr>
          <w:rFonts w:hint="eastAsia" w:ascii="仿宋" w:hAnsi="仿宋" w:eastAsia="仿宋" w:cs="仿宋"/>
          <w:b/>
          <w:sz w:val="24"/>
        </w:rPr>
      </w:pPr>
    </w:p>
    <w:p w14:paraId="5EA820F8">
      <w:pPr>
        <w:spacing w:line="360" w:lineRule="auto"/>
        <w:rPr>
          <w:rFonts w:hint="eastAsia" w:ascii="仿宋" w:hAnsi="仿宋" w:eastAsia="仿宋" w:cs="仿宋"/>
          <w:b/>
          <w:sz w:val="24"/>
        </w:rPr>
      </w:pPr>
    </w:p>
    <w:p w14:paraId="05A03732">
      <w:pPr>
        <w:spacing w:line="360" w:lineRule="auto"/>
        <w:rPr>
          <w:rFonts w:hint="eastAsia" w:ascii="仿宋" w:hAnsi="仿宋" w:eastAsia="仿宋" w:cs="仿宋"/>
          <w:b/>
          <w:sz w:val="24"/>
        </w:rPr>
      </w:pPr>
    </w:p>
    <w:p w14:paraId="38F5FF5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249066A9">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926B50B">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678CE9A6">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9BF188F">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2998983">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70D1B54">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6AC75D80">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9ECDC76">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F551980">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5DE2A238">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3BEB963">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001D7BE">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471787BD">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3EAE424E">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39BC89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A9D52DB">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48D090C">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748D0343">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454CE6C">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118E17A">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A609E0C">
      <w:pPr>
        <w:snapToGrid w:val="0"/>
        <w:spacing w:line="360" w:lineRule="auto"/>
        <w:rPr>
          <w:rFonts w:hint="eastAsia" w:ascii="仿宋" w:hAnsi="仿宋" w:eastAsia="仿宋" w:cs="仿宋"/>
          <w:sz w:val="24"/>
        </w:rPr>
      </w:pPr>
      <w:r>
        <w:rPr>
          <w:rFonts w:hint="eastAsia" w:ascii="仿宋" w:hAnsi="仿宋" w:eastAsia="仿宋" w:cs="仿宋"/>
          <w:sz w:val="24"/>
        </w:rPr>
        <w:t>……</w:t>
      </w:r>
    </w:p>
    <w:p w14:paraId="2C54A553">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AA3E631">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95FF7D0">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29BCD0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96644DA">
      <w:pPr>
        <w:spacing w:line="360" w:lineRule="auto"/>
        <w:jc w:val="center"/>
        <w:rPr>
          <w:rFonts w:hint="eastAsia" w:ascii="仿宋" w:hAnsi="仿宋" w:eastAsia="仿宋" w:cs="仿宋"/>
          <w:b/>
          <w:bCs/>
          <w:sz w:val="24"/>
        </w:rPr>
      </w:pPr>
    </w:p>
    <w:p w14:paraId="4D28AFED">
      <w:pPr>
        <w:spacing w:line="360" w:lineRule="auto"/>
        <w:rPr>
          <w:rFonts w:hint="eastAsia" w:ascii="仿宋" w:hAnsi="仿宋" w:eastAsia="仿宋" w:cs="仿宋"/>
          <w:b/>
          <w:sz w:val="24"/>
        </w:rPr>
      </w:pPr>
    </w:p>
    <w:p w14:paraId="5878F38E">
      <w:pPr>
        <w:spacing w:line="360" w:lineRule="auto"/>
        <w:rPr>
          <w:rFonts w:hint="eastAsia" w:ascii="仿宋" w:hAnsi="仿宋" w:eastAsia="仿宋" w:cs="仿宋"/>
          <w:b/>
          <w:sz w:val="24"/>
        </w:rPr>
      </w:pPr>
    </w:p>
    <w:p w14:paraId="57B5CE08">
      <w:pPr>
        <w:spacing w:line="360" w:lineRule="auto"/>
        <w:rPr>
          <w:rFonts w:hint="eastAsia" w:ascii="仿宋" w:hAnsi="仿宋" w:eastAsia="仿宋" w:cs="仿宋"/>
          <w:b/>
          <w:sz w:val="24"/>
        </w:rPr>
      </w:pPr>
    </w:p>
    <w:p w14:paraId="1E9ED335">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28EC23F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820EF4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6D0DA41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E1843D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7901F56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0F1E42D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6D2831C">
      <w:pPr>
        <w:widowControl/>
        <w:spacing w:line="360" w:lineRule="auto"/>
        <w:ind w:firstLine="600" w:firstLineChars="200"/>
        <w:jc w:val="left"/>
        <w:rPr>
          <w:rFonts w:hint="eastAsia" w:ascii="仿宋" w:hAnsi="仿宋" w:eastAsia="仿宋" w:cs="仿宋"/>
          <w:sz w:val="30"/>
          <w:szCs w:val="30"/>
        </w:rPr>
      </w:pPr>
    </w:p>
    <w:p w14:paraId="07C144C2">
      <w:pPr>
        <w:spacing w:line="360" w:lineRule="auto"/>
        <w:jc w:val="center"/>
        <w:rPr>
          <w:rFonts w:hint="eastAsia" w:ascii="仿宋" w:hAnsi="仿宋" w:eastAsia="仿宋" w:cs="仿宋"/>
          <w:b/>
          <w:spacing w:val="6"/>
          <w:sz w:val="32"/>
          <w:szCs w:val="32"/>
        </w:rPr>
      </w:pPr>
    </w:p>
    <w:p w14:paraId="285D203F">
      <w:pPr>
        <w:spacing w:line="360" w:lineRule="auto"/>
        <w:jc w:val="center"/>
        <w:rPr>
          <w:rFonts w:hint="eastAsia" w:ascii="仿宋" w:hAnsi="仿宋" w:eastAsia="仿宋" w:cs="仿宋"/>
          <w:b/>
          <w:spacing w:val="6"/>
          <w:sz w:val="32"/>
          <w:szCs w:val="32"/>
        </w:rPr>
      </w:pPr>
    </w:p>
    <w:p w14:paraId="369F4C79">
      <w:pPr>
        <w:spacing w:line="360" w:lineRule="auto"/>
        <w:jc w:val="center"/>
        <w:rPr>
          <w:rFonts w:hint="eastAsia" w:ascii="仿宋" w:hAnsi="仿宋" w:eastAsia="仿宋" w:cs="仿宋"/>
          <w:b/>
          <w:spacing w:val="6"/>
          <w:sz w:val="32"/>
          <w:szCs w:val="32"/>
        </w:rPr>
      </w:pPr>
    </w:p>
    <w:p w14:paraId="685A2AA9">
      <w:pPr>
        <w:spacing w:line="360" w:lineRule="auto"/>
        <w:jc w:val="center"/>
        <w:rPr>
          <w:rFonts w:hint="eastAsia" w:ascii="仿宋" w:hAnsi="仿宋" w:eastAsia="仿宋" w:cs="仿宋"/>
          <w:b/>
          <w:spacing w:val="6"/>
          <w:sz w:val="32"/>
          <w:szCs w:val="32"/>
        </w:rPr>
      </w:pPr>
    </w:p>
    <w:p w14:paraId="13ABB536">
      <w:pPr>
        <w:spacing w:line="360" w:lineRule="auto"/>
        <w:jc w:val="center"/>
        <w:rPr>
          <w:rFonts w:hint="eastAsia" w:ascii="仿宋" w:hAnsi="仿宋" w:eastAsia="仿宋" w:cs="仿宋"/>
          <w:b/>
          <w:spacing w:val="6"/>
          <w:sz w:val="32"/>
          <w:szCs w:val="32"/>
        </w:rPr>
      </w:pPr>
    </w:p>
    <w:p w14:paraId="1433E34E">
      <w:pPr>
        <w:spacing w:line="360" w:lineRule="auto"/>
        <w:jc w:val="center"/>
        <w:rPr>
          <w:rFonts w:hint="eastAsia" w:ascii="仿宋" w:hAnsi="仿宋" w:eastAsia="仿宋" w:cs="仿宋"/>
          <w:b/>
          <w:spacing w:val="6"/>
          <w:sz w:val="32"/>
          <w:szCs w:val="32"/>
        </w:rPr>
      </w:pPr>
    </w:p>
    <w:p w14:paraId="2B60B4FA">
      <w:pPr>
        <w:spacing w:line="360" w:lineRule="auto"/>
        <w:jc w:val="center"/>
        <w:rPr>
          <w:rFonts w:hint="eastAsia" w:ascii="仿宋" w:hAnsi="仿宋" w:eastAsia="仿宋" w:cs="仿宋"/>
          <w:b/>
          <w:spacing w:val="6"/>
          <w:sz w:val="32"/>
          <w:szCs w:val="32"/>
        </w:rPr>
      </w:pPr>
    </w:p>
    <w:p w14:paraId="0039AB36">
      <w:pPr>
        <w:spacing w:line="360" w:lineRule="auto"/>
        <w:jc w:val="center"/>
        <w:rPr>
          <w:rFonts w:hint="eastAsia" w:ascii="仿宋" w:hAnsi="仿宋" w:eastAsia="仿宋" w:cs="仿宋"/>
          <w:b/>
          <w:spacing w:val="6"/>
          <w:sz w:val="32"/>
          <w:szCs w:val="32"/>
        </w:rPr>
      </w:pPr>
    </w:p>
    <w:p w14:paraId="51D48342">
      <w:pPr>
        <w:spacing w:line="360" w:lineRule="auto"/>
        <w:jc w:val="center"/>
        <w:rPr>
          <w:rFonts w:hint="eastAsia" w:ascii="仿宋" w:hAnsi="仿宋" w:eastAsia="仿宋" w:cs="仿宋"/>
          <w:b/>
          <w:spacing w:val="6"/>
          <w:sz w:val="32"/>
          <w:szCs w:val="32"/>
        </w:rPr>
      </w:pPr>
    </w:p>
    <w:p w14:paraId="461601AA">
      <w:pPr>
        <w:spacing w:line="360" w:lineRule="auto"/>
        <w:jc w:val="center"/>
        <w:rPr>
          <w:rFonts w:hint="eastAsia" w:ascii="仿宋" w:hAnsi="仿宋" w:eastAsia="仿宋" w:cs="仿宋"/>
          <w:b/>
          <w:spacing w:val="6"/>
          <w:sz w:val="32"/>
          <w:szCs w:val="32"/>
        </w:rPr>
      </w:pPr>
    </w:p>
    <w:p w14:paraId="64843287">
      <w:pPr>
        <w:spacing w:line="360" w:lineRule="auto"/>
        <w:jc w:val="center"/>
        <w:rPr>
          <w:rFonts w:hint="eastAsia" w:ascii="仿宋" w:hAnsi="仿宋" w:eastAsia="仿宋" w:cs="仿宋"/>
          <w:b/>
          <w:spacing w:val="6"/>
          <w:sz w:val="32"/>
          <w:szCs w:val="32"/>
        </w:rPr>
      </w:pPr>
    </w:p>
    <w:p w14:paraId="63BE2B34">
      <w:pPr>
        <w:spacing w:line="360" w:lineRule="auto"/>
        <w:jc w:val="center"/>
        <w:rPr>
          <w:rFonts w:hint="eastAsia" w:ascii="仿宋" w:hAnsi="仿宋" w:eastAsia="仿宋" w:cs="仿宋"/>
          <w:b/>
          <w:spacing w:val="6"/>
          <w:sz w:val="32"/>
          <w:szCs w:val="32"/>
        </w:rPr>
      </w:pPr>
    </w:p>
    <w:p w14:paraId="0B7E0C7E">
      <w:pPr>
        <w:spacing w:line="360" w:lineRule="auto"/>
        <w:jc w:val="left"/>
        <w:rPr>
          <w:rFonts w:hint="eastAsia" w:ascii="仿宋" w:hAnsi="仿宋" w:eastAsia="仿宋" w:cs="仿宋"/>
          <w:b/>
          <w:spacing w:val="6"/>
          <w:sz w:val="32"/>
          <w:szCs w:val="32"/>
        </w:rPr>
      </w:pPr>
    </w:p>
    <w:p w14:paraId="1DA2C24A">
      <w:pPr>
        <w:spacing w:line="360" w:lineRule="auto"/>
        <w:jc w:val="left"/>
        <w:rPr>
          <w:rFonts w:hint="eastAsia" w:ascii="仿宋" w:hAnsi="仿宋" w:eastAsia="仿宋" w:cs="仿宋"/>
          <w:b/>
          <w:spacing w:val="6"/>
          <w:sz w:val="32"/>
          <w:szCs w:val="32"/>
        </w:rPr>
      </w:pPr>
    </w:p>
    <w:p w14:paraId="12903CC3">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744E0917">
      <w:pPr>
        <w:spacing w:line="360" w:lineRule="auto"/>
        <w:jc w:val="center"/>
        <w:rPr>
          <w:rFonts w:hint="eastAsia" w:ascii="仿宋" w:hAnsi="仿宋" w:eastAsia="仿宋" w:cs="仿宋"/>
          <w:b/>
          <w:sz w:val="24"/>
        </w:rPr>
      </w:pPr>
    </w:p>
    <w:p w14:paraId="7B92D3C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70A32539">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5D952D42">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C38523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0B8F28">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821649F">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4023EA4A">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8E82EC8">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61C6B8AA">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4B10AD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010E09">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39E2AB1">
      <w:pPr>
        <w:spacing w:line="360" w:lineRule="auto"/>
        <w:rPr>
          <w:rFonts w:hint="eastAsia" w:ascii="仿宋" w:hAnsi="仿宋" w:eastAsia="仿宋" w:cs="仿宋"/>
          <w:sz w:val="24"/>
        </w:rPr>
      </w:pPr>
      <w:r>
        <w:rPr>
          <w:rFonts w:hint="eastAsia" w:ascii="仿宋" w:hAnsi="仿宋" w:eastAsia="仿宋" w:cs="仿宋"/>
          <w:sz w:val="24"/>
        </w:rPr>
        <w:t>被投诉人2</w:t>
      </w:r>
    </w:p>
    <w:p w14:paraId="0F845BA7">
      <w:pPr>
        <w:spacing w:line="360" w:lineRule="auto"/>
        <w:rPr>
          <w:rFonts w:hint="eastAsia" w:ascii="仿宋" w:hAnsi="仿宋" w:eastAsia="仿宋" w:cs="仿宋"/>
          <w:sz w:val="24"/>
          <w:u w:val="dotted"/>
        </w:rPr>
      </w:pPr>
      <w:r>
        <w:rPr>
          <w:rFonts w:hint="eastAsia" w:ascii="仿宋" w:hAnsi="仿宋" w:eastAsia="仿宋" w:cs="仿宋"/>
          <w:sz w:val="24"/>
        </w:rPr>
        <w:t>……</w:t>
      </w:r>
    </w:p>
    <w:p w14:paraId="0731469E">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E18D0C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1D372E">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5CCF017">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2A7936FC">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49A34C3">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AED0A3C">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4E6F1D3">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D1766B1">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45A406C">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61AF9779">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4181C364">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18BD55F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702ABF2">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43ECB33">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2F5F967C">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18BC27D">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4D2815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33EA5E3">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7D5CB49">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31D430F">
      <w:pPr>
        <w:spacing w:line="360" w:lineRule="auto"/>
        <w:rPr>
          <w:rFonts w:hint="eastAsia" w:ascii="仿宋" w:hAnsi="仿宋" w:eastAsia="仿宋" w:cs="仿宋"/>
          <w:sz w:val="24"/>
        </w:rPr>
      </w:pPr>
      <w:r>
        <w:rPr>
          <w:rFonts w:hint="eastAsia" w:ascii="仿宋" w:hAnsi="仿宋" w:eastAsia="仿宋" w:cs="仿宋"/>
          <w:sz w:val="24"/>
        </w:rPr>
        <w:t>投诉事项2</w:t>
      </w:r>
    </w:p>
    <w:p w14:paraId="2490193A">
      <w:pPr>
        <w:spacing w:line="360" w:lineRule="auto"/>
        <w:rPr>
          <w:rFonts w:hint="eastAsia" w:ascii="仿宋" w:hAnsi="仿宋" w:eastAsia="仿宋" w:cs="仿宋"/>
          <w:sz w:val="24"/>
          <w:u w:val="dotted"/>
        </w:rPr>
      </w:pPr>
      <w:r>
        <w:rPr>
          <w:rFonts w:hint="eastAsia" w:ascii="仿宋" w:hAnsi="仿宋" w:eastAsia="仿宋" w:cs="仿宋"/>
          <w:sz w:val="24"/>
        </w:rPr>
        <w:t>……</w:t>
      </w:r>
    </w:p>
    <w:p w14:paraId="18BDB0C2">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068393F0">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30533D9">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518BDCDE">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8A9B5BD">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DCDC3AB">
      <w:pPr>
        <w:spacing w:line="360" w:lineRule="auto"/>
        <w:rPr>
          <w:rFonts w:hint="eastAsia" w:ascii="仿宋" w:hAnsi="仿宋" w:eastAsia="仿宋" w:cs="仿宋"/>
          <w:b/>
          <w:sz w:val="24"/>
        </w:rPr>
      </w:pPr>
    </w:p>
    <w:p w14:paraId="76DF1BE9">
      <w:pPr>
        <w:spacing w:line="360" w:lineRule="auto"/>
        <w:rPr>
          <w:rFonts w:hint="eastAsia" w:ascii="仿宋" w:hAnsi="仿宋" w:eastAsia="仿宋" w:cs="仿宋"/>
          <w:b/>
          <w:sz w:val="24"/>
        </w:rPr>
      </w:pPr>
    </w:p>
    <w:p w14:paraId="2DC07CCE">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0C8614BB">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2CF0B4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C2BF81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9F6892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28775C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110A7E4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49EE140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E6FF223">
      <w:pPr>
        <w:spacing w:line="360" w:lineRule="auto"/>
        <w:rPr>
          <w:rFonts w:hint="eastAsia" w:ascii="仿宋" w:hAnsi="仿宋" w:eastAsia="仿宋" w:cs="仿宋"/>
          <w:b/>
          <w:sz w:val="24"/>
        </w:rPr>
      </w:pPr>
    </w:p>
    <w:p w14:paraId="25D42428">
      <w:pPr>
        <w:autoSpaceDE w:val="0"/>
        <w:autoSpaceDN w:val="0"/>
        <w:jc w:val="center"/>
        <w:rPr>
          <w:rFonts w:hint="eastAsia" w:ascii="仿宋" w:hAnsi="仿宋" w:eastAsia="仿宋" w:cs="仿宋"/>
          <w:b/>
          <w:spacing w:val="6"/>
          <w:sz w:val="32"/>
          <w:szCs w:val="32"/>
        </w:rPr>
      </w:pPr>
    </w:p>
    <w:p w14:paraId="220EC76C">
      <w:pPr>
        <w:autoSpaceDE w:val="0"/>
        <w:autoSpaceDN w:val="0"/>
        <w:jc w:val="center"/>
        <w:rPr>
          <w:rFonts w:hint="eastAsia" w:ascii="仿宋" w:hAnsi="仿宋" w:eastAsia="仿宋" w:cs="仿宋"/>
          <w:b/>
          <w:spacing w:val="6"/>
          <w:sz w:val="32"/>
          <w:szCs w:val="32"/>
        </w:rPr>
      </w:pPr>
    </w:p>
    <w:p w14:paraId="215F31EB">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2DFCB82">
      <w:pPr>
        <w:spacing w:line="360" w:lineRule="auto"/>
        <w:rPr>
          <w:rFonts w:hint="eastAsia" w:ascii="仿宋" w:hAnsi="仿宋" w:eastAsia="仿宋" w:cs="仿宋"/>
          <w:sz w:val="24"/>
          <w:u w:val="single"/>
        </w:rPr>
      </w:pPr>
    </w:p>
    <w:p w14:paraId="225D0024">
      <w:pPr>
        <w:spacing w:line="360" w:lineRule="auto"/>
        <w:rPr>
          <w:rFonts w:hint="eastAsia" w:ascii="仿宋" w:hAnsi="仿宋" w:eastAsia="仿宋" w:cs="仿宋"/>
          <w:sz w:val="24"/>
        </w:rPr>
      </w:pPr>
      <w:r>
        <w:rPr>
          <w:rFonts w:hint="eastAsia" w:ascii="仿宋" w:hAnsi="仿宋" w:eastAsia="仿宋" w:cs="仿宋"/>
          <w:sz w:val="24"/>
          <w:u w:val="single"/>
        </w:rPr>
        <w:t>杭州市公安局临平区分局、杭州盛乔工程咨询有限公司：</w:t>
      </w:r>
    </w:p>
    <w:p w14:paraId="5EDB9BBE">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后台算力服务器及存储租赁服务项目</w:t>
      </w:r>
      <w:r>
        <w:rPr>
          <w:rFonts w:hint="eastAsia" w:ascii="仿宋" w:hAnsi="仿宋" w:eastAsia="仿宋" w:cs="仿宋"/>
          <w:sz w:val="24"/>
        </w:rPr>
        <w:t>【招标编号：</w:t>
      </w:r>
      <w:r>
        <w:rPr>
          <w:rFonts w:hint="eastAsia" w:ascii="仿宋" w:hAnsi="仿宋" w:eastAsia="仿宋" w:cs="仿宋"/>
          <w:sz w:val="24"/>
          <w:lang w:eastAsia="zh-CN"/>
        </w:rPr>
        <w:t>SQZFCG-2024-024</w:t>
      </w:r>
      <w:r>
        <w:rPr>
          <w:rFonts w:hint="eastAsia" w:ascii="仿宋" w:hAnsi="仿宋" w:eastAsia="仿宋" w:cs="仿宋"/>
          <w:sz w:val="24"/>
        </w:rPr>
        <w:t xml:space="preserve">  】</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37B5416A">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70BF8846">
      <w:pPr>
        <w:spacing w:line="360" w:lineRule="auto"/>
        <w:ind w:firstLine="494"/>
        <w:rPr>
          <w:rFonts w:hint="eastAsia" w:ascii="仿宋" w:hAnsi="仿宋" w:eastAsia="仿宋" w:cs="仿宋"/>
          <w:sz w:val="24"/>
        </w:rPr>
      </w:pPr>
    </w:p>
    <w:p w14:paraId="43F246BC">
      <w:pPr>
        <w:spacing w:line="360" w:lineRule="auto"/>
        <w:ind w:firstLine="494"/>
        <w:rPr>
          <w:rFonts w:hint="eastAsia" w:ascii="仿宋" w:hAnsi="仿宋" w:eastAsia="仿宋" w:cs="仿宋"/>
          <w:sz w:val="24"/>
        </w:rPr>
      </w:pPr>
    </w:p>
    <w:p w14:paraId="36927A62">
      <w:pPr>
        <w:spacing w:line="360" w:lineRule="auto"/>
        <w:ind w:firstLine="494"/>
        <w:rPr>
          <w:rFonts w:hint="eastAsia" w:ascii="仿宋" w:hAnsi="仿宋" w:eastAsia="仿宋" w:cs="仿宋"/>
          <w:sz w:val="24"/>
        </w:rPr>
      </w:pPr>
    </w:p>
    <w:p w14:paraId="4FD2ABF0">
      <w:pPr>
        <w:spacing w:line="360" w:lineRule="auto"/>
        <w:ind w:firstLine="494"/>
        <w:rPr>
          <w:rFonts w:hint="eastAsia" w:ascii="仿宋" w:hAnsi="仿宋" w:eastAsia="仿宋" w:cs="仿宋"/>
          <w:sz w:val="24"/>
        </w:rPr>
      </w:pPr>
    </w:p>
    <w:p w14:paraId="6FFDD0C8">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5AACD1B1">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76768232">
      <w:pPr>
        <w:rPr>
          <w:rFonts w:hint="eastAsia" w:ascii="仿宋" w:hAnsi="仿宋" w:eastAsia="仿宋" w:cs="仿宋"/>
          <w:sz w:val="24"/>
        </w:rPr>
      </w:pPr>
      <w:r>
        <w:rPr>
          <w:rFonts w:hint="eastAsia" w:ascii="仿宋" w:hAnsi="仿宋" w:eastAsia="仿宋" w:cs="仿宋"/>
          <w:b/>
          <w:bCs/>
          <w:sz w:val="24"/>
        </w:rPr>
        <w:t>附：</w:t>
      </w:r>
    </w:p>
    <w:p w14:paraId="6D59259E">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36502114">
      <w:pPr>
        <w:autoSpaceDE w:val="0"/>
        <w:autoSpaceDN w:val="0"/>
        <w:jc w:val="center"/>
        <w:rPr>
          <w:rFonts w:hint="eastAsia" w:ascii="仿宋" w:hAnsi="仿宋" w:eastAsia="仿宋" w:cs="仿宋"/>
          <w:b/>
          <w:spacing w:val="6"/>
          <w:sz w:val="32"/>
          <w:szCs w:val="32"/>
        </w:rPr>
      </w:pPr>
    </w:p>
    <w:p w14:paraId="6D0B1FA9">
      <w:pPr>
        <w:autoSpaceDE w:val="0"/>
        <w:autoSpaceDN w:val="0"/>
        <w:jc w:val="center"/>
        <w:rPr>
          <w:rFonts w:hint="eastAsia" w:ascii="仿宋" w:hAnsi="仿宋" w:eastAsia="仿宋" w:cs="仿宋"/>
          <w:b/>
          <w:spacing w:val="6"/>
          <w:sz w:val="32"/>
          <w:szCs w:val="32"/>
        </w:rPr>
      </w:pPr>
    </w:p>
    <w:p w14:paraId="5EF0F777">
      <w:pPr>
        <w:autoSpaceDE w:val="0"/>
        <w:autoSpaceDN w:val="0"/>
        <w:jc w:val="center"/>
        <w:rPr>
          <w:rFonts w:hint="eastAsia" w:ascii="仿宋" w:hAnsi="仿宋" w:eastAsia="仿宋" w:cs="仿宋"/>
          <w:b/>
          <w:spacing w:val="6"/>
          <w:sz w:val="32"/>
          <w:szCs w:val="32"/>
        </w:rPr>
      </w:pPr>
    </w:p>
    <w:p w14:paraId="35621305">
      <w:pPr>
        <w:autoSpaceDE w:val="0"/>
        <w:autoSpaceDN w:val="0"/>
        <w:jc w:val="center"/>
        <w:rPr>
          <w:rFonts w:hint="eastAsia" w:ascii="仿宋" w:hAnsi="仿宋" w:eastAsia="仿宋" w:cs="仿宋"/>
          <w:b/>
          <w:spacing w:val="6"/>
          <w:sz w:val="32"/>
          <w:szCs w:val="32"/>
        </w:rPr>
      </w:pPr>
    </w:p>
    <w:p w14:paraId="5E9CAF55">
      <w:pPr>
        <w:autoSpaceDE w:val="0"/>
        <w:autoSpaceDN w:val="0"/>
        <w:jc w:val="center"/>
        <w:rPr>
          <w:rFonts w:hint="eastAsia" w:ascii="仿宋" w:hAnsi="仿宋" w:eastAsia="仿宋" w:cs="仿宋"/>
          <w:b/>
          <w:spacing w:val="6"/>
          <w:sz w:val="32"/>
          <w:szCs w:val="32"/>
        </w:rPr>
      </w:pPr>
    </w:p>
    <w:p w14:paraId="255DD968">
      <w:pPr>
        <w:autoSpaceDE w:val="0"/>
        <w:autoSpaceDN w:val="0"/>
        <w:jc w:val="center"/>
        <w:rPr>
          <w:rFonts w:hint="eastAsia" w:ascii="仿宋" w:hAnsi="仿宋" w:eastAsia="仿宋" w:cs="仿宋"/>
          <w:b/>
          <w:spacing w:val="6"/>
          <w:sz w:val="32"/>
          <w:szCs w:val="32"/>
        </w:rPr>
      </w:pPr>
    </w:p>
    <w:p w14:paraId="3EA8D412">
      <w:pPr>
        <w:autoSpaceDE w:val="0"/>
        <w:autoSpaceDN w:val="0"/>
        <w:jc w:val="center"/>
        <w:rPr>
          <w:rFonts w:hint="eastAsia" w:ascii="仿宋" w:hAnsi="仿宋" w:eastAsia="仿宋" w:cs="仿宋"/>
          <w:b/>
          <w:spacing w:val="6"/>
          <w:sz w:val="32"/>
          <w:szCs w:val="32"/>
        </w:rPr>
      </w:pPr>
    </w:p>
    <w:p w14:paraId="5E730C47">
      <w:pPr>
        <w:autoSpaceDE w:val="0"/>
        <w:autoSpaceDN w:val="0"/>
        <w:jc w:val="center"/>
        <w:rPr>
          <w:rFonts w:hint="eastAsia" w:ascii="仿宋" w:hAnsi="仿宋" w:eastAsia="仿宋" w:cs="仿宋"/>
          <w:b/>
          <w:spacing w:val="6"/>
          <w:sz w:val="32"/>
          <w:szCs w:val="32"/>
        </w:rPr>
      </w:pPr>
    </w:p>
    <w:p w14:paraId="59CE0FD3">
      <w:pPr>
        <w:autoSpaceDE w:val="0"/>
        <w:autoSpaceDN w:val="0"/>
        <w:jc w:val="center"/>
        <w:rPr>
          <w:rFonts w:hint="eastAsia" w:ascii="仿宋" w:hAnsi="仿宋" w:eastAsia="仿宋" w:cs="仿宋"/>
          <w:b/>
          <w:spacing w:val="6"/>
          <w:sz w:val="32"/>
          <w:szCs w:val="32"/>
        </w:rPr>
      </w:pPr>
    </w:p>
    <w:p w14:paraId="1A6FA49F">
      <w:pPr>
        <w:autoSpaceDE w:val="0"/>
        <w:autoSpaceDN w:val="0"/>
        <w:jc w:val="center"/>
        <w:rPr>
          <w:rFonts w:hint="eastAsia" w:ascii="仿宋" w:hAnsi="仿宋" w:eastAsia="仿宋" w:cs="仿宋"/>
          <w:b/>
          <w:spacing w:val="6"/>
          <w:sz w:val="32"/>
          <w:szCs w:val="32"/>
        </w:rPr>
      </w:pPr>
    </w:p>
    <w:p w14:paraId="1C65EC5B">
      <w:pPr>
        <w:autoSpaceDE w:val="0"/>
        <w:autoSpaceDN w:val="0"/>
        <w:jc w:val="center"/>
        <w:rPr>
          <w:rFonts w:hint="eastAsia" w:ascii="仿宋" w:hAnsi="仿宋" w:eastAsia="仿宋" w:cs="仿宋"/>
          <w:b/>
          <w:spacing w:val="6"/>
          <w:sz w:val="32"/>
          <w:szCs w:val="32"/>
        </w:rPr>
      </w:pPr>
    </w:p>
    <w:p w14:paraId="0D0B08D7">
      <w:pPr>
        <w:autoSpaceDE w:val="0"/>
        <w:autoSpaceDN w:val="0"/>
        <w:jc w:val="center"/>
        <w:rPr>
          <w:rFonts w:hint="eastAsia" w:ascii="仿宋" w:hAnsi="仿宋" w:eastAsia="仿宋" w:cs="仿宋"/>
          <w:b/>
          <w:spacing w:val="6"/>
          <w:sz w:val="32"/>
          <w:szCs w:val="32"/>
        </w:rPr>
      </w:pPr>
    </w:p>
    <w:p w14:paraId="2CDDEB86">
      <w:pPr>
        <w:autoSpaceDE w:val="0"/>
        <w:autoSpaceDN w:val="0"/>
        <w:jc w:val="center"/>
        <w:rPr>
          <w:rFonts w:hint="eastAsia" w:ascii="仿宋" w:hAnsi="仿宋" w:eastAsia="仿宋" w:cs="仿宋"/>
          <w:b/>
          <w:spacing w:val="6"/>
          <w:sz w:val="32"/>
          <w:szCs w:val="32"/>
        </w:rPr>
      </w:pPr>
    </w:p>
    <w:p w14:paraId="7384A66C">
      <w:pPr>
        <w:autoSpaceDE w:val="0"/>
        <w:autoSpaceDN w:val="0"/>
        <w:jc w:val="center"/>
        <w:rPr>
          <w:rFonts w:hint="eastAsia" w:ascii="仿宋" w:hAnsi="仿宋" w:eastAsia="仿宋" w:cs="仿宋"/>
          <w:b/>
          <w:spacing w:val="6"/>
          <w:sz w:val="32"/>
          <w:szCs w:val="32"/>
        </w:rPr>
      </w:pPr>
    </w:p>
    <w:p w14:paraId="36C91C20">
      <w:pPr>
        <w:autoSpaceDE w:val="0"/>
        <w:autoSpaceDN w:val="0"/>
        <w:jc w:val="center"/>
        <w:rPr>
          <w:rFonts w:hint="eastAsia" w:ascii="仿宋" w:hAnsi="仿宋" w:eastAsia="仿宋" w:cs="仿宋"/>
          <w:b/>
          <w:spacing w:val="6"/>
          <w:sz w:val="32"/>
          <w:szCs w:val="32"/>
        </w:rPr>
      </w:pPr>
    </w:p>
    <w:p w14:paraId="3344F349">
      <w:pPr>
        <w:autoSpaceDE w:val="0"/>
        <w:autoSpaceDN w:val="0"/>
        <w:jc w:val="center"/>
        <w:rPr>
          <w:rFonts w:hint="eastAsia" w:ascii="仿宋" w:hAnsi="仿宋" w:eastAsia="仿宋" w:cs="仿宋"/>
          <w:b/>
          <w:spacing w:val="6"/>
          <w:sz w:val="32"/>
          <w:szCs w:val="32"/>
        </w:rPr>
      </w:pPr>
    </w:p>
    <w:p w14:paraId="53DAF0C9">
      <w:pPr>
        <w:autoSpaceDE w:val="0"/>
        <w:autoSpaceDN w:val="0"/>
        <w:jc w:val="center"/>
        <w:rPr>
          <w:rFonts w:hint="eastAsia" w:ascii="仿宋" w:hAnsi="仿宋" w:eastAsia="仿宋" w:cs="仿宋"/>
          <w:b/>
          <w:spacing w:val="6"/>
          <w:sz w:val="32"/>
          <w:szCs w:val="32"/>
        </w:rPr>
      </w:pPr>
    </w:p>
    <w:p w14:paraId="1A89E73A">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6E4C12D2">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4A113C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lang w:eastAsia="zh-CN"/>
        </w:rPr>
        <w:t>后台算力服务器及存储租赁服务项目</w:t>
      </w:r>
      <w:r>
        <w:rPr>
          <w:rFonts w:hint="eastAsia" w:ascii="仿宋" w:hAnsi="仿宋" w:eastAsia="仿宋" w:cs="仿宋"/>
          <w:sz w:val="24"/>
        </w:rPr>
        <w:t>【招标编号：</w:t>
      </w:r>
      <w:r>
        <w:rPr>
          <w:rFonts w:hint="eastAsia" w:ascii="仿宋" w:hAnsi="仿宋" w:eastAsia="仿宋" w:cs="仿宋"/>
          <w:sz w:val="24"/>
          <w:lang w:eastAsia="zh-CN"/>
        </w:rPr>
        <w:t>SQZFCG-2024-024</w:t>
      </w:r>
      <w:r>
        <w:rPr>
          <w:rFonts w:hint="eastAsia" w:ascii="仿宋" w:hAnsi="仿宋" w:eastAsia="仿宋" w:cs="仿宋"/>
          <w:sz w:val="24"/>
        </w:rPr>
        <w:t xml:space="preserve">   】</w:t>
      </w:r>
      <w:r>
        <w:rPr>
          <w:rFonts w:hint="eastAsia" w:ascii="仿宋" w:hAnsi="仿宋" w:eastAsia="仿宋" w:cs="仿宋"/>
          <w:kern w:val="0"/>
          <w:sz w:val="24"/>
          <w:lang w:val="zh-CN"/>
        </w:rPr>
        <w:t xml:space="preserve">投标。 </w:t>
      </w:r>
    </w:p>
    <w:p w14:paraId="3836A48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F1A335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7BC172B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5A6232F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2958EE6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B79B8E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573D7F7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751E12A1">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151" w:name="_Hlk101131882"/>
      <w:r>
        <w:rPr>
          <w:rFonts w:hint="eastAsia" w:ascii="仿宋" w:hAnsi="仿宋" w:eastAsia="仿宋" w:cs="仿宋"/>
          <w:kern w:val="0"/>
          <w:sz w:val="24"/>
          <w:u w:val="single"/>
        </w:rPr>
        <w:t>联合体成员X,……</w:t>
      </w:r>
      <w:bookmarkEnd w:id="151"/>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152"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152"/>
      <w:r>
        <w:rPr>
          <w:rFonts w:hint="eastAsia" w:ascii="仿宋" w:hAnsi="仿宋" w:eastAsia="仿宋" w:cs="仿宋"/>
          <w:b/>
          <w:kern w:val="0"/>
          <w:sz w:val="24"/>
          <w:lang w:val="zh-CN"/>
        </w:rPr>
        <w:t>）</w:t>
      </w:r>
    </w:p>
    <w:p w14:paraId="2313A486">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153"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153"/>
    </w:p>
    <w:p w14:paraId="3A421B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28C369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31DE74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38CE65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F74B29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2C7CCD30">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439D341">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150495">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FEE0F22">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1C100D4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D48D368">
      <w:pPr>
        <w:autoSpaceDE w:val="0"/>
        <w:autoSpaceDN w:val="0"/>
        <w:jc w:val="center"/>
        <w:rPr>
          <w:rFonts w:hint="eastAsia" w:ascii="仿宋" w:hAnsi="仿宋" w:eastAsia="仿宋" w:cs="仿宋"/>
          <w:b/>
          <w:spacing w:val="6"/>
          <w:sz w:val="32"/>
          <w:szCs w:val="32"/>
        </w:rPr>
      </w:pPr>
    </w:p>
    <w:p w14:paraId="1D869097">
      <w:pPr>
        <w:autoSpaceDE w:val="0"/>
        <w:autoSpaceDN w:val="0"/>
        <w:jc w:val="center"/>
        <w:rPr>
          <w:rFonts w:hint="eastAsia" w:ascii="仿宋" w:hAnsi="仿宋" w:eastAsia="仿宋" w:cs="仿宋"/>
          <w:b/>
          <w:spacing w:val="6"/>
          <w:sz w:val="32"/>
          <w:szCs w:val="32"/>
        </w:rPr>
      </w:pPr>
    </w:p>
    <w:p w14:paraId="0F8F43BE">
      <w:pPr>
        <w:autoSpaceDE w:val="0"/>
        <w:autoSpaceDN w:val="0"/>
        <w:jc w:val="center"/>
        <w:rPr>
          <w:rFonts w:hint="eastAsia" w:ascii="仿宋" w:hAnsi="仿宋" w:eastAsia="仿宋" w:cs="仿宋"/>
          <w:b/>
          <w:spacing w:val="6"/>
          <w:sz w:val="32"/>
          <w:szCs w:val="32"/>
        </w:rPr>
      </w:pPr>
    </w:p>
    <w:p w14:paraId="6706557C">
      <w:pPr>
        <w:autoSpaceDE w:val="0"/>
        <w:autoSpaceDN w:val="0"/>
        <w:jc w:val="center"/>
        <w:rPr>
          <w:rFonts w:hint="eastAsia" w:ascii="仿宋" w:hAnsi="仿宋" w:eastAsia="仿宋" w:cs="仿宋"/>
          <w:b/>
          <w:spacing w:val="6"/>
          <w:sz w:val="32"/>
          <w:szCs w:val="32"/>
        </w:rPr>
      </w:pPr>
    </w:p>
    <w:p w14:paraId="148CEE3E">
      <w:pPr>
        <w:autoSpaceDE w:val="0"/>
        <w:autoSpaceDN w:val="0"/>
        <w:jc w:val="center"/>
        <w:rPr>
          <w:rFonts w:hint="eastAsia" w:ascii="仿宋" w:hAnsi="仿宋" w:eastAsia="仿宋" w:cs="仿宋"/>
          <w:b/>
          <w:spacing w:val="6"/>
          <w:sz w:val="32"/>
          <w:szCs w:val="32"/>
        </w:rPr>
      </w:pPr>
    </w:p>
    <w:p w14:paraId="7106F3D6">
      <w:pPr>
        <w:autoSpaceDE w:val="0"/>
        <w:autoSpaceDN w:val="0"/>
        <w:jc w:val="center"/>
        <w:rPr>
          <w:rFonts w:hint="eastAsia" w:ascii="仿宋" w:hAnsi="仿宋" w:eastAsia="仿宋" w:cs="仿宋"/>
          <w:b/>
          <w:spacing w:val="6"/>
          <w:sz w:val="32"/>
          <w:szCs w:val="32"/>
        </w:rPr>
      </w:pPr>
    </w:p>
    <w:p w14:paraId="5326B4AC">
      <w:pPr>
        <w:autoSpaceDE w:val="0"/>
        <w:autoSpaceDN w:val="0"/>
        <w:jc w:val="center"/>
        <w:rPr>
          <w:rFonts w:hint="eastAsia" w:ascii="仿宋" w:hAnsi="仿宋" w:eastAsia="仿宋" w:cs="仿宋"/>
          <w:b/>
          <w:spacing w:val="6"/>
          <w:sz w:val="32"/>
          <w:szCs w:val="32"/>
        </w:rPr>
      </w:pPr>
    </w:p>
    <w:p w14:paraId="67616135">
      <w:pPr>
        <w:autoSpaceDE w:val="0"/>
        <w:autoSpaceDN w:val="0"/>
        <w:jc w:val="center"/>
        <w:rPr>
          <w:rFonts w:hint="eastAsia" w:ascii="仿宋" w:hAnsi="仿宋" w:eastAsia="仿宋" w:cs="仿宋"/>
          <w:b/>
          <w:spacing w:val="6"/>
          <w:sz w:val="32"/>
          <w:szCs w:val="32"/>
        </w:rPr>
      </w:pPr>
    </w:p>
    <w:p w14:paraId="3F7DD15F">
      <w:pPr>
        <w:autoSpaceDE w:val="0"/>
        <w:autoSpaceDN w:val="0"/>
        <w:jc w:val="center"/>
        <w:rPr>
          <w:rFonts w:hint="eastAsia" w:ascii="仿宋" w:hAnsi="仿宋" w:eastAsia="仿宋" w:cs="仿宋"/>
          <w:b/>
          <w:spacing w:val="6"/>
          <w:sz w:val="32"/>
          <w:szCs w:val="32"/>
        </w:rPr>
      </w:pPr>
    </w:p>
    <w:p w14:paraId="617697CF">
      <w:pPr>
        <w:autoSpaceDE w:val="0"/>
        <w:autoSpaceDN w:val="0"/>
        <w:jc w:val="center"/>
        <w:rPr>
          <w:rFonts w:hint="eastAsia" w:ascii="仿宋" w:hAnsi="仿宋" w:eastAsia="仿宋" w:cs="仿宋"/>
          <w:b/>
          <w:spacing w:val="6"/>
          <w:sz w:val="32"/>
          <w:szCs w:val="32"/>
        </w:rPr>
      </w:pPr>
    </w:p>
    <w:p w14:paraId="64440519">
      <w:pPr>
        <w:autoSpaceDE w:val="0"/>
        <w:autoSpaceDN w:val="0"/>
        <w:jc w:val="center"/>
        <w:rPr>
          <w:rFonts w:hint="eastAsia" w:ascii="仿宋" w:hAnsi="仿宋" w:eastAsia="仿宋" w:cs="仿宋"/>
          <w:b/>
          <w:spacing w:val="6"/>
          <w:sz w:val="32"/>
          <w:szCs w:val="32"/>
        </w:rPr>
      </w:pPr>
    </w:p>
    <w:p w14:paraId="204922D8">
      <w:pPr>
        <w:autoSpaceDE w:val="0"/>
        <w:autoSpaceDN w:val="0"/>
        <w:jc w:val="center"/>
        <w:rPr>
          <w:rFonts w:hint="eastAsia" w:ascii="仿宋" w:hAnsi="仿宋" w:eastAsia="仿宋" w:cs="仿宋"/>
          <w:b/>
          <w:spacing w:val="6"/>
          <w:sz w:val="32"/>
          <w:szCs w:val="32"/>
        </w:rPr>
      </w:pPr>
    </w:p>
    <w:p w14:paraId="215744AE">
      <w:pPr>
        <w:autoSpaceDE w:val="0"/>
        <w:autoSpaceDN w:val="0"/>
        <w:jc w:val="center"/>
        <w:rPr>
          <w:rFonts w:hint="eastAsia" w:ascii="仿宋" w:hAnsi="仿宋" w:eastAsia="仿宋" w:cs="仿宋"/>
          <w:b/>
          <w:spacing w:val="6"/>
          <w:sz w:val="32"/>
          <w:szCs w:val="32"/>
        </w:rPr>
      </w:pPr>
    </w:p>
    <w:p w14:paraId="53D1BB2D">
      <w:pPr>
        <w:autoSpaceDE w:val="0"/>
        <w:autoSpaceDN w:val="0"/>
        <w:jc w:val="center"/>
        <w:rPr>
          <w:rFonts w:hint="eastAsia" w:ascii="仿宋" w:hAnsi="仿宋" w:eastAsia="仿宋" w:cs="仿宋"/>
          <w:b/>
          <w:spacing w:val="6"/>
          <w:sz w:val="32"/>
          <w:szCs w:val="32"/>
        </w:rPr>
      </w:pPr>
    </w:p>
    <w:p w14:paraId="7A1F5CCF">
      <w:pPr>
        <w:autoSpaceDE w:val="0"/>
        <w:autoSpaceDN w:val="0"/>
        <w:jc w:val="center"/>
        <w:rPr>
          <w:rFonts w:hint="eastAsia" w:ascii="仿宋" w:hAnsi="仿宋" w:eastAsia="仿宋" w:cs="仿宋"/>
          <w:b/>
          <w:spacing w:val="6"/>
          <w:sz w:val="32"/>
          <w:szCs w:val="32"/>
        </w:rPr>
      </w:pPr>
    </w:p>
    <w:p w14:paraId="783BB604">
      <w:pPr>
        <w:autoSpaceDE w:val="0"/>
        <w:autoSpaceDN w:val="0"/>
        <w:jc w:val="center"/>
        <w:rPr>
          <w:rFonts w:hint="eastAsia" w:ascii="仿宋" w:hAnsi="仿宋" w:eastAsia="仿宋" w:cs="仿宋"/>
          <w:b/>
          <w:spacing w:val="6"/>
          <w:sz w:val="32"/>
          <w:szCs w:val="32"/>
        </w:rPr>
      </w:pPr>
    </w:p>
    <w:p w14:paraId="4C99B428">
      <w:pPr>
        <w:autoSpaceDE w:val="0"/>
        <w:autoSpaceDN w:val="0"/>
        <w:jc w:val="center"/>
        <w:rPr>
          <w:rFonts w:hint="eastAsia" w:ascii="仿宋" w:hAnsi="仿宋" w:eastAsia="仿宋" w:cs="仿宋"/>
          <w:b/>
          <w:spacing w:val="6"/>
          <w:sz w:val="32"/>
          <w:szCs w:val="32"/>
        </w:rPr>
      </w:pPr>
    </w:p>
    <w:p w14:paraId="4494397A">
      <w:pPr>
        <w:autoSpaceDE w:val="0"/>
        <w:autoSpaceDN w:val="0"/>
        <w:jc w:val="center"/>
        <w:rPr>
          <w:rFonts w:hint="eastAsia" w:ascii="仿宋" w:hAnsi="仿宋" w:eastAsia="仿宋" w:cs="仿宋"/>
          <w:b/>
          <w:spacing w:val="6"/>
          <w:sz w:val="32"/>
          <w:szCs w:val="32"/>
        </w:rPr>
      </w:pPr>
    </w:p>
    <w:p w14:paraId="6FA79E8A">
      <w:pPr>
        <w:autoSpaceDE w:val="0"/>
        <w:autoSpaceDN w:val="0"/>
        <w:jc w:val="center"/>
        <w:rPr>
          <w:rFonts w:hint="eastAsia" w:ascii="仿宋" w:hAnsi="仿宋" w:eastAsia="仿宋" w:cs="仿宋"/>
          <w:b/>
          <w:spacing w:val="6"/>
          <w:sz w:val="32"/>
          <w:szCs w:val="32"/>
        </w:rPr>
      </w:pPr>
    </w:p>
    <w:p w14:paraId="0BF4A0D4">
      <w:pPr>
        <w:autoSpaceDE w:val="0"/>
        <w:autoSpaceDN w:val="0"/>
        <w:jc w:val="center"/>
        <w:rPr>
          <w:rFonts w:hint="eastAsia" w:ascii="仿宋" w:hAnsi="仿宋" w:eastAsia="仿宋" w:cs="仿宋"/>
          <w:b/>
          <w:spacing w:val="6"/>
          <w:sz w:val="32"/>
          <w:szCs w:val="32"/>
        </w:rPr>
      </w:pPr>
    </w:p>
    <w:p w14:paraId="1247C42B">
      <w:pPr>
        <w:autoSpaceDE w:val="0"/>
        <w:autoSpaceDN w:val="0"/>
        <w:jc w:val="center"/>
        <w:rPr>
          <w:rFonts w:hint="eastAsia" w:ascii="仿宋" w:hAnsi="仿宋" w:eastAsia="仿宋" w:cs="仿宋"/>
          <w:b/>
          <w:spacing w:val="6"/>
          <w:sz w:val="32"/>
          <w:szCs w:val="32"/>
        </w:rPr>
      </w:pPr>
    </w:p>
    <w:p w14:paraId="08B07AA5">
      <w:pPr>
        <w:autoSpaceDE w:val="0"/>
        <w:autoSpaceDN w:val="0"/>
        <w:jc w:val="center"/>
        <w:rPr>
          <w:rFonts w:hint="eastAsia" w:ascii="仿宋" w:hAnsi="仿宋" w:eastAsia="仿宋" w:cs="仿宋"/>
          <w:b/>
          <w:spacing w:val="6"/>
          <w:sz w:val="32"/>
          <w:szCs w:val="32"/>
        </w:rPr>
      </w:pPr>
    </w:p>
    <w:p w14:paraId="6B1FAFDD">
      <w:pPr>
        <w:pStyle w:val="86"/>
        <w:ind w:firstLine="667"/>
        <w:rPr>
          <w:rFonts w:hint="eastAsia" w:ascii="仿宋" w:hAnsi="仿宋" w:eastAsia="仿宋" w:cs="仿宋"/>
          <w:b/>
          <w:spacing w:val="6"/>
          <w:sz w:val="32"/>
          <w:szCs w:val="32"/>
        </w:rPr>
      </w:pPr>
    </w:p>
    <w:p w14:paraId="6227A431">
      <w:pPr>
        <w:pStyle w:val="86"/>
        <w:ind w:firstLine="667"/>
        <w:rPr>
          <w:rFonts w:hint="eastAsia" w:ascii="仿宋" w:hAnsi="仿宋" w:eastAsia="仿宋" w:cs="仿宋"/>
          <w:b/>
          <w:spacing w:val="6"/>
          <w:sz w:val="32"/>
          <w:szCs w:val="32"/>
        </w:rPr>
      </w:pPr>
    </w:p>
    <w:p w14:paraId="3645F802">
      <w:pPr>
        <w:pStyle w:val="86"/>
        <w:ind w:firstLine="667"/>
        <w:rPr>
          <w:rFonts w:hint="eastAsia" w:ascii="仿宋" w:hAnsi="仿宋" w:eastAsia="仿宋" w:cs="仿宋"/>
          <w:b/>
          <w:spacing w:val="6"/>
          <w:sz w:val="32"/>
          <w:szCs w:val="32"/>
        </w:rPr>
      </w:pPr>
    </w:p>
    <w:p w14:paraId="2E63F57B">
      <w:pPr>
        <w:pStyle w:val="86"/>
        <w:ind w:firstLine="667"/>
        <w:rPr>
          <w:rFonts w:hint="eastAsia" w:ascii="仿宋" w:hAnsi="仿宋" w:eastAsia="仿宋" w:cs="仿宋"/>
          <w:b/>
          <w:spacing w:val="6"/>
          <w:sz w:val="32"/>
          <w:szCs w:val="32"/>
        </w:rPr>
      </w:pPr>
    </w:p>
    <w:p w14:paraId="0C0C2C35">
      <w:pPr>
        <w:widowControl/>
        <w:adjustRightInd/>
        <w:jc w:val="left"/>
        <w:rPr>
          <w:rFonts w:hint="eastAsia" w:ascii="仿宋" w:hAnsi="仿宋" w:eastAsia="仿宋" w:cs="仿宋"/>
          <w:b/>
          <w:spacing w:val="6"/>
          <w:sz w:val="32"/>
          <w:szCs w:val="32"/>
        </w:rPr>
      </w:pPr>
    </w:p>
    <w:p w14:paraId="1637A4B4">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3762A838">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27033B5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lang w:eastAsia="zh-CN"/>
        </w:rPr>
        <w:t>后台算力服务器及存储租赁服务项目</w:t>
      </w:r>
      <w:r>
        <w:rPr>
          <w:rFonts w:hint="eastAsia" w:ascii="仿宋" w:hAnsi="仿宋" w:eastAsia="仿宋" w:cs="仿宋"/>
          <w:sz w:val="24"/>
        </w:rPr>
        <w:t>【招标编号：</w:t>
      </w:r>
      <w:r>
        <w:rPr>
          <w:rFonts w:hint="eastAsia" w:ascii="仿宋" w:hAnsi="仿宋" w:eastAsia="仿宋" w:cs="仿宋"/>
          <w:sz w:val="24"/>
          <w:lang w:eastAsia="zh-CN"/>
        </w:rPr>
        <w:t>SQZFCG-2024-024</w:t>
      </w:r>
      <w:r>
        <w:rPr>
          <w:rFonts w:hint="eastAsia" w:ascii="仿宋" w:hAnsi="仿宋" w:eastAsia="仿宋" w:cs="仿宋"/>
          <w:sz w:val="24"/>
        </w:rPr>
        <w:t xml:space="preserve">   】</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16B14A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232F02B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70C55A3">
      <w:pPr>
        <w:pStyle w:val="5"/>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14:paraId="7B81AC30">
      <w:pPr>
        <w:rPr>
          <w:rFonts w:hint="eastAsia" w:ascii="仿宋" w:hAnsi="仿宋" w:eastAsia="仿宋" w:cs="仿宋"/>
        </w:rPr>
      </w:pPr>
      <w:r>
        <w:rPr>
          <w:rFonts w:hint="eastAsia" w:ascii="仿宋" w:hAnsi="仿宋" w:eastAsia="仿宋" w:cs="仿宋"/>
          <w:lang w:val="zh-CN"/>
        </w:rPr>
        <w:t xml:space="preserve"> </w:t>
      </w:r>
    </w:p>
    <w:p w14:paraId="7DA7544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397B832E">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4EE2E000">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75BA870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6D59A7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6E6AA0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27DA734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F9B87D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50CA6807">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D1AED55">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5C3336B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7B8CE9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7520904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E45E52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4942A51A">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0301526D">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D07ABE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FF9690B">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658A8B1">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AE9FA46">
      <w:pPr>
        <w:autoSpaceDE w:val="0"/>
        <w:autoSpaceDN w:val="0"/>
        <w:jc w:val="center"/>
        <w:rPr>
          <w:rFonts w:hint="eastAsia" w:ascii="仿宋" w:hAnsi="仿宋" w:eastAsia="仿宋" w:cs="仿宋"/>
          <w:b/>
          <w:spacing w:val="6"/>
          <w:sz w:val="32"/>
          <w:szCs w:val="32"/>
        </w:rPr>
      </w:pPr>
    </w:p>
    <w:p w14:paraId="33F48F72">
      <w:pPr>
        <w:autoSpaceDE w:val="0"/>
        <w:autoSpaceDN w:val="0"/>
        <w:jc w:val="center"/>
        <w:rPr>
          <w:rFonts w:hint="eastAsia" w:ascii="仿宋" w:hAnsi="仿宋" w:eastAsia="仿宋" w:cs="仿宋"/>
          <w:b/>
          <w:spacing w:val="6"/>
          <w:sz w:val="32"/>
          <w:szCs w:val="32"/>
        </w:rPr>
      </w:pPr>
    </w:p>
    <w:p w14:paraId="1D75D4BF">
      <w:pPr>
        <w:autoSpaceDE w:val="0"/>
        <w:autoSpaceDN w:val="0"/>
        <w:jc w:val="center"/>
        <w:rPr>
          <w:rFonts w:hint="eastAsia" w:ascii="仿宋" w:hAnsi="仿宋" w:eastAsia="仿宋" w:cs="仿宋"/>
          <w:b/>
          <w:spacing w:val="6"/>
          <w:sz w:val="32"/>
          <w:szCs w:val="32"/>
        </w:rPr>
      </w:pPr>
    </w:p>
    <w:p w14:paraId="31B23871">
      <w:pPr>
        <w:autoSpaceDE w:val="0"/>
        <w:autoSpaceDN w:val="0"/>
        <w:jc w:val="center"/>
        <w:rPr>
          <w:rFonts w:hint="eastAsia" w:ascii="仿宋" w:hAnsi="仿宋" w:eastAsia="仿宋" w:cs="仿宋"/>
          <w:b/>
          <w:spacing w:val="6"/>
          <w:sz w:val="32"/>
          <w:szCs w:val="32"/>
        </w:rPr>
      </w:pPr>
    </w:p>
    <w:p w14:paraId="345096A4">
      <w:pPr>
        <w:autoSpaceDE w:val="0"/>
        <w:autoSpaceDN w:val="0"/>
        <w:jc w:val="center"/>
        <w:rPr>
          <w:rFonts w:hint="eastAsia" w:ascii="仿宋" w:hAnsi="仿宋" w:eastAsia="仿宋" w:cs="仿宋"/>
          <w:b/>
          <w:spacing w:val="6"/>
          <w:sz w:val="32"/>
          <w:szCs w:val="32"/>
        </w:rPr>
      </w:pPr>
    </w:p>
    <w:p w14:paraId="41B6EB2C">
      <w:pPr>
        <w:autoSpaceDE w:val="0"/>
        <w:autoSpaceDN w:val="0"/>
        <w:jc w:val="center"/>
        <w:rPr>
          <w:rFonts w:hint="eastAsia" w:ascii="仿宋" w:hAnsi="仿宋" w:eastAsia="仿宋" w:cs="仿宋"/>
          <w:b/>
          <w:spacing w:val="6"/>
          <w:sz w:val="32"/>
          <w:szCs w:val="32"/>
        </w:rPr>
      </w:pPr>
    </w:p>
    <w:p w14:paraId="04B1B7D6">
      <w:pPr>
        <w:autoSpaceDE w:val="0"/>
        <w:autoSpaceDN w:val="0"/>
        <w:jc w:val="center"/>
        <w:rPr>
          <w:rFonts w:hint="eastAsia" w:ascii="仿宋" w:hAnsi="仿宋" w:eastAsia="仿宋" w:cs="仿宋"/>
          <w:b/>
          <w:spacing w:val="6"/>
          <w:sz w:val="32"/>
          <w:szCs w:val="32"/>
        </w:rPr>
      </w:pPr>
    </w:p>
    <w:p w14:paraId="7BE8C779">
      <w:pPr>
        <w:autoSpaceDE w:val="0"/>
        <w:autoSpaceDN w:val="0"/>
        <w:jc w:val="center"/>
        <w:rPr>
          <w:rFonts w:hint="eastAsia" w:ascii="仿宋" w:hAnsi="仿宋" w:eastAsia="仿宋" w:cs="仿宋"/>
          <w:b/>
          <w:spacing w:val="6"/>
          <w:sz w:val="32"/>
          <w:szCs w:val="32"/>
        </w:rPr>
      </w:pPr>
    </w:p>
    <w:p w14:paraId="3E72DEEA">
      <w:pPr>
        <w:autoSpaceDE w:val="0"/>
        <w:autoSpaceDN w:val="0"/>
        <w:jc w:val="center"/>
        <w:rPr>
          <w:rFonts w:hint="eastAsia" w:ascii="仿宋" w:hAnsi="仿宋" w:eastAsia="仿宋" w:cs="仿宋"/>
          <w:b/>
          <w:spacing w:val="6"/>
          <w:sz w:val="32"/>
          <w:szCs w:val="32"/>
        </w:rPr>
      </w:pPr>
    </w:p>
    <w:p w14:paraId="6D6CA3C7">
      <w:pPr>
        <w:autoSpaceDE w:val="0"/>
        <w:autoSpaceDN w:val="0"/>
        <w:jc w:val="center"/>
        <w:rPr>
          <w:rFonts w:hint="eastAsia" w:ascii="仿宋" w:hAnsi="仿宋" w:eastAsia="仿宋" w:cs="仿宋"/>
          <w:b/>
          <w:spacing w:val="6"/>
          <w:sz w:val="32"/>
          <w:szCs w:val="32"/>
        </w:rPr>
      </w:pPr>
    </w:p>
    <w:p w14:paraId="22BD4512">
      <w:pPr>
        <w:autoSpaceDE w:val="0"/>
        <w:autoSpaceDN w:val="0"/>
        <w:jc w:val="center"/>
        <w:rPr>
          <w:rFonts w:hint="eastAsia" w:ascii="仿宋" w:hAnsi="仿宋" w:eastAsia="仿宋" w:cs="仿宋"/>
          <w:b/>
          <w:spacing w:val="6"/>
          <w:sz w:val="32"/>
          <w:szCs w:val="32"/>
        </w:rPr>
      </w:pPr>
    </w:p>
    <w:p w14:paraId="23EBC78E">
      <w:pPr>
        <w:autoSpaceDE w:val="0"/>
        <w:autoSpaceDN w:val="0"/>
        <w:jc w:val="center"/>
        <w:rPr>
          <w:rFonts w:hint="eastAsia" w:ascii="仿宋" w:hAnsi="仿宋" w:eastAsia="仿宋" w:cs="仿宋"/>
          <w:b/>
          <w:spacing w:val="6"/>
          <w:sz w:val="32"/>
          <w:szCs w:val="32"/>
        </w:rPr>
      </w:pPr>
    </w:p>
    <w:p w14:paraId="655068F2">
      <w:pPr>
        <w:autoSpaceDE w:val="0"/>
        <w:autoSpaceDN w:val="0"/>
        <w:jc w:val="center"/>
        <w:rPr>
          <w:rFonts w:hint="eastAsia" w:ascii="仿宋" w:hAnsi="仿宋" w:eastAsia="仿宋" w:cs="仿宋"/>
          <w:b/>
          <w:spacing w:val="6"/>
          <w:sz w:val="32"/>
          <w:szCs w:val="32"/>
        </w:rPr>
      </w:pPr>
    </w:p>
    <w:p w14:paraId="1416A387">
      <w:pPr>
        <w:autoSpaceDE w:val="0"/>
        <w:autoSpaceDN w:val="0"/>
        <w:jc w:val="center"/>
        <w:rPr>
          <w:rFonts w:hint="eastAsia" w:ascii="仿宋" w:hAnsi="仿宋" w:eastAsia="仿宋" w:cs="仿宋"/>
          <w:b/>
          <w:spacing w:val="6"/>
          <w:sz w:val="32"/>
          <w:szCs w:val="32"/>
        </w:rPr>
      </w:pPr>
    </w:p>
    <w:p w14:paraId="18B82962">
      <w:pPr>
        <w:autoSpaceDE w:val="0"/>
        <w:autoSpaceDN w:val="0"/>
        <w:jc w:val="center"/>
        <w:rPr>
          <w:rFonts w:hint="eastAsia" w:ascii="仿宋" w:hAnsi="仿宋" w:eastAsia="仿宋" w:cs="仿宋"/>
          <w:b/>
          <w:spacing w:val="6"/>
          <w:sz w:val="32"/>
          <w:szCs w:val="32"/>
        </w:rPr>
      </w:pPr>
    </w:p>
    <w:p w14:paraId="5102CEA0">
      <w:pPr>
        <w:autoSpaceDE w:val="0"/>
        <w:autoSpaceDN w:val="0"/>
        <w:jc w:val="center"/>
        <w:rPr>
          <w:rFonts w:hint="eastAsia" w:ascii="仿宋" w:hAnsi="仿宋" w:eastAsia="仿宋" w:cs="仿宋"/>
          <w:b/>
          <w:spacing w:val="6"/>
          <w:sz w:val="32"/>
          <w:szCs w:val="32"/>
        </w:rPr>
      </w:pPr>
    </w:p>
    <w:p w14:paraId="0166C749">
      <w:pPr>
        <w:autoSpaceDE w:val="0"/>
        <w:autoSpaceDN w:val="0"/>
        <w:jc w:val="center"/>
        <w:rPr>
          <w:rFonts w:hint="eastAsia" w:ascii="仿宋" w:hAnsi="仿宋" w:eastAsia="仿宋" w:cs="仿宋"/>
          <w:b/>
          <w:spacing w:val="6"/>
          <w:sz w:val="32"/>
          <w:szCs w:val="32"/>
        </w:rPr>
      </w:pPr>
    </w:p>
    <w:p w14:paraId="59C454B3">
      <w:pPr>
        <w:autoSpaceDE w:val="0"/>
        <w:autoSpaceDN w:val="0"/>
        <w:jc w:val="center"/>
        <w:rPr>
          <w:rFonts w:hint="eastAsia" w:ascii="仿宋" w:hAnsi="仿宋" w:eastAsia="仿宋" w:cs="仿宋"/>
          <w:b/>
          <w:spacing w:val="6"/>
          <w:sz w:val="32"/>
          <w:szCs w:val="32"/>
        </w:rPr>
      </w:pPr>
    </w:p>
    <w:p w14:paraId="388BCE13">
      <w:pPr>
        <w:autoSpaceDE w:val="0"/>
        <w:autoSpaceDN w:val="0"/>
        <w:jc w:val="center"/>
        <w:rPr>
          <w:rFonts w:hint="eastAsia" w:ascii="仿宋" w:hAnsi="仿宋" w:eastAsia="仿宋" w:cs="仿宋"/>
          <w:b/>
          <w:spacing w:val="6"/>
          <w:sz w:val="32"/>
          <w:szCs w:val="32"/>
        </w:rPr>
      </w:pPr>
    </w:p>
    <w:p w14:paraId="0F74DD22">
      <w:pPr>
        <w:autoSpaceDE w:val="0"/>
        <w:autoSpaceDN w:val="0"/>
        <w:jc w:val="center"/>
        <w:rPr>
          <w:rFonts w:hint="eastAsia" w:ascii="仿宋" w:hAnsi="仿宋" w:eastAsia="仿宋" w:cs="仿宋"/>
          <w:b/>
          <w:spacing w:val="6"/>
          <w:sz w:val="32"/>
          <w:szCs w:val="32"/>
        </w:rPr>
      </w:pPr>
    </w:p>
    <w:p w14:paraId="467A7F49">
      <w:pPr>
        <w:autoSpaceDE w:val="0"/>
        <w:autoSpaceDN w:val="0"/>
        <w:jc w:val="center"/>
        <w:rPr>
          <w:rFonts w:hint="eastAsia" w:ascii="仿宋" w:hAnsi="仿宋" w:eastAsia="仿宋" w:cs="仿宋"/>
          <w:b/>
          <w:spacing w:val="6"/>
          <w:sz w:val="32"/>
          <w:szCs w:val="32"/>
        </w:rPr>
      </w:pPr>
    </w:p>
    <w:p w14:paraId="7062ABCA">
      <w:pPr>
        <w:autoSpaceDE w:val="0"/>
        <w:autoSpaceDN w:val="0"/>
        <w:jc w:val="center"/>
        <w:rPr>
          <w:rFonts w:hint="eastAsia" w:ascii="仿宋" w:hAnsi="仿宋" w:eastAsia="仿宋" w:cs="仿宋"/>
          <w:b/>
          <w:spacing w:val="6"/>
          <w:sz w:val="32"/>
          <w:szCs w:val="32"/>
        </w:rPr>
      </w:pPr>
    </w:p>
    <w:p w14:paraId="67AD3AA5">
      <w:pPr>
        <w:autoSpaceDE w:val="0"/>
        <w:autoSpaceDN w:val="0"/>
        <w:jc w:val="center"/>
        <w:rPr>
          <w:rFonts w:hint="eastAsia" w:ascii="仿宋" w:hAnsi="仿宋" w:eastAsia="仿宋" w:cs="仿宋"/>
          <w:b/>
          <w:spacing w:val="6"/>
          <w:sz w:val="32"/>
          <w:szCs w:val="32"/>
        </w:rPr>
      </w:pPr>
    </w:p>
    <w:p w14:paraId="3153BCEE">
      <w:pPr>
        <w:autoSpaceDE w:val="0"/>
        <w:autoSpaceDN w:val="0"/>
        <w:jc w:val="center"/>
        <w:rPr>
          <w:rFonts w:hint="eastAsia" w:ascii="仿宋" w:hAnsi="仿宋" w:eastAsia="仿宋" w:cs="仿宋"/>
          <w:b/>
          <w:spacing w:val="6"/>
          <w:sz w:val="32"/>
          <w:szCs w:val="32"/>
        </w:rPr>
      </w:pPr>
    </w:p>
    <w:p w14:paraId="5980835B">
      <w:pPr>
        <w:autoSpaceDE w:val="0"/>
        <w:autoSpaceDN w:val="0"/>
        <w:jc w:val="center"/>
        <w:rPr>
          <w:rFonts w:hint="eastAsia" w:ascii="仿宋" w:hAnsi="仿宋" w:eastAsia="仿宋" w:cs="仿宋"/>
          <w:b/>
          <w:spacing w:val="6"/>
          <w:sz w:val="32"/>
          <w:szCs w:val="32"/>
        </w:rPr>
      </w:pPr>
    </w:p>
    <w:p w14:paraId="734C824C">
      <w:pPr>
        <w:autoSpaceDE w:val="0"/>
        <w:autoSpaceDN w:val="0"/>
        <w:jc w:val="center"/>
        <w:rPr>
          <w:rFonts w:hint="eastAsia" w:ascii="仿宋" w:hAnsi="仿宋" w:eastAsia="仿宋" w:cs="仿宋"/>
          <w:b/>
          <w:spacing w:val="6"/>
          <w:sz w:val="32"/>
          <w:szCs w:val="32"/>
        </w:rPr>
      </w:pPr>
    </w:p>
    <w:p w14:paraId="1E79D53B">
      <w:pPr>
        <w:autoSpaceDE w:val="0"/>
        <w:autoSpaceDN w:val="0"/>
        <w:jc w:val="center"/>
        <w:rPr>
          <w:rFonts w:hint="eastAsia" w:ascii="仿宋" w:hAnsi="仿宋" w:eastAsia="仿宋" w:cs="仿宋"/>
          <w:b/>
          <w:spacing w:val="6"/>
          <w:sz w:val="32"/>
          <w:szCs w:val="32"/>
        </w:rPr>
      </w:pPr>
    </w:p>
    <w:p w14:paraId="037423B6">
      <w:pPr>
        <w:spacing w:line="360" w:lineRule="auto"/>
        <w:jc w:val="left"/>
        <w:outlineLvl w:val="0"/>
        <w:rPr>
          <w:rFonts w:hint="eastAsia" w:ascii="仿宋" w:hAnsi="仿宋" w:eastAsia="仿宋" w:cs="仿宋"/>
          <w:b/>
          <w:sz w:val="36"/>
          <w:szCs w:val="20"/>
        </w:rPr>
      </w:pPr>
      <w:r>
        <w:rPr>
          <w:rFonts w:hint="eastAsia" w:ascii="仿宋" w:hAnsi="仿宋" w:eastAsia="仿宋" w:cs="仿宋"/>
          <w:b/>
          <w:sz w:val="36"/>
          <w:szCs w:val="20"/>
        </w:rPr>
        <w:t>附件7：中小企业声明函</w:t>
      </w:r>
    </w:p>
    <w:p w14:paraId="6E2DC434">
      <w:pPr>
        <w:spacing w:line="360" w:lineRule="auto"/>
        <w:jc w:val="center"/>
        <w:rPr>
          <w:rFonts w:hint="eastAsia" w:ascii="仿宋" w:hAnsi="仿宋" w:eastAsia="仿宋" w:cs="仿宋"/>
          <w:sz w:val="24"/>
          <w:u w:val="single"/>
        </w:rPr>
      </w:pPr>
    </w:p>
    <w:p w14:paraId="4058C8F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0AE439A9">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杭州市公安局临平区分局 </w:t>
      </w:r>
      <w:r>
        <w:rPr>
          <w:rFonts w:hint="eastAsia" w:ascii="仿宋" w:hAnsi="仿宋" w:eastAsia="仿宋" w:cs="仿宋"/>
          <w:sz w:val="24"/>
        </w:rPr>
        <w:t>的</w:t>
      </w:r>
      <w:r>
        <w:rPr>
          <w:rFonts w:hint="eastAsia" w:ascii="仿宋" w:hAnsi="仿宋" w:eastAsia="仿宋" w:cs="仿宋"/>
          <w:sz w:val="24"/>
          <w:u w:val="single"/>
          <w:lang w:eastAsia="zh-CN"/>
        </w:rPr>
        <w:t>后台算力服务器及存储租赁服务项目</w:t>
      </w:r>
      <w:r>
        <w:rPr>
          <w:rFonts w:hint="eastAsia" w:ascii="仿宋" w:hAnsi="仿宋" w:eastAsia="仿宋" w:cs="仿宋"/>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1664525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678DE66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66F9FB2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5787D258">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804C25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FE80E1C">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3C2E7F7D">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1598ED54">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670F9503">
      <w:pPr>
        <w:spacing w:line="360" w:lineRule="auto"/>
        <w:ind w:right="420"/>
        <w:rPr>
          <w:rFonts w:hint="eastAsia" w:ascii="仿宋" w:hAnsi="仿宋" w:eastAsia="仿宋" w:cs="仿宋"/>
          <w:sz w:val="24"/>
        </w:rPr>
      </w:pPr>
    </w:p>
    <w:p w14:paraId="36CE9052">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14:paraId="06100E75">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1B171F0">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A7523B">
      <w:pPr>
        <w:pStyle w:val="5"/>
        <w:rPr>
          <w:rFonts w:hint="eastAsia" w:ascii="仿宋" w:hAnsi="仿宋" w:eastAsia="仿宋" w:cs="仿宋"/>
          <w:lang w:val="en-US"/>
        </w:rPr>
      </w:pPr>
    </w:p>
    <w:p w14:paraId="5DE3BCB6">
      <w:pPr>
        <w:spacing w:line="360" w:lineRule="auto"/>
        <w:ind w:right="420"/>
        <w:rPr>
          <w:rFonts w:hint="eastAsia" w:ascii="仿宋" w:hAnsi="仿宋" w:eastAsia="仿宋" w:cs="仿宋"/>
        </w:rPr>
      </w:pPr>
    </w:p>
    <w:p w14:paraId="13BDB939">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7BC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D6C4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5118">
    <w:pPr>
      <w:pStyle w:val="41"/>
      <w:framePr w:wrap="around" w:vAnchor="text" w:hAnchor="margin" w:xAlign="right" w:y="1"/>
      <w:rPr>
        <w:rStyle w:val="74"/>
      </w:rPr>
    </w:pPr>
    <w:r>
      <w:fldChar w:fldCharType="begin"/>
    </w:r>
    <w:r>
      <w:rPr>
        <w:rStyle w:val="74"/>
      </w:rPr>
      <w:instrText xml:space="preserve">PAGE  </w:instrText>
    </w:r>
    <w:r>
      <w:fldChar w:fldCharType="end"/>
    </w:r>
  </w:p>
  <w:p w14:paraId="2CCE571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0CFA">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54" w:name="_Toc131845147"/>
    <w:bookmarkStart w:id="155" w:name="_Toc91899912"/>
    <w:bookmarkStart w:id="156" w:name="_Toc164085800"/>
    <w:bookmarkStart w:id="157" w:name="_Toc36110187"/>
    <w:r>
      <w:rPr>
        <w:rFonts w:hint="eastAsia" w:ascii="仿宋_GB2312" w:eastAsia="仿宋_GB2312"/>
        <w:kern w:val="0"/>
        <w:szCs w:val="21"/>
      </w:rPr>
      <w:t xml:space="preserve"> 页</w:t>
    </w:r>
    <w:bookmarkEnd w:id="154"/>
    <w:bookmarkEnd w:id="155"/>
    <w:bookmarkEnd w:id="156"/>
    <w:bookmarkEnd w:id="1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9BCF2">
    <w:pPr>
      <w:pStyle w:val="41"/>
      <w:framePr w:wrap="around" w:vAnchor="text" w:hAnchor="margin" w:xAlign="right" w:y="1"/>
      <w:rPr>
        <w:rStyle w:val="74"/>
      </w:rPr>
    </w:pPr>
    <w:r>
      <w:fldChar w:fldCharType="begin"/>
    </w:r>
    <w:r>
      <w:rPr>
        <w:rStyle w:val="74"/>
      </w:rPr>
      <w:instrText xml:space="preserve">PAGE  </w:instrText>
    </w:r>
    <w:r>
      <w:fldChar w:fldCharType="end"/>
    </w:r>
  </w:p>
  <w:p w14:paraId="756D13C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B8C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798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316A19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DFB8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27094F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60BC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66211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F336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682E3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43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218CF0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B961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ABC3C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0D474">
    <w:pPr>
      <w:pStyle w:val="42"/>
      <w:pBdr>
        <w:bottom w:val="single" w:color="auto" w:sz="6" w:space="4"/>
      </w:pBdr>
      <w:jc w:val="right"/>
    </w:pPr>
    <w:r>
      <w:t></w:t>
    </w:r>
    <w:r>
      <w:rPr>
        <w:rFonts w:hint="eastAsia"/>
      </w:rPr>
      <w:t xml:space="preserve">             </w:t>
    </w:r>
    <w:r>
      <w:t>杭州市政府采购公开招标文件</w:t>
    </w:r>
  </w:p>
  <w:p w14:paraId="754F2C5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10483">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3D256">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80FB6">
    <w:pPr>
      <w:pStyle w:val="42"/>
      <w:rPr>
        <w:rFonts w:ascii="仿宋_GB2312" w:eastAsia="仿宋_GB2312"/>
        <w:b/>
        <w:i/>
        <w:u w:val="single"/>
      </w:rPr>
    </w:pPr>
    <w:r>
      <w:t></w:t>
    </w:r>
    <w:r>
      <w:rPr>
        <w:rFonts w:hint="eastAsia"/>
      </w:rPr>
      <w:t xml:space="preserve">                                                  </w:t>
    </w:r>
    <w:r>
      <w:t xml:space="preserve">             杭州市政府采购公开招标文件</w:t>
    </w:r>
  </w:p>
  <w:p w14:paraId="7C50D1B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9E2AF">
    <w:pPr>
      <w:pStyle w:val="42"/>
    </w:pPr>
    <w:r>
      <w:t></w:t>
    </w:r>
    <w:r>
      <w:rPr>
        <w:rFonts w:hint="eastAsia"/>
      </w:rPr>
      <w:t xml:space="preserve">         </w:t>
    </w:r>
  </w:p>
  <w:p w14:paraId="37B78605">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E1B6A">
    <w:pPr>
      <w:pStyle w:val="42"/>
      <w:rPr>
        <w:rFonts w:ascii="仿宋_GB2312" w:eastAsia="仿宋_GB2312"/>
        <w:b/>
        <w:i/>
        <w:u w:val="single"/>
      </w:rPr>
    </w:pPr>
    <w:r>
      <w:t></w:t>
    </w:r>
    <w:r>
      <w:rPr>
        <w:rFonts w:hint="eastAsia"/>
      </w:rPr>
      <w:t xml:space="preserve">                                                  </w:t>
    </w:r>
    <w:r>
      <w:t>杭州市政府采购公开招标文件</w:t>
    </w:r>
  </w:p>
  <w:p w14:paraId="2D76302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8D868">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E1E8A">
    <w:pPr>
      <w:pStyle w:val="42"/>
      <w:jc w:val="right"/>
      <w:rPr>
        <w:rFonts w:ascii="仿宋_GB2312" w:eastAsia="仿宋_GB2312"/>
        <w:b/>
        <w:i/>
        <w:u w:val="single"/>
      </w:rPr>
    </w:pPr>
    <w:r>
      <w:rPr>
        <w:rFonts w:hint="eastAsia"/>
      </w:rPr>
      <w:t xml:space="preserve">                                  </w:t>
    </w:r>
    <w:r>
      <w:t>杭州市政府采购公开招标文件</w:t>
    </w:r>
  </w:p>
  <w:p w14:paraId="114CD55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946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FE614">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E6F90"/>
    <w:multiLevelType w:val="singleLevel"/>
    <w:tmpl w:val="AAFE6F90"/>
    <w:lvl w:ilvl="0" w:tentative="0">
      <w:start w:val="7"/>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suff w:val="nothing"/>
      <w:lvlText w:val="%1."/>
      <w:lvlJc w:val="left"/>
      <w:pPr>
        <w:ind w:left="425" w:hanging="425"/>
      </w:pPr>
      <w:rPr>
        <w:rFonts w:hint="default"/>
      </w:rPr>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singleLevel"/>
    <w:tmpl w:val="00000004"/>
    <w:lvl w:ilvl="0" w:tentative="0">
      <w:start w:val="1"/>
      <w:numFmt w:val="decimal"/>
      <w:suff w:val="nothing"/>
      <w:lvlText w:val="%1."/>
      <w:lvlJc w:val="left"/>
      <w:pPr>
        <w:ind w:left="425" w:hanging="425"/>
      </w:pPr>
      <w:rPr>
        <w:rFonts w:hint="default"/>
      </w:rPr>
    </w:lvl>
  </w:abstractNum>
  <w:abstractNum w:abstractNumId="5">
    <w:nsid w:val="0053208E"/>
    <w:multiLevelType w:val="singleLevel"/>
    <w:tmpl w:val="0053208E"/>
    <w:lvl w:ilvl="0" w:tentative="0">
      <w:start w:val="1"/>
      <w:numFmt w:val="decimal"/>
      <w:suff w:val="nothing"/>
      <w:lvlText w:val="%1."/>
      <w:lvlJc w:val="left"/>
      <w:pPr>
        <w:ind w:left="425" w:hanging="425"/>
      </w:pPr>
      <w:rPr>
        <w:rFont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wZDAxZDRiNDFlNzhiNTMzYmMyZGQ5OGUxZGUwZ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6C57"/>
    <w:rsid w:val="000170C8"/>
    <w:rsid w:val="000173F4"/>
    <w:rsid w:val="00020287"/>
    <w:rsid w:val="000202FE"/>
    <w:rsid w:val="0002055B"/>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134"/>
    <w:rsid w:val="000421F3"/>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2DBF"/>
    <w:rsid w:val="0005417A"/>
    <w:rsid w:val="0005475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223"/>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051"/>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63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2FD"/>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5F11"/>
    <w:rsid w:val="0019602C"/>
    <w:rsid w:val="001969F2"/>
    <w:rsid w:val="00196CD6"/>
    <w:rsid w:val="0019756A"/>
    <w:rsid w:val="001A06B5"/>
    <w:rsid w:val="001A07F8"/>
    <w:rsid w:val="001A0A23"/>
    <w:rsid w:val="001A0C98"/>
    <w:rsid w:val="001A128B"/>
    <w:rsid w:val="001A1475"/>
    <w:rsid w:val="001A1619"/>
    <w:rsid w:val="001A1F0E"/>
    <w:rsid w:val="001A3139"/>
    <w:rsid w:val="001A3335"/>
    <w:rsid w:val="001A3D47"/>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1F7F7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2C7"/>
    <w:rsid w:val="002213CE"/>
    <w:rsid w:val="00221AF7"/>
    <w:rsid w:val="00222494"/>
    <w:rsid w:val="00222775"/>
    <w:rsid w:val="00222A31"/>
    <w:rsid w:val="00222CF6"/>
    <w:rsid w:val="00224037"/>
    <w:rsid w:val="002243CC"/>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B83"/>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55E"/>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42"/>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FE8"/>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0B"/>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73B"/>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CA7"/>
    <w:rsid w:val="00304640"/>
    <w:rsid w:val="00304AC1"/>
    <w:rsid w:val="00305090"/>
    <w:rsid w:val="00305454"/>
    <w:rsid w:val="00305B9F"/>
    <w:rsid w:val="00305E21"/>
    <w:rsid w:val="003066C6"/>
    <w:rsid w:val="003066FA"/>
    <w:rsid w:val="00306AD6"/>
    <w:rsid w:val="003077F4"/>
    <w:rsid w:val="00307DC7"/>
    <w:rsid w:val="00307FF2"/>
    <w:rsid w:val="00310EDB"/>
    <w:rsid w:val="0031179E"/>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160"/>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F10"/>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4ED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5F7"/>
    <w:rsid w:val="003F1AA2"/>
    <w:rsid w:val="003F25C3"/>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2DB8"/>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A61"/>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1E"/>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79F"/>
    <w:rsid w:val="004E69F8"/>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D5F"/>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603"/>
    <w:rsid w:val="00512217"/>
    <w:rsid w:val="00512459"/>
    <w:rsid w:val="005131A2"/>
    <w:rsid w:val="005137E4"/>
    <w:rsid w:val="00513BB9"/>
    <w:rsid w:val="0051440E"/>
    <w:rsid w:val="00514480"/>
    <w:rsid w:val="005148CD"/>
    <w:rsid w:val="00515180"/>
    <w:rsid w:val="00515973"/>
    <w:rsid w:val="00516069"/>
    <w:rsid w:val="00516726"/>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2A73"/>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2B8"/>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94F"/>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2E4"/>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3EE"/>
    <w:rsid w:val="005F3720"/>
    <w:rsid w:val="005F3949"/>
    <w:rsid w:val="005F4F00"/>
    <w:rsid w:val="005F5506"/>
    <w:rsid w:val="005F56FA"/>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2A0C"/>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0A9F"/>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E81"/>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31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501"/>
    <w:rsid w:val="006F0CB2"/>
    <w:rsid w:val="006F1DB7"/>
    <w:rsid w:val="006F1DE9"/>
    <w:rsid w:val="006F2046"/>
    <w:rsid w:val="006F2F59"/>
    <w:rsid w:val="006F311E"/>
    <w:rsid w:val="006F3442"/>
    <w:rsid w:val="006F36A5"/>
    <w:rsid w:val="006F3BBC"/>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F9"/>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1ED7"/>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E1F"/>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447"/>
    <w:rsid w:val="007D2882"/>
    <w:rsid w:val="007D296C"/>
    <w:rsid w:val="007D2C31"/>
    <w:rsid w:val="007D2E50"/>
    <w:rsid w:val="007D3D74"/>
    <w:rsid w:val="007D445F"/>
    <w:rsid w:val="007D4DED"/>
    <w:rsid w:val="007D5AF2"/>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69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622"/>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6F5"/>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215"/>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3CC6"/>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8F7F3B"/>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786"/>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6B4"/>
    <w:rsid w:val="00923E1A"/>
    <w:rsid w:val="009245CC"/>
    <w:rsid w:val="0092490A"/>
    <w:rsid w:val="00924DB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12"/>
    <w:rsid w:val="009441DB"/>
    <w:rsid w:val="00944834"/>
    <w:rsid w:val="00946128"/>
    <w:rsid w:val="0094633F"/>
    <w:rsid w:val="00947BA5"/>
    <w:rsid w:val="00950805"/>
    <w:rsid w:val="009517E4"/>
    <w:rsid w:val="009518D4"/>
    <w:rsid w:val="00951F59"/>
    <w:rsid w:val="009520BC"/>
    <w:rsid w:val="009521D2"/>
    <w:rsid w:val="00952403"/>
    <w:rsid w:val="00952589"/>
    <w:rsid w:val="00952BD8"/>
    <w:rsid w:val="00953573"/>
    <w:rsid w:val="0095370A"/>
    <w:rsid w:val="009537C0"/>
    <w:rsid w:val="00954F4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67D"/>
    <w:rsid w:val="009802E1"/>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87E3E"/>
    <w:rsid w:val="0099034B"/>
    <w:rsid w:val="009906D4"/>
    <w:rsid w:val="00990A8E"/>
    <w:rsid w:val="00990EB7"/>
    <w:rsid w:val="00990F5F"/>
    <w:rsid w:val="009911A7"/>
    <w:rsid w:val="009913B8"/>
    <w:rsid w:val="009914E4"/>
    <w:rsid w:val="00992141"/>
    <w:rsid w:val="009921DB"/>
    <w:rsid w:val="00992C67"/>
    <w:rsid w:val="00992D5B"/>
    <w:rsid w:val="00993135"/>
    <w:rsid w:val="009935C1"/>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77A"/>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B18"/>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2F07"/>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A5D"/>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28E"/>
    <w:rsid w:val="00AB3466"/>
    <w:rsid w:val="00AB38B2"/>
    <w:rsid w:val="00AB3BBB"/>
    <w:rsid w:val="00AB407D"/>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275"/>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AB6"/>
    <w:rsid w:val="00B35B6D"/>
    <w:rsid w:val="00B35D53"/>
    <w:rsid w:val="00B367C4"/>
    <w:rsid w:val="00B36D3E"/>
    <w:rsid w:val="00B37B8E"/>
    <w:rsid w:val="00B40222"/>
    <w:rsid w:val="00B404C3"/>
    <w:rsid w:val="00B41938"/>
    <w:rsid w:val="00B41A04"/>
    <w:rsid w:val="00B42743"/>
    <w:rsid w:val="00B430E9"/>
    <w:rsid w:val="00B4311F"/>
    <w:rsid w:val="00B431AE"/>
    <w:rsid w:val="00B43595"/>
    <w:rsid w:val="00B44288"/>
    <w:rsid w:val="00B444C5"/>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63F"/>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9AE"/>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9F8"/>
    <w:rsid w:val="00C62B88"/>
    <w:rsid w:val="00C62CD3"/>
    <w:rsid w:val="00C634F9"/>
    <w:rsid w:val="00C63CDE"/>
    <w:rsid w:val="00C643ED"/>
    <w:rsid w:val="00C64534"/>
    <w:rsid w:val="00C64D93"/>
    <w:rsid w:val="00C64F49"/>
    <w:rsid w:val="00C64F71"/>
    <w:rsid w:val="00C650E3"/>
    <w:rsid w:val="00C65200"/>
    <w:rsid w:val="00C65BD3"/>
    <w:rsid w:val="00C66277"/>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0AF"/>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55C"/>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0ED5"/>
    <w:rsid w:val="00D11FE3"/>
    <w:rsid w:val="00D12393"/>
    <w:rsid w:val="00D12945"/>
    <w:rsid w:val="00D12CC0"/>
    <w:rsid w:val="00D12DA1"/>
    <w:rsid w:val="00D130C0"/>
    <w:rsid w:val="00D1343A"/>
    <w:rsid w:val="00D1360E"/>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DE"/>
    <w:rsid w:val="00D25676"/>
    <w:rsid w:val="00D2579F"/>
    <w:rsid w:val="00D2580E"/>
    <w:rsid w:val="00D265A7"/>
    <w:rsid w:val="00D2690C"/>
    <w:rsid w:val="00D26D8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4B0"/>
    <w:rsid w:val="00D42B0C"/>
    <w:rsid w:val="00D42D6E"/>
    <w:rsid w:val="00D43DEF"/>
    <w:rsid w:val="00D44259"/>
    <w:rsid w:val="00D45C61"/>
    <w:rsid w:val="00D45DDC"/>
    <w:rsid w:val="00D5064C"/>
    <w:rsid w:val="00D50C94"/>
    <w:rsid w:val="00D511E7"/>
    <w:rsid w:val="00D51372"/>
    <w:rsid w:val="00D517ED"/>
    <w:rsid w:val="00D5251C"/>
    <w:rsid w:val="00D52F56"/>
    <w:rsid w:val="00D5309F"/>
    <w:rsid w:val="00D53942"/>
    <w:rsid w:val="00D539DA"/>
    <w:rsid w:val="00D54A50"/>
    <w:rsid w:val="00D54FFD"/>
    <w:rsid w:val="00D5552C"/>
    <w:rsid w:val="00D5556D"/>
    <w:rsid w:val="00D55C34"/>
    <w:rsid w:val="00D55C81"/>
    <w:rsid w:val="00D56024"/>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C4A"/>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E40"/>
    <w:rsid w:val="00D8110A"/>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0A"/>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5F6"/>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C7E09"/>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5AF"/>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5ECD"/>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6DB"/>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3F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734"/>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70D"/>
    <w:rsid w:val="00EB7B67"/>
    <w:rsid w:val="00EC07F1"/>
    <w:rsid w:val="00EC1E8A"/>
    <w:rsid w:val="00EC328C"/>
    <w:rsid w:val="00EC32F5"/>
    <w:rsid w:val="00EC3852"/>
    <w:rsid w:val="00EC4528"/>
    <w:rsid w:val="00EC4E0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C48"/>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2C"/>
    <w:rsid w:val="00F27E44"/>
    <w:rsid w:val="00F30313"/>
    <w:rsid w:val="00F303BC"/>
    <w:rsid w:val="00F30472"/>
    <w:rsid w:val="00F31052"/>
    <w:rsid w:val="00F31068"/>
    <w:rsid w:val="00F318A1"/>
    <w:rsid w:val="00F31CF5"/>
    <w:rsid w:val="00F32111"/>
    <w:rsid w:val="00F3265C"/>
    <w:rsid w:val="00F32C4A"/>
    <w:rsid w:val="00F33262"/>
    <w:rsid w:val="00F343EE"/>
    <w:rsid w:val="00F3443F"/>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B45"/>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0502"/>
    <w:rsid w:val="011F6449"/>
    <w:rsid w:val="01236AFB"/>
    <w:rsid w:val="01603E88"/>
    <w:rsid w:val="01726D57"/>
    <w:rsid w:val="01746CEE"/>
    <w:rsid w:val="0190341B"/>
    <w:rsid w:val="019F7441"/>
    <w:rsid w:val="01A52F74"/>
    <w:rsid w:val="01A80969"/>
    <w:rsid w:val="01B37585"/>
    <w:rsid w:val="01D55165"/>
    <w:rsid w:val="01DF6BF8"/>
    <w:rsid w:val="01EC2C57"/>
    <w:rsid w:val="02133E97"/>
    <w:rsid w:val="025D214D"/>
    <w:rsid w:val="025F0711"/>
    <w:rsid w:val="026B2E25"/>
    <w:rsid w:val="02824D4D"/>
    <w:rsid w:val="029F2E1F"/>
    <w:rsid w:val="02DC4B10"/>
    <w:rsid w:val="02DD76CE"/>
    <w:rsid w:val="02F36323"/>
    <w:rsid w:val="02F5619C"/>
    <w:rsid w:val="0309108C"/>
    <w:rsid w:val="0326446A"/>
    <w:rsid w:val="032D5555"/>
    <w:rsid w:val="033169AF"/>
    <w:rsid w:val="036634D2"/>
    <w:rsid w:val="03831DFB"/>
    <w:rsid w:val="0398212A"/>
    <w:rsid w:val="03DD35E4"/>
    <w:rsid w:val="04076900"/>
    <w:rsid w:val="04076B6F"/>
    <w:rsid w:val="041A5A3B"/>
    <w:rsid w:val="042311BA"/>
    <w:rsid w:val="042B157A"/>
    <w:rsid w:val="04437768"/>
    <w:rsid w:val="04511CDD"/>
    <w:rsid w:val="04531FA4"/>
    <w:rsid w:val="045824B9"/>
    <w:rsid w:val="04722D72"/>
    <w:rsid w:val="048F763B"/>
    <w:rsid w:val="049F330E"/>
    <w:rsid w:val="04AA775C"/>
    <w:rsid w:val="04AF1889"/>
    <w:rsid w:val="04F66F48"/>
    <w:rsid w:val="05074121"/>
    <w:rsid w:val="05251E14"/>
    <w:rsid w:val="055A7363"/>
    <w:rsid w:val="055B6051"/>
    <w:rsid w:val="05A00C76"/>
    <w:rsid w:val="05A16594"/>
    <w:rsid w:val="05A7762D"/>
    <w:rsid w:val="05EE62EC"/>
    <w:rsid w:val="060E5941"/>
    <w:rsid w:val="060F45F1"/>
    <w:rsid w:val="06110FAF"/>
    <w:rsid w:val="061174E1"/>
    <w:rsid w:val="06493CA7"/>
    <w:rsid w:val="065A6178"/>
    <w:rsid w:val="066F1CF3"/>
    <w:rsid w:val="066F2494"/>
    <w:rsid w:val="06930BB8"/>
    <w:rsid w:val="06B38FD9"/>
    <w:rsid w:val="06BB2083"/>
    <w:rsid w:val="070140D7"/>
    <w:rsid w:val="07057767"/>
    <w:rsid w:val="070677A2"/>
    <w:rsid w:val="072036B4"/>
    <w:rsid w:val="07245D42"/>
    <w:rsid w:val="07264C62"/>
    <w:rsid w:val="076020AA"/>
    <w:rsid w:val="0779354C"/>
    <w:rsid w:val="078F7797"/>
    <w:rsid w:val="07AD1E60"/>
    <w:rsid w:val="07CB4548"/>
    <w:rsid w:val="07D050E5"/>
    <w:rsid w:val="07DB47E0"/>
    <w:rsid w:val="07E71D6A"/>
    <w:rsid w:val="07EC1847"/>
    <w:rsid w:val="08061376"/>
    <w:rsid w:val="08452D77"/>
    <w:rsid w:val="08577C79"/>
    <w:rsid w:val="086401F8"/>
    <w:rsid w:val="086D7858"/>
    <w:rsid w:val="086F1AAE"/>
    <w:rsid w:val="08712E62"/>
    <w:rsid w:val="08751CAA"/>
    <w:rsid w:val="087B28E6"/>
    <w:rsid w:val="087E4C40"/>
    <w:rsid w:val="08894E5C"/>
    <w:rsid w:val="088A61B1"/>
    <w:rsid w:val="08A836D6"/>
    <w:rsid w:val="08A871D0"/>
    <w:rsid w:val="08AA4C4F"/>
    <w:rsid w:val="08B550AD"/>
    <w:rsid w:val="08D66AD6"/>
    <w:rsid w:val="08DA33A3"/>
    <w:rsid w:val="08E80F13"/>
    <w:rsid w:val="08ED3361"/>
    <w:rsid w:val="09103E1E"/>
    <w:rsid w:val="09335624"/>
    <w:rsid w:val="093B4B56"/>
    <w:rsid w:val="0944690F"/>
    <w:rsid w:val="09535675"/>
    <w:rsid w:val="095C449A"/>
    <w:rsid w:val="095F057D"/>
    <w:rsid w:val="09642282"/>
    <w:rsid w:val="09733572"/>
    <w:rsid w:val="09772C16"/>
    <w:rsid w:val="09823FA4"/>
    <w:rsid w:val="098353B5"/>
    <w:rsid w:val="09A92330"/>
    <w:rsid w:val="09AB4631"/>
    <w:rsid w:val="09B06B87"/>
    <w:rsid w:val="09BF1421"/>
    <w:rsid w:val="09C13146"/>
    <w:rsid w:val="09E04166"/>
    <w:rsid w:val="09E8755A"/>
    <w:rsid w:val="0A1C0718"/>
    <w:rsid w:val="0A3E7710"/>
    <w:rsid w:val="0A5B7E63"/>
    <w:rsid w:val="0A8D0153"/>
    <w:rsid w:val="0A8F226A"/>
    <w:rsid w:val="0AA374A5"/>
    <w:rsid w:val="0AAB7649"/>
    <w:rsid w:val="0AB57642"/>
    <w:rsid w:val="0ABC5606"/>
    <w:rsid w:val="0AC66C04"/>
    <w:rsid w:val="0ACD7E66"/>
    <w:rsid w:val="0AFA1A43"/>
    <w:rsid w:val="0B1870DA"/>
    <w:rsid w:val="0B30404E"/>
    <w:rsid w:val="0B3222C4"/>
    <w:rsid w:val="0B4B40F9"/>
    <w:rsid w:val="0B4C6C14"/>
    <w:rsid w:val="0B547599"/>
    <w:rsid w:val="0B5F1B8F"/>
    <w:rsid w:val="0B631A88"/>
    <w:rsid w:val="0B683D45"/>
    <w:rsid w:val="0B6C1441"/>
    <w:rsid w:val="0B6D1FE5"/>
    <w:rsid w:val="0B7F3F11"/>
    <w:rsid w:val="0B884417"/>
    <w:rsid w:val="0B985F4A"/>
    <w:rsid w:val="0BAD643E"/>
    <w:rsid w:val="0BD4028A"/>
    <w:rsid w:val="0BE2331A"/>
    <w:rsid w:val="0BE800E8"/>
    <w:rsid w:val="0BF6188C"/>
    <w:rsid w:val="0BF73C91"/>
    <w:rsid w:val="0C170175"/>
    <w:rsid w:val="0C2228AF"/>
    <w:rsid w:val="0C450EBA"/>
    <w:rsid w:val="0C571A41"/>
    <w:rsid w:val="0C5C1171"/>
    <w:rsid w:val="0C5E1CBC"/>
    <w:rsid w:val="0C615B50"/>
    <w:rsid w:val="0C6A1738"/>
    <w:rsid w:val="0C8445DA"/>
    <w:rsid w:val="0C87121B"/>
    <w:rsid w:val="0CA71C40"/>
    <w:rsid w:val="0CAB755A"/>
    <w:rsid w:val="0CC007F7"/>
    <w:rsid w:val="0CC617AC"/>
    <w:rsid w:val="0CD618B0"/>
    <w:rsid w:val="0CE618DF"/>
    <w:rsid w:val="0CFE707A"/>
    <w:rsid w:val="0D063BDA"/>
    <w:rsid w:val="0D08375F"/>
    <w:rsid w:val="0D184CFB"/>
    <w:rsid w:val="0D4A7419"/>
    <w:rsid w:val="0D7954EB"/>
    <w:rsid w:val="0D827401"/>
    <w:rsid w:val="0D84094E"/>
    <w:rsid w:val="0D8A00E9"/>
    <w:rsid w:val="0D8D589E"/>
    <w:rsid w:val="0D9E5684"/>
    <w:rsid w:val="0DA01C73"/>
    <w:rsid w:val="0DB8556E"/>
    <w:rsid w:val="0DD63300"/>
    <w:rsid w:val="0DF50604"/>
    <w:rsid w:val="0DF702FE"/>
    <w:rsid w:val="0E060E51"/>
    <w:rsid w:val="0E0A1FE1"/>
    <w:rsid w:val="0E5604B2"/>
    <w:rsid w:val="0E5B6625"/>
    <w:rsid w:val="0E6D5D79"/>
    <w:rsid w:val="0E8536A2"/>
    <w:rsid w:val="0E9D0089"/>
    <w:rsid w:val="0EB803EE"/>
    <w:rsid w:val="0EF94D4B"/>
    <w:rsid w:val="0F0D3A9F"/>
    <w:rsid w:val="0F2954D4"/>
    <w:rsid w:val="0F3D38EF"/>
    <w:rsid w:val="0F453233"/>
    <w:rsid w:val="0F4958DC"/>
    <w:rsid w:val="0F515DF7"/>
    <w:rsid w:val="0F576C9E"/>
    <w:rsid w:val="0F596BA8"/>
    <w:rsid w:val="0F6248D2"/>
    <w:rsid w:val="0F693536"/>
    <w:rsid w:val="0F6B5442"/>
    <w:rsid w:val="0F73799F"/>
    <w:rsid w:val="0F7B0511"/>
    <w:rsid w:val="0F7B76D9"/>
    <w:rsid w:val="0F816ACD"/>
    <w:rsid w:val="0F9020FC"/>
    <w:rsid w:val="0F9832DB"/>
    <w:rsid w:val="0FBC0EA0"/>
    <w:rsid w:val="0FBF3FD2"/>
    <w:rsid w:val="0FBF7FF3"/>
    <w:rsid w:val="0FE25086"/>
    <w:rsid w:val="0FEB3F6C"/>
    <w:rsid w:val="10127F8E"/>
    <w:rsid w:val="105F0EF9"/>
    <w:rsid w:val="10646583"/>
    <w:rsid w:val="10726B00"/>
    <w:rsid w:val="107D4B15"/>
    <w:rsid w:val="10844912"/>
    <w:rsid w:val="108A3C80"/>
    <w:rsid w:val="10A65097"/>
    <w:rsid w:val="10A6525C"/>
    <w:rsid w:val="10C26171"/>
    <w:rsid w:val="10F14A8A"/>
    <w:rsid w:val="10F33360"/>
    <w:rsid w:val="10F46BA2"/>
    <w:rsid w:val="10F57740"/>
    <w:rsid w:val="10FC16EA"/>
    <w:rsid w:val="110F1D40"/>
    <w:rsid w:val="11266F33"/>
    <w:rsid w:val="11354789"/>
    <w:rsid w:val="116C28F7"/>
    <w:rsid w:val="118963A1"/>
    <w:rsid w:val="11965D3A"/>
    <w:rsid w:val="119D2E2A"/>
    <w:rsid w:val="11B453F0"/>
    <w:rsid w:val="11C6522A"/>
    <w:rsid w:val="11E104CC"/>
    <w:rsid w:val="11E17786"/>
    <w:rsid w:val="11E20309"/>
    <w:rsid w:val="11E608FC"/>
    <w:rsid w:val="12174B86"/>
    <w:rsid w:val="12255233"/>
    <w:rsid w:val="12530213"/>
    <w:rsid w:val="12723F3D"/>
    <w:rsid w:val="127723A9"/>
    <w:rsid w:val="12827F27"/>
    <w:rsid w:val="12854E47"/>
    <w:rsid w:val="12862074"/>
    <w:rsid w:val="12883966"/>
    <w:rsid w:val="128A6082"/>
    <w:rsid w:val="129E45B4"/>
    <w:rsid w:val="12A33B0D"/>
    <w:rsid w:val="12AE3108"/>
    <w:rsid w:val="12CA0F1E"/>
    <w:rsid w:val="12D81596"/>
    <w:rsid w:val="12E86732"/>
    <w:rsid w:val="13072A44"/>
    <w:rsid w:val="131342D8"/>
    <w:rsid w:val="13135DE5"/>
    <w:rsid w:val="13167EFC"/>
    <w:rsid w:val="135F4BE2"/>
    <w:rsid w:val="137B2AD9"/>
    <w:rsid w:val="138B678C"/>
    <w:rsid w:val="139B1A0A"/>
    <w:rsid w:val="139D25C7"/>
    <w:rsid w:val="13A16E84"/>
    <w:rsid w:val="13B50586"/>
    <w:rsid w:val="13B769DD"/>
    <w:rsid w:val="13BF3CE4"/>
    <w:rsid w:val="141008D8"/>
    <w:rsid w:val="14125FE6"/>
    <w:rsid w:val="1437543F"/>
    <w:rsid w:val="145F5C9D"/>
    <w:rsid w:val="146D271E"/>
    <w:rsid w:val="146E5017"/>
    <w:rsid w:val="14982588"/>
    <w:rsid w:val="149A5AD9"/>
    <w:rsid w:val="14A7619D"/>
    <w:rsid w:val="150536C3"/>
    <w:rsid w:val="150C1963"/>
    <w:rsid w:val="151447A0"/>
    <w:rsid w:val="15233C15"/>
    <w:rsid w:val="154A6454"/>
    <w:rsid w:val="15514605"/>
    <w:rsid w:val="15701C1F"/>
    <w:rsid w:val="15762120"/>
    <w:rsid w:val="15831BBB"/>
    <w:rsid w:val="15AC1DB9"/>
    <w:rsid w:val="15DD23D1"/>
    <w:rsid w:val="166B4467"/>
    <w:rsid w:val="16A8729C"/>
    <w:rsid w:val="16B33777"/>
    <w:rsid w:val="16BC70A7"/>
    <w:rsid w:val="16C6339E"/>
    <w:rsid w:val="16FD6798"/>
    <w:rsid w:val="172F2D79"/>
    <w:rsid w:val="17557BEF"/>
    <w:rsid w:val="1765414D"/>
    <w:rsid w:val="17A740BC"/>
    <w:rsid w:val="17AC4114"/>
    <w:rsid w:val="17CF19E0"/>
    <w:rsid w:val="17D349C1"/>
    <w:rsid w:val="17EE4066"/>
    <w:rsid w:val="17F95696"/>
    <w:rsid w:val="17FA7448"/>
    <w:rsid w:val="17FB27D0"/>
    <w:rsid w:val="17FD36D4"/>
    <w:rsid w:val="180D79FC"/>
    <w:rsid w:val="1830729E"/>
    <w:rsid w:val="18356139"/>
    <w:rsid w:val="1870062C"/>
    <w:rsid w:val="18817102"/>
    <w:rsid w:val="18825528"/>
    <w:rsid w:val="18830A15"/>
    <w:rsid w:val="18852B28"/>
    <w:rsid w:val="188B5321"/>
    <w:rsid w:val="18A4639B"/>
    <w:rsid w:val="18C43019"/>
    <w:rsid w:val="191F1517"/>
    <w:rsid w:val="196D2E5D"/>
    <w:rsid w:val="197E7326"/>
    <w:rsid w:val="198B0B87"/>
    <w:rsid w:val="19932372"/>
    <w:rsid w:val="19A20DD5"/>
    <w:rsid w:val="19AE03F1"/>
    <w:rsid w:val="19B25567"/>
    <w:rsid w:val="19DD25E4"/>
    <w:rsid w:val="19F36AB2"/>
    <w:rsid w:val="1A071A03"/>
    <w:rsid w:val="1A0B7DFB"/>
    <w:rsid w:val="1A1F16AE"/>
    <w:rsid w:val="1A3B5C77"/>
    <w:rsid w:val="1A3C38EA"/>
    <w:rsid w:val="1A626F8D"/>
    <w:rsid w:val="1A6D6D72"/>
    <w:rsid w:val="1A74451A"/>
    <w:rsid w:val="1A775FD3"/>
    <w:rsid w:val="1A984BAD"/>
    <w:rsid w:val="1AB8220E"/>
    <w:rsid w:val="1AC873E2"/>
    <w:rsid w:val="1AC90DBB"/>
    <w:rsid w:val="1AE4166C"/>
    <w:rsid w:val="1AF06CFB"/>
    <w:rsid w:val="1AF11B8D"/>
    <w:rsid w:val="1AF31ACB"/>
    <w:rsid w:val="1AFA71C6"/>
    <w:rsid w:val="1AFA7273"/>
    <w:rsid w:val="1B11359C"/>
    <w:rsid w:val="1B124510"/>
    <w:rsid w:val="1B2A271F"/>
    <w:rsid w:val="1B530544"/>
    <w:rsid w:val="1B713184"/>
    <w:rsid w:val="1BA209CF"/>
    <w:rsid w:val="1BB4777D"/>
    <w:rsid w:val="1BB52DF0"/>
    <w:rsid w:val="1BB60F3D"/>
    <w:rsid w:val="1BD75AB8"/>
    <w:rsid w:val="1BEE218B"/>
    <w:rsid w:val="1BF40B48"/>
    <w:rsid w:val="1C0459C2"/>
    <w:rsid w:val="1C1B3B4A"/>
    <w:rsid w:val="1C243C3B"/>
    <w:rsid w:val="1C473F2F"/>
    <w:rsid w:val="1C4E0B38"/>
    <w:rsid w:val="1C88086E"/>
    <w:rsid w:val="1C8B617A"/>
    <w:rsid w:val="1CA6152E"/>
    <w:rsid w:val="1CE92519"/>
    <w:rsid w:val="1D2303B6"/>
    <w:rsid w:val="1D266CE1"/>
    <w:rsid w:val="1D3963AF"/>
    <w:rsid w:val="1D3B7BAB"/>
    <w:rsid w:val="1D632E00"/>
    <w:rsid w:val="1D6A673C"/>
    <w:rsid w:val="1D9247AE"/>
    <w:rsid w:val="1DB567EC"/>
    <w:rsid w:val="1DE673A8"/>
    <w:rsid w:val="1DF51A98"/>
    <w:rsid w:val="1DFB5625"/>
    <w:rsid w:val="1E181C44"/>
    <w:rsid w:val="1E1A3944"/>
    <w:rsid w:val="1E1B192D"/>
    <w:rsid w:val="1E207B73"/>
    <w:rsid w:val="1E2C7696"/>
    <w:rsid w:val="1E3D060F"/>
    <w:rsid w:val="1E3F7D2E"/>
    <w:rsid w:val="1E4134E4"/>
    <w:rsid w:val="1E5062B3"/>
    <w:rsid w:val="1E523514"/>
    <w:rsid w:val="1E714A66"/>
    <w:rsid w:val="1E802593"/>
    <w:rsid w:val="1E8B6156"/>
    <w:rsid w:val="1EA703CC"/>
    <w:rsid w:val="1EB7330C"/>
    <w:rsid w:val="1ECD7650"/>
    <w:rsid w:val="1ED761AD"/>
    <w:rsid w:val="1EDC4173"/>
    <w:rsid w:val="1F0A0FF3"/>
    <w:rsid w:val="1F175742"/>
    <w:rsid w:val="1F5771FF"/>
    <w:rsid w:val="1F762396"/>
    <w:rsid w:val="1FD52DD5"/>
    <w:rsid w:val="1FE741BD"/>
    <w:rsid w:val="1FE868A9"/>
    <w:rsid w:val="20034907"/>
    <w:rsid w:val="20173E4B"/>
    <w:rsid w:val="2020053C"/>
    <w:rsid w:val="204E48BC"/>
    <w:rsid w:val="2050267D"/>
    <w:rsid w:val="20557672"/>
    <w:rsid w:val="20790B8D"/>
    <w:rsid w:val="2086236C"/>
    <w:rsid w:val="208921B3"/>
    <w:rsid w:val="20903577"/>
    <w:rsid w:val="20973DEB"/>
    <w:rsid w:val="20B26522"/>
    <w:rsid w:val="20B44310"/>
    <w:rsid w:val="20D720FE"/>
    <w:rsid w:val="211116EB"/>
    <w:rsid w:val="216133FC"/>
    <w:rsid w:val="21D56769"/>
    <w:rsid w:val="21DE6B79"/>
    <w:rsid w:val="21E52EF3"/>
    <w:rsid w:val="21E55BA0"/>
    <w:rsid w:val="21E62252"/>
    <w:rsid w:val="21F94D1F"/>
    <w:rsid w:val="21FB5D7B"/>
    <w:rsid w:val="22015E94"/>
    <w:rsid w:val="220B1C3D"/>
    <w:rsid w:val="221D1D20"/>
    <w:rsid w:val="221F7512"/>
    <w:rsid w:val="222334A6"/>
    <w:rsid w:val="22334A87"/>
    <w:rsid w:val="22722A3B"/>
    <w:rsid w:val="22AE1DE0"/>
    <w:rsid w:val="22BE6801"/>
    <w:rsid w:val="22EA5B1F"/>
    <w:rsid w:val="23211E65"/>
    <w:rsid w:val="233500BF"/>
    <w:rsid w:val="23377FF7"/>
    <w:rsid w:val="235975E1"/>
    <w:rsid w:val="23671B57"/>
    <w:rsid w:val="236B2A0F"/>
    <w:rsid w:val="236B425F"/>
    <w:rsid w:val="2379775D"/>
    <w:rsid w:val="23836192"/>
    <w:rsid w:val="23901F29"/>
    <w:rsid w:val="239C0061"/>
    <w:rsid w:val="23B908A4"/>
    <w:rsid w:val="23C24CAF"/>
    <w:rsid w:val="23E95BEF"/>
    <w:rsid w:val="23FD0064"/>
    <w:rsid w:val="24454D52"/>
    <w:rsid w:val="2447702E"/>
    <w:rsid w:val="244F47D6"/>
    <w:rsid w:val="245375B0"/>
    <w:rsid w:val="24642C0A"/>
    <w:rsid w:val="24B22173"/>
    <w:rsid w:val="24B95AD9"/>
    <w:rsid w:val="24BE24DA"/>
    <w:rsid w:val="24CF5825"/>
    <w:rsid w:val="24D663E6"/>
    <w:rsid w:val="24D77F2B"/>
    <w:rsid w:val="24F67321"/>
    <w:rsid w:val="251F57E3"/>
    <w:rsid w:val="258B00E2"/>
    <w:rsid w:val="25900E53"/>
    <w:rsid w:val="259D2A0B"/>
    <w:rsid w:val="25A917A6"/>
    <w:rsid w:val="25B6781C"/>
    <w:rsid w:val="25BE27CC"/>
    <w:rsid w:val="25C24D84"/>
    <w:rsid w:val="25DC0BEB"/>
    <w:rsid w:val="25F74A5C"/>
    <w:rsid w:val="260C2380"/>
    <w:rsid w:val="260D506B"/>
    <w:rsid w:val="2628662C"/>
    <w:rsid w:val="262D45DE"/>
    <w:rsid w:val="263F14EC"/>
    <w:rsid w:val="26467763"/>
    <w:rsid w:val="26644CF8"/>
    <w:rsid w:val="266C3224"/>
    <w:rsid w:val="26871DC8"/>
    <w:rsid w:val="268F2EB8"/>
    <w:rsid w:val="26A53EF9"/>
    <w:rsid w:val="26A56376"/>
    <w:rsid w:val="26A94201"/>
    <w:rsid w:val="26AC274F"/>
    <w:rsid w:val="27044A29"/>
    <w:rsid w:val="271D34C8"/>
    <w:rsid w:val="27432DFA"/>
    <w:rsid w:val="276142BF"/>
    <w:rsid w:val="27783712"/>
    <w:rsid w:val="277B168E"/>
    <w:rsid w:val="27907362"/>
    <w:rsid w:val="27A50D40"/>
    <w:rsid w:val="27AE55C0"/>
    <w:rsid w:val="27D112AE"/>
    <w:rsid w:val="280255D6"/>
    <w:rsid w:val="280575BD"/>
    <w:rsid w:val="280D42E8"/>
    <w:rsid w:val="281A651F"/>
    <w:rsid w:val="28333E1D"/>
    <w:rsid w:val="283425F5"/>
    <w:rsid w:val="28454BD6"/>
    <w:rsid w:val="28455253"/>
    <w:rsid w:val="28551971"/>
    <w:rsid w:val="2856732D"/>
    <w:rsid w:val="285B1C53"/>
    <w:rsid w:val="286840F4"/>
    <w:rsid w:val="288B3669"/>
    <w:rsid w:val="289F7086"/>
    <w:rsid w:val="28C32028"/>
    <w:rsid w:val="28C47A36"/>
    <w:rsid w:val="28C6221F"/>
    <w:rsid w:val="28C657AC"/>
    <w:rsid w:val="28CC490F"/>
    <w:rsid w:val="28D37183"/>
    <w:rsid w:val="28D444FF"/>
    <w:rsid w:val="28DE40AA"/>
    <w:rsid w:val="28E46502"/>
    <w:rsid w:val="29003BF9"/>
    <w:rsid w:val="29345E77"/>
    <w:rsid w:val="29437312"/>
    <w:rsid w:val="294C65AD"/>
    <w:rsid w:val="29695C42"/>
    <w:rsid w:val="29806583"/>
    <w:rsid w:val="298947EB"/>
    <w:rsid w:val="298B3C4C"/>
    <w:rsid w:val="29A43B61"/>
    <w:rsid w:val="29DB1BF4"/>
    <w:rsid w:val="29F26D24"/>
    <w:rsid w:val="29F5584A"/>
    <w:rsid w:val="2A15033F"/>
    <w:rsid w:val="2A1662C1"/>
    <w:rsid w:val="2A1C7367"/>
    <w:rsid w:val="2A2815FA"/>
    <w:rsid w:val="2A353B5D"/>
    <w:rsid w:val="2A3A138D"/>
    <w:rsid w:val="2A3C327B"/>
    <w:rsid w:val="2A4D7312"/>
    <w:rsid w:val="2A6D6092"/>
    <w:rsid w:val="2A7A269F"/>
    <w:rsid w:val="2A7D76B4"/>
    <w:rsid w:val="2A9E34CC"/>
    <w:rsid w:val="2AB244D5"/>
    <w:rsid w:val="2AB95178"/>
    <w:rsid w:val="2AD94755"/>
    <w:rsid w:val="2AEA0C1E"/>
    <w:rsid w:val="2B12230A"/>
    <w:rsid w:val="2B252A82"/>
    <w:rsid w:val="2B2F3EE2"/>
    <w:rsid w:val="2B437463"/>
    <w:rsid w:val="2B496A2D"/>
    <w:rsid w:val="2B4E2E20"/>
    <w:rsid w:val="2B7807EE"/>
    <w:rsid w:val="2BA50BF7"/>
    <w:rsid w:val="2BB4516F"/>
    <w:rsid w:val="2BBF00EC"/>
    <w:rsid w:val="2BC37CFD"/>
    <w:rsid w:val="2BCA60F5"/>
    <w:rsid w:val="2BCB2480"/>
    <w:rsid w:val="2BD12CFE"/>
    <w:rsid w:val="2BD5237F"/>
    <w:rsid w:val="2BE30537"/>
    <w:rsid w:val="2BE536CE"/>
    <w:rsid w:val="2BE758D9"/>
    <w:rsid w:val="2C09049E"/>
    <w:rsid w:val="2C097269"/>
    <w:rsid w:val="2C0A653C"/>
    <w:rsid w:val="2C154D84"/>
    <w:rsid w:val="2C191F85"/>
    <w:rsid w:val="2C545FAA"/>
    <w:rsid w:val="2C806157"/>
    <w:rsid w:val="2CA91E8E"/>
    <w:rsid w:val="2CAC3FA5"/>
    <w:rsid w:val="2CBE11D1"/>
    <w:rsid w:val="2CE82D6F"/>
    <w:rsid w:val="2D0D36B6"/>
    <w:rsid w:val="2D124F5C"/>
    <w:rsid w:val="2D343236"/>
    <w:rsid w:val="2D5E35E4"/>
    <w:rsid w:val="2D5F5D49"/>
    <w:rsid w:val="2D7DCB18"/>
    <w:rsid w:val="2D9B0A8B"/>
    <w:rsid w:val="2DC526CA"/>
    <w:rsid w:val="2DCA2656"/>
    <w:rsid w:val="2DD15014"/>
    <w:rsid w:val="2DF72DE4"/>
    <w:rsid w:val="2E0220AF"/>
    <w:rsid w:val="2E094915"/>
    <w:rsid w:val="2E2C7C8A"/>
    <w:rsid w:val="2E3E3C10"/>
    <w:rsid w:val="2E4B082A"/>
    <w:rsid w:val="2E5D4E86"/>
    <w:rsid w:val="2E5D790B"/>
    <w:rsid w:val="2E857DAE"/>
    <w:rsid w:val="2E8C76CD"/>
    <w:rsid w:val="2E9705C6"/>
    <w:rsid w:val="2E9A3C18"/>
    <w:rsid w:val="2EBB0FEE"/>
    <w:rsid w:val="2EC63002"/>
    <w:rsid w:val="2EC67D1D"/>
    <w:rsid w:val="2F0361F1"/>
    <w:rsid w:val="2F045B74"/>
    <w:rsid w:val="2F0A6B38"/>
    <w:rsid w:val="2F750D73"/>
    <w:rsid w:val="2F8D0D1B"/>
    <w:rsid w:val="2F946CCB"/>
    <w:rsid w:val="2FD25781"/>
    <w:rsid w:val="2FDC745C"/>
    <w:rsid w:val="2FFD7934"/>
    <w:rsid w:val="303E7D09"/>
    <w:rsid w:val="30733ACD"/>
    <w:rsid w:val="308C3862"/>
    <w:rsid w:val="309379D8"/>
    <w:rsid w:val="30A270F7"/>
    <w:rsid w:val="30BA4FD6"/>
    <w:rsid w:val="30CB0F91"/>
    <w:rsid w:val="30DF1478"/>
    <w:rsid w:val="30E71077"/>
    <w:rsid w:val="30EC586F"/>
    <w:rsid w:val="311E4B67"/>
    <w:rsid w:val="312E2D02"/>
    <w:rsid w:val="313F1A67"/>
    <w:rsid w:val="314550B7"/>
    <w:rsid w:val="31931AD6"/>
    <w:rsid w:val="319C6071"/>
    <w:rsid w:val="319C62FD"/>
    <w:rsid w:val="31AC537E"/>
    <w:rsid w:val="31BA419D"/>
    <w:rsid w:val="31CC1DA3"/>
    <w:rsid w:val="31E3679B"/>
    <w:rsid w:val="31E732FD"/>
    <w:rsid w:val="31EA18EB"/>
    <w:rsid w:val="31FE5396"/>
    <w:rsid w:val="32283F10"/>
    <w:rsid w:val="32517576"/>
    <w:rsid w:val="327411B4"/>
    <w:rsid w:val="32745651"/>
    <w:rsid w:val="328E04C8"/>
    <w:rsid w:val="32BD2D68"/>
    <w:rsid w:val="32BE5C2C"/>
    <w:rsid w:val="32EB4802"/>
    <w:rsid w:val="32FB6478"/>
    <w:rsid w:val="32FC4313"/>
    <w:rsid w:val="33242BDA"/>
    <w:rsid w:val="33263B3F"/>
    <w:rsid w:val="3338549E"/>
    <w:rsid w:val="333D0CF3"/>
    <w:rsid w:val="334222D0"/>
    <w:rsid w:val="335817B7"/>
    <w:rsid w:val="336963EB"/>
    <w:rsid w:val="336C3DBF"/>
    <w:rsid w:val="33816EEB"/>
    <w:rsid w:val="33B835ED"/>
    <w:rsid w:val="33EB55CD"/>
    <w:rsid w:val="33EC4C02"/>
    <w:rsid w:val="340604EA"/>
    <w:rsid w:val="340D2360"/>
    <w:rsid w:val="3410665D"/>
    <w:rsid w:val="34211214"/>
    <w:rsid w:val="34265515"/>
    <w:rsid w:val="342D538A"/>
    <w:rsid w:val="342E63AB"/>
    <w:rsid w:val="344A717E"/>
    <w:rsid w:val="344C23E9"/>
    <w:rsid w:val="34684E59"/>
    <w:rsid w:val="348214A6"/>
    <w:rsid w:val="348953EB"/>
    <w:rsid w:val="34950E68"/>
    <w:rsid w:val="34986E94"/>
    <w:rsid w:val="34AF62C9"/>
    <w:rsid w:val="34B87EDC"/>
    <w:rsid w:val="34C839CB"/>
    <w:rsid w:val="34CB4388"/>
    <w:rsid w:val="34CF1D1E"/>
    <w:rsid w:val="34D553A2"/>
    <w:rsid w:val="34DF1731"/>
    <w:rsid w:val="34FA6E12"/>
    <w:rsid w:val="350031D3"/>
    <w:rsid w:val="35353F14"/>
    <w:rsid w:val="354D7158"/>
    <w:rsid w:val="356B5DB2"/>
    <w:rsid w:val="358D5588"/>
    <w:rsid w:val="35D72186"/>
    <w:rsid w:val="35F745D6"/>
    <w:rsid w:val="35FC7E3E"/>
    <w:rsid w:val="36117F76"/>
    <w:rsid w:val="363A3B40"/>
    <w:rsid w:val="365302AE"/>
    <w:rsid w:val="365F428F"/>
    <w:rsid w:val="36607A0A"/>
    <w:rsid w:val="366E227C"/>
    <w:rsid w:val="366E25F0"/>
    <w:rsid w:val="366F2E0D"/>
    <w:rsid w:val="367B6A5C"/>
    <w:rsid w:val="36A74ADA"/>
    <w:rsid w:val="36AD60D5"/>
    <w:rsid w:val="36B224F9"/>
    <w:rsid w:val="36C1298A"/>
    <w:rsid w:val="36EC0CC9"/>
    <w:rsid w:val="37166CDE"/>
    <w:rsid w:val="373F410B"/>
    <w:rsid w:val="373F6442"/>
    <w:rsid w:val="375F35B5"/>
    <w:rsid w:val="377FF4D4"/>
    <w:rsid w:val="37BA5FE5"/>
    <w:rsid w:val="37E717C0"/>
    <w:rsid w:val="37EE7094"/>
    <w:rsid w:val="381946E1"/>
    <w:rsid w:val="38296C89"/>
    <w:rsid w:val="383002EB"/>
    <w:rsid w:val="38333A05"/>
    <w:rsid w:val="384E39DC"/>
    <w:rsid w:val="38586797"/>
    <w:rsid w:val="385F2C5E"/>
    <w:rsid w:val="38632B5B"/>
    <w:rsid w:val="38936601"/>
    <w:rsid w:val="38957B7A"/>
    <w:rsid w:val="38BC0149"/>
    <w:rsid w:val="38C904AC"/>
    <w:rsid w:val="38D87D1C"/>
    <w:rsid w:val="38F12169"/>
    <w:rsid w:val="391B270E"/>
    <w:rsid w:val="392B63C1"/>
    <w:rsid w:val="39450FDE"/>
    <w:rsid w:val="395C3F18"/>
    <w:rsid w:val="39636459"/>
    <w:rsid w:val="396B7F6C"/>
    <w:rsid w:val="396F26D5"/>
    <w:rsid w:val="39847878"/>
    <w:rsid w:val="39B417A9"/>
    <w:rsid w:val="39C5043E"/>
    <w:rsid w:val="39C97B41"/>
    <w:rsid w:val="39CF6DF4"/>
    <w:rsid w:val="39E7008B"/>
    <w:rsid w:val="39E8760E"/>
    <w:rsid w:val="39F74718"/>
    <w:rsid w:val="39FC5695"/>
    <w:rsid w:val="3A006D8E"/>
    <w:rsid w:val="3A154530"/>
    <w:rsid w:val="3A3519D1"/>
    <w:rsid w:val="3A3651E5"/>
    <w:rsid w:val="3A6A0B07"/>
    <w:rsid w:val="3A744481"/>
    <w:rsid w:val="3A783242"/>
    <w:rsid w:val="3A8C7BEF"/>
    <w:rsid w:val="3A906246"/>
    <w:rsid w:val="3A9479A4"/>
    <w:rsid w:val="3A9E14C4"/>
    <w:rsid w:val="3AAA009C"/>
    <w:rsid w:val="3AB704E3"/>
    <w:rsid w:val="3AE113B1"/>
    <w:rsid w:val="3AEB77E7"/>
    <w:rsid w:val="3B0312A1"/>
    <w:rsid w:val="3B2349B7"/>
    <w:rsid w:val="3B29323F"/>
    <w:rsid w:val="3B2F036E"/>
    <w:rsid w:val="3B5953EB"/>
    <w:rsid w:val="3B616CFF"/>
    <w:rsid w:val="3B6259F6"/>
    <w:rsid w:val="3B976654"/>
    <w:rsid w:val="3BC01EFC"/>
    <w:rsid w:val="3BCA786A"/>
    <w:rsid w:val="3BD31E2F"/>
    <w:rsid w:val="3BD86C58"/>
    <w:rsid w:val="3BDA29D0"/>
    <w:rsid w:val="3BE7075C"/>
    <w:rsid w:val="3BF07939"/>
    <w:rsid w:val="3BF15831"/>
    <w:rsid w:val="3C105946"/>
    <w:rsid w:val="3C471448"/>
    <w:rsid w:val="3C5F759A"/>
    <w:rsid w:val="3C6C525A"/>
    <w:rsid w:val="3C897F0F"/>
    <w:rsid w:val="3CC33275"/>
    <w:rsid w:val="3CCE23CB"/>
    <w:rsid w:val="3CD17D17"/>
    <w:rsid w:val="3CF87E5E"/>
    <w:rsid w:val="3D3C7F39"/>
    <w:rsid w:val="3D440F09"/>
    <w:rsid w:val="3D4504A0"/>
    <w:rsid w:val="3D556267"/>
    <w:rsid w:val="3D593EAC"/>
    <w:rsid w:val="3D69400B"/>
    <w:rsid w:val="3D76FE63"/>
    <w:rsid w:val="3D7B2E94"/>
    <w:rsid w:val="3D8734BB"/>
    <w:rsid w:val="3D8D0218"/>
    <w:rsid w:val="3D9A11D4"/>
    <w:rsid w:val="3DA16D89"/>
    <w:rsid w:val="3DA364BE"/>
    <w:rsid w:val="3DDE5493"/>
    <w:rsid w:val="3DE041CB"/>
    <w:rsid w:val="3E004607"/>
    <w:rsid w:val="3E0D48F6"/>
    <w:rsid w:val="3E135D25"/>
    <w:rsid w:val="3E1868B4"/>
    <w:rsid w:val="3E377251"/>
    <w:rsid w:val="3E42664B"/>
    <w:rsid w:val="3E5720B6"/>
    <w:rsid w:val="3E5A7334"/>
    <w:rsid w:val="3E6A0DD1"/>
    <w:rsid w:val="3E7B5D6B"/>
    <w:rsid w:val="3E832EAB"/>
    <w:rsid w:val="3E843E66"/>
    <w:rsid w:val="3E8F51FE"/>
    <w:rsid w:val="3E926F87"/>
    <w:rsid w:val="3E9A59DE"/>
    <w:rsid w:val="3EAF4836"/>
    <w:rsid w:val="3EB92D70"/>
    <w:rsid w:val="3EC33DFA"/>
    <w:rsid w:val="3F060E16"/>
    <w:rsid w:val="3F1D1096"/>
    <w:rsid w:val="3F1D63BC"/>
    <w:rsid w:val="3F2876E8"/>
    <w:rsid w:val="3F2A4DCA"/>
    <w:rsid w:val="3F2F0234"/>
    <w:rsid w:val="3F6363FE"/>
    <w:rsid w:val="3F756B8F"/>
    <w:rsid w:val="3F95482B"/>
    <w:rsid w:val="3F9F5A84"/>
    <w:rsid w:val="3FAA5EE2"/>
    <w:rsid w:val="3FAF1EC6"/>
    <w:rsid w:val="3FC27B53"/>
    <w:rsid w:val="3FEF5760"/>
    <w:rsid w:val="3FFD64A7"/>
    <w:rsid w:val="400E2C48"/>
    <w:rsid w:val="4019356B"/>
    <w:rsid w:val="404B49C3"/>
    <w:rsid w:val="404D3A7D"/>
    <w:rsid w:val="40592157"/>
    <w:rsid w:val="406E1CAE"/>
    <w:rsid w:val="40923B57"/>
    <w:rsid w:val="409D5390"/>
    <w:rsid w:val="409E0DFA"/>
    <w:rsid w:val="40A0133A"/>
    <w:rsid w:val="40A84956"/>
    <w:rsid w:val="40C31A53"/>
    <w:rsid w:val="40E22E81"/>
    <w:rsid w:val="40E540F8"/>
    <w:rsid w:val="40FF545D"/>
    <w:rsid w:val="410067C8"/>
    <w:rsid w:val="41097C06"/>
    <w:rsid w:val="412C1CD5"/>
    <w:rsid w:val="415B3C6B"/>
    <w:rsid w:val="416C126A"/>
    <w:rsid w:val="416C75C5"/>
    <w:rsid w:val="418F0D2A"/>
    <w:rsid w:val="41A43E6E"/>
    <w:rsid w:val="41D01505"/>
    <w:rsid w:val="42026479"/>
    <w:rsid w:val="421B789E"/>
    <w:rsid w:val="42245B7B"/>
    <w:rsid w:val="423229B8"/>
    <w:rsid w:val="423A0160"/>
    <w:rsid w:val="42474939"/>
    <w:rsid w:val="424C3C57"/>
    <w:rsid w:val="42613FF3"/>
    <w:rsid w:val="42660D96"/>
    <w:rsid w:val="428667D2"/>
    <w:rsid w:val="428E5CB6"/>
    <w:rsid w:val="42AC48D8"/>
    <w:rsid w:val="42B23D5F"/>
    <w:rsid w:val="42C43A92"/>
    <w:rsid w:val="42CD1CE0"/>
    <w:rsid w:val="42E1381E"/>
    <w:rsid w:val="42ED6459"/>
    <w:rsid w:val="42FE58DD"/>
    <w:rsid w:val="43174B3D"/>
    <w:rsid w:val="434B790E"/>
    <w:rsid w:val="43562468"/>
    <w:rsid w:val="435C4B95"/>
    <w:rsid w:val="4360274F"/>
    <w:rsid w:val="43977AB6"/>
    <w:rsid w:val="439F153E"/>
    <w:rsid w:val="43A3342B"/>
    <w:rsid w:val="43B3534F"/>
    <w:rsid w:val="43C77C27"/>
    <w:rsid w:val="43DE09EE"/>
    <w:rsid w:val="44002FAD"/>
    <w:rsid w:val="440B4B75"/>
    <w:rsid w:val="441433BD"/>
    <w:rsid w:val="441F189D"/>
    <w:rsid w:val="44894F93"/>
    <w:rsid w:val="449101DD"/>
    <w:rsid w:val="44AE681A"/>
    <w:rsid w:val="44B85F15"/>
    <w:rsid w:val="44D1199D"/>
    <w:rsid w:val="44DE1391"/>
    <w:rsid w:val="451B225C"/>
    <w:rsid w:val="452410C9"/>
    <w:rsid w:val="45317DFB"/>
    <w:rsid w:val="456D3CE4"/>
    <w:rsid w:val="4579042C"/>
    <w:rsid w:val="457F0571"/>
    <w:rsid w:val="45851176"/>
    <w:rsid w:val="45C63B94"/>
    <w:rsid w:val="45EF24D9"/>
    <w:rsid w:val="460E7DA5"/>
    <w:rsid w:val="462D0CAA"/>
    <w:rsid w:val="46422483"/>
    <w:rsid w:val="4659254A"/>
    <w:rsid w:val="465B0637"/>
    <w:rsid w:val="465E3F0D"/>
    <w:rsid w:val="466A16E6"/>
    <w:rsid w:val="467377F0"/>
    <w:rsid w:val="46893F2B"/>
    <w:rsid w:val="46991FE4"/>
    <w:rsid w:val="46C4686E"/>
    <w:rsid w:val="46EB5A91"/>
    <w:rsid w:val="46FB41EF"/>
    <w:rsid w:val="4711312A"/>
    <w:rsid w:val="47356D0C"/>
    <w:rsid w:val="47566984"/>
    <w:rsid w:val="4764581D"/>
    <w:rsid w:val="477B778F"/>
    <w:rsid w:val="478203EC"/>
    <w:rsid w:val="479F062A"/>
    <w:rsid w:val="47B025FA"/>
    <w:rsid w:val="47DE7B5D"/>
    <w:rsid w:val="47F2527B"/>
    <w:rsid w:val="4809698F"/>
    <w:rsid w:val="4811697D"/>
    <w:rsid w:val="48256D81"/>
    <w:rsid w:val="48684BFE"/>
    <w:rsid w:val="487A3E25"/>
    <w:rsid w:val="48841525"/>
    <w:rsid w:val="488B5503"/>
    <w:rsid w:val="48937E21"/>
    <w:rsid w:val="489A0361"/>
    <w:rsid w:val="48B94FF3"/>
    <w:rsid w:val="48D32FBD"/>
    <w:rsid w:val="48E37AAB"/>
    <w:rsid w:val="48FD4B4C"/>
    <w:rsid w:val="490A68E0"/>
    <w:rsid w:val="491055FE"/>
    <w:rsid w:val="495F5B3E"/>
    <w:rsid w:val="496F77D7"/>
    <w:rsid w:val="497654FD"/>
    <w:rsid w:val="497F6454"/>
    <w:rsid w:val="49902920"/>
    <w:rsid w:val="49B64211"/>
    <w:rsid w:val="49C65F48"/>
    <w:rsid w:val="49E56AF9"/>
    <w:rsid w:val="49F6167F"/>
    <w:rsid w:val="4A064FA0"/>
    <w:rsid w:val="4A16615C"/>
    <w:rsid w:val="4A2719F3"/>
    <w:rsid w:val="4A370F82"/>
    <w:rsid w:val="4A3B0ADD"/>
    <w:rsid w:val="4A4424D7"/>
    <w:rsid w:val="4A463AC2"/>
    <w:rsid w:val="4A4861AE"/>
    <w:rsid w:val="4A7706DB"/>
    <w:rsid w:val="4A7E52E5"/>
    <w:rsid w:val="4A946440"/>
    <w:rsid w:val="4AB82D0F"/>
    <w:rsid w:val="4ABE4879"/>
    <w:rsid w:val="4AE04866"/>
    <w:rsid w:val="4AEB7664"/>
    <w:rsid w:val="4AF97A1B"/>
    <w:rsid w:val="4AFD7C19"/>
    <w:rsid w:val="4B0567D1"/>
    <w:rsid w:val="4B226A7C"/>
    <w:rsid w:val="4B236AAE"/>
    <w:rsid w:val="4B6227B5"/>
    <w:rsid w:val="4B707271"/>
    <w:rsid w:val="4B7F2937"/>
    <w:rsid w:val="4B820B58"/>
    <w:rsid w:val="4B9739F7"/>
    <w:rsid w:val="4BA12BC2"/>
    <w:rsid w:val="4BB52448"/>
    <w:rsid w:val="4BD62F9E"/>
    <w:rsid w:val="4BEE2503"/>
    <w:rsid w:val="4BF9138E"/>
    <w:rsid w:val="4C19550A"/>
    <w:rsid w:val="4C201254"/>
    <w:rsid w:val="4C245A30"/>
    <w:rsid w:val="4CB6685F"/>
    <w:rsid w:val="4CB678D6"/>
    <w:rsid w:val="4CB701C3"/>
    <w:rsid w:val="4CC367FE"/>
    <w:rsid w:val="4CCE79E7"/>
    <w:rsid w:val="4CED014A"/>
    <w:rsid w:val="4CFA6A2E"/>
    <w:rsid w:val="4D077F3C"/>
    <w:rsid w:val="4D094A71"/>
    <w:rsid w:val="4D123355"/>
    <w:rsid w:val="4D2A3B31"/>
    <w:rsid w:val="4D312C52"/>
    <w:rsid w:val="4D5003BF"/>
    <w:rsid w:val="4D6A3FBD"/>
    <w:rsid w:val="4D8D56B2"/>
    <w:rsid w:val="4D905305"/>
    <w:rsid w:val="4D964A72"/>
    <w:rsid w:val="4D9C1254"/>
    <w:rsid w:val="4D9C5D37"/>
    <w:rsid w:val="4DB03590"/>
    <w:rsid w:val="4DB06F70"/>
    <w:rsid w:val="4DB30357"/>
    <w:rsid w:val="4DB34E2F"/>
    <w:rsid w:val="4DC4528E"/>
    <w:rsid w:val="4DD4209A"/>
    <w:rsid w:val="4DED130D"/>
    <w:rsid w:val="4DF25F3C"/>
    <w:rsid w:val="4E086F29"/>
    <w:rsid w:val="4E105DDD"/>
    <w:rsid w:val="4E127DA7"/>
    <w:rsid w:val="4E793892"/>
    <w:rsid w:val="4E800872"/>
    <w:rsid w:val="4E8C1402"/>
    <w:rsid w:val="4E9823FF"/>
    <w:rsid w:val="4E992277"/>
    <w:rsid w:val="4EBC339C"/>
    <w:rsid w:val="4EC569ED"/>
    <w:rsid w:val="4ED50EA1"/>
    <w:rsid w:val="4EDA4A64"/>
    <w:rsid w:val="4EEC050C"/>
    <w:rsid w:val="4F104EC3"/>
    <w:rsid w:val="4F47354A"/>
    <w:rsid w:val="4F5F701C"/>
    <w:rsid w:val="4F843140"/>
    <w:rsid w:val="4F911C54"/>
    <w:rsid w:val="4F9D5D96"/>
    <w:rsid w:val="4FA5434D"/>
    <w:rsid w:val="4FBB03E3"/>
    <w:rsid w:val="4FCE5FEA"/>
    <w:rsid w:val="4FD07F3D"/>
    <w:rsid w:val="4FE625E0"/>
    <w:rsid w:val="4FF52BAA"/>
    <w:rsid w:val="501167B4"/>
    <w:rsid w:val="501F49FD"/>
    <w:rsid w:val="5021480F"/>
    <w:rsid w:val="504771A6"/>
    <w:rsid w:val="50962ECB"/>
    <w:rsid w:val="50A42E38"/>
    <w:rsid w:val="50A4577F"/>
    <w:rsid w:val="50A753E7"/>
    <w:rsid w:val="50AD2922"/>
    <w:rsid w:val="50B73D1F"/>
    <w:rsid w:val="50BD5BC9"/>
    <w:rsid w:val="50C11EEE"/>
    <w:rsid w:val="50E97CFC"/>
    <w:rsid w:val="50FA4028"/>
    <w:rsid w:val="510D65B7"/>
    <w:rsid w:val="511157AB"/>
    <w:rsid w:val="513B38D9"/>
    <w:rsid w:val="5142540C"/>
    <w:rsid w:val="514B3CFC"/>
    <w:rsid w:val="5178029F"/>
    <w:rsid w:val="518832C8"/>
    <w:rsid w:val="519D3C50"/>
    <w:rsid w:val="51A0432A"/>
    <w:rsid w:val="51A831A6"/>
    <w:rsid w:val="51A86090"/>
    <w:rsid w:val="51AB4639"/>
    <w:rsid w:val="51B7396D"/>
    <w:rsid w:val="51DF4444"/>
    <w:rsid w:val="52214363"/>
    <w:rsid w:val="522E4CC3"/>
    <w:rsid w:val="52306A4E"/>
    <w:rsid w:val="5244713B"/>
    <w:rsid w:val="52615633"/>
    <w:rsid w:val="526F4DE4"/>
    <w:rsid w:val="52773616"/>
    <w:rsid w:val="527C6CA6"/>
    <w:rsid w:val="52977FD4"/>
    <w:rsid w:val="529A68C0"/>
    <w:rsid w:val="52A25790"/>
    <w:rsid w:val="52A96B6F"/>
    <w:rsid w:val="52B45975"/>
    <w:rsid w:val="52D94AA4"/>
    <w:rsid w:val="52EA3A62"/>
    <w:rsid w:val="52F50BB8"/>
    <w:rsid w:val="52F85FC1"/>
    <w:rsid w:val="53097272"/>
    <w:rsid w:val="531D5787"/>
    <w:rsid w:val="532A642C"/>
    <w:rsid w:val="53394028"/>
    <w:rsid w:val="53544462"/>
    <w:rsid w:val="536D080A"/>
    <w:rsid w:val="538D7DE7"/>
    <w:rsid w:val="53904970"/>
    <w:rsid w:val="5397158E"/>
    <w:rsid w:val="53CA06C9"/>
    <w:rsid w:val="53FA7638"/>
    <w:rsid w:val="54013861"/>
    <w:rsid w:val="54487265"/>
    <w:rsid w:val="544D5142"/>
    <w:rsid w:val="544D6070"/>
    <w:rsid w:val="545729B8"/>
    <w:rsid w:val="54605E1E"/>
    <w:rsid w:val="546B0211"/>
    <w:rsid w:val="547F2161"/>
    <w:rsid w:val="54B3506A"/>
    <w:rsid w:val="54BB47E0"/>
    <w:rsid w:val="54CA0D16"/>
    <w:rsid w:val="54DD4057"/>
    <w:rsid w:val="54E65AA0"/>
    <w:rsid w:val="54E7490F"/>
    <w:rsid w:val="550764A4"/>
    <w:rsid w:val="550B2BF6"/>
    <w:rsid w:val="550F3CF6"/>
    <w:rsid w:val="551F0267"/>
    <w:rsid w:val="55214EB5"/>
    <w:rsid w:val="552F3D56"/>
    <w:rsid w:val="55364EFD"/>
    <w:rsid w:val="555D4828"/>
    <w:rsid w:val="557A4C8B"/>
    <w:rsid w:val="558931E1"/>
    <w:rsid w:val="55923347"/>
    <w:rsid w:val="55925180"/>
    <w:rsid w:val="559351F5"/>
    <w:rsid w:val="5596730D"/>
    <w:rsid w:val="55977CE7"/>
    <w:rsid w:val="55980885"/>
    <w:rsid w:val="55983B1B"/>
    <w:rsid w:val="55A72663"/>
    <w:rsid w:val="55A8376B"/>
    <w:rsid w:val="55BD4A9D"/>
    <w:rsid w:val="55DC29B6"/>
    <w:rsid w:val="55DD4241"/>
    <w:rsid w:val="56414B0E"/>
    <w:rsid w:val="56495EF2"/>
    <w:rsid w:val="566B6D1E"/>
    <w:rsid w:val="567C0A12"/>
    <w:rsid w:val="567E0CAD"/>
    <w:rsid w:val="568C4501"/>
    <w:rsid w:val="56B714EC"/>
    <w:rsid w:val="56B82E45"/>
    <w:rsid w:val="56BB6254"/>
    <w:rsid w:val="56DC0F52"/>
    <w:rsid w:val="56DD3A5B"/>
    <w:rsid w:val="56F83CE7"/>
    <w:rsid w:val="57032A2C"/>
    <w:rsid w:val="570F5219"/>
    <w:rsid w:val="57454E06"/>
    <w:rsid w:val="574657F1"/>
    <w:rsid w:val="575D12B5"/>
    <w:rsid w:val="57610A87"/>
    <w:rsid w:val="576B1DBC"/>
    <w:rsid w:val="576C677A"/>
    <w:rsid w:val="5772567E"/>
    <w:rsid w:val="577B1140"/>
    <w:rsid w:val="577B7F21"/>
    <w:rsid w:val="577F181B"/>
    <w:rsid w:val="5780017C"/>
    <w:rsid w:val="57921984"/>
    <w:rsid w:val="579737F0"/>
    <w:rsid w:val="57AB7B30"/>
    <w:rsid w:val="57AF5251"/>
    <w:rsid w:val="57B26373"/>
    <w:rsid w:val="57B63F04"/>
    <w:rsid w:val="57BE4AFC"/>
    <w:rsid w:val="57CD20C2"/>
    <w:rsid w:val="57D675AB"/>
    <w:rsid w:val="57D95FDD"/>
    <w:rsid w:val="57DA1D5C"/>
    <w:rsid w:val="57ED0501"/>
    <w:rsid w:val="580579CD"/>
    <w:rsid w:val="580E7836"/>
    <w:rsid w:val="5826137D"/>
    <w:rsid w:val="583C5D29"/>
    <w:rsid w:val="583F0C61"/>
    <w:rsid w:val="5861548F"/>
    <w:rsid w:val="586A4374"/>
    <w:rsid w:val="587F24DD"/>
    <w:rsid w:val="588D58A4"/>
    <w:rsid w:val="58917D2F"/>
    <w:rsid w:val="5894085C"/>
    <w:rsid w:val="58AE4F0C"/>
    <w:rsid w:val="58B85899"/>
    <w:rsid w:val="58C46118"/>
    <w:rsid w:val="58D73547"/>
    <w:rsid w:val="58E363A9"/>
    <w:rsid w:val="58EF5611"/>
    <w:rsid w:val="58FF4F46"/>
    <w:rsid w:val="592C2E0C"/>
    <w:rsid w:val="595E1678"/>
    <w:rsid w:val="59656BCD"/>
    <w:rsid w:val="596D5BD4"/>
    <w:rsid w:val="597E3DD8"/>
    <w:rsid w:val="598F17EF"/>
    <w:rsid w:val="599959D4"/>
    <w:rsid w:val="59BF4561"/>
    <w:rsid w:val="59F80043"/>
    <w:rsid w:val="5A056A12"/>
    <w:rsid w:val="5A09252F"/>
    <w:rsid w:val="5A0B2778"/>
    <w:rsid w:val="5A0B6BA5"/>
    <w:rsid w:val="5A1D1FAE"/>
    <w:rsid w:val="5A2A7C7B"/>
    <w:rsid w:val="5A3E2560"/>
    <w:rsid w:val="5A3E4927"/>
    <w:rsid w:val="5A427419"/>
    <w:rsid w:val="5A5D3B6E"/>
    <w:rsid w:val="5A637A76"/>
    <w:rsid w:val="5A6D33BA"/>
    <w:rsid w:val="5A744438"/>
    <w:rsid w:val="5A792B1F"/>
    <w:rsid w:val="5A874767"/>
    <w:rsid w:val="5A9C1D5C"/>
    <w:rsid w:val="5AA85BE2"/>
    <w:rsid w:val="5AAD6F28"/>
    <w:rsid w:val="5AD63A24"/>
    <w:rsid w:val="5ADB4028"/>
    <w:rsid w:val="5AE92D75"/>
    <w:rsid w:val="5B2E1A1D"/>
    <w:rsid w:val="5B564DAB"/>
    <w:rsid w:val="5B5C70B7"/>
    <w:rsid w:val="5B600325"/>
    <w:rsid w:val="5B794741"/>
    <w:rsid w:val="5B843A1C"/>
    <w:rsid w:val="5B872136"/>
    <w:rsid w:val="5B873E3F"/>
    <w:rsid w:val="5B8A0D51"/>
    <w:rsid w:val="5BCD22B6"/>
    <w:rsid w:val="5BFB00CD"/>
    <w:rsid w:val="5C02690E"/>
    <w:rsid w:val="5C196DA7"/>
    <w:rsid w:val="5C29540E"/>
    <w:rsid w:val="5C2A048C"/>
    <w:rsid w:val="5C30161C"/>
    <w:rsid w:val="5C7A1BCF"/>
    <w:rsid w:val="5C7F0CFE"/>
    <w:rsid w:val="5C80234E"/>
    <w:rsid w:val="5C8A680C"/>
    <w:rsid w:val="5CA26954"/>
    <w:rsid w:val="5CB84210"/>
    <w:rsid w:val="5CD8040E"/>
    <w:rsid w:val="5CF63CDD"/>
    <w:rsid w:val="5D0C4701"/>
    <w:rsid w:val="5D0F0395"/>
    <w:rsid w:val="5D221076"/>
    <w:rsid w:val="5D2D4B78"/>
    <w:rsid w:val="5D35760E"/>
    <w:rsid w:val="5D397964"/>
    <w:rsid w:val="5D5A391C"/>
    <w:rsid w:val="5D5E0FF9"/>
    <w:rsid w:val="5D5F10C0"/>
    <w:rsid w:val="5D891B7B"/>
    <w:rsid w:val="5D93012F"/>
    <w:rsid w:val="5D9E6F62"/>
    <w:rsid w:val="5DAD38EE"/>
    <w:rsid w:val="5DB06C95"/>
    <w:rsid w:val="5DE11C39"/>
    <w:rsid w:val="5DEF41AF"/>
    <w:rsid w:val="5E006862"/>
    <w:rsid w:val="5E0207B9"/>
    <w:rsid w:val="5E111E29"/>
    <w:rsid w:val="5E1834A1"/>
    <w:rsid w:val="5E261785"/>
    <w:rsid w:val="5E281B9A"/>
    <w:rsid w:val="5E392190"/>
    <w:rsid w:val="5E4A7017"/>
    <w:rsid w:val="5E5140D5"/>
    <w:rsid w:val="5E552BBA"/>
    <w:rsid w:val="5E611C10"/>
    <w:rsid w:val="5E69536C"/>
    <w:rsid w:val="5E7A0F3F"/>
    <w:rsid w:val="5E7A44F8"/>
    <w:rsid w:val="5E7B1DFE"/>
    <w:rsid w:val="5EB55739"/>
    <w:rsid w:val="5EDA0F45"/>
    <w:rsid w:val="5EFC7377"/>
    <w:rsid w:val="5F06174D"/>
    <w:rsid w:val="5F1E25EF"/>
    <w:rsid w:val="5F265461"/>
    <w:rsid w:val="5F3A3602"/>
    <w:rsid w:val="5F45733B"/>
    <w:rsid w:val="5F6277C6"/>
    <w:rsid w:val="5F6465CB"/>
    <w:rsid w:val="5F6D0B1D"/>
    <w:rsid w:val="5F7D29BF"/>
    <w:rsid w:val="5F8D0B82"/>
    <w:rsid w:val="5F99208C"/>
    <w:rsid w:val="5F9B09B8"/>
    <w:rsid w:val="5FC805EB"/>
    <w:rsid w:val="5FCC5339"/>
    <w:rsid w:val="5FCF3D4A"/>
    <w:rsid w:val="5FD418E7"/>
    <w:rsid w:val="5FE34A5B"/>
    <w:rsid w:val="5FFE1E36"/>
    <w:rsid w:val="600F384D"/>
    <w:rsid w:val="60150B9A"/>
    <w:rsid w:val="601E082E"/>
    <w:rsid w:val="60232584"/>
    <w:rsid w:val="60455DBA"/>
    <w:rsid w:val="607330CE"/>
    <w:rsid w:val="60740E35"/>
    <w:rsid w:val="60825176"/>
    <w:rsid w:val="609C38F3"/>
    <w:rsid w:val="609F2AC4"/>
    <w:rsid w:val="60AD023F"/>
    <w:rsid w:val="60C652E4"/>
    <w:rsid w:val="60D57F50"/>
    <w:rsid w:val="60FA2EE8"/>
    <w:rsid w:val="61054A27"/>
    <w:rsid w:val="610A52BC"/>
    <w:rsid w:val="61195DEA"/>
    <w:rsid w:val="611D2366"/>
    <w:rsid w:val="611D2DF6"/>
    <w:rsid w:val="61365606"/>
    <w:rsid w:val="61421856"/>
    <w:rsid w:val="614479B7"/>
    <w:rsid w:val="6147343A"/>
    <w:rsid w:val="614D13CA"/>
    <w:rsid w:val="615227C4"/>
    <w:rsid w:val="61532ACB"/>
    <w:rsid w:val="61654E3F"/>
    <w:rsid w:val="61681C4A"/>
    <w:rsid w:val="6182292A"/>
    <w:rsid w:val="619D0D81"/>
    <w:rsid w:val="619F7F92"/>
    <w:rsid w:val="61A84853"/>
    <w:rsid w:val="61BB37CE"/>
    <w:rsid w:val="61F94C26"/>
    <w:rsid w:val="61FC6D54"/>
    <w:rsid w:val="61FE7048"/>
    <w:rsid w:val="62000E56"/>
    <w:rsid w:val="624B6EF3"/>
    <w:rsid w:val="624F3E49"/>
    <w:rsid w:val="6257063B"/>
    <w:rsid w:val="62610F56"/>
    <w:rsid w:val="62632286"/>
    <w:rsid w:val="62778B4D"/>
    <w:rsid w:val="62885958"/>
    <w:rsid w:val="62887861"/>
    <w:rsid w:val="62C62021"/>
    <w:rsid w:val="62E2045A"/>
    <w:rsid w:val="62F40B65"/>
    <w:rsid w:val="62FC2CFE"/>
    <w:rsid w:val="63024505"/>
    <w:rsid w:val="6310039E"/>
    <w:rsid w:val="63220635"/>
    <w:rsid w:val="63310878"/>
    <w:rsid w:val="63355430"/>
    <w:rsid w:val="63365FCF"/>
    <w:rsid w:val="635600A5"/>
    <w:rsid w:val="63572F56"/>
    <w:rsid w:val="635B1DB5"/>
    <w:rsid w:val="63711FED"/>
    <w:rsid w:val="63871A2C"/>
    <w:rsid w:val="63880DDC"/>
    <w:rsid w:val="638D750D"/>
    <w:rsid w:val="63A6775E"/>
    <w:rsid w:val="63AC6CC0"/>
    <w:rsid w:val="63F809AC"/>
    <w:rsid w:val="64055776"/>
    <w:rsid w:val="64240056"/>
    <w:rsid w:val="643C1282"/>
    <w:rsid w:val="643E143A"/>
    <w:rsid w:val="64491666"/>
    <w:rsid w:val="645B56F0"/>
    <w:rsid w:val="64610CE9"/>
    <w:rsid w:val="648B6EEF"/>
    <w:rsid w:val="64923598"/>
    <w:rsid w:val="649E352C"/>
    <w:rsid w:val="64AC0F89"/>
    <w:rsid w:val="64AD2180"/>
    <w:rsid w:val="64C158BF"/>
    <w:rsid w:val="64CA3DC2"/>
    <w:rsid w:val="64CE2EAA"/>
    <w:rsid w:val="64F77DDD"/>
    <w:rsid w:val="65123D2A"/>
    <w:rsid w:val="65150451"/>
    <w:rsid w:val="651A0519"/>
    <w:rsid w:val="653908EB"/>
    <w:rsid w:val="653C3090"/>
    <w:rsid w:val="65495111"/>
    <w:rsid w:val="65854376"/>
    <w:rsid w:val="658767BE"/>
    <w:rsid w:val="65892531"/>
    <w:rsid w:val="65A90B99"/>
    <w:rsid w:val="660D1128"/>
    <w:rsid w:val="66195831"/>
    <w:rsid w:val="662E75B1"/>
    <w:rsid w:val="66342C2E"/>
    <w:rsid w:val="663E784C"/>
    <w:rsid w:val="668B6A45"/>
    <w:rsid w:val="66C77737"/>
    <w:rsid w:val="66D96073"/>
    <w:rsid w:val="66F15E19"/>
    <w:rsid w:val="66F80387"/>
    <w:rsid w:val="67011F07"/>
    <w:rsid w:val="67191E9B"/>
    <w:rsid w:val="672F3F24"/>
    <w:rsid w:val="6736645D"/>
    <w:rsid w:val="673E055F"/>
    <w:rsid w:val="67551CE3"/>
    <w:rsid w:val="67585B04"/>
    <w:rsid w:val="678418BE"/>
    <w:rsid w:val="67A22552"/>
    <w:rsid w:val="67A32027"/>
    <w:rsid w:val="67B22DCC"/>
    <w:rsid w:val="67BE71AA"/>
    <w:rsid w:val="67D57A24"/>
    <w:rsid w:val="67D90273"/>
    <w:rsid w:val="67DE5875"/>
    <w:rsid w:val="67E03952"/>
    <w:rsid w:val="67E55852"/>
    <w:rsid w:val="67EB1AB4"/>
    <w:rsid w:val="67F971AD"/>
    <w:rsid w:val="67FA1285"/>
    <w:rsid w:val="681F29BA"/>
    <w:rsid w:val="682B4079"/>
    <w:rsid w:val="68551F4F"/>
    <w:rsid w:val="687C10C9"/>
    <w:rsid w:val="688349F7"/>
    <w:rsid w:val="68840C16"/>
    <w:rsid w:val="68863414"/>
    <w:rsid w:val="68872541"/>
    <w:rsid w:val="68876EFB"/>
    <w:rsid w:val="68884654"/>
    <w:rsid w:val="689F444F"/>
    <w:rsid w:val="68B218C6"/>
    <w:rsid w:val="68B96DBB"/>
    <w:rsid w:val="68CA2805"/>
    <w:rsid w:val="68E1689C"/>
    <w:rsid w:val="68E937A3"/>
    <w:rsid w:val="68FB5BB0"/>
    <w:rsid w:val="691664E5"/>
    <w:rsid w:val="692A4056"/>
    <w:rsid w:val="693E15D3"/>
    <w:rsid w:val="694D0DFC"/>
    <w:rsid w:val="69627681"/>
    <w:rsid w:val="6977531D"/>
    <w:rsid w:val="69931944"/>
    <w:rsid w:val="69CC2BFF"/>
    <w:rsid w:val="69FD55B8"/>
    <w:rsid w:val="6A0B1C62"/>
    <w:rsid w:val="6A1E3383"/>
    <w:rsid w:val="6A2406C8"/>
    <w:rsid w:val="6A613E90"/>
    <w:rsid w:val="6A86594D"/>
    <w:rsid w:val="6ABE08EB"/>
    <w:rsid w:val="6AC33DB7"/>
    <w:rsid w:val="6AC54B15"/>
    <w:rsid w:val="6AD159D8"/>
    <w:rsid w:val="6ADE0BD1"/>
    <w:rsid w:val="6ADF39BC"/>
    <w:rsid w:val="6AE96859"/>
    <w:rsid w:val="6AEF184D"/>
    <w:rsid w:val="6AFC5C0F"/>
    <w:rsid w:val="6AFF300A"/>
    <w:rsid w:val="6B147746"/>
    <w:rsid w:val="6B19056F"/>
    <w:rsid w:val="6B24787C"/>
    <w:rsid w:val="6B4355EC"/>
    <w:rsid w:val="6B573233"/>
    <w:rsid w:val="6B5B6274"/>
    <w:rsid w:val="6B935D53"/>
    <w:rsid w:val="6BA53BB1"/>
    <w:rsid w:val="6BFD7FC6"/>
    <w:rsid w:val="6C165A05"/>
    <w:rsid w:val="6C196F71"/>
    <w:rsid w:val="6C1A6116"/>
    <w:rsid w:val="6C226FCB"/>
    <w:rsid w:val="6C2F7CD1"/>
    <w:rsid w:val="6C31226F"/>
    <w:rsid w:val="6C552F0B"/>
    <w:rsid w:val="6C7EF4ED"/>
    <w:rsid w:val="6C8C67B7"/>
    <w:rsid w:val="6C9D744C"/>
    <w:rsid w:val="6CD26C28"/>
    <w:rsid w:val="6CE0261F"/>
    <w:rsid w:val="6D107530"/>
    <w:rsid w:val="6D167928"/>
    <w:rsid w:val="6D26299B"/>
    <w:rsid w:val="6D3B5B01"/>
    <w:rsid w:val="6D411D30"/>
    <w:rsid w:val="6D4772EC"/>
    <w:rsid w:val="6D7EB72F"/>
    <w:rsid w:val="6D9078AF"/>
    <w:rsid w:val="6DAA3FEF"/>
    <w:rsid w:val="6DC0172B"/>
    <w:rsid w:val="6DCA5B51"/>
    <w:rsid w:val="6DCB690C"/>
    <w:rsid w:val="6DD41A5B"/>
    <w:rsid w:val="6DD62748"/>
    <w:rsid w:val="6DDB1B0C"/>
    <w:rsid w:val="6DF43C2E"/>
    <w:rsid w:val="6DF51CA3"/>
    <w:rsid w:val="6E027099"/>
    <w:rsid w:val="6E0307C8"/>
    <w:rsid w:val="6E1A1ECF"/>
    <w:rsid w:val="6E277B71"/>
    <w:rsid w:val="6E3A198D"/>
    <w:rsid w:val="6E62222D"/>
    <w:rsid w:val="6E7F4A73"/>
    <w:rsid w:val="6E8335BD"/>
    <w:rsid w:val="6E8E12EF"/>
    <w:rsid w:val="6E972936"/>
    <w:rsid w:val="6EAF4D63"/>
    <w:rsid w:val="6EB81E4D"/>
    <w:rsid w:val="6ED446C5"/>
    <w:rsid w:val="6F014DA7"/>
    <w:rsid w:val="6F186900"/>
    <w:rsid w:val="6F2A7D94"/>
    <w:rsid w:val="6F360274"/>
    <w:rsid w:val="6F5BAF5B"/>
    <w:rsid w:val="6F641912"/>
    <w:rsid w:val="6F6C1DAC"/>
    <w:rsid w:val="6F8331F1"/>
    <w:rsid w:val="6F860B87"/>
    <w:rsid w:val="6F8B07EA"/>
    <w:rsid w:val="6F8D27C3"/>
    <w:rsid w:val="6F973AC1"/>
    <w:rsid w:val="6F99373A"/>
    <w:rsid w:val="6FA014B9"/>
    <w:rsid w:val="6FA873CB"/>
    <w:rsid w:val="6FAE1A09"/>
    <w:rsid w:val="6FC00FB9"/>
    <w:rsid w:val="6FCA00FB"/>
    <w:rsid w:val="6FD75BF8"/>
    <w:rsid w:val="6FF0313F"/>
    <w:rsid w:val="6FF3DAC2"/>
    <w:rsid w:val="700A6775"/>
    <w:rsid w:val="702F22F3"/>
    <w:rsid w:val="703F5A70"/>
    <w:rsid w:val="704372D8"/>
    <w:rsid w:val="707723D0"/>
    <w:rsid w:val="70F5661B"/>
    <w:rsid w:val="70F961C1"/>
    <w:rsid w:val="71005B80"/>
    <w:rsid w:val="7127680A"/>
    <w:rsid w:val="71352A9F"/>
    <w:rsid w:val="71360107"/>
    <w:rsid w:val="713741DD"/>
    <w:rsid w:val="713B688E"/>
    <w:rsid w:val="713F1985"/>
    <w:rsid w:val="71A61901"/>
    <w:rsid w:val="71C22401"/>
    <w:rsid w:val="71CD2ADB"/>
    <w:rsid w:val="71CD7372"/>
    <w:rsid w:val="71D43752"/>
    <w:rsid w:val="71E05943"/>
    <w:rsid w:val="71F1796A"/>
    <w:rsid w:val="7206464C"/>
    <w:rsid w:val="720B7CDC"/>
    <w:rsid w:val="72154626"/>
    <w:rsid w:val="7225308B"/>
    <w:rsid w:val="72262B5D"/>
    <w:rsid w:val="72283FF7"/>
    <w:rsid w:val="722E7212"/>
    <w:rsid w:val="723A0474"/>
    <w:rsid w:val="724630C5"/>
    <w:rsid w:val="72522E67"/>
    <w:rsid w:val="725923E4"/>
    <w:rsid w:val="726A5CB0"/>
    <w:rsid w:val="72864BF7"/>
    <w:rsid w:val="728D05A9"/>
    <w:rsid w:val="729023FC"/>
    <w:rsid w:val="72CE7313"/>
    <w:rsid w:val="72D6565A"/>
    <w:rsid w:val="72D8486C"/>
    <w:rsid w:val="73107E21"/>
    <w:rsid w:val="7325797A"/>
    <w:rsid w:val="732B3D6D"/>
    <w:rsid w:val="735E5832"/>
    <w:rsid w:val="735F6011"/>
    <w:rsid w:val="73741484"/>
    <w:rsid w:val="737C373A"/>
    <w:rsid w:val="73866EC6"/>
    <w:rsid w:val="73B1673D"/>
    <w:rsid w:val="73C0646E"/>
    <w:rsid w:val="73C5F6CB"/>
    <w:rsid w:val="742222F5"/>
    <w:rsid w:val="74371495"/>
    <w:rsid w:val="743B77F7"/>
    <w:rsid w:val="74476126"/>
    <w:rsid w:val="744F6DB0"/>
    <w:rsid w:val="7464244A"/>
    <w:rsid w:val="74706664"/>
    <w:rsid w:val="747F3682"/>
    <w:rsid w:val="748A428C"/>
    <w:rsid w:val="748C3A68"/>
    <w:rsid w:val="749C4185"/>
    <w:rsid w:val="749E3893"/>
    <w:rsid w:val="74A76BEC"/>
    <w:rsid w:val="74B12652"/>
    <w:rsid w:val="75067759"/>
    <w:rsid w:val="751A116C"/>
    <w:rsid w:val="752E6DCD"/>
    <w:rsid w:val="75481A38"/>
    <w:rsid w:val="7551380D"/>
    <w:rsid w:val="75600BE5"/>
    <w:rsid w:val="7564475C"/>
    <w:rsid w:val="75752846"/>
    <w:rsid w:val="7583797F"/>
    <w:rsid w:val="75862CA5"/>
    <w:rsid w:val="75BD5C64"/>
    <w:rsid w:val="75BF167C"/>
    <w:rsid w:val="75D20F1D"/>
    <w:rsid w:val="75DA2C18"/>
    <w:rsid w:val="75E035CD"/>
    <w:rsid w:val="75F54412"/>
    <w:rsid w:val="75FB4D1F"/>
    <w:rsid w:val="75FF5CAF"/>
    <w:rsid w:val="761D08E0"/>
    <w:rsid w:val="76200BC8"/>
    <w:rsid w:val="764220F8"/>
    <w:rsid w:val="765D347C"/>
    <w:rsid w:val="767C4188"/>
    <w:rsid w:val="76826699"/>
    <w:rsid w:val="76876CD5"/>
    <w:rsid w:val="76A333E3"/>
    <w:rsid w:val="76B807C3"/>
    <w:rsid w:val="76BF6130"/>
    <w:rsid w:val="76C87133"/>
    <w:rsid w:val="76CD08D5"/>
    <w:rsid w:val="76DB4B92"/>
    <w:rsid w:val="76F12774"/>
    <w:rsid w:val="76F361FD"/>
    <w:rsid w:val="76F75EBB"/>
    <w:rsid w:val="76FA1255"/>
    <w:rsid w:val="76FD013A"/>
    <w:rsid w:val="77040B90"/>
    <w:rsid w:val="77052AA4"/>
    <w:rsid w:val="77057BFA"/>
    <w:rsid w:val="77136511"/>
    <w:rsid w:val="772B4D77"/>
    <w:rsid w:val="77340A39"/>
    <w:rsid w:val="77351FD0"/>
    <w:rsid w:val="77472422"/>
    <w:rsid w:val="774C2F48"/>
    <w:rsid w:val="777F31F2"/>
    <w:rsid w:val="7796031C"/>
    <w:rsid w:val="7799055E"/>
    <w:rsid w:val="77C054AB"/>
    <w:rsid w:val="77D1700D"/>
    <w:rsid w:val="77EC04CC"/>
    <w:rsid w:val="78775729"/>
    <w:rsid w:val="788C0F3B"/>
    <w:rsid w:val="78A42DB0"/>
    <w:rsid w:val="78A656AB"/>
    <w:rsid w:val="78AA6CAB"/>
    <w:rsid w:val="78B2245C"/>
    <w:rsid w:val="78E172CC"/>
    <w:rsid w:val="78EA1D1F"/>
    <w:rsid w:val="7904172F"/>
    <w:rsid w:val="790F7E27"/>
    <w:rsid w:val="79256938"/>
    <w:rsid w:val="792A231A"/>
    <w:rsid w:val="79316829"/>
    <w:rsid w:val="79390854"/>
    <w:rsid w:val="79522E9F"/>
    <w:rsid w:val="796055D9"/>
    <w:rsid w:val="796A30A0"/>
    <w:rsid w:val="797E66A9"/>
    <w:rsid w:val="797E6F9C"/>
    <w:rsid w:val="798518A4"/>
    <w:rsid w:val="79A665F6"/>
    <w:rsid w:val="79A97383"/>
    <w:rsid w:val="79B967DF"/>
    <w:rsid w:val="79BB7D58"/>
    <w:rsid w:val="79BE3003"/>
    <w:rsid w:val="79CA795A"/>
    <w:rsid w:val="79CE0777"/>
    <w:rsid w:val="79D53106"/>
    <w:rsid w:val="79E27E8B"/>
    <w:rsid w:val="79F74636"/>
    <w:rsid w:val="79F850CE"/>
    <w:rsid w:val="79FD443C"/>
    <w:rsid w:val="7A1C5986"/>
    <w:rsid w:val="7A1D1975"/>
    <w:rsid w:val="7A266805"/>
    <w:rsid w:val="7A3E5150"/>
    <w:rsid w:val="7A4670D6"/>
    <w:rsid w:val="7A4D3724"/>
    <w:rsid w:val="7A534B63"/>
    <w:rsid w:val="7A615382"/>
    <w:rsid w:val="7A67303B"/>
    <w:rsid w:val="7A7E219D"/>
    <w:rsid w:val="7A832E97"/>
    <w:rsid w:val="7AA008BF"/>
    <w:rsid w:val="7AAB1D04"/>
    <w:rsid w:val="7AB24C20"/>
    <w:rsid w:val="7AB41514"/>
    <w:rsid w:val="7ABA4368"/>
    <w:rsid w:val="7ABC1764"/>
    <w:rsid w:val="7AC21415"/>
    <w:rsid w:val="7AD05746"/>
    <w:rsid w:val="7AFB61B8"/>
    <w:rsid w:val="7B07295D"/>
    <w:rsid w:val="7B257FFD"/>
    <w:rsid w:val="7B273D20"/>
    <w:rsid w:val="7B343476"/>
    <w:rsid w:val="7B5A2978"/>
    <w:rsid w:val="7B5A7E4C"/>
    <w:rsid w:val="7B667AF9"/>
    <w:rsid w:val="7B7468F8"/>
    <w:rsid w:val="7B7EC67C"/>
    <w:rsid w:val="7B853343"/>
    <w:rsid w:val="7B98773F"/>
    <w:rsid w:val="7BBF3736"/>
    <w:rsid w:val="7BC87B81"/>
    <w:rsid w:val="7BEB0EAF"/>
    <w:rsid w:val="7BEE0103"/>
    <w:rsid w:val="7BFD106A"/>
    <w:rsid w:val="7C0A0FE4"/>
    <w:rsid w:val="7C254906"/>
    <w:rsid w:val="7C590818"/>
    <w:rsid w:val="7C5E0ECE"/>
    <w:rsid w:val="7C7C10F6"/>
    <w:rsid w:val="7C853BEA"/>
    <w:rsid w:val="7C881368"/>
    <w:rsid w:val="7C8D70F0"/>
    <w:rsid w:val="7CB34123"/>
    <w:rsid w:val="7CB7235A"/>
    <w:rsid w:val="7CE27788"/>
    <w:rsid w:val="7CF81B5F"/>
    <w:rsid w:val="7D0C32F1"/>
    <w:rsid w:val="7D0F408D"/>
    <w:rsid w:val="7D491C6C"/>
    <w:rsid w:val="7D4F1BCF"/>
    <w:rsid w:val="7D502AF4"/>
    <w:rsid w:val="7D5429C0"/>
    <w:rsid w:val="7D6873BE"/>
    <w:rsid w:val="7D6E6D43"/>
    <w:rsid w:val="7D7B8C48"/>
    <w:rsid w:val="7DB57A34"/>
    <w:rsid w:val="7DE36D8C"/>
    <w:rsid w:val="7DE60973"/>
    <w:rsid w:val="7DEF0916"/>
    <w:rsid w:val="7DEF74BD"/>
    <w:rsid w:val="7E110BB2"/>
    <w:rsid w:val="7E1E5218"/>
    <w:rsid w:val="7E494870"/>
    <w:rsid w:val="7E5E1B1E"/>
    <w:rsid w:val="7E5E658D"/>
    <w:rsid w:val="7E6F0E02"/>
    <w:rsid w:val="7E812712"/>
    <w:rsid w:val="7E9A4E1F"/>
    <w:rsid w:val="7EA7723A"/>
    <w:rsid w:val="7EB26655"/>
    <w:rsid w:val="7EC93F43"/>
    <w:rsid w:val="7EF56FBB"/>
    <w:rsid w:val="7F0768EB"/>
    <w:rsid w:val="7F143BEC"/>
    <w:rsid w:val="7F3B240A"/>
    <w:rsid w:val="7F5576EC"/>
    <w:rsid w:val="7F621BB9"/>
    <w:rsid w:val="7F680BB6"/>
    <w:rsid w:val="7F69775C"/>
    <w:rsid w:val="7F715AF2"/>
    <w:rsid w:val="7F7238C6"/>
    <w:rsid w:val="7F886E69"/>
    <w:rsid w:val="7FBC6469"/>
    <w:rsid w:val="7FDBF02E"/>
    <w:rsid w:val="7FEB0D73"/>
    <w:rsid w:val="7FFF4072"/>
    <w:rsid w:val="BB7FA927"/>
    <w:rsid w:val="BBF6FAA1"/>
    <w:rsid w:val="BDFD1DA7"/>
    <w:rsid w:val="BF950A9A"/>
    <w:rsid w:val="BFBBC8EC"/>
    <w:rsid w:val="D4D74CA8"/>
    <w:rsid w:val="DFFBD581"/>
    <w:rsid w:val="DFFFD1BC"/>
    <w:rsid w:val="EAABE10D"/>
    <w:rsid w:val="EF7EB78E"/>
    <w:rsid w:val="F5FFD31F"/>
    <w:rsid w:val="FE7B1C8E"/>
    <w:rsid w:val="FF6FCA17"/>
    <w:rsid w:val="FF767FAD"/>
    <w:rsid w:val="FFEEB4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70"/>
    <w:autoRedefine/>
    <w:qFormat/>
    <w:uiPriority w:val="0"/>
    <w:pPr>
      <w:spacing w:line="480" w:lineRule="exact"/>
      <w:ind w:firstLine="480" w:firstLineChars="200"/>
    </w:pPr>
    <w:rPr>
      <w:rFonts w:ascii="宋体" w:hAnsi="宋体"/>
      <w:sz w:val="24"/>
    </w:rPr>
  </w:style>
  <w:style w:type="paragraph" w:customStyle="1" w:styleId="3">
    <w:name w:val="正文文本首行缩进 21"/>
    <w:basedOn w:val="2"/>
    <w:autoRedefine/>
    <w:qFormat/>
    <w:uiPriority w:val="99"/>
    <w:pPr>
      <w:spacing w:line="200" w:lineRule="atLeast"/>
      <w:ind w:firstLine="420"/>
    </w:pPr>
    <w:rPr>
      <w:rFonts w:hAnsi="Courier New"/>
      <w:spacing w:val="-4"/>
      <w:sz w:val="18"/>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next w:val="1"/>
    <w:autoRedefine/>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5"/>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8"/>
    <w:autoRedefine/>
    <w:qFormat/>
    <w:uiPriority w:val="0"/>
    <w:pPr>
      <w:shd w:val="clear" w:color="auto" w:fill="000080"/>
    </w:pPr>
  </w:style>
  <w:style w:type="paragraph" w:styleId="22">
    <w:name w:val="annotation text"/>
    <w:basedOn w:val="1"/>
    <w:link w:val="349"/>
    <w:autoRedefine/>
    <w:qFormat/>
    <w:uiPriority w:val="99"/>
    <w:pPr>
      <w:jc w:val="left"/>
    </w:pPr>
  </w:style>
  <w:style w:type="paragraph" w:styleId="23">
    <w:name w:val="Salutation"/>
    <w:basedOn w:val="1"/>
    <w:next w:val="1"/>
    <w:link w:val="303"/>
    <w:autoRedefine/>
    <w:qFormat/>
    <w:uiPriority w:val="0"/>
    <w:rPr>
      <w:rFonts w:ascii="仿宋_GB2312" w:eastAsia="仿宋_GB2312"/>
      <w:sz w:val="28"/>
      <w:szCs w:val="20"/>
    </w:rPr>
  </w:style>
  <w:style w:type="paragraph" w:styleId="24">
    <w:name w:val="Body Text 3"/>
    <w:basedOn w:val="1"/>
    <w:link w:val="335"/>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1"/>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7"/>
    <w:link w:val="131"/>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7"/>
    <w:autoRedefine/>
    <w:qFormat/>
    <w:uiPriority w:val="0"/>
    <w:pPr>
      <w:ind w:left="100" w:leftChars="2500"/>
    </w:pPr>
    <w:rPr>
      <w:rFonts w:ascii="宋体"/>
      <w:sz w:val="24"/>
      <w:szCs w:val="21"/>
      <w:lang w:val="zh-CN"/>
    </w:rPr>
  </w:style>
  <w:style w:type="paragraph" w:styleId="38">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7"/>
    <w:autoRedefine/>
    <w:qFormat/>
    <w:uiPriority w:val="0"/>
    <w:rPr>
      <w:lang w:val="zh-CN"/>
    </w:rPr>
  </w:style>
  <w:style w:type="paragraph" w:styleId="40">
    <w:name w:val="Balloon Text"/>
    <w:basedOn w:val="1"/>
    <w:link w:val="194"/>
    <w:autoRedefine/>
    <w:qFormat/>
    <w:uiPriority w:val="0"/>
    <w:rPr>
      <w:sz w:val="18"/>
      <w:szCs w:val="18"/>
    </w:rPr>
  </w:style>
  <w:style w:type="paragraph" w:styleId="41">
    <w:name w:val="footer"/>
    <w:basedOn w:val="1"/>
    <w:link w:val="388"/>
    <w:autoRedefine/>
    <w:qFormat/>
    <w:uiPriority w:val="99"/>
    <w:pPr>
      <w:tabs>
        <w:tab w:val="center" w:pos="4153"/>
        <w:tab w:val="right" w:pos="8306"/>
      </w:tabs>
      <w:snapToGrid w:val="0"/>
      <w:jc w:val="left"/>
    </w:pPr>
    <w:rPr>
      <w:sz w:val="18"/>
      <w:szCs w:val="18"/>
    </w:rPr>
  </w:style>
  <w:style w:type="paragraph" w:styleId="42">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8"/>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0"/>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02"/>
    <w:autoRedefine/>
    <w:qFormat/>
    <w:uiPriority w:val="0"/>
    <w:rPr>
      <w:b/>
      <w:bCs/>
    </w:rPr>
  </w:style>
  <w:style w:type="paragraph" w:styleId="62">
    <w:name w:val="Body Text First Indent"/>
    <w:basedOn w:val="26"/>
    <w:next w:val="1"/>
    <w:link w:val="326"/>
    <w:autoRedefine/>
    <w:qFormat/>
    <w:uiPriority w:val="0"/>
    <w:pPr>
      <w:ind w:firstLine="420"/>
    </w:pPr>
    <w:rPr>
      <w:rFonts w:hAnsi="Calibri" w:cs="Times New Roman"/>
      <w:snapToGrid/>
      <w:szCs w:val="20"/>
    </w:rPr>
  </w:style>
  <w:style w:type="paragraph" w:styleId="63">
    <w:name w:val="Body Text First Indent 2"/>
    <w:basedOn w:val="2"/>
    <w:next w:val="1"/>
    <w:link w:val="127"/>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文本首行缩进 2"/>
    <w:basedOn w:val="2"/>
    <w:qFormat/>
    <w:uiPriority w:val="0"/>
    <w:pPr>
      <w:spacing w:line="200" w:lineRule="atLeast"/>
      <w:ind w:firstLine="420"/>
    </w:pPr>
    <w:rPr>
      <w:rFonts w:ascii="宋体" w:hAnsi="Courier New" w:eastAsia="宋体" w:cs="Times New Roman"/>
      <w:spacing w:val="-4"/>
      <w:sz w:val="18"/>
    </w:rPr>
  </w:style>
  <w:style w:type="paragraph" w:customStyle="1" w:styleId="82">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Body Text First Indent2"/>
    <w:basedOn w:val="26"/>
    <w:next w:val="1"/>
    <w:autoRedefine/>
    <w:qFormat/>
    <w:uiPriority w:val="0"/>
    <w:pPr>
      <w:ind w:firstLine="420" w:firstLineChars="100"/>
    </w:pPr>
    <w:rPr>
      <w:szCs w:val="24"/>
    </w:rPr>
  </w:style>
  <w:style w:type="paragraph" w:customStyle="1" w:styleId="85">
    <w:name w:val="CK正文"/>
    <w:basedOn w:val="1"/>
    <w:autoRedefine/>
    <w:qFormat/>
    <w:uiPriority w:val="0"/>
    <w:pPr>
      <w:widowControl/>
      <w:spacing w:before="120" w:after="120"/>
      <w:ind w:firstLine="648"/>
    </w:pPr>
    <w:rPr>
      <w:rFonts w:ascii="仿宋" w:hAnsi="仿宋" w:eastAsia="仿宋" w:cs="宋体"/>
      <w:spacing w:val="2"/>
      <w:kern w:val="0"/>
      <w:sz w:val="32"/>
      <w:szCs w:val="32"/>
    </w:rPr>
  </w:style>
  <w:style w:type="paragraph" w:customStyle="1" w:styleId="86">
    <w:name w:val="Normal Indent1"/>
    <w:basedOn w:val="1"/>
    <w:autoRedefine/>
    <w:qFormat/>
    <w:uiPriority w:val="0"/>
    <w:pPr>
      <w:ind w:firstLine="420" w:firstLineChars="200"/>
    </w:pPr>
  </w:style>
  <w:style w:type="paragraph" w:customStyle="1" w:styleId="87">
    <w:name w:val="[Normal]"/>
    <w:autoRedefine/>
    <w:qFormat/>
    <w:uiPriority w:val="0"/>
    <w:rPr>
      <w:rFonts w:ascii="宋体" w:hAnsi="宋体" w:eastAsia="宋体" w:cs="宋体"/>
      <w:sz w:val="24"/>
      <w:szCs w:val="24"/>
      <w:lang w:val="zh-CN" w:eastAsia="zh-CN" w:bidi="ar-SA"/>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字符"/>
    <w:link w:val="61"/>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3"/>
    <w:autoRedefine/>
    <w:qFormat/>
    <w:uiPriority w:val="0"/>
    <w:rPr>
      <w:rFonts w:ascii="宋体" w:hAnsi="宋体"/>
      <w:kern w:val="2"/>
      <w:sz w:val="21"/>
      <w:szCs w:val="24"/>
    </w:rPr>
  </w:style>
  <w:style w:type="character" w:customStyle="1" w:styleId="128">
    <w:name w:val="font1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1"/>
    <w:autoRedefine/>
    <w:qFormat/>
    <w:uiPriority w:val="0"/>
    <w:rPr>
      <w:rFonts w:ascii="Arial" w:hAnsi="Arial" w:eastAsia="黑体" w:cs="Arial"/>
      <w:snapToGrid w:val="0"/>
      <w:kern w:val="0"/>
      <w:szCs w:val="21"/>
    </w:rPr>
  </w:style>
  <w:style w:type="character" w:customStyle="1" w:styleId="131">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字符"/>
    <w:link w:val="48"/>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字符"/>
    <w:link w:val="9"/>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5"/>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字符"/>
    <w:link w:val="37"/>
    <w:autoRedefine/>
    <w:qFormat/>
    <w:uiPriority w:val="0"/>
    <w:rPr>
      <w:rFonts w:ascii="宋体"/>
      <w:kern w:val="2"/>
      <w:sz w:val="24"/>
      <w:szCs w:val="21"/>
      <w:lang w:val="zh-CN"/>
    </w:rPr>
  </w:style>
  <w:style w:type="character" w:customStyle="1" w:styleId="188">
    <w:name w:val="标题 9 字符"/>
    <w:link w:val="12"/>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字符1"/>
    <w:link w:val="40"/>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8"/>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字符"/>
    <w:link w:val="21"/>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1"/>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字符"/>
    <w:link w:val="31"/>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7"/>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字符"/>
    <w:link w:val="19"/>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字符1"/>
    <w:link w:val="2"/>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字符1"/>
    <w:link w:val="4"/>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60"/>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8"/>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3"/>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58"/>
    <w:autoRedefine/>
    <w:qFormat/>
    <w:uiPriority w:val="0"/>
    <w:rPr>
      <w:rFonts w:ascii="黑体" w:hAnsi="Courier New" w:eastAsia="黑体"/>
    </w:rPr>
  </w:style>
  <w:style w:type="character" w:customStyle="1" w:styleId="307">
    <w:name w:val="正文文本 2 字符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7"/>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10"/>
    <w:autoRedefine/>
    <w:qFormat/>
    <w:uiPriority w:val="0"/>
    <w:rPr>
      <w:b/>
      <w:bCs/>
      <w:kern w:val="2"/>
      <w:sz w:val="24"/>
      <w:szCs w:val="24"/>
    </w:rPr>
  </w:style>
  <w:style w:type="character" w:customStyle="1" w:styleId="313">
    <w:name w:val="正文文本缩进 2 字符"/>
    <w:link w:val="3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1"/>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文本首行缩进 字符"/>
    <w:link w:val="62"/>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7"/>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4"/>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2"/>
    <w:autoRedefine/>
    <w:qFormat/>
    <w:uiPriority w:val="99"/>
    <w:rPr>
      <w:kern w:val="2"/>
      <w:sz w:val="21"/>
      <w:szCs w:val="24"/>
    </w:rPr>
  </w:style>
  <w:style w:type="character" w:customStyle="1" w:styleId="350">
    <w:name w:val="签名 字符"/>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1"/>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4"/>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41"/>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1"/>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18"/>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6"/>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1"/>
    <w:autoRedefine/>
    <w:qFormat/>
    <w:uiPriority w:val="0"/>
    <w:rPr>
      <w:rFonts w:ascii="Arial" w:hAnsi="Arial" w:eastAsia="黑体" w:cs="Arial"/>
      <w:snapToGrid w:val="0"/>
      <w:kern w:val="0"/>
      <w:szCs w:val="21"/>
    </w:rPr>
  </w:style>
  <w:style w:type="character" w:customStyle="1" w:styleId="437">
    <w:name w:val="hui"/>
    <w:basedOn w:val="71"/>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8"/>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6"/>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8"/>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2"/>
    <w:next w:val="82"/>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2"/>
    <w:next w:val="82"/>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4"/>
    <w:autoRedefine/>
    <w:qFormat/>
    <w:uiPriority w:val="0"/>
    <w:pPr>
      <w:tabs>
        <w:tab w:val="left" w:pos="840"/>
      </w:tabs>
      <w:adjustRightInd/>
      <w:ind w:left="840" w:hanging="420"/>
    </w:pPr>
  </w:style>
  <w:style w:type="paragraph" w:customStyle="1" w:styleId="631">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5"/>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29"/>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仿宋_GB2312" w:eastAsia="仿宋_GB2312"/>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仿宋_GB2312" w:eastAsia="仿宋_GB2312"/>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仿宋_GB2312"/>
      <w:sz w:val="28"/>
    </w:rPr>
  </w:style>
  <w:style w:type="paragraph" w:customStyle="1" w:styleId="866">
    <w:name w:val="Char21"/>
    <w:basedOn w:val="1"/>
    <w:autoRedefine/>
    <w:qFormat/>
    <w:uiPriority w:val="0"/>
    <w:pPr>
      <w:adjustRightInd/>
      <w:ind w:firstLine="200" w:firstLineChars="200"/>
    </w:pPr>
    <w:rPr>
      <w:rFonts w:ascii="仿宋_GB2312" w:eastAsia="仿宋_GB2312"/>
      <w:b/>
      <w:sz w:val="32"/>
      <w:szCs w:val="32"/>
    </w:rPr>
  </w:style>
  <w:style w:type="paragraph" w:customStyle="1" w:styleId="867">
    <w:name w:val="列表段落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仿宋_GB2312"/>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21"/>
    <w:autoRedefine/>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仿宋_GB2312" w:eastAsia="仿宋_GB2312"/>
      <w:b/>
      <w:sz w:val="32"/>
      <w:szCs w:val="32"/>
    </w:rPr>
  </w:style>
  <w:style w:type="paragraph" w:customStyle="1" w:styleId="891">
    <w:name w:val="正文箭头"/>
    <w:basedOn w:val="543"/>
    <w:autoRedefine/>
    <w:qFormat/>
    <w:uiPriority w:val="0"/>
  </w:style>
  <w:style w:type="paragraph" w:customStyle="1" w:styleId="892">
    <w:name w:val="U_编号2"/>
    <w:basedOn w:val="1"/>
    <w:autoRedefine/>
    <w:qFormat/>
    <w:uiPriority w:val="0"/>
    <w:pPr>
      <w:tabs>
        <w:tab w:val="left" w:pos="785"/>
      </w:tabs>
      <w:adjustRightInd/>
      <w:spacing w:beforeLines="10" w:afterLines="10"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autoRedefine/>
    <w:qFormat/>
    <w:uiPriority w:val="34"/>
    <w:pPr>
      <w:adjustRightInd/>
      <w:ind w:firstLine="420" w:firstLineChars="200"/>
    </w:pPr>
    <w:rPr>
      <w:rFonts w:eastAsia="仿宋_GB2312"/>
      <w:sz w:val="28"/>
    </w:rPr>
  </w:style>
  <w:style w:type="paragraph" w:customStyle="1" w:styleId="898">
    <w:name w:val="表格 内容"/>
    <w:basedOn w:val="734"/>
    <w:autoRedefine/>
    <w:qFormat/>
    <w:uiPriority w:val="0"/>
    <w:rPr>
      <w:b w:val="0"/>
      <w:sz w:val="20"/>
    </w:rPr>
  </w:style>
  <w:style w:type="paragraph" w:customStyle="1" w:styleId="899">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8"/>
    <w:next w:val="1"/>
    <w:autoRedefine/>
    <w:qFormat/>
    <w:uiPriority w:val="0"/>
    <w:pPr>
      <w:tabs>
        <w:tab w:val="left" w:pos="1080"/>
      </w:tabs>
      <w:ind w:left="1080" w:hanging="1080"/>
    </w:pPr>
  </w:style>
  <w:style w:type="paragraph" w:customStyle="1" w:styleId="902">
    <w:name w:val="数字标题1"/>
    <w:basedOn w:val="4"/>
    <w:next w:val="1"/>
    <w:autoRedefine/>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autoRedefine/>
    <w:qFormat/>
    <w:uiPriority w:val="0"/>
    <w:pPr>
      <w:widowControl/>
    </w:pPr>
    <w:rPr>
      <w:kern w:val="0"/>
      <w:sz w:val="24"/>
      <w:szCs w:val="20"/>
    </w:rPr>
  </w:style>
  <w:style w:type="paragraph" w:customStyle="1" w:styleId="910">
    <w:name w:val="Char Char113"/>
    <w:basedOn w:val="1"/>
    <w:autoRedefine/>
    <w:qFormat/>
    <w:uiPriority w:val="0"/>
    <w:pPr>
      <w:widowControl/>
      <w:spacing w:after="160" w:line="240" w:lineRule="exact"/>
      <w:jc w:val="left"/>
    </w:pPr>
    <w:rPr>
      <w:rFonts w:eastAsia="仿宋_GB2312"/>
      <w:sz w:val="28"/>
    </w:rPr>
  </w:style>
  <w:style w:type="paragraph" w:customStyle="1" w:styleId="9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autoRedefine/>
    <w:qFormat/>
    <w:uiPriority w:val="34"/>
    <w:pPr>
      <w:adjustRightInd/>
      <w:ind w:firstLine="420" w:firstLineChars="200"/>
    </w:pPr>
    <w:rPr>
      <w:rFonts w:eastAsia="仿宋_GB2312"/>
      <w:sz w:val="28"/>
    </w:rPr>
  </w:style>
  <w:style w:type="paragraph" w:customStyle="1" w:styleId="91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autoRedefine/>
    <w:qFormat/>
    <w:uiPriority w:val="6"/>
    <w:pPr>
      <w:widowControl/>
      <w:spacing w:after="160" w:line="240" w:lineRule="exact"/>
      <w:jc w:val="left"/>
    </w:pPr>
    <w:rPr>
      <w:rFonts w:eastAsia="仿宋_GB2312"/>
      <w:sz w:val="28"/>
    </w:rPr>
  </w:style>
  <w:style w:type="paragraph" w:customStyle="1" w:styleId="919">
    <w:name w:val="正文 图"/>
    <w:basedOn w:val="448"/>
    <w:autoRedefine/>
    <w:qFormat/>
    <w:uiPriority w:val="0"/>
    <w:pPr>
      <w:adjustRightInd/>
      <w:spacing w:before="0"/>
      <w:ind w:firstLine="0"/>
      <w:jc w:val="center"/>
    </w:pPr>
    <w:rPr>
      <w:rFonts w:ascii="微软雅黑" w:hAnsi="微软雅黑"/>
    </w:rPr>
  </w:style>
  <w:style w:type="paragraph" w:customStyle="1" w:styleId="92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autoRedefine/>
    <w:qFormat/>
    <w:uiPriority w:val="0"/>
    <w:pPr>
      <w:ind w:left="0"/>
    </w:pPr>
  </w:style>
  <w:style w:type="paragraph" w:customStyle="1" w:styleId="92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autoRedefine/>
    <w:qFormat/>
    <w:uiPriority w:val="0"/>
    <w:pPr>
      <w:adjustRightInd/>
      <w:spacing w:line="360" w:lineRule="auto"/>
      <w:ind w:firstLine="480"/>
    </w:pPr>
    <w:rPr>
      <w:sz w:val="24"/>
    </w:rPr>
  </w:style>
  <w:style w:type="table" w:customStyle="1" w:styleId="926">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2">
    <w:name w:val="列出段落111"/>
    <w:basedOn w:val="1"/>
    <w:autoRedefine/>
    <w:qFormat/>
    <w:uiPriority w:val="34"/>
    <w:pPr>
      <w:ind w:firstLine="420" w:firstLineChars="200"/>
    </w:p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字符"/>
    <w:link w:val="39"/>
    <w:autoRedefine/>
    <w:qFormat/>
    <w:uiPriority w:val="0"/>
    <w:rPr>
      <w:kern w:val="2"/>
      <w:sz w:val="21"/>
      <w:szCs w:val="24"/>
      <w:lang w:val="zh-CN"/>
    </w:rPr>
  </w:style>
  <w:style w:type="character" w:customStyle="1" w:styleId="938">
    <w:name w:val="无间隔 字符"/>
    <w:link w:val="488"/>
    <w:autoRedefine/>
    <w:qFormat/>
    <w:uiPriority w:val="99"/>
    <w:rPr>
      <w:kern w:val="2"/>
      <w:sz w:val="21"/>
      <w:szCs w:val="22"/>
    </w:rPr>
  </w:style>
  <w:style w:type="character" w:customStyle="1" w:styleId="939">
    <w:name w:val="标准文本 Char Char"/>
    <w:link w:val="940"/>
    <w:autoRedefine/>
    <w:qFormat/>
    <w:uiPriority w:val="0"/>
    <w:rPr>
      <w:rFonts w:cs="宋体"/>
      <w:kern w:val="2"/>
      <w:sz w:val="24"/>
    </w:rPr>
  </w:style>
  <w:style w:type="paragraph" w:customStyle="1" w:styleId="940">
    <w:name w:val="标准文本"/>
    <w:basedOn w:val="1"/>
    <w:link w:val="939"/>
    <w:autoRedefine/>
    <w:qFormat/>
    <w:uiPriority w:val="0"/>
    <w:pPr>
      <w:adjustRightInd/>
      <w:spacing w:line="360" w:lineRule="auto"/>
      <w:ind w:firstLine="480" w:firstLineChars="200"/>
    </w:pPr>
    <w:rPr>
      <w:rFonts w:cs="宋体"/>
      <w:sz w:val="24"/>
      <w:szCs w:val="20"/>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paragraph" w:customStyle="1" w:styleId="954">
    <w:name w:val="_Style 947"/>
    <w:basedOn w:val="1"/>
    <w:next w:val="263"/>
    <w:autoRedefine/>
    <w:qFormat/>
    <w:uiPriority w:val="34"/>
    <w:pPr>
      <w:adjustRightInd/>
      <w:ind w:firstLine="420" w:firstLineChars="200"/>
    </w:pPr>
  </w:style>
  <w:style w:type="paragraph" w:customStyle="1" w:styleId="95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7">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0"/>
    <w:pPr>
      <w:adjustRightInd/>
      <w:jc w:val="left"/>
    </w:pPr>
    <w:rPr>
      <w:rFonts w:ascii="Calibri" w:hAnsi="Calibri"/>
      <w:kern w:val="0"/>
      <w:sz w:val="22"/>
      <w:szCs w:val="22"/>
      <w:lang w:eastAsia="en-US"/>
    </w:rPr>
  </w:style>
  <w:style w:type="paragraph" w:customStyle="1" w:styleId="9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autoRedefine/>
    <w:qFormat/>
    <w:uiPriority w:val="0"/>
    <w:rPr>
      <w:color w:val="000000"/>
      <w:shd w:val="clear" w:color="auto" w:fill="EFD200"/>
    </w:rPr>
  </w:style>
  <w:style w:type="character" w:customStyle="1" w:styleId="967">
    <w:name w:val="font71"/>
    <w:autoRedefine/>
    <w:qFormat/>
    <w:uiPriority w:val="0"/>
    <w:rPr>
      <w:rFonts w:hint="eastAsia" w:ascii="宋体" w:hAnsi="宋体" w:eastAsia="宋体" w:cs="宋体"/>
      <w:color w:val="000000"/>
      <w:sz w:val="22"/>
      <w:szCs w:val="22"/>
      <w:u w:val="none"/>
    </w:rPr>
  </w:style>
  <w:style w:type="character" w:customStyle="1" w:styleId="968">
    <w:name w:val="font91"/>
    <w:autoRedefine/>
    <w:qFormat/>
    <w:uiPriority w:val="0"/>
    <w:rPr>
      <w:rFonts w:hint="eastAsia" w:ascii="仿宋" w:hAnsi="仿宋" w:eastAsia="仿宋" w:cs="仿宋"/>
      <w:color w:val="000000"/>
      <w:sz w:val="22"/>
      <w:szCs w:val="22"/>
      <w:u w:val="none"/>
    </w:rPr>
  </w:style>
  <w:style w:type="paragraph" w:customStyle="1" w:styleId="9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No Spacing1"/>
    <w:autoRedefine/>
    <w:qFormat/>
    <w:uiPriority w:val="0"/>
    <w:rPr>
      <w:rFonts w:ascii="Times New Roman" w:hAnsi="Times New Roman" w:eastAsia="??" w:cs="宋体"/>
      <w:sz w:val="22"/>
      <w:szCs w:val="22"/>
      <w:lang w:val="en-US" w:eastAsia="en-US" w:bidi="ar-SA"/>
    </w:rPr>
  </w:style>
  <w:style w:type="paragraph" w:customStyle="1" w:styleId="971">
    <w:name w:val="04-正文"/>
    <w:basedOn w:val="1"/>
    <w:autoRedefine/>
    <w:qFormat/>
    <w:uiPriority w:val="0"/>
    <w:pPr>
      <w:spacing w:line="360" w:lineRule="auto"/>
      <w:ind w:firstLine="482"/>
    </w:pPr>
    <w:rPr>
      <w:rFonts w:ascii="宋体"/>
      <w:sz w:val="24"/>
    </w:rPr>
  </w:style>
  <w:style w:type="paragraph" w:customStyle="1" w:styleId="972">
    <w:name w:val="[正文行首缩进]"/>
    <w:autoRedefine/>
    <w:qFormat/>
    <w:uiPriority w:val="0"/>
    <w:pPr>
      <w:widowControl w:val="0"/>
      <w:spacing w:line="360" w:lineRule="auto"/>
      <w:ind w:firstLine="200" w:firstLineChars="200"/>
      <w:jc w:val="both"/>
    </w:pPr>
    <w:rPr>
      <w:rFonts w:ascii="宋体" w:hAnsi="宋体" w:eastAsia="宋体" w:cs="Times New Roman"/>
      <w:bCs/>
      <w:color w:val="000000"/>
      <w:kern w:val="2"/>
      <w:sz w:val="24"/>
      <w:szCs w:val="24"/>
      <w:lang w:val="en-US" w:eastAsia="zh-CN" w:bidi="ar-SA"/>
    </w:rPr>
  </w:style>
  <w:style w:type="paragraph" w:customStyle="1" w:styleId="973">
    <w:name w:val="正文 仿宋"/>
    <w:basedOn w:val="1"/>
    <w:autoRedefine/>
    <w:qFormat/>
    <w:uiPriority w:val="0"/>
    <w:pPr>
      <w:spacing w:line="360" w:lineRule="auto"/>
      <w:ind w:firstLine="200" w:firstLineChars="200"/>
      <w:contextualSpacing/>
    </w:pPr>
    <w:rPr>
      <w:rFonts w:eastAsia="仿宋_GB2312"/>
      <w:sz w:val="28"/>
      <w:szCs w:val="20"/>
    </w:rPr>
  </w:style>
  <w:style w:type="paragraph" w:customStyle="1" w:styleId="974">
    <w:name w:val="GW-正文"/>
    <w:qFormat/>
    <w:uiPriority w:val="0"/>
    <w:pPr>
      <w:spacing w:after="200" w:line="300" w:lineRule="auto"/>
      <w:ind w:firstLine="200" w:firstLineChars="200"/>
    </w:pPr>
    <w:rPr>
      <w:rFonts w:ascii="Times New Roman" w:hAnsi="Times New Roman" w:eastAsia="仿宋_GB2312" w:cs="Times New Roman"/>
      <w:kern w:val="2"/>
      <w:sz w:val="24"/>
      <w:szCs w:val="22"/>
      <w:lang w:val="en-US" w:eastAsia="en-US" w:bidi="en-US"/>
    </w:rPr>
  </w:style>
  <w:style w:type="paragraph" w:customStyle="1" w:styleId="975">
    <w:name w:val="正文文本首行缩进 22"/>
    <w:basedOn w:val="2"/>
    <w:qFormat/>
    <w:uiPriority w:val="0"/>
    <w:pPr>
      <w:spacing w:line="200" w:lineRule="atLeast"/>
      <w:ind w:firstLine="420"/>
    </w:pPr>
    <w:rPr>
      <w:rFonts w:hAnsi="Courier New" w:eastAsia="宋体" w:cs="Times New Roman"/>
      <w:spacing w:val="-4"/>
      <w:sz w:val="18"/>
    </w:rPr>
  </w:style>
  <w:style w:type="table" w:customStyle="1" w:styleId="97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5620</Words>
  <Characters>6089</Characters>
  <Lines>468</Lines>
  <Paragraphs>131</Paragraphs>
  <TotalTime>67</TotalTime>
  <ScaleCrop>false</ScaleCrop>
  <LinksUpToDate>false</LinksUpToDate>
  <CharactersWithSpaces>6321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2024-01-24T02:52:00Z</dcterms:created>
  <dc:creator>玥</dc:creator>
  <cp:lastModifiedBy>你的男孩J_J</cp:lastModifiedBy>
  <cp:lastPrinted>2021-12-29T03:06:00Z</cp:lastPrinted>
  <dcterms:modified xsi:type="dcterms:W3CDTF">2025-02-28T09:03:19Z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D9D5C93AD282427F9387BBB8377A1CDE_13</vt:lpwstr>
  </property>
  <property fmtid="{D5CDD505-2E9C-101B-9397-08002B2CF9AE}" pid="5" name="KSOTemplateDocerSaveRecord">
    <vt:lpwstr>eyJoZGlkIjoiZTUwZDAxZDRiNDFlNzhiNTMzYmMyZGQ5OGUxZGUwZWIiLCJ1c2VySWQiOiI1MzQ0MjE2OTMifQ==</vt:lpwstr>
  </property>
</Properties>
</file>