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自然灾害综合风险普查常态化项目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SQZFCG-2024-017</w:t>
      </w:r>
    </w:p>
    <w:p>
      <w:pPr>
        <w:adjustRightInd/>
        <w:spacing w:line="360" w:lineRule="auto"/>
        <w:rPr>
          <w:rFonts w:hint="eastAsia" w:ascii="仿宋" w:hAnsi="仿宋" w:eastAsia="仿宋" w:cs="仿宋"/>
          <w:color w:val="auto"/>
          <w:sz w:val="28"/>
          <w:szCs w:val="20"/>
          <w:highlight w:val="none"/>
        </w:rPr>
      </w:pPr>
      <w:bookmarkStart w:id="520" w:name="_GoBack"/>
      <w:bookmarkEnd w:id="520"/>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b/>
          <w:bCs/>
          <w:color w:val="auto"/>
          <w:sz w:val="32"/>
          <w:szCs w:val="32"/>
          <w:highlight w:val="none"/>
          <w:lang w:eastAsia="zh-CN"/>
        </w:rPr>
      </w:pPr>
    </w:p>
    <w:p>
      <w:pPr>
        <w:snapToGrid w:val="0"/>
        <w:spacing w:line="360" w:lineRule="auto"/>
        <w:jc w:val="center"/>
        <w:rPr>
          <w:rFonts w:hint="eastAsia" w:ascii="仿宋" w:hAnsi="仿宋" w:eastAsia="仿宋" w:cs="仿宋"/>
          <w:b/>
          <w:bCs/>
          <w:color w:val="auto"/>
          <w:sz w:val="32"/>
          <w:szCs w:val="32"/>
          <w:highlight w:val="none"/>
          <w:lang w:eastAsia="zh-CN"/>
        </w:rPr>
      </w:pPr>
    </w:p>
    <w:p>
      <w:pPr>
        <w:snapToGrid w:val="0"/>
        <w:spacing w:line="360" w:lineRule="auto"/>
        <w:jc w:val="center"/>
        <w:rPr>
          <w:rFonts w:hint="eastAsia" w:ascii="仿宋" w:hAnsi="仿宋" w:eastAsia="仿宋" w:cs="仿宋"/>
          <w:b/>
          <w:bCs/>
          <w:color w:val="auto"/>
          <w:sz w:val="32"/>
          <w:szCs w:val="32"/>
          <w:highlight w:val="none"/>
          <w:lang w:eastAsia="zh-CN"/>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：杭州市余杭区应急管理局</w:t>
      </w: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：杭州盛乔工程咨询有限公司</w:t>
      </w:r>
    </w:p>
    <w:p>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六</w:t>
      </w:r>
      <w:r>
        <w:rPr>
          <w:rFonts w:hint="eastAsia" w:ascii="仿宋" w:hAnsi="仿宋" w:eastAsia="仿宋" w:cs="仿宋"/>
          <w:b w:val="0"/>
          <w:bCs w:val="0"/>
          <w:color w:val="auto"/>
          <w:sz w:val="32"/>
          <w:szCs w:val="32"/>
          <w:highlight w:val="none"/>
        </w:rPr>
        <w:t>月</w:t>
      </w:r>
    </w:p>
    <w:p>
      <w:pPr>
        <w:pStyle w:val="636"/>
        <w:rPr>
          <w:color w:val="auto"/>
          <w:highlight w:val="none"/>
        </w:rPr>
      </w:pPr>
    </w:p>
    <w:p>
      <w:pPr>
        <w:spacing w:line="360" w:lineRule="auto"/>
        <w:jc w:val="center"/>
        <w:rPr>
          <w:rFonts w:hint="eastAsia"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自然灾害综合风险普查常态化项目的</w:t>
      </w:r>
      <w:r>
        <w:rPr>
          <w:rFonts w:hint="eastAsia" w:ascii="宋体" w:hAnsi="宋体" w:cs="宋体"/>
          <w:color w:val="auto"/>
          <w:sz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bCs/>
          <w:snapToGrid/>
          <w:color w:val="auto"/>
          <w:kern w:val="2"/>
          <w:sz w:val="24"/>
          <w:szCs w:val="24"/>
          <w:highlight w:val="none"/>
        </w:rPr>
        <w:t>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SQZFCG-2024-017</w:t>
      </w:r>
      <w:r>
        <w:rPr>
          <w:rFonts w:hint="eastAsia" w:ascii="宋体" w:hAnsi="宋体" w:cs="宋体"/>
          <w:b/>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自然灾害综合风险普查常态化项目</w:t>
      </w:r>
    </w:p>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200</w:t>
      </w:r>
      <w:r>
        <w:rPr>
          <w:rFonts w:hint="eastAsia" w:ascii="宋体" w:hAnsi="宋体" w:cs="宋体"/>
          <w:b/>
          <w:color w:val="auto"/>
          <w:sz w:val="24"/>
          <w:highlight w:val="none"/>
        </w:rPr>
        <w:t xml:space="preserve">0000 </w:t>
      </w:r>
    </w:p>
    <w:p>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200</w:t>
      </w:r>
      <w:r>
        <w:rPr>
          <w:rFonts w:hint="eastAsia" w:ascii="宋体" w:hAnsi="宋体" w:cs="宋体"/>
          <w:b/>
          <w:color w:val="auto"/>
          <w:sz w:val="24"/>
          <w:highlight w:val="none"/>
        </w:rPr>
        <w:t>0000</w:t>
      </w:r>
    </w:p>
    <w:p>
      <w:pPr>
        <w:pStyle w:val="5"/>
        <w:spacing w:line="360" w:lineRule="auto"/>
        <w:ind w:firstLine="480"/>
        <w:rPr>
          <w:rFonts w:hint="eastAsia" w:ascii="宋体" w:hAnsi="宋体" w:cs="宋体"/>
          <w:color w:val="auto"/>
          <w:sz w:val="24"/>
          <w:highlight w:val="none"/>
          <w:lang w:eastAsia="zh-CN"/>
        </w:rPr>
      </w:pPr>
      <w:r>
        <w:rPr>
          <w:rFonts w:hint="eastAsia" w:hAnsi="宋体" w:cs="宋体"/>
          <w:b/>
          <w:color w:val="auto"/>
          <w:sz w:val="24"/>
          <w:highlight w:val="none"/>
        </w:rPr>
        <w:t>采购需求：</w:t>
      </w:r>
      <w:r>
        <w:rPr>
          <w:rFonts w:hint="eastAsia" w:hAnsi="宋体" w:cs="宋体"/>
          <w:color w:val="auto"/>
          <w:sz w:val="24"/>
          <w:highlight w:val="none"/>
          <w:lang w:eastAsia="zh-CN"/>
        </w:rPr>
        <w:t>自然灾害综合风险普查常态化项目</w:t>
      </w:r>
    </w:p>
    <w:p>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cs="Times New Roman" w:asciiTheme="minorEastAsia" w:hAnsiTheme="minorEastAsia" w:eastAsiaTheme="minorEastAsia"/>
          <w:snapToGrid/>
          <w:color w:val="auto"/>
          <w:kern w:val="2"/>
          <w:sz w:val="24"/>
          <w:szCs w:val="24"/>
          <w:highlight w:val="none"/>
        </w:rPr>
        <w:t>主要为</w:t>
      </w:r>
      <w:r>
        <w:rPr>
          <w:rFonts w:hint="eastAsia" w:hAnsi="宋体" w:cs="宋体"/>
          <w:color w:val="auto"/>
          <w:sz w:val="24"/>
          <w:highlight w:val="none"/>
          <w:lang w:eastAsia="zh-CN"/>
        </w:rPr>
        <w:t>自然灾害综合风险普查常态化项目</w:t>
      </w:r>
      <w:r>
        <w:rPr>
          <w:rFonts w:hint="eastAsia" w:cs="Times New Roman"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自合同生效之日起一年</w:t>
      </w:r>
      <w:r>
        <w:rPr>
          <w:rFonts w:ascii="宋体" w:hAnsi="宋体" w:cs="宋体"/>
          <w:color w:val="auto"/>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仿宋" w:hAnsi="仿宋" w:eastAsia="仿宋" w:cs="仿宋"/>
          <w:i w:val="0"/>
          <w:iCs w:val="0"/>
          <w:caps w:val="0"/>
          <w:color w:val="000000"/>
          <w:spacing w:val="0"/>
          <w:sz w:val="27"/>
          <w:szCs w:val="27"/>
          <w:highlight w:val="none"/>
        </w:rPr>
        <w:t>   </w:t>
      </w:r>
      <w:r>
        <w:rPr>
          <w:rFonts w:hint="eastAsia" w:ascii="宋体" w:hAnsi="宋体" w:eastAsia="宋体" w:cs="宋体"/>
          <w:color w:val="auto"/>
          <w:sz w:val="24"/>
          <w:szCs w:val="24"/>
          <w:highlight w:val="none"/>
        </w:rPr>
        <w:t xml:space="preserve"> 1.采购人信息</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名    称：杭州市余杭区应急管理局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地    址：地址文一西路1500号2号楼3楼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传    真：/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keepNext w:val="0"/>
        <w:keepLines w:val="0"/>
        <w:widowControl/>
        <w:suppressLineNumbers w:val="0"/>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封建章</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keepNext w:val="0"/>
        <w:keepLines w:val="0"/>
        <w:widowControl/>
        <w:suppressLineNumbers w:val="0"/>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0571-89518589</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质疑联系人：汪建江   </w:t>
      </w:r>
    </w:p>
    <w:p>
      <w:pPr>
        <w:wordWrap/>
        <w:adjustRightInd w:val="0"/>
        <w:spacing w:line="600" w:lineRule="exact"/>
        <w:ind w:left="72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质疑联系方式：</w:t>
      </w:r>
      <w:r>
        <w:rPr>
          <w:rFonts w:hint="eastAsia" w:ascii="宋体" w:hAnsi="宋体" w:cs="宋体"/>
          <w:color w:val="auto"/>
          <w:sz w:val="24"/>
          <w:szCs w:val="24"/>
          <w:highlight w:val="none"/>
          <w:lang w:val="en-US" w:eastAsia="zh-CN"/>
        </w:rPr>
        <w:t>0571-8</w:t>
      </w:r>
      <w:r>
        <w:rPr>
          <w:rFonts w:hint="eastAsia" w:ascii="宋体" w:hAnsi="宋体" w:eastAsia="宋体" w:cs="宋体"/>
          <w:color w:val="auto"/>
          <w:sz w:val="24"/>
          <w:szCs w:val="24"/>
          <w:highlight w:val="none"/>
        </w:rPr>
        <w:t>9391270</w:t>
      </w:r>
      <w:r>
        <w:rPr>
          <w:rFonts w:hint="eastAsia" w:ascii="宋体" w:hAnsi="宋体" w:cs="宋体"/>
          <w:color w:val="auto"/>
          <w:sz w:val="24"/>
          <w:szCs w:val="24"/>
          <w:highlight w:val="none"/>
          <w:lang w:val="en-US" w:eastAsia="zh-CN"/>
        </w:rPr>
        <w:t xml:space="preserve">        </w:t>
      </w:r>
    </w:p>
    <w:p>
      <w:pPr>
        <w:spacing w:line="360" w:lineRule="auto"/>
        <w:ind w:firstLine="480"/>
        <w:rPr>
          <w:rFonts w:ascii="宋体" w:hAnsi="宋体" w:cs="宋体"/>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2.采购代理机构信息            </w:t>
      </w:r>
    </w:p>
    <w:p>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杭州盛乔工程咨询有限公司</w:t>
      </w:r>
    </w:p>
    <w:p>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地址：临平区南苑街道红丰南路61-63室二楼 </w:t>
      </w:r>
    </w:p>
    <w:p>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传真：0571-86231818            </w:t>
      </w:r>
    </w:p>
    <w:p>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项目联系人（询问）：吴工</w:t>
      </w:r>
    </w:p>
    <w:p>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项目联系方式（询问）：15968125059</w:t>
      </w:r>
    </w:p>
    <w:p>
      <w:pPr>
        <w:wordWrap/>
        <w:adjustRightInd w:val="0"/>
        <w:spacing w:line="60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质疑联系人：周工</w:t>
      </w:r>
    </w:p>
    <w:p>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质疑联系方式：0571-</w:t>
      </w:r>
      <w:r>
        <w:rPr>
          <w:rFonts w:hint="eastAsia" w:ascii="宋体" w:hAnsi="宋体" w:cs="宋体"/>
          <w:color w:val="auto"/>
          <w:sz w:val="24"/>
          <w:szCs w:val="24"/>
          <w:highlight w:val="none"/>
          <w:lang w:eastAsia="zh-CN"/>
        </w:rPr>
        <w:t xml:space="preserve">86231818 </w:t>
      </w:r>
    </w:p>
    <w:p>
      <w:pPr>
        <w:spacing w:line="360" w:lineRule="auto"/>
        <w:rPr>
          <w:rFonts w:ascii="宋体" w:hAnsi="宋体" w:cs="宋体"/>
          <w:color w:val="auto"/>
          <w:sz w:val="24"/>
          <w:highlight w:val="none"/>
        </w:rPr>
      </w:pPr>
    </w:p>
    <w:p>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名称：杭州市</w:t>
      </w:r>
      <w:r>
        <w:rPr>
          <w:rFonts w:hint="eastAsia" w:ascii="宋体" w:hAnsi="宋体" w:cs="宋体"/>
          <w:color w:val="auto"/>
          <w:sz w:val="24"/>
          <w:szCs w:val="24"/>
          <w:highlight w:val="none"/>
          <w:lang w:val="en-US" w:eastAsia="zh-CN"/>
        </w:rPr>
        <w:t>余杭区</w:t>
      </w:r>
      <w:r>
        <w:rPr>
          <w:rFonts w:hint="eastAsia" w:ascii="宋体" w:hAnsi="宋体" w:eastAsia="宋体" w:cs="宋体"/>
          <w:color w:val="auto"/>
          <w:sz w:val="24"/>
          <w:szCs w:val="24"/>
          <w:highlight w:val="none"/>
        </w:rPr>
        <w:t>财政局采监科</w:t>
      </w:r>
      <w:r>
        <w:rPr>
          <w:rFonts w:hint="eastAsia" w:ascii="宋体" w:hAnsi="宋体" w:cs="宋体"/>
          <w:color w:val="auto"/>
          <w:sz w:val="24"/>
          <w:szCs w:val="24"/>
          <w:highlight w:val="none"/>
          <w:lang w:val="en-US" w:eastAsia="zh-CN"/>
        </w:rPr>
        <w:t>、浙江省政府采购行政裁决服务中心（杭州）</w:t>
      </w:r>
    </w:p>
    <w:p>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杭州市上城区四季青街道新业路市民之家G03办公室（快递仅限ems或顺丰）</w:t>
      </w:r>
    </w:p>
    <w:p>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 ：</w:t>
      </w:r>
      <w:r>
        <w:rPr>
          <w:rFonts w:hint="eastAsia" w:ascii="宋体" w:hAnsi="宋体" w:cs="宋体"/>
          <w:color w:val="auto"/>
          <w:sz w:val="24"/>
          <w:szCs w:val="24"/>
          <w:highlight w:val="none"/>
          <w:lang w:val="en-US" w:eastAsia="zh-CN"/>
        </w:rPr>
        <w:t>朱女士/王女士</w:t>
      </w:r>
    </w:p>
    <w:p>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监督投诉电话：</w:t>
      </w:r>
      <w:r>
        <w:rPr>
          <w:rFonts w:hint="eastAsia" w:ascii="宋体" w:eastAsia="宋体" w:cs="宋体"/>
          <w:color w:val="auto"/>
          <w:sz w:val="24"/>
          <w:szCs w:val="24"/>
          <w:highlight w:val="none"/>
        </w:rPr>
        <w:t>0571-8</w:t>
      </w:r>
      <w:r>
        <w:rPr>
          <w:rFonts w:hint="eastAsia" w:ascii="宋体" w:cs="宋体"/>
          <w:color w:val="auto"/>
          <w:sz w:val="24"/>
          <w:szCs w:val="24"/>
          <w:highlight w:val="none"/>
          <w:lang w:val="en-US" w:eastAsia="zh-CN"/>
        </w:rPr>
        <w:t>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rPr>
                <w:rFonts w:ascii="宋体" w:hAnsi="宋体" w:eastAsia="宋体" w:cs="宋体"/>
                <w:color w:val="auto"/>
                <w:highlight w:val="none"/>
                <w:lang w:val="en-US"/>
              </w:rPr>
            </w:pPr>
            <w:r>
              <w:rPr>
                <w:rFonts w:hint="eastAsia" w:ascii="仿宋" w:hAnsi="仿宋" w:eastAsia="仿宋" w:cs="宋体"/>
                <w:b/>
                <w:bCs/>
                <w:color w:val="auto"/>
                <w:kern w:val="2"/>
                <w:sz w:val="24"/>
                <w:szCs w:val="20"/>
                <w:highlight w:val="none"/>
                <w:lang w:val="en-US" w:eastAsia="zh-CN" w:bidi="ar-SA"/>
              </w:rPr>
              <w:t>（1）标的：</w:t>
            </w:r>
            <w:r>
              <w:rPr>
                <w:rFonts w:hint="eastAsia" w:ascii="仿宋" w:hAnsi="仿宋" w:eastAsia="仿宋" w:cs="宋体"/>
                <w:b/>
                <w:color w:val="auto"/>
                <w:sz w:val="24"/>
                <w:szCs w:val="20"/>
                <w:highlight w:val="none"/>
                <w:lang w:val="en-US" w:eastAsia="zh-CN"/>
              </w:rPr>
              <w:t>自然灾害综合风险普查常态化项目</w:t>
            </w:r>
            <w:r>
              <w:rPr>
                <w:rFonts w:hint="eastAsia" w:ascii="仿宋" w:hAnsi="仿宋" w:eastAsia="仿宋" w:cs="宋体"/>
                <w:b/>
                <w:color w:val="auto"/>
                <w:sz w:val="24"/>
                <w:szCs w:val="20"/>
                <w:highlight w:val="none"/>
                <w:lang w:val="en-US"/>
              </w:rPr>
              <w:t>，属于</w:t>
            </w:r>
            <w:r>
              <w:rPr>
                <w:rFonts w:hint="eastAsia" w:ascii="仿宋" w:hAnsi="仿宋" w:eastAsia="仿宋" w:cs="宋体"/>
                <w:b/>
                <w:color w:val="auto"/>
                <w:sz w:val="24"/>
                <w:szCs w:val="20"/>
                <w:highlight w:val="none"/>
                <w:lang w:val="en-US" w:eastAsia="zh-CN"/>
              </w:rPr>
              <w:t>其他未列明行业</w:t>
            </w:r>
            <w:r>
              <w:rPr>
                <w:rFonts w:hint="eastAsia" w:ascii="仿宋" w:eastAsia="仿宋" w:cs="仿宋"/>
                <w:color w:val="auto"/>
                <w:kern w:val="0"/>
                <w:sz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b/>
                <w:bCs/>
                <w:color w:val="auto"/>
                <w:sz w:val="24"/>
                <w:szCs w:val="24"/>
                <w:highlight w:val="none"/>
              </w:rPr>
            </w:pPr>
            <w:r>
              <w:rPr>
                <w:rFonts w:hint="eastAsia"/>
                <w:b/>
                <w:bCs/>
                <w:color w:val="auto"/>
                <w:sz w:val="24"/>
                <w:szCs w:val="24"/>
                <w:highlight w:val="none"/>
              </w:rPr>
              <w:t>备份投标文件送达地点：临平区南苑街道红丰南路</w:t>
            </w:r>
            <w:r>
              <w:rPr>
                <w:rFonts w:hint="eastAsia"/>
                <w:b/>
                <w:bCs/>
                <w:color w:val="auto"/>
                <w:sz w:val="24"/>
                <w:szCs w:val="24"/>
                <w:highlight w:val="none"/>
                <w:lang w:val="en-US" w:eastAsia="zh-CN"/>
              </w:rPr>
              <w:t>59号</w:t>
            </w:r>
            <w:r>
              <w:rPr>
                <w:rFonts w:hint="eastAsia"/>
                <w:b/>
                <w:bCs/>
                <w:color w:val="auto"/>
                <w:sz w:val="24"/>
                <w:szCs w:val="24"/>
                <w:highlight w:val="none"/>
              </w:rPr>
              <w:t>二楼（</w:t>
            </w:r>
            <w:r>
              <w:rPr>
                <w:rFonts w:hint="eastAsia"/>
                <w:b/>
                <w:bCs/>
                <w:color w:val="auto"/>
                <w:sz w:val="24"/>
                <w:szCs w:val="24"/>
                <w:highlight w:val="none"/>
                <w:lang w:val="en-US" w:eastAsia="zh-CN"/>
              </w:rPr>
              <w:t>周工</w:t>
            </w:r>
            <w:r>
              <w:rPr>
                <w:rFonts w:hint="eastAsia"/>
                <w:b/>
                <w:bCs/>
                <w:color w:val="auto"/>
                <w:sz w:val="24"/>
                <w:szCs w:val="24"/>
                <w:highlight w:val="none"/>
              </w:rPr>
              <w:t>收）；备份投标文件签收人员联系电话：86231818 。</w:t>
            </w:r>
          </w:p>
          <w:p>
            <w:pPr>
              <w:pStyle w:val="33"/>
              <w:spacing w:line="360" w:lineRule="auto"/>
              <w:rPr>
                <w:rFonts w:hAnsi="宋体" w:cs="宋体"/>
                <w:color w:val="auto"/>
                <w:kern w:val="28"/>
                <w:sz w:val="24"/>
                <w:highlight w:val="none"/>
              </w:rPr>
            </w:pPr>
            <w:r>
              <w:rPr>
                <w:rFonts w:hint="eastAsia"/>
                <w:b/>
                <w:bCs/>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000000" w:sz="2"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jc w:val="center"/>
              <w:rPr>
                <w:rFonts w:ascii="宋体" w:hAnsi="宋体" w:cs="宋体"/>
                <w:color w:val="auto"/>
                <w:sz w:val="24"/>
                <w:highlight w:val="none"/>
              </w:rPr>
            </w:pPr>
            <w:r>
              <w:rPr>
                <w:rFonts w:hint="eastAsia"/>
                <w:color w:val="auto"/>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ascii="仿宋" w:hAnsi="仿宋" w:eastAsia="仿宋"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 xml:space="preserve">中标人在领取中标通知书时需向招标代理机构支付人民币   </w:t>
            </w:r>
            <w:r>
              <w:rPr>
                <w:rFonts w:hint="eastAsia" w:ascii="仿宋_GB2312" w:hAnsi="仿宋" w:eastAsia="仿宋_GB2312"/>
                <w:snapToGrid w:val="0"/>
                <w:color w:val="auto"/>
                <w:kern w:val="28"/>
                <w:sz w:val="24"/>
                <w:highlight w:val="none"/>
                <w:lang w:val="en-US" w:eastAsia="zh-CN"/>
              </w:rPr>
              <w:t>25600</w:t>
            </w:r>
            <w:r>
              <w:rPr>
                <w:rFonts w:hint="eastAsia" w:ascii="仿宋_GB2312" w:hAnsi="仿宋" w:eastAsia="仿宋_GB2312"/>
                <w:snapToGrid w:val="0"/>
                <w:color w:val="auto"/>
                <w:kern w:val="28"/>
                <w:sz w:val="24"/>
                <w:highlight w:val="none"/>
              </w:rPr>
              <w:t>元招标代理服务费，</w:t>
            </w:r>
            <w:r>
              <w:rPr>
                <w:rFonts w:hint="eastAsia"/>
                <w:lang w:val="en-US" w:eastAsia="zh-CN"/>
              </w:rPr>
              <w:t>招标代理服务费由中标人另行向招标代理机构支付，在本项目报价时，无需在开标一览表（报价表）中列出。</w:t>
            </w:r>
          </w:p>
          <w:p>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招标代理服务费的交纳方式：以转</w:t>
            </w:r>
            <w:r>
              <w:rPr>
                <w:rFonts w:hint="eastAsia" w:ascii="仿宋_GB2312" w:hAnsi="仿宋" w:eastAsia="仿宋_GB2312"/>
                <w:snapToGrid w:val="0"/>
                <w:color w:val="auto"/>
                <w:kern w:val="28"/>
                <w:sz w:val="24"/>
                <w:highlight w:val="none"/>
                <w:lang w:val="en-US" w:eastAsia="zh-CN"/>
              </w:rPr>
              <w:t>账</w:t>
            </w:r>
            <w:r>
              <w:rPr>
                <w:rFonts w:hint="eastAsia" w:ascii="仿宋_GB2312" w:hAnsi="仿宋" w:eastAsia="仿宋_GB2312"/>
                <w:snapToGrid w:val="0"/>
                <w:color w:val="auto"/>
                <w:kern w:val="28"/>
                <w:sz w:val="24"/>
                <w:highlight w:val="none"/>
              </w:rPr>
              <w:t>或支票的形式支付，开户行名称：浙江杭州余杭农村商业银行股份有限公司营业部；</w:t>
            </w:r>
            <w:r>
              <w:rPr>
                <w:rFonts w:hint="eastAsia" w:ascii="仿宋_GB2312" w:hAnsi="仿宋" w:eastAsia="仿宋_GB2312"/>
                <w:snapToGrid w:val="0"/>
                <w:color w:val="auto"/>
                <w:kern w:val="28"/>
                <w:sz w:val="24"/>
                <w:highlight w:val="none"/>
                <w:lang w:eastAsia="zh-CN"/>
              </w:rPr>
              <w:t>账号</w:t>
            </w:r>
            <w:r>
              <w:rPr>
                <w:rFonts w:hint="eastAsia" w:ascii="仿宋_GB2312" w:hAnsi="仿宋" w:eastAsia="仿宋_GB2312"/>
                <w:snapToGrid w:val="0"/>
                <w:color w:val="auto"/>
                <w:kern w:val="28"/>
                <w:sz w:val="24"/>
                <w:highlight w:val="none"/>
              </w:rPr>
              <w:t>：201000307172203；户名：</w:t>
            </w:r>
            <w:r>
              <w:rPr>
                <w:rFonts w:hint="eastAsia" w:ascii="仿宋_GB2312" w:hAnsi="仿宋" w:eastAsia="仿宋_GB2312"/>
                <w:snapToGrid w:val="0"/>
                <w:color w:val="auto"/>
                <w:kern w:val="28"/>
                <w:sz w:val="24"/>
                <w:highlight w:val="none"/>
                <w:lang w:eastAsia="zh-CN"/>
              </w:rPr>
              <w:t>杭州盛乔工程咨询有限公司</w:t>
            </w:r>
            <w:r>
              <w:rPr>
                <w:rFonts w:hint="eastAsia" w:ascii="仿宋_GB2312" w:hAnsi="仿宋" w:eastAsia="仿宋_GB2312"/>
                <w:snapToGrid w:val="0"/>
                <w:color w:val="auto"/>
                <w:kern w:val="28"/>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宋体" w:hAnsi="宋体" w:cs="宋体"/>
                <w:color w:val="auto"/>
                <w:sz w:val="24"/>
                <w:highlight w:val="none"/>
              </w:rPr>
            </w:pPr>
            <w:r>
              <w:rPr>
                <w:rFonts w:hint="eastAsia"/>
                <w:color w:val="auto"/>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仿宋_GB2312" w:hAnsi="仿宋" w:eastAsia="仿宋_GB2312"/>
                <w:b/>
                <w:snapToGrid w:val="0"/>
                <w:color w:val="auto"/>
                <w:kern w:val="28"/>
                <w:sz w:val="24"/>
                <w:highlight w:val="none"/>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pPr>
              <w:snapToGrid w:val="0"/>
              <w:spacing w:before="0" w:beforeAutospacing="0" w:after="0" w:afterAutospacing="0" w:line="360" w:lineRule="auto"/>
              <w:ind w:left="0" w:leftChars="0" w:right="0" w:rightChars="0"/>
              <w:jc w:val="center"/>
              <w:rPr>
                <w:rFonts w:hint="eastAsia"/>
                <w:color w:val="auto"/>
                <w:highlight w:val="none"/>
                <w:lang w:val="en-US" w:eastAsia="zh-CN"/>
              </w:rPr>
            </w:pPr>
            <w:r>
              <w:rPr>
                <w:rFonts w:hint="eastAsia" w:ascii="仿宋" w:hAnsi="仿宋" w:eastAsia="仿宋" w:cs="宋体"/>
                <w:b/>
                <w:color w:val="auto"/>
                <w:sz w:val="24"/>
                <w:szCs w:val="20"/>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leftChars="0" w:right="0" w:rightChars="0"/>
              <w:jc w:val="center"/>
              <w:rPr>
                <w:rFonts w:hint="eastAsia" w:ascii="仿宋_GB2312" w:hAnsi="仿宋" w:eastAsia="仿宋_GB2312"/>
                <w:b/>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leftChars="0" w:right="0" w:rightChars="0"/>
              <w:rPr>
                <w:rFonts w:hint="eastAsia" w:ascii="仿宋_GB2312" w:hAnsi="仿宋" w:eastAsia="仿宋_GB2312"/>
                <w:snapToGrid w:val="0"/>
                <w:color w:val="auto"/>
                <w:kern w:val="28"/>
                <w:sz w:val="24"/>
                <w:highlight w:val="none"/>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color w:val="auto"/>
                <w:kern w:val="0"/>
                <w:sz w:val="24"/>
                <w:szCs w:val="20"/>
                <w:highlight w:val="none"/>
              </w:rPr>
              <w:sym w:font="Wingdings" w:char="F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tbl>
    <w:p>
      <w:pPr>
        <w:snapToGrid w:val="0"/>
        <w:spacing w:line="360" w:lineRule="auto"/>
        <w:jc w:val="center"/>
        <w:rPr>
          <w:rFonts w:ascii="宋体" w:hAnsi="宋体" w:cs="宋体"/>
          <w:b/>
          <w:color w:val="auto"/>
          <w:sz w:val="32"/>
          <w:szCs w:val="20"/>
          <w:highlight w:val="none"/>
        </w:rPr>
      </w:pPr>
    </w:p>
    <w:bookmarkEnd w:id="9"/>
    <w:p>
      <w:pPr>
        <w:adjustRightInd/>
        <w:spacing w:line="360" w:lineRule="auto"/>
        <w:ind w:firstLine="3845" w:firstLineChars="1197"/>
        <w:outlineLvl w:val="0"/>
        <w:rPr>
          <w:rFonts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lang w:val="en-US"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5236011"/>
      <w:bookmarkEnd w:id="15"/>
      <w:bookmarkStart w:id="16" w:name="_Hlt75236101"/>
      <w:bookmarkEnd w:id="16"/>
      <w:bookmarkStart w:id="17" w:name="_Hlt68072990"/>
      <w:bookmarkEnd w:id="17"/>
      <w:bookmarkStart w:id="18" w:name="_Hlt68057669"/>
      <w:bookmarkEnd w:id="18"/>
      <w:bookmarkStart w:id="19" w:name="_Hlt74729768"/>
      <w:bookmarkEnd w:id="19"/>
      <w:bookmarkStart w:id="20" w:name="_Hlt74730295"/>
      <w:bookmarkEnd w:id="20"/>
      <w:bookmarkStart w:id="21" w:name="_Hlt75236290"/>
      <w:bookmarkEnd w:id="21"/>
      <w:bookmarkStart w:id="22" w:name="_Hlt74707468"/>
      <w:bookmarkEnd w:id="22"/>
      <w:bookmarkStart w:id="23" w:name="_Hlt68072998"/>
      <w:bookmarkEnd w:id="23"/>
      <w:bookmarkStart w:id="24" w:name="_Hlt68403820"/>
      <w:bookmarkEnd w:id="24"/>
      <w:bookmarkStart w:id="25" w:name="_Hlt74714665"/>
      <w:bookmarkEnd w:id="25"/>
    </w:p>
    <w:bookmarkEnd w:id="10"/>
    <w:bookmarkEnd w:id="11"/>
    <w:p>
      <w:pPr>
        <w:numPr>
          <w:ilvl w:val="0"/>
          <w:numId w:val="1"/>
        </w:numPr>
        <w:spacing w:line="360" w:lineRule="auto"/>
        <w:jc w:val="center"/>
        <w:outlineLvl w:val="0"/>
        <w:rPr>
          <w:rFonts w:ascii="宋体" w:hAnsi="宋体" w:cs="宋体"/>
          <w:b/>
          <w:bCs/>
          <w:sz w:val="36"/>
          <w:szCs w:val="36"/>
          <w:highlight w:val="none"/>
        </w:rPr>
      </w:pPr>
      <w:bookmarkStart w:id="26" w:name="第四部分"/>
      <w:r>
        <w:rPr>
          <w:rFonts w:hint="eastAsia" w:ascii="宋体" w:hAnsi="宋体" w:cs="宋体"/>
          <w:b/>
          <w:bCs/>
          <w:sz w:val="36"/>
          <w:szCs w:val="36"/>
          <w:highlight w:val="none"/>
          <w:lang w:val="en-US" w:eastAsia="zh-CN"/>
        </w:rPr>
        <w:t xml:space="preserve"> </w:t>
      </w:r>
      <w:r>
        <w:rPr>
          <w:rFonts w:hint="eastAsia" w:ascii="宋体" w:hAnsi="宋体" w:cs="宋体"/>
          <w:b/>
          <w:bCs/>
          <w:sz w:val="36"/>
          <w:szCs w:val="36"/>
          <w:highlight w:val="none"/>
        </w:rPr>
        <w:t xml:space="preserve"> 采购需求</w:t>
      </w:r>
    </w:p>
    <w:p>
      <w:pPr>
        <w:numPr>
          <w:ilvl w:val="0"/>
          <w:numId w:val="2"/>
        </w:numPr>
        <w:adjustRightInd w:val="0"/>
        <w:spacing w:line="360" w:lineRule="auto"/>
        <w:ind w:firstLine="482" w:firstLineChars="200"/>
        <w:jc w:val="left"/>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项目背景</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国务院办公厅关于开展第一次全国自然灾害综合风险普查的通知》（国办发〔2020〕12号）《浙江省人民政府办公厅关于开展第一次全省自然灾害综合风险普查的通知》（浙政办发〔2020〕36号）等文件部署，余杭区于2021年完成了辖区第一次全国自然灾害综合风险普查调查工作任务。</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2023年8月，省减灾委员会办公室下发了《关于印发&lt;浙江省自然灾害综合风险普查数据常态化更新工作方案&gt;的通知》，要求自2024年1月起，全面启动全省常态化普查工作，实现普查数据动态更新和成果深化应用。2024年4月初，省减灾办印发《浙江省自然灾害综合风险普查常态化更新数据清单（试行）》（浙减办〔2024〕2号），文件对全省自然灾害综合风险普查常态化更新数据更新责任主体、频次、周期、指标等做了明确规定，并要求各地结合本地灾害特点和工作实际，进一步丰富普查内容、提升标准要求，推动本地普查数据动态更新和成果深化应用。2024年5月中旬，根据国务院第一次全国自然灾害综合风险领导小组办公室《关于推进常态化自然灾害综合风险普查评估工作的年度安排建议》（国灾险普办函〔2024〕10号）、应急管理部办公厅《关于印发〈自然灾害综合风险应急管理系统调查数据更新实施方案（2024年度）〉的通知》（应急厅函〔2024〕134号）等部署要求，省防灾减灾救灾委员会办公室印发《关于做好2024年浙江省自然灾害综合风险普查数据更新工作的通知》，文件进一步明确了省、市、县三级2024年度数据更新责任分工、采集方式、技术规范、进度安排等要求。</w:t>
      </w:r>
      <w:r>
        <w:rPr>
          <w:rFonts w:ascii="Times New Roman" w:hAnsi="Times New Roman" w:eastAsia="宋体" w:cs="Times New Roman"/>
          <w:sz w:val="24"/>
          <w:szCs w:val="24"/>
          <w:highlight w:val="none"/>
        </w:rPr>
        <w:t>根据省、市</w:t>
      </w:r>
      <w:r>
        <w:rPr>
          <w:rFonts w:hint="eastAsia" w:ascii="Times New Roman" w:hAnsi="Times New Roman" w:eastAsia="宋体" w:cs="Times New Roman"/>
          <w:sz w:val="24"/>
          <w:szCs w:val="24"/>
          <w:highlight w:val="none"/>
        </w:rPr>
        <w:t>相关</w:t>
      </w:r>
      <w:r>
        <w:rPr>
          <w:rFonts w:ascii="Times New Roman" w:hAnsi="Times New Roman" w:eastAsia="宋体" w:cs="Times New Roman"/>
          <w:sz w:val="24"/>
          <w:szCs w:val="24"/>
          <w:highlight w:val="none"/>
        </w:rPr>
        <w:t>工作部署，结合余杭区实际，开展本次</w:t>
      </w:r>
      <w:r>
        <w:rPr>
          <w:rFonts w:hint="eastAsia" w:ascii="Times New Roman" w:hAnsi="Times New Roman" w:eastAsia="宋体" w:cs="Times New Roman"/>
          <w:sz w:val="24"/>
          <w:szCs w:val="24"/>
          <w:highlight w:val="none"/>
        </w:rPr>
        <w:t>常态化普查</w:t>
      </w:r>
      <w:r>
        <w:rPr>
          <w:rFonts w:ascii="Times New Roman" w:hAnsi="Times New Roman" w:eastAsia="宋体" w:cs="Times New Roman"/>
          <w:sz w:val="24"/>
          <w:szCs w:val="24"/>
          <w:highlight w:val="none"/>
        </w:rPr>
        <w:t>项目建设。</w:t>
      </w:r>
    </w:p>
    <w:p>
      <w:pPr>
        <w:numPr>
          <w:ilvl w:val="0"/>
          <w:numId w:val="2"/>
        </w:numPr>
        <w:adjustRightInd w:val="0"/>
        <w:spacing w:line="360" w:lineRule="auto"/>
        <w:ind w:firstLine="482" w:firstLineChars="200"/>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任务清单</w:t>
      </w:r>
    </w:p>
    <w:p>
      <w:pPr>
        <w:adjustRightInd w:val="0"/>
        <w:spacing w:line="360" w:lineRule="auto"/>
        <w:ind w:firstLine="482" w:firstLineChars="200"/>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（一）工作方案编制</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根据上级普查数据更新工作有关要求，编制《杭州市余杭区第一次全国自然灾害综合风险普查常态化普查工作方案》，细化建设任务，明确时间节点、责任分工和保障措施。</w:t>
      </w:r>
    </w:p>
    <w:p>
      <w:pPr>
        <w:adjustRightInd w:val="0"/>
        <w:spacing w:line="360" w:lineRule="auto"/>
        <w:ind w:firstLine="482" w:firstLineChars="200"/>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（二）常态化普查工作机制建立</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根据常态化普查评估工作内容及要求，建立余杭区常态化普查工作相关机制，主要包括普查数据常态化更新工作机制、普查成果数据部门共享制度等机制。</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（三）应急管理系统普查数据更新</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以2023年12月31日为数据标准时点，2023年1月1日至12月31日为年度时段，对2021年余杭区第一次自然灾害综合风险普查应急管理系统承灾体、减灾能力（不含家庭减灾能力）、历史灾害调查成果数据进行更新。</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前期成果数据梳理</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应急管理系统普查数据更新要求，收集2021年余杭区应急管理系统普查调查成果，分行业、部门、镇（街道）梳理完成2021年应急管理系统普查调查对象名录、调查表、位置信息等前期成果数据，为下一步开展2024年应急管理系统普查数据更新工作提供保障。</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行政区划更新</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根据应急管理系统普查数据区划底图更新要求，对接区民政、自然资源等部门，核对、调整上级下发的镇、村两级行政区划代码和边界，形成余杭区自然灾害综合风险普查数据更新工作底图（2023版）。</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rPr>
        <w:t>调查对象名录更新</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应急管理系统普查数据更新要求，基于2021年余杭区应急管理系统普查调查对象名录信息，会同有关行业部门对应急管理系统调查对象名录进行核对更新，重点核对有较大变化（包括新增、取消、较大规模改扩建及名称、位置有变动等情况）的类别，形成余杭区2023年应急管理系统普查数据更新调查对象名录。</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rPr>
        <w:t>属性指标更新</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应急管理系统普查数据更新要求，应急管理系统普查数据属性指标更新工作主要包括两方面，一是对于有较大变化的调查对象，需补充、更新其全部指标，对于取消的调查对象，需进行删减；二是对变化不大的调查对象，参照表2 《2024年浙江省自然灾害风险常态化普查应急管理系统数据更新指标表》中“更新指标”要求更新属性指标。更新成果全部录入到“浙江省自然灾害风险常态化普查数据采集系统”内。</w:t>
      </w:r>
    </w:p>
    <w:p>
      <w:pPr>
        <w:widowControl/>
        <w:tabs>
          <w:tab w:val="center" w:pos="4395"/>
        </w:tabs>
        <w:spacing w:line="360" w:lineRule="auto"/>
        <w:jc w:val="center"/>
        <w:rPr>
          <w:rFonts w:ascii="Times New Roman" w:hAnsi="Times New Roman" w:eastAsia="宋体" w:cs="Times New Roman"/>
          <w:b/>
          <w:w w:val="105"/>
          <w:kern w:val="0"/>
          <w:sz w:val="28"/>
          <w:szCs w:val="28"/>
          <w:highlight w:val="none"/>
        </w:rPr>
      </w:pPr>
      <w:r>
        <w:rPr>
          <w:rFonts w:ascii="Times New Roman" w:hAnsi="Times New Roman" w:eastAsia="宋体" w:cs="Times New Roman"/>
          <w:b/>
          <w:w w:val="105"/>
          <w:kern w:val="0"/>
          <w:sz w:val="28"/>
          <w:szCs w:val="28"/>
          <w:highlight w:val="none"/>
        </w:rPr>
        <w:t>2024年浙江省自然灾害风险常态化普查应急管理系统</w:t>
      </w:r>
    </w:p>
    <w:p>
      <w:pPr>
        <w:widowControl/>
        <w:tabs>
          <w:tab w:val="center" w:pos="4395"/>
        </w:tabs>
        <w:spacing w:line="360" w:lineRule="auto"/>
        <w:jc w:val="center"/>
        <w:rPr>
          <w:rFonts w:ascii="Times New Roman" w:hAnsi="Times New Roman" w:eastAsia="宋体" w:cs="Times New Roman"/>
          <w:b/>
          <w:w w:val="105"/>
          <w:kern w:val="0"/>
          <w:sz w:val="28"/>
          <w:szCs w:val="28"/>
          <w:highlight w:val="none"/>
        </w:rPr>
      </w:pPr>
      <w:r>
        <w:rPr>
          <w:rFonts w:ascii="Times New Roman" w:hAnsi="Times New Roman" w:eastAsia="宋体" w:cs="Times New Roman"/>
          <w:b/>
          <w:w w:val="105"/>
          <w:kern w:val="0"/>
          <w:sz w:val="28"/>
          <w:szCs w:val="28"/>
          <w:highlight w:val="none"/>
        </w:rPr>
        <w:t>数据更新指标表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050"/>
        <w:gridCol w:w="1312"/>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17" w:type="pct"/>
            <w:gridSpan w:val="2"/>
            <w:shd w:val="clear" w:color="auto" w:fill="auto"/>
          </w:tcPr>
          <w:p>
            <w:pPr>
              <w:widowControl/>
              <w:jc w:val="center"/>
              <w:rPr>
                <w:rFonts w:ascii="Times New Roman" w:hAnsi="Times New Roman" w:eastAsia="宋体" w:cs="Times New Roman"/>
                <w:b/>
                <w:bCs/>
                <w:w w:val="105"/>
                <w:sz w:val="24"/>
                <w:szCs w:val="24"/>
                <w:highlight w:val="none"/>
              </w:rPr>
            </w:pPr>
            <w:r>
              <w:rPr>
                <w:rFonts w:ascii="Times New Roman" w:hAnsi="Times New Roman" w:eastAsia="宋体" w:cs="Times New Roman"/>
                <w:b/>
                <w:bCs/>
                <w:w w:val="105"/>
                <w:sz w:val="24"/>
                <w:szCs w:val="24"/>
                <w:highlight w:val="none"/>
              </w:rPr>
              <w:t>更新调查对象</w:t>
            </w:r>
          </w:p>
        </w:tc>
        <w:tc>
          <w:tcPr>
            <w:tcW w:w="3783" w:type="pct"/>
            <w:gridSpan w:val="2"/>
            <w:shd w:val="clear" w:color="auto" w:fill="auto"/>
          </w:tcPr>
          <w:p>
            <w:pPr>
              <w:widowControl/>
              <w:jc w:val="center"/>
              <w:rPr>
                <w:rFonts w:ascii="Times New Roman" w:hAnsi="Times New Roman" w:eastAsia="宋体" w:cs="Times New Roman"/>
                <w:b/>
                <w:bCs/>
                <w:w w:val="105"/>
                <w:sz w:val="24"/>
                <w:szCs w:val="24"/>
                <w:highlight w:val="none"/>
              </w:rPr>
            </w:pPr>
            <w:r>
              <w:rPr>
                <w:rFonts w:ascii="Times New Roman" w:hAnsi="Times New Roman" w:eastAsia="宋体" w:cs="Times New Roman"/>
                <w:b/>
                <w:bCs/>
                <w:w w:val="105"/>
                <w:sz w:val="24"/>
                <w:szCs w:val="24"/>
                <w:highlight w:val="none"/>
              </w:rPr>
              <w:t>更新指标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restar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承灾体</w:t>
            </w:r>
          </w:p>
        </w:tc>
        <w:tc>
          <w:tcPr>
            <w:tcW w:w="618" w:type="pct"/>
            <w:vMerge w:val="restar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公共服务设施</w:t>
            </w: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学校</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位置信息（空间点位、面状信息）、学校（机构）名称、教职工数、在校生数、寄宿生人数、外国籍学生人数、附设教学班学生人数。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医疗卫生机构</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位置信息（空间点位、面状信息）、医疗卫生机构名称、在岗职工人数、卫生技术人员总数、注册护士人数、工勤技能人员数、年度总诊疗人次数、年度入院人数、年度出院人数、实有住院床位数。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提供住宿的社会服务机构</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位置信息（空间点位、面状信息）、单位名称、年末职工人数、专业技术技能人员数、机构管理人员数、志愿服务人次数、年末床位数、年在院总人天数、年末在院人数。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公共文化场所</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位置信息（空间点位、面状信息）、单位名称、从业人员数、年总流通人次。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旅游景点</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位置信息（空间点位、面状信息）、景区名称、总就业人数、游客总接待益、瞬时最大承载蜇、日最大承载员。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星级饭店</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位置信息（空间点位、面状信息）、星级饭店名称、总就业人数、床位数。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体育场馆</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位置信息（空间点位、面状信息）、体育场馆名称、场地从业人员总数、观众席位。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宗教活动场所</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位置信息（空间点位、面状信息）、宗教活动场所名称、场所教职人员数、日常人数、节日人数。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大型超市、百货店和亿元以上商品交易市场</w:t>
            </w:r>
          </w:p>
        </w:tc>
        <w:tc>
          <w:tcPr>
            <w:tcW w:w="3011"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位置信息(空间点位、面状信息)，大型超市、百货店和亿元以上商品交易市场名称，年末从业人数、日最大人流量。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县域基础指标统计表</w:t>
            </w:r>
          </w:p>
        </w:tc>
        <w:tc>
          <w:tcPr>
            <w:tcW w:w="3011"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小麦/玉米/水稻播种面积、小麦/玉米/水稻产量、小麦/玉米/水稻单位面积产量。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乡（镇）基础指标统计表</w:t>
            </w:r>
          </w:p>
        </w:tc>
        <w:tc>
          <w:tcPr>
            <w:tcW w:w="3011"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农作物总播种面积、小麦播种面积、玉米播种面积、水稻播种面积、行政区域面积。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restar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危险化学品自然灾害承灾体</w:t>
            </w: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化工园区</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位置信息(空间点位、面状信息、“园区名称、园区认定情况、园区内企业数量、园区内危险化学品企业数量、</w:t>
            </w:r>
            <w:r>
              <w:rPr>
                <w:rFonts w:hint="eastAsia" w:ascii="宋体" w:hAnsi="宋体" w:eastAsia="宋体" w:cs="宋体"/>
                <w:w w:val="105"/>
                <w:sz w:val="24"/>
                <w:szCs w:val="24"/>
                <w:highlight w:val="none"/>
              </w:rPr>
              <w:t>①</w:t>
            </w:r>
            <w:r>
              <w:rPr>
                <w:rFonts w:ascii="Times New Roman" w:hAnsi="Times New Roman" w:eastAsia="宋体" w:cs="Times New Roman"/>
                <w:w w:val="105"/>
                <w:sz w:val="24"/>
                <w:szCs w:val="24"/>
                <w:highlight w:val="none"/>
              </w:rPr>
              <w:t>危险化学品生产企业数量、</w:t>
            </w:r>
            <w:r>
              <w:rPr>
                <w:rFonts w:hint="eastAsia" w:ascii="宋体" w:hAnsi="宋体" w:eastAsia="宋体" w:cs="宋体"/>
                <w:w w:val="105"/>
                <w:sz w:val="24"/>
                <w:szCs w:val="24"/>
                <w:highlight w:val="none"/>
              </w:rPr>
              <w:t>②</w:t>
            </w:r>
            <w:r>
              <w:rPr>
                <w:rFonts w:ascii="Times New Roman" w:hAnsi="Times New Roman" w:eastAsia="宋体" w:cs="Times New Roman"/>
                <w:w w:val="105"/>
                <w:sz w:val="24"/>
                <w:szCs w:val="24"/>
                <w:highlight w:val="none"/>
              </w:rPr>
              <w:t>危险化学品经营(储存)企业数量、</w:t>
            </w:r>
            <w:r>
              <w:rPr>
                <w:rFonts w:hint="eastAsia" w:ascii="宋体" w:hAnsi="宋体" w:eastAsia="宋体" w:cs="宋体"/>
                <w:w w:val="105"/>
                <w:sz w:val="24"/>
                <w:szCs w:val="24"/>
                <w:highlight w:val="none"/>
              </w:rPr>
              <w:t>③</w:t>
            </w:r>
            <w:r>
              <w:rPr>
                <w:rFonts w:ascii="Times New Roman" w:hAnsi="Times New Roman" w:eastAsia="宋体" w:cs="Times New Roman"/>
                <w:w w:val="105"/>
                <w:sz w:val="24"/>
                <w:szCs w:val="24"/>
                <w:highlight w:val="none"/>
              </w:rPr>
              <w:t>使用危险化学品从事生产的化工企业数量、</w:t>
            </w:r>
            <w:r>
              <w:rPr>
                <w:rFonts w:hint="eastAsia" w:ascii="宋体" w:hAnsi="宋体" w:eastAsia="宋体" w:cs="宋体"/>
                <w:w w:val="105"/>
                <w:sz w:val="24"/>
                <w:szCs w:val="24"/>
                <w:highlight w:val="none"/>
              </w:rPr>
              <w:t>④</w:t>
            </w:r>
            <w:r>
              <w:rPr>
                <w:rFonts w:ascii="Times New Roman" w:hAnsi="Times New Roman" w:eastAsia="宋体" w:cs="Times New Roman"/>
                <w:w w:val="105"/>
                <w:sz w:val="24"/>
                <w:szCs w:val="24"/>
                <w:highlight w:val="none"/>
              </w:rPr>
              <w:t>除</w:t>
            </w:r>
            <w:r>
              <w:rPr>
                <w:rFonts w:hint="eastAsia" w:ascii="宋体" w:hAnsi="宋体" w:eastAsia="宋体" w:cs="宋体"/>
                <w:w w:val="105"/>
                <w:sz w:val="24"/>
                <w:szCs w:val="24"/>
                <w:highlight w:val="none"/>
              </w:rPr>
              <w:t>①②③</w:t>
            </w:r>
            <w:r>
              <w:rPr>
                <w:rFonts w:ascii="Times New Roman" w:hAnsi="Times New Roman" w:eastAsia="宋体" w:cs="Times New Roman"/>
                <w:w w:val="105"/>
                <w:sz w:val="24"/>
                <w:szCs w:val="24"/>
                <w:highlight w:val="none"/>
              </w:rPr>
              <w:t>三类之外的其他企业、是否有专职的危险化学品应急救援队伍。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企业基础信息危险源信息台账表</w:t>
            </w:r>
          </w:p>
        </w:tc>
        <w:tc>
          <w:tcPr>
            <w:tcW w:w="3011" w:type="pct"/>
            <w:vMerge w:val="restar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(1)企业基础信息调查表:位置信息(空间点位、面状信息)企业名称、企业类型、危险化工工艺类型、重大危险源辨识情况、设计抗震烈度、防洪标准、是否有危险化学品专职消防队。(2)重大危险源企业危险源信息台账表：当上述“重大危险源辨识情况”变化时，需对本表全部指标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重大危险源企业</w:t>
            </w:r>
          </w:p>
        </w:tc>
        <w:tc>
          <w:tcPr>
            <w:tcW w:w="3011" w:type="pct"/>
            <w:vMerge w:val="continue"/>
            <w:shd w:val="clear" w:color="auto" w:fill="auto"/>
          </w:tcPr>
          <w:p>
            <w:pPr>
              <w:widowControl/>
              <w:jc w:val="center"/>
              <w:rPr>
                <w:rFonts w:ascii="Times New Roman" w:hAnsi="Times New Roman" w:eastAsia="宋体" w:cs="Times New Roman"/>
                <w:w w:val="105"/>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加油加气加氢站</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位置信息(空间点位)、企业名称、详细地址、企业类型、等级划分、总容积(量)。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restar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非煤矿山自然灾害承灾体</w:t>
            </w: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金属非金属露地下矿山承灾体</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矿山名称、矿山地址、生产状态、采矿许可证编号、安全生产许可证持证状态、设计开采规模、开拓方式、采矿方法、设计开采标高、周边是否存在潜在地质/洪水灾害影响、单班最大在岗人数、固定资产净值、当地地震烈度、当地历史最高洪水位、是否把自然灾害防治纳入企业应急管理工作、矿山救护队的类别、地质灾害防范措施、主要建(构)筑物抗震设防烈度、井口数量、经度、纬度、井口设计标高、废石场数量、废石场地址、设计最终边坡角、设计堆置高度、废石场滑坡灾害防范措施。</w:t>
            </w:r>
          </w:p>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新增调查指标在“一、矿山基础信息”中增加“目前最大开采深度”1个指标，在“四、废石场设防能力”中增加“目前堆置高度”1个指标。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金属非金属露天矿山承灾体</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矿山名称、矿山地址、生产状态、采矿许可证编号、安全生产许可证持证状态、设计开采规模、设计开采标高、周边是否存在潜在地质/洪水灾害影响、单班最大在岗人数、固定资产净值当地地震烈度、设计最终边坡高度、设计最终边坡角、是否把自然灾害防治纳入企业应急管理工作、矿山救护队的类别、滑坡灾害预防范措施、崩塌灾害预防范措施、泥石流灾害预防范措施、主要建(构)筑物抗震设防烈度、边坡安全监测系统建设情况、是否设置截洪沟(截排水沟)、截洪沟(截排水沟)是否符合设计要求、排士场数量、排土场地址、排士场是否在可能发生的滑坡体冲击范围内、排土场是否在可能发生的泥石流冲击范围内、排土场是否在可能发生洪水淹没范围内、设计最终边坡角、设计堆置高度。</w:t>
            </w:r>
          </w:p>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新增指标在“一、矿山基础信息”中增加“目前最大边坡高度”1个指标，在“四、排土场设防能力”中增加“目前堆置高度”。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尾矿库承灾体</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尾矿库名称、尾矿库地址、生产状态、设计总库容、设计总坝高、设计排洪型式、库区汇水面积、设计防洪标准、调洪演算是否按防洪标准要求的年份内最大洪水计算、库区是否存在潜在地质灾害影响、当地地震烈度、固定资产净值、是否头顶库单班最大在岗人数、下游1Km内总人数(含单班最大在岗人数)、下游1Km内重要设施情况(如学校、厂矿、道路、铁路、桥梁情况等)、是否把自然灾害防治纳入企业应急管理工作、矿山救护队的类别、尾矿坝地震设计烈度、库区上游是否有其他水利设施、滑坡灾害防范措施、泥石流灾害防范措施、安全监测系统建设情况。新增指标在“一、基础信息”中增加“目前库容”、“目前坝高”2 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restar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减灾能力</w:t>
            </w:r>
          </w:p>
        </w:tc>
        <w:tc>
          <w:tcPr>
            <w:tcW w:w="618" w:type="pct"/>
            <w:vMerge w:val="restar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政府减灾能力</w:t>
            </w: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政府灾害管理能力</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上一年度教育支出、上一年度科学技术支出、上一年度农林水支出、上一年度自然资源海洋气象等支出、上一年度粮油物资储备支出、上一年度灾害防治及应急支出、应急管理事务、自然灾害防治支出、自然灾害救助及恢复重建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政府专职和企事业专职消防队伍与装备</w:t>
            </w:r>
          </w:p>
        </w:tc>
        <w:tc>
          <w:tcPr>
            <w:tcW w:w="3011"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位置信息(空间点位)、队伍名称、队伍总人数、消防员数量、消防车数量、水罐消防车数量、泡沫消防车数量、举高消防车数量、专勤消防车数量。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森林消防队伍与装备</w:t>
            </w:r>
          </w:p>
        </w:tc>
        <w:tc>
          <w:tcPr>
            <w:tcW w:w="3011"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位置信息(空间点位)、队伍名称、队伍总人数、消防员数量防火车(船)数量、无人机数量。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救灾物资储备库(点)</w:t>
            </w:r>
          </w:p>
        </w:tc>
        <w:tc>
          <w:tcPr>
            <w:tcW w:w="3011"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位置信息(空间点位)以及所有指标全部更新。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应急避难场所</w:t>
            </w:r>
          </w:p>
        </w:tc>
        <w:tc>
          <w:tcPr>
            <w:tcW w:w="3011"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位置信息(空间点位)以及所有指标全部更新。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企业与社会组织减灾能力</w:t>
            </w: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社会组织减灾能力</w:t>
            </w:r>
          </w:p>
        </w:tc>
        <w:tc>
          <w:tcPr>
            <w:tcW w:w="3011"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位置信息(空间点位)、组织名称、专职人员人数、注册志愿者数、应急救援装备/物资总价值、自有客车数量、自有货运车辆数量、特种作业车辆、上一年度救援救灾行动次数、上一年度组织救援救灾演练次数、上一年度科普宜教次数、上一年度科普宣教活动人次上一年度科普宣教受众人次。</w:t>
            </w:r>
          </w:p>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新增指标：增加附表，细化调查救援人员详细信息(包括姓名、性别、年龄、电话、专业、学历、职称、职业资格、参加培训次数、参加内部演练次数、参加救援次数、是否购买保险、如是，购买何种保险、社会组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restar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乡镇与社区减灾能力</w:t>
            </w: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乡镇(街道)减灾能力</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年末总户数、常住人口数量、本级灾害管理工作人员总数、是否开展乡镇(街道)灾害风险评估、上一年度组织的应急管理培训和演练参与人次、上一年度防灾减灾救灾资金投入总金额、本级灾害应急避难场所数量、本级灾害应急避难场所容量以及现有储备物资、装备折合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vMerge w:val="continue"/>
            <w:shd w:val="clear" w:color="auto" w:fill="auto"/>
            <w:vAlign w:val="center"/>
          </w:tcPr>
          <w:p>
            <w:pPr>
              <w:widowControl/>
              <w:jc w:val="center"/>
              <w:rPr>
                <w:rFonts w:ascii="Times New Roman" w:hAnsi="Times New Roman" w:eastAsia="宋体" w:cs="Times New Roman"/>
                <w:w w:val="105"/>
                <w:sz w:val="24"/>
                <w:szCs w:val="24"/>
                <w:highlight w:val="none"/>
              </w:rPr>
            </w:pP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社区(行政村)减灾能力</w:t>
            </w:r>
          </w:p>
        </w:tc>
        <w:tc>
          <w:tcPr>
            <w:tcW w:w="3011" w:type="pct"/>
            <w:shd w:val="clear" w:color="auto" w:fill="auto"/>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年末总户数、常住人口数量、0-14岁人数、65岁(含)以上人数、残障人员人数、社区医疗卫生服务站或村卫生室数量、是否有本辖区地质灾害等隐患点清单、是否有本辖区弱势人群清单、是否有社区(行政村)灾害类地图、是否有社区(行政村)应急预案、上一年度防灾减灾救灾资金投入总金额、登记注册志愿者人数、民兵预备役人数、本级灾害应急避难场所数量、本级灾害应急避难场所容量、现有储备物资、装备折合金额(实物储备时填写)、上一年度组织的防灾减灾培训活动次数、上一年度防灾减灾培训活动培训人次、上一年度组织的防灾减灾演练活动次数、参与上一年度组织的防灾减灾演练活动的居民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restar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历史灾害</w:t>
            </w:r>
          </w:p>
        </w:tc>
        <w:tc>
          <w:tcPr>
            <w:tcW w:w="618"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年度自然灾害</w:t>
            </w: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年度自然灾害</w:t>
            </w:r>
          </w:p>
        </w:tc>
        <w:tc>
          <w:tcPr>
            <w:tcW w:w="3011"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增量调查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shd w:val="clear" w:color="auto" w:fill="auto"/>
          </w:tcPr>
          <w:p>
            <w:pPr>
              <w:widowControl/>
              <w:jc w:val="center"/>
              <w:rPr>
                <w:rFonts w:ascii="Times New Roman" w:hAnsi="Times New Roman" w:eastAsia="宋体" w:cs="Times New Roman"/>
                <w:w w:val="105"/>
                <w:sz w:val="24"/>
                <w:szCs w:val="24"/>
                <w:highlight w:val="none"/>
              </w:rPr>
            </w:pPr>
          </w:p>
        </w:tc>
        <w:tc>
          <w:tcPr>
            <w:tcW w:w="618"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重大历史自然灾害调查</w:t>
            </w:r>
          </w:p>
        </w:tc>
        <w:tc>
          <w:tcPr>
            <w:tcW w:w="772"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重大历史自然灾害调查</w:t>
            </w:r>
          </w:p>
        </w:tc>
        <w:tc>
          <w:tcPr>
            <w:tcW w:w="3011" w:type="pct"/>
            <w:shd w:val="clear" w:color="auto" w:fill="auto"/>
            <w:vAlign w:val="center"/>
          </w:tcPr>
          <w:p>
            <w:pPr>
              <w:widowControl/>
              <w:jc w:val="center"/>
              <w:rPr>
                <w:rFonts w:ascii="Times New Roman" w:hAnsi="Times New Roman" w:eastAsia="宋体" w:cs="Times New Roman"/>
                <w:w w:val="105"/>
                <w:sz w:val="24"/>
                <w:szCs w:val="24"/>
                <w:highlight w:val="none"/>
              </w:rPr>
            </w:pPr>
            <w:r>
              <w:rPr>
                <w:rFonts w:ascii="Times New Roman" w:hAnsi="Times New Roman" w:eastAsia="宋体" w:cs="Times New Roman"/>
                <w:w w:val="105"/>
                <w:sz w:val="24"/>
                <w:szCs w:val="24"/>
                <w:highlight w:val="none"/>
              </w:rPr>
              <w:t>增量调查</w:t>
            </w:r>
          </w:p>
        </w:tc>
      </w:tr>
    </w:tbl>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rPr>
        <w:t>新增对象调查</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应急管理系统普查数据更新要求，针对新增的调查对象，需按照技术规范要求进行补充调查，开展外业空间数据采集、数据现场采集等工作，并补充全部属性指标，调查结果全部录入到“浙江省自然灾害风险常态化普查数据采集系统”内。</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w:t>
      </w:r>
      <w:r>
        <w:rPr>
          <w:rFonts w:hint="eastAsia" w:ascii="Times New Roman" w:hAnsi="Times New Roman" w:eastAsia="宋体" w:cs="Times New Roman"/>
          <w:sz w:val="24"/>
          <w:szCs w:val="24"/>
          <w:highlight w:val="none"/>
        </w:rPr>
        <w:t>数据质检与审核</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应急管理系统普查数据更新质检核查要求，按照《第一次全国自然灾害综合风险普查应急管理系统调查成果质检核查方案》有关要求，对本次更新的应急管理系统普查数据进行质检与审核，包括内业审核、系统质检等步骤。</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w:t>
      </w:r>
      <w:r>
        <w:rPr>
          <w:rFonts w:hint="eastAsia" w:ascii="Times New Roman" w:hAnsi="Times New Roman" w:eastAsia="宋体" w:cs="Times New Roman"/>
          <w:sz w:val="24"/>
          <w:szCs w:val="24"/>
          <w:highlight w:val="none"/>
        </w:rPr>
        <w:t>数据汇总与上报</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根据应急管理系统普查数据更新要求，汇总全区应急管理系统普查数据更新成果，通过“浙江省自然灾害风险常态化普查数据采集系统”逐级上报。</w:t>
      </w:r>
    </w:p>
    <w:p>
      <w:pPr>
        <w:adjustRightInd w:val="0"/>
        <w:spacing w:line="360" w:lineRule="auto"/>
        <w:ind w:firstLine="482" w:firstLineChars="200"/>
        <w:rPr>
          <w:rFonts w:ascii="Times New Roman" w:hAnsi="Times New Roman" w:eastAsia="宋体" w:cs="Times New Roman"/>
          <w:sz w:val="24"/>
          <w:szCs w:val="24"/>
          <w:highlight w:val="none"/>
        </w:rPr>
      </w:pPr>
      <w:r>
        <w:rPr>
          <w:rFonts w:hint="eastAsia" w:ascii="Times New Roman" w:hAnsi="Times New Roman" w:eastAsia="宋体" w:cs="Times New Roman"/>
          <w:b/>
          <w:bCs/>
          <w:sz w:val="24"/>
          <w:szCs w:val="24"/>
          <w:highlight w:val="none"/>
        </w:rPr>
        <w:t>（四）特色化调查数据更新</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特色化调查数据更新</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基于全区自然灾害风险普查成果数据梳理成果，按照余杭区防灾减灾工作实际，对未列入普查范围的重点对象进行补充调查，例如城市地下空间、非A级景区（网红景点）、农家乐等，拓展风险普查对象，增加风险普查内容，延伸调查范围，同时制定数据汇集清单，汇集各部门防灾减灾相关特色化调查数据，提高数据的全面性。</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调查对象调查标准制定</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丰富常态化普查配套技术标准，对补充调查的对象范围进行细化，以常态业务工作中的标准规范、技术方法、专业技术力量等为基础和依托，补充自然灾害风险普查技术标准。针对性的制定每个调查类型的调查表格，明确调查指标、调查范围、指标定义等内容。</w:t>
      </w:r>
    </w:p>
    <w:p>
      <w:pPr>
        <w:adjustRightInd w:val="0"/>
        <w:spacing w:line="360" w:lineRule="auto"/>
        <w:ind w:firstLine="482" w:firstLineChars="200"/>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（五）普查综合数据库建设</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开发余杭区自然灾害综合风险普查数据库和数据管理系统，实现数据汇交、数据质检、数据管理、数据分析、成果展示、数据共享等功能，做好与上级基础数据库系统平台衔接，支持普查数据的定期维护更新，实现普查数据常用常新，保证数据分析的实效性和精准性；同时结合余杭区防灾减灾工作实际，基于普查数据库建设成果，完成数智应急资源管理模块、预警叫应模块建设。</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数据库建设</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基于国家、省级自然灾害综合风险基础数据库数据清单、目录，汇集余杭区各部门自然灾害综合风险普查成果，实现对全区自然灾害风险普查成果数据的集中归集管理。实现数据汇交、成果展示、数据管理、数据分析等功能，将自然灾害综合风险普查数据作为数据库底层数据，可对各类普查数据进行可视化展示，实现数据的共享和协作，将复杂的数据以图表、图像等形式直观地展示出来，推动成果的深化应用。</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数智应急资源管理模块建设</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为便于开展应急资源管理，</w:t>
      </w:r>
      <w:bookmarkStart w:id="27" w:name="_Hlk168586280"/>
      <w:r>
        <w:rPr>
          <w:rFonts w:hint="eastAsia" w:ascii="Times New Roman" w:hAnsi="Times New Roman" w:eastAsia="宋体" w:cs="Times New Roman"/>
          <w:sz w:val="24"/>
          <w:szCs w:val="24"/>
          <w:highlight w:val="none"/>
        </w:rPr>
        <w:t>基于本次普查数据库建设成果，</w:t>
      </w:r>
      <w:bookmarkEnd w:id="27"/>
      <w:r>
        <w:rPr>
          <w:rFonts w:hint="eastAsia" w:ascii="Times New Roman" w:hAnsi="Times New Roman" w:eastAsia="宋体" w:cs="Times New Roman"/>
          <w:sz w:val="24"/>
          <w:szCs w:val="24"/>
          <w:highlight w:val="none"/>
        </w:rPr>
        <w:t>结合余杭防灾减灾工作实际，开发数智应急资源管理模块，实现避灾场所、物资仓库在线管理，防汛指挥要素图在线更新，八张风险清单数据在线更新功能。物资仓库管理功能以应急物资为核心，运用先进的信息技术，为应急部门提供全方位、一体化的应急物资管理服务，通过物资库存管理、调度配送、报废回收等功能，实现对应急物资的全方位管理，提高应急响应效率；避灾场所管理通过GIS电子地图与易受灾地区、八张风险清单、避灾场所及避灾路线数据结合，当有险情发生时，能快速检索到易受灾地区和需要避灾人员的数量，防汛工作人员根据避灾对象所在位置和人员数量，结合相关防汛预案，可合理，快速地安排避灾路线。</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rPr>
        <w:t>预警叫应模块开发</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基于普查数据库建设成果，融合余杭区“1833”联合指挥体系建设成果，构建预警叫应逻辑，实现根据气象监测数据自动识别当前预警等级，智能生成预警信息，实时接入气象、林水、资规等部门预警叫应信息，通过浙政钉、语音电话等渠道对相关人员进行叫应叫醒，保障应急情况下各级防汛工作人员的及时响应。</w:t>
      </w:r>
    </w:p>
    <w:p>
      <w:pPr>
        <w:adjustRightInd w:val="0"/>
        <w:spacing w:line="360" w:lineRule="auto"/>
        <w:ind w:firstLine="482" w:firstLineChars="200"/>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（六）深化成果应用</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自然灾害风险普查科普视频制作</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余杭区第一次自然灾害风险普查成果，基于群众应知应会工作要求，结合县域自然灾害分布、灾害防御常识、紧急避险知识、普查成果云展馆建设成果等内容，制作1部科普宣传短视频（10分钟，实景与动画结合形式），通过科普宣传视频普及余杭区自然灾害风险分布情况，增强群众对自然灾害防御重要性的认识，传授紧急避险知识，提高群众自救互救能力。</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普查成果云展馆建设</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建设余杭区普查成果云展馆，借鉴各地博物馆“云展览”经验，运用数字化、新媒体技术实现自然灾害防御宣传“云组织、云参与、云学习”，让公众足不出户就能“多专题、多角度、全方位”了解掌握自然灾害风险普查、自然灾害防御相关知识，进一步丰富余杭区宣传形式，提升宣传能力。</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余杭区普查成果云展馆包括自然灾害风险普查科普馆和防灾减灾知识科普馆2个分馆：以第一次全国自然灾害综合风险普查工作历程与成果为主题，科普自然灾害风险普查知识；以气象灾害、水旱灾害、森林火灾、地震灾害、地质灾害和其他事故灾难等为主题，科普防灾减灾知识。</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具体工作内容包括：全景VR三维建模+展位建模制作、板块平面设计、云展馆展示平台搭建、展馆内容设计与梳理等。</w:t>
      </w:r>
    </w:p>
    <w:p>
      <w:pPr>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rPr>
        <w:t>避灾安置场所调查和评估分析</w:t>
      </w:r>
    </w:p>
    <w:p>
      <w:pPr>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根据余杭区第一次自然灾害综合风险普查避灾场所成果数据及2</w:t>
      </w:r>
      <w:r>
        <w:rPr>
          <w:rFonts w:ascii="Times New Roman" w:hAnsi="Times New Roman" w:eastAsia="宋体" w:cs="Times New Roman"/>
          <w:sz w:val="24"/>
          <w:szCs w:val="24"/>
          <w:highlight w:val="none"/>
        </w:rPr>
        <w:t>0</w:t>
      </w:r>
      <w:r>
        <w:rPr>
          <w:rFonts w:hint="eastAsia" w:ascii="Times New Roman" w:hAnsi="Times New Roman" w:eastAsia="宋体" w:cs="Times New Roman"/>
          <w:sz w:val="24"/>
          <w:szCs w:val="24"/>
          <w:highlight w:val="none"/>
        </w:rPr>
        <w:t>21年以来建设情况，结合余杭区实际情况，组织对全区已完成规范化建设的154个避灾安置场所进行调查，包括场所位置、面积、周边设施情况等，为编制余杭区避灾安置场所评估报告提供数据支撑；基于调查获得的相关信息及分布情况，结合有关技术标准，完成评估分析报告编制。</w:t>
      </w:r>
    </w:p>
    <w:p>
      <w:pPr>
        <w:widowControl/>
        <w:spacing w:line="360" w:lineRule="auto"/>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杭州市余杭区第一次全国自然灾害综合风险普查应急管理系统常态化普查项目任务清单</w:t>
      </w:r>
    </w:p>
    <w:tbl>
      <w:tblPr>
        <w:tblStyle w:val="63"/>
        <w:tblW w:w="5000" w:type="pct"/>
        <w:tblInd w:w="0" w:type="dxa"/>
        <w:tblLayout w:type="autofit"/>
        <w:tblCellMar>
          <w:top w:w="0" w:type="dxa"/>
          <w:left w:w="108" w:type="dxa"/>
          <w:bottom w:w="0" w:type="dxa"/>
          <w:right w:w="108" w:type="dxa"/>
        </w:tblCellMar>
      </w:tblPr>
      <w:tblGrid>
        <w:gridCol w:w="836"/>
        <w:gridCol w:w="4373"/>
        <w:gridCol w:w="877"/>
        <w:gridCol w:w="467"/>
        <w:gridCol w:w="1942"/>
      </w:tblGrid>
      <w:tr>
        <w:tblPrEx>
          <w:tblCellMar>
            <w:top w:w="0" w:type="dxa"/>
            <w:left w:w="108" w:type="dxa"/>
            <w:bottom w:w="0" w:type="dxa"/>
            <w:right w:w="108" w:type="dxa"/>
          </w:tblCellMar>
        </w:tblPrEx>
        <w:trPr>
          <w:trHeight w:val="454" w:hRule="atLeast"/>
          <w:tblHeader/>
        </w:trPr>
        <w:tc>
          <w:tcPr>
            <w:tcW w:w="492"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仿宋_GB2312" w:cs="Times New Roman"/>
                <w:b/>
                <w:bCs/>
                <w:sz w:val="24"/>
                <w:szCs w:val="24"/>
                <w:highlight w:val="none"/>
              </w:rPr>
            </w:pPr>
            <w:bookmarkStart w:id="28" w:name="RANGE!A2:F24"/>
            <w:r>
              <w:rPr>
                <w:rFonts w:hint="eastAsia" w:ascii="Times New Roman" w:hAnsi="Times New Roman" w:eastAsia="宋体" w:cs="Times New Roman"/>
                <w:b/>
                <w:bCs/>
                <w:sz w:val="24"/>
                <w:szCs w:val="24"/>
                <w:highlight w:val="none"/>
              </w:rPr>
              <w:t>序号</w:t>
            </w:r>
            <w:bookmarkEnd w:id="28"/>
          </w:p>
        </w:tc>
        <w:tc>
          <w:tcPr>
            <w:tcW w:w="2574" w:type="pct"/>
            <w:tcBorders>
              <w:top w:val="single" w:color="000000" w:sz="4" w:space="0"/>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项目</w:t>
            </w:r>
          </w:p>
        </w:tc>
        <w:tc>
          <w:tcPr>
            <w:tcW w:w="516" w:type="pct"/>
            <w:tcBorders>
              <w:top w:val="single" w:color="000000" w:sz="4" w:space="0"/>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单位</w:t>
            </w:r>
          </w:p>
        </w:tc>
        <w:tc>
          <w:tcPr>
            <w:tcW w:w="275" w:type="pct"/>
            <w:tcBorders>
              <w:top w:val="single" w:color="000000" w:sz="4" w:space="0"/>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项</w:t>
            </w:r>
          </w:p>
        </w:tc>
        <w:tc>
          <w:tcPr>
            <w:tcW w:w="1143" w:type="pct"/>
            <w:tcBorders>
              <w:top w:val="single" w:color="000000" w:sz="4" w:space="0"/>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备注</w:t>
            </w: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一</w:t>
            </w:r>
          </w:p>
        </w:tc>
        <w:tc>
          <w:tcPr>
            <w:tcW w:w="2574"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常态化普查工作方案编制</w:t>
            </w:r>
          </w:p>
        </w:tc>
        <w:tc>
          <w:tcPr>
            <w:tcW w:w="516"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项</w:t>
            </w:r>
          </w:p>
        </w:tc>
        <w:tc>
          <w:tcPr>
            <w:tcW w:w="275"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二</w:t>
            </w:r>
          </w:p>
        </w:tc>
        <w:tc>
          <w:tcPr>
            <w:tcW w:w="2574"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普查常态化体制机制建立</w:t>
            </w:r>
          </w:p>
        </w:tc>
        <w:tc>
          <w:tcPr>
            <w:tcW w:w="516"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项</w:t>
            </w:r>
          </w:p>
        </w:tc>
        <w:tc>
          <w:tcPr>
            <w:tcW w:w="275"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三</w:t>
            </w:r>
          </w:p>
        </w:tc>
        <w:tc>
          <w:tcPr>
            <w:tcW w:w="2574"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应急系统普查数据更新</w:t>
            </w:r>
          </w:p>
        </w:tc>
        <w:tc>
          <w:tcPr>
            <w:tcW w:w="516"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p>
        </w:tc>
        <w:tc>
          <w:tcPr>
            <w:tcW w:w="275"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2574"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前期成果数据梳理</w:t>
            </w:r>
          </w:p>
        </w:tc>
        <w:tc>
          <w:tcPr>
            <w:tcW w:w="516"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auto" w:sz="4" w:space="0"/>
              <w:right w:val="single" w:color="auto"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p>
        </w:tc>
        <w:tc>
          <w:tcPr>
            <w:tcW w:w="2574"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行政区划更新</w:t>
            </w:r>
          </w:p>
        </w:tc>
        <w:tc>
          <w:tcPr>
            <w:tcW w:w="516"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auto" w:sz="4" w:space="0"/>
              <w:right w:val="single" w:color="auto"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p>
        </w:tc>
        <w:tc>
          <w:tcPr>
            <w:tcW w:w="2574"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调查对象名录更新</w:t>
            </w:r>
          </w:p>
        </w:tc>
        <w:tc>
          <w:tcPr>
            <w:tcW w:w="516"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auto" w:sz="4" w:space="0"/>
              <w:right w:val="single" w:color="auto"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w:t>
            </w:r>
          </w:p>
        </w:tc>
        <w:tc>
          <w:tcPr>
            <w:tcW w:w="2574"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属性指标更新</w:t>
            </w:r>
          </w:p>
        </w:tc>
        <w:tc>
          <w:tcPr>
            <w:tcW w:w="516"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p>
        </w:tc>
        <w:tc>
          <w:tcPr>
            <w:tcW w:w="275"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p>
        </w:tc>
        <w:tc>
          <w:tcPr>
            <w:tcW w:w="1143" w:type="pct"/>
            <w:tcBorders>
              <w:top w:val="nil"/>
              <w:left w:val="nil"/>
              <w:bottom w:val="single" w:color="auto" w:sz="4" w:space="0"/>
              <w:right w:val="single" w:color="auto"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auto" w:sz="4" w:space="0"/>
              <w:bottom w:val="single" w:color="000000"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w:t>
            </w:r>
          </w:p>
        </w:tc>
        <w:tc>
          <w:tcPr>
            <w:tcW w:w="2574" w:type="pct"/>
            <w:tcBorders>
              <w:top w:val="nil"/>
              <w:left w:val="nil"/>
              <w:bottom w:val="single" w:color="000000" w:sz="4" w:space="0"/>
              <w:right w:val="single" w:color="auto"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承灾体</w:t>
            </w:r>
          </w:p>
        </w:tc>
        <w:tc>
          <w:tcPr>
            <w:tcW w:w="516" w:type="pct"/>
            <w:tcBorders>
              <w:top w:val="nil"/>
              <w:left w:val="nil"/>
              <w:bottom w:val="single" w:color="000000" w:sz="4" w:space="0"/>
              <w:right w:val="single" w:color="auto"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auto"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auto"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w:t>
            </w:r>
          </w:p>
        </w:tc>
        <w:tc>
          <w:tcPr>
            <w:tcW w:w="2574"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减灾能力</w:t>
            </w:r>
          </w:p>
        </w:tc>
        <w:tc>
          <w:tcPr>
            <w:tcW w:w="516"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rPr>
              <w:t>）</w:t>
            </w:r>
          </w:p>
        </w:tc>
        <w:tc>
          <w:tcPr>
            <w:tcW w:w="2574"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历史灾害</w:t>
            </w:r>
          </w:p>
        </w:tc>
        <w:tc>
          <w:tcPr>
            <w:tcW w:w="516"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w:t>
            </w:r>
          </w:p>
        </w:tc>
        <w:tc>
          <w:tcPr>
            <w:tcW w:w="2574"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新增对象调查</w:t>
            </w:r>
          </w:p>
        </w:tc>
        <w:tc>
          <w:tcPr>
            <w:tcW w:w="516"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auto" w:sz="4" w:space="0"/>
              <w:right w:val="single" w:color="auto"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auto" w:sz="4" w:space="0"/>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w:t>
            </w:r>
          </w:p>
        </w:tc>
        <w:tc>
          <w:tcPr>
            <w:tcW w:w="2574"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数据质检与审核</w:t>
            </w:r>
          </w:p>
        </w:tc>
        <w:tc>
          <w:tcPr>
            <w:tcW w:w="516"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auto"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auto" w:sz="4" w:space="0"/>
              <w:right w:val="single" w:color="auto"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auto" w:sz="4" w:space="0"/>
              <w:bottom w:val="single" w:color="000000"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w:t>
            </w:r>
          </w:p>
        </w:tc>
        <w:tc>
          <w:tcPr>
            <w:tcW w:w="2574" w:type="pct"/>
            <w:tcBorders>
              <w:top w:val="nil"/>
              <w:left w:val="nil"/>
              <w:bottom w:val="single" w:color="000000"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数据汇交上报</w:t>
            </w:r>
          </w:p>
        </w:tc>
        <w:tc>
          <w:tcPr>
            <w:tcW w:w="516" w:type="pct"/>
            <w:tcBorders>
              <w:top w:val="nil"/>
              <w:left w:val="nil"/>
              <w:bottom w:val="single" w:color="000000"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auto"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auto"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四</w:t>
            </w:r>
          </w:p>
        </w:tc>
        <w:tc>
          <w:tcPr>
            <w:tcW w:w="2574"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特色化调查数据更新</w:t>
            </w:r>
          </w:p>
        </w:tc>
        <w:tc>
          <w:tcPr>
            <w:tcW w:w="516"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p>
        </w:tc>
        <w:tc>
          <w:tcPr>
            <w:tcW w:w="275"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2574"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特色化数据调查</w:t>
            </w:r>
          </w:p>
        </w:tc>
        <w:tc>
          <w:tcPr>
            <w:tcW w:w="516"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p>
        </w:tc>
        <w:tc>
          <w:tcPr>
            <w:tcW w:w="2574"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部门特色数据汇集</w:t>
            </w:r>
          </w:p>
        </w:tc>
        <w:tc>
          <w:tcPr>
            <w:tcW w:w="516"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p>
        </w:tc>
        <w:tc>
          <w:tcPr>
            <w:tcW w:w="2574"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丰富补充调查对象调查标准</w:t>
            </w:r>
          </w:p>
        </w:tc>
        <w:tc>
          <w:tcPr>
            <w:tcW w:w="516"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五</w:t>
            </w:r>
          </w:p>
        </w:tc>
        <w:tc>
          <w:tcPr>
            <w:tcW w:w="2574"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普查综合数据库建设</w:t>
            </w:r>
          </w:p>
        </w:tc>
        <w:tc>
          <w:tcPr>
            <w:tcW w:w="516"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p>
        </w:tc>
        <w:tc>
          <w:tcPr>
            <w:tcW w:w="275"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2574"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普查数据库建设</w:t>
            </w:r>
          </w:p>
        </w:tc>
        <w:tc>
          <w:tcPr>
            <w:tcW w:w="516"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p>
        </w:tc>
        <w:tc>
          <w:tcPr>
            <w:tcW w:w="275"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.1</w:t>
            </w:r>
          </w:p>
        </w:tc>
        <w:tc>
          <w:tcPr>
            <w:tcW w:w="2574"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数据管理系统开发</w:t>
            </w:r>
          </w:p>
        </w:tc>
        <w:tc>
          <w:tcPr>
            <w:tcW w:w="516"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2</w:t>
            </w:r>
          </w:p>
        </w:tc>
        <w:tc>
          <w:tcPr>
            <w:tcW w:w="2574"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数据录入、管理</w:t>
            </w:r>
          </w:p>
        </w:tc>
        <w:tc>
          <w:tcPr>
            <w:tcW w:w="516"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3</w:t>
            </w:r>
          </w:p>
        </w:tc>
        <w:tc>
          <w:tcPr>
            <w:tcW w:w="2574"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数据展示</w:t>
            </w:r>
          </w:p>
        </w:tc>
        <w:tc>
          <w:tcPr>
            <w:tcW w:w="516"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4</w:t>
            </w:r>
          </w:p>
        </w:tc>
        <w:tc>
          <w:tcPr>
            <w:tcW w:w="2574"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数据分析</w:t>
            </w:r>
          </w:p>
        </w:tc>
        <w:tc>
          <w:tcPr>
            <w:tcW w:w="516"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5</w:t>
            </w:r>
          </w:p>
        </w:tc>
        <w:tc>
          <w:tcPr>
            <w:tcW w:w="2574"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驾驶舱页面</w:t>
            </w:r>
          </w:p>
        </w:tc>
        <w:tc>
          <w:tcPr>
            <w:tcW w:w="516"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p>
        </w:tc>
        <w:tc>
          <w:tcPr>
            <w:tcW w:w="2574"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余杭区数智应急资源管理开发</w:t>
            </w:r>
          </w:p>
        </w:tc>
        <w:tc>
          <w:tcPr>
            <w:tcW w:w="516"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p>
        </w:tc>
        <w:tc>
          <w:tcPr>
            <w:tcW w:w="2574"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预警叫应模块开发</w:t>
            </w:r>
          </w:p>
        </w:tc>
        <w:tc>
          <w:tcPr>
            <w:tcW w:w="516"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w:t>
            </w:r>
          </w:p>
        </w:tc>
        <w:tc>
          <w:tcPr>
            <w:tcW w:w="2574"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其他</w:t>
            </w:r>
          </w:p>
        </w:tc>
        <w:tc>
          <w:tcPr>
            <w:tcW w:w="516"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包括系统等保测评、系统维护、信息安全等工作</w:t>
            </w: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六</w:t>
            </w:r>
          </w:p>
        </w:tc>
        <w:tc>
          <w:tcPr>
            <w:tcW w:w="2574"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深化成果应用</w:t>
            </w:r>
          </w:p>
        </w:tc>
        <w:tc>
          <w:tcPr>
            <w:tcW w:w="516"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b/>
                <w:bCs/>
                <w:sz w:val="24"/>
                <w:szCs w:val="24"/>
                <w:highlight w:val="none"/>
              </w:rPr>
            </w:pPr>
          </w:p>
        </w:tc>
        <w:tc>
          <w:tcPr>
            <w:tcW w:w="275"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2574"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自然灾害风险普查科普视频制作</w:t>
            </w:r>
          </w:p>
        </w:tc>
        <w:tc>
          <w:tcPr>
            <w:tcW w:w="516"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p>
        </w:tc>
        <w:tc>
          <w:tcPr>
            <w:tcW w:w="2574"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普查成果云展馆建设</w:t>
            </w:r>
          </w:p>
        </w:tc>
        <w:tc>
          <w:tcPr>
            <w:tcW w:w="516"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54" w:hRule="atLeast"/>
        </w:trPr>
        <w:tc>
          <w:tcPr>
            <w:tcW w:w="492" w:type="pct"/>
            <w:tcBorders>
              <w:top w:val="nil"/>
              <w:left w:val="single" w:color="000000" w:sz="4" w:space="0"/>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p>
        </w:tc>
        <w:tc>
          <w:tcPr>
            <w:tcW w:w="2574" w:type="pct"/>
            <w:tcBorders>
              <w:top w:val="nil"/>
              <w:left w:val="nil"/>
              <w:bottom w:val="single" w:color="000000" w:sz="4" w:space="0"/>
              <w:right w:val="single" w:color="000000" w:sz="4" w:space="0"/>
            </w:tcBorders>
            <w:noWrap/>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避灾安置场所调查和评估分析</w:t>
            </w:r>
          </w:p>
        </w:tc>
        <w:tc>
          <w:tcPr>
            <w:tcW w:w="516"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c>
          <w:tcPr>
            <w:tcW w:w="275" w:type="pct"/>
            <w:tcBorders>
              <w:top w:val="nil"/>
              <w:left w:val="nil"/>
              <w:bottom w:val="single" w:color="000000" w:sz="4" w:space="0"/>
              <w:right w:val="single" w:color="000000" w:sz="4" w:space="0"/>
            </w:tcBorders>
            <w:vAlign w:val="center"/>
          </w:tcPr>
          <w:p>
            <w:pPr>
              <w:adjustRightIn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43" w:type="pct"/>
            <w:tcBorders>
              <w:top w:val="nil"/>
              <w:left w:val="nil"/>
              <w:bottom w:val="single" w:color="000000" w:sz="4" w:space="0"/>
              <w:right w:val="single" w:color="000000" w:sz="4" w:space="0"/>
            </w:tcBorders>
          </w:tcPr>
          <w:p>
            <w:pPr>
              <w:adjustRightInd w:val="0"/>
              <w:spacing w:line="360" w:lineRule="auto"/>
              <w:rPr>
                <w:rFonts w:ascii="Times New Roman" w:hAnsi="Times New Roman" w:eastAsia="宋体" w:cs="Times New Roman"/>
                <w:sz w:val="24"/>
                <w:szCs w:val="24"/>
                <w:highlight w:val="none"/>
              </w:rPr>
            </w:pPr>
          </w:p>
        </w:tc>
      </w:tr>
    </w:tbl>
    <w:p>
      <w:pPr>
        <w:widowControl/>
        <w:jc w:val="left"/>
        <w:rPr>
          <w:rFonts w:ascii="黑体" w:hAnsi="黑体" w:eastAsia="黑体" w:cs="Times New Roman"/>
          <w:color w:val="000000"/>
          <w:kern w:val="0"/>
          <w:sz w:val="32"/>
          <w:szCs w:val="32"/>
          <w:highlight w:val="none"/>
        </w:rPr>
      </w:pPr>
      <w:r>
        <w:rPr>
          <w:rFonts w:ascii="黑体" w:hAnsi="黑体" w:eastAsia="黑体" w:cs="Times New Roman"/>
          <w:color w:val="000000"/>
          <w:kern w:val="0"/>
          <w:sz w:val="32"/>
          <w:szCs w:val="32"/>
          <w:highlight w:val="none"/>
        </w:rPr>
        <w:br w:type="page"/>
      </w:r>
    </w:p>
    <w:p>
      <w:pPr>
        <w:pStyle w:val="520"/>
        <w:ind w:left="0" w:leftChars="0" w:firstLine="0" w:firstLineChars="0"/>
        <w:jc w:val="left"/>
        <w:rPr>
          <w:rFonts w:hint="eastAsia" w:ascii="宋体" w:hAnsi="宋体" w:cs="宋体"/>
          <w:b/>
          <w:sz w:val="28"/>
          <w:szCs w:val="28"/>
          <w:highlight w:val="none"/>
        </w:rPr>
      </w:pPr>
      <w:r>
        <w:rPr>
          <w:rFonts w:hint="eastAsia" w:ascii="宋体" w:hAnsi="宋体" w:cs="宋体"/>
          <w:b/>
          <w:sz w:val="28"/>
          <w:szCs w:val="28"/>
          <w:highlight w:val="none"/>
        </w:rPr>
        <w:t>三、服务期限</w:t>
      </w:r>
    </w:p>
    <w:p>
      <w:pPr>
        <w:spacing w:line="480" w:lineRule="exact"/>
        <w:ind w:firstLine="480" w:firstLineChars="200"/>
        <w:jc w:val="left"/>
        <w:rPr>
          <w:rFonts w:hint="eastAsia" w:ascii="宋体" w:hAnsi="宋体" w:eastAsia="宋体" w:cs="宋体"/>
          <w:bCs/>
          <w:sz w:val="24"/>
          <w:highlight w:val="none"/>
          <w:lang w:val="en-US" w:eastAsia="zh-CN"/>
        </w:rPr>
      </w:pPr>
      <w:r>
        <w:rPr>
          <w:rFonts w:hint="eastAsia" w:ascii="宋体" w:hAnsi="宋体" w:cs="宋体"/>
          <w:bCs/>
          <w:sz w:val="24"/>
          <w:highlight w:val="none"/>
        </w:rPr>
        <w:t>服务期限：</w:t>
      </w:r>
      <w:r>
        <w:rPr>
          <w:rFonts w:hint="eastAsia" w:ascii="宋体" w:hAnsi="宋体" w:cs="宋体"/>
          <w:bCs/>
          <w:sz w:val="24"/>
          <w:highlight w:val="none"/>
          <w:lang w:val="en-US" w:eastAsia="zh-CN"/>
        </w:rPr>
        <w:t>自</w:t>
      </w:r>
      <w:r>
        <w:rPr>
          <w:rFonts w:hint="eastAsia" w:ascii="宋体" w:hAnsi="宋体" w:cs="宋体"/>
          <w:bCs/>
          <w:sz w:val="24"/>
          <w:highlight w:val="none"/>
        </w:rPr>
        <w:t>合同签订</w:t>
      </w:r>
      <w:r>
        <w:rPr>
          <w:rFonts w:hint="eastAsia" w:ascii="宋体" w:hAnsi="宋体" w:cs="宋体"/>
          <w:bCs/>
          <w:sz w:val="24"/>
          <w:highlight w:val="none"/>
          <w:lang w:val="en-US" w:eastAsia="zh-CN"/>
        </w:rPr>
        <w:t>之日起</w:t>
      </w:r>
      <w:r>
        <w:rPr>
          <w:rFonts w:hint="eastAsia" w:ascii="宋体" w:hAnsi="宋体" w:cs="宋体"/>
          <w:bCs/>
          <w:sz w:val="24"/>
          <w:highlight w:val="none"/>
        </w:rPr>
        <w:t>1年</w:t>
      </w:r>
    </w:p>
    <w:p>
      <w:pPr>
        <w:pStyle w:val="520"/>
        <w:ind w:left="0" w:leftChars="0" w:firstLine="0" w:firstLineChars="0"/>
        <w:jc w:val="left"/>
        <w:rPr>
          <w:rFonts w:hint="eastAsia" w:ascii="宋体" w:hAnsi="宋体" w:cs="宋体"/>
          <w:b/>
          <w:kern w:val="0"/>
          <w:sz w:val="32"/>
          <w:highlight w:val="none"/>
        </w:rPr>
      </w:pPr>
      <w:r>
        <w:rPr>
          <w:rFonts w:hint="eastAsia" w:ascii="宋体" w:hAnsi="宋体" w:cs="宋体"/>
          <w:b/>
          <w:sz w:val="28"/>
          <w:szCs w:val="28"/>
          <w:highlight w:val="none"/>
        </w:rPr>
        <w:t>四、付款方式</w:t>
      </w:r>
    </w:p>
    <w:p>
      <w:pPr>
        <w:pStyle w:val="520"/>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jc w:val="left"/>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（1）合同生效后十五日内支付合同总价的5 0 ％作为预付款，余款在验收合格且发票开具后15个工作日内一次性付清。</w:t>
      </w:r>
    </w:p>
    <w:p>
      <w:pPr>
        <w:spacing w:line="48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（2）成交人因工作失误造成的扣款则在季付的同时相应扣除。</w:t>
      </w:r>
    </w:p>
    <w:p>
      <w:pPr>
        <w:pStyle w:val="61"/>
        <w:rPr>
          <w:highlight w:val="none"/>
        </w:rPr>
      </w:pPr>
    </w:p>
    <w:p>
      <w:pPr>
        <w:rPr>
          <w:rFonts w:ascii="宋体" w:hAnsi="宋体" w:cs="宋体"/>
          <w:snapToGrid w:val="0"/>
          <w:color w:val="auto"/>
          <w:kern w:val="0"/>
          <w:sz w:val="24"/>
          <w:highlight w:val="none"/>
        </w:rPr>
      </w:pPr>
    </w:p>
    <w:p>
      <w:pPr>
        <w:numPr>
          <w:ilvl w:val="0"/>
          <w:numId w:val="3"/>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29" w:name="_Toc184314472"/>
      <w:bookmarkEnd w:id="29"/>
      <w:bookmarkStart w:id="30" w:name="_Toc184312077"/>
      <w:bookmarkEnd w:id="30"/>
      <w:bookmarkStart w:id="31" w:name="_Toc184312088"/>
      <w:bookmarkEnd w:id="31"/>
      <w:bookmarkStart w:id="32" w:name="_Toc184310303"/>
      <w:bookmarkEnd w:id="32"/>
      <w:bookmarkStart w:id="33" w:name="_Toc184313259"/>
      <w:bookmarkEnd w:id="33"/>
      <w:bookmarkStart w:id="34" w:name="_Toc184312100"/>
      <w:bookmarkEnd w:id="34"/>
      <w:bookmarkStart w:id="35" w:name="_Toc184312096"/>
      <w:bookmarkEnd w:id="35"/>
      <w:bookmarkStart w:id="36" w:name="_Toc184312118"/>
      <w:bookmarkEnd w:id="36"/>
      <w:bookmarkStart w:id="37" w:name="_Toc184308059"/>
      <w:bookmarkEnd w:id="37"/>
      <w:bookmarkStart w:id="38" w:name="_Toc184312124"/>
      <w:bookmarkEnd w:id="38"/>
      <w:bookmarkStart w:id="39" w:name="_Toc184312067"/>
      <w:bookmarkEnd w:id="39"/>
      <w:bookmarkStart w:id="40" w:name="_Toc184314424"/>
      <w:bookmarkEnd w:id="40"/>
      <w:bookmarkStart w:id="41" w:name="_Toc184312121"/>
      <w:bookmarkEnd w:id="41"/>
      <w:bookmarkStart w:id="42" w:name="_Toc184313271"/>
      <w:bookmarkEnd w:id="42"/>
      <w:bookmarkStart w:id="43" w:name="_Toc184310292"/>
      <w:bookmarkEnd w:id="43"/>
      <w:bookmarkStart w:id="44" w:name="_Toc184312078"/>
      <w:bookmarkEnd w:id="44"/>
      <w:bookmarkStart w:id="45" w:name="_Toc184313266"/>
      <w:bookmarkEnd w:id="45"/>
      <w:bookmarkStart w:id="46" w:name="_Toc184313238"/>
      <w:bookmarkEnd w:id="46"/>
      <w:bookmarkStart w:id="47" w:name="_Toc184310284"/>
      <w:bookmarkEnd w:id="47"/>
      <w:bookmarkStart w:id="48" w:name="_Toc184308087"/>
      <w:bookmarkEnd w:id="48"/>
      <w:bookmarkStart w:id="49" w:name="_Toc184308090"/>
      <w:bookmarkEnd w:id="49"/>
      <w:bookmarkStart w:id="50" w:name="_Toc184308049"/>
      <w:bookmarkEnd w:id="50"/>
      <w:bookmarkStart w:id="51" w:name="_Toc184313256"/>
      <w:bookmarkEnd w:id="51"/>
      <w:bookmarkStart w:id="52" w:name="_Toc184314447"/>
      <w:bookmarkEnd w:id="52"/>
      <w:bookmarkStart w:id="53" w:name="_Toc184314481"/>
      <w:bookmarkEnd w:id="53"/>
      <w:bookmarkStart w:id="54" w:name="_Toc184308036"/>
      <w:bookmarkEnd w:id="54"/>
      <w:bookmarkStart w:id="55" w:name="_Toc184313308"/>
      <w:bookmarkEnd w:id="55"/>
      <w:bookmarkStart w:id="56" w:name="_Toc184314456"/>
      <w:bookmarkEnd w:id="56"/>
      <w:bookmarkStart w:id="57" w:name="_Toc184314420"/>
      <w:bookmarkEnd w:id="57"/>
      <w:bookmarkStart w:id="58" w:name="_Toc184308043"/>
      <w:bookmarkEnd w:id="58"/>
      <w:bookmarkStart w:id="59" w:name="_Toc184313278"/>
      <w:bookmarkEnd w:id="59"/>
      <w:bookmarkStart w:id="60" w:name="_Toc184312111"/>
      <w:bookmarkEnd w:id="60"/>
      <w:bookmarkStart w:id="61" w:name="_Toc184313251"/>
      <w:bookmarkEnd w:id="61"/>
      <w:bookmarkStart w:id="62" w:name="_Toc184313264"/>
      <w:bookmarkEnd w:id="62"/>
      <w:bookmarkStart w:id="63" w:name="_Toc184310344"/>
      <w:bookmarkEnd w:id="63"/>
      <w:bookmarkStart w:id="64" w:name="_Toc184310326"/>
      <w:bookmarkEnd w:id="64"/>
      <w:bookmarkStart w:id="65" w:name="_Toc184310294"/>
      <w:bookmarkEnd w:id="65"/>
      <w:bookmarkStart w:id="66" w:name="_Toc184308067"/>
      <w:bookmarkEnd w:id="66"/>
      <w:bookmarkStart w:id="67" w:name="_Toc184314442"/>
      <w:bookmarkEnd w:id="67"/>
      <w:bookmarkStart w:id="68" w:name="_Toc184310313"/>
      <w:bookmarkEnd w:id="68"/>
      <w:bookmarkStart w:id="69" w:name="_Toc184313250"/>
      <w:bookmarkEnd w:id="69"/>
      <w:bookmarkStart w:id="70" w:name="_Toc184310331"/>
      <w:bookmarkEnd w:id="70"/>
      <w:bookmarkStart w:id="71" w:name="_Toc184313273"/>
      <w:bookmarkEnd w:id="71"/>
      <w:bookmarkStart w:id="72" w:name="_Toc184308083"/>
      <w:bookmarkEnd w:id="72"/>
      <w:bookmarkStart w:id="73" w:name="_Toc184312092"/>
      <w:bookmarkEnd w:id="73"/>
      <w:bookmarkStart w:id="74" w:name="_Toc184312113"/>
      <w:bookmarkEnd w:id="74"/>
      <w:bookmarkStart w:id="75" w:name="_Toc184314446"/>
      <w:bookmarkEnd w:id="75"/>
      <w:bookmarkStart w:id="76" w:name="_Toc184308071"/>
      <w:bookmarkEnd w:id="76"/>
      <w:bookmarkStart w:id="77" w:name="_Toc184310287"/>
      <w:bookmarkEnd w:id="77"/>
      <w:bookmarkStart w:id="78" w:name="_Toc184314445"/>
      <w:bookmarkEnd w:id="78"/>
      <w:bookmarkStart w:id="79" w:name="_Toc184313281"/>
      <w:bookmarkEnd w:id="79"/>
      <w:bookmarkStart w:id="80" w:name="_Toc184310283"/>
      <w:bookmarkEnd w:id="80"/>
      <w:bookmarkStart w:id="81" w:name="_Toc184308084"/>
      <w:bookmarkEnd w:id="81"/>
      <w:bookmarkStart w:id="82" w:name="_Toc184313293"/>
      <w:bookmarkEnd w:id="82"/>
      <w:bookmarkStart w:id="83" w:name="_Toc184308066"/>
      <w:bookmarkEnd w:id="83"/>
      <w:bookmarkStart w:id="84" w:name="_Toc184312068"/>
      <w:bookmarkEnd w:id="84"/>
      <w:bookmarkStart w:id="85" w:name="_Toc184313287"/>
      <w:bookmarkEnd w:id="85"/>
      <w:bookmarkStart w:id="86" w:name="_Toc184312081"/>
      <w:bookmarkEnd w:id="86"/>
      <w:bookmarkStart w:id="87" w:name="_Toc184314418"/>
      <w:bookmarkEnd w:id="87"/>
      <w:bookmarkStart w:id="88" w:name="_Toc184314453"/>
      <w:bookmarkEnd w:id="88"/>
      <w:bookmarkStart w:id="89" w:name="_Toc184310307"/>
      <w:bookmarkEnd w:id="89"/>
      <w:bookmarkStart w:id="90" w:name="_Toc184313300"/>
      <w:bookmarkEnd w:id="90"/>
      <w:bookmarkStart w:id="91" w:name="_Toc184313303"/>
      <w:bookmarkEnd w:id="91"/>
      <w:bookmarkStart w:id="92" w:name="_Toc184310290"/>
      <w:bookmarkEnd w:id="92"/>
      <w:bookmarkStart w:id="93" w:name="_Toc184314482"/>
      <w:bookmarkEnd w:id="93"/>
      <w:bookmarkStart w:id="94" w:name="_Toc184312134"/>
      <w:bookmarkEnd w:id="94"/>
      <w:bookmarkStart w:id="95" w:name="_Toc184308096"/>
      <w:bookmarkEnd w:id="95"/>
      <w:bookmarkStart w:id="96" w:name="_Toc184313294"/>
      <w:bookmarkEnd w:id="96"/>
      <w:bookmarkStart w:id="97" w:name="_Toc184308052"/>
      <w:bookmarkEnd w:id="97"/>
      <w:bookmarkStart w:id="98" w:name="_Toc184314433"/>
      <w:bookmarkEnd w:id="98"/>
      <w:bookmarkStart w:id="99" w:name="_Toc184314480"/>
      <w:bookmarkEnd w:id="99"/>
      <w:bookmarkStart w:id="100" w:name="_Toc184314439"/>
      <w:bookmarkEnd w:id="100"/>
      <w:bookmarkStart w:id="101" w:name="_Toc184310338"/>
      <w:bookmarkEnd w:id="101"/>
      <w:bookmarkStart w:id="102" w:name="_Toc184312097"/>
      <w:bookmarkEnd w:id="102"/>
      <w:bookmarkStart w:id="103" w:name="_Toc184314432"/>
      <w:bookmarkEnd w:id="103"/>
      <w:bookmarkStart w:id="104" w:name="_Toc184313262"/>
      <w:bookmarkEnd w:id="104"/>
      <w:bookmarkStart w:id="105" w:name="_Toc184312105"/>
      <w:bookmarkEnd w:id="105"/>
      <w:bookmarkStart w:id="106" w:name="_Toc184314475"/>
      <w:bookmarkEnd w:id="106"/>
      <w:bookmarkStart w:id="107" w:name="_Toc184313270"/>
      <w:bookmarkEnd w:id="107"/>
      <w:bookmarkStart w:id="108" w:name="_Toc184308093"/>
      <w:bookmarkEnd w:id="108"/>
      <w:bookmarkStart w:id="109" w:name="_Toc184314479"/>
      <w:bookmarkEnd w:id="109"/>
      <w:bookmarkStart w:id="110" w:name="_Toc184314422"/>
      <w:bookmarkEnd w:id="110"/>
      <w:bookmarkStart w:id="111" w:name="_Toc184310334"/>
      <w:bookmarkEnd w:id="111"/>
      <w:bookmarkStart w:id="112" w:name="_Toc184310304"/>
      <w:bookmarkEnd w:id="112"/>
      <w:bookmarkStart w:id="113" w:name="_Toc184312072"/>
      <w:bookmarkEnd w:id="113"/>
      <w:bookmarkStart w:id="114" w:name="_Toc184313253"/>
      <w:bookmarkEnd w:id="114"/>
      <w:bookmarkStart w:id="115" w:name="_Toc184314469"/>
      <w:bookmarkEnd w:id="115"/>
      <w:bookmarkStart w:id="116" w:name="_Toc184308075"/>
      <w:bookmarkEnd w:id="116"/>
      <w:bookmarkStart w:id="117" w:name="_Toc184310277"/>
      <w:bookmarkEnd w:id="117"/>
      <w:bookmarkStart w:id="118" w:name="_Toc184310329"/>
      <w:bookmarkEnd w:id="118"/>
      <w:bookmarkStart w:id="119" w:name="_Toc184312085"/>
      <w:bookmarkEnd w:id="119"/>
      <w:bookmarkStart w:id="120" w:name="_Toc184314441"/>
      <w:bookmarkEnd w:id="120"/>
      <w:bookmarkStart w:id="121" w:name="_Toc184310332"/>
      <w:bookmarkEnd w:id="121"/>
      <w:bookmarkStart w:id="122" w:name="_Toc184310312"/>
      <w:bookmarkEnd w:id="122"/>
      <w:bookmarkStart w:id="123" w:name="_Toc184308103"/>
      <w:bookmarkEnd w:id="123"/>
      <w:bookmarkStart w:id="124" w:name="_Toc184314461"/>
      <w:bookmarkEnd w:id="124"/>
      <w:bookmarkStart w:id="125" w:name="_Toc184313249"/>
      <w:bookmarkEnd w:id="125"/>
      <w:bookmarkStart w:id="126" w:name="_Toc184314440"/>
      <w:bookmarkEnd w:id="126"/>
      <w:bookmarkStart w:id="127" w:name="_Toc184314452"/>
      <w:bookmarkEnd w:id="127"/>
      <w:bookmarkStart w:id="128" w:name="_Toc184312083"/>
      <w:bookmarkEnd w:id="128"/>
      <w:bookmarkStart w:id="129" w:name="_Toc184310293"/>
      <w:bookmarkEnd w:id="129"/>
      <w:bookmarkStart w:id="130" w:name="_Toc184312080"/>
      <w:bookmarkEnd w:id="130"/>
      <w:bookmarkStart w:id="131" w:name="_Toc184310336"/>
      <w:bookmarkEnd w:id="131"/>
      <w:bookmarkStart w:id="132" w:name="_Toc184310319"/>
      <w:bookmarkEnd w:id="132"/>
      <w:bookmarkStart w:id="133" w:name="_Toc184312098"/>
      <w:bookmarkEnd w:id="133"/>
      <w:bookmarkStart w:id="134" w:name="_Toc184308038"/>
      <w:bookmarkEnd w:id="134"/>
      <w:bookmarkStart w:id="135" w:name="_Toc184308092"/>
      <w:bookmarkEnd w:id="135"/>
      <w:bookmarkStart w:id="136" w:name="_Toc184312130"/>
      <w:bookmarkEnd w:id="136"/>
      <w:bookmarkStart w:id="137" w:name="_Toc184308058"/>
      <w:bookmarkEnd w:id="137"/>
      <w:bookmarkStart w:id="138" w:name="_Toc184310309"/>
      <w:bookmarkEnd w:id="138"/>
      <w:bookmarkStart w:id="139" w:name="_Toc184310320"/>
      <w:bookmarkEnd w:id="139"/>
      <w:bookmarkStart w:id="140" w:name="_Toc184314419"/>
      <w:bookmarkEnd w:id="140"/>
      <w:bookmarkStart w:id="141" w:name="_Toc184314417"/>
      <w:bookmarkEnd w:id="141"/>
      <w:bookmarkStart w:id="142" w:name="_Toc184308101"/>
      <w:bookmarkEnd w:id="142"/>
      <w:bookmarkStart w:id="143" w:name="_Toc184313276"/>
      <w:bookmarkEnd w:id="143"/>
      <w:bookmarkStart w:id="144" w:name="_Toc184312119"/>
      <w:bookmarkEnd w:id="144"/>
      <w:bookmarkStart w:id="145" w:name="_Toc184312095"/>
      <w:bookmarkEnd w:id="145"/>
      <w:bookmarkStart w:id="146" w:name="_Toc184308089"/>
      <w:bookmarkEnd w:id="146"/>
      <w:bookmarkStart w:id="147" w:name="_Toc184310296"/>
      <w:bookmarkEnd w:id="147"/>
      <w:bookmarkStart w:id="148" w:name="_Toc184313295"/>
      <w:bookmarkEnd w:id="148"/>
      <w:bookmarkStart w:id="149" w:name="_Toc184313268"/>
      <w:bookmarkEnd w:id="149"/>
      <w:bookmarkStart w:id="150" w:name="_Toc184312114"/>
      <w:bookmarkEnd w:id="150"/>
      <w:bookmarkStart w:id="151" w:name="_Toc184310333"/>
      <w:bookmarkEnd w:id="151"/>
      <w:bookmarkStart w:id="152" w:name="_Toc184308094"/>
      <w:bookmarkEnd w:id="152"/>
      <w:bookmarkStart w:id="153" w:name="_Toc184313241"/>
      <w:bookmarkEnd w:id="153"/>
      <w:bookmarkStart w:id="154" w:name="_Toc184308046"/>
      <w:bookmarkEnd w:id="154"/>
      <w:bookmarkStart w:id="155" w:name="_Toc184312086"/>
      <w:bookmarkEnd w:id="155"/>
      <w:bookmarkStart w:id="156" w:name="_Toc184313299"/>
      <w:bookmarkEnd w:id="156"/>
      <w:bookmarkStart w:id="157" w:name="_Toc184310272"/>
      <w:bookmarkEnd w:id="157"/>
      <w:bookmarkStart w:id="158" w:name="_Toc184308076"/>
      <w:bookmarkEnd w:id="158"/>
      <w:bookmarkStart w:id="159" w:name="_Toc184314412"/>
      <w:bookmarkEnd w:id="159"/>
      <w:bookmarkStart w:id="160" w:name="_Toc184313305"/>
      <w:bookmarkEnd w:id="160"/>
      <w:bookmarkStart w:id="161" w:name="_Toc184310324"/>
      <w:bookmarkEnd w:id="161"/>
      <w:bookmarkStart w:id="162" w:name="_Toc184308061"/>
      <w:bookmarkEnd w:id="162"/>
      <w:bookmarkStart w:id="163" w:name="_Toc184308098"/>
      <w:bookmarkEnd w:id="163"/>
      <w:bookmarkStart w:id="164" w:name="_Toc184310339"/>
      <w:bookmarkEnd w:id="164"/>
      <w:bookmarkStart w:id="165" w:name="_Toc184308047"/>
      <w:bookmarkEnd w:id="165"/>
      <w:bookmarkStart w:id="166" w:name="_Toc184313245"/>
      <w:bookmarkEnd w:id="166"/>
      <w:bookmarkStart w:id="167" w:name="_Toc184308056"/>
      <w:bookmarkEnd w:id="167"/>
      <w:bookmarkStart w:id="168" w:name="_Toc184310279"/>
      <w:bookmarkEnd w:id="168"/>
      <w:bookmarkStart w:id="169" w:name="_Toc184314426"/>
      <w:bookmarkEnd w:id="169"/>
      <w:bookmarkStart w:id="170" w:name="_Toc184314449"/>
      <w:bookmarkEnd w:id="170"/>
      <w:bookmarkStart w:id="171" w:name="_Toc184310317"/>
      <w:bookmarkEnd w:id="171"/>
      <w:bookmarkStart w:id="172" w:name="_Toc184308085"/>
      <w:bookmarkEnd w:id="172"/>
      <w:bookmarkStart w:id="173" w:name="_Toc184314437"/>
      <w:bookmarkEnd w:id="173"/>
      <w:bookmarkStart w:id="174" w:name="_Toc184314464"/>
      <w:bookmarkEnd w:id="174"/>
      <w:bookmarkStart w:id="175" w:name="_Toc184313246"/>
      <w:bookmarkEnd w:id="175"/>
      <w:bookmarkStart w:id="176" w:name="_Toc184313310"/>
      <w:bookmarkEnd w:id="176"/>
      <w:bookmarkStart w:id="177" w:name="_Toc184310322"/>
      <w:bookmarkEnd w:id="177"/>
      <w:bookmarkStart w:id="178" w:name="_Toc184312122"/>
      <w:bookmarkEnd w:id="178"/>
      <w:bookmarkStart w:id="179" w:name="_Toc184312104"/>
      <w:bookmarkEnd w:id="179"/>
      <w:bookmarkStart w:id="180" w:name="_Toc184313261"/>
      <w:bookmarkEnd w:id="180"/>
      <w:bookmarkStart w:id="181" w:name="_Toc184310278"/>
      <w:bookmarkEnd w:id="181"/>
      <w:bookmarkStart w:id="182" w:name="_Toc184312125"/>
      <w:bookmarkEnd w:id="182"/>
      <w:bookmarkStart w:id="183" w:name="_Toc184313290"/>
      <w:bookmarkEnd w:id="183"/>
      <w:bookmarkStart w:id="184" w:name="_Toc184314478"/>
      <w:bookmarkEnd w:id="184"/>
      <w:bookmarkStart w:id="185" w:name="_Toc184313296"/>
      <w:bookmarkEnd w:id="185"/>
      <w:bookmarkStart w:id="186" w:name="_Toc184314455"/>
      <w:bookmarkEnd w:id="186"/>
      <w:bookmarkStart w:id="187" w:name="_Toc184312139"/>
      <w:bookmarkEnd w:id="187"/>
      <w:bookmarkStart w:id="188" w:name="_Toc184314463"/>
      <w:bookmarkEnd w:id="188"/>
      <w:bookmarkStart w:id="189" w:name="_Toc184314411"/>
      <w:bookmarkEnd w:id="189"/>
      <w:bookmarkStart w:id="190" w:name="_Toc184310273"/>
      <w:bookmarkEnd w:id="190"/>
      <w:bookmarkStart w:id="191" w:name="_Toc184312131"/>
      <w:bookmarkEnd w:id="191"/>
      <w:bookmarkStart w:id="192" w:name="_Toc184314467"/>
      <w:bookmarkEnd w:id="192"/>
      <w:bookmarkStart w:id="193" w:name="_Toc184308078"/>
      <w:bookmarkEnd w:id="193"/>
      <w:bookmarkStart w:id="194" w:name="_Toc184308044"/>
      <w:bookmarkEnd w:id="194"/>
      <w:bookmarkStart w:id="195" w:name="_Toc184312071"/>
      <w:bookmarkEnd w:id="195"/>
      <w:bookmarkStart w:id="196" w:name="_Toc184310315"/>
      <w:bookmarkEnd w:id="196"/>
      <w:bookmarkStart w:id="197" w:name="_Toc184308102"/>
      <w:bookmarkEnd w:id="197"/>
      <w:bookmarkStart w:id="198" w:name="_Toc184313275"/>
      <w:bookmarkEnd w:id="198"/>
      <w:bookmarkStart w:id="199" w:name="_Toc184308053"/>
      <w:bookmarkEnd w:id="199"/>
      <w:bookmarkStart w:id="200" w:name="_Toc184310323"/>
      <w:bookmarkEnd w:id="200"/>
      <w:bookmarkStart w:id="201" w:name="_Toc184313247"/>
      <w:bookmarkEnd w:id="201"/>
      <w:bookmarkStart w:id="202" w:name="_Toc184310310"/>
      <w:bookmarkEnd w:id="202"/>
      <w:bookmarkStart w:id="203" w:name="_Toc184313283"/>
      <w:bookmarkEnd w:id="203"/>
      <w:bookmarkStart w:id="204" w:name="_Toc184310286"/>
      <w:bookmarkEnd w:id="204"/>
      <w:bookmarkStart w:id="205" w:name="_Toc184313263"/>
      <w:bookmarkEnd w:id="205"/>
      <w:bookmarkStart w:id="206" w:name="_Toc184314454"/>
      <w:bookmarkEnd w:id="206"/>
      <w:bookmarkStart w:id="207" w:name="_Toc184314457"/>
      <w:bookmarkEnd w:id="207"/>
      <w:bookmarkStart w:id="208" w:name="_Toc184310321"/>
      <w:bookmarkEnd w:id="208"/>
      <w:bookmarkStart w:id="209" w:name="_Toc184310285"/>
      <w:bookmarkEnd w:id="209"/>
      <w:bookmarkStart w:id="210" w:name="_Toc184314416"/>
      <w:bookmarkEnd w:id="210"/>
      <w:bookmarkStart w:id="211" w:name="_Toc184312107"/>
      <w:bookmarkEnd w:id="211"/>
      <w:bookmarkStart w:id="212" w:name="_Toc184310288"/>
      <w:bookmarkEnd w:id="212"/>
      <w:bookmarkStart w:id="213" w:name="_Toc184314473"/>
      <w:bookmarkEnd w:id="213"/>
      <w:bookmarkStart w:id="214" w:name="_Toc184314451"/>
      <w:bookmarkEnd w:id="214"/>
      <w:bookmarkStart w:id="215" w:name="_Toc184312117"/>
      <w:bookmarkEnd w:id="215"/>
      <w:bookmarkStart w:id="216" w:name="_Toc184308069"/>
      <w:bookmarkEnd w:id="216"/>
      <w:bookmarkStart w:id="217" w:name="_Toc184314476"/>
      <w:bookmarkEnd w:id="217"/>
      <w:bookmarkStart w:id="218" w:name="_Toc184314434"/>
      <w:bookmarkEnd w:id="218"/>
      <w:bookmarkStart w:id="219" w:name="_Toc184314436"/>
      <w:bookmarkEnd w:id="219"/>
      <w:bookmarkStart w:id="220" w:name="_Toc184312075"/>
      <w:bookmarkEnd w:id="220"/>
      <w:bookmarkStart w:id="221" w:name="_Toc184314458"/>
      <w:bookmarkEnd w:id="221"/>
      <w:bookmarkStart w:id="222" w:name="_Toc184312099"/>
      <w:bookmarkEnd w:id="222"/>
      <w:bookmarkStart w:id="223" w:name="_Toc184312091"/>
      <w:bookmarkEnd w:id="223"/>
      <w:bookmarkStart w:id="224" w:name="_Toc184312109"/>
      <w:bookmarkEnd w:id="224"/>
      <w:bookmarkStart w:id="225" w:name="_Toc184313258"/>
      <w:bookmarkEnd w:id="225"/>
      <w:bookmarkStart w:id="226" w:name="_Toc184313274"/>
      <w:bookmarkEnd w:id="226"/>
      <w:bookmarkStart w:id="227" w:name="_Toc184312069"/>
      <w:bookmarkEnd w:id="227"/>
      <w:bookmarkStart w:id="228" w:name="_Toc184313309"/>
      <w:bookmarkEnd w:id="228"/>
      <w:bookmarkStart w:id="229" w:name="_Toc184313260"/>
      <w:bookmarkEnd w:id="229"/>
      <w:bookmarkStart w:id="230" w:name="_Toc184310340"/>
      <w:bookmarkEnd w:id="230"/>
      <w:bookmarkStart w:id="231" w:name="_Toc184314413"/>
      <w:bookmarkEnd w:id="231"/>
      <w:bookmarkStart w:id="232" w:name="_Toc184314410"/>
      <w:bookmarkEnd w:id="232"/>
      <w:bookmarkStart w:id="233" w:name="_Toc184310282"/>
      <w:bookmarkEnd w:id="233"/>
      <w:bookmarkStart w:id="234" w:name="_Toc184314460"/>
      <w:bookmarkEnd w:id="234"/>
      <w:bookmarkStart w:id="235" w:name="_Toc184312112"/>
      <w:bookmarkEnd w:id="235"/>
      <w:bookmarkStart w:id="236" w:name="_Toc184312082"/>
      <w:bookmarkEnd w:id="236"/>
      <w:bookmarkStart w:id="237" w:name="_Toc184312123"/>
      <w:bookmarkEnd w:id="237"/>
      <w:bookmarkStart w:id="238" w:name="_Toc184308062"/>
      <w:bookmarkEnd w:id="238"/>
      <w:bookmarkStart w:id="239" w:name="_Toc184314471"/>
      <w:bookmarkEnd w:id="239"/>
      <w:bookmarkStart w:id="240" w:name="_Toc184308074"/>
      <w:bookmarkEnd w:id="240"/>
      <w:bookmarkStart w:id="241" w:name="_Toc184308097"/>
      <w:bookmarkEnd w:id="241"/>
      <w:bookmarkStart w:id="242" w:name="_Toc184308086"/>
      <w:bookmarkEnd w:id="242"/>
      <w:bookmarkStart w:id="243" w:name="_Toc184308063"/>
      <w:bookmarkEnd w:id="243"/>
      <w:bookmarkStart w:id="244" w:name="_Toc184312094"/>
      <w:bookmarkEnd w:id="244"/>
      <w:bookmarkStart w:id="245" w:name="_Toc184310298"/>
      <w:bookmarkEnd w:id="245"/>
      <w:bookmarkStart w:id="246" w:name="_Toc184313307"/>
      <w:bookmarkEnd w:id="246"/>
      <w:bookmarkStart w:id="247" w:name="_Toc184308060"/>
      <w:bookmarkEnd w:id="247"/>
      <w:bookmarkStart w:id="248" w:name="_Toc184308050"/>
      <w:bookmarkEnd w:id="248"/>
      <w:bookmarkStart w:id="249" w:name="_Toc184308068"/>
      <w:bookmarkEnd w:id="249"/>
      <w:bookmarkStart w:id="250" w:name="_Toc184310328"/>
      <w:bookmarkEnd w:id="250"/>
      <w:bookmarkStart w:id="251" w:name="_Toc184314430"/>
      <w:bookmarkEnd w:id="251"/>
      <w:bookmarkStart w:id="252" w:name="_Toc184313282"/>
      <w:bookmarkEnd w:id="252"/>
      <w:bookmarkStart w:id="253" w:name="_Toc184308095"/>
      <w:bookmarkEnd w:id="253"/>
      <w:bookmarkStart w:id="254" w:name="_Toc184312116"/>
      <w:bookmarkEnd w:id="254"/>
      <w:bookmarkStart w:id="255" w:name="_Toc184308099"/>
      <w:bookmarkEnd w:id="255"/>
      <w:bookmarkStart w:id="256" w:name="_Toc184310342"/>
      <w:bookmarkEnd w:id="256"/>
      <w:bookmarkStart w:id="257" w:name="_Toc184313286"/>
      <w:bookmarkEnd w:id="257"/>
      <w:bookmarkStart w:id="258" w:name="_Toc184310281"/>
      <w:bookmarkEnd w:id="258"/>
      <w:bookmarkStart w:id="259" w:name="_Toc184313292"/>
      <w:bookmarkEnd w:id="259"/>
      <w:bookmarkStart w:id="260" w:name="_Toc184308077"/>
      <w:bookmarkEnd w:id="260"/>
      <w:bookmarkStart w:id="261" w:name="_Toc184313302"/>
      <w:bookmarkEnd w:id="261"/>
      <w:bookmarkStart w:id="262" w:name="_Toc184314435"/>
      <w:bookmarkEnd w:id="262"/>
      <w:bookmarkStart w:id="263" w:name="_Toc184314421"/>
      <w:bookmarkEnd w:id="263"/>
      <w:bookmarkStart w:id="264" w:name="_Toc184308041"/>
      <w:bookmarkEnd w:id="264"/>
      <w:bookmarkStart w:id="265" w:name="_Toc184310301"/>
      <w:bookmarkEnd w:id="265"/>
      <w:bookmarkStart w:id="266" w:name="_Toc184308105"/>
      <w:bookmarkEnd w:id="266"/>
      <w:bookmarkStart w:id="267" w:name="_Toc184313284"/>
      <w:bookmarkEnd w:id="267"/>
      <w:bookmarkStart w:id="268" w:name="_Toc184310302"/>
      <w:bookmarkEnd w:id="268"/>
      <w:bookmarkStart w:id="269" w:name="_Toc184308040"/>
      <w:bookmarkEnd w:id="269"/>
      <w:bookmarkStart w:id="270" w:name="_Toc184310337"/>
      <w:bookmarkEnd w:id="270"/>
      <w:bookmarkStart w:id="271" w:name="_Toc184310297"/>
      <w:bookmarkEnd w:id="271"/>
      <w:bookmarkStart w:id="272" w:name="_Toc184312074"/>
      <w:bookmarkEnd w:id="272"/>
      <w:bookmarkStart w:id="273" w:name="_Toc184308057"/>
      <w:bookmarkEnd w:id="273"/>
      <w:bookmarkStart w:id="274" w:name="_Toc184313285"/>
      <w:bookmarkEnd w:id="274"/>
      <w:bookmarkStart w:id="275" w:name="_Toc184313240"/>
      <w:bookmarkEnd w:id="275"/>
      <w:bookmarkStart w:id="276" w:name="_Toc184313254"/>
      <w:bookmarkEnd w:id="276"/>
      <w:bookmarkStart w:id="277" w:name="_Toc184312090"/>
      <w:bookmarkEnd w:id="277"/>
      <w:bookmarkStart w:id="278" w:name="_Toc184312089"/>
      <w:bookmarkEnd w:id="278"/>
      <w:bookmarkStart w:id="279" w:name="_Toc184308042"/>
      <w:bookmarkEnd w:id="279"/>
      <w:bookmarkStart w:id="280" w:name="_Toc184313306"/>
      <w:bookmarkEnd w:id="280"/>
      <w:bookmarkStart w:id="281" w:name="_Toc184312108"/>
      <w:bookmarkEnd w:id="281"/>
      <w:bookmarkStart w:id="282" w:name="_Toc184314429"/>
      <w:bookmarkEnd w:id="282"/>
      <w:bookmarkStart w:id="283" w:name="_Toc184308064"/>
      <w:bookmarkEnd w:id="283"/>
      <w:bookmarkStart w:id="284" w:name="_Toc184313252"/>
      <w:bookmarkEnd w:id="284"/>
      <w:bookmarkStart w:id="285" w:name="_Toc184308039"/>
      <w:bookmarkEnd w:id="285"/>
      <w:bookmarkStart w:id="286" w:name="_Toc184313280"/>
      <w:bookmarkEnd w:id="286"/>
      <w:bookmarkStart w:id="287" w:name="_Toc184313277"/>
      <w:bookmarkEnd w:id="287"/>
      <w:bookmarkStart w:id="288" w:name="_Toc184310325"/>
      <w:bookmarkEnd w:id="288"/>
      <w:bookmarkStart w:id="289" w:name="_Toc184313244"/>
      <w:bookmarkEnd w:id="289"/>
      <w:bookmarkStart w:id="290" w:name="_Toc184312073"/>
      <w:bookmarkEnd w:id="290"/>
      <w:bookmarkStart w:id="291" w:name="_Toc184312138"/>
      <w:bookmarkEnd w:id="291"/>
      <w:bookmarkStart w:id="292" w:name="_Toc184314415"/>
      <w:bookmarkEnd w:id="292"/>
      <w:bookmarkStart w:id="293" w:name="_Toc184312103"/>
      <w:bookmarkEnd w:id="293"/>
      <w:bookmarkStart w:id="294" w:name="_Toc184314443"/>
      <w:bookmarkEnd w:id="294"/>
      <w:bookmarkStart w:id="295" w:name="_Toc184313248"/>
      <w:bookmarkEnd w:id="295"/>
      <w:bookmarkStart w:id="296" w:name="_Toc184312110"/>
      <w:bookmarkEnd w:id="296"/>
      <w:bookmarkStart w:id="297" w:name="_Toc184313265"/>
      <w:bookmarkEnd w:id="297"/>
      <w:bookmarkStart w:id="298" w:name="_Toc184310291"/>
      <w:bookmarkEnd w:id="298"/>
      <w:bookmarkStart w:id="299" w:name="_Toc184312070"/>
      <w:bookmarkEnd w:id="299"/>
      <w:bookmarkStart w:id="300" w:name="_Toc184313298"/>
      <w:bookmarkEnd w:id="300"/>
      <w:bookmarkStart w:id="301" w:name="_Toc184314428"/>
      <w:bookmarkEnd w:id="301"/>
      <w:bookmarkStart w:id="302" w:name="_Toc184314450"/>
      <w:bookmarkEnd w:id="302"/>
      <w:bookmarkStart w:id="303" w:name="_Toc184310314"/>
      <w:bookmarkEnd w:id="303"/>
      <w:bookmarkStart w:id="304" w:name="_Toc184314423"/>
      <w:bookmarkEnd w:id="304"/>
      <w:bookmarkStart w:id="305" w:name="_Toc184308082"/>
      <w:bookmarkEnd w:id="305"/>
      <w:bookmarkStart w:id="306" w:name="_Toc184314448"/>
      <w:bookmarkEnd w:id="306"/>
      <w:bookmarkStart w:id="307" w:name="_Toc184314466"/>
      <w:bookmarkEnd w:id="307"/>
      <w:bookmarkStart w:id="308" w:name="_Toc184314427"/>
      <w:bookmarkEnd w:id="308"/>
      <w:bookmarkStart w:id="309" w:name="_Toc184314468"/>
      <w:bookmarkEnd w:id="309"/>
      <w:bookmarkStart w:id="310" w:name="_Toc184312127"/>
      <w:bookmarkEnd w:id="310"/>
      <w:bookmarkStart w:id="311" w:name="_Toc184312135"/>
      <w:bookmarkEnd w:id="311"/>
      <w:bookmarkStart w:id="312" w:name="_Toc184308051"/>
      <w:bookmarkEnd w:id="312"/>
      <w:bookmarkStart w:id="313" w:name="_Toc184312132"/>
      <w:bookmarkEnd w:id="313"/>
      <w:bookmarkStart w:id="314" w:name="_Toc184310306"/>
      <w:bookmarkEnd w:id="314"/>
      <w:bookmarkStart w:id="315" w:name="_Toc184313291"/>
      <w:bookmarkEnd w:id="315"/>
      <w:bookmarkStart w:id="316" w:name="_Toc184310299"/>
      <w:bookmarkEnd w:id="316"/>
      <w:bookmarkStart w:id="317" w:name="_Toc184313255"/>
      <w:bookmarkEnd w:id="317"/>
      <w:bookmarkStart w:id="318" w:name="_Toc184312101"/>
      <w:bookmarkEnd w:id="318"/>
      <w:bookmarkStart w:id="319" w:name="_Toc184313289"/>
      <w:bookmarkEnd w:id="319"/>
      <w:bookmarkStart w:id="320" w:name="_Toc184314459"/>
      <w:bookmarkEnd w:id="320"/>
      <w:bookmarkStart w:id="321" w:name="_Toc184312102"/>
      <w:bookmarkEnd w:id="321"/>
      <w:bookmarkStart w:id="322" w:name="_Toc184310276"/>
      <w:bookmarkEnd w:id="322"/>
      <w:bookmarkStart w:id="323" w:name="_Toc184313272"/>
      <w:bookmarkEnd w:id="323"/>
      <w:bookmarkStart w:id="324" w:name="_Toc184314431"/>
      <w:bookmarkEnd w:id="324"/>
      <w:bookmarkStart w:id="325" w:name="_Toc184312126"/>
      <w:bookmarkEnd w:id="325"/>
      <w:bookmarkStart w:id="326" w:name="_Toc184308088"/>
      <w:bookmarkEnd w:id="326"/>
      <w:bookmarkStart w:id="327" w:name="_Toc184308054"/>
      <w:bookmarkEnd w:id="327"/>
      <w:bookmarkStart w:id="328" w:name="_Toc184314474"/>
      <w:bookmarkEnd w:id="328"/>
      <w:bookmarkStart w:id="329" w:name="_Toc184310300"/>
      <w:bookmarkEnd w:id="329"/>
      <w:bookmarkStart w:id="330" w:name="_Toc184312093"/>
      <w:bookmarkEnd w:id="330"/>
      <w:bookmarkStart w:id="331" w:name="_Toc184313297"/>
      <w:bookmarkEnd w:id="331"/>
      <w:bookmarkStart w:id="332" w:name="_Toc184308072"/>
      <w:bookmarkEnd w:id="332"/>
      <w:bookmarkStart w:id="333" w:name="_Toc184310305"/>
      <w:bookmarkEnd w:id="333"/>
      <w:bookmarkStart w:id="334" w:name="_Toc184308065"/>
      <w:bookmarkEnd w:id="334"/>
      <w:bookmarkStart w:id="335" w:name="_Toc184308080"/>
      <w:bookmarkEnd w:id="335"/>
      <w:bookmarkStart w:id="336" w:name="_Toc184312076"/>
      <w:bookmarkEnd w:id="336"/>
      <w:bookmarkStart w:id="337" w:name="_Toc184312084"/>
      <w:bookmarkEnd w:id="337"/>
      <w:bookmarkStart w:id="338" w:name="_Toc184308073"/>
      <w:bookmarkEnd w:id="338"/>
      <w:bookmarkStart w:id="339" w:name="_Toc184312120"/>
      <w:bookmarkEnd w:id="339"/>
      <w:bookmarkStart w:id="340" w:name="_Toc184312129"/>
      <w:bookmarkEnd w:id="340"/>
      <w:bookmarkStart w:id="341" w:name="_Toc184308091"/>
      <w:bookmarkEnd w:id="341"/>
      <w:bookmarkStart w:id="342" w:name="_Toc184310311"/>
      <w:bookmarkEnd w:id="342"/>
      <w:bookmarkStart w:id="343" w:name="_Toc184308055"/>
      <w:bookmarkEnd w:id="343"/>
      <w:bookmarkStart w:id="344" w:name="_Toc184308045"/>
      <w:bookmarkEnd w:id="344"/>
      <w:bookmarkStart w:id="345" w:name="_Toc184313304"/>
      <w:bookmarkEnd w:id="345"/>
      <w:bookmarkStart w:id="346" w:name="_Toc184310343"/>
      <w:bookmarkEnd w:id="346"/>
      <w:bookmarkStart w:id="347" w:name="_Toc184312136"/>
      <w:bookmarkEnd w:id="347"/>
      <w:bookmarkStart w:id="348" w:name="_Toc184310295"/>
      <w:bookmarkEnd w:id="348"/>
      <w:bookmarkStart w:id="349" w:name="_Toc184314465"/>
      <w:bookmarkEnd w:id="349"/>
      <w:bookmarkStart w:id="350" w:name="_Toc184313243"/>
      <w:bookmarkEnd w:id="350"/>
      <w:bookmarkStart w:id="351" w:name="_Toc184308107"/>
      <w:bookmarkEnd w:id="351"/>
      <w:bookmarkStart w:id="352" w:name="_Toc184308079"/>
      <w:bookmarkEnd w:id="352"/>
      <w:bookmarkStart w:id="353" w:name="_Toc184310280"/>
      <w:bookmarkEnd w:id="353"/>
      <w:bookmarkStart w:id="354" w:name="_Toc184310327"/>
      <w:bookmarkEnd w:id="354"/>
      <w:bookmarkStart w:id="355" w:name="_Toc184310274"/>
      <w:bookmarkEnd w:id="355"/>
      <w:bookmarkStart w:id="356" w:name="_Toc184314438"/>
      <w:bookmarkEnd w:id="356"/>
      <w:bookmarkStart w:id="357" w:name="_Toc184312115"/>
      <w:bookmarkEnd w:id="357"/>
      <w:bookmarkStart w:id="358" w:name="_Toc184308108"/>
      <w:bookmarkEnd w:id="358"/>
      <w:bookmarkStart w:id="359" w:name="_Toc184313279"/>
      <w:bookmarkEnd w:id="359"/>
      <w:bookmarkStart w:id="360" w:name="_Toc184310341"/>
      <w:bookmarkEnd w:id="360"/>
      <w:bookmarkStart w:id="361" w:name="_Toc184310289"/>
      <w:bookmarkEnd w:id="361"/>
      <w:bookmarkStart w:id="362" w:name="_Toc184312087"/>
      <w:bookmarkEnd w:id="362"/>
      <w:bookmarkStart w:id="363" w:name="_Toc184308104"/>
      <w:bookmarkEnd w:id="363"/>
      <w:bookmarkStart w:id="364" w:name="_Toc184310318"/>
      <w:bookmarkEnd w:id="364"/>
      <w:bookmarkStart w:id="365" w:name="_Toc184308070"/>
      <w:bookmarkEnd w:id="365"/>
      <w:bookmarkStart w:id="366" w:name="_Toc184308081"/>
      <w:bookmarkEnd w:id="366"/>
      <w:bookmarkStart w:id="367" w:name="_Toc184312079"/>
      <w:bookmarkEnd w:id="367"/>
      <w:bookmarkStart w:id="368" w:name="_Toc184314425"/>
      <w:bookmarkEnd w:id="368"/>
      <w:bookmarkStart w:id="369" w:name="_Toc184314444"/>
      <w:bookmarkEnd w:id="369"/>
      <w:bookmarkStart w:id="370" w:name="_Toc184314414"/>
      <w:bookmarkEnd w:id="370"/>
      <w:bookmarkStart w:id="371" w:name="_Toc184310275"/>
      <w:bookmarkEnd w:id="371"/>
      <w:bookmarkStart w:id="372" w:name="_Toc184310316"/>
      <w:bookmarkEnd w:id="372"/>
      <w:bookmarkStart w:id="373" w:name="_Toc184310308"/>
      <w:bookmarkEnd w:id="373"/>
      <w:bookmarkStart w:id="374" w:name="_Toc184308100"/>
      <w:bookmarkEnd w:id="374"/>
      <w:bookmarkStart w:id="375" w:name="_Toc184313267"/>
      <w:bookmarkEnd w:id="375"/>
      <w:bookmarkStart w:id="376" w:name="_Toc184312137"/>
      <w:bookmarkEnd w:id="376"/>
      <w:bookmarkStart w:id="377" w:name="_Toc184314477"/>
      <w:bookmarkEnd w:id="377"/>
      <w:bookmarkStart w:id="378" w:name="_Toc184313257"/>
      <w:bookmarkEnd w:id="378"/>
      <w:bookmarkStart w:id="379" w:name="_Toc184312128"/>
      <w:bookmarkEnd w:id="379"/>
      <w:bookmarkStart w:id="380" w:name="_Toc184313269"/>
      <w:bookmarkEnd w:id="380"/>
      <w:bookmarkStart w:id="381" w:name="_Toc184313301"/>
      <w:bookmarkEnd w:id="381"/>
      <w:bookmarkStart w:id="382" w:name="_Toc184308048"/>
      <w:bookmarkEnd w:id="382"/>
      <w:bookmarkStart w:id="383" w:name="_Toc184313239"/>
      <w:bookmarkEnd w:id="383"/>
      <w:bookmarkStart w:id="384" w:name="_Toc184314470"/>
      <w:bookmarkEnd w:id="384"/>
      <w:bookmarkStart w:id="385" w:name="_Toc184312133"/>
      <w:bookmarkEnd w:id="385"/>
      <w:bookmarkStart w:id="386" w:name="_Toc184313288"/>
      <w:bookmarkEnd w:id="386"/>
      <w:bookmarkStart w:id="387" w:name="_Toc184312106"/>
      <w:bookmarkEnd w:id="387"/>
      <w:bookmarkStart w:id="388" w:name="_Toc184308106"/>
      <w:bookmarkEnd w:id="388"/>
      <w:bookmarkStart w:id="389" w:name="_Toc184313242"/>
      <w:bookmarkEnd w:id="389"/>
      <w:bookmarkStart w:id="390" w:name="_Toc184310330"/>
      <w:bookmarkEnd w:id="390"/>
      <w:bookmarkStart w:id="391" w:name="_Toc184314462"/>
      <w:bookmarkEnd w:id="391"/>
      <w:bookmarkStart w:id="392" w:name="_Toc184308037"/>
      <w:bookmarkEnd w:id="392"/>
      <w:bookmarkStart w:id="393" w:name="_Toc184310335"/>
      <w:bookmarkEnd w:id="393"/>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525" w:tblpY="867"/>
        <w:tblW w:w="11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623"/>
        <w:gridCol w:w="709"/>
        <w:gridCol w:w="1290"/>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658" w:type="dxa"/>
            <w:vAlign w:val="center"/>
          </w:tcPr>
          <w:p>
            <w:pPr>
              <w:spacing w:line="360" w:lineRule="auto"/>
              <w:jc w:val="center"/>
              <w:outlineLvl w:val="0"/>
              <w:rPr>
                <w:rFonts w:ascii="仿宋" w:hAnsi="仿宋" w:eastAsia="仿宋" w:cs="仿宋"/>
                <w:bCs/>
                <w:sz w:val="24"/>
                <w:highlight w:val="none"/>
              </w:rPr>
            </w:pPr>
            <w:r>
              <w:rPr>
                <w:rFonts w:hint="eastAsia" w:ascii="仿宋" w:hAnsi="仿宋" w:eastAsia="仿宋" w:cs="仿宋"/>
                <w:bCs/>
                <w:sz w:val="24"/>
                <w:highlight w:val="none"/>
              </w:rPr>
              <w:t>序号</w:t>
            </w:r>
          </w:p>
        </w:tc>
        <w:tc>
          <w:tcPr>
            <w:tcW w:w="6623" w:type="dxa"/>
            <w:vAlign w:val="center"/>
          </w:tcPr>
          <w:p>
            <w:pPr>
              <w:spacing w:line="360" w:lineRule="auto"/>
              <w:jc w:val="center"/>
              <w:outlineLvl w:val="0"/>
              <w:rPr>
                <w:rFonts w:ascii="仿宋" w:hAnsi="仿宋" w:eastAsia="仿宋" w:cs="仿宋"/>
                <w:bCs/>
                <w:sz w:val="24"/>
                <w:highlight w:val="none"/>
              </w:rPr>
            </w:pPr>
            <w:r>
              <w:rPr>
                <w:rFonts w:hint="eastAsia" w:ascii="仿宋" w:hAnsi="仿宋" w:eastAsia="仿宋" w:cs="仿宋"/>
                <w:bCs/>
                <w:sz w:val="24"/>
                <w:highlight w:val="none"/>
              </w:rPr>
              <w:t>评标标准</w:t>
            </w:r>
          </w:p>
        </w:tc>
        <w:tc>
          <w:tcPr>
            <w:tcW w:w="709" w:type="dxa"/>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权重</w:t>
            </w:r>
          </w:p>
        </w:tc>
        <w:tc>
          <w:tcPr>
            <w:tcW w:w="1290" w:type="dxa"/>
          </w:tcPr>
          <w:p>
            <w:pPr>
              <w:spacing w:line="360" w:lineRule="auto"/>
              <w:jc w:val="left"/>
              <w:rPr>
                <w:rFonts w:ascii="仿宋" w:hAnsi="仿宋" w:eastAsia="仿宋" w:cs="仿宋"/>
                <w:sz w:val="24"/>
                <w:highlight w:val="none"/>
              </w:rPr>
            </w:pP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主观分/客观分属性</w:t>
            </w:r>
          </w:p>
        </w:tc>
        <w:tc>
          <w:tcPr>
            <w:tcW w:w="1901" w:type="dxa"/>
          </w:tcPr>
          <w:p>
            <w:pPr>
              <w:spacing w:line="360" w:lineRule="auto"/>
              <w:outlineLvl w:val="0"/>
              <w:rPr>
                <w:rFonts w:ascii="仿宋" w:hAnsi="仿宋" w:eastAsia="仿宋" w:cs="仿宋"/>
                <w:bCs/>
                <w:sz w:val="24"/>
                <w:highlight w:val="none"/>
              </w:rPr>
            </w:pPr>
            <w:r>
              <w:rPr>
                <w:rFonts w:hint="eastAsia" w:ascii="仿宋" w:hAnsi="仿宋" w:eastAsia="仿宋" w:cs="仿宋"/>
                <w:bCs/>
                <w:sz w:val="24"/>
                <w:highlight w:val="none"/>
              </w:rPr>
              <w:t>投标文件中评标标准相应的商务技术资料目录</w:t>
            </w:r>
            <w:r>
              <w:rPr>
                <w:rFonts w:hint="eastAsia" w:ascii="仿宋" w:hAnsi="仿宋" w:eastAsia="仿宋" w:cs="仿宋"/>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658" w:type="dxa"/>
            <w:vAlign w:val="center"/>
          </w:tcPr>
          <w:p>
            <w:pPr>
              <w:spacing w:line="360" w:lineRule="auto"/>
              <w:ind w:firstLine="240" w:firstLineChars="100"/>
              <w:jc w:val="left"/>
              <w:outlineLvl w:val="0"/>
              <w:rPr>
                <w:rFonts w:ascii="仿宋" w:hAnsi="仿宋" w:eastAsia="仿宋" w:cs="仿宋"/>
                <w:sz w:val="24"/>
                <w:highlight w:val="none"/>
              </w:rPr>
            </w:pPr>
            <w:r>
              <w:rPr>
                <w:rFonts w:hint="eastAsia" w:ascii="仿宋" w:hAnsi="仿宋" w:eastAsia="仿宋" w:cs="仿宋"/>
                <w:sz w:val="24"/>
                <w:highlight w:val="none"/>
              </w:rPr>
              <w:t>1</w:t>
            </w:r>
          </w:p>
        </w:tc>
        <w:tc>
          <w:tcPr>
            <w:tcW w:w="6623" w:type="dxa"/>
            <w:vAlign w:val="center"/>
          </w:tcPr>
          <w:p>
            <w:pPr>
              <w:rPr>
                <w:color w:val="000000"/>
                <w:kern w:val="0"/>
                <w:sz w:val="24"/>
                <w:szCs w:val="28"/>
                <w:highlight w:val="none"/>
              </w:rPr>
            </w:pPr>
            <w:r>
              <w:rPr>
                <w:rFonts w:hint="eastAsia"/>
                <w:color w:val="000000"/>
                <w:kern w:val="0"/>
                <w:sz w:val="24"/>
                <w:szCs w:val="28"/>
                <w:highlight w:val="none"/>
              </w:rPr>
              <w:t>自2021年1月1日（以合同签订时间为准）以来，投标人承担过自然灾害综合风险普查等类似项目的每个得0.5分，本项最高得1分。</w:t>
            </w:r>
          </w:p>
        </w:tc>
        <w:tc>
          <w:tcPr>
            <w:tcW w:w="709"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290" w:type="dxa"/>
            <w:vAlign w:val="center"/>
          </w:tcPr>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客观</w:t>
            </w:r>
          </w:p>
        </w:tc>
        <w:tc>
          <w:tcPr>
            <w:tcW w:w="1901" w:type="dxa"/>
            <w:vAlign w:val="center"/>
          </w:tcPr>
          <w:p>
            <w:pPr>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658" w:type="dxa"/>
            <w:vAlign w:val="center"/>
          </w:tcPr>
          <w:p>
            <w:pPr>
              <w:spacing w:line="360" w:lineRule="auto"/>
              <w:ind w:firstLine="240" w:firstLineChars="100"/>
              <w:jc w:val="left"/>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6623" w:type="dxa"/>
            <w:vAlign w:val="center"/>
          </w:tcPr>
          <w:p>
            <w:pPr>
              <w:numPr>
                <w:ilvl w:val="0"/>
                <w:numId w:val="0"/>
              </w:numPr>
              <w:adjustRightInd/>
              <w:rPr>
                <w:rFonts w:hint="eastAsia"/>
                <w:color w:val="000000"/>
                <w:kern w:val="0"/>
                <w:sz w:val="24"/>
                <w:szCs w:val="28"/>
                <w:highlight w:val="none"/>
              </w:rPr>
            </w:pPr>
            <w:r>
              <w:rPr>
                <w:rFonts w:hint="eastAsia"/>
                <w:color w:val="000000"/>
                <w:kern w:val="0"/>
                <w:sz w:val="24"/>
                <w:szCs w:val="28"/>
                <w:highlight w:val="none"/>
              </w:rPr>
              <w:t>根据各投标人针对招标文件第三部分采购</w:t>
            </w:r>
            <w:r>
              <w:rPr>
                <w:rFonts w:hint="eastAsia"/>
                <w:color w:val="000000"/>
                <w:kern w:val="0"/>
                <w:sz w:val="24"/>
                <w:szCs w:val="28"/>
                <w:highlight w:val="none"/>
                <w:lang w:val="en-US" w:eastAsia="zh-CN"/>
              </w:rPr>
              <w:t>需求中：二、</w:t>
            </w:r>
            <w:r>
              <w:rPr>
                <w:rFonts w:hint="eastAsia" w:ascii="Times New Roman" w:hAnsi="Times New Roman" w:eastAsia="宋体" w:cs="Times New Roman"/>
                <w:b w:val="0"/>
                <w:bCs w:val="0"/>
                <w:color w:val="000000"/>
                <w:kern w:val="0"/>
                <w:sz w:val="24"/>
                <w:szCs w:val="28"/>
                <w:highlight w:val="none"/>
              </w:rPr>
              <w:t>任务清单</w:t>
            </w:r>
            <w:r>
              <w:rPr>
                <w:rFonts w:hint="eastAsia"/>
                <w:color w:val="000000"/>
                <w:kern w:val="0"/>
                <w:sz w:val="24"/>
                <w:szCs w:val="28"/>
                <w:highlight w:val="none"/>
                <w:lang w:val="en-US" w:eastAsia="zh-CN"/>
              </w:rPr>
              <w:t>的六项</w:t>
            </w:r>
            <w:r>
              <w:rPr>
                <w:rFonts w:hint="eastAsia"/>
                <w:color w:val="000000"/>
                <w:kern w:val="0"/>
                <w:sz w:val="24"/>
                <w:szCs w:val="28"/>
                <w:highlight w:val="none"/>
              </w:rPr>
              <w:t>要求逐项响应</w:t>
            </w:r>
            <w:r>
              <w:rPr>
                <w:rFonts w:hint="eastAsia"/>
                <w:color w:val="000000"/>
                <w:kern w:val="0"/>
                <w:sz w:val="24"/>
                <w:szCs w:val="28"/>
                <w:highlight w:val="none"/>
                <w:lang w:val="en-US" w:eastAsia="zh-CN"/>
              </w:rPr>
              <w:t>的</w:t>
            </w:r>
            <w:r>
              <w:rPr>
                <w:rFonts w:hint="eastAsia"/>
                <w:color w:val="000000"/>
                <w:kern w:val="0"/>
                <w:sz w:val="24"/>
                <w:szCs w:val="28"/>
                <w:highlight w:val="none"/>
              </w:rPr>
              <w:t>情况，完全</w:t>
            </w:r>
            <w:r>
              <w:rPr>
                <w:rFonts w:hint="eastAsia"/>
                <w:color w:val="000000"/>
                <w:kern w:val="0"/>
                <w:sz w:val="24"/>
                <w:szCs w:val="28"/>
                <w:highlight w:val="none"/>
                <w:lang w:val="en-US" w:eastAsia="zh-CN"/>
              </w:rPr>
              <w:t>响应</w:t>
            </w:r>
            <w:r>
              <w:rPr>
                <w:rFonts w:hint="eastAsia"/>
                <w:color w:val="000000"/>
                <w:kern w:val="0"/>
                <w:sz w:val="24"/>
                <w:szCs w:val="28"/>
                <w:highlight w:val="none"/>
              </w:rPr>
              <w:t>内容及要求的得</w:t>
            </w:r>
            <w:r>
              <w:rPr>
                <w:color w:val="000000"/>
                <w:kern w:val="0"/>
                <w:sz w:val="24"/>
                <w:szCs w:val="28"/>
                <w:highlight w:val="none"/>
              </w:rPr>
              <w:t>16</w:t>
            </w:r>
            <w:r>
              <w:rPr>
                <w:rFonts w:hint="eastAsia"/>
                <w:color w:val="000000"/>
                <w:kern w:val="0"/>
                <w:sz w:val="24"/>
                <w:szCs w:val="28"/>
                <w:highlight w:val="none"/>
              </w:rPr>
              <w:t>分</w:t>
            </w:r>
            <w:r>
              <w:rPr>
                <w:rFonts w:hint="eastAsia"/>
                <w:color w:val="000000"/>
                <w:kern w:val="0"/>
                <w:sz w:val="24"/>
                <w:szCs w:val="28"/>
                <w:highlight w:val="none"/>
                <w:lang w:eastAsia="zh-CN"/>
              </w:rPr>
              <w:t>，</w:t>
            </w:r>
            <w:r>
              <w:rPr>
                <w:rFonts w:hint="eastAsia"/>
                <w:color w:val="000000"/>
                <w:kern w:val="0"/>
                <w:sz w:val="24"/>
                <w:szCs w:val="28"/>
                <w:highlight w:val="none"/>
              </w:rPr>
              <w:t>未响应（负偏离）的，每一小项扣2分，有5项以上（含）未响应的，</w:t>
            </w:r>
            <w:r>
              <w:rPr>
                <w:rFonts w:hint="eastAsia"/>
                <w:color w:val="000000"/>
                <w:kern w:val="0"/>
                <w:sz w:val="24"/>
                <w:szCs w:val="28"/>
                <w:highlight w:val="none"/>
                <w:lang w:val="en-US" w:eastAsia="zh-CN"/>
              </w:rPr>
              <w:t>本项不得分</w:t>
            </w:r>
            <w:r>
              <w:rPr>
                <w:rFonts w:hint="eastAsia"/>
                <w:color w:val="000000"/>
                <w:kern w:val="0"/>
                <w:sz w:val="24"/>
                <w:szCs w:val="28"/>
                <w:highlight w:val="none"/>
              </w:rPr>
              <w:t>。</w:t>
            </w:r>
          </w:p>
        </w:tc>
        <w:tc>
          <w:tcPr>
            <w:tcW w:w="709"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290" w:type="dxa"/>
            <w:vAlign w:val="center"/>
          </w:tcPr>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客观</w:t>
            </w:r>
          </w:p>
        </w:tc>
        <w:tc>
          <w:tcPr>
            <w:tcW w:w="1901" w:type="dxa"/>
            <w:vAlign w:val="center"/>
          </w:tcPr>
          <w:p>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58" w:type="dxa"/>
            <w:vAlign w:val="center"/>
          </w:tcPr>
          <w:p>
            <w:pPr>
              <w:spacing w:line="360" w:lineRule="auto"/>
              <w:ind w:firstLine="240" w:firstLineChars="100"/>
              <w:jc w:val="left"/>
              <w:outlineLvl w:val="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p>
        </w:tc>
        <w:tc>
          <w:tcPr>
            <w:tcW w:w="6623" w:type="dxa"/>
            <w:vAlign w:val="center"/>
          </w:tcPr>
          <w:p>
            <w:pPr>
              <w:rPr>
                <w:color w:val="000000"/>
                <w:kern w:val="0"/>
                <w:sz w:val="24"/>
                <w:szCs w:val="28"/>
                <w:highlight w:val="none"/>
              </w:rPr>
            </w:pPr>
            <w:r>
              <w:rPr>
                <w:rFonts w:hint="eastAsia"/>
                <w:color w:val="000000"/>
                <w:kern w:val="0"/>
                <w:sz w:val="24"/>
                <w:szCs w:val="28"/>
                <w:highlight w:val="none"/>
              </w:rPr>
              <w:t>投标人具有ISO质量管理体系认证、环境管理体系认证及职业健康安全管理体系认证（认证范围包含应急管理咨询）的每个得2分，本项最高得6分。</w:t>
            </w:r>
          </w:p>
          <w:p>
            <w:pPr>
              <w:rPr>
                <w:color w:val="000000"/>
                <w:kern w:val="0"/>
                <w:sz w:val="24"/>
                <w:szCs w:val="28"/>
                <w:highlight w:val="none"/>
              </w:rPr>
            </w:pPr>
            <w:r>
              <w:rPr>
                <w:rFonts w:hint="eastAsia"/>
                <w:color w:val="000000"/>
                <w:kern w:val="0"/>
                <w:sz w:val="24"/>
                <w:szCs w:val="28"/>
                <w:highlight w:val="none"/>
              </w:rPr>
              <w:t>注：认证机构需在由国家认监委批准的机构目录内，以上证书信息均可在国家认证认可监督管理委员会官方网站（https://www.cnca.gov.cn/）查询。须提供国家认监委官网查询截图和认证证书。</w:t>
            </w:r>
          </w:p>
        </w:tc>
        <w:tc>
          <w:tcPr>
            <w:tcW w:w="709" w:type="dxa"/>
            <w:vAlign w:val="center"/>
          </w:tcPr>
          <w:p>
            <w:pPr>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6</w:t>
            </w:r>
          </w:p>
        </w:tc>
        <w:tc>
          <w:tcPr>
            <w:tcW w:w="1290" w:type="dxa"/>
            <w:vAlign w:val="center"/>
          </w:tcPr>
          <w:p>
            <w:pPr>
              <w:jc w:val="center"/>
              <w:rPr>
                <w:color w:val="000000"/>
                <w:kern w:val="0"/>
                <w:sz w:val="24"/>
                <w:szCs w:val="28"/>
                <w:highlight w:val="none"/>
              </w:rPr>
            </w:pPr>
            <w:r>
              <w:rPr>
                <w:rFonts w:hint="eastAsia"/>
                <w:color w:val="000000"/>
                <w:kern w:val="0"/>
                <w:sz w:val="24"/>
                <w:szCs w:val="28"/>
                <w:highlight w:val="none"/>
              </w:rPr>
              <w:t>客观</w:t>
            </w:r>
          </w:p>
        </w:tc>
        <w:tc>
          <w:tcPr>
            <w:tcW w:w="1901" w:type="dxa"/>
            <w:vAlign w:val="center"/>
          </w:tcPr>
          <w:p>
            <w:pPr>
              <w:jc w:val="center"/>
              <w:rPr>
                <w:color w:val="000000"/>
                <w:kern w:val="0"/>
                <w:sz w:val="24"/>
                <w:szCs w:val="28"/>
                <w:highlight w:val="none"/>
              </w:rPr>
            </w:pPr>
            <w:r>
              <w:rPr>
                <w:rFonts w:hint="eastAsia"/>
                <w:color w:val="000000"/>
                <w:kern w:val="0"/>
                <w:sz w:val="24"/>
                <w:szCs w:val="28"/>
                <w:highlight w:val="none"/>
              </w:rPr>
              <w:t>企业荣誉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58" w:type="dxa"/>
            <w:vAlign w:val="center"/>
          </w:tcPr>
          <w:p>
            <w:pPr>
              <w:spacing w:line="360" w:lineRule="auto"/>
              <w:ind w:firstLine="240" w:firstLineChars="100"/>
              <w:jc w:val="left"/>
              <w:outlineLvl w:val="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p>
        </w:tc>
        <w:tc>
          <w:tcPr>
            <w:tcW w:w="6623" w:type="dxa"/>
            <w:vAlign w:val="center"/>
          </w:tcPr>
          <w:p>
            <w:pPr>
              <w:rPr>
                <w:color w:val="000000"/>
                <w:kern w:val="0"/>
                <w:sz w:val="24"/>
                <w:szCs w:val="28"/>
                <w:highlight w:val="none"/>
              </w:rPr>
            </w:pPr>
            <w:r>
              <w:rPr>
                <w:rFonts w:hint="eastAsia"/>
                <w:color w:val="000000"/>
                <w:kern w:val="0"/>
                <w:sz w:val="24"/>
                <w:szCs w:val="28"/>
                <w:highlight w:val="none"/>
              </w:rPr>
              <w:t>1、项目负责人具有防灾减灾相关专业正高级职称的得3分，副高级职称的得2分；同时具有咨询工程师及系统集成项目管理工程师或信息系统项目管理师的得2分，本项最高得5分。</w:t>
            </w:r>
          </w:p>
          <w:p>
            <w:pPr>
              <w:rPr>
                <w:color w:val="000000"/>
                <w:kern w:val="0"/>
                <w:sz w:val="24"/>
                <w:szCs w:val="28"/>
                <w:highlight w:val="none"/>
              </w:rPr>
            </w:pPr>
            <w:r>
              <w:rPr>
                <w:rFonts w:hint="eastAsia"/>
                <w:color w:val="000000"/>
                <w:kern w:val="0"/>
                <w:sz w:val="24"/>
                <w:szCs w:val="28"/>
                <w:highlight w:val="none"/>
              </w:rPr>
              <w:t>2、项目负责人具有</w:t>
            </w:r>
            <w:r>
              <w:rPr>
                <w:rFonts w:hint="eastAsia" w:ascii="宋体" w:hAnsi="宋体" w:cs="宋体"/>
                <w:sz w:val="24"/>
                <w:szCs w:val="21"/>
                <w:highlight w:val="none"/>
              </w:rPr>
              <w:t>防汛或减灾证书的得2分，没有不得分</w:t>
            </w:r>
            <w:r>
              <w:rPr>
                <w:rFonts w:hint="eastAsia"/>
                <w:color w:val="000000"/>
                <w:kern w:val="0"/>
                <w:sz w:val="24"/>
                <w:szCs w:val="28"/>
                <w:highlight w:val="none"/>
              </w:rPr>
              <w:t>。</w:t>
            </w:r>
          </w:p>
          <w:p>
            <w:pPr>
              <w:rPr>
                <w:color w:val="000000"/>
                <w:kern w:val="0"/>
                <w:sz w:val="24"/>
                <w:szCs w:val="28"/>
                <w:highlight w:val="none"/>
              </w:rPr>
            </w:pPr>
            <w:r>
              <w:rPr>
                <w:rFonts w:hint="eastAsia"/>
                <w:color w:val="000000"/>
                <w:kern w:val="0"/>
                <w:sz w:val="24"/>
                <w:szCs w:val="28"/>
                <w:highlight w:val="none"/>
              </w:rPr>
              <w:t>3、</w:t>
            </w:r>
            <w:r>
              <w:rPr>
                <w:rFonts w:hint="eastAsia" w:ascii="宋体" w:hAnsi="宋体" w:cs="宋体"/>
                <w:sz w:val="24"/>
                <w:szCs w:val="21"/>
                <w:highlight w:val="none"/>
              </w:rPr>
              <w:t>项目负责人在水雨情监测、预警或防洪决策等方面</w:t>
            </w:r>
            <w:r>
              <w:rPr>
                <w:rFonts w:hint="eastAsia"/>
                <w:color w:val="000000"/>
                <w:kern w:val="0"/>
                <w:sz w:val="24"/>
                <w:szCs w:val="28"/>
                <w:highlight w:val="none"/>
              </w:rPr>
              <w:t>获得省级及以上颁发的相关奖项的每个得</w:t>
            </w:r>
            <w:r>
              <w:rPr>
                <w:color w:val="000000"/>
                <w:kern w:val="0"/>
                <w:sz w:val="24"/>
                <w:szCs w:val="28"/>
                <w:highlight w:val="none"/>
              </w:rPr>
              <w:t>1</w:t>
            </w:r>
            <w:r>
              <w:rPr>
                <w:rFonts w:hint="eastAsia"/>
                <w:color w:val="000000"/>
                <w:kern w:val="0"/>
                <w:sz w:val="24"/>
                <w:szCs w:val="28"/>
                <w:highlight w:val="none"/>
              </w:rPr>
              <w:t>分，最高得</w:t>
            </w:r>
            <w:r>
              <w:rPr>
                <w:color w:val="000000"/>
                <w:kern w:val="0"/>
                <w:sz w:val="24"/>
                <w:szCs w:val="28"/>
                <w:highlight w:val="none"/>
              </w:rPr>
              <w:t>3</w:t>
            </w:r>
            <w:r>
              <w:rPr>
                <w:rFonts w:hint="eastAsia"/>
                <w:color w:val="000000"/>
                <w:kern w:val="0"/>
                <w:sz w:val="24"/>
                <w:szCs w:val="28"/>
                <w:highlight w:val="none"/>
              </w:rPr>
              <w:t>分。</w:t>
            </w:r>
          </w:p>
          <w:p>
            <w:pPr>
              <w:rPr>
                <w:color w:val="000000"/>
                <w:kern w:val="0"/>
                <w:sz w:val="24"/>
                <w:szCs w:val="28"/>
                <w:highlight w:val="none"/>
              </w:rPr>
            </w:pPr>
            <w:r>
              <w:rPr>
                <w:color w:val="000000"/>
                <w:kern w:val="0"/>
                <w:sz w:val="24"/>
                <w:szCs w:val="28"/>
                <w:highlight w:val="none"/>
              </w:rPr>
              <w:t>（须提供相关证书扫描件</w:t>
            </w:r>
            <w:r>
              <w:rPr>
                <w:rFonts w:hint="eastAsia"/>
                <w:color w:val="000000"/>
                <w:kern w:val="0"/>
                <w:sz w:val="24"/>
                <w:szCs w:val="28"/>
                <w:highlight w:val="none"/>
              </w:rPr>
              <w:t>或复印件加盖公章</w:t>
            </w:r>
            <w:r>
              <w:rPr>
                <w:color w:val="000000"/>
                <w:kern w:val="0"/>
                <w:sz w:val="24"/>
                <w:szCs w:val="28"/>
                <w:highlight w:val="none"/>
              </w:rPr>
              <w:t>及投标单位为其缴纳的近3</w:t>
            </w:r>
            <w:r>
              <w:rPr>
                <w:rFonts w:hint="eastAsia"/>
                <w:color w:val="000000"/>
                <w:kern w:val="0"/>
                <w:sz w:val="24"/>
                <w:szCs w:val="28"/>
                <w:highlight w:val="none"/>
              </w:rPr>
              <w:t>个月的其中1个月</w:t>
            </w:r>
            <w:r>
              <w:rPr>
                <w:color w:val="000000"/>
                <w:kern w:val="0"/>
                <w:sz w:val="24"/>
                <w:szCs w:val="28"/>
                <w:highlight w:val="none"/>
              </w:rPr>
              <w:t>社保</w:t>
            </w:r>
            <w:r>
              <w:rPr>
                <w:rFonts w:hint="eastAsia"/>
                <w:color w:val="000000"/>
                <w:kern w:val="0"/>
                <w:sz w:val="24"/>
                <w:szCs w:val="28"/>
                <w:highlight w:val="none"/>
              </w:rPr>
              <w:t>缴纳证明</w:t>
            </w:r>
            <w:r>
              <w:rPr>
                <w:color w:val="000000"/>
                <w:kern w:val="0"/>
                <w:sz w:val="24"/>
                <w:szCs w:val="28"/>
                <w:highlight w:val="none"/>
              </w:rPr>
              <w:t>，未提供不得分）</w:t>
            </w:r>
          </w:p>
        </w:tc>
        <w:tc>
          <w:tcPr>
            <w:tcW w:w="709"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290" w:type="dxa"/>
            <w:vAlign w:val="center"/>
          </w:tcPr>
          <w:p>
            <w:pPr>
              <w:pStyle w:val="3"/>
              <w:ind w:left="437" w:leftChars="88" w:hanging="252" w:hangingChars="105"/>
              <w:jc w:val="center"/>
              <w:rPr>
                <w:highlight w:val="none"/>
                <w:lang w:val="en-US"/>
              </w:rPr>
            </w:pPr>
            <w:r>
              <w:rPr>
                <w:rFonts w:hint="eastAsia" w:ascii="Times New Roman" w:hAnsi="Times New Roman" w:eastAsia="宋体"/>
                <w:b w:val="0"/>
                <w:bCs w:val="0"/>
                <w:color w:val="000000"/>
                <w:kern w:val="0"/>
                <w:sz w:val="24"/>
                <w:szCs w:val="28"/>
                <w:highlight w:val="none"/>
                <w:lang w:val="en-US"/>
              </w:rPr>
              <w:t>客观</w:t>
            </w:r>
          </w:p>
        </w:tc>
        <w:tc>
          <w:tcPr>
            <w:tcW w:w="1901" w:type="dxa"/>
            <w:vMerge w:val="restart"/>
            <w:vAlign w:val="center"/>
          </w:tcPr>
          <w:p>
            <w:pPr>
              <w:jc w:val="center"/>
              <w:rPr>
                <w:color w:val="000000"/>
                <w:kern w:val="0"/>
                <w:sz w:val="24"/>
                <w:szCs w:val="28"/>
                <w:highlight w:val="none"/>
              </w:rPr>
            </w:pPr>
            <w:r>
              <w:rPr>
                <w:color w:val="000000"/>
                <w:kern w:val="0"/>
                <w:sz w:val="24"/>
                <w:szCs w:val="28"/>
                <w:highlight w:val="none"/>
              </w:rPr>
              <w:t>项目团队实力</w:t>
            </w:r>
          </w:p>
          <w:p>
            <w:pPr>
              <w:spacing w:line="360" w:lineRule="auto"/>
              <w:jc w:val="center"/>
              <w:outlineLvl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58" w:type="dxa"/>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p>
        </w:tc>
        <w:tc>
          <w:tcPr>
            <w:tcW w:w="6623" w:type="dxa"/>
            <w:vAlign w:val="center"/>
          </w:tcPr>
          <w:p>
            <w:pPr>
              <w:rPr>
                <w:color w:val="000000"/>
                <w:kern w:val="0"/>
                <w:sz w:val="24"/>
                <w:szCs w:val="28"/>
                <w:highlight w:val="none"/>
              </w:rPr>
            </w:pPr>
            <w:r>
              <w:rPr>
                <w:rFonts w:hint="eastAsia"/>
                <w:color w:val="000000"/>
                <w:kern w:val="0"/>
                <w:sz w:val="24"/>
                <w:szCs w:val="28"/>
                <w:highlight w:val="none"/>
              </w:rPr>
              <w:t>拟派技术负责人具有防灾减灾相关专业高级职称的得2分，同时具有咨询工程师及系统集成项目管理工程师或信息系统项目管理师的得2分，本项最高得4分。</w:t>
            </w:r>
          </w:p>
          <w:p>
            <w:pPr>
              <w:rPr>
                <w:color w:val="000000"/>
                <w:kern w:val="0"/>
                <w:sz w:val="24"/>
                <w:szCs w:val="28"/>
                <w:highlight w:val="none"/>
              </w:rPr>
            </w:pPr>
            <w:r>
              <w:rPr>
                <w:color w:val="000000"/>
                <w:kern w:val="0"/>
                <w:sz w:val="24"/>
                <w:szCs w:val="28"/>
                <w:highlight w:val="none"/>
              </w:rPr>
              <w:t>（须提供相关证书扫描件</w:t>
            </w:r>
            <w:r>
              <w:rPr>
                <w:rFonts w:hint="eastAsia"/>
                <w:color w:val="000000"/>
                <w:kern w:val="0"/>
                <w:sz w:val="24"/>
                <w:szCs w:val="28"/>
                <w:highlight w:val="none"/>
              </w:rPr>
              <w:t>或复印件加盖公章</w:t>
            </w:r>
            <w:r>
              <w:rPr>
                <w:color w:val="000000"/>
                <w:kern w:val="0"/>
                <w:sz w:val="24"/>
                <w:szCs w:val="28"/>
                <w:highlight w:val="none"/>
              </w:rPr>
              <w:t>及投标单位为其缴纳的近3</w:t>
            </w:r>
            <w:r>
              <w:rPr>
                <w:rFonts w:hint="eastAsia"/>
                <w:color w:val="000000"/>
                <w:kern w:val="0"/>
                <w:sz w:val="24"/>
                <w:szCs w:val="28"/>
                <w:highlight w:val="none"/>
              </w:rPr>
              <w:t>个月的其中1个月</w:t>
            </w:r>
            <w:r>
              <w:rPr>
                <w:color w:val="000000"/>
                <w:kern w:val="0"/>
                <w:sz w:val="24"/>
                <w:szCs w:val="28"/>
                <w:highlight w:val="none"/>
              </w:rPr>
              <w:t>社保</w:t>
            </w:r>
            <w:r>
              <w:rPr>
                <w:rFonts w:hint="eastAsia"/>
                <w:color w:val="000000"/>
                <w:kern w:val="0"/>
                <w:sz w:val="24"/>
                <w:szCs w:val="28"/>
                <w:highlight w:val="none"/>
              </w:rPr>
              <w:t>缴纳证明</w:t>
            </w:r>
            <w:r>
              <w:rPr>
                <w:color w:val="000000"/>
                <w:kern w:val="0"/>
                <w:sz w:val="24"/>
                <w:szCs w:val="28"/>
                <w:highlight w:val="none"/>
              </w:rPr>
              <w:t>，未提供不得分）</w:t>
            </w:r>
          </w:p>
        </w:tc>
        <w:tc>
          <w:tcPr>
            <w:tcW w:w="709"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1290" w:type="dxa"/>
            <w:vAlign w:val="center"/>
          </w:tcPr>
          <w:p>
            <w:pPr>
              <w:pStyle w:val="3"/>
              <w:ind w:left="0" w:firstLine="240" w:firstLineChars="100"/>
              <w:jc w:val="center"/>
              <w:rPr>
                <w:highlight w:val="none"/>
                <w:lang w:val="en-US"/>
              </w:rPr>
            </w:pPr>
            <w:r>
              <w:rPr>
                <w:rFonts w:hint="eastAsia" w:ascii="Times New Roman" w:hAnsi="Times New Roman" w:eastAsia="宋体"/>
                <w:b w:val="0"/>
                <w:bCs w:val="0"/>
                <w:color w:val="000000"/>
                <w:kern w:val="0"/>
                <w:sz w:val="24"/>
                <w:szCs w:val="28"/>
                <w:highlight w:val="none"/>
                <w:lang w:val="en-US"/>
              </w:rPr>
              <w:t>客观</w:t>
            </w:r>
          </w:p>
        </w:tc>
        <w:tc>
          <w:tcPr>
            <w:tcW w:w="1901" w:type="dxa"/>
            <w:vMerge w:val="continue"/>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8" w:type="dxa"/>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p>
        </w:tc>
        <w:tc>
          <w:tcPr>
            <w:tcW w:w="6623" w:type="dxa"/>
            <w:vAlign w:val="center"/>
          </w:tcPr>
          <w:p>
            <w:pPr>
              <w:rPr>
                <w:color w:val="000000"/>
                <w:kern w:val="0"/>
                <w:sz w:val="24"/>
                <w:szCs w:val="28"/>
                <w:highlight w:val="none"/>
              </w:rPr>
            </w:pPr>
            <w:r>
              <w:rPr>
                <w:rFonts w:hint="eastAsia"/>
                <w:color w:val="000000"/>
                <w:kern w:val="0"/>
                <w:sz w:val="24"/>
                <w:szCs w:val="28"/>
                <w:highlight w:val="none"/>
              </w:rPr>
              <w:t>拟派项目组人员（不含项目负责人、技术负责人）具备防灾减灾相关专业工程师及以上职称的每个得1分，最高得3分。</w:t>
            </w:r>
          </w:p>
          <w:p>
            <w:pPr>
              <w:rPr>
                <w:color w:val="000000"/>
                <w:kern w:val="0"/>
                <w:sz w:val="24"/>
                <w:szCs w:val="28"/>
                <w:highlight w:val="none"/>
              </w:rPr>
            </w:pPr>
            <w:r>
              <w:rPr>
                <w:color w:val="000000"/>
                <w:kern w:val="0"/>
                <w:sz w:val="24"/>
                <w:szCs w:val="28"/>
                <w:highlight w:val="none"/>
              </w:rPr>
              <w:t>（须提供相关证书扫描件</w:t>
            </w:r>
            <w:r>
              <w:rPr>
                <w:rFonts w:hint="eastAsia"/>
                <w:color w:val="000000"/>
                <w:kern w:val="0"/>
                <w:sz w:val="24"/>
                <w:szCs w:val="28"/>
                <w:highlight w:val="none"/>
              </w:rPr>
              <w:t>或复印件加盖公章</w:t>
            </w:r>
            <w:r>
              <w:rPr>
                <w:color w:val="000000"/>
                <w:kern w:val="0"/>
                <w:sz w:val="24"/>
                <w:szCs w:val="28"/>
                <w:highlight w:val="none"/>
              </w:rPr>
              <w:t>及投标单位为其缴纳的近3</w:t>
            </w:r>
            <w:r>
              <w:rPr>
                <w:rFonts w:hint="eastAsia"/>
                <w:color w:val="000000"/>
                <w:kern w:val="0"/>
                <w:sz w:val="24"/>
                <w:szCs w:val="28"/>
                <w:highlight w:val="none"/>
              </w:rPr>
              <w:t>个月的其中1个月</w:t>
            </w:r>
            <w:r>
              <w:rPr>
                <w:color w:val="000000"/>
                <w:kern w:val="0"/>
                <w:sz w:val="24"/>
                <w:szCs w:val="28"/>
                <w:highlight w:val="none"/>
              </w:rPr>
              <w:t>社保</w:t>
            </w:r>
            <w:r>
              <w:rPr>
                <w:rFonts w:hint="eastAsia"/>
                <w:color w:val="000000"/>
                <w:kern w:val="0"/>
                <w:sz w:val="24"/>
                <w:szCs w:val="28"/>
                <w:highlight w:val="none"/>
              </w:rPr>
              <w:t>缴纳证明</w:t>
            </w:r>
            <w:r>
              <w:rPr>
                <w:color w:val="000000"/>
                <w:kern w:val="0"/>
                <w:sz w:val="24"/>
                <w:szCs w:val="28"/>
                <w:highlight w:val="none"/>
              </w:rPr>
              <w:t>，未提供不得分）</w:t>
            </w:r>
          </w:p>
        </w:tc>
        <w:tc>
          <w:tcPr>
            <w:tcW w:w="709" w:type="dxa"/>
            <w:vAlign w:val="center"/>
          </w:tcPr>
          <w:p>
            <w:pPr>
              <w:spacing w:line="360" w:lineRule="auto"/>
              <w:ind w:firstLine="240" w:firstLineChars="100"/>
              <w:outlineLvl w:val="0"/>
              <w:rPr>
                <w:rFonts w:ascii="仿宋" w:hAnsi="仿宋" w:eastAsia="仿宋" w:cs="仿宋"/>
                <w:sz w:val="24"/>
                <w:highlight w:val="none"/>
              </w:rPr>
            </w:pPr>
            <w:r>
              <w:rPr>
                <w:rFonts w:hint="eastAsia" w:ascii="仿宋" w:hAnsi="仿宋" w:eastAsia="仿宋" w:cs="仿宋"/>
                <w:sz w:val="24"/>
                <w:highlight w:val="none"/>
              </w:rPr>
              <w:t>3</w:t>
            </w:r>
          </w:p>
        </w:tc>
        <w:tc>
          <w:tcPr>
            <w:tcW w:w="1290" w:type="dxa"/>
            <w:vAlign w:val="center"/>
          </w:tcPr>
          <w:p>
            <w:pPr>
              <w:spacing w:line="360" w:lineRule="auto"/>
              <w:ind w:firstLine="240" w:firstLineChars="100"/>
              <w:jc w:val="center"/>
              <w:rPr>
                <w:rFonts w:ascii="仿宋" w:hAnsi="仿宋" w:eastAsia="仿宋" w:cs="仿宋"/>
                <w:sz w:val="24"/>
                <w:highlight w:val="none"/>
              </w:rPr>
            </w:pPr>
            <w:r>
              <w:rPr>
                <w:rFonts w:hint="eastAsia"/>
                <w:color w:val="000000"/>
                <w:kern w:val="0"/>
                <w:sz w:val="24"/>
                <w:szCs w:val="28"/>
                <w:highlight w:val="none"/>
              </w:rPr>
              <w:t>客观</w:t>
            </w:r>
          </w:p>
        </w:tc>
        <w:tc>
          <w:tcPr>
            <w:tcW w:w="1901" w:type="dxa"/>
            <w:vMerge w:val="continue"/>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8" w:type="dxa"/>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7</w:t>
            </w:r>
          </w:p>
        </w:tc>
        <w:tc>
          <w:tcPr>
            <w:tcW w:w="6623" w:type="dxa"/>
            <w:vAlign w:val="center"/>
          </w:tcPr>
          <w:p>
            <w:pPr>
              <w:rPr>
                <w:color w:val="000000"/>
                <w:kern w:val="0"/>
                <w:sz w:val="24"/>
                <w:szCs w:val="28"/>
                <w:highlight w:val="none"/>
              </w:rPr>
            </w:pPr>
            <w:r>
              <w:rPr>
                <w:rFonts w:hint="eastAsia"/>
                <w:color w:val="000000"/>
                <w:kern w:val="0"/>
                <w:sz w:val="24"/>
                <w:szCs w:val="28"/>
                <w:highlight w:val="none"/>
              </w:rPr>
              <w:t>根据投标人对余杭区自然灾害综合风险普查工作现状、存在问题及本项目工作任务的理解和熟悉程度进行综合评分。</w:t>
            </w:r>
          </w:p>
          <w:p>
            <w:pPr>
              <w:rPr>
                <w:color w:val="000000"/>
                <w:kern w:val="0"/>
                <w:sz w:val="24"/>
                <w:szCs w:val="28"/>
                <w:highlight w:val="none"/>
              </w:rPr>
            </w:pPr>
            <w:r>
              <w:rPr>
                <w:rFonts w:hint="eastAsia"/>
                <w:color w:val="000000"/>
                <w:kern w:val="0"/>
                <w:sz w:val="24"/>
                <w:szCs w:val="28"/>
                <w:highlight w:val="none"/>
              </w:rPr>
              <w:t>1.描述全面、内容合理、条理清晰的得5分；</w:t>
            </w:r>
          </w:p>
          <w:p>
            <w:pPr>
              <w:rPr>
                <w:color w:val="000000"/>
                <w:kern w:val="0"/>
                <w:sz w:val="24"/>
                <w:szCs w:val="28"/>
                <w:highlight w:val="none"/>
              </w:rPr>
            </w:pPr>
            <w:r>
              <w:rPr>
                <w:rFonts w:hint="eastAsia"/>
                <w:color w:val="000000"/>
                <w:kern w:val="0"/>
                <w:sz w:val="24"/>
                <w:szCs w:val="28"/>
                <w:highlight w:val="none"/>
              </w:rPr>
              <w:t>2.描述内容基本合理的得3分；</w:t>
            </w:r>
          </w:p>
          <w:p>
            <w:pPr>
              <w:rPr>
                <w:color w:val="000000"/>
                <w:kern w:val="0"/>
                <w:sz w:val="24"/>
                <w:szCs w:val="28"/>
                <w:highlight w:val="none"/>
              </w:rPr>
            </w:pPr>
            <w:r>
              <w:rPr>
                <w:rFonts w:hint="eastAsia"/>
                <w:color w:val="000000"/>
                <w:kern w:val="0"/>
                <w:sz w:val="24"/>
                <w:szCs w:val="28"/>
                <w:highlight w:val="none"/>
              </w:rPr>
              <w:t>3.描述内容表达不完整、有缺陷或方案内容不齐全的得</w:t>
            </w:r>
            <w:r>
              <w:rPr>
                <w:color w:val="000000"/>
                <w:kern w:val="0"/>
                <w:sz w:val="24"/>
                <w:szCs w:val="28"/>
                <w:highlight w:val="none"/>
              </w:rPr>
              <w:t>1</w:t>
            </w:r>
            <w:r>
              <w:rPr>
                <w:rFonts w:hint="eastAsia"/>
                <w:color w:val="000000"/>
                <w:kern w:val="0"/>
                <w:sz w:val="24"/>
                <w:szCs w:val="28"/>
                <w:highlight w:val="none"/>
              </w:rPr>
              <w:t>分；</w:t>
            </w:r>
          </w:p>
          <w:p>
            <w:pPr>
              <w:rPr>
                <w:color w:val="000000"/>
                <w:kern w:val="0"/>
                <w:sz w:val="24"/>
                <w:szCs w:val="28"/>
                <w:highlight w:val="none"/>
              </w:rPr>
            </w:pPr>
            <w:r>
              <w:rPr>
                <w:rFonts w:hint="eastAsia"/>
                <w:color w:val="000000"/>
                <w:kern w:val="0"/>
                <w:sz w:val="24"/>
                <w:szCs w:val="28"/>
                <w:highlight w:val="none"/>
              </w:rPr>
              <w:t>4.不提供不得分。</w:t>
            </w:r>
          </w:p>
        </w:tc>
        <w:tc>
          <w:tcPr>
            <w:tcW w:w="709"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290" w:type="dxa"/>
            <w:vAlign w:val="center"/>
          </w:tcPr>
          <w:p>
            <w:pPr>
              <w:spacing w:line="360" w:lineRule="auto"/>
              <w:ind w:firstLine="240" w:firstLineChars="100"/>
              <w:jc w:val="center"/>
              <w:rPr>
                <w:rFonts w:ascii="仿宋" w:hAnsi="仿宋" w:eastAsia="仿宋" w:cs="仿宋"/>
                <w:sz w:val="24"/>
                <w:highlight w:val="none"/>
              </w:rPr>
            </w:pPr>
            <w:r>
              <w:rPr>
                <w:rFonts w:hint="eastAsia" w:ascii="仿宋" w:hAnsi="仿宋" w:eastAsia="仿宋" w:cs="仿宋"/>
                <w:sz w:val="24"/>
                <w:highlight w:val="none"/>
              </w:rPr>
              <w:t>主观</w:t>
            </w:r>
          </w:p>
        </w:tc>
        <w:tc>
          <w:tcPr>
            <w:tcW w:w="1901" w:type="dxa"/>
            <w:vMerge w:val="restart"/>
            <w:vAlign w:val="center"/>
          </w:tcPr>
          <w:p>
            <w:pPr>
              <w:jc w:val="center"/>
              <w:rPr>
                <w:rFonts w:ascii="仿宋" w:hAnsi="仿宋" w:eastAsia="仿宋" w:cs="仿宋"/>
                <w:sz w:val="24"/>
                <w:highlight w:val="none"/>
              </w:rPr>
            </w:pPr>
            <w:r>
              <w:rPr>
                <w:rFonts w:hint="eastAsia" w:ascii="仿宋" w:hAnsi="仿宋" w:eastAsia="仿宋" w:cs="仿宋"/>
                <w:sz w:val="24"/>
                <w:highlight w:val="none"/>
              </w:rPr>
              <w:t>工作方案等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6623" w:type="dxa"/>
            <w:vAlign w:val="center"/>
          </w:tcPr>
          <w:p>
            <w:pPr>
              <w:rPr>
                <w:color w:val="000000"/>
                <w:kern w:val="0"/>
                <w:sz w:val="24"/>
                <w:szCs w:val="28"/>
                <w:highlight w:val="none"/>
              </w:rPr>
            </w:pPr>
            <w:r>
              <w:rPr>
                <w:rFonts w:hint="eastAsia"/>
                <w:color w:val="000000"/>
                <w:kern w:val="0"/>
                <w:sz w:val="24"/>
                <w:szCs w:val="28"/>
                <w:highlight w:val="none"/>
              </w:rPr>
              <w:t>根据投标人对本项目建设任务中常态化普查工作方案编制工作的理解和熟悉程度，提供的工作方案的合理性、科学性和实用性进行综合评分。</w:t>
            </w:r>
          </w:p>
          <w:p>
            <w:pPr>
              <w:rPr>
                <w:color w:val="000000"/>
                <w:kern w:val="0"/>
                <w:sz w:val="24"/>
                <w:szCs w:val="28"/>
                <w:highlight w:val="none"/>
              </w:rPr>
            </w:pPr>
            <w:r>
              <w:rPr>
                <w:rFonts w:hint="eastAsia"/>
                <w:color w:val="000000"/>
                <w:kern w:val="0"/>
                <w:sz w:val="24"/>
                <w:szCs w:val="28"/>
                <w:highlight w:val="none"/>
              </w:rPr>
              <w:t>1.方案全面、内容合理、条理清晰的得5分；</w:t>
            </w:r>
          </w:p>
          <w:p>
            <w:pPr>
              <w:rPr>
                <w:color w:val="000000"/>
                <w:kern w:val="0"/>
                <w:sz w:val="24"/>
                <w:szCs w:val="28"/>
                <w:highlight w:val="none"/>
              </w:rPr>
            </w:pPr>
            <w:r>
              <w:rPr>
                <w:rFonts w:hint="eastAsia"/>
                <w:color w:val="000000"/>
                <w:kern w:val="0"/>
                <w:sz w:val="24"/>
                <w:szCs w:val="28"/>
                <w:highlight w:val="none"/>
              </w:rPr>
              <w:t>2.方案内容基本合理的得3分；</w:t>
            </w:r>
          </w:p>
          <w:p>
            <w:pPr>
              <w:rPr>
                <w:color w:val="000000"/>
                <w:kern w:val="0"/>
                <w:sz w:val="24"/>
                <w:szCs w:val="28"/>
                <w:highlight w:val="none"/>
              </w:rPr>
            </w:pPr>
            <w:r>
              <w:rPr>
                <w:rFonts w:hint="eastAsia"/>
                <w:color w:val="000000"/>
                <w:kern w:val="0"/>
                <w:sz w:val="24"/>
                <w:szCs w:val="28"/>
                <w:highlight w:val="none"/>
              </w:rPr>
              <w:t>3.方案内容表达不完整、有缺陷或方案内容不齐全的得1分。</w:t>
            </w:r>
          </w:p>
          <w:p>
            <w:pPr>
              <w:rPr>
                <w:color w:val="000000"/>
                <w:kern w:val="0"/>
                <w:sz w:val="24"/>
                <w:szCs w:val="28"/>
                <w:highlight w:val="none"/>
              </w:rPr>
            </w:pPr>
            <w:r>
              <w:rPr>
                <w:rFonts w:hint="eastAsia"/>
                <w:color w:val="000000"/>
                <w:kern w:val="0"/>
                <w:sz w:val="24"/>
                <w:szCs w:val="28"/>
                <w:highlight w:val="none"/>
              </w:rPr>
              <w:t>4.不提供不得分。</w:t>
            </w:r>
          </w:p>
        </w:tc>
        <w:tc>
          <w:tcPr>
            <w:tcW w:w="709"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290" w:type="dxa"/>
            <w:vAlign w:val="center"/>
          </w:tcPr>
          <w:p>
            <w:pPr>
              <w:ind w:firstLine="210" w:firstLineChars="100"/>
              <w:jc w:val="center"/>
              <w:rPr>
                <w:highlight w:val="none"/>
              </w:rPr>
            </w:pPr>
            <w:r>
              <w:rPr>
                <w:rFonts w:hint="eastAsia"/>
                <w:highlight w:val="none"/>
              </w:rPr>
              <w:t>主观</w:t>
            </w:r>
          </w:p>
        </w:tc>
        <w:tc>
          <w:tcPr>
            <w:tcW w:w="1901" w:type="dxa"/>
            <w:vMerge w:val="continue"/>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6623" w:type="dxa"/>
            <w:vAlign w:val="center"/>
          </w:tcPr>
          <w:p>
            <w:pPr>
              <w:rPr>
                <w:color w:val="000000"/>
                <w:kern w:val="0"/>
                <w:sz w:val="24"/>
                <w:szCs w:val="28"/>
                <w:highlight w:val="none"/>
              </w:rPr>
            </w:pPr>
            <w:r>
              <w:rPr>
                <w:rFonts w:hint="eastAsia"/>
                <w:color w:val="000000"/>
                <w:kern w:val="0"/>
                <w:sz w:val="24"/>
                <w:szCs w:val="28"/>
                <w:highlight w:val="none"/>
              </w:rPr>
              <w:t>根据投标人对本项目建设任务中普查常态化体制机制建立工作的理解和熟悉程度，提供的工作方案的合理性、科学性和实用性进行综合评分。</w:t>
            </w:r>
          </w:p>
          <w:p>
            <w:pPr>
              <w:rPr>
                <w:color w:val="000000"/>
                <w:kern w:val="0"/>
                <w:sz w:val="24"/>
                <w:szCs w:val="28"/>
                <w:highlight w:val="none"/>
              </w:rPr>
            </w:pPr>
            <w:r>
              <w:rPr>
                <w:rFonts w:hint="eastAsia"/>
                <w:color w:val="000000"/>
                <w:kern w:val="0"/>
                <w:sz w:val="24"/>
                <w:szCs w:val="28"/>
                <w:highlight w:val="none"/>
              </w:rPr>
              <w:t>1.方案全面、内容合理、条理清晰的得5分；</w:t>
            </w:r>
          </w:p>
          <w:p>
            <w:pPr>
              <w:rPr>
                <w:color w:val="000000"/>
                <w:kern w:val="0"/>
                <w:sz w:val="24"/>
                <w:szCs w:val="28"/>
                <w:highlight w:val="none"/>
              </w:rPr>
            </w:pPr>
            <w:r>
              <w:rPr>
                <w:rFonts w:hint="eastAsia"/>
                <w:color w:val="000000"/>
                <w:kern w:val="0"/>
                <w:sz w:val="24"/>
                <w:szCs w:val="28"/>
                <w:highlight w:val="none"/>
              </w:rPr>
              <w:t>2.方案内容基本合理的得3分；</w:t>
            </w:r>
          </w:p>
          <w:p>
            <w:pPr>
              <w:rPr>
                <w:color w:val="000000"/>
                <w:kern w:val="0"/>
                <w:sz w:val="24"/>
                <w:szCs w:val="28"/>
                <w:highlight w:val="none"/>
              </w:rPr>
            </w:pPr>
            <w:r>
              <w:rPr>
                <w:rFonts w:hint="eastAsia"/>
                <w:color w:val="000000"/>
                <w:kern w:val="0"/>
                <w:sz w:val="24"/>
                <w:szCs w:val="28"/>
                <w:highlight w:val="none"/>
              </w:rPr>
              <w:t>3.方案内容表达不完整、有缺陷或方案内容不齐全的得1分；</w:t>
            </w:r>
          </w:p>
          <w:p>
            <w:pPr>
              <w:rPr>
                <w:color w:val="000000"/>
                <w:kern w:val="0"/>
                <w:sz w:val="24"/>
                <w:szCs w:val="28"/>
                <w:highlight w:val="none"/>
              </w:rPr>
            </w:pPr>
            <w:r>
              <w:rPr>
                <w:rFonts w:hint="eastAsia"/>
                <w:color w:val="000000"/>
                <w:kern w:val="0"/>
                <w:sz w:val="24"/>
                <w:szCs w:val="28"/>
                <w:highlight w:val="none"/>
              </w:rPr>
              <w:t>4.不提供不得分。</w:t>
            </w:r>
          </w:p>
        </w:tc>
        <w:tc>
          <w:tcPr>
            <w:tcW w:w="709"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290" w:type="dxa"/>
            <w:vAlign w:val="center"/>
          </w:tcPr>
          <w:p>
            <w:pPr>
              <w:pStyle w:val="3"/>
              <w:ind w:left="405" w:leftChars="88" w:hanging="220" w:hangingChars="105"/>
              <w:jc w:val="center"/>
              <w:rPr>
                <w:highlight w:val="none"/>
                <w:lang w:val="en-US"/>
              </w:rPr>
            </w:pPr>
            <w:r>
              <w:rPr>
                <w:rFonts w:hint="eastAsia" w:ascii="Times New Roman" w:hAnsi="Times New Roman" w:eastAsia="宋体"/>
                <w:b w:val="0"/>
                <w:bCs w:val="0"/>
                <w:sz w:val="21"/>
                <w:szCs w:val="24"/>
                <w:highlight w:val="none"/>
                <w:lang w:val="en-US"/>
              </w:rPr>
              <w:t>主观</w:t>
            </w:r>
          </w:p>
        </w:tc>
        <w:tc>
          <w:tcPr>
            <w:tcW w:w="1901" w:type="dxa"/>
            <w:vMerge w:val="continue"/>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6623" w:type="dxa"/>
            <w:vAlign w:val="center"/>
          </w:tcPr>
          <w:p>
            <w:pPr>
              <w:rPr>
                <w:color w:val="000000"/>
                <w:kern w:val="0"/>
                <w:sz w:val="24"/>
                <w:szCs w:val="28"/>
                <w:highlight w:val="none"/>
              </w:rPr>
            </w:pPr>
            <w:r>
              <w:rPr>
                <w:rFonts w:hint="eastAsia"/>
                <w:color w:val="000000"/>
                <w:kern w:val="0"/>
                <w:sz w:val="24"/>
                <w:szCs w:val="28"/>
                <w:highlight w:val="none"/>
              </w:rPr>
              <w:t>根据投标人对本项目建设任务中应急系统普查数据更新工作的理解和熟悉程度，提供的工作方案的合理性、科学性和实用性进行综合评分。</w:t>
            </w:r>
          </w:p>
          <w:p>
            <w:pPr>
              <w:rPr>
                <w:color w:val="000000"/>
                <w:kern w:val="0"/>
                <w:sz w:val="24"/>
                <w:szCs w:val="28"/>
                <w:highlight w:val="none"/>
              </w:rPr>
            </w:pPr>
            <w:r>
              <w:rPr>
                <w:rFonts w:hint="eastAsia"/>
                <w:color w:val="000000"/>
                <w:kern w:val="0"/>
                <w:sz w:val="24"/>
                <w:szCs w:val="28"/>
                <w:highlight w:val="none"/>
              </w:rPr>
              <w:t>1.方案全面、内容合理、条理清晰的5分；</w:t>
            </w:r>
          </w:p>
          <w:p>
            <w:pPr>
              <w:rPr>
                <w:color w:val="000000"/>
                <w:kern w:val="0"/>
                <w:sz w:val="24"/>
                <w:szCs w:val="28"/>
                <w:highlight w:val="none"/>
              </w:rPr>
            </w:pPr>
            <w:r>
              <w:rPr>
                <w:rFonts w:hint="eastAsia"/>
                <w:color w:val="000000"/>
                <w:kern w:val="0"/>
                <w:sz w:val="24"/>
                <w:szCs w:val="28"/>
                <w:highlight w:val="none"/>
              </w:rPr>
              <w:t>2.方案内容基本合理的3分；</w:t>
            </w:r>
          </w:p>
          <w:p>
            <w:pPr>
              <w:rPr>
                <w:color w:val="000000"/>
                <w:kern w:val="0"/>
                <w:sz w:val="24"/>
                <w:szCs w:val="28"/>
                <w:highlight w:val="none"/>
              </w:rPr>
            </w:pPr>
            <w:r>
              <w:rPr>
                <w:rFonts w:hint="eastAsia"/>
                <w:color w:val="000000"/>
                <w:kern w:val="0"/>
                <w:sz w:val="24"/>
                <w:szCs w:val="28"/>
                <w:highlight w:val="none"/>
              </w:rPr>
              <w:t>3.方案内容表达不完整、有缺陷或方案内容不齐全的得1分；</w:t>
            </w:r>
          </w:p>
          <w:p>
            <w:pPr>
              <w:rPr>
                <w:color w:val="000000"/>
                <w:kern w:val="0"/>
                <w:sz w:val="24"/>
                <w:szCs w:val="28"/>
                <w:highlight w:val="none"/>
              </w:rPr>
            </w:pPr>
            <w:r>
              <w:rPr>
                <w:rFonts w:hint="eastAsia"/>
                <w:color w:val="000000"/>
                <w:kern w:val="0"/>
                <w:sz w:val="24"/>
                <w:szCs w:val="28"/>
                <w:highlight w:val="none"/>
              </w:rPr>
              <w:t>4.不提供不得分。</w:t>
            </w:r>
          </w:p>
        </w:tc>
        <w:tc>
          <w:tcPr>
            <w:tcW w:w="709"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290" w:type="dxa"/>
            <w:vAlign w:val="center"/>
          </w:tcPr>
          <w:p>
            <w:pPr>
              <w:ind w:firstLine="210" w:firstLineChars="100"/>
              <w:jc w:val="center"/>
              <w:rPr>
                <w:highlight w:val="none"/>
              </w:rPr>
            </w:pPr>
            <w:r>
              <w:rPr>
                <w:rFonts w:hint="eastAsia"/>
                <w:highlight w:val="none"/>
              </w:rPr>
              <w:t>主观</w:t>
            </w:r>
          </w:p>
        </w:tc>
        <w:tc>
          <w:tcPr>
            <w:tcW w:w="1901" w:type="dxa"/>
            <w:vMerge w:val="continue"/>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658" w:type="dxa"/>
            <w:vAlign w:val="center"/>
          </w:tcPr>
          <w:p>
            <w:pPr>
              <w:spacing w:line="360" w:lineRule="auto"/>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6623" w:type="dxa"/>
            <w:vAlign w:val="center"/>
          </w:tcPr>
          <w:p>
            <w:pPr>
              <w:rPr>
                <w:color w:val="000000"/>
                <w:kern w:val="0"/>
                <w:sz w:val="24"/>
                <w:szCs w:val="28"/>
                <w:highlight w:val="none"/>
              </w:rPr>
            </w:pPr>
            <w:r>
              <w:rPr>
                <w:rFonts w:hint="eastAsia"/>
                <w:color w:val="000000"/>
                <w:kern w:val="0"/>
                <w:sz w:val="24"/>
                <w:szCs w:val="28"/>
                <w:highlight w:val="none"/>
              </w:rPr>
              <w:t>根据投标人对本项目建设任务中特色化调查数据更新工作的理解和熟悉程度，提供的工作方案的合理性、科学性和实用性进行综合评分。</w:t>
            </w:r>
          </w:p>
          <w:p>
            <w:pPr>
              <w:rPr>
                <w:color w:val="000000"/>
                <w:kern w:val="0"/>
                <w:sz w:val="24"/>
                <w:szCs w:val="28"/>
                <w:highlight w:val="none"/>
              </w:rPr>
            </w:pPr>
            <w:r>
              <w:rPr>
                <w:rFonts w:hint="eastAsia"/>
                <w:color w:val="000000"/>
                <w:kern w:val="0"/>
                <w:sz w:val="24"/>
                <w:szCs w:val="28"/>
                <w:highlight w:val="none"/>
              </w:rPr>
              <w:t>1.方案全面、内容合理、条理清晰的得5分；</w:t>
            </w:r>
          </w:p>
          <w:p>
            <w:pPr>
              <w:rPr>
                <w:color w:val="000000"/>
                <w:kern w:val="0"/>
                <w:sz w:val="24"/>
                <w:szCs w:val="28"/>
                <w:highlight w:val="none"/>
              </w:rPr>
            </w:pPr>
            <w:r>
              <w:rPr>
                <w:rFonts w:hint="eastAsia"/>
                <w:color w:val="000000"/>
                <w:kern w:val="0"/>
                <w:sz w:val="24"/>
                <w:szCs w:val="28"/>
                <w:highlight w:val="none"/>
              </w:rPr>
              <w:t>2.方案内容基本合理的得3分；</w:t>
            </w:r>
          </w:p>
          <w:p>
            <w:pPr>
              <w:rPr>
                <w:color w:val="000000"/>
                <w:kern w:val="0"/>
                <w:sz w:val="24"/>
                <w:szCs w:val="28"/>
                <w:highlight w:val="none"/>
              </w:rPr>
            </w:pPr>
            <w:r>
              <w:rPr>
                <w:rFonts w:hint="eastAsia"/>
                <w:color w:val="000000"/>
                <w:kern w:val="0"/>
                <w:sz w:val="24"/>
                <w:szCs w:val="28"/>
                <w:highlight w:val="none"/>
              </w:rPr>
              <w:t>3.方案内容表达不完整、有缺陷或方案内容不齐全的得1分；</w:t>
            </w:r>
          </w:p>
          <w:p>
            <w:pPr>
              <w:rPr>
                <w:color w:val="000000"/>
                <w:kern w:val="0"/>
                <w:sz w:val="24"/>
                <w:szCs w:val="28"/>
                <w:highlight w:val="none"/>
              </w:rPr>
            </w:pPr>
            <w:r>
              <w:rPr>
                <w:rFonts w:hint="eastAsia"/>
                <w:color w:val="000000"/>
                <w:kern w:val="0"/>
                <w:sz w:val="24"/>
                <w:szCs w:val="28"/>
                <w:highlight w:val="none"/>
              </w:rPr>
              <w:t>4.不提供不得分。</w:t>
            </w:r>
          </w:p>
        </w:tc>
        <w:tc>
          <w:tcPr>
            <w:tcW w:w="709" w:type="dxa"/>
            <w:vAlign w:val="center"/>
          </w:tcPr>
          <w:p>
            <w:pPr>
              <w:spacing w:line="114" w:lineRule="atLeast"/>
              <w:jc w:val="center"/>
              <w:rPr>
                <w:rFonts w:ascii="仿宋" w:hAnsi="仿宋" w:eastAsia="仿宋" w:cs="仿宋"/>
                <w:sz w:val="24"/>
                <w:highlight w:val="none"/>
              </w:rPr>
            </w:pPr>
            <w:r>
              <w:rPr>
                <w:rFonts w:hint="eastAsia" w:ascii="仿宋" w:hAnsi="仿宋" w:eastAsia="仿宋" w:cs="仿宋"/>
                <w:sz w:val="24"/>
                <w:highlight w:val="none"/>
              </w:rPr>
              <w:t>5</w:t>
            </w:r>
          </w:p>
        </w:tc>
        <w:tc>
          <w:tcPr>
            <w:tcW w:w="1290" w:type="dxa"/>
            <w:vAlign w:val="center"/>
          </w:tcPr>
          <w:p>
            <w:pPr>
              <w:snapToGrid w:val="0"/>
              <w:spacing w:line="228" w:lineRule="auto"/>
              <w:ind w:right="-105" w:rightChars="-50" w:firstLine="240" w:firstLineChars="100"/>
              <w:jc w:val="center"/>
              <w:rPr>
                <w:rFonts w:ascii="仿宋" w:hAnsi="仿宋" w:eastAsia="仿宋" w:cs="仿宋"/>
                <w:sz w:val="24"/>
                <w:highlight w:val="none"/>
              </w:rPr>
            </w:pPr>
            <w:r>
              <w:rPr>
                <w:rFonts w:hint="eastAsia" w:ascii="仿宋" w:hAnsi="仿宋" w:eastAsia="仿宋" w:cs="仿宋"/>
                <w:sz w:val="24"/>
                <w:highlight w:val="none"/>
              </w:rPr>
              <w:t>主观</w:t>
            </w:r>
          </w:p>
        </w:tc>
        <w:tc>
          <w:tcPr>
            <w:tcW w:w="1901" w:type="dxa"/>
            <w:vMerge w:val="continue"/>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658" w:type="dxa"/>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12</w:t>
            </w:r>
          </w:p>
        </w:tc>
        <w:tc>
          <w:tcPr>
            <w:tcW w:w="6623" w:type="dxa"/>
            <w:vAlign w:val="center"/>
          </w:tcPr>
          <w:p>
            <w:pPr>
              <w:rPr>
                <w:color w:val="000000"/>
                <w:kern w:val="0"/>
                <w:sz w:val="24"/>
                <w:szCs w:val="28"/>
                <w:highlight w:val="none"/>
              </w:rPr>
            </w:pPr>
            <w:r>
              <w:rPr>
                <w:rFonts w:hint="eastAsia"/>
                <w:color w:val="000000"/>
                <w:kern w:val="0"/>
                <w:sz w:val="24"/>
                <w:szCs w:val="28"/>
                <w:highlight w:val="none"/>
              </w:rPr>
              <w:t>根据投标人对本项目建设任务中普查数据库建设工作的理解和熟悉程度，提供的工作方案的合理性、科学性和实用性进行综合评分。</w:t>
            </w:r>
          </w:p>
          <w:p>
            <w:pPr>
              <w:rPr>
                <w:color w:val="000000"/>
                <w:kern w:val="0"/>
                <w:sz w:val="24"/>
                <w:szCs w:val="28"/>
                <w:highlight w:val="none"/>
              </w:rPr>
            </w:pPr>
            <w:r>
              <w:rPr>
                <w:rFonts w:hint="eastAsia"/>
                <w:color w:val="000000"/>
                <w:kern w:val="0"/>
                <w:sz w:val="24"/>
                <w:szCs w:val="28"/>
                <w:highlight w:val="none"/>
              </w:rPr>
              <w:t>1.方案全面、内容合理、条理清晰的5分；</w:t>
            </w:r>
          </w:p>
          <w:p>
            <w:pPr>
              <w:rPr>
                <w:color w:val="000000"/>
                <w:kern w:val="0"/>
                <w:sz w:val="24"/>
                <w:szCs w:val="28"/>
                <w:highlight w:val="none"/>
              </w:rPr>
            </w:pPr>
            <w:r>
              <w:rPr>
                <w:rFonts w:hint="eastAsia"/>
                <w:color w:val="000000"/>
                <w:kern w:val="0"/>
                <w:sz w:val="24"/>
                <w:szCs w:val="28"/>
                <w:highlight w:val="none"/>
              </w:rPr>
              <w:t>2.方案内容基本合理的得3分；</w:t>
            </w:r>
          </w:p>
          <w:p>
            <w:pPr>
              <w:rPr>
                <w:color w:val="000000"/>
                <w:kern w:val="0"/>
                <w:sz w:val="24"/>
                <w:szCs w:val="28"/>
                <w:highlight w:val="none"/>
              </w:rPr>
            </w:pPr>
            <w:r>
              <w:rPr>
                <w:rFonts w:hint="eastAsia"/>
                <w:color w:val="000000"/>
                <w:kern w:val="0"/>
                <w:sz w:val="24"/>
                <w:szCs w:val="28"/>
                <w:highlight w:val="none"/>
              </w:rPr>
              <w:t>3.方案内容表达不完整、有缺陷或方案内容不齐全的得1分；</w:t>
            </w:r>
          </w:p>
          <w:p>
            <w:pPr>
              <w:rPr>
                <w:color w:val="000000"/>
                <w:kern w:val="0"/>
                <w:sz w:val="24"/>
                <w:szCs w:val="28"/>
                <w:highlight w:val="none"/>
              </w:rPr>
            </w:pPr>
            <w:r>
              <w:rPr>
                <w:rFonts w:hint="eastAsia"/>
                <w:color w:val="000000"/>
                <w:kern w:val="0"/>
                <w:sz w:val="24"/>
                <w:szCs w:val="28"/>
                <w:highlight w:val="none"/>
              </w:rPr>
              <w:t>4.不提供不得分。</w:t>
            </w:r>
          </w:p>
        </w:tc>
        <w:tc>
          <w:tcPr>
            <w:tcW w:w="709" w:type="dxa"/>
            <w:vAlign w:val="center"/>
          </w:tcPr>
          <w:p>
            <w:pPr>
              <w:spacing w:line="228" w:lineRule="atLeast"/>
              <w:jc w:val="center"/>
              <w:rPr>
                <w:rFonts w:ascii="仿宋" w:hAnsi="仿宋" w:eastAsia="仿宋" w:cs="仿宋"/>
                <w:sz w:val="24"/>
                <w:highlight w:val="none"/>
              </w:rPr>
            </w:pPr>
            <w:r>
              <w:rPr>
                <w:rFonts w:hint="eastAsia" w:ascii="仿宋" w:hAnsi="仿宋" w:eastAsia="仿宋" w:cs="仿宋"/>
                <w:sz w:val="24"/>
                <w:highlight w:val="none"/>
              </w:rPr>
              <w:t>5</w:t>
            </w:r>
          </w:p>
        </w:tc>
        <w:tc>
          <w:tcPr>
            <w:tcW w:w="1290" w:type="dxa"/>
            <w:vAlign w:val="center"/>
          </w:tcPr>
          <w:p>
            <w:pPr>
              <w:snapToGrid w:val="0"/>
              <w:spacing w:line="228" w:lineRule="auto"/>
              <w:ind w:right="-105" w:rightChars="-50" w:firstLine="240" w:firstLineChars="100"/>
              <w:jc w:val="center"/>
              <w:rPr>
                <w:rFonts w:ascii="仿宋" w:hAnsi="仿宋" w:eastAsia="仿宋" w:cs="仿宋"/>
                <w:sz w:val="24"/>
                <w:highlight w:val="none"/>
              </w:rPr>
            </w:pPr>
            <w:r>
              <w:rPr>
                <w:rFonts w:hint="eastAsia" w:ascii="仿宋" w:hAnsi="仿宋" w:eastAsia="仿宋" w:cs="仿宋"/>
                <w:sz w:val="24"/>
                <w:highlight w:val="none"/>
              </w:rPr>
              <w:t>主观</w:t>
            </w:r>
          </w:p>
        </w:tc>
        <w:tc>
          <w:tcPr>
            <w:tcW w:w="1901" w:type="dxa"/>
            <w:vMerge w:val="continue"/>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658" w:type="dxa"/>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13</w:t>
            </w:r>
          </w:p>
        </w:tc>
        <w:tc>
          <w:tcPr>
            <w:tcW w:w="6623" w:type="dxa"/>
            <w:vAlign w:val="center"/>
          </w:tcPr>
          <w:p>
            <w:pPr>
              <w:rPr>
                <w:color w:val="000000"/>
                <w:kern w:val="0"/>
                <w:sz w:val="24"/>
                <w:szCs w:val="28"/>
                <w:highlight w:val="none"/>
              </w:rPr>
            </w:pPr>
            <w:r>
              <w:rPr>
                <w:rFonts w:hint="eastAsia"/>
                <w:color w:val="000000"/>
                <w:kern w:val="0"/>
                <w:sz w:val="24"/>
                <w:szCs w:val="28"/>
                <w:highlight w:val="none"/>
              </w:rPr>
              <w:t>根据投标人对本项目建设任务中深化成果应用工作的理解和熟悉程度，提供的工作方案的合理性、科学性和实用性进行综合评分。</w:t>
            </w:r>
          </w:p>
          <w:p>
            <w:pPr>
              <w:rPr>
                <w:color w:val="000000"/>
                <w:kern w:val="0"/>
                <w:sz w:val="24"/>
                <w:szCs w:val="28"/>
                <w:highlight w:val="none"/>
              </w:rPr>
            </w:pPr>
            <w:r>
              <w:rPr>
                <w:rFonts w:hint="eastAsia"/>
                <w:color w:val="000000"/>
                <w:kern w:val="0"/>
                <w:sz w:val="24"/>
                <w:szCs w:val="28"/>
                <w:highlight w:val="none"/>
              </w:rPr>
              <w:t>1.方案全面、内容合理、条理清晰的得</w:t>
            </w:r>
            <w:r>
              <w:rPr>
                <w:color w:val="000000"/>
                <w:kern w:val="0"/>
                <w:sz w:val="24"/>
                <w:szCs w:val="28"/>
                <w:highlight w:val="none"/>
              </w:rPr>
              <w:t>8</w:t>
            </w:r>
            <w:r>
              <w:rPr>
                <w:rFonts w:hint="eastAsia"/>
                <w:color w:val="000000"/>
                <w:kern w:val="0"/>
                <w:sz w:val="24"/>
                <w:szCs w:val="28"/>
                <w:highlight w:val="none"/>
              </w:rPr>
              <w:t>分；</w:t>
            </w:r>
          </w:p>
          <w:p>
            <w:pPr>
              <w:rPr>
                <w:color w:val="000000"/>
                <w:kern w:val="0"/>
                <w:sz w:val="24"/>
                <w:szCs w:val="28"/>
                <w:highlight w:val="none"/>
              </w:rPr>
            </w:pPr>
            <w:r>
              <w:rPr>
                <w:rFonts w:hint="eastAsia"/>
                <w:color w:val="000000"/>
                <w:kern w:val="0"/>
                <w:sz w:val="24"/>
                <w:szCs w:val="28"/>
                <w:highlight w:val="none"/>
              </w:rPr>
              <w:t>2.方案内容基本合理的得6分；</w:t>
            </w:r>
          </w:p>
          <w:p>
            <w:pPr>
              <w:rPr>
                <w:color w:val="000000"/>
                <w:kern w:val="0"/>
                <w:sz w:val="24"/>
                <w:szCs w:val="28"/>
                <w:highlight w:val="none"/>
              </w:rPr>
            </w:pPr>
            <w:r>
              <w:rPr>
                <w:rFonts w:hint="eastAsia"/>
                <w:color w:val="000000"/>
                <w:kern w:val="0"/>
                <w:sz w:val="24"/>
                <w:szCs w:val="28"/>
                <w:highlight w:val="none"/>
              </w:rPr>
              <w:t>3.方案内容表达不完整、有缺陷或方案内容不齐全的得1分；</w:t>
            </w:r>
          </w:p>
          <w:p>
            <w:pPr>
              <w:rPr>
                <w:color w:val="000000"/>
                <w:kern w:val="0"/>
                <w:sz w:val="24"/>
                <w:szCs w:val="28"/>
                <w:highlight w:val="none"/>
              </w:rPr>
            </w:pPr>
            <w:r>
              <w:rPr>
                <w:rFonts w:hint="eastAsia"/>
                <w:color w:val="000000"/>
                <w:kern w:val="0"/>
                <w:sz w:val="24"/>
                <w:szCs w:val="28"/>
                <w:highlight w:val="none"/>
              </w:rPr>
              <w:t>4.不提供不得分。</w:t>
            </w:r>
          </w:p>
        </w:tc>
        <w:tc>
          <w:tcPr>
            <w:tcW w:w="709" w:type="dxa"/>
            <w:vAlign w:val="center"/>
          </w:tcPr>
          <w:p>
            <w:pPr>
              <w:spacing w:line="228" w:lineRule="atLeast"/>
              <w:jc w:val="center"/>
              <w:rPr>
                <w:rFonts w:ascii="仿宋" w:hAnsi="仿宋" w:eastAsia="仿宋" w:cs="仿宋"/>
                <w:sz w:val="24"/>
                <w:highlight w:val="none"/>
              </w:rPr>
            </w:pPr>
            <w:r>
              <w:rPr>
                <w:rFonts w:hint="eastAsia" w:ascii="仿宋" w:hAnsi="仿宋" w:eastAsia="仿宋" w:cs="仿宋"/>
                <w:sz w:val="24"/>
                <w:highlight w:val="none"/>
              </w:rPr>
              <w:t>5</w:t>
            </w:r>
          </w:p>
        </w:tc>
        <w:tc>
          <w:tcPr>
            <w:tcW w:w="1290" w:type="dxa"/>
            <w:vAlign w:val="center"/>
          </w:tcPr>
          <w:p>
            <w:pPr>
              <w:snapToGrid w:val="0"/>
              <w:spacing w:line="228" w:lineRule="auto"/>
              <w:ind w:right="-105" w:rightChars="-50" w:firstLine="240" w:firstLineChars="100"/>
              <w:jc w:val="center"/>
              <w:rPr>
                <w:rFonts w:ascii="仿宋" w:hAnsi="仿宋" w:eastAsia="仿宋" w:cs="仿宋"/>
                <w:sz w:val="24"/>
                <w:highlight w:val="none"/>
              </w:rPr>
            </w:pPr>
            <w:r>
              <w:rPr>
                <w:rFonts w:hint="eastAsia" w:ascii="仿宋" w:hAnsi="仿宋" w:eastAsia="仿宋" w:cs="仿宋"/>
                <w:sz w:val="24"/>
                <w:highlight w:val="none"/>
              </w:rPr>
              <w:t>主观</w:t>
            </w:r>
          </w:p>
        </w:tc>
        <w:tc>
          <w:tcPr>
            <w:tcW w:w="1901" w:type="dxa"/>
            <w:vMerge w:val="continue"/>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658" w:type="dxa"/>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6623" w:type="dxa"/>
            <w:vAlign w:val="center"/>
          </w:tcPr>
          <w:p>
            <w:pPr>
              <w:rPr>
                <w:color w:val="000000"/>
                <w:kern w:val="0"/>
                <w:sz w:val="24"/>
                <w:szCs w:val="28"/>
                <w:highlight w:val="none"/>
              </w:rPr>
            </w:pPr>
            <w:r>
              <w:rPr>
                <w:rFonts w:hint="eastAsia"/>
                <w:color w:val="000000"/>
                <w:kern w:val="0"/>
                <w:sz w:val="24"/>
                <w:szCs w:val="28"/>
                <w:highlight w:val="none"/>
              </w:rPr>
              <w:t>根据投标人提供的进度计划、分工安排、进度保障的情况，综合评分。</w:t>
            </w:r>
          </w:p>
          <w:p>
            <w:pPr>
              <w:rPr>
                <w:color w:val="000000"/>
                <w:kern w:val="0"/>
                <w:sz w:val="24"/>
                <w:szCs w:val="28"/>
                <w:highlight w:val="none"/>
              </w:rPr>
            </w:pPr>
            <w:r>
              <w:rPr>
                <w:rFonts w:hint="eastAsia"/>
                <w:color w:val="000000"/>
                <w:kern w:val="0"/>
                <w:sz w:val="24"/>
                <w:szCs w:val="28"/>
                <w:highlight w:val="none"/>
              </w:rPr>
              <w:t>1.描述全面、内容合理、条理清晰的得5分；</w:t>
            </w:r>
          </w:p>
          <w:p>
            <w:pPr>
              <w:rPr>
                <w:color w:val="000000"/>
                <w:kern w:val="0"/>
                <w:sz w:val="24"/>
                <w:szCs w:val="28"/>
                <w:highlight w:val="none"/>
              </w:rPr>
            </w:pPr>
            <w:r>
              <w:rPr>
                <w:rFonts w:hint="eastAsia"/>
                <w:color w:val="000000"/>
                <w:kern w:val="0"/>
                <w:sz w:val="24"/>
                <w:szCs w:val="28"/>
                <w:highlight w:val="none"/>
              </w:rPr>
              <w:t>2.描述内容基本合理的得3分；</w:t>
            </w:r>
          </w:p>
          <w:p>
            <w:pPr>
              <w:rPr>
                <w:color w:val="000000"/>
                <w:kern w:val="0"/>
                <w:sz w:val="24"/>
                <w:szCs w:val="28"/>
                <w:highlight w:val="none"/>
              </w:rPr>
            </w:pPr>
            <w:r>
              <w:rPr>
                <w:rFonts w:hint="eastAsia"/>
                <w:color w:val="000000"/>
                <w:kern w:val="0"/>
                <w:sz w:val="24"/>
                <w:szCs w:val="28"/>
                <w:highlight w:val="none"/>
              </w:rPr>
              <w:t>3.描述内容表达不完整、有缺陷或方案内容不齐全的得</w:t>
            </w:r>
            <w:r>
              <w:rPr>
                <w:color w:val="000000"/>
                <w:kern w:val="0"/>
                <w:sz w:val="24"/>
                <w:szCs w:val="28"/>
                <w:highlight w:val="none"/>
              </w:rPr>
              <w:t>1</w:t>
            </w:r>
            <w:r>
              <w:rPr>
                <w:rFonts w:hint="eastAsia"/>
                <w:color w:val="000000"/>
                <w:kern w:val="0"/>
                <w:sz w:val="24"/>
                <w:szCs w:val="28"/>
                <w:highlight w:val="none"/>
              </w:rPr>
              <w:t>分；</w:t>
            </w:r>
          </w:p>
          <w:p>
            <w:pPr>
              <w:rPr>
                <w:color w:val="000000"/>
                <w:kern w:val="0"/>
                <w:sz w:val="24"/>
                <w:szCs w:val="28"/>
                <w:highlight w:val="none"/>
              </w:rPr>
            </w:pPr>
            <w:r>
              <w:rPr>
                <w:rFonts w:hint="eastAsia"/>
                <w:color w:val="000000"/>
                <w:kern w:val="0"/>
                <w:sz w:val="24"/>
                <w:szCs w:val="28"/>
                <w:highlight w:val="none"/>
              </w:rPr>
              <w:t>4.不提供不得分。</w:t>
            </w:r>
          </w:p>
        </w:tc>
        <w:tc>
          <w:tcPr>
            <w:tcW w:w="709"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290" w:type="dxa"/>
            <w:vAlign w:val="center"/>
          </w:tcPr>
          <w:p>
            <w:pPr>
              <w:pStyle w:val="80"/>
              <w:ind w:firstLine="480"/>
              <w:jc w:val="center"/>
              <w:rPr>
                <w:rFonts w:ascii="仿宋" w:hAnsi="仿宋" w:eastAsia="仿宋" w:cs="仿宋"/>
                <w:sz w:val="24"/>
                <w:highlight w:val="none"/>
              </w:rPr>
            </w:pPr>
            <w:r>
              <w:rPr>
                <w:rFonts w:hint="eastAsia" w:ascii="仿宋" w:hAnsi="仿宋" w:eastAsia="仿宋" w:cs="仿宋"/>
                <w:sz w:val="24"/>
                <w:highlight w:val="none"/>
              </w:rPr>
              <w:t>主观</w:t>
            </w:r>
          </w:p>
        </w:tc>
        <w:tc>
          <w:tcPr>
            <w:tcW w:w="1901" w:type="dxa"/>
            <w:vAlign w:val="center"/>
          </w:tcPr>
          <w:p>
            <w:pPr>
              <w:jc w:val="center"/>
              <w:rPr>
                <w:color w:val="000000"/>
                <w:kern w:val="0"/>
                <w:sz w:val="24"/>
                <w:szCs w:val="28"/>
                <w:highlight w:val="none"/>
              </w:rPr>
            </w:pPr>
            <w:r>
              <w:rPr>
                <w:rFonts w:hint="eastAsia"/>
                <w:color w:val="000000"/>
                <w:kern w:val="0"/>
                <w:sz w:val="24"/>
                <w:szCs w:val="28"/>
                <w:highlight w:val="none"/>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658" w:type="dxa"/>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6623" w:type="dxa"/>
            <w:vAlign w:val="center"/>
          </w:tcPr>
          <w:p>
            <w:pPr>
              <w:rPr>
                <w:color w:val="000000"/>
                <w:kern w:val="0"/>
                <w:sz w:val="24"/>
                <w:szCs w:val="28"/>
                <w:highlight w:val="none"/>
              </w:rPr>
            </w:pPr>
            <w:r>
              <w:rPr>
                <w:rFonts w:hint="eastAsia"/>
                <w:color w:val="000000"/>
                <w:kern w:val="0"/>
                <w:sz w:val="24"/>
                <w:szCs w:val="28"/>
                <w:highlight w:val="none"/>
              </w:rPr>
              <w:t>根据投标人提供的项目质量保证目标及质量保证措施的情况，综合评分。</w:t>
            </w:r>
          </w:p>
          <w:p>
            <w:pPr>
              <w:rPr>
                <w:color w:val="000000"/>
                <w:kern w:val="0"/>
                <w:sz w:val="24"/>
                <w:szCs w:val="28"/>
                <w:highlight w:val="none"/>
              </w:rPr>
            </w:pPr>
            <w:r>
              <w:rPr>
                <w:rFonts w:hint="eastAsia"/>
                <w:color w:val="000000"/>
                <w:kern w:val="0"/>
                <w:sz w:val="24"/>
                <w:szCs w:val="28"/>
                <w:highlight w:val="none"/>
              </w:rPr>
              <w:t>1.描述全面、内容合理、条理清晰的得5分；</w:t>
            </w:r>
          </w:p>
          <w:p>
            <w:pPr>
              <w:rPr>
                <w:color w:val="000000"/>
                <w:kern w:val="0"/>
                <w:sz w:val="24"/>
                <w:szCs w:val="28"/>
                <w:highlight w:val="none"/>
              </w:rPr>
            </w:pPr>
            <w:r>
              <w:rPr>
                <w:rFonts w:hint="eastAsia"/>
                <w:color w:val="000000"/>
                <w:kern w:val="0"/>
                <w:sz w:val="24"/>
                <w:szCs w:val="28"/>
                <w:highlight w:val="none"/>
              </w:rPr>
              <w:t>2.描述内容基本合理的得3分；</w:t>
            </w:r>
          </w:p>
          <w:p>
            <w:pPr>
              <w:rPr>
                <w:color w:val="000000"/>
                <w:kern w:val="0"/>
                <w:sz w:val="24"/>
                <w:szCs w:val="28"/>
                <w:highlight w:val="none"/>
              </w:rPr>
            </w:pPr>
            <w:r>
              <w:rPr>
                <w:rFonts w:hint="eastAsia"/>
                <w:color w:val="000000"/>
                <w:kern w:val="0"/>
                <w:sz w:val="24"/>
                <w:szCs w:val="28"/>
                <w:highlight w:val="none"/>
              </w:rPr>
              <w:t>3.描述内容表达不完整、有缺陷或方案内容不齐全的得</w:t>
            </w:r>
            <w:r>
              <w:rPr>
                <w:color w:val="000000"/>
                <w:kern w:val="0"/>
                <w:sz w:val="24"/>
                <w:szCs w:val="28"/>
                <w:highlight w:val="none"/>
              </w:rPr>
              <w:t>1</w:t>
            </w:r>
            <w:r>
              <w:rPr>
                <w:rFonts w:hint="eastAsia"/>
                <w:color w:val="000000"/>
                <w:kern w:val="0"/>
                <w:sz w:val="24"/>
                <w:szCs w:val="28"/>
                <w:highlight w:val="none"/>
              </w:rPr>
              <w:t>分；</w:t>
            </w:r>
          </w:p>
          <w:p>
            <w:pPr>
              <w:rPr>
                <w:color w:val="000000"/>
                <w:kern w:val="0"/>
                <w:sz w:val="24"/>
                <w:szCs w:val="28"/>
                <w:highlight w:val="none"/>
              </w:rPr>
            </w:pPr>
            <w:r>
              <w:rPr>
                <w:rFonts w:hint="eastAsia"/>
                <w:color w:val="000000"/>
                <w:kern w:val="0"/>
                <w:sz w:val="24"/>
                <w:szCs w:val="28"/>
                <w:highlight w:val="none"/>
              </w:rPr>
              <w:t>4.不提供不得分。</w:t>
            </w:r>
          </w:p>
        </w:tc>
        <w:tc>
          <w:tcPr>
            <w:tcW w:w="709"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290" w:type="dxa"/>
            <w:vAlign w:val="center"/>
          </w:tcPr>
          <w:p>
            <w:pPr>
              <w:pStyle w:val="80"/>
              <w:ind w:firstLine="480"/>
              <w:jc w:val="center"/>
              <w:rPr>
                <w:rFonts w:ascii="仿宋" w:hAnsi="仿宋" w:eastAsia="仿宋" w:cs="仿宋"/>
                <w:sz w:val="24"/>
                <w:highlight w:val="none"/>
              </w:rPr>
            </w:pPr>
            <w:r>
              <w:rPr>
                <w:rFonts w:hint="eastAsia" w:ascii="仿宋" w:hAnsi="仿宋" w:eastAsia="仿宋" w:cs="仿宋"/>
                <w:sz w:val="24"/>
                <w:highlight w:val="none"/>
              </w:rPr>
              <w:t>主观</w:t>
            </w:r>
          </w:p>
        </w:tc>
        <w:tc>
          <w:tcPr>
            <w:tcW w:w="1901" w:type="dxa"/>
            <w:vAlign w:val="center"/>
          </w:tcPr>
          <w:p>
            <w:pPr>
              <w:jc w:val="center"/>
              <w:rPr>
                <w:color w:val="000000"/>
                <w:kern w:val="0"/>
                <w:sz w:val="24"/>
                <w:szCs w:val="28"/>
                <w:highlight w:val="none"/>
              </w:rPr>
            </w:pPr>
            <w:r>
              <w:rPr>
                <w:rFonts w:hint="eastAsia"/>
                <w:color w:val="000000"/>
                <w:kern w:val="0"/>
                <w:sz w:val="24"/>
                <w:szCs w:val="28"/>
                <w:highlight w:val="none"/>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658" w:type="dxa"/>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6623" w:type="dxa"/>
            <w:vAlign w:val="center"/>
          </w:tcPr>
          <w:p>
            <w:pPr>
              <w:rPr>
                <w:color w:val="000000"/>
                <w:kern w:val="0"/>
                <w:sz w:val="24"/>
                <w:szCs w:val="28"/>
                <w:highlight w:val="none"/>
              </w:rPr>
            </w:pPr>
            <w:r>
              <w:rPr>
                <w:rFonts w:hint="eastAsia"/>
                <w:color w:val="000000"/>
                <w:kern w:val="0"/>
                <w:sz w:val="24"/>
                <w:szCs w:val="28"/>
                <w:highlight w:val="none"/>
              </w:rPr>
              <w:t>根据投标人提供的售后服务响应及其他优惠承诺，综合评分。</w:t>
            </w:r>
          </w:p>
          <w:p>
            <w:pPr>
              <w:rPr>
                <w:color w:val="000000"/>
                <w:kern w:val="0"/>
                <w:sz w:val="24"/>
                <w:szCs w:val="28"/>
                <w:highlight w:val="none"/>
              </w:rPr>
            </w:pPr>
            <w:r>
              <w:rPr>
                <w:rFonts w:hint="eastAsia"/>
                <w:color w:val="000000"/>
                <w:kern w:val="0"/>
                <w:sz w:val="24"/>
                <w:szCs w:val="28"/>
                <w:highlight w:val="none"/>
              </w:rPr>
              <w:t>1.描述全面、内容合理、条理清晰的得5分；</w:t>
            </w:r>
          </w:p>
          <w:p>
            <w:pPr>
              <w:rPr>
                <w:color w:val="000000"/>
                <w:kern w:val="0"/>
                <w:sz w:val="24"/>
                <w:szCs w:val="28"/>
                <w:highlight w:val="none"/>
              </w:rPr>
            </w:pPr>
            <w:r>
              <w:rPr>
                <w:rFonts w:hint="eastAsia"/>
                <w:color w:val="000000"/>
                <w:kern w:val="0"/>
                <w:sz w:val="24"/>
                <w:szCs w:val="28"/>
                <w:highlight w:val="none"/>
              </w:rPr>
              <w:t>2.描述内容基本合理的得3分；</w:t>
            </w:r>
          </w:p>
          <w:p>
            <w:pPr>
              <w:rPr>
                <w:color w:val="000000"/>
                <w:kern w:val="0"/>
                <w:sz w:val="24"/>
                <w:szCs w:val="28"/>
                <w:highlight w:val="none"/>
              </w:rPr>
            </w:pPr>
            <w:r>
              <w:rPr>
                <w:rFonts w:hint="eastAsia"/>
                <w:color w:val="000000"/>
                <w:kern w:val="0"/>
                <w:sz w:val="24"/>
                <w:szCs w:val="28"/>
                <w:highlight w:val="none"/>
              </w:rPr>
              <w:t>3.描述内容表达不完整、有缺陷或方案内容不齐全的得</w:t>
            </w:r>
            <w:r>
              <w:rPr>
                <w:color w:val="000000"/>
                <w:kern w:val="0"/>
                <w:sz w:val="24"/>
                <w:szCs w:val="28"/>
                <w:highlight w:val="none"/>
              </w:rPr>
              <w:t>1</w:t>
            </w:r>
            <w:r>
              <w:rPr>
                <w:rFonts w:hint="eastAsia"/>
                <w:color w:val="000000"/>
                <w:kern w:val="0"/>
                <w:sz w:val="24"/>
                <w:szCs w:val="28"/>
                <w:highlight w:val="none"/>
              </w:rPr>
              <w:t>分。</w:t>
            </w:r>
          </w:p>
          <w:p>
            <w:pPr>
              <w:rPr>
                <w:color w:val="000000"/>
                <w:kern w:val="0"/>
                <w:sz w:val="24"/>
                <w:szCs w:val="28"/>
                <w:highlight w:val="none"/>
              </w:rPr>
            </w:pPr>
            <w:r>
              <w:rPr>
                <w:rFonts w:hint="eastAsia"/>
                <w:color w:val="000000"/>
                <w:kern w:val="0"/>
                <w:sz w:val="24"/>
                <w:szCs w:val="28"/>
                <w:highlight w:val="none"/>
              </w:rPr>
              <w:t>4.不提供不得分。</w:t>
            </w:r>
          </w:p>
        </w:tc>
        <w:tc>
          <w:tcPr>
            <w:tcW w:w="709" w:type="dxa"/>
            <w:vAlign w:val="center"/>
          </w:tcPr>
          <w:p>
            <w:pPr>
              <w:snapToGrid w:val="0"/>
              <w:spacing w:line="91" w:lineRule="atLeast"/>
              <w:ind w:left="-105" w:leftChars="-50" w:right="-105" w:rightChars="-50"/>
              <w:jc w:val="center"/>
              <w:rPr>
                <w:rFonts w:ascii="仿宋" w:hAnsi="仿宋" w:eastAsia="仿宋" w:cs="仿宋"/>
                <w:sz w:val="24"/>
                <w:highlight w:val="none"/>
              </w:rPr>
            </w:pPr>
            <w:r>
              <w:rPr>
                <w:rFonts w:hint="eastAsia" w:ascii="仿宋" w:hAnsi="仿宋" w:eastAsia="仿宋" w:cs="仿宋"/>
                <w:sz w:val="24"/>
                <w:highlight w:val="none"/>
              </w:rPr>
              <w:t>5</w:t>
            </w:r>
          </w:p>
        </w:tc>
        <w:tc>
          <w:tcPr>
            <w:tcW w:w="1290" w:type="dxa"/>
            <w:vAlign w:val="center"/>
          </w:tcPr>
          <w:p>
            <w:pPr>
              <w:pStyle w:val="80"/>
              <w:ind w:firstLine="240" w:firstLineChars="100"/>
              <w:jc w:val="center"/>
              <w:rPr>
                <w:rFonts w:ascii="仿宋" w:hAnsi="仿宋" w:eastAsia="仿宋" w:cs="仿宋"/>
                <w:sz w:val="24"/>
                <w:highlight w:val="none"/>
              </w:rPr>
            </w:pPr>
            <w:r>
              <w:rPr>
                <w:rFonts w:hint="eastAsia" w:ascii="仿宋" w:hAnsi="仿宋" w:eastAsia="仿宋" w:cs="仿宋"/>
                <w:sz w:val="24"/>
                <w:highlight w:val="none"/>
              </w:rPr>
              <w:t>主观</w:t>
            </w:r>
          </w:p>
        </w:tc>
        <w:tc>
          <w:tcPr>
            <w:tcW w:w="1901" w:type="dxa"/>
            <w:vAlign w:val="center"/>
          </w:tcPr>
          <w:p>
            <w:pPr>
              <w:jc w:val="center"/>
              <w:rPr>
                <w:color w:val="000000"/>
                <w:kern w:val="0"/>
                <w:sz w:val="24"/>
                <w:szCs w:val="28"/>
                <w:highlight w:val="none"/>
              </w:rPr>
            </w:pPr>
            <w:r>
              <w:rPr>
                <w:rFonts w:hint="eastAsia"/>
                <w:color w:val="000000"/>
                <w:kern w:val="0"/>
                <w:sz w:val="24"/>
                <w:szCs w:val="28"/>
                <w:highlight w:val="none"/>
              </w:rPr>
              <w:t xml:space="preserve">售后服务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58" w:type="dxa"/>
            <w:vAlign w:val="center"/>
          </w:tcPr>
          <w:p>
            <w:pPr>
              <w:spacing w:line="360" w:lineRule="auto"/>
              <w:ind w:firstLine="240" w:firstLineChars="100"/>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17</w:t>
            </w:r>
          </w:p>
        </w:tc>
        <w:tc>
          <w:tcPr>
            <w:tcW w:w="6623" w:type="dxa"/>
          </w:tcPr>
          <w:p>
            <w:pPr>
              <w:spacing w:line="360" w:lineRule="auto"/>
              <w:outlineLvl w:val="0"/>
              <w:rPr>
                <w:rFonts w:ascii="仿宋" w:hAnsi="仿宋" w:eastAsia="仿宋" w:cs="仿宋"/>
                <w:sz w:val="24"/>
                <w:highlight w:val="none"/>
              </w:rPr>
            </w:pPr>
            <w:r>
              <w:rPr>
                <w:rFonts w:hint="eastAsia" w:ascii="仿宋" w:hAnsi="仿宋" w:eastAsia="仿宋" w:cs="仿宋"/>
                <w:sz w:val="24"/>
                <w:highlight w:val="none"/>
              </w:rPr>
              <w:t>有效投标报价的最低价作为评标基准价，其最低报价为满分；按［投标报价得分=（评标基准价/投标报价）*10］的计算公式计算。</w:t>
            </w:r>
          </w:p>
          <w:p>
            <w:pPr>
              <w:widowControl/>
              <w:shd w:val="clear" w:color="auto" w:fill="FFFFFF"/>
              <w:adjustRightInd/>
              <w:spacing w:after="225" w:line="315" w:lineRule="atLeast"/>
              <w:ind w:firstLine="420"/>
              <w:jc w:val="left"/>
              <w:rPr>
                <w:rFonts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ascii="仿宋" w:hAnsi="仿宋" w:eastAsia="仿宋" w:cs="仿宋"/>
                <w:sz w:val="24"/>
                <w:highlight w:val="none"/>
              </w:rPr>
            </w:pPr>
            <w:r>
              <w:rPr>
                <w:rFonts w:hint="eastAsia" w:ascii="仿宋" w:hAnsi="仿宋" w:eastAsia="仿宋" w:cs="仿宋"/>
                <w:sz w:val="24"/>
                <w:highlight w:val="none"/>
              </w:rPr>
              <w:t>因落实政府采购政策需要进行价格调整的，以调整后的价格计算评标基准价和投标报价。</w:t>
            </w:r>
          </w:p>
        </w:tc>
        <w:tc>
          <w:tcPr>
            <w:tcW w:w="709" w:type="dxa"/>
            <w:vAlign w:val="center"/>
          </w:tcPr>
          <w:p>
            <w:pPr>
              <w:spacing w:line="360" w:lineRule="auto"/>
              <w:outlineLvl w:val="0"/>
              <w:rPr>
                <w:rFonts w:ascii="仿宋" w:hAnsi="仿宋" w:eastAsia="仿宋" w:cs="仿宋"/>
                <w:sz w:val="24"/>
                <w:highlight w:val="none"/>
              </w:rPr>
            </w:pPr>
            <w:r>
              <w:rPr>
                <w:rFonts w:hint="eastAsia" w:ascii="仿宋" w:hAnsi="仿宋" w:eastAsia="仿宋" w:cs="仿宋"/>
                <w:sz w:val="24"/>
                <w:highlight w:val="none"/>
              </w:rPr>
              <w:t>10</w:t>
            </w:r>
          </w:p>
        </w:tc>
        <w:tc>
          <w:tcPr>
            <w:tcW w:w="1290" w:type="dxa"/>
            <w:vAlign w:val="center"/>
          </w:tcPr>
          <w:p>
            <w:pPr>
              <w:spacing w:line="360" w:lineRule="auto"/>
              <w:ind w:firstLine="240" w:firstLineChars="100"/>
              <w:outlineLvl w:val="0"/>
              <w:rPr>
                <w:rFonts w:ascii="仿宋" w:hAnsi="仿宋" w:eastAsia="仿宋" w:cs="仿宋"/>
                <w:sz w:val="24"/>
                <w:highlight w:val="none"/>
              </w:rPr>
            </w:pPr>
          </w:p>
        </w:tc>
        <w:tc>
          <w:tcPr>
            <w:tcW w:w="1901" w:type="dxa"/>
            <w:vAlign w:val="center"/>
          </w:tcPr>
          <w:p>
            <w:pPr>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w:t>
            </w:r>
          </w:p>
        </w:tc>
      </w:tr>
    </w:tbl>
    <w:p>
      <w:pPr>
        <w:pStyle w:val="80"/>
        <w:ind w:firstLine="0" w:firstLineChars="0"/>
        <w:rPr>
          <w:highlight w:val="none"/>
        </w:rPr>
      </w:pPr>
    </w:p>
    <w:p>
      <w:pPr>
        <w:spacing w:line="360" w:lineRule="auto"/>
        <w:rPr>
          <w:rFonts w:ascii="仿宋" w:hAnsi="仿宋" w:eastAsia="仿宋"/>
          <w:highlight w:val="none"/>
        </w:rPr>
      </w:pPr>
    </w:p>
    <w:p>
      <w:pPr>
        <w:snapToGrid w:val="0"/>
        <w:spacing w:line="360" w:lineRule="auto"/>
        <w:rPr>
          <w:rFonts w:ascii="仿宋" w:hAnsi="仿宋" w:eastAsia="仿宋" w:cs="宋体"/>
          <w:b/>
          <w:sz w:val="24"/>
          <w:highlight w:val="none"/>
        </w:rPr>
      </w:pPr>
      <w:r>
        <w:rPr>
          <w:rFonts w:hint="eastAsia" w:ascii="宋体" w:hAnsi="宋体" w:eastAsia="仿宋" w:cs="宋体"/>
          <w:sz w:val="20"/>
          <w:szCs w:val="20"/>
          <w:highlight w:val="none"/>
          <w:shd w:val="clear" w:color="auto" w:fill="FFFFFF"/>
        </w:rPr>
        <w:t> </w:t>
      </w:r>
      <w:r>
        <w:rPr>
          <w:rFonts w:hint="eastAsia" w:ascii="仿宋" w:hAnsi="仿宋" w:eastAsia="仿宋" w:cs="宋体"/>
          <w:sz w:val="20"/>
          <w:szCs w:val="20"/>
          <w:highlight w:val="none"/>
          <w:shd w:val="clear" w:color="auto" w:fill="FFFFFF"/>
        </w:rPr>
        <w:t>*</w:t>
      </w:r>
      <w:r>
        <w:rPr>
          <w:rFonts w:hint="eastAsia" w:ascii="仿宋" w:hAnsi="仿宋" w:eastAsia="仿宋" w:cs="宋体"/>
          <w:b/>
          <w:sz w:val="24"/>
          <w:highlight w:val="none"/>
        </w:rPr>
        <w:t>备注：</w:t>
      </w:r>
      <w:r>
        <w:rPr>
          <w:rFonts w:hint="eastAsia" w:ascii="仿宋" w:hAnsi="仿宋" w:eastAsia="仿宋" w:cs="宋体"/>
          <w:sz w:val="24"/>
          <w:highlight w:val="none"/>
        </w:rPr>
        <w:t>投标人编制投标文件（商务技术文件部分）时，建议按此目录（序号和内容）提供评标标准相应的商务技术资料。</w:t>
      </w:r>
      <w:r>
        <w:rPr>
          <w:rFonts w:hint="eastAsia" w:ascii="宋体" w:hAnsi="宋体" w:eastAsia="仿宋" w:cs="宋体"/>
          <w:sz w:val="24"/>
          <w:highlight w:val="none"/>
        </w:rPr>
        <w:t> </w:t>
      </w:r>
    </w:p>
    <w:p>
      <w:pPr>
        <w:rPr>
          <w:color w:val="auto"/>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26"/>
    <w:p>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3"/>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8"/>
        <w:spacing w:before="120" w:line="22" w:lineRule="atLeast"/>
        <w:rPr>
          <w:rFonts w:ascii="宋体" w:hAnsi="宋体" w:eastAsia="宋体" w:cs="宋体"/>
          <w:color w:val="auto"/>
          <w:szCs w:val="24"/>
          <w:highlight w:val="none"/>
        </w:rPr>
      </w:pP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360" w:lineRule="auto"/>
        <w:ind w:firstLine="48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杭州市余杭区应急管理局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自然灾害综合风险普查常态化项目采购</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杭州市余杭区应急管理局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6" w:name="_Toc22967"/>
      <w:bookmarkStart w:id="397" w:name="_Toc15367"/>
      <w:bookmarkStart w:id="398" w:name="_Toc20421"/>
      <w:bookmarkStart w:id="399" w:name="_Toc28855"/>
      <w:bookmarkStart w:id="40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1" w:name="_Toc22185"/>
      <w:bookmarkStart w:id="402" w:name="_Toc6311"/>
      <w:bookmarkStart w:id="403" w:name="_Toc18585"/>
      <w:bookmarkStart w:id="404" w:name="_Toc2918"/>
      <w:bookmarkStart w:id="405"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6" w:name="_Toc13918"/>
      <w:bookmarkStart w:id="407" w:name="_Toc5635"/>
      <w:bookmarkStart w:id="408" w:name="_Toc1386"/>
      <w:bookmarkStart w:id="409" w:name="_Toc4929"/>
      <w:bookmarkStart w:id="410"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9"/>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1" w:name="_Toc30158"/>
      <w:bookmarkStart w:id="412" w:name="_Toc26916"/>
      <w:bookmarkStart w:id="413" w:name="_Toc3654"/>
      <w:bookmarkStart w:id="414" w:name="_Toc30506"/>
      <w:bookmarkStart w:id="415"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pPr>
        <w:pStyle w:val="959"/>
        <w:spacing w:before="0" w:beforeAutospacing="0" w:after="0" w:afterAutospacing="0" w:line="360" w:lineRule="auto"/>
        <w:ind w:firstLine="480"/>
        <w:rPr>
          <w:b/>
          <w:color w:val="auto"/>
          <w:highlight w:val="none"/>
        </w:rPr>
      </w:pPr>
      <w:bookmarkStart w:id="416" w:name="_Toc10340"/>
      <w:bookmarkStart w:id="417" w:name="_Toc1814"/>
      <w:bookmarkStart w:id="418" w:name="_Toc22618"/>
      <w:bookmarkStart w:id="419" w:name="_Toc31421"/>
      <w:bookmarkStart w:id="420" w:name="_Toc11108"/>
      <w:bookmarkStart w:id="421" w:name="_Toc8772"/>
      <w:bookmarkStart w:id="422" w:name="_Toc4760"/>
      <w:bookmarkStart w:id="423" w:name="_Toc3625"/>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4" w:name="_Toc3079"/>
      <w:bookmarkStart w:id="425" w:name="_Toc2375"/>
      <w:bookmarkStart w:id="426" w:name="_Toc24662"/>
      <w:bookmarkStart w:id="427" w:name="_Toc5698"/>
      <w:bookmarkStart w:id="428" w:name="_Toc8586"/>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w:t>
      </w:r>
      <w:r>
        <w:rPr>
          <w:rFonts w:hint="eastAsia" w:ascii="宋体" w:hAnsi="宋体"/>
          <w:color w:val="auto"/>
          <w:sz w:val="24"/>
          <w:highlight w:val="none"/>
          <w:lang w:val="en-US" w:eastAsia="zh-CN"/>
        </w:rPr>
        <w:t>逾期</w:t>
      </w:r>
      <w:r>
        <w:rPr>
          <w:rFonts w:ascii="宋体" w:hAnsi="宋体"/>
          <w:color w:val="auto"/>
          <w:sz w:val="24"/>
          <w:highlight w:val="none"/>
        </w:rPr>
        <w:t>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sz w:val="24"/>
          <w:lang w:eastAsia="zh-CN"/>
        </w:rPr>
        <w:t>，</w:t>
      </w:r>
      <w:r>
        <w:rPr>
          <w:rFonts w:hint="eastAsia" w:ascii="宋体" w:hAnsi="宋体"/>
          <w:sz w:val="24"/>
          <w:lang w:val="en-US" w:eastAsia="zh-CN"/>
        </w:rPr>
        <w:t>乙方应退还已收取的全部费用并承担合同总金额30%的违约金</w:t>
      </w:r>
      <w:r>
        <w:rPr>
          <w:rFonts w:hint="eastAsia" w:ascii="宋体" w:hAnsi="宋体"/>
          <w:color w:val="auto"/>
          <w:sz w:val="24"/>
          <w:highlight w:val="none"/>
        </w:rPr>
        <w:t>；</w:t>
      </w:r>
    </w:p>
    <w:p>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9" w:name="_Toc32454"/>
      <w:bookmarkStart w:id="430" w:name="_Toc9497"/>
      <w:bookmarkStart w:id="431" w:name="_Toc26807"/>
      <w:bookmarkStart w:id="432" w:name="_Toc30329"/>
      <w:bookmarkStart w:id="433"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宋体" w:hAnsi="宋体"/>
          <w:sz w:val="24"/>
          <w:lang w:eastAsia="zh-CN"/>
        </w:rPr>
        <w:t>，</w:t>
      </w:r>
      <w:r>
        <w:rPr>
          <w:rFonts w:hint="eastAsia" w:ascii="宋体" w:hAnsi="宋体"/>
          <w:sz w:val="24"/>
          <w:lang w:val="en-US" w:eastAsia="zh-CN"/>
        </w:rPr>
        <w:t>违约方应承担合同总金额30%的违约金</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宋体" w:hAnsi="宋体" w:cs="宋体"/>
          <w:color w:val="auto"/>
          <w:sz w:val="24"/>
          <w:highlight w:val="none"/>
          <w:lang w:eastAsia="zh-CN"/>
        </w:rPr>
        <w:t>，</w:t>
      </w:r>
      <w:r>
        <w:rPr>
          <w:rFonts w:hint="eastAsia" w:ascii="宋体" w:hAnsi="宋体"/>
          <w:color w:val="auto"/>
          <w:sz w:val="24"/>
          <w:highlight w:val="none"/>
          <w:lang w:val="en-US" w:eastAsia="zh-CN"/>
        </w:rPr>
        <w:t>赔偿的损失</w:t>
      </w:r>
      <w:r>
        <w:rPr>
          <w:rFonts w:hint="eastAsia" w:ascii="宋体" w:hAnsi="宋体"/>
          <w:sz w:val="24"/>
          <w:lang w:val="en-US" w:eastAsia="zh-CN"/>
        </w:rPr>
        <w:t>包括但不限于律师费、诉讼费、保全费等所有费用</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firstLine="480" w:firstLineChars="200"/>
        <w:rPr>
          <w:rFonts w:hint="eastAsia" w:ascii="宋体" w:hAnsi="宋体" w:cs="宋体"/>
          <w:color w:val="auto"/>
          <w:sz w:val="24"/>
          <w:highlight w:val="none"/>
        </w:rPr>
      </w:pPr>
      <w:r>
        <w:rPr>
          <w:rFonts w:hint="eastAsia" w:ascii="宋体" w:hAnsi="宋体"/>
          <w:color w:val="auto"/>
          <w:sz w:val="24"/>
          <w:highlight w:val="none"/>
          <w:lang w:val="en-US" w:eastAsia="zh-CN"/>
        </w:rPr>
        <w:t>1.8.7 乙方未通过甲方验收的，应按照甲方要求整改后重新进行验收，项目完成时间不变，因此逾期的，乙方承担逾期违约责任。乙方最终仍未通过甲方验收的，视为违约，应退还已收取的全部费用并承担合同总金额30%的违约金。</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color w:val="auto"/>
          <w:sz w:val="24"/>
          <w:highlight w:val="none"/>
        </w:rPr>
      </w:pPr>
      <w:bookmarkStart w:id="434" w:name="_Toc28375"/>
      <w:bookmarkStart w:id="435" w:name="_Toc15583"/>
      <w:bookmarkStart w:id="436" w:name="_Toc16021"/>
      <w:r>
        <w:rPr>
          <w:rFonts w:hint="eastAsia" w:ascii="宋体" w:hAnsi="宋体" w:cs="宋体"/>
          <w:b/>
          <w:color w:val="auto"/>
          <w:sz w:val="24"/>
          <w:highlight w:val="none"/>
        </w:rPr>
        <w:t>1.9合同争议的解决</w:t>
      </w:r>
      <w:bookmarkEnd w:id="434"/>
      <w:bookmarkEnd w:id="435"/>
      <w:bookmarkEnd w:id="436"/>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7" w:name="_Toc15322"/>
      <w:bookmarkStart w:id="438" w:name="_Toc7245"/>
      <w:bookmarkStart w:id="439" w:name="_Toc11173"/>
      <w:r>
        <w:rPr>
          <w:rFonts w:hint="eastAsia" w:ascii="宋体" w:hAnsi="宋体" w:cs="宋体"/>
          <w:b/>
          <w:color w:val="auto"/>
          <w:sz w:val="24"/>
          <w:highlight w:val="none"/>
        </w:rPr>
        <w:t>2.0 合同生效</w:t>
      </w:r>
      <w:bookmarkEnd w:id="437"/>
      <w:bookmarkEnd w:id="438"/>
      <w:bookmarkEnd w:id="439"/>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0" w:name="_Toc25079"/>
      <w:bookmarkStart w:id="441" w:name="_Toc31297"/>
      <w:bookmarkStart w:id="442" w:name="_Toc19680"/>
      <w:bookmarkStart w:id="443" w:name="_Toc14021"/>
      <w:bookmarkStart w:id="444" w:name="_Toc5228"/>
      <w:r>
        <w:rPr>
          <w:rFonts w:ascii="宋体" w:hAnsi="宋体"/>
          <w:b/>
          <w:color w:val="auto"/>
          <w:sz w:val="24"/>
          <w:highlight w:val="none"/>
        </w:rPr>
        <w:t>2.1 定义</w:t>
      </w:r>
      <w:bookmarkEnd w:id="440"/>
      <w:bookmarkEnd w:id="441"/>
      <w:bookmarkEnd w:id="442"/>
      <w:bookmarkEnd w:id="443"/>
      <w:bookmarkEnd w:id="444"/>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5" w:name="_Toc3769"/>
      <w:bookmarkStart w:id="446" w:name="_Toc31402"/>
      <w:bookmarkStart w:id="447" w:name="_Toc16752"/>
      <w:bookmarkStart w:id="448" w:name="_Toc23289"/>
      <w:bookmarkStart w:id="449" w:name="_Toc19539"/>
      <w:r>
        <w:rPr>
          <w:rFonts w:ascii="宋体" w:hAnsi="宋体"/>
          <w:b/>
          <w:color w:val="auto"/>
          <w:sz w:val="24"/>
          <w:highlight w:val="none"/>
        </w:rPr>
        <w:t>2.2 技术规范</w:t>
      </w:r>
      <w:bookmarkEnd w:id="445"/>
      <w:bookmarkEnd w:id="446"/>
      <w:bookmarkEnd w:id="447"/>
      <w:bookmarkEnd w:id="448"/>
      <w:bookmarkEnd w:id="44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0" w:name="_Toc4133"/>
      <w:bookmarkStart w:id="451" w:name="_Toc12412"/>
      <w:bookmarkStart w:id="452" w:name="_Toc27945"/>
      <w:bookmarkStart w:id="453" w:name="_Toc9161"/>
      <w:bookmarkStart w:id="454" w:name="_Toc13673"/>
      <w:r>
        <w:rPr>
          <w:rFonts w:ascii="宋体" w:hAnsi="宋体"/>
          <w:b/>
          <w:color w:val="auto"/>
          <w:sz w:val="24"/>
          <w:highlight w:val="none"/>
        </w:rPr>
        <w:t>2.3 知识产权</w:t>
      </w:r>
      <w:bookmarkEnd w:id="450"/>
      <w:bookmarkEnd w:id="451"/>
      <w:bookmarkEnd w:id="452"/>
      <w:bookmarkEnd w:id="453"/>
      <w:bookmarkEnd w:id="45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5" w:name="_Toc26555"/>
      <w:bookmarkStart w:id="456" w:name="_Toc32670"/>
      <w:bookmarkStart w:id="457" w:name="_Toc31233"/>
      <w:bookmarkStart w:id="458" w:name="_Toc15447"/>
      <w:bookmarkStart w:id="459" w:name="_Toc22011"/>
      <w:r>
        <w:rPr>
          <w:rFonts w:ascii="宋体" w:hAnsi="宋体"/>
          <w:b/>
          <w:color w:val="auto"/>
          <w:sz w:val="24"/>
          <w:highlight w:val="none"/>
        </w:rPr>
        <w:t>2.5 结算方式和付款条件</w:t>
      </w:r>
      <w:bookmarkEnd w:id="455"/>
      <w:bookmarkEnd w:id="456"/>
      <w:bookmarkEnd w:id="457"/>
      <w:bookmarkEnd w:id="458"/>
      <w:bookmarkEnd w:id="459"/>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0" w:name="_Toc13467"/>
      <w:bookmarkStart w:id="461" w:name="_Toc13154"/>
      <w:bookmarkStart w:id="462" w:name="_Toc18990"/>
      <w:bookmarkStart w:id="463" w:name="_Toc16163"/>
      <w:bookmarkStart w:id="464" w:name="_Toc30507"/>
      <w:r>
        <w:rPr>
          <w:rFonts w:ascii="宋体" w:hAnsi="宋体"/>
          <w:b/>
          <w:color w:val="auto"/>
          <w:sz w:val="24"/>
          <w:highlight w:val="none"/>
        </w:rPr>
        <w:t>2.6 技术资料和保密义务</w:t>
      </w:r>
      <w:bookmarkEnd w:id="460"/>
      <w:bookmarkEnd w:id="461"/>
      <w:bookmarkEnd w:id="462"/>
      <w:bookmarkEnd w:id="463"/>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8" w:name="_Toc23368"/>
      <w:bookmarkStart w:id="469" w:name="_Toc10663"/>
      <w:bookmarkStart w:id="470" w:name="_Toc26689"/>
      <w:bookmarkStart w:id="471" w:name="_Toc42"/>
      <w:bookmarkStart w:id="472" w:name="_Toc21830"/>
      <w:r>
        <w:rPr>
          <w:rFonts w:ascii="宋体" w:hAnsi="宋体"/>
          <w:b/>
          <w:color w:val="auto"/>
          <w:sz w:val="24"/>
          <w:highlight w:val="none"/>
        </w:rPr>
        <w:t>2.10 合同转让和分包</w:t>
      </w:r>
      <w:bookmarkEnd w:id="468"/>
      <w:bookmarkEnd w:id="469"/>
      <w:bookmarkEnd w:id="470"/>
      <w:bookmarkEnd w:id="471"/>
      <w:bookmarkEnd w:id="472"/>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3" w:name="_Toc32494"/>
      <w:bookmarkStart w:id="474" w:name="_Toc26633"/>
      <w:bookmarkStart w:id="475" w:name="_Toc4720"/>
      <w:bookmarkStart w:id="476" w:name="_Toc14371"/>
      <w:bookmarkStart w:id="477" w:name="_Toc25571"/>
      <w:r>
        <w:rPr>
          <w:rFonts w:ascii="宋体" w:hAnsi="宋体"/>
          <w:b/>
          <w:color w:val="auto"/>
          <w:sz w:val="24"/>
          <w:highlight w:val="none"/>
        </w:rPr>
        <w:t>2.11 不可抗力</w:t>
      </w:r>
      <w:bookmarkEnd w:id="473"/>
      <w:bookmarkEnd w:id="474"/>
      <w:bookmarkEnd w:id="475"/>
      <w:bookmarkEnd w:id="476"/>
      <w:bookmarkEnd w:id="477"/>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8" w:name="_Toc25783"/>
      <w:bookmarkStart w:id="479" w:name="_Toc14115"/>
      <w:bookmarkStart w:id="480" w:name="_Toc24465"/>
      <w:bookmarkStart w:id="481" w:name="_Toc3638"/>
      <w:bookmarkStart w:id="482" w:name="_Toc23854"/>
      <w:r>
        <w:rPr>
          <w:rFonts w:ascii="宋体" w:hAnsi="宋体"/>
          <w:b/>
          <w:color w:val="auto"/>
          <w:sz w:val="24"/>
          <w:highlight w:val="none"/>
        </w:rPr>
        <w:t>2.12 税费</w:t>
      </w:r>
      <w:bookmarkEnd w:id="478"/>
      <w:bookmarkEnd w:id="479"/>
      <w:bookmarkEnd w:id="480"/>
      <w:bookmarkEnd w:id="481"/>
      <w:bookmarkEnd w:id="482"/>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3" w:name="_Toc30105"/>
      <w:bookmarkStart w:id="484" w:name="_Toc7315"/>
      <w:bookmarkStart w:id="485" w:name="_Toc14814"/>
      <w:bookmarkStart w:id="486" w:name="_Toc26883"/>
      <w:bookmarkStart w:id="487" w:name="_Toc25525"/>
      <w:r>
        <w:rPr>
          <w:rFonts w:ascii="宋体" w:hAnsi="宋体"/>
          <w:b/>
          <w:color w:val="auto"/>
          <w:sz w:val="24"/>
          <w:highlight w:val="none"/>
        </w:rPr>
        <w:t>2.13 乙方破产</w:t>
      </w:r>
      <w:bookmarkEnd w:id="483"/>
      <w:bookmarkEnd w:id="484"/>
      <w:bookmarkEnd w:id="485"/>
      <w:bookmarkEnd w:id="486"/>
      <w:bookmarkEnd w:id="487"/>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8" w:name="_Toc2016"/>
      <w:bookmarkStart w:id="489" w:name="_Toc23323"/>
      <w:bookmarkStart w:id="490" w:name="_Toc1123"/>
      <w:r>
        <w:rPr>
          <w:rFonts w:ascii="宋体" w:hAnsi="宋体"/>
          <w:b/>
          <w:color w:val="auto"/>
          <w:sz w:val="24"/>
          <w:highlight w:val="none"/>
        </w:rPr>
        <w:t>2.14 合同中止、终止</w:t>
      </w:r>
      <w:bookmarkEnd w:id="488"/>
      <w:bookmarkEnd w:id="489"/>
      <w:bookmarkEnd w:id="49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1" w:name="_Toc14525"/>
      <w:bookmarkStart w:id="492" w:name="_Toc17363"/>
      <w:bookmarkStart w:id="493" w:name="_Toc1969"/>
      <w:r>
        <w:rPr>
          <w:rFonts w:ascii="宋体" w:hAnsi="宋体"/>
          <w:b/>
          <w:color w:val="auto"/>
          <w:sz w:val="24"/>
          <w:highlight w:val="none"/>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4" w:name="_Toc2308"/>
      <w:bookmarkStart w:id="495" w:name="_Toc12666"/>
      <w:bookmarkStart w:id="496" w:name="_Toc31892"/>
      <w:bookmarkStart w:id="497" w:name="_Toc25198"/>
      <w:bookmarkStart w:id="498" w:name="_Toc9808"/>
      <w:r>
        <w:rPr>
          <w:rFonts w:ascii="宋体" w:hAnsi="宋体"/>
          <w:b/>
          <w:color w:val="auto"/>
          <w:sz w:val="24"/>
          <w:highlight w:val="none"/>
        </w:rPr>
        <w:t>2.16 通知和送达</w:t>
      </w:r>
      <w:bookmarkEnd w:id="494"/>
      <w:bookmarkEnd w:id="495"/>
      <w:bookmarkEnd w:id="496"/>
      <w:bookmarkEnd w:id="497"/>
      <w:bookmarkEnd w:id="498"/>
    </w:p>
    <w:p>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pPr>
        <w:spacing w:line="560" w:lineRule="exact"/>
        <w:ind w:firstLine="482" w:firstLineChars="200"/>
        <w:outlineLvl w:val="0"/>
        <w:rPr>
          <w:rFonts w:ascii="宋体" w:hAnsi="宋体"/>
          <w:b/>
          <w:color w:val="auto"/>
          <w:sz w:val="24"/>
          <w:highlight w:val="none"/>
        </w:rPr>
      </w:pPr>
      <w:bookmarkStart w:id="501" w:name="_Toc20808"/>
      <w:bookmarkStart w:id="502" w:name="_Toc12254"/>
      <w:bookmarkStart w:id="503" w:name="_Toc27644"/>
      <w:bookmarkStart w:id="504" w:name="_Toc28906"/>
      <w:bookmarkStart w:id="505"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6" w:name="_Toc30599"/>
      <w:bookmarkStart w:id="507" w:name="_Toc18540"/>
      <w:bookmarkStart w:id="508" w:name="_Toc4355"/>
      <w:r>
        <w:rPr>
          <w:rFonts w:hint="eastAsia" w:ascii="宋体" w:hAnsi="宋体" w:cs="宋体"/>
          <w:b/>
          <w:color w:val="auto"/>
          <w:sz w:val="24"/>
          <w:highlight w:val="none"/>
        </w:rPr>
        <w:t>2.18 计量单位</w:t>
      </w:r>
      <w:bookmarkEnd w:id="506"/>
      <w:bookmarkEnd w:id="507"/>
      <w:bookmarkEnd w:id="50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自然灾害综合风险普查常态化项目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SQZFCG-2024-017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自然灾害综合风险普查常态化项目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SQZFCG-2024-017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自然灾害综合风险普查常态化项目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SQZFCG-2024-017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自然灾害综合风险普查常态化项目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SQZFCG-2024-017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自然灾害综合风险普查常态化项目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SQZFCG-2024-017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自然灾害综合风险普查常态化项目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杭州市余杭区应急管理局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杭州盛乔工程咨询有限公司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自然灾害综合风险普查常态化项目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SQZFCG-2024-017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自然灾害综合风险普查常态化项目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SQZFCG-2024-017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80"/>
        <w:rPr>
          <w:rFonts w:ascii="宋体" w:hAnsi="宋体" w:cs="宋体"/>
          <w:b/>
          <w:color w:val="auto"/>
          <w:spacing w:val="6"/>
          <w:sz w:val="32"/>
          <w:szCs w:val="32"/>
          <w:highlight w:val="none"/>
        </w:rPr>
      </w:pPr>
    </w:p>
    <w:p>
      <w:pPr>
        <w:pStyle w:val="80"/>
        <w:rPr>
          <w:rFonts w:ascii="宋体" w:hAnsi="宋体" w:cs="宋体"/>
          <w:b/>
          <w:color w:val="auto"/>
          <w:spacing w:val="6"/>
          <w:sz w:val="32"/>
          <w:szCs w:val="32"/>
          <w:highlight w:val="none"/>
        </w:rPr>
      </w:pPr>
    </w:p>
    <w:p>
      <w:pPr>
        <w:pStyle w:val="80"/>
        <w:rPr>
          <w:rFonts w:ascii="宋体" w:hAnsi="宋体" w:cs="宋体"/>
          <w:b/>
          <w:color w:val="auto"/>
          <w:spacing w:val="6"/>
          <w:sz w:val="32"/>
          <w:szCs w:val="32"/>
          <w:highlight w:val="none"/>
        </w:rPr>
      </w:pPr>
    </w:p>
    <w:p>
      <w:pPr>
        <w:pStyle w:val="8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自然灾害综合风险普查常态化项目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SQZFCG-2024-017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杭州市余杭区应急管理局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自然灾害综合风险普查常态化项目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131845147"/>
    <w:bookmarkStart w:id="518" w:name="_Toc164085800"/>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CCB72"/>
    <w:multiLevelType w:val="singleLevel"/>
    <w:tmpl w:val="D3FCCB72"/>
    <w:lvl w:ilvl="0" w:tentative="0">
      <w:start w:val="4"/>
      <w:numFmt w:val="chineseCounting"/>
      <w:suff w:val="space"/>
      <w:lvlText w:val="第%1部分"/>
      <w:lvlJc w:val="left"/>
      <w:rPr>
        <w:rFonts w:hint="eastAsia"/>
      </w:rPr>
    </w:lvl>
  </w:abstractNum>
  <w:abstractNum w:abstractNumId="1">
    <w:nsid w:val="2F797193"/>
    <w:multiLevelType w:val="multilevel"/>
    <w:tmpl w:val="2F797193"/>
    <w:lvl w:ilvl="0" w:tentative="0">
      <w:start w:val="1"/>
      <w:numFmt w:val="japaneseCounting"/>
      <w:lvlText w:val="%1、"/>
      <w:lvlJc w:val="left"/>
      <w:pPr>
        <w:ind w:left="510" w:hanging="51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AxZDRiNDFlNzhiNTMzYmMyZGQ5OGUxZGUwZ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B7A"/>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86"/>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7D"/>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F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2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0502"/>
    <w:rsid w:val="011F6449"/>
    <w:rsid w:val="01236AFB"/>
    <w:rsid w:val="019F7441"/>
    <w:rsid w:val="01B37585"/>
    <w:rsid w:val="01D55165"/>
    <w:rsid w:val="01DF6BF8"/>
    <w:rsid w:val="01EC2C57"/>
    <w:rsid w:val="025D214D"/>
    <w:rsid w:val="025F0711"/>
    <w:rsid w:val="026B2E25"/>
    <w:rsid w:val="02824D4D"/>
    <w:rsid w:val="02917035"/>
    <w:rsid w:val="02DC4B10"/>
    <w:rsid w:val="02DD76CE"/>
    <w:rsid w:val="02F36323"/>
    <w:rsid w:val="02F5619C"/>
    <w:rsid w:val="0326446A"/>
    <w:rsid w:val="032D5555"/>
    <w:rsid w:val="033169AF"/>
    <w:rsid w:val="036634D2"/>
    <w:rsid w:val="037257DC"/>
    <w:rsid w:val="0398212A"/>
    <w:rsid w:val="03DD35E4"/>
    <w:rsid w:val="04045645"/>
    <w:rsid w:val="04076900"/>
    <w:rsid w:val="041A5A3B"/>
    <w:rsid w:val="042311BA"/>
    <w:rsid w:val="042B157A"/>
    <w:rsid w:val="04390A47"/>
    <w:rsid w:val="048F763B"/>
    <w:rsid w:val="049F330E"/>
    <w:rsid w:val="04AA775C"/>
    <w:rsid w:val="04AF1889"/>
    <w:rsid w:val="04F66F48"/>
    <w:rsid w:val="05251E14"/>
    <w:rsid w:val="055A7363"/>
    <w:rsid w:val="05A16594"/>
    <w:rsid w:val="05A7762D"/>
    <w:rsid w:val="060E5941"/>
    <w:rsid w:val="060F45F1"/>
    <w:rsid w:val="06110FAF"/>
    <w:rsid w:val="06182FB1"/>
    <w:rsid w:val="063F7CC0"/>
    <w:rsid w:val="06493CA7"/>
    <w:rsid w:val="065A6178"/>
    <w:rsid w:val="066F1CF3"/>
    <w:rsid w:val="06930BB8"/>
    <w:rsid w:val="070677A2"/>
    <w:rsid w:val="071E421F"/>
    <w:rsid w:val="07245D42"/>
    <w:rsid w:val="07264C62"/>
    <w:rsid w:val="075E52B2"/>
    <w:rsid w:val="0779354C"/>
    <w:rsid w:val="078F7797"/>
    <w:rsid w:val="07AD3016"/>
    <w:rsid w:val="08061376"/>
    <w:rsid w:val="08452D77"/>
    <w:rsid w:val="086401F8"/>
    <w:rsid w:val="08751CAA"/>
    <w:rsid w:val="087E4C40"/>
    <w:rsid w:val="08894E5C"/>
    <w:rsid w:val="08A871D0"/>
    <w:rsid w:val="08AA4C4F"/>
    <w:rsid w:val="08B550AD"/>
    <w:rsid w:val="08D66AD6"/>
    <w:rsid w:val="08DA33A3"/>
    <w:rsid w:val="08E80F13"/>
    <w:rsid w:val="09335624"/>
    <w:rsid w:val="093B4B56"/>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D0153"/>
    <w:rsid w:val="0AA374A5"/>
    <w:rsid w:val="0AAB7649"/>
    <w:rsid w:val="0ABC5606"/>
    <w:rsid w:val="0B1870DA"/>
    <w:rsid w:val="0B30404E"/>
    <w:rsid w:val="0B4C6C14"/>
    <w:rsid w:val="0B547599"/>
    <w:rsid w:val="0B631A88"/>
    <w:rsid w:val="0B683D45"/>
    <w:rsid w:val="0B7F3F11"/>
    <w:rsid w:val="0B884417"/>
    <w:rsid w:val="0B985F4A"/>
    <w:rsid w:val="0BBA0B5B"/>
    <w:rsid w:val="0BE2331A"/>
    <w:rsid w:val="0BE800E8"/>
    <w:rsid w:val="0BF6188C"/>
    <w:rsid w:val="0BF73C91"/>
    <w:rsid w:val="0C170175"/>
    <w:rsid w:val="0C450EBA"/>
    <w:rsid w:val="0C571A41"/>
    <w:rsid w:val="0C5C1171"/>
    <w:rsid w:val="0C5E1CBC"/>
    <w:rsid w:val="0C615B50"/>
    <w:rsid w:val="0C8445DA"/>
    <w:rsid w:val="0C87121B"/>
    <w:rsid w:val="0CC007F7"/>
    <w:rsid w:val="0CC617AC"/>
    <w:rsid w:val="0CC86DA2"/>
    <w:rsid w:val="0CE618DF"/>
    <w:rsid w:val="0CFE707A"/>
    <w:rsid w:val="0D063BDA"/>
    <w:rsid w:val="0D08375F"/>
    <w:rsid w:val="0D184CFB"/>
    <w:rsid w:val="0D4A7419"/>
    <w:rsid w:val="0D827401"/>
    <w:rsid w:val="0D84094E"/>
    <w:rsid w:val="0D8A00E9"/>
    <w:rsid w:val="0D8D589E"/>
    <w:rsid w:val="0DA01C73"/>
    <w:rsid w:val="0DB8556E"/>
    <w:rsid w:val="0DCC783F"/>
    <w:rsid w:val="0DD63300"/>
    <w:rsid w:val="0DF50604"/>
    <w:rsid w:val="0DF702FE"/>
    <w:rsid w:val="0E060E51"/>
    <w:rsid w:val="0E5604B2"/>
    <w:rsid w:val="0E5B6625"/>
    <w:rsid w:val="0E6D5D79"/>
    <w:rsid w:val="0E9D0089"/>
    <w:rsid w:val="0EB803EE"/>
    <w:rsid w:val="0EF94D4B"/>
    <w:rsid w:val="0EFB2FA6"/>
    <w:rsid w:val="0F0D3A9F"/>
    <w:rsid w:val="0F1A74A1"/>
    <w:rsid w:val="0F4958DC"/>
    <w:rsid w:val="0F515DF7"/>
    <w:rsid w:val="0F596BA8"/>
    <w:rsid w:val="0F6248D2"/>
    <w:rsid w:val="0F693536"/>
    <w:rsid w:val="0F73799F"/>
    <w:rsid w:val="0F7B0511"/>
    <w:rsid w:val="0F7B76D9"/>
    <w:rsid w:val="0F816ACD"/>
    <w:rsid w:val="0F8349EB"/>
    <w:rsid w:val="0F9832DB"/>
    <w:rsid w:val="0FBF3FD2"/>
    <w:rsid w:val="0FBF7FF3"/>
    <w:rsid w:val="10646583"/>
    <w:rsid w:val="107D4B15"/>
    <w:rsid w:val="108A3C80"/>
    <w:rsid w:val="10A65097"/>
    <w:rsid w:val="10A6525C"/>
    <w:rsid w:val="10C26171"/>
    <w:rsid w:val="10F14A8A"/>
    <w:rsid w:val="10F33360"/>
    <w:rsid w:val="10FC16EA"/>
    <w:rsid w:val="110F1D40"/>
    <w:rsid w:val="11266F33"/>
    <w:rsid w:val="116C28F7"/>
    <w:rsid w:val="116F12D7"/>
    <w:rsid w:val="117A18FA"/>
    <w:rsid w:val="118963A1"/>
    <w:rsid w:val="11C6522A"/>
    <w:rsid w:val="11E104CC"/>
    <w:rsid w:val="11E20309"/>
    <w:rsid w:val="11EC530F"/>
    <w:rsid w:val="12255233"/>
    <w:rsid w:val="122B332B"/>
    <w:rsid w:val="12384B3D"/>
    <w:rsid w:val="124E53FA"/>
    <w:rsid w:val="12530213"/>
    <w:rsid w:val="127723A9"/>
    <w:rsid w:val="12862074"/>
    <w:rsid w:val="12883966"/>
    <w:rsid w:val="12896B33"/>
    <w:rsid w:val="128A6082"/>
    <w:rsid w:val="129409F9"/>
    <w:rsid w:val="129E45B4"/>
    <w:rsid w:val="12D81596"/>
    <w:rsid w:val="13072A44"/>
    <w:rsid w:val="131342D8"/>
    <w:rsid w:val="13167EFC"/>
    <w:rsid w:val="135F4BE2"/>
    <w:rsid w:val="138B678C"/>
    <w:rsid w:val="139B1A0A"/>
    <w:rsid w:val="139D25C7"/>
    <w:rsid w:val="13B50586"/>
    <w:rsid w:val="13BF3CE4"/>
    <w:rsid w:val="141008D8"/>
    <w:rsid w:val="14125FE6"/>
    <w:rsid w:val="143F0F50"/>
    <w:rsid w:val="14635758"/>
    <w:rsid w:val="146D271E"/>
    <w:rsid w:val="14982588"/>
    <w:rsid w:val="149A5AD9"/>
    <w:rsid w:val="14A7619D"/>
    <w:rsid w:val="150536C3"/>
    <w:rsid w:val="150C1963"/>
    <w:rsid w:val="151447A0"/>
    <w:rsid w:val="15233C15"/>
    <w:rsid w:val="153D4EDF"/>
    <w:rsid w:val="154A6454"/>
    <w:rsid w:val="15701C1F"/>
    <w:rsid w:val="15762120"/>
    <w:rsid w:val="16A8729C"/>
    <w:rsid w:val="16B33777"/>
    <w:rsid w:val="16BC70A7"/>
    <w:rsid w:val="16C6339E"/>
    <w:rsid w:val="172F2D79"/>
    <w:rsid w:val="17557BEF"/>
    <w:rsid w:val="17A740BC"/>
    <w:rsid w:val="17CF19E0"/>
    <w:rsid w:val="17D349C1"/>
    <w:rsid w:val="17EE4066"/>
    <w:rsid w:val="180D79FC"/>
    <w:rsid w:val="1830729E"/>
    <w:rsid w:val="18356139"/>
    <w:rsid w:val="1870062C"/>
    <w:rsid w:val="18817102"/>
    <w:rsid w:val="18830A15"/>
    <w:rsid w:val="18846B1B"/>
    <w:rsid w:val="18852B28"/>
    <w:rsid w:val="188B5321"/>
    <w:rsid w:val="189D2187"/>
    <w:rsid w:val="18A4639B"/>
    <w:rsid w:val="18C43019"/>
    <w:rsid w:val="195E736E"/>
    <w:rsid w:val="19932372"/>
    <w:rsid w:val="19A20DD5"/>
    <w:rsid w:val="19AE03F1"/>
    <w:rsid w:val="19B25567"/>
    <w:rsid w:val="1A071A03"/>
    <w:rsid w:val="1A0B7DFB"/>
    <w:rsid w:val="1A1F16AE"/>
    <w:rsid w:val="1A3B5C77"/>
    <w:rsid w:val="1A3C38EA"/>
    <w:rsid w:val="1A626F8D"/>
    <w:rsid w:val="1A984BAD"/>
    <w:rsid w:val="1AB8220E"/>
    <w:rsid w:val="1AC873E2"/>
    <w:rsid w:val="1AC90DBB"/>
    <w:rsid w:val="1AE4166C"/>
    <w:rsid w:val="1AF06CFB"/>
    <w:rsid w:val="1AF11B8D"/>
    <w:rsid w:val="1B11359C"/>
    <w:rsid w:val="1B124510"/>
    <w:rsid w:val="1B2A271F"/>
    <w:rsid w:val="1B4D734D"/>
    <w:rsid w:val="1B530544"/>
    <w:rsid w:val="1B713184"/>
    <w:rsid w:val="1BA209CF"/>
    <w:rsid w:val="1BAE215F"/>
    <w:rsid w:val="1BB4777D"/>
    <w:rsid w:val="1BB60F3D"/>
    <w:rsid w:val="1BD75AB8"/>
    <w:rsid w:val="1C0459C2"/>
    <w:rsid w:val="1C1B3B4A"/>
    <w:rsid w:val="1C243C3B"/>
    <w:rsid w:val="1C8223A3"/>
    <w:rsid w:val="1C88086E"/>
    <w:rsid w:val="1C8B617A"/>
    <w:rsid w:val="1CE92519"/>
    <w:rsid w:val="1D266CE1"/>
    <w:rsid w:val="1D3963AF"/>
    <w:rsid w:val="1D632E00"/>
    <w:rsid w:val="1D6A673C"/>
    <w:rsid w:val="1D9247AE"/>
    <w:rsid w:val="1DB567EC"/>
    <w:rsid w:val="1DF51A98"/>
    <w:rsid w:val="1E1A3944"/>
    <w:rsid w:val="1E1B192D"/>
    <w:rsid w:val="1E3D060F"/>
    <w:rsid w:val="1E3F7D2E"/>
    <w:rsid w:val="1E4134E4"/>
    <w:rsid w:val="1E5062B3"/>
    <w:rsid w:val="1E523514"/>
    <w:rsid w:val="1E714A66"/>
    <w:rsid w:val="1E802593"/>
    <w:rsid w:val="1E8B6156"/>
    <w:rsid w:val="1EA703CC"/>
    <w:rsid w:val="1EB7330C"/>
    <w:rsid w:val="1EDC4173"/>
    <w:rsid w:val="1F0A0FF3"/>
    <w:rsid w:val="1F5771FF"/>
    <w:rsid w:val="1FD275D0"/>
    <w:rsid w:val="1FD52DD5"/>
    <w:rsid w:val="1FE868A9"/>
    <w:rsid w:val="20034907"/>
    <w:rsid w:val="20173E4B"/>
    <w:rsid w:val="204E48BC"/>
    <w:rsid w:val="20517888"/>
    <w:rsid w:val="20790B8D"/>
    <w:rsid w:val="2086236C"/>
    <w:rsid w:val="208921B3"/>
    <w:rsid w:val="20973DEB"/>
    <w:rsid w:val="20B26522"/>
    <w:rsid w:val="20B44310"/>
    <w:rsid w:val="20F876CC"/>
    <w:rsid w:val="211116EB"/>
    <w:rsid w:val="21554126"/>
    <w:rsid w:val="216133FC"/>
    <w:rsid w:val="21D56769"/>
    <w:rsid w:val="21DE6B79"/>
    <w:rsid w:val="21E52EF3"/>
    <w:rsid w:val="21F94D1F"/>
    <w:rsid w:val="21FB5D7B"/>
    <w:rsid w:val="22015E94"/>
    <w:rsid w:val="220B1C3D"/>
    <w:rsid w:val="221D1D20"/>
    <w:rsid w:val="222334A6"/>
    <w:rsid w:val="22334A87"/>
    <w:rsid w:val="228C128A"/>
    <w:rsid w:val="22BE6801"/>
    <w:rsid w:val="22EA5B1F"/>
    <w:rsid w:val="233500BF"/>
    <w:rsid w:val="23377FF7"/>
    <w:rsid w:val="236B425F"/>
    <w:rsid w:val="23836192"/>
    <w:rsid w:val="23901F29"/>
    <w:rsid w:val="239A7550"/>
    <w:rsid w:val="239C0061"/>
    <w:rsid w:val="23B908A4"/>
    <w:rsid w:val="23E95BEF"/>
    <w:rsid w:val="23FD0064"/>
    <w:rsid w:val="245375B0"/>
    <w:rsid w:val="24642C0A"/>
    <w:rsid w:val="24B22173"/>
    <w:rsid w:val="24B95AD9"/>
    <w:rsid w:val="24BE24DA"/>
    <w:rsid w:val="24CF5825"/>
    <w:rsid w:val="24D663E6"/>
    <w:rsid w:val="24D77F2B"/>
    <w:rsid w:val="251F57E3"/>
    <w:rsid w:val="258B00E2"/>
    <w:rsid w:val="25900E53"/>
    <w:rsid w:val="25A917A6"/>
    <w:rsid w:val="25BE27CC"/>
    <w:rsid w:val="25C24D84"/>
    <w:rsid w:val="25DC0BEB"/>
    <w:rsid w:val="25F74A5C"/>
    <w:rsid w:val="260C2380"/>
    <w:rsid w:val="2628662C"/>
    <w:rsid w:val="262D45DE"/>
    <w:rsid w:val="26871DC8"/>
    <w:rsid w:val="268F2EB8"/>
    <w:rsid w:val="26A53EF9"/>
    <w:rsid w:val="26A56376"/>
    <w:rsid w:val="26A94201"/>
    <w:rsid w:val="26AC274F"/>
    <w:rsid w:val="26FE27B0"/>
    <w:rsid w:val="27044A29"/>
    <w:rsid w:val="271D34C8"/>
    <w:rsid w:val="2723183D"/>
    <w:rsid w:val="273807F7"/>
    <w:rsid w:val="27432DFA"/>
    <w:rsid w:val="276142BF"/>
    <w:rsid w:val="27783712"/>
    <w:rsid w:val="277B168E"/>
    <w:rsid w:val="27907362"/>
    <w:rsid w:val="279522EE"/>
    <w:rsid w:val="27A50D40"/>
    <w:rsid w:val="27AE55C0"/>
    <w:rsid w:val="27B22553"/>
    <w:rsid w:val="27D112AE"/>
    <w:rsid w:val="280575BD"/>
    <w:rsid w:val="281A651F"/>
    <w:rsid w:val="2825076A"/>
    <w:rsid w:val="28333E1D"/>
    <w:rsid w:val="28454BD6"/>
    <w:rsid w:val="28455253"/>
    <w:rsid w:val="28551971"/>
    <w:rsid w:val="2856732D"/>
    <w:rsid w:val="285B1C53"/>
    <w:rsid w:val="289F7086"/>
    <w:rsid w:val="28C32028"/>
    <w:rsid w:val="28CC490F"/>
    <w:rsid w:val="28D444FF"/>
    <w:rsid w:val="28DE40AA"/>
    <w:rsid w:val="290860F5"/>
    <w:rsid w:val="29345E77"/>
    <w:rsid w:val="294C65AD"/>
    <w:rsid w:val="297671DC"/>
    <w:rsid w:val="29806583"/>
    <w:rsid w:val="298B3C4C"/>
    <w:rsid w:val="29A43B61"/>
    <w:rsid w:val="29DB1BF4"/>
    <w:rsid w:val="29E70DBA"/>
    <w:rsid w:val="29F26D24"/>
    <w:rsid w:val="2A15033F"/>
    <w:rsid w:val="2A1662C1"/>
    <w:rsid w:val="2A1C7367"/>
    <w:rsid w:val="2A2815FA"/>
    <w:rsid w:val="2A353B5D"/>
    <w:rsid w:val="2A4D7312"/>
    <w:rsid w:val="2A6D6092"/>
    <w:rsid w:val="2A7D76B4"/>
    <w:rsid w:val="2AB95178"/>
    <w:rsid w:val="2B0A0626"/>
    <w:rsid w:val="2B437463"/>
    <w:rsid w:val="2B496A2D"/>
    <w:rsid w:val="2B4E2E20"/>
    <w:rsid w:val="2B7807EE"/>
    <w:rsid w:val="2BA50BF7"/>
    <w:rsid w:val="2BB4516F"/>
    <w:rsid w:val="2BBF00EC"/>
    <w:rsid w:val="2BC37CFD"/>
    <w:rsid w:val="2BD5237F"/>
    <w:rsid w:val="2BE536CE"/>
    <w:rsid w:val="2BE758D9"/>
    <w:rsid w:val="2C09049E"/>
    <w:rsid w:val="2C0A653C"/>
    <w:rsid w:val="2C191F85"/>
    <w:rsid w:val="2C835CA7"/>
    <w:rsid w:val="2CE82D6F"/>
    <w:rsid w:val="2D124F5C"/>
    <w:rsid w:val="2D343236"/>
    <w:rsid w:val="2D4654A3"/>
    <w:rsid w:val="2DD15014"/>
    <w:rsid w:val="2DF72DE4"/>
    <w:rsid w:val="2E0220AF"/>
    <w:rsid w:val="2E256F86"/>
    <w:rsid w:val="2E2C7C8A"/>
    <w:rsid w:val="2E4B082A"/>
    <w:rsid w:val="2E5D4E86"/>
    <w:rsid w:val="2E5D790B"/>
    <w:rsid w:val="2E8F2AA0"/>
    <w:rsid w:val="2E9A3C18"/>
    <w:rsid w:val="2E9C3DDB"/>
    <w:rsid w:val="2EBB0FEE"/>
    <w:rsid w:val="2EC63002"/>
    <w:rsid w:val="2F0361F1"/>
    <w:rsid w:val="2F0A6B38"/>
    <w:rsid w:val="2F540059"/>
    <w:rsid w:val="2F587BDE"/>
    <w:rsid w:val="2F704980"/>
    <w:rsid w:val="2F946CCB"/>
    <w:rsid w:val="2FBE18E4"/>
    <w:rsid w:val="2FCA125A"/>
    <w:rsid w:val="2FD25781"/>
    <w:rsid w:val="2FDC745C"/>
    <w:rsid w:val="2FFD7934"/>
    <w:rsid w:val="30055C7A"/>
    <w:rsid w:val="30733ACD"/>
    <w:rsid w:val="308C3862"/>
    <w:rsid w:val="309379D8"/>
    <w:rsid w:val="30A270F7"/>
    <w:rsid w:val="30BA4FD6"/>
    <w:rsid w:val="30CB0F91"/>
    <w:rsid w:val="30DF1478"/>
    <w:rsid w:val="30EC586F"/>
    <w:rsid w:val="311B69B1"/>
    <w:rsid w:val="314550B7"/>
    <w:rsid w:val="319C6071"/>
    <w:rsid w:val="31AC537E"/>
    <w:rsid w:val="31E3679B"/>
    <w:rsid w:val="31E732FD"/>
    <w:rsid w:val="32237D11"/>
    <w:rsid w:val="32517576"/>
    <w:rsid w:val="328D233F"/>
    <w:rsid w:val="32A26FE0"/>
    <w:rsid w:val="32BD2D68"/>
    <w:rsid w:val="32BD6C42"/>
    <w:rsid w:val="32BE5C2C"/>
    <w:rsid w:val="32FB6478"/>
    <w:rsid w:val="32FC4313"/>
    <w:rsid w:val="33242BDA"/>
    <w:rsid w:val="33263B3F"/>
    <w:rsid w:val="3338549E"/>
    <w:rsid w:val="334222D0"/>
    <w:rsid w:val="336963EB"/>
    <w:rsid w:val="336C3DBF"/>
    <w:rsid w:val="33816EEB"/>
    <w:rsid w:val="33EB55CD"/>
    <w:rsid w:val="33EC4C02"/>
    <w:rsid w:val="340D2360"/>
    <w:rsid w:val="3410665D"/>
    <w:rsid w:val="34211214"/>
    <w:rsid w:val="34265515"/>
    <w:rsid w:val="342E63AB"/>
    <w:rsid w:val="344C23E9"/>
    <w:rsid w:val="348953EB"/>
    <w:rsid w:val="34950E68"/>
    <w:rsid w:val="34986E94"/>
    <w:rsid w:val="34A32207"/>
    <w:rsid w:val="34AF62C9"/>
    <w:rsid w:val="34CB4388"/>
    <w:rsid w:val="34FA6E12"/>
    <w:rsid w:val="354D7158"/>
    <w:rsid w:val="356B5DB2"/>
    <w:rsid w:val="358D5588"/>
    <w:rsid w:val="35D72186"/>
    <w:rsid w:val="35F745D6"/>
    <w:rsid w:val="35FC7E3E"/>
    <w:rsid w:val="36117F76"/>
    <w:rsid w:val="363A3B40"/>
    <w:rsid w:val="36431DF6"/>
    <w:rsid w:val="365302AE"/>
    <w:rsid w:val="36607A0A"/>
    <w:rsid w:val="366E227C"/>
    <w:rsid w:val="366E25F0"/>
    <w:rsid w:val="366F2E0D"/>
    <w:rsid w:val="367B6A5C"/>
    <w:rsid w:val="36A74ADA"/>
    <w:rsid w:val="36AD60D5"/>
    <w:rsid w:val="36B224F9"/>
    <w:rsid w:val="36EC0CC9"/>
    <w:rsid w:val="372C68D4"/>
    <w:rsid w:val="373F410B"/>
    <w:rsid w:val="373F6442"/>
    <w:rsid w:val="375F35B5"/>
    <w:rsid w:val="37BA5FE5"/>
    <w:rsid w:val="37E717C0"/>
    <w:rsid w:val="37EE7094"/>
    <w:rsid w:val="38296C89"/>
    <w:rsid w:val="383002EB"/>
    <w:rsid w:val="38586797"/>
    <w:rsid w:val="38BC0149"/>
    <w:rsid w:val="38C904AC"/>
    <w:rsid w:val="38D87D1C"/>
    <w:rsid w:val="38DC7007"/>
    <w:rsid w:val="3957578D"/>
    <w:rsid w:val="39636459"/>
    <w:rsid w:val="396B7F6C"/>
    <w:rsid w:val="396F26D5"/>
    <w:rsid w:val="398C590D"/>
    <w:rsid w:val="39B417A9"/>
    <w:rsid w:val="39E8760E"/>
    <w:rsid w:val="39FC5695"/>
    <w:rsid w:val="3A006D8E"/>
    <w:rsid w:val="3A340E32"/>
    <w:rsid w:val="3A3651E5"/>
    <w:rsid w:val="3A744481"/>
    <w:rsid w:val="3A783242"/>
    <w:rsid w:val="3A8C7BEF"/>
    <w:rsid w:val="3A906246"/>
    <w:rsid w:val="3A9479A4"/>
    <w:rsid w:val="3AB704E3"/>
    <w:rsid w:val="3B2349B7"/>
    <w:rsid w:val="3B29323F"/>
    <w:rsid w:val="3B616CFF"/>
    <w:rsid w:val="3B6259F6"/>
    <w:rsid w:val="3B976654"/>
    <w:rsid w:val="3BC01EFC"/>
    <w:rsid w:val="3BCA786A"/>
    <w:rsid w:val="3BD31E2F"/>
    <w:rsid w:val="3BD86C58"/>
    <w:rsid w:val="3BF07939"/>
    <w:rsid w:val="3BF15831"/>
    <w:rsid w:val="3C105946"/>
    <w:rsid w:val="3C471448"/>
    <w:rsid w:val="3C5F759A"/>
    <w:rsid w:val="3C6C525A"/>
    <w:rsid w:val="3CCE23CB"/>
    <w:rsid w:val="3CD17D17"/>
    <w:rsid w:val="3CF87E5E"/>
    <w:rsid w:val="3D3C7F39"/>
    <w:rsid w:val="3D440F09"/>
    <w:rsid w:val="3D4504A0"/>
    <w:rsid w:val="3D8734BB"/>
    <w:rsid w:val="3D9A11D4"/>
    <w:rsid w:val="3DA16D89"/>
    <w:rsid w:val="3DA364BE"/>
    <w:rsid w:val="3DD51F81"/>
    <w:rsid w:val="3DE041CB"/>
    <w:rsid w:val="3E0D48F6"/>
    <w:rsid w:val="3E1868B4"/>
    <w:rsid w:val="3E377251"/>
    <w:rsid w:val="3E42664B"/>
    <w:rsid w:val="3E5A7334"/>
    <w:rsid w:val="3E7B5D6B"/>
    <w:rsid w:val="3E832EAB"/>
    <w:rsid w:val="3E843E66"/>
    <w:rsid w:val="3E8F51FE"/>
    <w:rsid w:val="3E926F87"/>
    <w:rsid w:val="3E9A59DE"/>
    <w:rsid w:val="3EAF4836"/>
    <w:rsid w:val="3EB92D70"/>
    <w:rsid w:val="3EC33DFA"/>
    <w:rsid w:val="3F060E16"/>
    <w:rsid w:val="3F1D1096"/>
    <w:rsid w:val="3F2F0234"/>
    <w:rsid w:val="3F6363FE"/>
    <w:rsid w:val="3F756B8F"/>
    <w:rsid w:val="3F95482B"/>
    <w:rsid w:val="3FA422F7"/>
    <w:rsid w:val="3FC27B53"/>
    <w:rsid w:val="4019356B"/>
    <w:rsid w:val="404B49C3"/>
    <w:rsid w:val="404D3A7D"/>
    <w:rsid w:val="40592157"/>
    <w:rsid w:val="406721C7"/>
    <w:rsid w:val="406E1CAE"/>
    <w:rsid w:val="409D5390"/>
    <w:rsid w:val="409E0DFA"/>
    <w:rsid w:val="40A0133A"/>
    <w:rsid w:val="40C31A53"/>
    <w:rsid w:val="40FF545D"/>
    <w:rsid w:val="410067C8"/>
    <w:rsid w:val="415B3C6B"/>
    <w:rsid w:val="416C126A"/>
    <w:rsid w:val="418F0D2A"/>
    <w:rsid w:val="41D01505"/>
    <w:rsid w:val="421B789E"/>
    <w:rsid w:val="42245B7B"/>
    <w:rsid w:val="423229B8"/>
    <w:rsid w:val="42386A23"/>
    <w:rsid w:val="42474939"/>
    <w:rsid w:val="424C3C57"/>
    <w:rsid w:val="42613FF3"/>
    <w:rsid w:val="42660D96"/>
    <w:rsid w:val="428667D2"/>
    <w:rsid w:val="42B23D5F"/>
    <w:rsid w:val="42CD1CE0"/>
    <w:rsid w:val="42E1381E"/>
    <w:rsid w:val="42ED6459"/>
    <w:rsid w:val="42F56B4A"/>
    <w:rsid w:val="42FE58DD"/>
    <w:rsid w:val="43174B3D"/>
    <w:rsid w:val="432C656E"/>
    <w:rsid w:val="434B790E"/>
    <w:rsid w:val="43562468"/>
    <w:rsid w:val="435C4B95"/>
    <w:rsid w:val="4360274F"/>
    <w:rsid w:val="43977AB6"/>
    <w:rsid w:val="43A3342B"/>
    <w:rsid w:val="43C77C27"/>
    <w:rsid w:val="43DE09EE"/>
    <w:rsid w:val="44002FAD"/>
    <w:rsid w:val="441433BD"/>
    <w:rsid w:val="441A154C"/>
    <w:rsid w:val="449101DD"/>
    <w:rsid w:val="44AE681A"/>
    <w:rsid w:val="44B21147"/>
    <w:rsid w:val="44B85F15"/>
    <w:rsid w:val="44DE1391"/>
    <w:rsid w:val="451B225C"/>
    <w:rsid w:val="452410C9"/>
    <w:rsid w:val="45317DFB"/>
    <w:rsid w:val="454D39F9"/>
    <w:rsid w:val="456D3CE4"/>
    <w:rsid w:val="4579042C"/>
    <w:rsid w:val="457F0571"/>
    <w:rsid w:val="45851176"/>
    <w:rsid w:val="45C63B94"/>
    <w:rsid w:val="45D7302C"/>
    <w:rsid w:val="460E7DA5"/>
    <w:rsid w:val="46422483"/>
    <w:rsid w:val="4654527A"/>
    <w:rsid w:val="4659254A"/>
    <w:rsid w:val="465B0637"/>
    <w:rsid w:val="465E3F0D"/>
    <w:rsid w:val="466A16E6"/>
    <w:rsid w:val="46893F2B"/>
    <w:rsid w:val="46C4686E"/>
    <w:rsid w:val="46F21269"/>
    <w:rsid w:val="46FB41EF"/>
    <w:rsid w:val="47356D0C"/>
    <w:rsid w:val="47566984"/>
    <w:rsid w:val="4764581D"/>
    <w:rsid w:val="477B778F"/>
    <w:rsid w:val="478203EC"/>
    <w:rsid w:val="47B025FA"/>
    <w:rsid w:val="47F2527B"/>
    <w:rsid w:val="47FD5FB7"/>
    <w:rsid w:val="4809698F"/>
    <w:rsid w:val="4811697D"/>
    <w:rsid w:val="4815765C"/>
    <w:rsid w:val="48256D81"/>
    <w:rsid w:val="487A3E25"/>
    <w:rsid w:val="488B5503"/>
    <w:rsid w:val="48937E21"/>
    <w:rsid w:val="489A0361"/>
    <w:rsid w:val="48B33A52"/>
    <w:rsid w:val="48B94FF3"/>
    <w:rsid w:val="48E37AAB"/>
    <w:rsid w:val="48FD4B4C"/>
    <w:rsid w:val="490A68E0"/>
    <w:rsid w:val="491055FE"/>
    <w:rsid w:val="495F5B3E"/>
    <w:rsid w:val="496F77D7"/>
    <w:rsid w:val="497654FD"/>
    <w:rsid w:val="49902920"/>
    <w:rsid w:val="49B64211"/>
    <w:rsid w:val="49E56AF9"/>
    <w:rsid w:val="49F6167F"/>
    <w:rsid w:val="49FB52BE"/>
    <w:rsid w:val="4A064FA0"/>
    <w:rsid w:val="4A16615C"/>
    <w:rsid w:val="4A4424D7"/>
    <w:rsid w:val="4A463AC2"/>
    <w:rsid w:val="4A7E52E5"/>
    <w:rsid w:val="4AB82D0F"/>
    <w:rsid w:val="4AEB7664"/>
    <w:rsid w:val="4AFD7C19"/>
    <w:rsid w:val="4B0567D1"/>
    <w:rsid w:val="4B236AAE"/>
    <w:rsid w:val="4B707271"/>
    <w:rsid w:val="4B9739F7"/>
    <w:rsid w:val="4BB52448"/>
    <w:rsid w:val="4BD352EC"/>
    <w:rsid w:val="4BEE2503"/>
    <w:rsid w:val="4C19550A"/>
    <w:rsid w:val="4C201254"/>
    <w:rsid w:val="4C245A30"/>
    <w:rsid w:val="4CB6685F"/>
    <w:rsid w:val="4CB701C3"/>
    <w:rsid w:val="4CC367FE"/>
    <w:rsid w:val="4CED014A"/>
    <w:rsid w:val="4CFA6A2E"/>
    <w:rsid w:val="4D077F3C"/>
    <w:rsid w:val="4D094A71"/>
    <w:rsid w:val="4D123355"/>
    <w:rsid w:val="4D2A3B31"/>
    <w:rsid w:val="4D312C52"/>
    <w:rsid w:val="4D386F9E"/>
    <w:rsid w:val="4D5003BF"/>
    <w:rsid w:val="4D834C75"/>
    <w:rsid w:val="4D8D56B2"/>
    <w:rsid w:val="4D905305"/>
    <w:rsid w:val="4D964A72"/>
    <w:rsid w:val="4D9C1254"/>
    <w:rsid w:val="4D9C5D37"/>
    <w:rsid w:val="4DB30357"/>
    <w:rsid w:val="4DC4528E"/>
    <w:rsid w:val="4E086F29"/>
    <w:rsid w:val="4E127DA7"/>
    <w:rsid w:val="4E266826"/>
    <w:rsid w:val="4E44169D"/>
    <w:rsid w:val="4E793892"/>
    <w:rsid w:val="4E800872"/>
    <w:rsid w:val="4E8C1402"/>
    <w:rsid w:val="4E9823FF"/>
    <w:rsid w:val="4E992277"/>
    <w:rsid w:val="4EBC339C"/>
    <w:rsid w:val="4EC569ED"/>
    <w:rsid w:val="4ED50EA1"/>
    <w:rsid w:val="4EDA4A64"/>
    <w:rsid w:val="4EDF41E2"/>
    <w:rsid w:val="4EEC050C"/>
    <w:rsid w:val="4F104EC3"/>
    <w:rsid w:val="4F47354A"/>
    <w:rsid w:val="4F5F701C"/>
    <w:rsid w:val="4F911C54"/>
    <w:rsid w:val="4F9D5D96"/>
    <w:rsid w:val="4FE625E0"/>
    <w:rsid w:val="4FF52BAA"/>
    <w:rsid w:val="500533B7"/>
    <w:rsid w:val="5021480F"/>
    <w:rsid w:val="50962ECB"/>
    <w:rsid w:val="50A42E38"/>
    <w:rsid w:val="50A4577F"/>
    <w:rsid w:val="50B73D1F"/>
    <w:rsid w:val="50BD5BC9"/>
    <w:rsid w:val="50C11EEE"/>
    <w:rsid w:val="50E97CFC"/>
    <w:rsid w:val="50FA4028"/>
    <w:rsid w:val="510D65B7"/>
    <w:rsid w:val="511157AB"/>
    <w:rsid w:val="5142540C"/>
    <w:rsid w:val="518832C8"/>
    <w:rsid w:val="518B5EA5"/>
    <w:rsid w:val="519D3C50"/>
    <w:rsid w:val="51A0432A"/>
    <w:rsid w:val="51A86090"/>
    <w:rsid w:val="51B7396D"/>
    <w:rsid w:val="51C1771D"/>
    <w:rsid w:val="51DF4444"/>
    <w:rsid w:val="522E4CC3"/>
    <w:rsid w:val="52306A4E"/>
    <w:rsid w:val="5244713B"/>
    <w:rsid w:val="52615633"/>
    <w:rsid w:val="526F4DE4"/>
    <w:rsid w:val="52773616"/>
    <w:rsid w:val="52977FD4"/>
    <w:rsid w:val="52A25790"/>
    <w:rsid w:val="52A96B6F"/>
    <w:rsid w:val="52B45975"/>
    <w:rsid w:val="52CD2703"/>
    <w:rsid w:val="52D94AA4"/>
    <w:rsid w:val="52EA3A62"/>
    <w:rsid w:val="52F50BB8"/>
    <w:rsid w:val="52F85FC1"/>
    <w:rsid w:val="53097272"/>
    <w:rsid w:val="53544462"/>
    <w:rsid w:val="53904970"/>
    <w:rsid w:val="5397158E"/>
    <w:rsid w:val="53B04B46"/>
    <w:rsid w:val="53CA06C9"/>
    <w:rsid w:val="54013861"/>
    <w:rsid w:val="54177957"/>
    <w:rsid w:val="54487265"/>
    <w:rsid w:val="544D5142"/>
    <w:rsid w:val="544D6070"/>
    <w:rsid w:val="54605E1E"/>
    <w:rsid w:val="549D514E"/>
    <w:rsid w:val="54B3506A"/>
    <w:rsid w:val="54CA0D16"/>
    <w:rsid w:val="54DD4057"/>
    <w:rsid w:val="54E65AA0"/>
    <w:rsid w:val="54E7490F"/>
    <w:rsid w:val="550764A4"/>
    <w:rsid w:val="550B2BF6"/>
    <w:rsid w:val="55214EB5"/>
    <w:rsid w:val="55364EFD"/>
    <w:rsid w:val="555D4828"/>
    <w:rsid w:val="557A4C8B"/>
    <w:rsid w:val="558931E1"/>
    <w:rsid w:val="55923347"/>
    <w:rsid w:val="55925180"/>
    <w:rsid w:val="5596730D"/>
    <w:rsid w:val="55977CE7"/>
    <w:rsid w:val="55983B1B"/>
    <w:rsid w:val="55A8376B"/>
    <w:rsid w:val="55DC29B6"/>
    <w:rsid w:val="55DD4241"/>
    <w:rsid w:val="56414B0E"/>
    <w:rsid w:val="566B6D1E"/>
    <w:rsid w:val="56B714EC"/>
    <w:rsid w:val="56B82E45"/>
    <w:rsid w:val="56F83CE7"/>
    <w:rsid w:val="57032A2C"/>
    <w:rsid w:val="570F5219"/>
    <w:rsid w:val="572121A9"/>
    <w:rsid w:val="575D12B5"/>
    <w:rsid w:val="57610A87"/>
    <w:rsid w:val="5772567E"/>
    <w:rsid w:val="577B1140"/>
    <w:rsid w:val="577B7F21"/>
    <w:rsid w:val="577F181B"/>
    <w:rsid w:val="5780017C"/>
    <w:rsid w:val="57921984"/>
    <w:rsid w:val="579737F0"/>
    <w:rsid w:val="57AB7B30"/>
    <w:rsid w:val="57AF5251"/>
    <w:rsid w:val="57B26373"/>
    <w:rsid w:val="57B63F04"/>
    <w:rsid w:val="57BE4AFC"/>
    <w:rsid w:val="57CD20C2"/>
    <w:rsid w:val="57D675AB"/>
    <w:rsid w:val="57D95FDD"/>
    <w:rsid w:val="57ED0501"/>
    <w:rsid w:val="586A4374"/>
    <w:rsid w:val="587F24DD"/>
    <w:rsid w:val="58917D2F"/>
    <w:rsid w:val="5894085C"/>
    <w:rsid w:val="58AE4F0C"/>
    <w:rsid w:val="58B85899"/>
    <w:rsid w:val="58D73547"/>
    <w:rsid w:val="58E363A9"/>
    <w:rsid w:val="595E1678"/>
    <w:rsid w:val="59656BCD"/>
    <w:rsid w:val="596D5BD4"/>
    <w:rsid w:val="597E3DD8"/>
    <w:rsid w:val="598F17EF"/>
    <w:rsid w:val="59F80043"/>
    <w:rsid w:val="5A09252F"/>
    <w:rsid w:val="5A0B2778"/>
    <w:rsid w:val="5A0B6BA5"/>
    <w:rsid w:val="5A2A7C7B"/>
    <w:rsid w:val="5A3E2560"/>
    <w:rsid w:val="5A3E4927"/>
    <w:rsid w:val="5A5D3B6E"/>
    <w:rsid w:val="5A637A76"/>
    <w:rsid w:val="5A6D33BA"/>
    <w:rsid w:val="5A792B1F"/>
    <w:rsid w:val="5A874767"/>
    <w:rsid w:val="5AA85BE2"/>
    <w:rsid w:val="5AAD6F28"/>
    <w:rsid w:val="5AD63A24"/>
    <w:rsid w:val="5AD668F0"/>
    <w:rsid w:val="5ADB4028"/>
    <w:rsid w:val="5AE92D75"/>
    <w:rsid w:val="5B1A676E"/>
    <w:rsid w:val="5B2E1A1D"/>
    <w:rsid w:val="5B600325"/>
    <w:rsid w:val="5B794741"/>
    <w:rsid w:val="5B843A1C"/>
    <w:rsid w:val="5B872136"/>
    <w:rsid w:val="5B873E3F"/>
    <w:rsid w:val="5B8A0D51"/>
    <w:rsid w:val="5BCD22B6"/>
    <w:rsid w:val="5C02690E"/>
    <w:rsid w:val="5C196DA7"/>
    <w:rsid w:val="5C270109"/>
    <w:rsid w:val="5C2A048C"/>
    <w:rsid w:val="5C7A1BCF"/>
    <w:rsid w:val="5C7F0CFE"/>
    <w:rsid w:val="5C80234E"/>
    <w:rsid w:val="5C8A680C"/>
    <w:rsid w:val="5C8D02B6"/>
    <w:rsid w:val="5CD8040E"/>
    <w:rsid w:val="5D0C4701"/>
    <w:rsid w:val="5D0F0395"/>
    <w:rsid w:val="5D221076"/>
    <w:rsid w:val="5D397964"/>
    <w:rsid w:val="5D5A391C"/>
    <w:rsid w:val="5D5F10C0"/>
    <w:rsid w:val="5D891B7B"/>
    <w:rsid w:val="5D9E6F62"/>
    <w:rsid w:val="5DAD38EE"/>
    <w:rsid w:val="5DE6548E"/>
    <w:rsid w:val="5E006862"/>
    <w:rsid w:val="5E0207B9"/>
    <w:rsid w:val="5E111E29"/>
    <w:rsid w:val="5E1834A1"/>
    <w:rsid w:val="5E261785"/>
    <w:rsid w:val="5E3818C6"/>
    <w:rsid w:val="5E4A7017"/>
    <w:rsid w:val="5E552BBA"/>
    <w:rsid w:val="5E611C10"/>
    <w:rsid w:val="5E7A0F3F"/>
    <w:rsid w:val="5EBA09C3"/>
    <w:rsid w:val="5EFC7377"/>
    <w:rsid w:val="5F06174D"/>
    <w:rsid w:val="5F1E25EF"/>
    <w:rsid w:val="5F265461"/>
    <w:rsid w:val="5F3A3602"/>
    <w:rsid w:val="5F45733B"/>
    <w:rsid w:val="5F6277C6"/>
    <w:rsid w:val="5F6D0B1D"/>
    <w:rsid w:val="5F8D0B82"/>
    <w:rsid w:val="5F99208C"/>
    <w:rsid w:val="5FCC5339"/>
    <w:rsid w:val="5FCF3D4A"/>
    <w:rsid w:val="5FE34A5B"/>
    <w:rsid w:val="5FFE1E36"/>
    <w:rsid w:val="60150B9A"/>
    <w:rsid w:val="60232584"/>
    <w:rsid w:val="607330CE"/>
    <w:rsid w:val="60825176"/>
    <w:rsid w:val="609F2AC4"/>
    <w:rsid w:val="60FA2EE8"/>
    <w:rsid w:val="61054A27"/>
    <w:rsid w:val="610A52BC"/>
    <w:rsid w:val="611D2366"/>
    <w:rsid w:val="61421856"/>
    <w:rsid w:val="614D13CA"/>
    <w:rsid w:val="615220F1"/>
    <w:rsid w:val="615227C4"/>
    <w:rsid w:val="61654E3F"/>
    <w:rsid w:val="6182292A"/>
    <w:rsid w:val="619F7F92"/>
    <w:rsid w:val="61BB37CE"/>
    <w:rsid w:val="61F94C26"/>
    <w:rsid w:val="61FE7048"/>
    <w:rsid w:val="62000E56"/>
    <w:rsid w:val="620A0B45"/>
    <w:rsid w:val="624F3E49"/>
    <w:rsid w:val="62632286"/>
    <w:rsid w:val="627110E9"/>
    <w:rsid w:val="62885958"/>
    <w:rsid w:val="62992D43"/>
    <w:rsid w:val="62C62021"/>
    <w:rsid w:val="62F40B65"/>
    <w:rsid w:val="62FC2CFE"/>
    <w:rsid w:val="63024505"/>
    <w:rsid w:val="6310039E"/>
    <w:rsid w:val="63355430"/>
    <w:rsid w:val="63483036"/>
    <w:rsid w:val="635600A5"/>
    <w:rsid w:val="635B1DB5"/>
    <w:rsid w:val="63711FED"/>
    <w:rsid w:val="63880DDC"/>
    <w:rsid w:val="638D750D"/>
    <w:rsid w:val="63A6775E"/>
    <w:rsid w:val="63AC6CC0"/>
    <w:rsid w:val="63EB3254"/>
    <w:rsid w:val="64055776"/>
    <w:rsid w:val="64240056"/>
    <w:rsid w:val="643C1282"/>
    <w:rsid w:val="643E143A"/>
    <w:rsid w:val="64491666"/>
    <w:rsid w:val="648B6EEF"/>
    <w:rsid w:val="64923598"/>
    <w:rsid w:val="64AC0F89"/>
    <w:rsid w:val="64C158BF"/>
    <w:rsid w:val="64CE2EAA"/>
    <w:rsid w:val="65123D2A"/>
    <w:rsid w:val="65150451"/>
    <w:rsid w:val="653C3090"/>
    <w:rsid w:val="65854376"/>
    <w:rsid w:val="658767BE"/>
    <w:rsid w:val="65892531"/>
    <w:rsid w:val="66195831"/>
    <w:rsid w:val="662E75B1"/>
    <w:rsid w:val="66342C2E"/>
    <w:rsid w:val="663E784C"/>
    <w:rsid w:val="668B6A45"/>
    <w:rsid w:val="67011F07"/>
    <w:rsid w:val="67191E9B"/>
    <w:rsid w:val="672F3F24"/>
    <w:rsid w:val="6736645D"/>
    <w:rsid w:val="673E055F"/>
    <w:rsid w:val="67551CE3"/>
    <w:rsid w:val="67A22552"/>
    <w:rsid w:val="67B22DCC"/>
    <w:rsid w:val="67BE71AA"/>
    <w:rsid w:val="67D57A24"/>
    <w:rsid w:val="67D90273"/>
    <w:rsid w:val="67DE5875"/>
    <w:rsid w:val="67E55852"/>
    <w:rsid w:val="67EB1AB4"/>
    <w:rsid w:val="67FA1285"/>
    <w:rsid w:val="68551F4F"/>
    <w:rsid w:val="687C10C9"/>
    <w:rsid w:val="68840C16"/>
    <w:rsid w:val="68863414"/>
    <w:rsid w:val="68872541"/>
    <w:rsid w:val="68876EFB"/>
    <w:rsid w:val="68884654"/>
    <w:rsid w:val="689F444F"/>
    <w:rsid w:val="68B218C6"/>
    <w:rsid w:val="68B96DBB"/>
    <w:rsid w:val="68CA2805"/>
    <w:rsid w:val="68E937A3"/>
    <w:rsid w:val="68FB5BB0"/>
    <w:rsid w:val="691664E5"/>
    <w:rsid w:val="693E15D3"/>
    <w:rsid w:val="69627681"/>
    <w:rsid w:val="697138A5"/>
    <w:rsid w:val="69723AC2"/>
    <w:rsid w:val="6977531D"/>
    <w:rsid w:val="69CC2BFF"/>
    <w:rsid w:val="69EF02B7"/>
    <w:rsid w:val="69F9022D"/>
    <w:rsid w:val="69FD55B8"/>
    <w:rsid w:val="6A0B1C62"/>
    <w:rsid w:val="6A1E3383"/>
    <w:rsid w:val="6A2406C8"/>
    <w:rsid w:val="6AC54B15"/>
    <w:rsid w:val="6ADE0BD1"/>
    <w:rsid w:val="6AE96859"/>
    <w:rsid w:val="6AEC2279"/>
    <w:rsid w:val="6AFC5C0F"/>
    <w:rsid w:val="6B147746"/>
    <w:rsid w:val="6B24787C"/>
    <w:rsid w:val="6B573233"/>
    <w:rsid w:val="6B5B6274"/>
    <w:rsid w:val="6B8A7E0E"/>
    <w:rsid w:val="6B935D53"/>
    <w:rsid w:val="6BA53BB1"/>
    <w:rsid w:val="6C196F71"/>
    <w:rsid w:val="6C226FCB"/>
    <w:rsid w:val="6C2F0A11"/>
    <w:rsid w:val="6C31226F"/>
    <w:rsid w:val="6C552F0B"/>
    <w:rsid w:val="6C8C67B7"/>
    <w:rsid w:val="6C9D744C"/>
    <w:rsid w:val="6CA67E59"/>
    <w:rsid w:val="6CD05E62"/>
    <w:rsid w:val="6CDD63F2"/>
    <w:rsid w:val="6D167928"/>
    <w:rsid w:val="6D26299B"/>
    <w:rsid w:val="6D4772EC"/>
    <w:rsid w:val="6D9078AF"/>
    <w:rsid w:val="6DAA3FEF"/>
    <w:rsid w:val="6DC0172B"/>
    <w:rsid w:val="6DCA5B51"/>
    <w:rsid w:val="6DCB690C"/>
    <w:rsid w:val="6DD41A5B"/>
    <w:rsid w:val="6DF43C2E"/>
    <w:rsid w:val="6DF51CA3"/>
    <w:rsid w:val="6E277B71"/>
    <w:rsid w:val="6E521837"/>
    <w:rsid w:val="6E62222D"/>
    <w:rsid w:val="6E8335BD"/>
    <w:rsid w:val="6E8E12EF"/>
    <w:rsid w:val="6E93207D"/>
    <w:rsid w:val="6E972936"/>
    <w:rsid w:val="6EB81E4D"/>
    <w:rsid w:val="6ED446C5"/>
    <w:rsid w:val="6F186900"/>
    <w:rsid w:val="6F2A7D94"/>
    <w:rsid w:val="6F641912"/>
    <w:rsid w:val="6F8331F1"/>
    <w:rsid w:val="6F99373A"/>
    <w:rsid w:val="6FAE1A09"/>
    <w:rsid w:val="6FC00FB9"/>
    <w:rsid w:val="6FD75BF8"/>
    <w:rsid w:val="70041D30"/>
    <w:rsid w:val="703F5A70"/>
    <w:rsid w:val="707723D0"/>
    <w:rsid w:val="70805004"/>
    <w:rsid w:val="70F5661B"/>
    <w:rsid w:val="71360107"/>
    <w:rsid w:val="713B688E"/>
    <w:rsid w:val="717D79A1"/>
    <w:rsid w:val="71C22401"/>
    <w:rsid w:val="71D43752"/>
    <w:rsid w:val="71F1796A"/>
    <w:rsid w:val="72154626"/>
    <w:rsid w:val="72262B5D"/>
    <w:rsid w:val="72273601"/>
    <w:rsid w:val="72283FF7"/>
    <w:rsid w:val="722E7212"/>
    <w:rsid w:val="723A0474"/>
    <w:rsid w:val="725923E4"/>
    <w:rsid w:val="72864BF7"/>
    <w:rsid w:val="729023FC"/>
    <w:rsid w:val="72D6565A"/>
    <w:rsid w:val="72D8486C"/>
    <w:rsid w:val="73107E21"/>
    <w:rsid w:val="7327466A"/>
    <w:rsid w:val="732B3D6D"/>
    <w:rsid w:val="737C373A"/>
    <w:rsid w:val="73B515B8"/>
    <w:rsid w:val="73C0646E"/>
    <w:rsid w:val="742222F5"/>
    <w:rsid w:val="74476126"/>
    <w:rsid w:val="74706664"/>
    <w:rsid w:val="747F3682"/>
    <w:rsid w:val="748A428C"/>
    <w:rsid w:val="749C4185"/>
    <w:rsid w:val="749E3893"/>
    <w:rsid w:val="74A76BEC"/>
    <w:rsid w:val="75067759"/>
    <w:rsid w:val="752E6DCD"/>
    <w:rsid w:val="7551380D"/>
    <w:rsid w:val="75600BE5"/>
    <w:rsid w:val="7564475C"/>
    <w:rsid w:val="7583797F"/>
    <w:rsid w:val="75862CA5"/>
    <w:rsid w:val="75D20F1D"/>
    <w:rsid w:val="75DA2C18"/>
    <w:rsid w:val="75F54412"/>
    <w:rsid w:val="75FB4D1F"/>
    <w:rsid w:val="761D08E0"/>
    <w:rsid w:val="7641171E"/>
    <w:rsid w:val="765D347C"/>
    <w:rsid w:val="76826699"/>
    <w:rsid w:val="76A1752D"/>
    <w:rsid w:val="76BF6130"/>
    <w:rsid w:val="76C87133"/>
    <w:rsid w:val="76CD08D5"/>
    <w:rsid w:val="76DB4B92"/>
    <w:rsid w:val="76F75EBB"/>
    <w:rsid w:val="76FA1255"/>
    <w:rsid w:val="76FD013A"/>
    <w:rsid w:val="77040B90"/>
    <w:rsid w:val="77052AA4"/>
    <w:rsid w:val="77136511"/>
    <w:rsid w:val="77340A39"/>
    <w:rsid w:val="77351FD0"/>
    <w:rsid w:val="77472422"/>
    <w:rsid w:val="777F31F2"/>
    <w:rsid w:val="7796031C"/>
    <w:rsid w:val="77D1700D"/>
    <w:rsid w:val="77EC04CC"/>
    <w:rsid w:val="78775729"/>
    <w:rsid w:val="78A42DB0"/>
    <w:rsid w:val="78A656AB"/>
    <w:rsid w:val="78B2245C"/>
    <w:rsid w:val="78B57075"/>
    <w:rsid w:val="78E172CC"/>
    <w:rsid w:val="78EA1D1F"/>
    <w:rsid w:val="7904172F"/>
    <w:rsid w:val="790F7E27"/>
    <w:rsid w:val="792A231A"/>
    <w:rsid w:val="79316829"/>
    <w:rsid w:val="795E3E9C"/>
    <w:rsid w:val="797E66A9"/>
    <w:rsid w:val="797E6F9C"/>
    <w:rsid w:val="798518A4"/>
    <w:rsid w:val="79A97383"/>
    <w:rsid w:val="79C632E6"/>
    <w:rsid w:val="79CE0777"/>
    <w:rsid w:val="79D53106"/>
    <w:rsid w:val="79E27E8B"/>
    <w:rsid w:val="79F850CE"/>
    <w:rsid w:val="79FD443C"/>
    <w:rsid w:val="7A1D1975"/>
    <w:rsid w:val="7A266805"/>
    <w:rsid w:val="7A3E5150"/>
    <w:rsid w:val="7A4670D6"/>
    <w:rsid w:val="7A534B63"/>
    <w:rsid w:val="7A615382"/>
    <w:rsid w:val="7A67303B"/>
    <w:rsid w:val="7A7E219D"/>
    <w:rsid w:val="7AAB1D04"/>
    <w:rsid w:val="7ABA4368"/>
    <w:rsid w:val="7AD05746"/>
    <w:rsid w:val="7B1B31B9"/>
    <w:rsid w:val="7B257FFD"/>
    <w:rsid w:val="7B273D20"/>
    <w:rsid w:val="7B343476"/>
    <w:rsid w:val="7B5A2978"/>
    <w:rsid w:val="7B5A7E4C"/>
    <w:rsid w:val="7B667AF9"/>
    <w:rsid w:val="7B7468F8"/>
    <w:rsid w:val="7BEE0103"/>
    <w:rsid w:val="7C0A0FE4"/>
    <w:rsid w:val="7C254906"/>
    <w:rsid w:val="7C590818"/>
    <w:rsid w:val="7C5B6663"/>
    <w:rsid w:val="7C7C10F6"/>
    <w:rsid w:val="7C853BEA"/>
    <w:rsid w:val="7C881368"/>
    <w:rsid w:val="7C8D70F0"/>
    <w:rsid w:val="7CB34123"/>
    <w:rsid w:val="7CE27788"/>
    <w:rsid w:val="7CF81B5F"/>
    <w:rsid w:val="7D0C32F1"/>
    <w:rsid w:val="7D0F408D"/>
    <w:rsid w:val="7D491C6C"/>
    <w:rsid w:val="7D5429C0"/>
    <w:rsid w:val="7D6E6D43"/>
    <w:rsid w:val="7D8E26F7"/>
    <w:rsid w:val="7DAD604E"/>
    <w:rsid w:val="7DB57A34"/>
    <w:rsid w:val="7DE50961"/>
    <w:rsid w:val="7DE60973"/>
    <w:rsid w:val="7DEF0916"/>
    <w:rsid w:val="7E061F32"/>
    <w:rsid w:val="7E1E5218"/>
    <w:rsid w:val="7E5E658D"/>
    <w:rsid w:val="7E9A4E1F"/>
    <w:rsid w:val="7EA1262B"/>
    <w:rsid w:val="7EA7723A"/>
    <w:rsid w:val="7EC33B5B"/>
    <w:rsid w:val="7EF56FBB"/>
    <w:rsid w:val="7F0768EB"/>
    <w:rsid w:val="7F143BEC"/>
    <w:rsid w:val="7F621BB9"/>
    <w:rsid w:val="7F715AF2"/>
    <w:rsid w:val="7F7238C6"/>
    <w:rsid w:val="7F886E69"/>
    <w:rsid w:val="BB7FA927"/>
    <w:rsid w:val="BFFF9FE2"/>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autoRedefine/>
    <w:qFormat/>
    <w:uiPriority w:val="0"/>
    <w:pPr>
      <w:spacing w:line="480" w:lineRule="exact"/>
      <w:ind w:firstLine="480" w:firstLineChars="200"/>
    </w:pPr>
    <w:rPr>
      <w:rFonts w:ascii="宋体" w:hAnsi="宋体"/>
      <w:sz w:val="24"/>
    </w:rPr>
  </w:style>
  <w:style w:type="paragraph" w:customStyle="1" w:styleId="25">
    <w:name w:val="正文文本首行缩进 2"/>
    <w:basedOn w:val="24"/>
    <w:autoRedefine/>
    <w:qFormat/>
    <w:uiPriority w:val="99"/>
    <w:pPr>
      <w:spacing w:line="200" w:lineRule="atLeast"/>
      <w:ind w:firstLine="420"/>
    </w:pPr>
    <w:rPr>
      <w:rFonts w:ascii="宋体" w:hAnsi="Courier New"/>
      <w:spacing w:val="-4"/>
      <w:sz w:val="18"/>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w:basedOn w:val="23"/>
    <w:link w:val="320"/>
    <w:autoRedefine/>
    <w:qFormat/>
    <w:uiPriority w:val="0"/>
    <w:pPr>
      <w:ind w:firstLine="420"/>
    </w:pPr>
    <w:rPr>
      <w:rFonts w:hAnsi="Calibri" w:cs="Times New Roman"/>
      <w:snapToGrid/>
      <w:szCs w:val="20"/>
    </w:rPr>
  </w:style>
  <w:style w:type="paragraph" w:styleId="62">
    <w:name w:val="Body Text First Indent 2"/>
    <w:basedOn w:val="24"/>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Indent1"/>
    <w:basedOn w:val="1"/>
    <w:autoRedefine/>
    <w:qFormat/>
    <w:uiPriority w:val="0"/>
    <w:pPr>
      <w:ind w:firstLine="420" w:firstLineChars="200"/>
    </w:p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40926</Words>
  <Characters>43148</Characters>
  <Lines>281</Lines>
  <Paragraphs>79</Paragraphs>
  <TotalTime>8</TotalTime>
  <ScaleCrop>false</ScaleCrop>
  <LinksUpToDate>false</LinksUpToDate>
  <CharactersWithSpaces>48518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你的男孩J_J</cp:lastModifiedBy>
  <cp:lastPrinted>2021-12-27T19:06:00Z</cp:lastPrinted>
  <dcterms:modified xsi:type="dcterms:W3CDTF">2024-06-17T05:19:36Z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4047619F7B487A1077116C668A92297A_43</vt:lpwstr>
  </property>
</Properties>
</file>