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临平实验中学2025年保安服务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HZSYCG2024-054</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8"/>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8"/>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D0AB929">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临平实验中学</w:t>
      </w:r>
    </w:p>
    <w:p w14:paraId="737C75F0">
      <w:pPr>
        <w:adjustRightInd w:val="0"/>
        <w:snapToGrid w:val="0"/>
        <w:spacing w:line="360" w:lineRule="auto"/>
        <w:jc w:val="center"/>
        <w:rPr>
          <w:rFonts w:hint="eastAsia"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w:t>
      </w:r>
      <w:r>
        <w:rPr>
          <w:rFonts w:hint="eastAsia" w:ascii="宋体" w:hAnsi="宋体" w:cs="宋体"/>
          <w:b/>
          <w:color w:val="auto"/>
          <w:sz w:val="36"/>
          <w:szCs w:val="36"/>
          <w:highlight w:val="none"/>
          <w:lang w:eastAsia="zh-CN"/>
        </w:rPr>
        <w:t>杭州尚远招标代理有限公司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十二</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临平实验中学2025年保安服务</w:t>
      </w:r>
      <w:r>
        <w:rPr>
          <w:rStyle w:val="77"/>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12月31日9时30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HZSYCG2024-054</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7"/>
          <w:rFonts w:ascii="仿宋_GB2312" w:hAnsi="仿宋" w:eastAsia="仿宋_GB2312" w:cs="Times New Roman"/>
          <w:color w:val="auto"/>
          <w:kern w:val="2"/>
          <w:sz w:val="24"/>
          <w:szCs w:val="24"/>
          <w:highlight w:val="none"/>
          <w:u w:val="none"/>
        </w:rPr>
        <w:t>杭州市</w:t>
      </w:r>
      <w:r>
        <w:rPr>
          <w:rStyle w:val="77"/>
          <w:rFonts w:hint="eastAsia" w:ascii="仿宋_GB2312" w:hAnsi="仿宋" w:eastAsia="仿宋_GB2312" w:cs="Times New Roman"/>
          <w:color w:val="auto"/>
          <w:kern w:val="2"/>
          <w:sz w:val="24"/>
          <w:szCs w:val="24"/>
          <w:highlight w:val="none"/>
          <w:u w:val="none"/>
          <w:lang w:val="en-US" w:eastAsia="zh-CN"/>
        </w:rPr>
        <w:t>临平实验中学2025年保安服务</w:t>
      </w:r>
      <w:r>
        <w:rPr>
          <w:rStyle w:val="77"/>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864000</w:t>
      </w:r>
    </w:p>
    <w:p w14:paraId="406E03E1">
      <w:pPr>
        <w:spacing w:line="360" w:lineRule="auto"/>
        <w:ind w:firstLine="480"/>
        <w:rPr>
          <w:rFonts w:hint="eastAsia" w:ascii="仿宋_GB2312" w:hAnsi="仿宋" w:eastAsia="仿宋_GB2312"/>
          <w:b/>
          <w:color w:val="auto"/>
          <w:sz w:val="24"/>
          <w:lang w:val="en-US" w:eastAsia="zh-CN"/>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864000</w:t>
      </w:r>
    </w:p>
    <w:p w14:paraId="5781F880">
      <w:pPr>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临平实验中学2025年保安服务</w:t>
      </w:r>
      <w:r>
        <w:rPr>
          <w:rStyle w:val="77"/>
          <w:rFonts w:ascii="仿宋_GB2312" w:hAnsi="仿宋" w:eastAsia="仿宋_GB2312" w:cs="Times New Roman"/>
          <w:color w:val="auto"/>
          <w:kern w:val="2"/>
          <w:sz w:val="24"/>
          <w:szCs w:val="24"/>
          <w:highlight w:val="none"/>
          <w:u w:val="single"/>
        </w:rPr>
        <w:t>采购项目</w:t>
      </w:r>
      <w:r>
        <w:rPr>
          <w:rStyle w:val="77"/>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20"/>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20"/>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12月31日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12月31日9时30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eastAsia" w:ascii="仿宋_GB2312" w:hAnsi="仿宋" w:eastAsia="仿宋_GB2312" w:cs="Times New Roman"/>
          <w:b w:val="0"/>
          <w:bCs w:val="0"/>
          <w:color w:val="auto"/>
          <w:sz w:val="24"/>
          <w:highlight w:val="none"/>
          <w:lang w:eastAsia="zh-CN"/>
        </w:rPr>
        <w:t>杭州尚远招标代理有限公司</w:t>
      </w:r>
      <w:r>
        <w:rPr>
          <w:rFonts w:hint="eastAsia" w:ascii="仿宋_GB2312" w:hAnsi="仿宋" w:eastAsia="仿宋_GB2312" w:cs="Times New Roman"/>
          <w:b w:val="0"/>
          <w:bCs w:val="0"/>
          <w:color w:val="auto"/>
          <w:sz w:val="24"/>
          <w:highlight w:val="none"/>
          <w:lang w:val="en-US" w:eastAsia="zh-CN"/>
        </w:rPr>
        <w:t>（临平区星桥街道星星路7号1幢3楼306开标室）</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340138B9">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4</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12月31日9时30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s="Times New Roman"/>
          <w:b w:val="0"/>
          <w:bCs w:val="0"/>
          <w:color w:val="auto"/>
          <w:sz w:val="24"/>
          <w:highlight w:val="none"/>
          <w:lang w:eastAsia="zh-CN"/>
        </w:rPr>
        <w:t>杭州尚远招标代理有限公司</w:t>
      </w:r>
      <w:r>
        <w:rPr>
          <w:rFonts w:hint="eastAsia" w:ascii="仿宋_GB2312" w:hAnsi="仿宋" w:eastAsia="仿宋_GB2312" w:cs="Times New Roman"/>
          <w:b w:val="0"/>
          <w:bCs w:val="0"/>
          <w:color w:val="auto"/>
          <w:sz w:val="24"/>
          <w:highlight w:val="none"/>
          <w:lang w:val="en-US" w:eastAsia="zh-CN"/>
        </w:rPr>
        <w:t>（临平区星桥街道星星路7号1幢3楼314评</w:t>
      </w:r>
      <w:r>
        <w:rPr>
          <w:rFonts w:hint="default" w:ascii="仿宋_GB2312" w:hAnsi="仿宋" w:eastAsia="仿宋_GB2312" w:cs="Times New Roman"/>
          <w:b w:val="0"/>
          <w:color w:val="auto"/>
          <w:sz w:val="24"/>
          <w:highlight w:val="none"/>
        </w:rPr>
        <w:t>标室</w:t>
      </w:r>
      <w:r>
        <w:rPr>
          <w:rFonts w:hint="eastAsia" w:ascii="仿宋_GB2312" w:hAnsi="仿宋" w:eastAsia="仿宋_GB2312" w:cs="Times New Roman"/>
          <w:b w:val="0"/>
          <w:color w:val="auto"/>
          <w:sz w:val="24"/>
          <w:highlight w:val="none"/>
          <w:lang w:eastAsia="zh-CN"/>
        </w:rPr>
        <w:t>）</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02A876F2">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临平实验中学</w:t>
      </w:r>
    </w:p>
    <w:p w14:paraId="4F031C35">
      <w:pPr>
        <w:spacing w:line="360" w:lineRule="auto"/>
        <w:ind w:firstLine="480"/>
        <w:rPr>
          <w:rFonts w:hint="default" w:ascii="仿宋" w:hAnsi="仿宋" w:eastAsia="仿宋" w:cs="仿宋"/>
          <w:color w:val="auto"/>
          <w:kern w:val="0"/>
          <w:sz w:val="24"/>
          <w:u w:val="none"/>
          <w:lang w:val="en-US" w:eastAsia="zh-CN"/>
        </w:rPr>
      </w:pPr>
      <w:r>
        <w:rPr>
          <w:rFonts w:hint="eastAsia" w:ascii="仿宋" w:hAnsi="仿宋" w:eastAsia="仿宋" w:cs="仿宋"/>
          <w:color w:val="auto"/>
          <w:kern w:val="0"/>
          <w:sz w:val="24"/>
          <w:u w:val="none"/>
          <w:lang w:val="en-US" w:eastAsia="zh-CN"/>
        </w:rPr>
        <w:t>地    址：杭州市临平区星光街121号</w:t>
      </w:r>
    </w:p>
    <w:p w14:paraId="7585702E">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商</w:t>
      </w:r>
      <w:r>
        <w:rPr>
          <w:rFonts w:hint="eastAsia" w:ascii="仿宋_GB2312" w:hAnsi="仿宋" w:eastAsia="仿宋_GB2312"/>
          <w:color w:val="auto"/>
          <w:sz w:val="24"/>
          <w:lang w:eastAsia="zh-CN"/>
        </w:rPr>
        <w:t>老师</w:t>
      </w:r>
      <w:r>
        <w:rPr>
          <w:rFonts w:hint="eastAsia" w:ascii="仿宋_GB2312" w:hAnsi="仿宋" w:eastAsia="仿宋_GB2312"/>
          <w:color w:val="auto"/>
          <w:sz w:val="24"/>
        </w:rPr>
        <w:t xml:space="preserve"> </w:t>
      </w:r>
    </w:p>
    <w:p w14:paraId="4FC7BC84">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项目联系方式（询问）：0571-86142158</w:t>
      </w:r>
    </w:p>
    <w:p w14:paraId="4BF51F9D">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val="en-US" w:eastAsia="zh-CN"/>
        </w:rPr>
        <w:t>秦老师</w:t>
      </w:r>
      <w:r>
        <w:rPr>
          <w:rFonts w:hint="eastAsia" w:ascii="仿宋_GB2312" w:hAnsi="仿宋" w:eastAsia="仿宋_GB2312"/>
          <w:color w:val="auto"/>
          <w:sz w:val="24"/>
        </w:rPr>
        <w:t xml:space="preserve"> </w:t>
      </w:r>
    </w:p>
    <w:p w14:paraId="6C13621D">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质疑联系方式：18058701766</w:t>
      </w:r>
    </w:p>
    <w:p w14:paraId="4683ADD4">
      <w:pPr>
        <w:spacing w:line="360" w:lineRule="auto"/>
        <w:ind w:firstLine="480"/>
        <w:rPr>
          <w:rFonts w:ascii="仿宋_GB2312" w:hAnsi="仿宋" w:eastAsia="仿宋_GB2312"/>
          <w:color w:val="auto"/>
          <w:sz w:val="24"/>
        </w:rPr>
      </w:pPr>
      <w:r>
        <w:rPr>
          <w:rFonts w:ascii="仿宋_GB2312" w:hAnsi="仿宋" w:eastAsia="仿宋_GB2312"/>
          <w:color w:val="auto"/>
          <w:sz w:val="24"/>
        </w:rPr>
        <w:t xml:space="preserve">2.采购代理机构信息            </w:t>
      </w:r>
    </w:p>
    <w:p w14:paraId="68CE2E5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杭州尚远招标代理有限公司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址：杭州市临平区星桥街道星星路7号1幢3楼306室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lang w:eastAsia="zh-CN"/>
        </w:rPr>
        <w:t>陆月琴</w:t>
      </w:r>
      <w:r>
        <w:rPr>
          <w:rFonts w:hint="eastAsia" w:ascii="仿宋" w:hAnsi="仿宋" w:eastAsia="仿宋" w:cs="仿宋"/>
          <w:color w:val="auto"/>
          <w:sz w:val="24"/>
        </w:rPr>
        <w:t xml:space="preserve">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lang w:eastAsia="zh-CN"/>
        </w:rPr>
        <w:t>15869183365</w:t>
      </w:r>
      <w:r>
        <w:rPr>
          <w:rFonts w:hint="eastAsia" w:ascii="仿宋" w:hAnsi="仿宋" w:eastAsia="仿宋" w:cs="仿宋"/>
          <w:color w:val="auto"/>
          <w:sz w:val="24"/>
        </w:rPr>
        <w:t xml:space="preserve">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_GB2312" w:hAnsi="仿宋" w:eastAsia="仿宋_GB2312"/>
          <w:color w:val="auto"/>
          <w:sz w:val="24"/>
          <w:lang w:val="en-US" w:eastAsia="zh-CN"/>
        </w:rPr>
        <w:t>李竹军</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18357015059 </w:t>
      </w:r>
    </w:p>
    <w:p w14:paraId="46BB0D2B">
      <w:pPr>
        <w:pStyle w:val="59"/>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0"/>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5"/>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杭州市临平区星桥街道星星路7号1幢3楼302室</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lang w:eastAsia="zh-CN"/>
              </w:rPr>
              <w:t>陆月琴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lang w:eastAsia="zh-CN"/>
              </w:rPr>
              <w:t>15869183365</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杭州市临平区星桥街道星星路7号1幢3楼303开标室</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5"/>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5"/>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中标单位支付</w:t>
            </w:r>
            <w:r>
              <w:rPr>
                <w:rFonts w:hint="eastAsia" w:ascii="仿宋_GB2312" w:hAnsi="仿宋" w:eastAsia="仿宋_GB2312"/>
                <w:snapToGrid w:val="0"/>
                <w:color w:val="auto"/>
                <w:kern w:val="28"/>
                <w:sz w:val="24"/>
              </w:rPr>
              <w:t>，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招标代理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w:t>
            </w:r>
            <w:r>
              <w:rPr>
                <w:rFonts w:hint="eastAsia" w:ascii="仿宋_GB2312" w:hAnsi="仿宋" w:eastAsia="仿宋_GB2312"/>
                <w:snapToGrid w:val="0"/>
                <w:color w:val="auto"/>
                <w:kern w:val="28"/>
                <w:sz w:val="24"/>
                <w:lang w:eastAsia="zh-CN"/>
              </w:rPr>
              <w:t>杭州尚远招标代理有限公司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_Toc164416483"/>
      <w:bookmarkStart w:id="12" w:name="第三部分"/>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20"/>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3"/>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6"/>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6"/>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5"/>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2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6"/>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6"/>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6"/>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6"/>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6"/>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至杭州尚远招标代理有限公司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3"/>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6"/>
        <w:spacing w:before="0"/>
        <w:ind w:firstLine="643"/>
        <w:rPr>
          <w:rFonts w:ascii="仿宋_GB2312" w:hAnsi="仿宋" w:eastAsia="仿宋_GB2312" w:cs="仿宋_GB2312"/>
          <w:b/>
          <w:color w:val="auto"/>
          <w:sz w:val="32"/>
        </w:rPr>
      </w:pPr>
    </w:p>
    <w:p w14:paraId="354D8BA3">
      <w:pPr>
        <w:pStyle w:val="86"/>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1"/>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1"/>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1"/>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1"/>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6"/>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6"/>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6"/>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6"/>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6"/>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6"/>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8"/>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6"/>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6"/>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6"/>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6"/>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6"/>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6"/>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6"/>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3"/>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4729768"/>
      <w:bookmarkEnd w:id="14"/>
      <w:bookmarkStart w:id="15" w:name="_Hlt75236290"/>
      <w:bookmarkEnd w:id="15"/>
      <w:bookmarkStart w:id="16" w:name="_Hlt68057669"/>
      <w:bookmarkEnd w:id="16"/>
      <w:bookmarkStart w:id="17" w:name="_Hlt68072990"/>
      <w:bookmarkEnd w:id="17"/>
      <w:bookmarkStart w:id="18" w:name="_Hlt75236011"/>
      <w:bookmarkEnd w:id="18"/>
      <w:bookmarkStart w:id="19" w:name="_Hlt74730295"/>
      <w:bookmarkEnd w:id="19"/>
      <w:bookmarkStart w:id="20" w:name="_Hlt74714665"/>
      <w:bookmarkEnd w:id="20"/>
      <w:bookmarkStart w:id="21" w:name="_Hlt75236101"/>
      <w:bookmarkEnd w:id="21"/>
      <w:bookmarkStart w:id="22" w:name="_Hlt68403820"/>
      <w:bookmarkEnd w:id="22"/>
      <w:bookmarkStart w:id="23" w:name="_Hlt68072998"/>
      <w:bookmarkEnd w:id="23"/>
      <w:bookmarkStart w:id="24" w:name="_Hlt74707468"/>
      <w:bookmarkEnd w:id="24"/>
      <w:bookmarkStart w:id="25" w:name="_Hlt68073093"/>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8"/>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18"/>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51CECB6C">
      <w:pPr>
        <w:pStyle w:val="8"/>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740FC922">
      <w:pPr>
        <w:pStyle w:val="6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30621123">
      <w:pPr>
        <w:spacing w:line="460" w:lineRule="exact"/>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5EE7C43">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73651E44">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（一）保安服务范围</w:t>
      </w:r>
    </w:p>
    <w:p w14:paraId="44FFEA5C">
      <w:pPr>
        <w:spacing w:line="400" w:lineRule="exact"/>
        <w:ind w:firstLine="420" w:firstLineChars="200"/>
        <w:rPr>
          <w:rFonts w:hint="eastAsia" w:ascii="仿宋" w:hAnsi="仿宋" w:eastAsia="仿宋" w:cs="仿宋"/>
          <w:color w:val="auto"/>
          <w:sz w:val="24"/>
        </w:rPr>
      </w:pPr>
      <w:r>
        <w:rPr>
          <w:rFonts w:hint="eastAsia" w:ascii="仿宋" w:hAnsi="仿宋" w:eastAsia="仿宋" w:cs="仿宋"/>
          <w:color w:val="auto"/>
          <w:szCs w:val="20"/>
        </w:rPr>
        <w:t>▲</w:t>
      </w:r>
      <w:r>
        <w:rPr>
          <w:rFonts w:hint="eastAsia" w:ascii="仿宋" w:hAnsi="仿宋" w:eastAsia="仿宋" w:cs="仿宋"/>
          <w:snapToGrid w:val="0"/>
          <w:color w:val="auto"/>
          <w:kern w:val="2"/>
          <w:sz w:val="24"/>
          <w:szCs w:val="24"/>
          <w:lang w:val="en-US" w:eastAsia="zh-CN" w:bidi="ar-SA"/>
        </w:rPr>
        <w:t>实验中学目前共有两个校区。星光街校区和华宁路校区，星光校区日常配备8位保安（含3位消控），白天（7:30-19:30）保证至少三人上岗（含消控），晚上（19:30-7:30）保证至少两人上岗（含消控）；华宁路校区日常配备12位保安（含3位消控员），白天（7:30-19:30）保证至少四人上岗（含消控），晚上（19:30-7:30）保证至少三人上岗（含消控）。两校区合计20位保安。要求</w:t>
      </w:r>
      <w:r>
        <w:rPr>
          <w:rFonts w:hint="eastAsia" w:ascii="仿宋" w:hAnsi="仿宋" w:eastAsia="仿宋" w:cs="仿宋"/>
          <w:color w:val="auto"/>
          <w:sz w:val="24"/>
        </w:rPr>
        <w:t>24小时不间断守卫巡视，随时做好应急情况处理的准备，确保校园安全无事故。有效投诉率0%，投诉处理率100%，采购人满意率100%。</w:t>
      </w:r>
    </w:p>
    <w:p w14:paraId="26DB6EE1">
      <w:pPr>
        <w:spacing w:line="400" w:lineRule="exact"/>
        <w:ind w:firstLine="482" w:firstLineChars="200"/>
        <w:rPr>
          <w:rFonts w:hint="eastAsia" w:ascii="仿宋" w:hAnsi="仿宋" w:eastAsia="仿宋" w:cs="仿宋"/>
          <w:snapToGrid w:val="0"/>
          <w:color w:val="auto"/>
          <w:sz w:val="24"/>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服务期限为一年。因实际管理期限为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p>
    <w:p w14:paraId="5E5DB6E7">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50A836DF">
      <w:pPr>
        <w:widowControl/>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1、保安人员不得少于</w:t>
      </w:r>
      <w:r>
        <w:rPr>
          <w:rFonts w:hint="eastAsia" w:ascii="仿宋" w:hAnsi="仿宋" w:eastAsia="仿宋" w:cs="仿宋"/>
          <w:color w:val="auto"/>
          <w:sz w:val="24"/>
          <w:lang w:val="en-US" w:eastAsia="zh-CN"/>
        </w:rPr>
        <w:t xml:space="preserve"> 20</w:t>
      </w:r>
      <w:r>
        <w:rPr>
          <w:rFonts w:hint="eastAsia" w:ascii="仿宋" w:hAnsi="仿宋" w:eastAsia="仿宋" w:cs="仿宋"/>
          <w:color w:val="auto"/>
          <w:sz w:val="24"/>
        </w:rPr>
        <w:t>人</w:t>
      </w:r>
      <w:r>
        <w:rPr>
          <w:rFonts w:hint="eastAsia" w:ascii="仿宋" w:hAnsi="仿宋" w:eastAsia="仿宋" w:cs="仿宋"/>
          <w:color w:val="auto"/>
          <w:kern w:val="0"/>
          <w:sz w:val="24"/>
        </w:rPr>
        <w:t>。</w:t>
      </w:r>
      <w:r>
        <w:rPr>
          <w:rFonts w:hint="eastAsia" w:ascii="仿宋" w:hAnsi="仿宋" w:eastAsia="仿宋" w:cs="仿宋"/>
          <w:color w:val="auto"/>
          <w:sz w:val="24"/>
        </w:rPr>
        <w:t>保安队伍管理的各级管理人员，应具有较高的管理能力、应变能力、组织能力、年轻化、专业化，并具有高中及以上文化程度， 政治上合格，素质上过硬，无任何违法、违纪等不良记录。</w:t>
      </w:r>
    </w:p>
    <w:p w14:paraId="7B5F8037">
      <w:pPr>
        <w:adjustRightInd w:val="0"/>
        <w:snapToGrid w:val="0"/>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2、负责本项目的所有保安员必须经过上岗培训，持有法律规定的《保安员证》，</w:t>
      </w:r>
      <w:r>
        <w:rPr>
          <w:rFonts w:hint="eastAsia" w:ascii="仿宋" w:hAnsi="仿宋" w:eastAsia="仿宋" w:cs="仿宋"/>
          <w:color w:val="auto"/>
          <w:sz w:val="24"/>
          <w:lang w:eastAsia="zh-CN"/>
        </w:rPr>
        <w:t>其中需有</w:t>
      </w:r>
      <w:r>
        <w:rPr>
          <w:rFonts w:hint="eastAsia" w:ascii="仿宋" w:hAnsi="仿宋" w:eastAsia="仿宋" w:cs="仿宋"/>
          <w:color w:val="auto"/>
          <w:sz w:val="24"/>
          <w:lang w:val="en-US" w:eastAsia="zh-CN"/>
        </w:rPr>
        <w:t>6人持消控证，</w:t>
      </w:r>
      <w:r>
        <w:rPr>
          <w:rFonts w:hint="eastAsia" w:ascii="仿宋" w:hAnsi="仿宋" w:eastAsia="仿宋" w:cs="仿宋"/>
          <w:color w:val="auto"/>
          <w:sz w:val="24"/>
        </w:rPr>
        <w:t>年龄</w:t>
      </w:r>
      <w:r>
        <w:rPr>
          <w:rFonts w:hint="eastAsia" w:ascii="仿宋" w:hAnsi="仿宋" w:eastAsia="仿宋" w:cs="仿宋"/>
          <w:color w:val="auto"/>
          <w:sz w:val="24"/>
          <w:lang w:eastAsia="zh-CN"/>
        </w:rPr>
        <w:t>男</w:t>
      </w:r>
      <w:r>
        <w:rPr>
          <w:rFonts w:hint="eastAsia" w:ascii="仿宋" w:hAnsi="仿宋" w:eastAsia="仿宋" w:cs="仿宋"/>
          <w:color w:val="auto"/>
          <w:sz w:val="24"/>
        </w:rPr>
        <w:t>不得超过50周岁</w:t>
      </w:r>
      <w:r>
        <w:rPr>
          <w:rFonts w:hint="eastAsia" w:ascii="仿宋" w:hAnsi="仿宋" w:eastAsia="仿宋" w:cs="仿宋"/>
          <w:color w:val="auto"/>
          <w:sz w:val="24"/>
          <w:lang w:eastAsia="zh-CN"/>
        </w:rPr>
        <w:t>，女不超过</w:t>
      </w:r>
      <w:r>
        <w:rPr>
          <w:rFonts w:hint="eastAsia" w:ascii="仿宋" w:hAnsi="仿宋" w:eastAsia="仿宋" w:cs="仿宋"/>
          <w:color w:val="auto"/>
          <w:sz w:val="24"/>
          <w:lang w:val="en-US" w:eastAsia="zh-CN"/>
        </w:rPr>
        <w:t>45周岁</w:t>
      </w:r>
      <w:r>
        <w:rPr>
          <w:rFonts w:hint="eastAsia" w:ascii="仿宋" w:hAnsi="仿宋" w:eastAsia="仿宋" w:cs="仿宋"/>
          <w:color w:val="auto"/>
          <w:sz w:val="24"/>
        </w:rPr>
        <w:t>。</w:t>
      </w:r>
    </w:p>
    <w:p w14:paraId="1DD965ED">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（四）保安管理工作要求</w:t>
      </w:r>
    </w:p>
    <w:p w14:paraId="509CA1D5">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574BB44C">
      <w:pPr>
        <w:numPr>
          <w:ilvl w:val="0"/>
          <w:numId w:val="3"/>
        </w:numPr>
        <w:spacing w:line="400" w:lineRule="exact"/>
        <w:rPr>
          <w:rFonts w:hint="eastAsia" w:ascii="仿宋" w:hAnsi="仿宋" w:eastAsia="仿宋" w:cs="仿宋"/>
          <w:sz w:val="24"/>
        </w:rPr>
      </w:pP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56A6DEA">
      <w:pPr>
        <w:numPr>
          <w:ilvl w:val="0"/>
          <w:numId w:val="3"/>
        </w:numPr>
        <w:spacing w:line="400" w:lineRule="exact"/>
        <w:rPr>
          <w:rFonts w:hint="eastAsia" w:ascii="仿宋" w:hAnsi="仿宋" w:eastAsia="仿宋" w:cs="仿宋"/>
          <w:sz w:val="24"/>
        </w:rPr>
      </w:pP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658B757F">
      <w:pPr>
        <w:numPr>
          <w:ilvl w:val="0"/>
          <w:numId w:val="3"/>
        </w:numPr>
        <w:spacing w:line="400" w:lineRule="exact"/>
        <w:rPr>
          <w:rFonts w:hint="eastAsia" w:ascii="仿宋" w:hAnsi="仿宋" w:eastAsia="仿宋" w:cs="仿宋"/>
          <w:sz w:val="24"/>
        </w:rPr>
      </w:pP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2AFF6422">
      <w:pPr>
        <w:numPr>
          <w:ilvl w:val="0"/>
          <w:numId w:val="3"/>
        </w:numPr>
        <w:spacing w:line="400" w:lineRule="exact"/>
        <w:rPr>
          <w:rFonts w:hint="eastAsia" w:ascii="仿宋" w:hAnsi="仿宋" w:eastAsia="仿宋" w:cs="仿宋"/>
          <w:sz w:val="24"/>
        </w:rPr>
      </w:pPr>
      <w:r>
        <w:rPr>
          <w:rFonts w:hint="eastAsia" w:ascii="仿宋" w:hAnsi="仿宋" w:eastAsia="仿宋" w:cs="仿宋"/>
          <w:sz w:val="24"/>
        </w:rPr>
        <w:t>积极协助公安、城管、街道等部门处理校园内各类治安、消防等违法事件，维护校园的正常秩序。</w:t>
      </w:r>
    </w:p>
    <w:p w14:paraId="26D6C82E">
      <w:pPr>
        <w:numPr>
          <w:ilvl w:val="0"/>
          <w:numId w:val="3"/>
        </w:numPr>
        <w:spacing w:line="400" w:lineRule="exact"/>
        <w:rPr>
          <w:rFonts w:hint="eastAsia" w:ascii="仿宋" w:hAnsi="仿宋" w:eastAsia="仿宋" w:cs="仿宋"/>
          <w:sz w:val="24"/>
        </w:rPr>
      </w:pP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22DF855C">
      <w:pPr>
        <w:numPr>
          <w:ilvl w:val="0"/>
          <w:numId w:val="3"/>
        </w:numPr>
        <w:rPr>
          <w:rFonts w:hint="eastAsia" w:ascii="仿宋" w:hAnsi="仿宋" w:eastAsia="仿宋" w:cs="仿宋"/>
          <w:sz w:val="24"/>
        </w:rPr>
      </w:pPr>
      <w:r>
        <w:rPr>
          <w:rFonts w:hint="eastAsia" w:ascii="仿宋" w:hAnsi="仿宋" w:eastAsia="仿宋" w:cs="仿宋"/>
          <w:sz w:val="24"/>
        </w:rPr>
        <w:t>能正确操作和使用监控设备，对校园内的治安，消防等进行24小时监控，发现问题及时汇报安保处。</w:t>
      </w:r>
    </w:p>
    <w:p w14:paraId="02EE1AC7">
      <w:pPr>
        <w:numPr>
          <w:ilvl w:val="0"/>
          <w:numId w:val="3"/>
        </w:numPr>
        <w:rPr>
          <w:rFonts w:hint="eastAsia" w:ascii="仿宋" w:hAnsi="仿宋" w:eastAsia="仿宋" w:cs="仿宋"/>
          <w:sz w:val="24"/>
        </w:rPr>
      </w:pPr>
      <w:r>
        <w:rPr>
          <w:rFonts w:hint="eastAsia" w:ascii="仿宋" w:hAnsi="仿宋" w:eastAsia="仿宋" w:cs="仿宋"/>
          <w:sz w:val="24"/>
        </w:rPr>
        <w:t>协助学校重大集体活动的维护等工作。</w:t>
      </w:r>
    </w:p>
    <w:p w14:paraId="4E4E1E9F">
      <w:pPr>
        <w:numPr>
          <w:ilvl w:val="0"/>
          <w:numId w:val="3"/>
        </w:numPr>
        <w:rPr>
          <w:rFonts w:hint="eastAsia" w:ascii="仿宋" w:hAnsi="仿宋" w:eastAsia="仿宋" w:cs="仿宋"/>
          <w:sz w:val="24"/>
        </w:rPr>
      </w:pPr>
      <w:r>
        <w:rPr>
          <w:rFonts w:hint="eastAsia" w:ascii="仿宋" w:hAnsi="仿宋" w:eastAsia="仿宋" w:cs="仿宋"/>
          <w:sz w:val="24"/>
        </w:rPr>
        <w:t>上班时间不得抽烟、喝酒、睡觉、玩手机等与工作无关的事。</w:t>
      </w:r>
    </w:p>
    <w:p w14:paraId="60E0A788">
      <w:pPr>
        <w:numPr>
          <w:ilvl w:val="0"/>
          <w:numId w:val="3"/>
        </w:numPr>
        <w:rPr>
          <w:rFonts w:hint="eastAsia" w:ascii="仿宋" w:hAnsi="仿宋" w:eastAsia="仿宋" w:cs="仿宋"/>
          <w:sz w:val="24"/>
        </w:rPr>
      </w:pPr>
      <w:r>
        <w:rPr>
          <w:rFonts w:hint="eastAsia" w:ascii="仿宋" w:hAnsi="仿宋" w:eastAsia="仿宋" w:cs="仿宋"/>
          <w:sz w:val="24"/>
        </w:rPr>
        <w:t>保持门卫室内部及校门周围的整洁，不得出现在门卫室使用大功率电器等不规范用电的情形。</w:t>
      </w:r>
    </w:p>
    <w:p w14:paraId="491B4FA2">
      <w:pPr>
        <w:numPr>
          <w:ilvl w:val="0"/>
          <w:numId w:val="3"/>
        </w:numPr>
        <w:rPr>
          <w:rFonts w:hint="eastAsia" w:ascii="仿宋" w:hAnsi="仿宋" w:eastAsia="仿宋" w:cs="仿宋"/>
          <w:sz w:val="24"/>
        </w:rPr>
      </w:pPr>
      <w:r>
        <w:rPr>
          <w:rFonts w:hint="eastAsia" w:ascii="仿宋" w:hAnsi="仿宋" w:eastAsia="仿宋" w:cs="仿宋"/>
          <w:sz w:val="24"/>
        </w:rPr>
        <w:t>保安员着装整齐，语言文明，手势规范，站姿端正，精神饱满。</w:t>
      </w:r>
    </w:p>
    <w:p w14:paraId="5D6D3EF8">
      <w:pPr>
        <w:numPr>
          <w:ilvl w:val="0"/>
          <w:numId w:val="3"/>
        </w:numPr>
        <w:rPr>
          <w:rFonts w:hint="eastAsia" w:ascii="仿宋" w:hAnsi="仿宋" w:eastAsia="仿宋" w:cs="仿宋"/>
          <w:sz w:val="24"/>
        </w:rPr>
      </w:pP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w:t>
      </w:r>
    </w:p>
    <w:p w14:paraId="5EC58EB7">
      <w:pPr>
        <w:ind w:left="718" w:leftChars="342"/>
        <w:rPr>
          <w:rFonts w:hint="eastAsia" w:ascii="仿宋" w:hAnsi="仿宋" w:eastAsia="仿宋" w:cs="仿宋"/>
          <w:sz w:val="24"/>
        </w:rPr>
      </w:pPr>
      <w:r>
        <w:rPr>
          <w:rFonts w:hint="eastAsia" w:ascii="仿宋" w:hAnsi="仿宋" w:eastAsia="仿宋" w:cs="仿宋"/>
          <w:sz w:val="24"/>
          <w:szCs w:val="24"/>
        </w:rPr>
        <w:t>按规定着装，携带执勤用品，准时接班。交班人员应告知本班发生的情况和处理结果，并交待需要续继办理的事项。接班者未到或未办理交接班手续，当班者不能离开，不准脱岗、空岗、睡岗，不准迟到、早退。</w:t>
      </w:r>
    </w:p>
    <w:p w14:paraId="01EBB398">
      <w:pPr>
        <w:numPr>
          <w:ilvl w:val="0"/>
          <w:numId w:val="3"/>
        </w:numPr>
        <w:rPr>
          <w:rFonts w:hint="eastAsia" w:ascii="仿宋" w:hAnsi="仿宋" w:eastAsia="仿宋" w:cs="仿宋"/>
          <w:sz w:val="24"/>
        </w:rPr>
      </w:pPr>
      <w:r>
        <w:rPr>
          <w:rFonts w:hint="eastAsia" w:ascii="仿宋" w:hAnsi="仿宋" w:eastAsia="仿宋" w:cs="仿宋"/>
          <w:sz w:val="24"/>
        </w:rPr>
        <w:t>及时为学校师生员工提供必要的帮助。</w:t>
      </w:r>
    </w:p>
    <w:p w14:paraId="367FDFD4">
      <w:pPr>
        <w:spacing w:line="400" w:lineRule="exact"/>
        <w:ind w:firstLine="482" w:firstLineChars="200"/>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rPr>
        <w:t>中标单位根据要求自行配备安保必备的安全护卫器械和通讯器材。</w:t>
      </w:r>
    </w:p>
    <w:p w14:paraId="1D8133FF">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（六）其他说明</w:t>
      </w:r>
    </w:p>
    <w:p w14:paraId="7639DD8D">
      <w:pPr>
        <w:spacing w:line="400" w:lineRule="exact"/>
        <w:ind w:firstLine="480" w:firstLineChars="200"/>
        <w:rPr>
          <w:rFonts w:hint="eastAsia" w:ascii="仿宋" w:hAnsi="仿宋" w:eastAsia="仿宋" w:cs="仿宋"/>
          <w:sz w:val="24"/>
        </w:rPr>
      </w:pPr>
      <w:r>
        <w:rPr>
          <w:rFonts w:hint="eastAsia" w:ascii="仿宋" w:hAnsi="仿宋" w:eastAsia="仿宋" w:cs="仿宋"/>
          <w:sz w:val="24"/>
        </w:rPr>
        <w:t>1、保安员应严格履行职责要求，并遵守甲方符合法律规定的各项规章制度。</w:t>
      </w:r>
    </w:p>
    <w:p w14:paraId="660D1599">
      <w:pPr>
        <w:spacing w:line="400" w:lineRule="exact"/>
        <w:ind w:firstLine="480" w:firstLineChars="200"/>
        <w:rPr>
          <w:rFonts w:hint="eastAsia" w:ascii="仿宋" w:hAnsi="仿宋" w:eastAsia="仿宋" w:cs="仿宋"/>
          <w:sz w:val="24"/>
        </w:rPr>
      </w:pPr>
      <w:r>
        <w:rPr>
          <w:rFonts w:hint="eastAsia" w:ascii="仿宋" w:hAnsi="仿宋" w:eastAsia="仿宋" w:cs="仿宋"/>
          <w:sz w:val="24"/>
        </w:rPr>
        <w:t>2、发生在执勤区域内的刑事案件、治安案件和治安灾害事故，及时处理并报告甲方和当地公安机关，采取措施保护发案现场，协助公安机关侦查各类治安刑事案件，依法妥善处理责任范围内的其它突发事件。</w:t>
      </w:r>
    </w:p>
    <w:p w14:paraId="76476BB0">
      <w:pPr>
        <w:spacing w:line="400" w:lineRule="exact"/>
        <w:ind w:firstLine="480" w:firstLineChars="200"/>
        <w:rPr>
          <w:rFonts w:hint="eastAsia" w:ascii="仿宋" w:hAnsi="仿宋" w:eastAsia="仿宋" w:cs="仿宋"/>
          <w:sz w:val="24"/>
        </w:rPr>
      </w:pPr>
      <w:r>
        <w:rPr>
          <w:rFonts w:hint="eastAsia" w:ascii="仿宋" w:hAnsi="仿宋" w:eastAsia="仿宋" w:cs="仿宋"/>
          <w:sz w:val="24"/>
        </w:rPr>
        <w:t>3、发现责任区域内的安全隐患，及时报告甲方并协助予以处理。</w:t>
      </w:r>
    </w:p>
    <w:p w14:paraId="49C006A1">
      <w:pPr>
        <w:spacing w:line="400" w:lineRule="exact"/>
        <w:ind w:firstLine="480" w:firstLineChars="200"/>
        <w:rPr>
          <w:rFonts w:hint="eastAsia" w:ascii="仿宋" w:hAnsi="仿宋" w:eastAsia="仿宋" w:cs="仿宋"/>
          <w:sz w:val="24"/>
        </w:rPr>
      </w:pPr>
      <w:r>
        <w:rPr>
          <w:rFonts w:hint="eastAsia" w:ascii="仿宋" w:hAnsi="仿宋" w:eastAsia="仿宋" w:cs="仿宋"/>
          <w:sz w:val="24"/>
        </w:rPr>
        <w:t>4、保安人员在执勤时，必须按规定着装、佩戴标志，做到文明执勤、礼貌待人。</w:t>
      </w:r>
    </w:p>
    <w:p w14:paraId="06A74073">
      <w:pPr>
        <w:spacing w:line="400" w:lineRule="exact"/>
        <w:ind w:firstLine="480" w:firstLineChars="200"/>
        <w:rPr>
          <w:rFonts w:hint="eastAsia" w:ascii="仿宋" w:hAnsi="仿宋" w:eastAsia="仿宋" w:cs="仿宋"/>
          <w:sz w:val="24"/>
        </w:rPr>
      </w:pPr>
      <w:r>
        <w:rPr>
          <w:rFonts w:hint="eastAsia" w:ascii="仿宋" w:hAnsi="仿宋" w:eastAsia="仿宋" w:cs="仿宋"/>
          <w:sz w:val="24"/>
        </w:rPr>
        <w:t>5、加强对保安员的在岗培训、监督和管理，确保安全服务的优质高效。</w:t>
      </w:r>
    </w:p>
    <w:p w14:paraId="033D2D1D">
      <w:pPr>
        <w:jc w:val="center"/>
        <w:rPr>
          <w:rFonts w:hint="eastAsia" w:ascii="仿宋" w:hAnsi="仿宋" w:eastAsia="仿宋" w:cs="仿宋"/>
          <w:b/>
          <w:bCs/>
          <w:sz w:val="24"/>
        </w:rPr>
      </w:pPr>
    </w:p>
    <w:p w14:paraId="61793275">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临平实验中学</w:t>
      </w:r>
      <w:r>
        <w:rPr>
          <w:rFonts w:hint="eastAsia" w:ascii="仿宋" w:hAnsi="仿宋" w:eastAsia="仿宋" w:cs="仿宋"/>
          <w:b/>
          <w:bCs/>
          <w:sz w:val="24"/>
        </w:rPr>
        <w:t>保安服务考核实施细则</w:t>
      </w:r>
    </w:p>
    <w:p w14:paraId="73F176F6">
      <w:pPr>
        <w:jc w:val="center"/>
        <w:rPr>
          <w:rFonts w:hint="eastAsia" w:ascii="仿宋" w:hAnsi="仿宋" w:eastAsia="仿宋" w:cs="仿宋"/>
          <w:b/>
          <w:sz w:val="44"/>
          <w:szCs w:val="4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6780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247F5D1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6241236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5797414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4DEAF903">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1B3E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7ACB86C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5EEA7F4B">
            <w:pPr>
              <w:spacing w:before="0" w:beforeAutospacing="0" w:after="0" w:afterAutospacing="0"/>
              <w:ind w:left="0" w:right="0"/>
              <w:jc w:val="center"/>
              <w:rPr>
                <w:rFonts w:hint="eastAsia" w:ascii="仿宋" w:hAnsi="仿宋" w:eastAsia="仿宋" w:cs="仿宋"/>
                <w:sz w:val="24"/>
              </w:rPr>
            </w:pPr>
          </w:p>
        </w:tc>
        <w:tc>
          <w:tcPr>
            <w:tcW w:w="1587" w:type="dxa"/>
          </w:tcPr>
          <w:p w14:paraId="15A8B372">
            <w:pPr>
              <w:spacing w:before="0" w:beforeAutospacing="0" w:after="0" w:afterAutospacing="0"/>
              <w:ind w:left="0" w:right="0"/>
              <w:rPr>
                <w:rFonts w:hint="eastAsia" w:ascii="仿宋" w:hAnsi="仿宋" w:eastAsia="仿宋" w:cs="仿宋"/>
                <w:sz w:val="24"/>
              </w:rPr>
            </w:pPr>
          </w:p>
        </w:tc>
      </w:tr>
      <w:tr w14:paraId="5878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0256DD81">
            <w:pPr>
              <w:spacing w:before="0" w:beforeAutospacing="0" w:after="0" w:afterAutospacing="0"/>
              <w:ind w:left="0" w:right="0"/>
              <w:jc w:val="center"/>
              <w:rPr>
                <w:rFonts w:hint="eastAsia" w:ascii="仿宋" w:hAnsi="仿宋" w:eastAsia="仿宋" w:cs="仿宋"/>
                <w:sz w:val="24"/>
              </w:rPr>
            </w:pPr>
          </w:p>
        </w:tc>
        <w:tc>
          <w:tcPr>
            <w:tcW w:w="5444" w:type="dxa"/>
          </w:tcPr>
          <w:p w14:paraId="36379085">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08D2D3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0E6505">
            <w:pPr>
              <w:spacing w:before="0" w:beforeAutospacing="0" w:after="0" w:afterAutospacing="0"/>
              <w:ind w:left="0" w:right="0"/>
              <w:rPr>
                <w:rFonts w:hint="eastAsia" w:ascii="仿宋" w:hAnsi="仿宋" w:eastAsia="仿宋" w:cs="仿宋"/>
                <w:sz w:val="24"/>
              </w:rPr>
            </w:pPr>
          </w:p>
        </w:tc>
      </w:tr>
      <w:tr w14:paraId="7830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B021CDF">
            <w:pPr>
              <w:spacing w:before="0" w:beforeAutospacing="0" w:after="0" w:afterAutospacing="0"/>
              <w:ind w:left="0" w:right="0"/>
              <w:jc w:val="center"/>
              <w:rPr>
                <w:rFonts w:hint="eastAsia" w:ascii="仿宋" w:hAnsi="仿宋" w:eastAsia="仿宋" w:cs="仿宋"/>
                <w:sz w:val="24"/>
              </w:rPr>
            </w:pPr>
          </w:p>
        </w:tc>
        <w:tc>
          <w:tcPr>
            <w:tcW w:w="5444" w:type="dxa"/>
          </w:tcPr>
          <w:p w14:paraId="45D0C9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11957057">
            <w:pPr>
              <w:spacing w:before="0" w:beforeAutospacing="0" w:after="0" w:afterAutospacing="0"/>
              <w:ind w:left="0" w:right="0"/>
              <w:jc w:val="center"/>
              <w:rPr>
                <w:rFonts w:hint="eastAsia" w:ascii="仿宋" w:hAnsi="仿宋" w:eastAsia="仿宋" w:cs="仿宋"/>
                <w:sz w:val="24"/>
              </w:rPr>
            </w:pPr>
          </w:p>
          <w:p w14:paraId="6E5B3B68">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FCDCB73">
            <w:pPr>
              <w:spacing w:before="0" w:beforeAutospacing="0" w:after="0" w:afterAutospacing="0"/>
              <w:ind w:left="0" w:right="0"/>
              <w:rPr>
                <w:rFonts w:hint="eastAsia" w:ascii="仿宋" w:hAnsi="仿宋" w:eastAsia="仿宋" w:cs="仿宋"/>
                <w:sz w:val="24"/>
              </w:rPr>
            </w:pPr>
          </w:p>
        </w:tc>
      </w:tr>
      <w:tr w14:paraId="3F5A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478BC90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063D6D1B">
            <w:pPr>
              <w:spacing w:before="0" w:beforeAutospacing="0" w:after="0" w:afterAutospacing="0"/>
              <w:ind w:left="0" w:right="0"/>
              <w:jc w:val="center"/>
              <w:rPr>
                <w:rFonts w:hint="eastAsia" w:ascii="仿宋" w:hAnsi="仿宋" w:eastAsia="仿宋" w:cs="仿宋"/>
                <w:sz w:val="24"/>
              </w:rPr>
            </w:pPr>
          </w:p>
        </w:tc>
        <w:tc>
          <w:tcPr>
            <w:tcW w:w="1587" w:type="dxa"/>
          </w:tcPr>
          <w:p w14:paraId="0D991807">
            <w:pPr>
              <w:spacing w:before="0" w:beforeAutospacing="0" w:after="0" w:afterAutospacing="0"/>
              <w:ind w:left="0" w:right="0"/>
              <w:rPr>
                <w:rFonts w:hint="eastAsia" w:ascii="仿宋" w:hAnsi="仿宋" w:eastAsia="仿宋" w:cs="仿宋"/>
                <w:sz w:val="24"/>
              </w:rPr>
            </w:pPr>
          </w:p>
        </w:tc>
      </w:tr>
      <w:tr w14:paraId="1CB2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22BF5C8">
            <w:pPr>
              <w:spacing w:before="0" w:beforeAutospacing="0" w:after="0" w:afterAutospacing="0"/>
              <w:ind w:left="0" w:right="0"/>
              <w:jc w:val="center"/>
              <w:rPr>
                <w:rFonts w:hint="eastAsia" w:ascii="仿宋" w:hAnsi="仿宋" w:eastAsia="仿宋" w:cs="仿宋"/>
                <w:sz w:val="24"/>
              </w:rPr>
            </w:pPr>
          </w:p>
        </w:tc>
        <w:tc>
          <w:tcPr>
            <w:tcW w:w="5444" w:type="dxa"/>
          </w:tcPr>
          <w:p w14:paraId="1A73DE8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373EE170">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C2A25DE">
            <w:pPr>
              <w:spacing w:before="0" w:beforeAutospacing="0" w:after="0" w:afterAutospacing="0"/>
              <w:ind w:left="0" w:right="0"/>
              <w:rPr>
                <w:rFonts w:hint="eastAsia" w:ascii="仿宋" w:hAnsi="仿宋" w:eastAsia="仿宋" w:cs="仿宋"/>
                <w:sz w:val="24"/>
              </w:rPr>
            </w:pPr>
          </w:p>
        </w:tc>
      </w:tr>
      <w:tr w14:paraId="613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BB6F824">
            <w:pPr>
              <w:spacing w:before="0" w:beforeAutospacing="0" w:after="0" w:afterAutospacing="0"/>
              <w:ind w:left="0" w:right="0"/>
              <w:jc w:val="center"/>
              <w:rPr>
                <w:rFonts w:hint="eastAsia" w:ascii="仿宋" w:hAnsi="仿宋" w:eastAsia="仿宋" w:cs="仿宋"/>
                <w:sz w:val="24"/>
              </w:rPr>
            </w:pPr>
          </w:p>
        </w:tc>
        <w:tc>
          <w:tcPr>
            <w:tcW w:w="5444" w:type="dxa"/>
          </w:tcPr>
          <w:p w14:paraId="58F60F2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5DE391B">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DC96E51">
            <w:pPr>
              <w:spacing w:before="0" w:beforeAutospacing="0" w:after="0" w:afterAutospacing="0"/>
              <w:ind w:left="0" w:right="0"/>
              <w:rPr>
                <w:rFonts w:hint="eastAsia" w:ascii="仿宋" w:hAnsi="仿宋" w:eastAsia="仿宋" w:cs="仿宋"/>
                <w:sz w:val="24"/>
              </w:rPr>
            </w:pPr>
          </w:p>
        </w:tc>
      </w:tr>
      <w:tr w14:paraId="768E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2D5FCF9F">
            <w:pPr>
              <w:spacing w:before="0" w:beforeAutospacing="0" w:after="0" w:afterAutospacing="0"/>
              <w:ind w:left="0" w:right="0"/>
              <w:jc w:val="center"/>
              <w:rPr>
                <w:rFonts w:hint="eastAsia" w:ascii="仿宋" w:hAnsi="仿宋" w:eastAsia="仿宋" w:cs="仿宋"/>
                <w:sz w:val="24"/>
              </w:rPr>
            </w:pPr>
          </w:p>
        </w:tc>
        <w:tc>
          <w:tcPr>
            <w:tcW w:w="5444" w:type="dxa"/>
          </w:tcPr>
          <w:p w14:paraId="2DB26EF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6F1B6D1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76EF525">
            <w:pPr>
              <w:spacing w:before="0" w:beforeAutospacing="0" w:after="0" w:afterAutospacing="0"/>
              <w:ind w:left="0" w:right="0"/>
              <w:rPr>
                <w:rFonts w:hint="eastAsia" w:ascii="仿宋" w:hAnsi="仿宋" w:eastAsia="仿宋" w:cs="仿宋"/>
                <w:sz w:val="24"/>
              </w:rPr>
            </w:pPr>
          </w:p>
        </w:tc>
      </w:tr>
      <w:tr w14:paraId="30E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01D6B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561F18AB">
            <w:pPr>
              <w:spacing w:before="0" w:beforeAutospacing="0" w:after="0" w:afterAutospacing="0"/>
              <w:ind w:left="0" w:right="0"/>
              <w:jc w:val="center"/>
              <w:rPr>
                <w:rFonts w:hint="eastAsia" w:ascii="仿宋" w:hAnsi="仿宋" w:eastAsia="仿宋" w:cs="仿宋"/>
                <w:sz w:val="24"/>
              </w:rPr>
            </w:pPr>
          </w:p>
        </w:tc>
        <w:tc>
          <w:tcPr>
            <w:tcW w:w="1587" w:type="dxa"/>
          </w:tcPr>
          <w:p w14:paraId="24A4357E">
            <w:pPr>
              <w:spacing w:before="0" w:beforeAutospacing="0" w:after="0" w:afterAutospacing="0"/>
              <w:ind w:left="0" w:right="0"/>
              <w:rPr>
                <w:rFonts w:hint="eastAsia" w:ascii="仿宋" w:hAnsi="仿宋" w:eastAsia="仿宋" w:cs="仿宋"/>
                <w:sz w:val="24"/>
              </w:rPr>
            </w:pPr>
          </w:p>
        </w:tc>
      </w:tr>
      <w:tr w14:paraId="27FA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C87B077">
            <w:pPr>
              <w:spacing w:before="0" w:beforeAutospacing="0" w:after="0" w:afterAutospacing="0"/>
              <w:ind w:left="0" w:right="0"/>
              <w:jc w:val="center"/>
              <w:rPr>
                <w:rFonts w:hint="eastAsia" w:ascii="仿宋" w:hAnsi="仿宋" w:eastAsia="仿宋" w:cs="仿宋"/>
                <w:sz w:val="24"/>
              </w:rPr>
            </w:pPr>
          </w:p>
        </w:tc>
        <w:tc>
          <w:tcPr>
            <w:tcW w:w="5444" w:type="dxa"/>
          </w:tcPr>
          <w:p w14:paraId="38B9858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05587D18">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4A43DDD5">
            <w:pPr>
              <w:spacing w:before="0" w:beforeAutospacing="0" w:after="0" w:afterAutospacing="0"/>
              <w:ind w:left="0" w:right="0"/>
              <w:rPr>
                <w:rFonts w:hint="eastAsia" w:ascii="仿宋" w:hAnsi="仿宋" w:eastAsia="仿宋" w:cs="仿宋"/>
                <w:sz w:val="24"/>
              </w:rPr>
            </w:pPr>
          </w:p>
        </w:tc>
      </w:tr>
      <w:tr w14:paraId="0783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27C2AE27">
            <w:pPr>
              <w:spacing w:before="0" w:beforeAutospacing="0" w:after="0" w:afterAutospacing="0"/>
              <w:ind w:left="0" w:right="0"/>
              <w:jc w:val="center"/>
              <w:rPr>
                <w:rFonts w:hint="eastAsia" w:ascii="仿宋" w:hAnsi="仿宋" w:eastAsia="仿宋" w:cs="仿宋"/>
                <w:sz w:val="24"/>
              </w:rPr>
            </w:pPr>
          </w:p>
        </w:tc>
        <w:tc>
          <w:tcPr>
            <w:tcW w:w="5444" w:type="dxa"/>
          </w:tcPr>
          <w:p w14:paraId="58FD3FD4">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3940E16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5E2C86B3">
            <w:pPr>
              <w:spacing w:before="0" w:beforeAutospacing="0" w:after="0" w:afterAutospacing="0"/>
              <w:ind w:left="0" w:right="0"/>
              <w:rPr>
                <w:rFonts w:hint="eastAsia" w:ascii="仿宋" w:hAnsi="仿宋" w:eastAsia="仿宋" w:cs="仿宋"/>
                <w:sz w:val="24"/>
              </w:rPr>
            </w:pPr>
          </w:p>
        </w:tc>
      </w:tr>
      <w:tr w14:paraId="4F30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4C27A59">
            <w:pPr>
              <w:spacing w:before="0" w:beforeAutospacing="0" w:after="0" w:afterAutospacing="0"/>
              <w:ind w:left="0" w:right="0"/>
              <w:jc w:val="center"/>
              <w:rPr>
                <w:rFonts w:hint="eastAsia" w:ascii="仿宋" w:hAnsi="仿宋" w:eastAsia="仿宋" w:cs="仿宋"/>
                <w:sz w:val="24"/>
              </w:rPr>
            </w:pPr>
          </w:p>
        </w:tc>
        <w:tc>
          <w:tcPr>
            <w:tcW w:w="5444" w:type="dxa"/>
          </w:tcPr>
          <w:p w14:paraId="3F72ED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0D8CD73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6192736">
            <w:pPr>
              <w:spacing w:before="0" w:beforeAutospacing="0" w:after="0" w:afterAutospacing="0"/>
              <w:ind w:left="0" w:right="0"/>
              <w:rPr>
                <w:rFonts w:hint="eastAsia" w:ascii="仿宋" w:hAnsi="仿宋" w:eastAsia="仿宋" w:cs="仿宋"/>
                <w:sz w:val="24"/>
              </w:rPr>
            </w:pPr>
          </w:p>
        </w:tc>
      </w:tr>
      <w:tr w14:paraId="44A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69E5DE26">
            <w:pPr>
              <w:spacing w:before="0" w:beforeAutospacing="0" w:after="0" w:afterAutospacing="0"/>
              <w:ind w:left="0" w:right="0"/>
              <w:jc w:val="center"/>
              <w:rPr>
                <w:rFonts w:hint="eastAsia" w:ascii="仿宋" w:hAnsi="仿宋" w:eastAsia="仿宋" w:cs="仿宋"/>
                <w:sz w:val="24"/>
              </w:rPr>
            </w:pPr>
          </w:p>
        </w:tc>
        <w:tc>
          <w:tcPr>
            <w:tcW w:w="5444" w:type="dxa"/>
          </w:tcPr>
          <w:p w14:paraId="631CDA6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6048A42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2003F0C">
            <w:pPr>
              <w:spacing w:before="0" w:beforeAutospacing="0" w:after="0" w:afterAutospacing="0"/>
              <w:ind w:left="0" w:right="0"/>
              <w:rPr>
                <w:rFonts w:hint="eastAsia" w:ascii="仿宋" w:hAnsi="仿宋" w:eastAsia="仿宋" w:cs="仿宋"/>
                <w:sz w:val="24"/>
              </w:rPr>
            </w:pPr>
          </w:p>
        </w:tc>
      </w:tr>
      <w:tr w14:paraId="61EA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5CB03D0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4E730768">
            <w:pPr>
              <w:spacing w:before="0" w:beforeAutospacing="0" w:after="0" w:afterAutospacing="0"/>
              <w:ind w:left="0" w:right="0"/>
              <w:jc w:val="center"/>
              <w:rPr>
                <w:rFonts w:hint="eastAsia" w:ascii="仿宋" w:hAnsi="仿宋" w:eastAsia="仿宋" w:cs="仿宋"/>
                <w:sz w:val="24"/>
              </w:rPr>
            </w:pPr>
          </w:p>
        </w:tc>
        <w:tc>
          <w:tcPr>
            <w:tcW w:w="1587" w:type="dxa"/>
          </w:tcPr>
          <w:p w14:paraId="02E51638">
            <w:pPr>
              <w:spacing w:before="0" w:beforeAutospacing="0" w:after="0" w:afterAutospacing="0"/>
              <w:ind w:left="0" w:right="0"/>
              <w:rPr>
                <w:rFonts w:hint="eastAsia" w:ascii="仿宋" w:hAnsi="仿宋" w:eastAsia="仿宋" w:cs="仿宋"/>
                <w:sz w:val="24"/>
              </w:rPr>
            </w:pPr>
          </w:p>
        </w:tc>
      </w:tr>
      <w:tr w14:paraId="14A2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14274FD6">
            <w:pPr>
              <w:spacing w:before="0" w:beforeAutospacing="0" w:after="0" w:afterAutospacing="0"/>
              <w:ind w:left="0" w:right="0"/>
              <w:jc w:val="center"/>
              <w:rPr>
                <w:rFonts w:hint="eastAsia" w:ascii="仿宋" w:hAnsi="仿宋" w:eastAsia="仿宋" w:cs="仿宋"/>
                <w:sz w:val="24"/>
              </w:rPr>
            </w:pPr>
          </w:p>
        </w:tc>
        <w:tc>
          <w:tcPr>
            <w:tcW w:w="5444" w:type="dxa"/>
          </w:tcPr>
          <w:p w14:paraId="1CBCEB7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244DF929">
            <w:pPr>
              <w:spacing w:before="0" w:beforeAutospacing="0" w:after="0" w:afterAutospacing="0"/>
              <w:ind w:left="0" w:right="0"/>
              <w:jc w:val="center"/>
              <w:rPr>
                <w:rFonts w:hint="eastAsia" w:ascii="仿宋" w:hAnsi="仿宋" w:eastAsia="仿宋" w:cs="仿宋"/>
                <w:sz w:val="24"/>
              </w:rPr>
            </w:pPr>
          </w:p>
          <w:p w14:paraId="7453639B">
            <w:pPr>
              <w:spacing w:before="0" w:beforeAutospacing="0" w:after="0" w:afterAutospacing="0"/>
              <w:ind w:left="0" w:right="0"/>
              <w:jc w:val="center"/>
              <w:rPr>
                <w:rFonts w:hint="eastAsia" w:ascii="仿宋" w:hAnsi="仿宋" w:eastAsia="仿宋" w:cs="仿宋"/>
                <w:sz w:val="24"/>
              </w:rPr>
            </w:pPr>
          </w:p>
          <w:p w14:paraId="26616F3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4981A21A">
            <w:pPr>
              <w:spacing w:before="0" w:beforeAutospacing="0" w:after="0" w:afterAutospacing="0"/>
              <w:ind w:left="0" w:right="0"/>
              <w:rPr>
                <w:rFonts w:hint="eastAsia" w:ascii="仿宋" w:hAnsi="仿宋" w:eastAsia="仿宋" w:cs="仿宋"/>
                <w:sz w:val="24"/>
              </w:rPr>
            </w:pPr>
          </w:p>
        </w:tc>
      </w:tr>
      <w:tr w14:paraId="5389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3F5E746C">
            <w:pPr>
              <w:spacing w:before="0" w:beforeAutospacing="0" w:after="0" w:afterAutospacing="0"/>
              <w:ind w:left="0" w:right="0"/>
              <w:jc w:val="center"/>
              <w:rPr>
                <w:rFonts w:hint="eastAsia" w:ascii="仿宋" w:hAnsi="仿宋" w:eastAsia="仿宋" w:cs="仿宋"/>
                <w:sz w:val="24"/>
              </w:rPr>
            </w:pPr>
          </w:p>
        </w:tc>
        <w:tc>
          <w:tcPr>
            <w:tcW w:w="5444" w:type="dxa"/>
          </w:tcPr>
          <w:p w14:paraId="24D37A35">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358C1676">
            <w:pPr>
              <w:spacing w:before="0" w:beforeAutospacing="0" w:after="0" w:afterAutospacing="0"/>
              <w:ind w:left="0" w:right="0"/>
              <w:jc w:val="center"/>
              <w:rPr>
                <w:rFonts w:hint="eastAsia" w:ascii="仿宋" w:hAnsi="仿宋" w:eastAsia="仿宋" w:cs="仿宋"/>
                <w:sz w:val="24"/>
              </w:rPr>
            </w:pPr>
          </w:p>
          <w:p w14:paraId="79285E1B">
            <w:pPr>
              <w:spacing w:before="0" w:beforeAutospacing="0" w:after="0" w:afterAutospacing="0"/>
              <w:ind w:left="0" w:right="0"/>
              <w:jc w:val="center"/>
              <w:rPr>
                <w:rFonts w:hint="eastAsia" w:ascii="仿宋" w:hAnsi="仿宋" w:eastAsia="仿宋" w:cs="仿宋"/>
                <w:sz w:val="24"/>
              </w:rPr>
            </w:pPr>
          </w:p>
          <w:p w14:paraId="4CEA2E5B">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C9B633F">
            <w:pPr>
              <w:spacing w:before="0" w:beforeAutospacing="0" w:after="0" w:afterAutospacing="0"/>
              <w:ind w:left="0" w:right="0"/>
              <w:rPr>
                <w:rFonts w:hint="eastAsia" w:ascii="仿宋" w:hAnsi="仿宋" w:eastAsia="仿宋" w:cs="仿宋"/>
                <w:sz w:val="24"/>
              </w:rPr>
            </w:pPr>
          </w:p>
        </w:tc>
      </w:tr>
      <w:tr w14:paraId="614B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32EA2284">
            <w:pPr>
              <w:spacing w:before="0" w:beforeAutospacing="0" w:after="0" w:afterAutospacing="0"/>
              <w:ind w:left="0" w:right="0"/>
              <w:jc w:val="center"/>
              <w:rPr>
                <w:rFonts w:hint="eastAsia" w:ascii="仿宋" w:hAnsi="仿宋" w:eastAsia="仿宋" w:cs="仿宋"/>
                <w:sz w:val="24"/>
              </w:rPr>
            </w:pPr>
          </w:p>
        </w:tc>
        <w:tc>
          <w:tcPr>
            <w:tcW w:w="5444" w:type="dxa"/>
          </w:tcPr>
          <w:p w14:paraId="7D36D557">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679C061A">
            <w:pPr>
              <w:spacing w:before="0" w:beforeAutospacing="0" w:after="0" w:afterAutospacing="0"/>
              <w:ind w:left="0" w:right="0"/>
              <w:jc w:val="center"/>
              <w:rPr>
                <w:rFonts w:hint="eastAsia" w:ascii="仿宋" w:hAnsi="仿宋" w:eastAsia="仿宋" w:cs="仿宋"/>
                <w:sz w:val="24"/>
              </w:rPr>
            </w:pPr>
          </w:p>
          <w:p w14:paraId="4D7E0D92">
            <w:pPr>
              <w:spacing w:before="0" w:beforeAutospacing="0" w:after="0" w:afterAutospacing="0"/>
              <w:ind w:left="0" w:right="0"/>
              <w:jc w:val="center"/>
              <w:rPr>
                <w:rFonts w:hint="eastAsia" w:ascii="仿宋" w:hAnsi="仿宋" w:eastAsia="仿宋" w:cs="仿宋"/>
                <w:sz w:val="24"/>
              </w:rPr>
            </w:pPr>
          </w:p>
          <w:p w14:paraId="7E3C5EA6">
            <w:pPr>
              <w:spacing w:before="0" w:beforeAutospacing="0" w:after="0" w:afterAutospacing="0"/>
              <w:ind w:left="0" w:right="0"/>
              <w:jc w:val="center"/>
              <w:rPr>
                <w:rFonts w:hint="eastAsia" w:ascii="仿宋" w:hAnsi="仿宋" w:eastAsia="仿宋" w:cs="仿宋"/>
                <w:sz w:val="24"/>
              </w:rPr>
            </w:pPr>
          </w:p>
          <w:p w14:paraId="3F5BC554">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224004B1">
            <w:pPr>
              <w:spacing w:before="0" w:beforeAutospacing="0" w:after="0" w:afterAutospacing="0"/>
              <w:ind w:left="0" w:right="0"/>
              <w:rPr>
                <w:rFonts w:hint="eastAsia" w:ascii="仿宋" w:hAnsi="仿宋" w:eastAsia="仿宋" w:cs="仿宋"/>
                <w:sz w:val="24"/>
              </w:rPr>
            </w:pPr>
          </w:p>
        </w:tc>
      </w:tr>
      <w:tr w14:paraId="622C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7090F617">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51B33FF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712194D7">
            <w:pPr>
              <w:spacing w:before="0" w:beforeAutospacing="0" w:after="0" w:afterAutospacing="0"/>
              <w:ind w:left="0" w:right="0"/>
              <w:rPr>
                <w:rFonts w:hint="eastAsia" w:ascii="仿宋" w:hAnsi="仿宋" w:eastAsia="仿宋" w:cs="仿宋"/>
                <w:sz w:val="24"/>
              </w:rPr>
            </w:pPr>
          </w:p>
        </w:tc>
      </w:tr>
    </w:tbl>
    <w:p w14:paraId="34EE7349">
      <w:pPr>
        <w:rPr>
          <w:rFonts w:hint="eastAsia" w:ascii="仿宋" w:hAnsi="仿宋" w:eastAsia="仿宋" w:cs="仿宋"/>
          <w:sz w:val="24"/>
        </w:rPr>
      </w:pPr>
    </w:p>
    <w:p w14:paraId="225C77D3">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233CD419">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25FFACDA">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7391CF0A">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50BAC8B8">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260AED1F">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5C7ABC0F">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3FB5ADCD">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33F406FD">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64B8AA3E">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7ECD5B62">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69E55C46">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6BBC7CC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73C2B30D">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017162E4">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3AFE8C62"/>
    <w:p w14:paraId="6301DFEF">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3D8F2813">
      <w:pPr>
        <w:pStyle w:val="619"/>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08070"/>
      <w:bookmarkEnd w:id="28"/>
      <w:bookmarkStart w:id="29" w:name="_Toc184312136"/>
      <w:bookmarkEnd w:id="29"/>
      <w:bookmarkStart w:id="30" w:name="_Toc184312073"/>
      <w:bookmarkEnd w:id="30"/>
      <w:bookmarkStart w:id="31" w:name="_Toc184314427"/>
      <w:bookmarkEnd w:id="31"/>
      <w:bookmarkStart w:id="32" w:name="_Toc184310315"/>
      <w:bookmarkEnd w:id="32"/>
      <w:bookmarkStart w:id="33" w:name="_Toc184310318"/>
      <w:bookmarkEnd w:id="33"/>
      <w:bookmarkStart w:id="34" w:name="_Toc184308054"/>
      <w:bookmarkEnd w:id="34"/>
      <w:bookmarkStart w:id="35" w:name="_Toc184312106"/>
      <w:bookmarkEnd w:id="35"/>
      <w:bookmarkStart w:id="36" w:name="_Toc184310287"/>
      <w:bookmarkEnd w:id="36"/>
      <w:bookmarkStart w:id="37" w:name="_Toc184313254"/>
      <w:bookmarkEnd w:id="37"/>
      <w:bookmarkStart w:id="38" w:name="_Toc184310320"/>
      <w:bookmarkEnd w:id="38"/>
      <w:bookmarkStart w:id="39" w:name="_Toc184313260"/>
      <w:bookmarkEnd w:id="39"/>
      <w:bookmarkStart w:id="40" w:name="_Toc184314417"/>
      <w:bookmarkEnd w:id="40"/>
      <w:bookmarkStart w:id="41" w:name="_Toc184310288"/>
      <w:bookmarkEnd w:id="41"/>
      <w:bookmarkStart w:id="42" w:name="_Toc184308041"/>
      <w:bookmarkEnd w:id="42"/>
      <w:bookmarkStart w:id="43" w:name="_Toc184310278"/>
      <w:bookmarkEnd w:id="43"/>
      <w:bookmarkStart w:id="44" w:name="_Toc184314454"/>
      <w:bookmarkEnd w:id="44"/>
      <w:bookmarkStart w:id="45" w:name="_Toc184313256"/>
      <w:bookmarkEnd w:id="45"/>
      <w:bookmarkStart w:id="46" w:name="_Toc184308073"/>
      <w:bookmarkEnd w:id="46"/>
      <w:bookmarkStart w:id="47" w:name="_Toc184313298"/>
      <w:bookmarkEnd w:id="47"/>
      <w:bookmarkStart w:id="48" w:name="_Toc184314468"/>
      <w:bookmarkEnd w:id="48"/>
      <w:bookmarkStart w:id="49" w:name="_Toc184314447"/>
      <w:bookmarkEnd w:id="49"/>
      <w:bookmarkStart w:id="50" w:name="_Toc184314418"/>
      <w:bookmarkEnd w:id="50"/>
      <w:bookmarkStart w:id="51" w:name="_Toc184313247"/>
      <w:bookmarkEnd w:id="51"/>
      <w:bookmarkStart w:id="52" w:name="_Toc184312137"/>
      <w:bookmarkEnd w:id="52"/>
      <w:bookmarkStart w:id="53" w:name="_Toc184310340"/>
      <w:bookmarkEnd w:id="53"/>
      <w:bookmarkStart w:id="54" w:name="_Toc184310289"/>
      <w:bookmarkEnd w:id="54"/>
      <w:bookmarkStart w:id="55" w:name="_Toc184312121"/>
      <w:bookmarkEnd w:id="55"/>
      <w:bookmarkStart w:id="56" w:name="_Toc184310338"/>
      <w:bookmarkEnd w:id="56"/>
      <w:bookmarkStart w:id="57" w:name="_Toc184313284"/>
      <w:bookmarkEnd w:id="57"/>
      <w:bookmarkStart w:id="58" w:name="_Toc184312129"/>
      <w:bookmarkEnd w:id="58"/>
      <w:bookmarkStart w:id="59" w:name="_Toc184313292"/>
      <w:bookmarkEnd w:id="59"/>
      <w:bookmarkStart w:id="60" w:name="_Toc184312072"/>
      <w:bookmarkEnd w:id="60"/>
      <w:bookmarkStart w:id="61" w:name="_Toc184313283"/>
      <w:bookmarkEnd w:id="61"/>
      <w:bookmarkStart w:id="62" w:name="_Toc184310313"/>
      <w:bookmarkEnd w:id="62"/>
      <w:bookmarkStart w:id="63" w:name="_Toc184308069"/>
      <w:bookmarkEnd w:id="63"/>
      <w:bookmarkStart w:id="64" w:name="_Toc184308081"/>
      <w:bookmarkEnd w:id="64"/>
      <w:bookmarkStart w:id="65" w:name="_Toc184312126"/>
      <w:bookmarkEnd w:id="65"/>
      <w:bookmarkStart w:id="66" w:name="_Toc184314455"/>
      <w:bookmarkEnd w:id="66"/>
      <w:bookmarkStart w:id="67" w:name="_Toc184314461"/>
      <w:bookmarkEnd w:id="67"/>
      <w:bookmarkStart w:id="68" w:name="_Toc184312096"/>
      <w:bookmarkEnd w:id="68"/>
      <w:bookmarkStart w:id="69" w:name="_Toc184313285"/>
      <w:bookmarkEnd w:id="69"/>
      <w:bookmarkStart w:id="70" w:name="_Toc184312131"/>
      <w:bookmarkEnd w:id="70"/>
      <w:bookmarkStart w:id="71" w:name="_Toc184310319"/>
      <w:bookmarkEnd w:id="71"/>
      <w:bookmarkStart w:id="72" w:name="_Toc184308095"/>
      <w:bookmarkEnd w:id="72"/>
      <w:bookmarkStart w:id="73" w:name="_Toc184314436"/>
      <w:bookmarkEnd w:id="73"/>
      <w:bookmarkStart w:id="74" w:name="_Toc184313272"/>
      <w:bookmarkEnd w:id="74"/>
      <w:bookmarkStart w:id="75" w:name="_Toc184313243"/>
      <w:bookmarkEnd w:id="75"/>
      <w:bookmarkStart w:id="76" w:name="_Toc184308063"/>
      <w:bookmarkEnd w:id="76"/>
      <w:bookmarkStart w:id="77" w:name="_Toc184313303"/>
      <w:bookmarkEnd w:id="77"/>
      <w:bookmarkStart w:id="78" w:name="_Toc184308058"/>
      <w:bookmarkEnd w:id="78"/>
      <w:bookmarkStart w:id="79" w:name="_Toc184312117"/>
      <w:bookmarkEnd w:id="79"/>
      <w:bookmarkStart w:id="80" w:name="_Toc184308077"/>
      <w:bookmarkEnd w:id="80"/>
      <w:bookmarkStart w:id="81" w:name="_Toc184314419"/>
      <w:bookmarkEnd w:id="81"/>
      <w:bookmarkStart w:id="82" w:name="_Toc184313281"/>
      <w:bookmarkEnd w:id="82"/>
      <w:bookmarkStart w:id="83" w:name="_Toc184314434"/>
      <w:bookmarkEnd w:id="83"/>
      <w:bookmarkStart w:id="84" w:name="_Toc184314469"/>
      <w:bookmarkEnd w:id="84"/>
      <w:bookmarkStart w:id="85" w:name="_Toc184308042"/>
      <w:bookmarkEnd w:id="85"/>
      <w:bookmarkStart w:id="86" w:name="_Toc184313277"/>
      <w:bookmarkEnd w:id="86"/>
      <w:bookmarkStart w:id="87" w:name="_Toc184314422"/>
      <w:bookmarkEnd w:id="87"/>
      <w:bookmarkStart w:id="88" w:name="_Toc184314456"/>
      <w:bookmarkEnd w:id="88"/>
      <w:bookmarkStart w:id="89" w:name="_Toc184312088"/>
      <w:bookmarkEnd w:id="89"/>
      <w:bookmarkStart w:id="90" w:name="_Toc184314451"/>
      <w:bookmarkEnd w:id="90"/>
      <w:bookmarkStart w:id="91" w:name="_Toc184310286"/>
      <w:bookmarkEnd w:id="91"/>
      <w:bookmarkStart w:id="92" w:name="_Toc184310307"/>
      <w:bookmarkEnd w:id="92"/>
      <w:bookmarkStart w:id="93" w:name="_Toc184308036"/>
      <w:bookmarkEnd w:id="93"/>
      <w:bookmarkStart w:id="94" w:name="_Toc184310300"/>
      <w:bookmarkEnd w:id="94"/>
      <w:bookmarkStart w:id="95" w:name="_Toc184313269"/>
      <w:bookmarkEnd w:id="95"/>
      <w:bookmarkStart w:id="96" w:name="_Toc184308076"/>
      <w:bookmarkEnd w:id="96"/>
      <w:bookmarkStart w:id="97" w:name="_Toc184308104"/>
      <w:bookmarkEnd w:id="97"/>
      <w:bookmarkStart w:id="98" w:name="_Toc184312135"/>
      <w:bookmarkEnd w:id="98"/>
      <w:bookmarkStart w:id="99" w:name="_Toc184312105"/>
      <w:bookmarkEnd w:id="99"/>
      <w:bookmarkStart w:id="100" w:name="_Toc184314459"/>
      <w:bookmarkEnd w:id="100"/>
      <w:bookmarkStart w:id="101" w:name="_Toc184313294"/>
      <w:bookmarkEnd w:id="101"/>
      <w:bookmarkStart w:id="102" w:name="_Toc184312122"/>
      <w:bookmarkEnd w:id="102"/>
      <w:bookmarkStart w:id="103" w:name="_Toc184308093"/>
      <w:bookmarkEnd w:id="103"/>
      <w:bookmarkStart w:id="104" w:name="_Toc184308103"/>
      <w:bookmarkEnd w:id="104"/>
      <w:bookmarkStart w:id="105" w:name="_Toc184314411"/>
      <w:bookmarkEnd w:id="105"/>
      <w:bookmarkStart w:id="106" w:name="_Toc184312078"/>
      <w:bookmarkEnd w:id="106"/>
      <w:bookmarkStart w:id="107" w:name="_Toc184314433"/>
      <w:bookmarkEnd w:id="107"/>
      <w:bookmarkStart w:id="108" w:name="_Toc184308105"/>
      <w:bookmarkEnd w:id="108"/>
      <w:bookmarkStart w:id="109" w:name="_Toc184308065"/>
      <w:bookmarkEnd w:id="109"/>
      <w:bookmarkStart w:id="110" w:name="_Toc184308038"/>
      <w:bookmarkEnd w:id="110"/>
      <w:bookmarkStart w:id="111" w:name="_Toc184313270"/>
      <w:bookmarkEnd w:id="111"/>
      <w:bookmarkStart w:id="112" w:name="_Toc184310295"/>
      <w:bookmarkEnd w:id="112"/>
      <w:bookmarkStart w:id="113" w:name="_Toc184313259"/>
      <w:bookmarkEnd w:id="113"/>
      <w:bookmarkStart w:id="114" w:name="_Toc184312101"/>
      <w:bookmarkEnd w:id="114"/>
      <w:bookmarkStart w:id="115" w:name="_Toc184314452"/>
      <w:bookmarkEnd w:id="115"/>
      <w:bookmarkStart w:id="116" w:name="_Toc184310282"/>
      <w:bookmarkEnd w:id="116"/>
      <w:bookmarkStart w:id="117" w:name="_Toc184310290"/>
      <w:bookmarkEnd w:id="117"/>
      <w:bookmarkStart w:id="118" w:name="_Toc184310321"/>
      <w:bookmarkEnd w:id="118"/>
      <w:bookmarkStart w:id="119" w:name="_Toc184313300"/>
      <w:bookmarkEnd w:id="119"/>
      <w:bookmarkStart w:id="120" w:name="_Toc184308087"/>
      <w:bookmarkEnd w:id="120"/>
      <w:bookmarkStart w:id="121" w:name="_Toc184308040"/>
      <w:bookmarkEnd w:id="121"/>
      <w:bookmarkStart w:id="122" w:name="_Toc184312098"/>
      <w:bookmarkEnd w:id="122"/>
      <w:bookmarkStart w:id="123" w:name="_Toc184313287"/>
      <w:bookmarkEnd w:id="123"/>
      <w:bookmarkStart w:id="124" w:name="_Toc184308108"/>
      <w:bookmarkEnd w:id="124"/>
      <w:bookmarkStart w:id="125" w:name="_Toc184314416"/>
      <w:bookmarkEnd w:id="125"/>
      <w:bookmarkStart w:id="126" w:name="_Toc184310303"/>
      <w:bookmarkEnd w:id="126"/>
      <w:bookmarkStart w:id="127" w:name="_Toc184310285"/>
      <w:bookmarkEnd w:id="127"/>
      <w:bookmarkStart w:id="128" w:name="_Toc184313245"/>
      <w:bookmarkEnd w:id="128"/>
      <w:bookmarkStart w:id="129" w:name="_Toc184310293"/>
      <w:bookmarkEnd w:id="129"/>
      <w:bookmarkStart w:id="130" w:name="_Toc184313293"/>
      <w:bookmarkEnd w:id="130"/>
      <w:bookmarkStart w:id="131" w:name="_Toc184310314"/>
      <w:bookmarkEnd w:id="131"/>
      <w:bookmarkStart w:id="132" w:name="_Toc184310329"/>
      <w:bookmarkEnd w:id="132"/>
      <w:bookmarkStart w:id="133" w:name="_Toc184310284"/>
      <w:bookmarkEnd w:id="133"/>
      <w:bookmarkStart w:id="134" w:name="_Toc184312118"/>
      <w:bookmarkEnd w:id="134"/>
      <w:bookmarkStart w:id="135" w:name="_Toc184312120"/>
      <w:bookmarkEnd w:id="135"/>
      <w:bookmarkStart w:id="136" w:name="_Toc184312081"/>
      <w:bookmarkEnd w:id="136"/>
      <w:bookmarkStart w:id="137" w:name="_Toc184314413"/>
      <w:bookmarkEnd w:id="137"/>
      <w:bookmarkStart w:id="138" w:name="_Toc184314472"/>
      <w:bookmarkEnd w:id="138"/>
      <w:bookmarkStart w:id="139" w:name="_Toc184313291"/>
      <w:bookmarkEnd w:id="139"/>
      <w:bookmarkStart w:id="140" w:name="_Toc184314474"/>
      <w:bookmarkEnd w:id="140"/>
      <w:bookmarkStart w:id="141" w:name="_Toc184313280"/>
      <w:bookmarkEnd w:id="141"/>
      <w:bookmarkStart w:id="142" w:name="_Toc184314460"/>
      <w:bookmarkEnd w:id="142"/>
      <w:bookmarkStart w:id="143" w:name="_Toc184314464"/>
      <w:bookmarkEnd w:id="143"/>
      <w:bookmarkStart w:id="144" w:name="_Toc184310326"/>
      <w:bookmarkEnd w:id="144"/>
      <w:bookmarkStart w:id="145" w:name="_Toc184314446"/>
      <w:bookmarkEnd w:id="145"/>
      <w:bookmarkStart w:id="146" w:name="_Toc184314471"/>
      <w:bookmarkEnd w:id="146"/>
      <w:bookmarkStart w:id="147" w:name="_Toc184308101"/>
      <w:bookmarkEnd w:id="147"/>
      <w:bookmarkStart w:id="148" w:name="_Toc184314428"/>
      <w:bookmarkEnd w:id="148"/>
      <w:bookmarkStart w:id="149" w:name="_Toc184310273"/>
      <w:bookmarkEnd w:id="149"/>
      <w:bookmarkStart w:id="150" w:name="_Toc184313289"/>
      <w:bookmarkEnd w:id="150"/>
      <w:bookmarkStart w:id="151" w:name="_Toc184312068"/>
      <w:bookmarkEnd w:id="151"/>
      <w:bookmarkStart w:id="152" w:name="_Toc184312085"/>
      <w:bookmarkEnd w:id="152"/>
      <w:bookmarkStart w:id="153" w:name="_Toc184313238"/>
      <w:bookmarkEnd w:id="153"/>
      <w:bookmarkStart w:id="154" w:name="_Toc184313296"/>
      <w:bookmarkEnd w:id="154"/>
      <w:bookmarkStart w:id="155" w:name="_Toc184314445"/>
      <w:bookmarkEnd w:id="155"/>
      <w:bookmarkStart w:id="156" w:name="_Toc184313266"/>
      <w:bookmarkEnd w:id="156"/>
      <w:bookmarkStart w:id="157" w:name="_Toc184313255"/>
      <w:bookmarkEnd w:id="157"/>
      <w:bookmarkStart w:id="158" w:name="_Toc184314476"/>
      <w:bookmarkEnd w:id="158"/>
      <w:bookmarkStart w:id="159" w:name="_Toc184310296"/>
      <w:bookmarkEnd w:id="159"/>
      <w:bookmarkStart w:id="160" w:name="_Toc184312103"/>
      <w:bookmarkEnd w:id="160"/>
      <w:bookmarkStart w:id="161" w:name="_Toc184312079"/>
      <w:bookmarkEnd w:id="161"/>
      <w:bookmarkStart w:id="162" w:name="_Toc184313268"/>
      <w:bookmarkEnd w:id="162"/>
      <w:bookmarkStart w:id="163" w:name="_Toc184312138"/>
      <w:bookmarkEnd w:id="163"/>
      <w:bookmarkStart w:id="164" w:name="_Toc184310275"/>
      <w:bookmarkEnd w:id="164"/>
      <w:bookmarkStart w:id="165" w:name="_Toc184310339"/>
      <w:bookmarkEnd w:id="165"/>
      <w:bookmarkStart w:id="166" w:name="_Toc184310297"/>
      <w:bookmarkEnd w:id="166"/>
      <w:bookmarkStart w:id="167" w:name="_Toc184310279"/>
      <w:bookmarkEnd w:id="167"/>
      <w:bookmarkStart w:id="168" w:name="_Toc184313278"/>
      <w:bookmarkEnd w:id="168"/>
      <w:bookmarkStart w:id="169" w:name="_Toc184313271"/>
      <w:bookmarkEnd w:id="169"/>
      <w:bookmarkStart w:id="170" w:name="_Toc184310333"/>
      <w:bookmarkEnd w:id="170"/>
      <w:bookmarkStart w:id="171" w:name="_Toc184312083"/>
      <w:bookmarkEnd w:id="171"/>
      <w:bookmarkStart w:id="172" w:name="_Toc184312110"/>
      <w:bookmarkEnd w:id="172"/>
      <w:bookmarkStart w:id="173" w:name="_Toc184313273"/>
      <w:bookmarkEnd w:id="173"/>
      <w:bookmarkStart w:id="174" w:name="_Toc184314437"/>
      <w:bookmarkEnd w:id="174"/>
      <w:bookmarkStart w:id="175" w:name="_Toc184314482"/>
      <w:bookmarkEnd w:id="175"/>
      <w:bookmarkStart w:id="176" w:name="_Toc184310272"/>
      <w:bookmarkEnd w:id="176"/>
      <w:bookmarkStart w:id="177" w:name="_Toc184313250"/>
      <w:bookmarkEnd w:id="177"/>
      <w:bookmarkStart w:id="178" w:name="_Toc184310335"/>
      <w:bookmarkEnd w:id="178"/>
      <w:bookmarkStart w:id="179" w:name="_Toc184310330"/>
      <w:bookmarkEnd w:id="179"/>
      <w:bookmarkStart w:id="180" w:name="_Toc184314432"/>
      <w:bookmarkEnd w:id="180"/>
      <w:bookmarkStart w:id="181" w:name="_Toc184313251"/>
      <w:bookmarkEnd w:id="181"/>
      <w:bookmarkStart w:id="182" w:name="_Toc184314457"/>
      <w:bookmarkEnd w:id="182"/>
      <w:bookmarkStart w:id="183" w:name="_Toc184314479"/>
      <w:bookmarkEnd w:id="183"/>
      <w:bookmarkStart w:id="184" w:name="_Toc184308102"/>
      <w:bookmarkEnd w:id="184"/>
      <w:bookmarkStart w:id="185" w:name="_Toc184308037"/>
      <w:bookmarkEnd w:id="185"/>
      <w:bookmarkStart w:id="186" w:name="_Toc184310310"/>
      <w:bookmarkEnd w:id="186"/>
      <w:bookmarkStart w:id="187" w:name="_Toc184310343"/>
      <w:bookmarkEnd w:id="187"/>
      <w:bookmarkStart w:id="188" w:name="_Toc184312132"/>
      <w:bookmarkEnd w:id="188"/>
      <w:bookmarkStart w:id="189" w:name="_Toc184308097"/>
      <w:bookmarkEnd w:id="189"/>
      <w:bookmarkStart w:id="190" w:name="_Toc184308068"/>
      <w:bookmarkEnd w:id="190"/>
      <w:bookmarkStart w:id="191" w:name="_Toc184314475"/>
      <w:bookmarkEnd w:id="191"/>
      <w:bookmarkStart w:id="192" w:name="_Toc184308072"/>
      <w:bookmarkEnd w:id="192"/>
      <w:bookmarkStart w:id="193" w:name="_Toc184312119"/>
      <w:bookmarkEnd w:id="193"/>
      <w:bookmarkStart w:id="194" w:name="_Toc184312114"/>
      <w:bookmarkEnd w:id="194"/>
      <w:bookmarkStart w:id="195" w:name="_Toc184314440"/>
      <w:bookmarkEnd w:id="195"/>
      <w:bookmarkStart w:id="196" w:name="_Toc184310308"/>
      <w:bookmarkEnd w:id="196"/>
      <w:bookmarkStart w:id="197" w:name="_Toc184310327"/>
      <w:bookmarkEnd w:id="197"/>
      <w:bookmarkStart w:id="198" w:name="_Toc184312134"/>
      <w:bookmarkEnd w:id="198"/>
      <w:bookmarkStart w:id="199" w:name="_Toc184310322"/>
      <w:bookmarkEnd w:id="199"/>
      <w:bookmarkStart w:id="200" w:name="_Toc184314466"/>
      <w:bookmarkEnd w:id="200"/>
      <w:bookmarkStart w:id="201" w:name="_Toc184313267"/>
      <w:bookmarkEnd w:id="201"/>
      <w:bookmarkStart w:id="202" w:name="_Toc184312102"/>
      <w:bookmarkEnd w:id="202"/>
      <w:bookmarkStart w:id="203" w:name="_Toc184308107"/>
      <w:bookmarkEnd w:id="203"/>
      <w:bookmarkStart w:id="204" w:name="_Toc184312128"/>
      <w:bookmarkEnd w:id="204"/>
      <w:bookmarkStart w:id="205" w:name="_Toc184314443"/>
      <w:bookmarkEnd w:id="205"/>
      <w:bookmarkStart w:id="206" w:name="_Toc184308078"/>
      <w:bookmarkEnd w:id="206"/>
      <w:bookmarkStart w:id="207" w:name="_Toc184310291"/>
      <w:bookmarkEnd w:id="207"/>
      <w:bookmarkStart w:id="208" w:name="_Toc184314414"/>
      <w:bookmarkEnd w:id="208"/>
      <w:bookmarkStart w:id="209" w:name="_Toc184312069"/>
      <w:bookmarkEnd w:id="209"/>
      <w:bookmarkStart w:id="210" w:name="_Toc184314438"/>
      <w:bookmarkEnd w:id="210"/>
      <w:bookmarkStart w:id="211" w:name="_Toc184312109"/>
      <w:bookmarkEnd w:id="211"/>
      <w:bookmarkStart w:id="212" w:name="_Toc184312107"/>
      <w:bookmarkEnd w:id="212"/>
      <w:bookmarkStart w:id="213" w:name="_Toc184313253"/>
      <w:bookmarkEnd w:id="213"/>
      <w:bookmarkStart w:id="214" w:name="_Toc184313275"/>
      <w:bookmarkEnd w:id="214"/>
      <w:bookmarkStart w:id="215" w:name="_Toc184312075"/>
      <w:bookmarkEnd w:id="215"/>
      <w:bookmarkStart w:id="216" w:name="_Toc184312080"/>
      <w:bookmarkEnd w:id="216"/>
      <w:bookmarkStart w:id="217" w:name="_Toc184308083"/>
      <w:bookmarkEnd w:id="217"/>
      <w:bookmarkStart w:id="218" w:name="_Toc184310277"/>
      <w:bookmarkEnd w:id="218"/>
      <w:bookmarkStart w:id="219" w:name="_Toc184312093"/>
      <w:bookmarkEnd w:id="219"/>
      <w:bookmarkStart w:id="220" w:name="_Toc184313282"/>
      <w:bookmarkEnd w:id="220"/>
      <w:bookmarkStart w:id="221" w:name="_Toc184312077"/>
      <w:bookmarkEnd w:id="221"/>
      <w:bookmarkStart w:id="222" w:name="_Toc184308091"/>
      <w:bookmarkEnd w:id="222"/>
      <w:bookmarkStart w:id="223" w:name="_Toc184314435"/>
      <w:bookmarkEnd w:id="223"/>
      <w:bookmarkStart w:id="224" w:name="_Toc184314410"/>
      <w:bookmarkEnd w:id="224"/>
      <w:bookmarkStart w:id="225" w:name="_Toc184314470"/>
      <w:bookmarkEnd w:id="225"/>
      <w:bookmarkStart w:id="226" w:name="_Toc184313309"/>
      <w:bookmarkEnd w:id="226"/>
      <w:bookmarkStart w:id="227" w:name="_Toc184314462"/>
      <w:bookmarkEnd w:id="227"/>
      <w:bookmarkStart w:id="228" w:name="_Toc184308061"/>
      <w:bookmarkEnd w:id="228"/>
      <w:bookmarkStart w:id="229" w:name="_Toc184313239"/>
      <w:bookmarkEnd w:id="229"/>
      <w:bookmarkStart w:id="230" w:name="_Toc184308047"/>
      <w:bookmarkEnd w:id="230"/>
      <w:bookmarkStart w:id="231" w:name="_Toc184308089"/>
      <w:bookmarkEnd w:id="231"/>
      <w:bookmarkStart w:id="232" w:name="_Toc184310306"/>
      <w:bookmarkEnd w:id="232"/>
      <w:bookmarkStart w:id="233" w:name="_Toc184314423"/>
      <w:bookmarkEnd w:id="233"/>
      <w:bookmarkStart w:id="234" w:name="_Toc184310344"/>
      <w:bookmarkEnd w:id="234"/>
      <w:bookmarkStart w:id="235" w:name="_Toc184312108"/>
      <w:bookmarkEnd w:id="235"/>
      <w:bookmarkStart w:id="236" w:name="_Toc184313252"/>
      <w:bookmarkEnd w:id="236"/>
      <w:bookmarkStart w:id="237" w:name="_Toc184308098"/>
      <w:bookmarkEnd w:id="237"/>
      <w:bookmarkStart w:id="238" w:name="_Toc184312076"/>
      <w:bookmarkEnd w:id="238"/>
      <w:bookmarkStart w:id="239" w:name="_Toc184310292"/>
      <w:bookmarkEnd w:id="239"/>
      <w:bookmarkStart w:id="240" w:name="_Toc184312067"/>
      <w:bookmarkEnd w:id="240"/>
      <w:bookmarkStart w:id="241" w:name="_Toc184313302"/>
      <w:bookmarkEnd w:id="241"/>
      <w:bookmarkStart w:id="242" w:name="_Toc184314425"/>
      <w:bookmarkEnd w:id="242"/>
      <w:bookmarkStart w:id="243" w:name="_Toc184308082"/>
      <w:bookmarkEnd w:id="243"/>
      <w:bookmarkStart w:id="244" w:name="_Toc184310283"/>
      <w:bookmarkEnd w:id="244"/>
      <w:bookmarkStart w:id="245" w:name="_Toc184314426"/>
      <w:bookmarkEnd w:id="245"/>
      <w:bookmarkStart w:id="246" w:name="_Toc184312082"/>
      <w:bookmarkEnd w:id="246"/>
      <w:bookmarkStart w:id="247" w:name="_Toc184314480"/>
      <w:bookmarkEnd w:id="247"/>
      <w:bookmarkStart w:id="248" w:name="_Toc184312074"/>
      <w:bookmarkEnd w:id="248"/>
      <w:bookmarkStart w:id="249" w:name="_Toc184310332"/>
      <w:bookmarkEnd w:id="249"/>
      <w:bookmarkStart w:id="250" w:name="_Toc184308094"/>
      <w:bookmarkEnd w:id="250"/>
      <w:bookmarkStart w:id="251" w:name="_Toc184313305"/>
      <w:bookmarkEnd w:id="251"/>
      <w:bookmarkStart w:id="252" w:name="_Toc184310311"/>
      <w:bookmarkEnd w:id="252"/>
      <w:bookmarkStart w:id="253" w:name="_Toc184310312"/>
      <w:bookmarkEnd w:id="253"/>
      <w:bookmarkStart w:id="254" w:name="_Toc184313306"/>
      <w:bookmarkEnd w:id="254"/>
      <w:bookmarkStart w:id="255" w:name="_Toc184308066"/>
      <w:bookmarkEnd w:id="255"/>
      <w:bookmarkStart w:id="256" w:name="_Toc184308071"/>
      <w:bookmarkEnd w:id="256"/>
      <w:bookmarkStart w:id="257" w:name="_Toc184310301"/>
      <w:bookmarkEnd w:id="257"/>
      <w:bookmarkStart w:id="258" w:name="_Toc184312092"/>
      <w:bookmarkEnd w:id="258"/>
      <w:bookmarkStart w:id="259" w:name="_Toc184314415"/>
      <w:bookmarkEnd w:id="259"/>
      <w:bookmarkStart w:id="260" w:name="_Toc184308092"/>
      <w:bookmarkEnd w:id="260"/>
      <w:bookmarkStart w:id="261" w:name="_Toc184310294"/>
      <w:bookmarkEnd w:id="261"/>
      <w:bookmarkStart w:id="262" w:name="_Toc184310334"/>
      <w:bookmarkEnd w:id="262"/>
      <w:bookmarkStart w:id="263" w:name="_Toc184313301"/>
      <w:bookmarkEnd w:id="263"/>
      <w:bookmarkStart w:id="264" w:name="_Toc184310309"/>
      <w:bookmarkEnd w:id="264"/>
      <w:bookmarkStart w:id="265" w:name="_Toc184314442"/>
      <w:bookmarkEnd w:id="265"/>
      <w:bookmarkStart w:id="266" w:name="_Toc184313258"/>
      <w:bookmarkEnd w:id="266"/>
      <w:bookmarkStart w:id="267" w:name="_Toc184308039"/>
      <w:bookmarkEnd w:id="267"/>
      <w:bookmarkStart w:id="268" w:name="_Toc184313310"/>
      <w:bookmarkEnd w:id="268"/>
      <w:bookmarkStart w:id="269" w:name="_Toc184310328"/>
      <w:bookmarkEnd w:id="269"/>
      <w:bookmarkStart w:id="270" w:name="_Toc184308079"/>
      <w:bookmarkEnd w:id="270"/>
      <w:bookmarkStart w:id="271" w:name="_Toc184313262"/>
      <w:bookmarkEnd w:id="271"/>
      <w:bookmarkStart w:id="272" w:name="_Toc184314441"/>
      <w:bookmarkEnd w:id="272"/>
      <w:bookmarkStart w:id="273" w:name="_Toc184313279"/>
      <w:bookmarkEnd w:id="273"/>
      <w:bookmarkStart w:id="274" w:name="_Toc184308062"/>
      <w:bookmarkEnd w:id="274"/>
      <w:bookmarkStart w:id="275" w:name="_Toc184308106"/>
      <w:bookmarkEnd w:id="275"/>
      <w:bookmarkStart w:id="276" w:name="_Toc184314463"/>
      <w:bookmarkEnd w:id="276"/>
      <w:bookmarkStart w:id="277" w:name="_Toc184314444"/>
      <w:bookmarkEnd w:id="277"/>
      <w:bookmarkStart w:id="278" w:name="_Toc184314420"/>
      <w:bookmarkEnd w:id="278"/>
      <w:bookmarkStart w:id="279" w:name="_Toc184310280"/>
      <w:bookmarkEnd w:id="279"/>
      <w:bookmarkStart w:id="280" w:name="_Toc184313288"/>
      <w:bookmarkEnd w:id="280"/>
      <w:bookmarkStart w:id="281" w:name="_Toc184314481"/>
      <w:bookmarkEnd w:id="281"/>
      <w:bookmarkStart w:id="282" w:name="_Toc184312094"/>
      <w:bookmarkEnd w:id="282"/>
      <w:bookmarkStart w:id="283" w:name="_Toc184314465"/>
      <w:bookmarkEnd w:id="283"/>
      <w:bookmarkStart w:id="284" w:name="_Toc184308100"/>
      <w:bookmarkEnd w:id="284"/>
      <w:bookmarkStart w:id="285" w:name="_Toc184312071"/>
      <w:bookmarkEnd w:id="285"/>
      <w:bookmarkStart w:id="286" w:name="_Toc184308059"/>
      <w:bookmarkEnd w:id="286"/>
      <w:bookmarkStart w:id="287" w:name="_Toc184313297"/>
      <w:bookmarkEnd w:id="287"/>
      <w:bookmarkStart w:id="288" w:name="_Toc184312113"/>
      <w:bookmarkEnd w:id="288"/>
      <w:bookmarkStart w:id="289" w:name="_Toc184308085"/>
      <w:bookmarkEnd w:id="289"/>
      <w:bookmarkStart w:id="290" w:name="_Toc184312100"/>
      <w:bookmarkEnd w:id="290"/>
      <w:bookmarkStart w:id="291" w:name="_Toc184312089"/>
      <w:bookmarkEnd w:id="291"/>
      <w:bookmarkStart w:id="292" w:name="_Toc184312124"/>
      <w:bookmarkEnd w:id="292"/>
      <w:bookmarkStart w:id="293" w:name="_Toc184313274"/>
      <w:bookmarkEnd w:id="293"/>
      <w:bookmarkStart w:id="294" w:name="_Toc184312127"/>
      <w:bookmarkEnd w:id="294"/>
      <w:bookmarkStart w:id="295" w:name="_Toc184314453"/>
      <w:bookmarkEnd w:id="295"/>
      <w:bookmarkStart w:id="296" w:name="_Toc184314412"/>
      <w:bookmarkEnd w:id="296"/>
      <w:bookmarkStart w:id="297" w:name="_Toc184310324"/>
      <w:bookmarkEnd w:id="297"/>
      <w:bookmarkStart w:id="298" w:name="_Toc184308090"/>
      <w:bookmarkEnd w:id="298"/>
      <w:bookmarkStart w:id="299" w:name="_Toc184314424"/>
      <w:bookmarkEnd w:id="299"/>
      <w:bookmarkStart w:id="300" w:name="_Toc184310323"/>
      <w:bookmarkEnd w:id="300"/>
      <w:bookmarkStart w:id="301" w:name="_Toc184314458"/>
      <w:bookmarkEnd w:id="301"/>
      <w:bookmarkStart w:id="302" w:name="_Toc184314473"/>
      <w:bookmarkEnd w:id="302"/>
      <w:bookmarkStart w:id="303" w:name="_Toc184312125"/>
      <w:bookmarkEnd w:id="303"/>
      <w:bookmarkStart w:id="304" w:name="_Toc184308055"/>
      <w:bookmarkEnd w:id="304"/>
      <w:bookmarkStart w:id="305" w:name="_Toc184308051"/>
      <w:bookmarkEnd w:id="305"/>
      <w:bookmarkStart w:id="306" w:name="_Toc184312084"/>
      <w:bookmarkEnd w:id="306"/>
      <w:bookmarkStart w:id="307" w:name="_Toc184313240"/>
      <w:bookmarkEnd w:id="307"/>
      <w:bookmarkStart w:id="308" w:name="_Toc184313244"/>
      <w:bookmarkEnd w:id="308"/>
      <w:bookmarkStart w:id="309" w:name="_Toc184314431"/>
      <w:bookmarkEnd w:id="309"/>
      <w:bookmarkStart w:id="310" w:name="_Toc184313304"/>
      <w:bookmarkEnd w:id="310"/>
      <w:bookmarkStart w:id="311" w:name="_Toc184310337"/>
      <w:bookmarkEnd w:id="311"/>
      <w:bookmarkStart w:id="312" w:name="_Toc184312087"/>
      <w:bookmarkEnd w:id="312"/>
      <w:bookmarkStart w:id="313" w:name="_Toc184310299"/>
      <w:bookmarkEnd w:id="313"/>
      <w:bookmarkStart w:id="314" w:name="_Toc184313265"/>
      <w:bookmarkEnd w:id="314"/>
      <w:bookmarkStart w:id="315" w:name="_Toc184310342"/>
      <w:bookmarkEnd w:id="315"/>
      <w:bookmarkStart w:id="316" w:name="_Toc184308043"/>
      <w:bookmarkEnd w:id="316"/>
      <w:bookmarkStart w:id="317" w:name="_Toc184310325"/>
      <w:bookmarkEnd w:id="317"/>
      <w:bookmarkStart w:id="318" w:name="_Toc184310331"/>
      <w:bookmarkEnd w:id="318"/>
      <w:bookmarkStart w:id="319" w:name="_Toc184312086"/>
      <w:bookmarkEnd w:id="319"/>
      <w:bookmarkStart w:id="320" w:name="_Toc184308052"/>
      <w:bookmarkEnd w:id="320"/>
      <w:bookmarkStart w:id="321" w:name="_Toc184312104"/>
      <w:bookmarkEnd w:id="321"/>
      <w:bookmarkStart w:id="322" w:name="_Toc184313276"/>
      <w:bookmarkEnd w:id="322"/>
      <w:bookmarkStart w:id="323" w:name="_Toc184308057"/>
      <w:bookmarkEnd w:id="323"/>
      <w:bookmarkStart w:id="324" w:name="_Toc184314439"/>
      <w:bookmarkEnd w:id="324"/>
      <w:bookmarkStart w:id="325" w:name="_Toc184312133"/>
      <w:bookmarkEnd w:id="325"/>
      <w:bookmarkStart w:id="326" w:name="_Toc184314430"/>
      <w:bookmarkEnd w:id="326"/>
      <w:bookmarkStart w:id="327" w:name="_Toc184312123"/>
      <w:bookmarkEnd w:id="327"/>
      <w:bookmarkStart w:id="328" w:name="_Toc184308080"/>
      <w:bookmarkEnd w:id="328"/>
      <w:bookmarkStart w:id="329" w:name="_Toc184308056"/>
      <w:bookmarkEnd w:id="329"/>
      <w:bookmarkStart w:id="330" w:name="_Toc184313264"/>
      <w:bookmarkEnd w:id="330"/>
      <w:bookmarkStart w:id="331" w:name="_Toc184308067"/>
      <w:bookmarkEnd w:id="331"/>
      <w:bookmarkStart w:id="332" w:name="_Toc184312116"/>
      <w:bookmarkEnd w:id="332"/>
      <w:bookmarkStart w:id="333" w:name="_Toc184313263"/>
      <w:bookmarkEnd w:id="333"/>
      <w:bookmarkStart w:id="334" w:name="_Toc184308064"/>
      <w:bookmarkEnd w:id="334"/>
      <w:bookmarkStart w:id="335" w:name="_Toc184313295"/>
      <w:bookmarkEnd w:id="335"/>
      <w:bookmarkStart w:id="336" w:name="_Toc184310336"/>
      <w:bookmarkEnd w:id="336"/>
      <w:bookmarkStart w:id="337" w:name="_Toc184310305"/>
      <w:bookmarkEnd w:id="337"/>
      <w:bookmarkStart w:id="338" w:name="_Toc184313307"/>
      <w:bookmarkEnd w:id="338"/>
      <w:bookmarkStart w:id="339" w:name="_Toc184308053"/>
      <w:bookmarkEnd w:id="339"/>
      <w:bookmarkStart w:id="340" w:name="_Toc184313299"/>
      <w:bookmarkEnd w:id="340"/>
      <w:bookmarkStart w:id="341" w:name="_Toc184313261"/>
      <w:bookmarkEnd w:id="341"/>
      <w:bookmarkStart w:id="342" w:name="_Toc184313249"/>
      <w:bookmarkEnd w:id="342"/>
      <w:bookmarkStart w:id="343" w:name="_Toc184314421"/>
      <w:bookmarkEnd w:id="343"/>
      <w:bookmarkStart w:id="344" w:name="_Toc184312115"/>
      <w:bookmarkEnd w:id="344"/>
      <w:bookmarkStart w:id="345" w:name="_Toc184313248"/>
      <w:bookmarkEnd w:id="345"/>
      <w:bookmarkStart w:id="346" w:name="_Toc184312097"/>
      <w:bookmarkEnd w:id="346"/>
      <w:bookmarkStart w:id="347" w:name="_Toc184310317"/>
      <w:bookmarkEnd w:id="347"/>
      <w:bookmarkStart w:id="348" w:name="_Toc184312139"/>
      <w:bookmarkEnd w:id="348"/>
      <w:bookmarkStart w:id="349" w:name="_Toc184313246"/>
      <w:bookmarkEnd w:id="349"/>
      <w:bookmarkStart w:id="350" w:name="_Toc184314467"/>
      <w:bookmarkEnd w:id="350"/>
      <w:bookmarkStart w:id="351" w:name="_Toc184308048"/>
      <w:bookmarkEnd w:id="351"/>
      <w:bookmarkStart w:id="352" w:name="_Toc184308045"/>
      <w:bookmarkEnd w:id="352"/>
      <w:bookmarkStart w:id="353" w:name="_Toc184313308"/>
      <w:bookmarkEnd w:id="353"/>
      <w:bookmarkStart w:id="354" w:name="_Toc184308074"/>
      <w:bookmarkEnd w:id="354"/>
      <w:bookmarkStart w:id="355" w:name="_Toc184308096"/>
      <w:bookmarkEnd w:id="355"/>
      <w:bookmarkStart w:id="356" w:name="_Toc184308049"/>
      <w:bookmarkEnd w:id="356"/>
      <w:bookmarkStart w:id="357" w:name="_Toc184313286"/>
      <w:bookmarkEnd w:id="357"/>
      <w:bookmarkStart w:id="358" w:name="_Toc184312130"/>
      <w:bookmarkEnd w:id="358"/>
      <w:bookmarkStart w:id="359" w:name="_Toc184314477"/>
      <w:bookmarkEnd w:id="359"/>
      <w:bookmarkStart w:id="360" w:name="_Toc184313290"/>
      <w:bookmarkEnd w:id="360"/>
      <w:bookmarkStart w:id="361" w:name="_Toc184314478"/>
      <w:bookmarkEnd w:id="361"/>
      <w:bookmarkStart w:id="362" w:name="_Toc184313241"/>
      <w:bookmarkEnd w:id="362"/>
      <w:bookmarkStart w:id="363" w:name="_Toc184312112"/>
      <w:bookmarkEnd w:id="363"/>
      <w:bookmarkStart w:id="364" w:name="_Toc184313242"/>
      <w:bookmarkEnd w:id="364"/>
      <w:bookmarkStart w:id="365" w:name="_Toc184310298"/>
      <w:bookmarkEnd w:id="365"/>
      <w:bookmarkStart w:id="366" w:name="_Toc184308086"/>
      <w:bookmarkEnd w:id="366"/>
      <w:bookmarkStart w:id="367" w:name="_Toc184308099"/>
      <w:bookmarkEnd w:id="367"/>
      <w:bookmarkStart w:id="368" w:name="_Toc184308088"/>
      <w:bookmarkEnd w:id="368"/>
      <w:bookmarkStart w:id="369" w:name="_Toc184310341"/>
      <w:bookmarkEnd w:id="369"/>
      <w:bookmarkStart w:id="370" w:name="_Toc184314448"/>
      <w:bookmarkEnd w:id="370"/>
      <w:bookmarkStart w:id="371" w:name="_Toc184308084"/>
      <w:bookmarkEnd w:id="371"/>
      <w:bookmarkStart w:id="372" w:name="_Toc184308046"/>
      <w:bookmarkEnd w:id="372"/>
      <w:bookmarkStart w:id="373" w:name="_Toc184314449"/>
      <w:bookmarkEnd w:id="373"/>
      <w:bookmarkStart w:id="374" w:name="_Toc184308060"/>
      <w:bookmarkEnd w:id="374"/>
      <w:bookmarkStart w:id="375" w:name="_Toc184312090"/>
      <w:bookmarkEnd w:id="375"/>
      <w:bookmarkStart w:id="376" w:name="_Toc184313257"/>
      <w:bookmarkEnd w:id="376"/>
      <w:bookmarkStart w:id="377" w:name="_Toc184308050"/>
      <w:bookmarkEnd w:id="377"/>
      <w:bookmarkStart w:id="378" w:name="_Toc184310281"/>
      <w:bookmarkEnd w:id="378"/>
      <w:bookmarkStart w:id="379" w:name="_Toc184310274"/>
      <w:bookmarkEnd w:id="379"/>
      <w:bookmarkStart w:id="380" w:name="_Toc184310302"/>
      <w:bookmarkEnd w:id="380"/>
      <w:bookmarkStart w:id="381" w:name="_Toc184308075"/>
      <w:bookmarkEnd w:id="381"/>
      <w:bookmarkStart w:id="382" w:name="_Toc184308044"/>
      <w:bookmarkEnd w:id="382"/>
      <w:bookmarkStart w:id="383" w:name="_Toc184310304"/>
      <w:bookmarkEnd w:id="383"/>
      <w:bookmarkStart w:id="384" w:name="_Toc184310316"/>
      <w:bookmarkEnd w:id="384"/>
      <w:bookmarkStart w:id="385" w:name="_Toc184312099"/>
      <w:bookmarkEnd w:id="385"/>
      <w:bookmarkStart w:id="386" w:name="_Toc184312091"/>
      <w:bookmarkEnd w:id="386"/>
      <w:bookmarkStart w:id="387" w:name="_Toc184312070"/>
      <w:bookmarkEnd w:id="387"/>
      <w:bookmarkStart w:id="388" w:name="_Toc184310276"/>
      <w:bookmarkEnd w:id="388"/>
      <w:bookmarkStart w:id="389" w:name="_Toc184314429"/>
      <w:bookmarkEnd w:id="389"/>
      <w:bookmarkStart w:id="390" w:name="_Toc184312095"/>
      <w:bookmarkEnd w:id="390"/>
      <w:bookmarkStart w:id="391" w:name="_Toc184314450"/>
      <w:bookmarkEnd w:id="391"/>
      <w:bookmarkStart w:id="392" w:name="_Toc184312111"/>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3</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2"/>
        <w:tblpPr w:leftFromText="180" w:rightFromText="180" w:vertAnchor="text" w:horzAnchor="margin" w:tblpXSpec="center" w:tblpY="276"/>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7485"/>
        <w:gridCol w:w="1080"/>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196" w:type="dxa"/>
            <w:vAlign w:val="center"/>
          </w:tcPr>
          <w:p w14:paraId="61A3A6B9">
            <w:pPr>
              <w:spacing w:before="0" w:beforeAutospacing="0" w:after="0" w:afterAutospacing="0" w:line="360" w:lineRule="auto"/>
              <w:ind w:left="0" w:right="0" w:firstLine="240" w:firstLineChars="10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485"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080"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spacing w:before="0" w:beforeAutospacing="0" w:after="0" w:afterAutospacing="0" w:line="360" w:lineRule="auto"/>
        <w:ind w:left="0" w:right="0" w:firstLine="241" w:firstLineChars="100"/>
        <w:outlineLvl w:val="0"/>
        <w:rPr>
          <w:rFonts w:hint="eastAsia" w:ascii="仿宋" w:hAnsi="仿宋" w:eastAsia="仿宋" w:cs="仿宋"/>
          <w:color w:val="auto"/>
          <w:sz w:val="24"/>
          <w:szCs w:val="24"/>
          <w:lang w:val="en-US" w:eastAsia="zh-CN"/>
        </w:rPr>
      </w:pPr>
      <w:r>
        <w:rPr>
          <w:rFonts w:hint="eastAsia" w:ascii="仿宋" w:hAnsi="仿宋" w:eastAsia="仿宋" w:cs="仿宋"/>
          <w:b/>
          <w:bCs/>
          <w:color w:val="auto"/>
          <w:sz w:val="24"/>
          <w:lang w:val="en-US" w:eastAsia="zh-CN"/>
        </w:rPr>
        <w:t>商务技术分（90 分）：</w:t>
      </w:r>
    </w:p>
    <w:tbl>
      <w:tblPr>
        <w:tblStyle w:val="62"/>
        <w:tblpPr w:leftFromText="180" w:rightFromText="180" w:vertAnchor="text" w:horzAnchor="page" w:tblpX="1188" w:tblpY="149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287"/>
        <w:gridCol w:w="559"/>
        <w:gridCol w:w="899"/>
        <w:gridCol w:w="1910"/>
      </w:tblGrid>
      <w:tr w14:paraId="7093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140" w:type="dxa"/>
            <w:vAlign w:val="center"/>
          </w:tcPr>
          <w:p w14:paraId="7622B3EC">
            <w:pPr>
              <w:spacing w:before="0" w:beforeAutospacing="0" w:after="0" w:afterAutospacing="0" w:line="240" w:lineRule="auto"/>
              <w:ind w:left="0" w:right="0"/>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5287" w:type="dxa"/>
            <w:vAlign w:val="center"/>
          </w:tcPr>
          <w:p w14:paraId="28BA7AD8">
            <w:pPr>
              <w:spacing w:before="0" w:beforeAutospacing="0" w:after="0" w:afterAutospacing="0" w:line="240" w:lineRule="auto"/>
              <w:ind w:left="0" w:right="0"/>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559" w:type="dxa"/>
            <w:vAlign w:val="center"/>
          </w:tcPr>
          <w:p w14:paraId="6FA4199F">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权重</w:t>
            </w:r>
          </w:p>
        </w:tc>
        <w:tc>
          <w:tcPr>
            <w:tcW w:w="899" w:type="dxa"/>
            <w:vAlign w:val="center"/>
          </w:tcPr>
          <w:p w14:paraId="611C5FF0">
            <w:pPr>
              <w:spacing w:before="0" w:beforeAutospacing="0" w:after="0" w:afterAutospacing="0" w:line="240" w:lineRule="auto"/>
              <w:ind w:left="0" w:right="0"/>
              <w:jc w:val="center"/>
              <w:rPr>
                <w:rFonts w:hint="eastAsia" w:ascii="仿宋" w:hAnsi="仿宋" w:eastAsia="仿宋" w:cs="仿宋"/>
                <w:color w:val="auto"/>
                <w:sz w:val="24"/>
                <w:szCs w:val="24"/>
              </w:rPr>
            </w:pPr>
          </w:p>
          <w:p w14:paraId="48312169">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主/客观分</w:t>
            </w:r>
          </w:p>
        </w:tc>
        <w:tc>
          <w:tcPr>
            <w:tcW w:w="1910" w:type="dxa"/>
            <w:vAlign w:val="center"/>
          </w:tcPr>
          <w:p w14:paraId="138FD7D9">
            <w:pPr>
              <w:spacing w:before="0" w:beforeAutospacing="0" w:after="0" w:afterAutospacing="0" w:line="240" w:lineRule="auto"/>
              <w:ind w:left="0" w:right="0"/>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14:paraId="1965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140" w:type="dxa"/>
            <w:vAlign w:val="center"/>
          </w:tcPr>
          <w:p w14:paraId="7F191A9D">
            <w:pPr>
              <w:spacing w:before="0" w:beforeAutospacing="0" w:after="0" w:afterAutospacing="0" w:line="24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287" w:type="dxa"/>
            <w:vAlign w:val="center"/>
          </w:tcPr>
          <w:p w14:paraId="22C3E0B6">
            <w:pPr>
              <w:spacing w:before="0" w:beforeAutospacing="0" w:after="0" w:afterAutospacing="0" w:line="240" w:lineRule="auto"/>
              <w:ind w:left="0" w:right="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针对本项目的服务理念、定位、目标：根据本项目服务特点提出合理的管理服务理念，提出服务定位、目标，投标人的管理模式能够切合实际且可行</w:t>
            </w:r>
            <w:r>
              <w:rPr>
                <w:rFonts w:hint="eastAsia" w:ascii="仿宋" w:hAnsi="仿宋" w:eastAsia="仿宋" w:cs="仿宋"/>
                <w:color w:val="auto"/>
                <w:sz w:val="24"/>
                <w:szCs w:val="24"/>
                <w:lang w:eastAsia="zh-CN"/>
              </w:rPr>
              <w:t>：</w:t>
            </w:r>
          </w:p>
          <w:p w14:paraId="1ABA537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7DFB64F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6AFE08C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08E9209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2E2D5ED2">
            <w:pPr>
              <w:spacing w:before="0" w:beforeAutospacing="0" w:after="0" w:afterAutospacing="0" w:line="24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11B5EEB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99" w:type="dxa"/>
            <w:vAlign w:val="center"/>
          </w:tcPr>
          <w:p w14:paraId="6931676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4F8F4085">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针对本项目的保安服务理念、定位、目标</w:t>
            </w:r>
          </w:p>
        </w:tc>
      </w:tr>
      <w:tr w14:paraId="6FBE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Align w:val="center"/>
          </w:tcPr>
          <w:p w14:paraId="6BEBE605">
            <w:pPr>
              <w:spacing w:before="0" w:beforeAutospacing="0" w:after="0" w:afterAutospacing="0" w:line="24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287" w:type="dxa"/>
            <w:vAlign w:val="center"/>
          </w:tcPr>
          <w:p w14:paraId="57A8ED4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color w:val="auto"/>
                <w:sz w:val="24"/>
                <w:szCs w:val="24"/>
                <w:lang w:eastAsia="zh-CN"/>
              </w:rPr>
              <w:t>：</w:t>
            </w:r>
          </w:p>
          <w:p w14:paraId="0EC59ED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7B74211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53C3DDD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1220DC42">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09CDFF25">
            <w:pPr>
              <w:spacing w:before="0" w:beforeAutospacing="0" w:after="0" w:afterAutospacing="0" w:line="24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381AC6FD">
            <w:pPr>
              <w:spacing w:before="0" w:beforeAutospacing="0" w:after="0" w:afterAutospacing="0" w:line="240" w:lineRule="auto"/>
              <w:ind w:left="0" w:right="0"/>
              <w:jc w:val="center"/>
              <w:rPr>
                <w:rFonts w:hint="eastAsia" w:ascii="仿宋" w:hAnsi="仿宋" w:eastAsia="仿宋" w:cs="仿宋"/>
                <w:color w:val="auto"/>
                <w:sz w:val="24"/>
                <w:szCs w:val="24"/>
              </w:rPr>
            </w:pPr>
          </w:p>
          <w:p w14:paraId="3362F3B2">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p>
        </w:tc>
        <w:tc>
          <w:tcPr>
            <w:tcW w:w="899" w:type="dxa"/>
            <w:vAlign w:val="center"/>
          </w:tcPr>
          <w:p w14:paraId="4799F46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A19782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25F440E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44615EDA">
            <w:pPr>
              <w:spacing w:before="0" w:beforeAutospacing="0" w:after="0" w:afterAutospacing="0" w:line="240" w:lineRule="auto"/>
              <w:ind w:left="0" w:right="0"/>
              <w:jc w:val="center"/>
              <w:rPr>
                <w:rFonts w:hint="eastAsia" w:ascii="仿宋" w:hAnsi="仿宋" w:eastAsia="仿宋" w:cs="仿宋"/>
                <w:color w:val="auto"/>
                <w:sz w:val="24"/>
                <w:szCs w:val="24"/>
              </w:rPr>
            </w:pPr>
          </w:p>
          <w:p w14:paraId="4ECCEB18">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w:t>
            </w:r>
          </w:p>
        </w:tc>
      </w:tr>
      <w:tr w14:paraId="0B39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140" w:type="dxa"/>
            <w:vAlign w:val="center"/>
          </w:tcPr>
          <w:p w14:paraId="55350624">
            <w:pPr>
              <w:spacing w:before="0" w:beforeAutospacing="0" w:after="0" w:afterAutospacing="0" w:line="24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287" w:type="dxa"/>
            <w:vAlign w:val="center"/>
          </w:tcPr>
          <w:p w14:paraId="2109AC8C">
            <w:pPr>
              <w:spacing w:before="0" w:beforeAutospacing="0" w:after="0" w:afterAutospacing="0" w:line="240" w:lineRule="auto"/>
              <w:ind w:left="0" w:right="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针对本项目的管理机构设置：根据机构设置情况的合理性等</w:t>
            </w:r>
            <w:r>
              <w:rPr>
                <w:rFonts w:hint="eastAsia" w:ascii="仿宋" w:hAnsi="仿宋" w:eastAsia="仿宋" w:cs="仿宋"/>
                <w:color w:val="auto"/>
                <w:sz w:val="24"/>
                <w:szCs w:val="24"/>
                <w:lang w:val="en-US" w:eastAsia="zh-CN"/>
              </w:rPr>
              <w:t>进行</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p>
          <w:p w14:paraId="2E519C8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746C2A1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5F5C49E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07C73B9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0FF53E4F">
            <w:pPr>
              <w:spacing w:before="0" w:beforeAutospacing="0" w:after="0" w:afterAutospacing="0" w:line="240" w:lineRule="auto"/>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63041354">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99" w:type="dxa"/>
            <w:vAlign w:val="center"/>
          </w:tcPr>
          <w:p w14:paraId="274CD8E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F115D3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668D3F2E">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针对本项目的管理机构设置</w:t>
            </w:r>
          </w:p>
        </w:tc>
      </w:tr>
      <w:tr w14:paraId="7084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40" w:type="dxa"/>
            <w:vAlign w:val="center"/>
          </w:tcPr>
          <w:p w14:paraId="46BBA88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5287" w:type="dxa"/>
            <w:vAlign w:val="center"/>
          </w:tcPr>
          <w:p w14:paraId="250A31A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运作流程图、激励机制、监督机制、自我约束机制、信息反馈渠道及处理机制切合本项目采购需求，详细、合理、完善：</w:t>
            </w:r>
          </w:p>
          <w:p w14:paraId="111D1AD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5303BE9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7FFD937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59639FE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288EA2A2">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3F6A2E0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14F0BB8">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99" w:type="dxa"/>
            <w:vAlign w:val="center"/>
          </w:tcPr>
          <w:p w14:paraId="2EACA8C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67B1A02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5AF99D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7A361E3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E6A9A08">
            <w:pPr>
              <w:spacing w:before="0" w:beforeAutospacing="0" w:after="0" w:afterAutospacing="0" w:line="240" w:lineRule="auto"/>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运作流程图及管理机制</w:t>
            </w:r>
          </w:p>
        </w:tc>
      </w:tr>
      <w:tr w14:paraId="33D6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40" w:type="dxa"/>
            <w:vAlign w:val="center"/>
          </w:tcPr>
          <w:p w14:paraId="395F67B9">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87" w:type="dxa"/>
            <w:vAlign w:val="center"/>
          </w:tcPr>
          <w:p w14:paraId="5C4729D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保安服务质量措施方案，文明安全保证体系和安全保证措施方案切合本项目采购需求，针对性、操作性强，计划安排科学合理，制定工作方案，并建立完善的考核机制：</w:t>
            </w:r>
          </w:p>
          <w:p w14:paraId="721029F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624DB96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1401C8B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20A3F97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24C9EAE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59FBB9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E89AA3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6E8EC9C9">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1FAE8EA">
            <w:pPr>
              <w:spacing w:before="0" w:beforeAutospacing="0" w:after="0" w:afterAutospacing="0" w:line="240" w:lineRule="auto"/>
              <w:ind w:left="0" w:right="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2B3561F9">
            <w:pPr>
              <w:spacing w:before="0" w:beforeAutospacing="0" w:after="0" w:afterAutospacing="0" w:line="240" w:lineRule="auto"/>
              <w:ind w:left="0" w:right="0"/>
              <w:jc w:val="both"/>
              <w:rPr>
                <w:rFonts w:hint="eastAsia" w:ascii="仿宋" w:hAnsi="仿宋" w:eastAsia="仿宋" w:cs="仿宋"/>
                <w:color w:val="auto"/>
                <w:sz w:val="24"/>
                <w:szCs w:val="24"/>
                <w:lang w:val="en-US" w:eastAsia="zh-CN"/>
              </w:rPr>
            </w:pPr>
          </w:p>
          <w:p w14:paraId="100287B4">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E9CB49E">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保安服务质量措施方案</w:t>
            </w:r>
          </w:p>
        </w:tc>
      </w:tr>
      <w:tr w14:paraId="5C55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Align w:val="center"/>
          </w:tcPr>
          <w:p w14:paraId="3D90B54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5287" w:type="dxa"/>
            <w:vAlign w:val="center"/>
          </w:tcPr>
          <w:p w14:paraId="0F14EE6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安全制度切合本项目采购需求，针对性、操作性强、科学合理得5分；安全制度较为切合本项目采购需求：</w:t>
            </w:r>
          </w:p>
          <w:p w14:paraId="786B1C39">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bookmarkStart w:id="409" w:name="_GoBack"/>
            <w:bookmarkEnd w:id="409"/>
            <w:r>
              <w:rPr>
                <w:rFonts w:hint="eastAsia" w:ascii="仿宋" w:hAnsi="仿宋" w:eastAsia="仿宋" w:cs="仿宋"/>
                <w:color w:val="auto"/>
                <w:sz w:val="24"/>
                <w:szCs w:val="24"/>
                <w:lang w:val="en-US" w:eastAsia="zh-CN"/>
              </w:rPr>
              <w:t>方案内容较全面完整，较科学合理，针对性较强，可行性较高的得3分；</w:t>
            </w:r>
          </w:p>
          <w:p w14:paraId="5A19E63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7CE01B3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1EDDCA19">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062CD1A7">
            <w:pPr>
              <w:spacing w:before="0" w:beforeAutospacing="0" w:after="0" w:afterAutospacing="0" w:line="240" w:lineRule="auto"/>
              <w:ind w:left="0" w:right="0"/>
              <w:jc w:val="both"/>
              <w:rPr>
                <w:rFonts w:hint="eastAsia" w:ascii="仿宋" w:hAnsi="仿宋" w:eastAsia="仿宋" w:cs="仿宋"/>
                <w:color w:val="auto"/>
                <w:sz w:val="24"/>
                <w:szCs w:val="24"/>
                <w:lang w:val="en-US" w:eastAsia="zh-CN"/>
              </w:rPr>
            </w:pPr>
          </w:p>
          <w:p w14:paraId="4CC256E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84126C0">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7AC252D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83C104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D84093E">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安全制度</w:t>
            </w:r>
          </w:p>
        </w:tc>
      </w:tr>
      <w:tr w14:paraId="219A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40" w:type="dxa"/>
            <w:vAlign w:val="center"/>
          </w:tcPr>
          <w:p w14:paraId="4642D8C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5287" w:type="dxa"/>
            <w:vAlign w:val="center"/>
          </w:tcPr>
          <w:p w14:paraId="63973CA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岗位管理制度切合本项目采购需求，针对性、操作性强、科学合理：</w:t>
            </w:r>
          </w:p>
          <w:p w14:paraId="5AA13D63">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1EE856B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2710565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700C47B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529349B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5E6FAC9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6AC78B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9B3A4F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431ED54">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C9A0EBD">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6FF7EED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1BD9CE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60B63C3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A745258">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69C77AB">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岗位管理制度</w:t>
            </w:r>
          </w:p>
        </w:tc>
      </w:tr>
      <w:tr w14:paraId="45CE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40" w:type="dxa"/>
            <w:vAlign w:val="center"/>
          </w:tcPr>
          <w:p w14:paraId="146D78D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5287" w:type="dxa"/>
            <w:vAlign w:val="center"/>
          </w:tcPr>
          <w:p w14:paraId="0ECF912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各岗位职责、考核制度完善切合本项目采购需求，针对性、操作性强，制度安排科学合理：</w:t>
            </w:r>
          </w:p>
          <w:p w14:paraId="289BC5C6">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61FADD2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6698349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5320FCA2">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5058D288">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36EBF08">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49D8591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6C6A74F">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92478AD">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BE8E0E6">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2ADC758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766F88AF">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D97DBE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7E6384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A486D0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2F781E9D">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各岗位职责、考核制度</w:t>
            </w:r>
          </w:p>
        </w:tc>
      </w:tr>
      <w:tr w14:paraId="6BC8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40" w:type="dxa"/>
            <w:vAlign w:val="center"/>
          </w:tcPr>
          <w:p w14:paraId="0D20A07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5287" w:type="dxa"/>
            <w:vAlign w:val="center"/>
          </w:tcPr>
          <w:p w14:paraId="2C2779D6">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保安管理与服务方案完切合本项目采购需求，针对性、操作性强，计划安排科学合理，制定工作方案，并建立完善的考核机制：</w:t>
            </w:r>
          </w:p>
          <w:p w14:paraId="3AF181F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0ADB7EE9">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0D62188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1BF6338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5DA252C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0035123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5BD24B4">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F959ACF">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7CD4346">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90CEE4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4AACD4D0">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DC2C60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9A8ACE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6F149A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8007A8B">
            <w:pPr>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保安管理与服务方案</w:t>
            </w:r>
          </w:p>
        </w:tc>
      </w:tr>
      <w:tr w14:paraId="304A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40" w:type="dxa"/>
            <w:vAlign w:val="center"/>
          </w:tcPr>
          <w:p w14:paraId="6D8E1776">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87" w:type="dxa"/>
            <w:vAlign w:val="center"/>
          </w:tcPr>
          <w:p w14:paraId="2652DA52">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应急措施、响应方案切合本项目采购需求，针对性、操作性强，计划安排科学合理，制定工作方案，并建立完善的考核机制：</w:t>
            </w:r>
          </w:p>
          <w:p w14:paraId="59ED93C0">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17BD004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6D3C3D1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416580C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4AB1609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0D1C18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247DA094">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9B851D6">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AECC9F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E7FB0B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807401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2AB2C4F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240E43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DAC187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77F471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突发事件的应急措施、应急响应能力</w:t>
            </w:r>
          </w:p>
        </w:tc>
      </w:tr>
      <w:tr w14:paraId="0B61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40" w:type="dxa"/>
            <w:vAlign w:val="center"/>
          </w:tcPr>
          <w:p w14:paraId="1FE932D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5287" w:type="dxa"/>
            <w:vAlign w:val="center"/>
          </w:tcPr>
          <w:p w14:paraId="42DAFF9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投标人提供的服务承诺、特色服务切合本项目采购需求，针对性、操作性强、新颖实用：</w:t>
            </w:r>
          </w:p>
          <w:p w14:paraId="3D495F2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4374380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1290ED8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30A9D96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559" w:type="dxa"/>
            <w:vAlign w:val="center"/>
          </w:tcPr>
          <w:p w14:paraId="06377A8D">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9" w:type="dxa"/>
            <w:vAlign w:val="center"/>
          </w:tcPr>
          <w:p w14:paraId="70EB807D">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7BBA17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A88609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p>
        </w:tc>
        <w:tc>
          <w:tcPr>
            <w:tcW w:w="1910" w:type="dxa"/>
            <w:vAlign w:val="center"/>
          </w:tcPr>
          <w:p w14:paraId="453B76B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688D51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服务承诺和特色服务情况</w:t>
            </w:r>
          </w:p>
        </w:tc>
      </w:tr>
      <w:tr w14:paraId="3B28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40" w:type="dxa"/>
            <w:vAlign w:val="center"/>
          </w:tcPr>
          <w:p w14:paraId="2901F80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5287" w:type="dxa"/>
            <w:vAlign w:val="center"/>
          </w:tcPr>
          <w:p w14:paraId="7AF0D365">
            <w:pPr>
              <w:numPr>
                <w:ilvl w:val="0"/>
                <w:numId w:val="0"/>
              </w:num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具有保安管理师（二级保安员）及以上证书的得2，高级保安员（三级保安员）证书的得1分，本条满分2分。</w:t>
            </w:r>
          </w:p>
          <w:p w14:paraId="238739D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需提供相关人员本单位近三个月中的其中一个月社保缴纳证明及证书复印件并加盖公章，否则不得分。</w:t>
            </w:r>
          </w:p>
        </w:tc>
        <w:tc>
          <w:tcPr>
            <w:tcW w:w="559" w:type="dxa"/>
            <w:vAlign w:val="center"/>
          </w:tcPr>
          <w:p w14:paraId="6A357CD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99" w:type="dxa"/>
            <w:vAlign w:val="center"/>
          </w:tcPr>
          <w:p w14:paraId="7E9F017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6F1D49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735EE83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18877C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项目经理资质</w:t>
            </w:r>
          </w:p>
        </w:tc>
      </w:tr>
      <w:tr w14:paraId="1348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40" w:type="dxa"/>
            <w:vAlign w:val="center"/>
          </w:tcPr>
          <w:p w14:paraId="2B8414C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5287" w:type="dxa"/>
            <w:vAlign w:val="center"/>
          </w:tcPr>
          <w:p w14:paraId="069FF5D7">
            <w:pPr>
              <w:numPr>
                <w:ilvl w:val="0"/>
                <w:numId w:val="0"/>
              </w:num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具有保安管理师（二级保安员）及以上证书的得2，高级保安员（三级保安员）证书的得1分，本条满分2分。</w:t>
            </w:r>
          </w:p>
          <w:p w14:paraId="24214EF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需提供相关人员本单位近三个月中的其中一个月社保缴纳证明及证书复印件并加盖公章，否则不得分。</w:t>
            </w:r>
          </w:p>
        </w:tc>
        <w:tc>
          <w:tcPr>
            <w:tcW w:w="559" w:type="dxa"/>
            <w:vAlign w:val="center"/>
          </w:tcPr>
          <w:p w14:paraId="622A5FF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99" w:type="dxa"/>
            <w:vAlign w:val="center"/>
          </w:tcPr>
          <w:p w14:paraId="64CAFBA6">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38225F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2DCA7B7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9933F60">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保安主管资质</w:t>
            </w:r>
          </w:p>
        </w:tc>
      </w:tr>
      <w:tr w14:paraId="37E0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140" w:type="dxa"/>
            <w:vAlign w:val="center"/>
          </w:tcPr>
          <w:p w14:paraId="1F09288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5287" w:type="dxa"/>
            <w:vAlign w:val="center"/>
          </w:tcPr>
          <w:p w14:paraId="04996804">
            <w:pPr>
              <w:numPr>
                <w:ilvl w:val="0"/>
                <w:numId w:val="0"/>
              </w:num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具有保安管理师（二级保安员）及以上证书的得2，高级保安员（三级保安员）证书的得1分，本条满分2分。</w:t>
            </w:r>
          </w:p>
          <w:p w14:paraId="22D0F5C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需提供相关人员本单位近三个月中的其中一个月社保缴纳证明及证书复印件并加盖公章，否则不得分。</w:t>
            </w:r>
          </w:p>
        </w:tc>
        <w:tc>
          <w:tcPr>
            <w:tcW w:w="559" w:type="dxa"/>
            <w:vAlign w:val="center"/>
          </w:tcPr>
          <w:p w14:paraId="244078C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99" w:type="dxa"/>
            <w:vAlign w:val="center"/>
          </w:tcPr>
          <w:p w14:paraId="09251C4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756B90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2A22F39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B5A0E09">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保安班长资质</w:t>
            </w:r>
          </w:p>
        </w:tc>
      </w:tr>
      <w:tr w14:paraId="339E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140" w:type="dxa"/>
            <w:vAlign w:val="center"/>
          </w:tcPr>
          <w:p w14:paraId="24C1753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5287" w:type="dxa"/>
            <w:vAlign w:val="center"/>
          </w:tcPr>
          <w:p w14:paraId="53FF383A">
            <w:pPr>
              <w:spacing w:before="0" w:beforeAutospacing="0" w:after="0" w:afterAutospacing="0" w:line="240" w:lineRule="auto"/>
              <w:ind w:left="0" w:right="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其他人员（除项目经理、保安主管、保安班长）外</w:t>
            </w:r>
          </w:p>
          <w:p w14:paraId="470FBB57">
            <w:pPr>
              <w:spacing w:before="0" w:beforeAutospacing="0" w:after="0" w:afterAutospacing="0" w:line="240" w:lineRule="auto"/>
              <w:ind w:left="0" w:right="0"/>
              <w:jc w:val="left"/>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1、派驻人员年龄均在45周岁以内得3分，45周岁以内90%以上得2分，45周岁以内80%以上得1分。</w:t>
            </w:r>
          </w:p>
          <w:p w14:paraId="2A007A45">
            <w:pPr>
              <w:spacing w:before="0" w:beforeAutospacing="0" w:after="0" w:afterAutospacing="0" w:line="240" w:lineRule="auto"/>
              <w:ind w:left="0" w:right="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2、具有保安管理师（二级保安员）证书，每提供一人得1分，本条满分3分。</w:t>
            </w:r>
          </w:p>
          <w:p w14:paraId="7EC55B9E">
            <w:pPr>
              <w:spacing w:before="0" w:beforeAutospacing="0" w:after="0" w:afterAutospacing="0" w:line="240" w:lineRule="auto"/>
              <w:ind w:left="0" w:right="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3、具有保安员（保安员三级）证书的每人得0.5分，共2分。</w:t>
            </w:r>
          </w:p>
          <w:p w14:paraId="2DF2078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需提供相关人员本单位近三个月中的其中一个月社保缴纳证明及证书复印件并加盖公章，否则不得分。</w:t>
            </w:r>
          </w:p>
        </w:tc>
        <w:tc>
          <w:tcPr>
            <w:tcW w:w="559" w:type="dxa"/>
            <w:vAlign w:val="center"/>
          </w:tcPr>
          <w:p w14:paraId="70E23969">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B35C29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899" w:type="dxa"/>
            <w:vAlign w:val="center"/>
          </w:tcPr>
          <w:p w14:paraId="02D43950">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2FAAC588">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A629C60">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CCFE5A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598D4D68">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FC64FC9">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24EFF5E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95E362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项目其他人员资质</w:t>
            </w:r>
          </w:p>
        </w:tc>
      </w:tr>
      <w:tr w14:paraId="6839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40" w:type="dxa"/>
            <w:vAlign w:val="center"/>
          </w:tcPr>
          <w:p w14:paraId="26EAB4A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5287" w:type="dxa"/>
            <w:vAlign w:val="center"/>
          </w:tcPr>
          <w:p w14:paraId="0D90B3E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劳务派遣资质：投标人具有劳务派遣资质的得2分，没有不得分；</w:t>
            </w:r>
          </w:p>
          <w:p w14:paraId="2CE25528">
            <w:pPr>
              <w:spacing w:before="0" w:beforeAutospacing="0" w:after="0" w:afterAutospacing="0" w:line="240" w:lineRule="auto"/>
              <w:ind w:left="0" w:right="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社会责任管理体系：投标人具有社会责任管理体系的得2分，没有不得分。</w:t>
            </w:r>
          </w:p>
          <w:p w14:paraId="7259D40A">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需提供相关证书复印件或扫描件并加盖公章，否则不得分。</w:t>
            </w:r>
          </w:p>
        </w:tc>
        <w:tc>
          <w:tcPr>
            <w:tcW w:w="559" w:type="dxa"/>
            <w:vAlign w:val="center"/>
          </w:tcPr>
          <w:p w14:paraId="5378A49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899" w:type="dxa"/>
            <w:vAlign w:val="center"/>
          </w:tcPr>
          <w:p w14:paraId="57A915C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184E645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62D40BF">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0A9279E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7A1F3A3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企业资质</w:t>
            </w:r>
          </w:p>
        </w:tc>
      </w:tr>
      <w:tr w14:paraId="26A0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140" w:type="dxa"/>
            <w:vAlign w:val="center"/>
          </w:tcPr>
          <w:p w14:paraId="6B79947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5287" w:type="dxa"/>
            <w:vAlign w:val="center"/>
          </w:tcPr>
          <w:p w14:paraId="39BA4959">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投标人服务的业绩中有学校的每提供一个得0.2分，最多得1分。</w:t>
            </w:r>
          </w:p>
          <w:p w14:paraId="04DCA1D9">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需提供合同复印件或扫描件并加盖公章，否则不得分。</w:t>
            </w:r>
          </w:p>
        </w:tc>
        <w:tc>
          <w:tcPr>
            <w:tcW w:w="559" w:type="dxa"/>
            <w:vAlign w:val="center"/>
          </w:tcPr>
          <w:p w14:paraId="61C3761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99" w:type="dxa"/>
            <w:vAlign w:val="center"/>
          </w:tcPr>
          <w:p w14:paraId="3C49D1BC">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63824AC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9530421">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2B13DE0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47D24D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6D9D270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企业业绩</w:t>
            </w:r>
          </w:p>
        </w:tc>
      </w:tr>
      <w:tr w14:paraId="703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40" w:type="dxa"/>
            <w:vAlign w:val="center"/>
          </w:tcPr>
          <w:p w14:paraId="7A80A64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5287" w:type="dxa"/>
            <w:vAlign w:val="center"/>
          </w:tcPr>
          <w:p w14:paraId="1D2CAB3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投标人具有质量管理体系认证证书、环境管理体系认证证书、职业健康安全管理体系认证证书，且证书在有效期内的有1个得2分，没有不得分，本项最多得6分。</w:t>
            </w:r>
          </w:p>
          <w:p w14:paraId="4AD8530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需提供相关证书复印件或扫描件并加盖公章，否则不得分。</w:t>
            </w:r>
          </w:p>
        </w:tc>
        <w:tc>
          <w:tcPr>
            <w:tcW w:w="559" w:type="dxa"/>
            <w:vAlign w:val="center"/>
          </w:tcPr>
          <w:p w14:paraId="47CDDCF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99" w:type="dxa"/>
            <w:vAlign w:val="center"/>
          </w:tcPr>
          <w:p w14:paraId="3FE3685D">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E51ADFE">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35FB50A5">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78865BC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EFC0A97">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ACAED69">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企业认证证书</w:t>
            </w:r>
          </w:p>
        </w:tc>
      </w:tr>
      <w:tr w14:paraId="6990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40" w:type="dxa"/>
            <w:vAlign w:val="center"/>
          </w:tcPr>
          <w:p w14:paraId="1BA8949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5287" w:type="dxa"/>
            <w:vAlign w:val="top"/>
          </w:tcPr>
          <w:p w14:paraId="30418E40">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获得的荣誉证书或获奖文件评分：</w:t>
            </w:r>
          </w:p>
          <w:p w14:paraId="5B6B7D4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投标人获得区级及以上政府或机关服务中心颁发的与本项目相关的先进荣誉或获奖证书，每个得1分，最多得6分，本条满分6分。</w:t>
            </w:r>
          </w:p>
          <w:p w14:paraId="421C0A9A">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需提供相关证书复印件或扫描件并加盖公章，否则不得分。</w:t>
            </w:r>
          </w:p>
        </w:tc>
        <w:tc>
          <w:tcPr>
            <w:tcW w:w="559" w:type="dxa"/>
            <w:vAlign w:val="center"/>
          </w:tcPr>
          <w:p w14:paraId="35092E3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99" w:type="dxa"/>
            <w:vAlign w:val="center"/>
          </w:tcPr>
          <w:p w14:paraId="36A83CA4">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5DBAB57B">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2EBBD3F3">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p>
        </w:tc>
        <w:tc>
          <w:tcPr>
            <w:tcW w:w="1910" w:type="dxa"/>
            <w:vAlign w:val="center"/>
          </w:tcPr>
          <w:p w14:paraId="355801CD">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17BA97AA">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p w14:paraId="499F66C2">
            <w:pPr>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企业荣誉</w:t>
            </w:r>
          </w:p>
        </w:tc>
      </w:tr>
    </w:tbl>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6"/>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6"/>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3"/>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8"/>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3"/>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3"/>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3"/>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3"/>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3"/>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52FA4F9B">
      <w:pPr>
        <w:pStyle w:val="8"/>
        <w:rPr>
          <w:rFonts w:hint="eastAsia" w:ascii="仿宋_GB2312" w:hAnsi="仿宋" w:eastAsia="仿宋_GB2312" w:cs="仿宋_GB2312"/>
          <w:b/>
          <w:color w:val="auto"/>
          <w:sz w:val="36"/>
          <w:szCs w:val="36"/>
        </w:rPr>
      </w:pPr>
    </w:p>
    <w:p w14:paraId="7048F8F2">
      <w:pPr>
        <w:rPr>
          <w:rFonts w:hint="eastAsia" w:ascii="仿宋_GB2312" w:hAnsi="仿宋" w:eastAsia="仿宋_GB2312" w:cs="仿宋_GB2312"/>
          <w:b/>
          <w:color w:val="auto"/>
          <w:sz w:val="36"/>
          <w:szCs w:val="36"/>
        </w:rPr>
      </w:pPr>
    </w:p>
    <w:p w14:paraId="5FE2C134">
      <w:pPr>
        <w:pStyle w:val="8"/>
        <w:rPr>
          <w:rFonts w:hint="eastAsia" w:ascii="仿宋_GB2312" w:hAnsi="仿宋" w:eastAsia="仿宋_GB2312" w:cs="仿宋_GB2312"/>
          <w:b/>
          <w:color w:val="auto"/>
          <w:sz w:val="36"/>
          <w:szCs w:val="36"/>
        </w:rPr>
      </w:pPr>
    </w:p>
    <w:p w14:paraId="32D94117">
      <w:pPr>
        <w:rPr>
          <w:rFonts w:hint="eastAsia" w:ascii="仿宋_GB2312" w:hAnsi="仿宋" w:eastAsia="仿宋_GB2312" w:cs="仿宋_GB2312"/>
          <w:b/>
          <w:color w:val="auto"/>
          <w:sz w:val="36"/>
          <w:szCs w:val="36"/>
        </w:rPr>
      </w:pPr>
    </w:p>
    <w:p w14:paraId="6B436BB6">
      <w:pPr>
        <w:pStyle w:val="8"/>
        <w:rPr>
          <w:rFonts w:hint="eastAsia" w:ascii="仿宋_GB2312" w:hAnsi="仿宋" w:eastAsia="仿宋_GB2312" w:cs="仿宋_GB2312"/>
          <w:b/>
          <w:color w:val="auto"/>
          <w:sz w:val="36"/>
          <w:szCs w:val="36"/>
        </w:rPr>
      </w:pPr>
    </w:p>
    <w:p w14:paraId="1E532632">
      <w:pPr>
        <w:rPr>
          <w:rFonts w:hint="eastAsia" w:ascii="仿宋_GB2312" w:hAnsi="仿宋" w:eastAsia="仿宋_GB2312" w:cs="仿宋_GB2312"/>
          <w:b/>
          <w:color w:val="auto"/>
          <w:sz w:val="36"/>
          <w:szCs w:val="36"/>
        </w:rPr>
      </w:pPr>
    </w:p>
    <w:p w14:paraId="761AD4C1">
      <w:pPr>
        <w:pStyle w:val="8"/>
        <w:rPr>
          <w:rFonts w:hint="eastAsia" w:ascii="仿宋_GB2312" w:hAnsi="仿宋" w:eastAsia="仿宋_GB2312" w:cs="仿宋_GB2312"/>
          <w:b/>
          <w:color w:val="auto"/>
          <w:sz w:val="36"/>
          <w:szCs w:val="36"/>
        </w:rPr>
      </w:pPr>
    </w:p>
    <w:p w14:paraId="6D613F5E">
      <w:pPr>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6"/>
        <w:rPr>
          <w:rFonts w:ascii="仿宋" w:hAnsi="仿宋" w:eastAsia="仿宋"/>
          <w:color w:val="auto"/>
          <w:szCs w:val="24"/>
        </w:rPr>
      </w:pPr>
    </w:p>
    <w:p w14:paraId="359E331D">
      <w:pPr>
        <w:pStyle w:val="386"/>
        <w:jc w:val="center"/>
        <w:rPr>
          <w:rFonts w:ascii="仿宋" w:hAnsi="仿宋" w:eastAsia="仿宋"/>
          <w:color w:val="auto"/>
          <w:szCs w:val="24"/>
        </w:rPr>
      </w:pPr>
    </w:p>
    <w:p w14:paraId="0413022C">
      <w:pPr>
        <w:pStyle w:val="386"/>
        <w:rPr>
          <w:rFonts w:ascii="仿宋" w:hAnsi="仿宋" w:eastAsia="仿宋"/>
          <w:color w:val="auto"/>
          <w:szCs w:val="24"/>
        </w:rPr>
      </w:pPr>
    </w:p>
    <w:p w14:paraId="1E36511E">
      <w:pPr>
        <w:pStyle w:val="386"/>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3"/>
        <w:spacing w:before="120" w:line="22" w:lineRule="atLeast"/>
        <w:rPr>
          <w:rFonts w:ascii="仿宋" w:hAnsi="仿宋" w:eastAsia="仿宋"/>
          <w:color w:val="auto"/>
          <w:szCs w:val="24"/>
        </w:rPr>
      </w:pPr>
    </w:p>
    <w:p w14:paraId="52EB5C74">
      <w:pPr>
        <w:pStyle w:val="283"/>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0D17C1CF">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6"/>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6"/>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6"/>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5"/>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18"/>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18"/>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28381300"/>
      <w:bookmarkStart w:id="396" w:name="_Toc868"/>
      <w:bookmarkStart w:id="397" w:name="_Toc339872468"/>
      <w:bookmarkStart w:id="398" w:name="_Toc349721554"/>
      <w:bookmarkStart w:id="399" w:name="_Toc350327365"/>
      <w:bookmarkStart w:id="400" w:name="_Toc326765771"/>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58C7E4D5">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8"/>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8"/>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8"/>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8"/>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8"/>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8"/>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8"/>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88"/>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88"/>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88"/>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8"/>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5E3DF6F">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8"/>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8"/>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8"/>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8"/>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8"/>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3DA5EB6B">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3AC95924">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7"/>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8"/>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8"/>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8"/>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8"/>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8"/>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4A9489F2">
      <w:pPr>
        <w:pStyle w:val="8"/>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7"/>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8"/>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8"/>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7"/>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4"/>
      <w:bookmarkStart w:id="404" w:name="OLE_LINK13"/>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8"/>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8"/>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14:paraId="705FB1C6">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64085800"/>
                          <w:bookmarkStart w:id="406" w:name="_Toc131845147"/>
                          <w:bookmarkStart w:id="407" w:name="_Toc91899912"/>
                          <w:bookmarkStart w:id="408" w:name="_Toc36110187"/>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64085800"/>
                    <w:bookmarkStart w:id="406" w:name="_Toc131845147"/>
                    <w:bookmarkStart w:id="407" w:name="_Toc91899912"/>
                    <w:bookmarkStart w:id="408" w:name="_Toc36110187"/>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2"/>
      <w:framePr w:wrap="around" w:vAnchor="text" w:hAnchor="margin" w:xAlign="right" w:y="1"/>
      <w:rPr>
        <w:rStyle w:val="73"/>
      </w:rPr>
    </w:pPr>
    <w:r>
      <w:fldChar w:fldCharType="begin"/>
    </w:r>
    <w:r>
      <w:rPr>
        <w:rStyle w:val="73"/>
      </w:rPr>
      <w:instrText xml:space="preserve">PAGE  </w:instrText>
    </w:r>
    <w:r>
      <w:fldChar w:fldCharType="end"/>
    </w:r>
  </w:p>
  <w:p w14:paraId="6479FAA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2"/>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3"/>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3"/>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3"/>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3"/>
    </w:pPr>
    <w:r>
      <w:t></w:t>
    </w:r>
    <w:r>
      <w:rPr>
        <w:rFonts w:hint="eastAsia"/>
      </w:rPr>
      <w:t xml:space="preserve">         </w:t>
    </w:r>
  </w:p>
  <w:p w14:paraId="70C41A04">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3"/>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7"/>
      <w:suff w:val="nothing"/>
      <w:lvlText w:val="%1、"/>
      <w:lvlJc w:val="left"/>
      <w:pPr>
        <w:ind w:left="0" w:firstLine="0"/>
      </w:pPr>
      <w:rPr>
        <w:rFonts w:hint="eastAsia"/>
      </w:rPr>
    </w:lvl>
    <w:lvl w:ilvl="1" w:tentative="0">
      <w:start w:val="1"/>
      <w:numFmt w:val="chineseCountingThousand"/>
      <w:pStyle w:val="968"/>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69"/>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2">
    <w:nsid w:val="654C6454"/>
    <w:multiLevelType w:val="multilevel"/>
    <w:tmpl w:val="654C6454"/>
    <w:lvl w:ilvl="0" w:tentative="0">
      <w:start w:val="1"/>
      <w:numFmt w:val="decimalEnclosedParen"/>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837045"/>
    <w:rsid w:val="07BF028B"/>
    <w:rsid w:val="07C231CA"/>
    <w:rsid w:val="07C84A57"/>
    <w:rsid w:val="07FD6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E7710"/>
    <w:rsid w:val="0A5B7E63"/>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05124"/>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4B4617"/>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963A1"/>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30729E"/>
    <w:rsid w:val="185700EE"/>
    <w:rsid w:val="186C6C13"/>
    <w:rsid w:val="1870062C"/>
    <w:rsid w:val="18817102"/>
    <w:rsid w:val="18830A15"/>
    <w:rsid w:val="18852B28"/>
    <w:rsid w:val="188B5321"/>
    <w:rsid w:val="196453DF"/>
    <w:rsid w:val="19932372"/>
    <w:rsid w:val="19A20DD5"/>
    <w:rsid w:val="19AE03F1"/>
    <w:rsid w:val="19BB2E95"/>
    <w:rsid w:val="1A071A03"/>
    <w:rsid w:val="1A1D3CEF"/>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345F12"/>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0C74C8"/>
    <w:rsid w:val="1F5771FF"/>
    <w:rsid w:val="1FD53709"/>
    <w:rsid w:val="1FE868A9"/>
    <w:rsid w:val="20034907"/>
    <w:rsid w:val="20173E4B"/>
    <w:rsid w:val="204E48BC"/>
    <w:rsid w:val="208921B3"/>
    <w:rsid w:val="208A67B8"/>
    <w:rsid w:val="20973DEB"/>
    <w:rsid w:val="20B26522"/>
    <w:rsid w:val="20B44310"/>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325DD"/>
    <w:rsid w:val="2A5957DE"/>
    <w:rsid w:val="2A6D6092"/>
    <w:rsid w:val="2A7D76B4"/>
    <w:rsid w:val="2A96133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E40F12"/>
    <w:rsid w:val="2CE82D6F"/>
    <w:rsid w:val="2CF24727"/>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BF2D77"/>
    <w:rsid w:val="32FB6478"/>
    <w:rsid w:val="33196747"/>
    <w:rsid w:val="33263B3F"/>
    <w:rsid w:val="336963EB"/>
    <w:rsid w:val="33757D46"/>
    <w:rsid w:val="33816EEB"/>
    <w:rsid w:val="33E83915"/>
    <w:rsid w:val="33EB55CD"/>
    <w:rsid w:val="33EC4C02"/>
    <w:rsid w:val="340D2360"/>
    <w:rsid w:val="3410665D"/>
    <w:rsid w:val="3411087C"/>
    <w:rsid w:val="34211214"/>
    <w:rsid w:val="342E63AB"/>
    <w:rsid w:val="34370649"/>
    <w:rsid w:val="34427A54"/>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6E6341"/>
    <w:rsid w:val="377675CA"/>
    <w:rsid w:val="37DD61A9"/>
    <w:rsid w:val="37EE7094"/>
    <w:rsid w:val="38120769"/>
    <w:rsid w:val="38296C89"/>
    <w:rsid w:val="383002EB"/>
    <w:rsid w:val="384667DD"/>
    <w:rsid w:val="38586797"/>
    <w:rsid w:val="38741551"/>
    <w:rsid w:val="38A3654F"/>
    <w:rsid w:val="38BC0149"/>
    <w:rsid w:val="38BC34BF"/>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A11D4"/>
    <w:rsid w:val="3DA16D89"/>
    <w:rsid w:val="3DA364BE"/>
    <w:rsid w:val="3DBD220D"/>
    <w:rsid w:val="3DE041CB"/>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D1096"/>
    <w:rsid w:val="3F2F0234"/>
    <w:rsid w:val="3F35117A"/>
    <w:rsid w:val="3F3FB2C7"/>
    <w:rsid w:val="3F6363FE"/>
    <w:rsid w:val="3F756B8F"/>
    <w:rsid w:val="3F95482B"/>
    <w:rsid w:val="4019356B"/>
    <w:rsid w:val="40592157"/>
    <w:rsid w:val="406A4AC7"/>
    <w:rsid w:val="406B1E48"/>
    <w:rsid w:val="406E1CAE"/>
    <w:rsid w:val="40A0133A"/>
    <w:rsid w:val="40C31A53"/>
    <w:rsid w:val="40FF545D"/>
    <w:rsid w:val="410067C8"/>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6E464B1"/>
    <w:rsid w:val="477B778F"/>
    <w:rsid w:val="478203EC"/>
    <w:rsid w:val="47B025FA"/>
    <w:rsid w:val="4809698F"/>
    <w:rsid w:val="4811697D"/>
    <w:rsid w:val="486F6CFB"/>
    <w:rsid w:val="487A3E25"/>
    <w:rsid w:val="488B5503"/>
    <w:rsid w:val="48937E21"/>
    <w:rsid w:val="48954D22"/>
    <w:rsid w:val="489A0361"/>
    <w:rsid w:val="48B94FF3"/>
    <w:rsid w:val="48E37AAB"/>
    <w:rsid w:val="48FD4B4C"/>
    <w:rsid w:val="490A68E0"/>
    <w:rsid w:val="491055FE"/>
    <w:rsid w:val="49137FD5"/>
    <w:rsid w:val="495F5B3E"/>
    <w:rsid w:val="496F77D7"/>
    <w:rsid w:val="497654FD"/>
    <w:rsid w:val="49B64211"/>
    <w:rsid w:val="49F6167F"/>
    <w:rsid w:val="4A064FA0"/>
    <w:rsid w:val="4A16615C"/>
    <w:rsid w:val="4A266DE0"/>
    <w:rsid w:val="4A2A38CE"/>
    <w:rsid w:val="4A35236B"/>
    <w:rsid w:val="4A4424D7"/>
    <w:rsid w:val="4A4A27BC"/>
    <w:rsid w:val="4A971220"/>
    <w:rsid w:val="4AB82D0F"/>
    <w:rsid w:val="4AD93E52"/>
    <w:rsid w:val="4AEB7664"/>
    <w:rsid w:val="4AFD7C19"/>
    <w:rsid w:val="4B0567D1"/>
    <w:rsid w:val="4B236AAE"/>
    <w:rsid w:val="4B707271"/>
    <w:rsid w:val="4B9739F7"/>
    <w:rsid w:val="4BDD2566"/>
    <w:rsid w:val="4BEE2503"/>
    <w:rsid w:val="4C1A4203"/>
    <w:rsid w:val="4C245A30"/>
    <w:rsid w:val="4CB6685F"/>
    <w:rsid w:val="4CC367FE"/>
    <w:rsid w:val="4D077F3C"/>
    <w:rsid w:val="4D123355"/>
    <w:rsid w:val="4D2A3B31"/>
    <w:rsid w:val="4D2B0757"/>
    <w:rsid w:val="4D312C52"/>
    <w:rsid w:val="4D3B7E54"/>
    <w:rsid w:val="4D4A0D1D"/>
    <w:rsid w:val="4D905305"/>
    <w:rsid w:val="4D964A72"/>
    <w:rsid w:val="4D9C1254"/>
    <w:rsid w:val="4E793892"/>
    <w:rsid w:val="4E800872"/>
    <w:rsid w:val="4EC569ED"/>
    <w:rsid w:val="4ED50EA1"/>
    <w:rsid w:val="4EE16AE7"/>
    <w:rsid w:val="4EE5038C"/>
    <w:rsid w:val="4EEC050C"/>
    <w:rsid w:val="4F104EC3"/>
    <w:rsid w:val="4F47354A"/>
    <w:rsid w:val="4F911C54"/>
    <w:rsid w:val="4FE625E0"/>
    <w:rsid w:val="4FE65BDF"/>
    <w:rsid w:val="5021480F"/>
    <w:rsid w:val="50962ECB"/>
    <w:rsid w:val="509F027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6FC0BDF"/>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05D21"/>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CDB7808"/>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8816CB"/>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241E74"/>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446468"/>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6F9657C"/>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E96690"/>
    <w:rsid w:val="6C196F71"/>
    <w:rsid w:val="6C226FCB"/>
    <w:rsid w:val="6C31226F"/>
    <w:rsid w:val="6C406744"/>
    <w:rsid w:val="6C552F0B"/>
    <w:rsid w:val="6C5F420E"/>
    <w:rsid w:val="6C735A5D"/>
    <w:rsid w:val="6C8C67B7"/>
    <w:rsid w:val="6C9D744C"/>
    <w:rsid w:val="6CB3760C"/>
    <w:rsid w:val="6D167928"/>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7723D0"/>
    <w:rsid w:val="70AB2C7E"/>
    <w:rsid w:val="70F5661B"/>
    <w:rsid w:val="71360107"/>
    <w:rsid w:val="713B688E"/>
    <w:rsid w:val="71565065"/>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561A20"/>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61452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D662C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link w:val="654"/>
    <w:qFormat/>
    <w:uiPriority w:val="0"/>
    <w:pPr>
      <w:adjustRightInd/>
      <w:spacing w:after="120" w:line="240" w:lineRule="auto"/>
      <w:ind w:left="420" w:leftChars="200" w:firstLine="210"/>
    </w:pPr>
    <w:rPr>
      <w:sz w:val="21"/>
    </w:rPr>
  </w:style>
  <w:style w:type="paragraph" w:styleId="3">
    <w:name w:val="Body Text Indent"/>
    <w:basedOn w:val="1"/>
    <w:next w:val="1"/>
    <w:link w:val="782"/>
    <w:qFormat/>
    <w:uiPriority w:val="0"/>
    <w:pPr>
      <w:spacing w:line="480" w:lineRule="exact"/>
      <w:ind w:firstLine="480" w:firstLineChars="200"/>
    </w:pPr>
    <w:rPr>
      <w:rFonts w:ascii="宋体" w:hAnsi="宋体"/>
      <w:sz w:val="24"/>
    </w:rPr>
  </w:style>
  <w:style w:type="paragraph" w:styleId="4">
    <w:name w:val="Body Text First Indent"/>
    <w:basedOn w:val="5"/>
    <w:next w:val="6"/>
    <w:link w:val="833"/>
    <w:qFormat/>
    <w:uiPriority w:val="0"/>
    <w:pPr>
      <w:ind w:firstLine="420"/>
    </w:pPr>
    <w:rPr>
      <w:rFonts w:hAnsi="Calibri" w:cs="Times New Roman"/>
      <w:szCs w:val="20"/>
    </w:rPr>
  </w:style>
  <w:style w:type="paragraph" w:styleId="5">
    <w:name w:val="Body Text"/>
    <w:basedOn w:val="1"/>
    <w:next w:val="4"/>
    <w:link w:val="931"/>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5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6"/>
    <w:qFormat/>
    <w:uiPriority w:val="0"/>
    <w:pPr>
      <w:shd w:val="clear" w:color="auto" w:fill="000080"/>
    </w:pPr>
  </w:style>
  <w:style w:type="paragraph" w:styleId="24">
    <w:name w:val="annotation text"/>
    <w:basedOn w:val="1"/>
    <w:link w:val="854"/>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5">
    <w:name w:val="Salutation"/>
    <w:basedOn w:val="1"/>
    <w:next w:val="1"/>
    <w:link w:val="814"/>
    <w:qFormat/>
    <w:uiPriority w:val="0"/>
    <w:rPr>
      <w:rFonts w:ascii="仿宋_GB2312" w:eastAsia="仿宋_GB2312"/>
      <w:sz w:val="28"/>
      <w:szCs w:val="20"/>
    </w:rPr>
  </w:style>
  <w:style w:type="paragraph" w:styleId="26">
    <w:name w:val="Body Text 3"/>
    <w:basedOn w:val="1"/>
    <w:link w:val="84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824"/>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8"/>
    <w:qFormat/>
    <w:uiPriority w:val="0"/>
    <w:pPr>
      <w:spacing w:after="120" w:line="480" w:lineRule="auto"/>
    </w:pPr>
  </w:style>
  <w:style w:type="paragraph" w:styleId="58">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3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69"/>
    <w:qFormat/>
    <w:uiPriority w:val="0"/>
    <w:rPr>
      <w:rFonts w:ascii="Courier New" w:hAnsi="Courier New"/>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8"/>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0"/>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10"/>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20"/>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0"/>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9"/>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1"/>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9"/>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0"/>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2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7"/>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10"/>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9"/>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5"/>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3"/>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1"/>
    <w:next w:val="1"/>
    <w:qFormat/>
    <w:uiPriority w:val="0"/>
    <w:pPr>
      <w:tabs>
        <w:tab w:val="left" w:pos="1080"/>
        <w:tab w:val="clear" w:pos="1008"/>
      </w:tabs>
      <w:ind w:left="1080" w:hanging="1080"/>
    </w:pPr>
  </w:style>
  <w:style w:type="paragraph" w:customStyle="1" w:styleId="581">
    <w:name w:val="数字标题1"/>
    <w:basedOn w:val="7"/>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1"/>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basedOn w:val="69"/>
    <w:qFormat/>
    <w:uiPriority w:val="0"/>
    <w:rPr>
      <w:rFonts w:hint="eastAsia" w:ascii="仿宋_GB2312" w:eastAsia="仿宋_GB2312" w:cs="仿宋_GB2312"/>
      <w:color w:val="000000"/>
      <w:sz w:val="22"/>
      <w:szCs w:val="22"/>
      <w:u w:val="none"/>
    </w:rPr>
  </w:style>
  <w:style w:type="character" w:customStyle="1" w:styleId="678">
    <w:name w:val="标题 6 Char"/>
    <w:link w:val="12"/>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5"/>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20"/>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3"/>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1"/>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7"/>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11"/>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5"/>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3"/>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10"/>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6"/>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4"/>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4"/>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4"/>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7"/>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table" w:customStyle="1" w:styleId="95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4">
    <w:name w:val="font141"/>
    <w:basedOn w:val="69"/>
    <w:qFormat/>
    <w:uiPriority w:val="0"/>
    <w:rPr>
      <w:rFonts w:hint="default" w:ascii="Times New Roman" w:hAnsi="Times New Roman" w:cs="Times New Roman"/>
      <w:color w:val="000000"/>
      <w:sz w:val="22"/>
      <w:szCs w:val="22"/>
      <w:u w:val="none"/>
    </w:rPr>
  </w:style>
  <w:style w:type="paragraph" w:customStyle="1" w:styleId="965">
    <w:name w:val="DAS正文"/>
    <w:basedOn w:val="1"/>
    <w:qFormat/>
    <w:uiPriority w:val="0"/>
    <w:pPr>
      <w:spacing w:line="360" w:lineRule="auto"/>
      <w:ind w:right="181" w:firstLine="480" w:firstLineChars="200"/>
    </w:pPr>
    <w:rPr>
      <w:rFonts w:ascii="Verdana" w:hAnsi="Verdana"/>
      <w:sz w:val="24"/>
    </w:rPr>
  </w:style>
  <w:style w:type="paragraph" w:customStyle="1" w:styleId="966">
    <w:name w:val="式样--正文"/>
    <w:basedOn w:val="1"/>
    <w:qFormat/>
    <w:uiPriority w:val="0"/>
    <w:pPr>
      <w:spacing w:line="360" w:lineRule="auto"/>
      <w:ind w:firstLine="200" w:firstLineChars="200"/>
    </w:pPr>
    <w:rPr>
      <w:rFonts w:ascii="仿宋_GB2312" w:eastAsia="仿宋_GB2312"/>
      <w:sz w:val="28"/>
    </w:rPr>
  </w:style>
  <w:style w:type="paragraph" w:customStyle="1" w:styleId="967">
    <w:name w:val="式样-标题1"/>
    <w:basedOn w:val="7"/>
    <w:next w:val="968"/>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68">
    <w:name w:val="式样-标题2"/>
    <w:basedOn w:val="8"/>
    <w:next w:val="969"/>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69">
    <w:name w:val="式样--标题3"/>
    <w:basedOn w:val="9"/>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0">
    <w:name w:val="BodyTextIndent"/>
    <w:basedOn w:val="1"/>
    <w:next w:val="1"/>
    <w:qFormat/>
    <w:uiPriority w:val="0"/>
    <w:pPr>
      <w:spacing w:after="120"/>
      <w:ind w:left="420"/>
    </w:pPr>
  </w:style>
  <w:style w:type="character" w:customStyle="1" w:styleId="971">
    <w:name w:val="font101"/>
    <w:basedOn w:val="69"/>
    <w:qFormat/>
    <w:uiPriority w:val="0"/>
    <w:rPr>
      <w:rFonts w:hint="eastAsia" w:ascii="宋体" w:hAnsi="宋体" w:eastAsia="宋体" w:cs="宋体"/>
      <w:bCs/>
      <w:color w:val="000000"/>
      <w:sz w:val="20"/>
      <w:szCs w:val="20"/>
      <w:u w:val="none"/>
    </w:rPr>
  </w:style>
  <w:style w:type="character" w:customStyle="1" w:styleId="972">
    <w:name w:val="font111"/>
    <w:basedOn w:val="69"/>
    <w:qFormat/>
    <w:uiPriority w:val="0"/>
    <w:rPr>
      <w:rFonts w:hint="default" w:ascii="Times New Roman" w:hAnsi="Times New Roman" w:cs="Times New Roman"/>
      <w:color w:val="000000"/>
      <w:sz w:val="20"/>
      <w:szCs w:val="20"/>
      <w:u w:val="none"/>
    </w:rPr>
  </w:style>
  <w:style w:type="paragraph" w:customStyle="1" w:styleId="973">
    <w:name w:val="UserStyle_0"/>
    <w:basedOn w:val="1"/>
    <w:qFormat/>
    <w:uiPriority w:val="0"/>
    <w:pPr>
      <w:spacing w:before="156" w:line="360" w:lineRule="auto"/>
      <w:ind w:firstLine="510" w:firstLineChars="200"/>
      <w:textAlignment w:val="baseline"/>
    </w:pPr>
    <w:rPr>
      <w:rFonts w:ascii="Calibri" w:hAnsi="Calibri"/>
      <w:sz w:val="24"/>
    </w:rPr>
  </w:style>
  <w:style w:type="paragraph" w:customStyle="1" w:styleId="974">
    <w:name w:val="Normal Indent1"/>
    <w:basedOn w:val="1"/>
    <w:autoRedefine/>
    <w:qFormat/>
    <w:uiPriority w:val="0"/>
    <w:pPr>
      <w:ind w:firstLine="420" w:firstLineChars="200"/>
    </w:pPr>
  </w:style>
  <w:style w:type="paragraph" w:customStyle="1" w:styleId="975">
    <w:name w:val="No Spacing1"/>
    <w:qFormat/>
    <w:uiPriority w:val="0"/>
    <w:rPr>
      <w:rFonts w:ascii="Times New Roman" w:hAnsi="Times New Roman" w:eastAsia="??"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16191</Words>
  <Characters>17513</Characters>
  <Lines>287</Lines>
  <Paragraphs>81</Paragraphs>
  <TotalTime>12</TotalTime>
  <ScaleCrop>false</ScaleCrop>
  <LinksUpToDate>false</LinksUpToDate>
  <CharactersWithSpaces>18025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2024-12-10T06:23:05Z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ies>
</file>