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72119">
      <w:pPr>
        <w:adjustRightInd/>
        <w:spacing w:line="360" w:lineRule="auto"/>
        <w:jc w:val="center"/>
        <w:rPr>
          <w:rFonts w:hint="eastAsia" w:ascii="仿宋" w:hAnsi="仿宋" w:eastAsia="仿宋" w:cs="仿宋"/>
          <w:color w:val="auto"/>
          <w:sz w:val="56"/>
          <w:szCs w:val="56"/>
          <w:highlight w:val="none"/>
          <w:lang w:eastAsia="zh-CN"/>
        </w:rPr>
      </w:pPr>
      <w:r>
        <w:rPr>
          <w:rFonts w:hint="eastAsia" w:ascii="仿宋" w:hAnsi="仿宋" w:eastAsia="仿宋" w:cs="仿宋"/>
          <w:b/>
          <w:bCs/>
          <w:color w:val="auto"/>
          <w:sz w:val="56"/>
          <w:szCs w:val="56"/>
          <w:highlight w:val="none"/>
          <w:lang w:eastAsia="zh-CN"/>
        </w:rPr>
        <w:t>余杭区第一人民医院医共体2025年度职工疗休养项目</w:t>
      </w:r>
    </w:p>
    <w:p w14:paraId="148D83DC">
      <w:pPr>
        <w:adjustRightInd/>
        <w:spacing w:line="360" w:lineRule="auto"/>
        <w:jc w:val="center"/>
        <w:rPr>
          <w:rFonts w:hint="eastAsia" w:ascii="仿宋" w:hAnsi="仿宋" w:eastAsia="仿宋" w:cs="仿宋"/>
          <w:b/>
          <w:bCs/>
          <w:color w:val="auto"/>
          <w:sz w:val="48"/>
          <w:szCs w:val="48"/>
          <w:highlight w:val="none"/>
        </w:rPr>
      </w:pPr>
    </w:p>
    <w:p w14:paraId="5FD6C4F0">
      <w:pPr>
        <w:pStyle w:val="83"/>
        <w:rPr>
          <w:rFonts w:hint="eastAsia" w:ascii="仿宋" w:hAnsi="仿宋" w:eastAsia="仿宋" w:cs="仿宋"/>
          <w:b/>
          <w:bCs/>
          <w:color w:val="auto"/>
          <w:sz w:val="48"/>
          <w:szCs w:val="48"/>
          <w:highlight w:val="none"/>
        </w:rPr>
      </w:pPr>
    </w:p>
    <w:p w14:paraId="6871190F">
      <w:pPr>
        <w:pStyle w:val="83"/>
        <w:rPr>
          <w:rFonts w:hint="eastAsia" w:ascii="仿宋" w:hAnsi="仿宋" w:eastAsia="仿宋" w:cs="仿宋"/>
          <w:b/>
          <w:bCs/>
          <w:color w:val="auto"/>
          <w:sz w:val="48"/>
          <w:szCs w:val="48"/>
          <w:highlight w:val="none"/>
        </w:rPr>
      </w:pPr>
    </w:p>
    <w:p w14:paraId="09F59A2C">
      <w:pPr>
        <w:pStyle w:val="83"/>
        <w:rPr>
          <w:rFonts w:hint="eastAsia" w:ascii="仿宋" w:hAnsi="仿宋" w:eastAsia="仿宋" w:cs="仿宋"/>
          <w:b/>
          <w:bCs/>
          <w:color w:val="auto"/>
          <w:sz w:val="48"/>
          <w:szCs w:val="48"/>
          <w:highlight w:val="none"/>
        </w:rPr>
      </w:pPr>
    </w:p>
    <w:p w14:paraId="5D64302C">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621CAFF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A26FBAB">
      <w:pPr>
        <w:snapToGrid w:val="0"/>
        <w:spacing w:line="360" w:lineRule="auto"/>
        <w:jc w:val="center"/>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none"/>
          <w:lang w:eastAsia="zh-CN"/>
        </w:rPr>
        <w:t>JYCG-2025-005</w:t>
      </w:r>
    </w:p>
    <w:p w14:paraId="36853BEF">
      <w:pPr>
        <w:adjustRightInd/>
        <w:spacing w:line="360" w:lineRule="auto"/>
        <w:rPr>
          <w:rFonts w:hint="eastAsia" w:ascii="仿宋" w:hAnsi="仿宋" w:eastAsia="仿宋" w:cs="仿宋"/>
          <w:color w:val="auto"/>
          <w:sz w:val="28"/>
          <w:szCs w:val="20"/>
          <w:highlight w:val="none"/>
        </w:rPr>
      </w:pPr>
    </w:p>
    <w:p w14:paraId="4C33FEBC">
      <w:pPr>
        <w:spacing w:line="360" w:lineRule="auto"/>
        <w:jc w:val="center"/>
        <w:rPr>
          <w:rFonts w:hint="eastAsia" w:ascii="仿宋" w:hAnsi="仿宋" w:eastAsia="仿宋" w:cs="仿宋"/>
          <w:b/>
          <w:color w:val="auto"/>
          <w:sz w:val="44"/>
          <w:szCs w:val="44"/>
          <w:highlight w:val="none"/>
        </w:rPr>
      </w:pPr>
    </w:p>
    <w:p w14:paraId="5DCED994">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2CF529F">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D04D479">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2F72CF41">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 xml:space="preserve">杭州市余杭区第一人民医院 </w:t>
      </w:r>
    </w:p>
    <w:p w14:paraId="4EB1B5E3">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浙江玖裕建设管理有限公司</w:t>
      </w:r>
    </w:p>
    <w:p w14:paraId="5B63ED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w:t>
      </w:r>
      <w:r>
        <w:rPr>
          <w:rFonts w:hint="eastAsia" w:ascii="仿宋" w:hAnsi="仿宋" w:eastAsia="仿宋" w:cs="仿宋"/>
          <w:bCs/>
          <w:color w:val="auto"/>
          <w:sz w:val="32"/>
          <w:szCs w:val="32"/>
          <w:highlight w:val="none"/>
        </w:rPr>
        <w:t>日</w:t>
      </w:r>
      <w:r>
        <w:rPr>
          <w:rFonts w:hint="eastAsia" w:ascii="仿宋" w:hAnsi="仿宋" w:eastAsia="仿宋" w:cs="仿宋"/>
          <w:color w:val="auto"/>
          <w:sz w:val="24"/>
          <w:highlight w:val="none"/>
        </w:rPr>
        <w:br w:type="page"/>
      </w:r>
      <w:bookmarkStart w:id="0" w:name="_Hlt67893495"/>
      <w:bookmarkEnd w:id="0"/>
    </w:p>
    <w:p w14:paraId="3CF3C92B">
      <w:pPr>
        <w:rPr>
          <w:rFonts w:hint="eastAsia" w:ascii="仿宋" w:hAnsi="仿宋" w:eastAsia="仿宋" w:cs="仿宋"/>
          <w:color w:val="auto"/>
          <w:highlight w:val="none"/>
        </w:rPr>
      </w:pPr>
    </w:p>
    <w:p w14:paraId="35A76B8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C92B">
      <w:pPr>
        <w:spacing w:line="360" w:lineRule="auto"/>
        <w:rPr>
          <w:rFonts w:hint="eastAsia" w:ascii="仿宋" w:hAnsi="仿宋" w:eastAsia="仿宋" w:cs="仿宋"/>
          <w:color w:val="auto"/>
          <w:sz w:val="32"/>
          <w:szCs w:val="32"/>
          <w:highlight w:val="none"/>
        </w:rPr>
      </w:pPr>
    </w:p>
    <w:p w14:paraId="7BF3E87E">
      <w:pPr>
        <w:spacing w:line="360" w:lineRule="auto"/>
        <w:rPr>
          <w:rFonts w:hint="eastAsia" w:ascii="仿宋" w:hAnsi="仿宋" w:eastAsia="仿宋" w:cs="仿宋"/>
          <w:color w:val="auto"/>
          <w:sz w:val="32"/>
          <w:szCs w:val="32"/>
          <w:highlight w:val="none"/>
        </w:rPr>
      </w:pPr>
    </w:p>
    <w:p w14:paraId="143C8C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7ED3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B503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8A40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C5EA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C170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B48AB0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仿宋" w:hAnsi="仿宋" w:eastAsia="仿宋" w:cs="仿宋"/>
          <w:color w:val="auto"/>
          <w:sz w:val="24"/>
          <w:highlight w:val="none"/>
        </w:rPr>
      </w:pPr>
    </w:p>
    <w:p w14:paraId="5FDBAA0D">
      <w:pPr>
        <w:spacing w:line="360" w:lineRule="auto"/>
        <w:ind w:firstLine="549" w:firstLineChars="229"/>
        <w:rPr>
          <w:rFonts w:hint="eastAsia" w:ascii="仿宋" w:hAnsi="仿宋" w:eastAsia="仿宋" w:cs="仿宋"/>
          <w:color w:val="auto"/>
          <w:sz w:val="24"/>
          <w:highlight w:val="none"/>
        </w:rPr>
      </w:pPr>
    </w:p>
    <w:p w14:paraId="6D495957">
      <w:pPr>
        <w:spacing w:line="360" w:lineRule="auto"/>
        <w:ind w:firstLine="549" w:firstLineChars="229"/>
        <w:rPr>
          <w:rFonts w:hint="eastAsia" w:ascii="仿宋" w:hAnsi="仿宋" w:eastAsia="仿宋" w:cs="仿宋"/>
          <w:color w:val="auto"/>
          <w:sz w:val="24"/>
          <w:highlight w:val="none"/>
        </w:rPr>
      </w:pPr>
    </w:p>
    <w:p w14:paraId="54423C0E">
      <w:pPr>
        <w:spacing w:line="360" w:lineRule="auto"/>
        <w:ind w:firstLine="549" w:firstLineChars="229"/>
        <w:rPr>
          <w:rFonts w:hint="eastAsia" w:ascii="仿宋" w:hAnsi="仿宋" w:eastAsia="仿宋" w:cs="仿宋"/>
          <w:color w:val="auto"/>
          <w:sz w:val="24"/>
          <w:highlight w:val="none"/>
        </w:rPr>
      </w:pPr>
    </w:p>
    <w:p w14:paraId="05D1F581">
      <w:pPr>
        <w:spacing w:line="360" w:lineRule="auto"/>
        <w:ind w:firstLine="549" w:firstLineChars="229"/>
        <w:rPr>
          <w:rFonts w:hint="eastAsia" w:ascii="仿宋" w:hAnsi="仿宋" w:eastAsia="仿宋" w:cs="仿宋"/>
          <w:color w:val="auto"/>
          <w:sz w:val="24"/>
          <w:highlight w:val="none"/>
        </w:rPr>
      </w:pPr>
    </w:p>
    <w:p w14:paraId="53A39815">
      <w:pPr>
        <w:spacing w:line="360" w:lineRule="auto"/>
        <w:ind w:firstLine="549" w:firstLineChars="229"/>
        <w:rPr>
          <w:rFonts w:hint="eastAsia" w:ascii="仿宋" w:hAnsi="仿宋" w:eastAsia="仿宋" w:cs="仿宋"/>
          <w:color w:val="auto"/>
          <w:sz w:val="24"/>
          <w:highlight w:val="none"/>
        </w:rPr>
      </w:pPr>
    </w:p>
    <w:p w14:paraId="2E924EC3">
      <w:pPr>
        <w:spacing w:line="360" w:lineRule="auto"/>
        <w:ind w:firstLine="549" w:firstLineChars="229"/>
        <w:rPr>
          <w:rFonts w:hint="eastAsia" w:ascii="仿宋" w:hAnsi="仿宋" w:eastAsia="仿宋" w:cs="仿宋"/>
          <w:color w:val="auto"/>
          <w:sz w:val="24"/>
          <w:highlight w:val="none"/>
        </w:rPr>
      </w:pPr>
    </w:p>
    <w:p w14:paraId="68D05F7B">
      <w:pPr>
        <w:spacing w:line="360" w:lineRule="auto"/>
        <w:ind w:firstLine="549" w:firstLineChars="229"/>
        <w:rPr>
          <w:rFonts w:hint="eastAsia" w:ascii="仿宋" w:hAnsi="仿宋" w:eastAsia="仿宋" w:cs="仿宋"/>
          <w:color w:val="auto"/>
          <w:sz w:val="24"/>
          <w:highlight w:val="none"/>
        </w:rPr>
      </w:pPr>
    </w:p>
    <w:p w14:paraId="1B163AFF">
      <w:pPr>
        <w:spacing w:line="360" w:lineRule="auto"/>
        <w:ind w:firstLine="549" w:firstLineChars="229"/>
        <w:rPr>
          <w:rFonts w:hint="eastAsia" w:ascii="仿宋" w:hAnsi="仿宋" w:eastAsia="仿宋" w:cs="仿宋"/>
          <w:color w:val="auto"/>
          <w:sz w:val="24"/>
          <w:highlight w:val="none"/>
        </w:rPr>
      </w:pPr>
    </w:p>
    <w:p w14:paraId="4CBFB5C0">
      <w:pPr>
        <w:spacing w:line="360" w:lineRule="auto"/>
        <w:ind w:firstLine="549" w:firstLineChars="229"/>
        <w:rPr>
          <w:rFonts w:hint="eastAsia" w:ascii="仿宋" w:hAnsi="仿宋" w:eastAsia="仿宋" w:cs="仿宋"/>
          <w:color w:val="auto"/>
          <w:sz w:val="24"/>
          <w:highlight w:val="none"/>
        </w:rPr>
      </w:pPr>
    </w:p>
    <w:p w14:paraId="30E6B0E7">
      <w:pPr>
        <w:spacing w:line="360" w:lineRule="auto"/>
        <w:ind w:firstLine="549" w:firstLineChars="229"/>
        <w:rPr>
          <w:rFonts w:hint="eastAsia" w:ascii="仿宋" w:hAnsi="仿宋" w:eastAsia="仿宋" w:cs="仿宋"/>
          <w:color w:val="auto"/>
          <w:sz w:val="24"/>
          <w:highlight w:val="none"/>
        </w:rPr>
      </w:pPr>
    </w:p>
    <w:p w14:paraId="08DAA1D7">
      <w:pPr>
        <w:spacing w:line="360" w:lineRule="auto"/>
        <w:ind w:firstLine="549" w:firstLineChars="229"/>
        <w:rPr>
          <w:rFonts w:hint="eastAsia" w:ascii="仿宋" w:hAnsi="仿宋" w:eastAsia="仿宋" w:cs="仿宋"/>
          <w:color w:val="auto"/>
          <w:sz w:val="24"/>
          <w:highlight w:val="none"/>
        </w:rPr>
      </w:pPr>
    </w:p>
    <w:p w14:paraId="4B002A17">
      <w:pPr>
        <w:spacing w:line="360" w:lineRule="auto"/>
        <w:rPr>
          <w:rFonts w:hint="eastAsia" w:ascii="仿宋" w:hAnsi="仿宋" w:eastAsia="仿宋" w:cs="仿宋"/>
          <w:color w:val="auto"/>
          <w:sz w:val="24"/>
          <w:highlight w:val="none"/>
        </w:rPr>
      </w:pPr>
    </w:p>
    <w:bookmarkEnd w:id="2"/>
    <w:p w14:paraId="49C0AA28">
      <w:pPr>
        <w:pStyle w:val="2"/>
        <w:rPr>
          <w:rFonts w:hint="eastAsia" w:ascii="仿宋" w:hAnsi="仿宋" w:eastAsia="仿宋" w:cs="仿宋"/>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14:paraId="234302C1">
      <w:pPr>
        <w:pStyle w:val="2"/>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余杭区第一人民医院医共体2025年度职工疗休养项目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80"/>
          <w:rFonts w:hint="eastAsia" w:ascii="仿宋" w:hAnsi="仿宋" w:eastAsia="仿宋" w:cs="仿宋"/>
          <w:color w:val="auto"/>
          <w:kern w:val="2"/>
          <w:sz w:val="24"/>
          <w:szCs w:val="24"/>
          <w:highlight w:val="none"/>
          <w:u w:val="single"/>
        </w:rPr>
        <w:t>https://www.zcygov.cn/）获取（下载）招标文件，并于20</w:t>
      </w:r>
      <w:r>
        <w:rPr>
          <w:rStyle w:val="80"/>
          <w:rFonts w:hint="eastAsia" w:ascii="仿宋" w:hAnsi="仿宋" w:eastAsia="仿宋" w:cs="仿宋"/>
          <w:color w:val="auto"/>
          <w:kern w:val="2"/>
          <w:sz w:val="24"/>
          <w:szCs w:val="24"/>
          <w:highlight w:val="none"/>
          <w:u w:val="single"/>
          <w:lang w:val="en-US" w:eastAsia="zh-CN"/>
        </w:rPr>
        <w:t>25</w:t>
      </w:r>
      <w:r>
        <w:rPr>
          <w:rStyle w:val="80"/>
          <w:rFonts w:hint="eastAsia" w:ascii="仿宋" w:hAnsi="仿宋" w:eastAsia="仿宋" w:cs="仿宋"/>
          <w:color w:val="auto"/>
          <w:kern w:val="2"/>
          <w:sz w:val="24"/>
          <w:szCs w:val="24"/>
          <w:highlight w:val="none"/>
          <w:u w:val="single"/>
        </w:rPr>
        <w:t>年</w:t>
      </w:r>
      <w:r>
        <w:rPr>
          <w:rStyle w:val="80"/>
          <w:rFonts w:hint="eastAsia" w:ascii="仿宋" w:hAnsi="仿宋" w:eastAsia="仿宋" w:cs="仿宋"/>
          <w:color w:val="auto"/>
          <w:kern w:val="2"/>
          <w:sz w:val="24"/>
          <w:szCs w:val="24"/>
          <w:highlight w:val="none"/>
          <w:u w:val="single"/>
          <w:lang w:val="en-US" w:eastAsia="zh-CN"/>
        </w:rPr>
        <w:t>3月 13日09点30分</w:t>
      </w:r>
      <w:r>
        <w:rPr>
          <w:rStyle w:val="80"/>
          <w:rFonts w:hint="eastAsia" w:ascii="仿宋" w:hAnsi="仿宋" w:eastAsia="仿宋" w:cs="仿宋"/>
          <w:bCs w:val="0"/>
          <w:color w:val="auto"/>
          <w:kern w:val="2"/>
          <w:sz w:val="24"/>
          <w:szCs w:val="24"/>
          <w:highlight w:val="none"/>
          <w:u w:val="single"/>
          <w:lang w:val="en-US" w:eastAsia="zh-CN"/>
        </w:rPr>
        <w:t>00</w:t>
      </w:r>
      <w:r>
        <w:rPr>
          <w:rStyle w:val="80"/>
          <w:rFonts w:hint="eastAsia" w:ascii="仿宋" w:hAnsi="仿宋" w:eastAsia="仿宋" w:cs="仿宋"/>
          <w:bCs/>
          <w:color w:val="auto"/>
          <w:kern w:val="2"/>
          <w:sz w:val="24"/>
          <w:szCs w:val="24"/>
          <w:highlight w:val="none"/>
          <w:u w:val="single"/>
        </w:rPr>
        <w:t>秒</w:t>
      </w:r>
      <w:r>
        <w:rPr>
          <w:rStyle w:val="80"/>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6CCE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3B7F79E">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JYCG-2025-005</w:t>
      </w:r>
    </w:p>
    <w:p w14:paraId="23FB999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 xml:space="preserve"> 余杭区第一人民医院医共体2025年度职工疗休养项目</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6ABC72B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4350000</w:t>
      </w:r>
      <w:r>
        <w:rPr>
          <w:rFonts w:hint="eastAsia" w:ascii="仿宋" w:hAnsi="仿宋" w:eastAsia="仿宋" w:cs="仿宋"/>
          <w:color w:val="auto"/>
          <w:sz w:val="24"/>
          <w:highlight w:val="none"/>
          <w:lang w:eastAsia="zh-CN"/>
        </w:rPr>
        <w:t>.00</w:t>
      </w:r>
    </w:p>
    <w:p w14:paraId="7A8C6E44">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4350000.</w:t>
      </w:r>
      <w:r>
        <w:rPr>
          <w:rFonts w:hint="eastAsia" w:ascii="仿宋" w:hAnsi="仿宋" w:eastAsia="仿宋" w:cs="仿宋"/>
          <w:color w:val="auto"/>
          <w:sz w:val="24"/>
          <w:highlight w:val="none"/>
          <w:lang w:eastAsia="zh-CN"/>
        </w:rPr>
        <w:t>00</w:t>
      </w:r>
    </w:p>
    <w:p w14:paraId="339CB171">
      <w:pPr>
        <w:pStyle w:val="15"/>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杭州市余杭区第一人民医院的</w:t>
      </w:r>
      <w:r>
        <w:rPr>
          <w:rFonts w:hint="eastAsia" w:ascii="仿宋" w:hAnsi="仿宋" w:eastAsia="仿宋" w:cs="仿宋"/>
          <w:bCs/>
          <w:color w:val="auto"/>
          <w:kern w:val="2"/>
          <w:sz w:val="24"/>
          <w:szCs w:val="24"/>
          <w:highlight w:val="none"/>
          <w:lang w:eastAsia="zh-CN"/>
        </w:rPr>
        <w:t>余杭区第一人民医院医共体2025年度职工疗休养项目，具体以招标文件第三部分采购需求为准，供应商可点击本公告下方“浏览采购文件”查看采购需求。</w:t>
      </w:r>
    </w:p>
    <w:p w14:paraId="4403FBC2">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标项一</w:t>
      </w:r>
      <w:r>
        <w:rPr>
          <w:rFonts w:ascii="仿宋" w:hAnsi="仿宋" w:eastAsia="仿宋" w:cs="仿宋"/>
          <w:b/>
          <w:bCs/>
          <w:color w:val="auto"/>
          <w:sz w:val="24"/>
          <w:szCs w:val="24"/>
          <w:highlight w:val="none"/>
        </w:rPr>
        <w:t>:</w:t>
      </w:r>
    </w:p>
    <w:p w14:paraId="586EDF80">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余杭区第一人民医院医共体2025年度职工疗休养项目</w:t>
      </w:r>
      <w:r>
        <w:rPr>
          <w:rFonts w:hint="eastAsia" w:ascii="仿宋" w:hAnsi="仿宋" w:eastAsia="仿宋" w:cs="仿宋"/>
          <w:color w:val="auto"/>
          <w:sz w:val="24"/>
          <w:szCs w:val="24"/>
          <w:highlight w:val="none"/>
        </w:rPr>
        <w:t>标项一</w:t>
      </w:r>
    </w:p>
    <w:p w14:paraId="08A38BD5">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14:paraId="77922AA5">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1122000元</w:t>
      </w:r>
    </w:p>
    <w:p w14:paraId="42C0C7A6">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二</w:t>
      </w:r>
      <w:r>
        <w:rPr>
          <w:rFonts w:ascii="仿宋" w:hAnsi="仿宋" w:eastAsia="仿宋" w:cs="仿宋"/>
          <w:b/>
          <w:bCs/>
          <w:color w:val="auto"/>
          <w:sz w:val="24"/>
          <w:szCs w:val="24"/>
          <w:highlight w:val="none"/>
        </w:rPr>
        <w:t>:</w:t>
      </w:r>
    </w:p>
    <w:p w14:paraId="0E276114">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余杭区第一人民医院医共体2025年度职工疗休养项目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p>
    <w:p w14:paraId="589D77F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14:paraId="66BB3D96">
      <w:pPr>
        <w:pStyle w:val="24"/>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1080000元</w:t>
      </w:r>
    </w:p>
    <w:p w14:paraId="60FA535C">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三</w:t>
      </w:r>
      <w:r>
        <w:rPr>
          <w:rFonts w:ascii="仿宋" w:hAnsi="仿宋" w:eastAsia="仿宋" w:cs="仿宋"/>
          <w:b/>
          <w:bCs/>
          <w:color w:val="auto"/>
          <w:sz w:val="24"/>
          <w:szCs w:val="24"/>
          <w:highlight w:val="none"/>
        </w:rPr>
        <w:t>:</w:t>
      </w:r>
    </w:p>
    <w:p w14:paraId="0B9DB5AF">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余杭区第一人民医院医共体2025年度职工疗休养项目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三</w:t>
      </w:r>
    </w:p>
    <w:p w14:paraId="47EE4B8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14:paraId="7CBC104E">
      <w:pPr>
        <w:pStyle w:val="2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1107000元</w:t>
      </w:r>
    </w:p>
    <w:p w14:paraId="6766BFAD">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四</w:t>
      </w:r>
      <w:r>
        <w:rPr>
          <w:rFonts w:ascii="仿宋" w:hAnsi="仿宋" w:eastAsia="仿宋" w:cs="仿宋"/>
          <w:b/>
          <w:bCs/>
          <w:color w:val="auto"/>
          <w:sz w:val="24"/>
          <w:szCs w:val="24"/>
          <w:highlight w:val="none"/>
        </w:rPr>
        <w:t>:</w:t>
      </w:r>
    </w:p>
    <w:p w14:paraId="56F87C97">
      <w:pPr>
        <w:spacing w:line="360" w:lineRule="auto"/>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标项名称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余杭区第一人民医院医共体2025年度职工疗休养项目</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四</w:t>
      </w:r>
    </w:p>
    <w:p w14:paraId="13FF70C0">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ascii="仿宋" w:hAnsi="仿宋" w:eastAsia="仿宋" w:cs="仿宋"/>
          <w:color w:val="auto"/>
          <w:sz w:val="24"/>
          <w:szCs w:val="24"/>
          <w:highlight w:val="none"/>
        </w:rPr>
        <w:t xml:space="preserve">: 1  </w:t>
      </w:r>
    </w:p>
    <w:p w14:paraId="7FAA4C56">
      <w:pPr>
        <w:pStyle w:val="2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预算金额（元）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1041000元</w:t>
      </w:r>
    </w:p>
    <w:p w14:paraId="09BF6389">
      <w:pPr>
        <w:widowControl/>
        <w:tabs>
          <w:tab w:val="left" w:pos="540"/>
        </w:tabs>
        <w:autoSpaceDE w:val="0"/>
        <w:autoSpaceDN w:val="0"/>
        <w:spacing w:line="360" w:lineRule="auto"/>
        <w:ind w:firstLine="482" w:firstLineChars="0"/>
        <w:textAlignment w:val="bottom"/>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szCs w:val="32"/>
          <w:highlight w:val="none"/>
        </w:rPr>
        <w:t>合同履约期限：</w:t>
      </w:r>
      <w:r>
        <w:rPr>
          <w:rFonts w:hint="eastAsia" w:ascii="仿宋" w:hAnsi="仿宋" w:eastAsia="仿宋" w:cs="仿宋"/>
          <w:b w:val="0"/>
          <w:bCs/>
          <w:color w:val="auto"/>
          <w:sz w:val="24"/>
          <w:highlight w:val="none"/>
          <w:lang w:val="en-US" w:eastAsia="zh-CN"/>
        </w:rPr>
        <w:t>详见招标文件“第三部分 采购需求”</w:t>
      </w:r>
      <w:r>
        <w:rPr>
          <w:rFonts w:hint="eastAsia" w:ascii="仿宋" w:hAnsi="仿宋" w:eastAsia="仿宋" w:cs="仿宋"/>
          <w:b/>
          <w:bCs/>
          <w:color w:val="auto"/>
          <w:sz w:val="24"/>
          <w:highlight w:val="none"/>
          <w:lang w:val="en-US" w:eastAsia="zh-CN"/>
        </w:rPr>
        <w:t>。</w:t>
      </w:r>
    </w:p>
    <w:p w14:paraId="6B204598">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2210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38CC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w:t>
      </w:r>
      <w:r>
        <w:rPr>
          <w:rFonts w:hint="eastAsia" w:ascii="仿宋" w:hAnsi="仿宋" w:eastAsia="仿宋" w:cs="仿宋"/>
          <w:b/>
          <w:bCs/>
          <w:snapToGrid w:val="0"/>
          <w:color w:val="auto"/>
          <w:kern w:val="28"/>
          <w:sz w:val="24"/>
          <w:szCs w:val="20"/>
          <w:highlight w:val="none"/>
        </w:rPr>
        <w:t>落实政府采购政策需满足的资格要求：</w:t>
      </w:r>
    </w:p>
    <w:p w14:paraId="2CC2E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73D743DD">
      <w:pPr>
        <w:spacing w:line="360" w:lineRule="auto"/>
        <w:ind w:firstLine="897" w:firstLineChars="374"/>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仿宋" w:hAnsi="仿宋" w:eastAsia="仿宋" w:cs="仿宋"/>
          <w:b w:val="0"/>
          <w:bCs w:val="0"/>
          <w:color w:val="auto"/>
          <w:sz w:val="24"/>
          <w:highlight w:val="none"/>
        </w:rPr>
      </w:pPr>
      <w:bookmarkStart w:id="10" w:name="OLE_LINK5"/>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服务全部由符合政策要求的小微企业承接，提供</w:t>
      </w:r>
      <w:r>
        <w:rPr>
          <w:rFonts w:hint="eastAsia" w:ascii="仿宋" w:hAnsi="仿宋" w:eastAsia="仿宋" w:cs="仿宋"/>
          <w:b w:val="0"/>
          <w:bCs w:val="0"/>
          <w:color w:val="auto"/>
          <w:sz w:val="24"/>
          <w:highlight w:val="none"/>
          <w:lang w:val="en-US" w:eastAsia="zh-CN"/>
        </w:rPr>
        <w:t>小微</w:t>
      </w:r>
      <w:r>
        <w:rPr>
          <w:rFonts w:hint="eastAsia" w:ascii="仿宋" w:hAnsi="仿宋" w:eastAsia="仿宋" w:cs="仿宋"/>
          <w:b w:val="0"/>
          <w:bCs w:val="0"/>
          <w:color w:val="auto"/>
          <w:sz w:val="24"/>
          <w:highlight w:val="none"/>
        </w:rPr>
        <w:t>企业声明函；</w:t>
      </w:r>
      <w:bookmarkEnd w:id="10"/>
    </w:p>
    <w:p w14:paraId="02DEB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FEB0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9143FBE">
      <w:pPr>
        <w:numPr>
          <w:ilvl w:val="0"/>
          <w:numId w:val="1"/>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本项目的特定资格要求：</w:t>
      </w:r>
    </w:p>
    <w:p w14:paraId="08621542">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B15435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sym w:font="Wingdings 2" w:char="0052"/>
      </w:r>
      <w:r>
        <w:rPr>
          <w:rFonts w:hint="eastAsia" w:ascii="仿宋" w:hAnsi="仿宋" w:eastAsia="仿宋" w:cs="仿宋"/>
          <w:color w:val="auto"/>
          <w:kern w:val="0"/>
          <w:sz w:val="24"/>
          <w:highlight w:val="none"/>
          <w:lang w:val="en-US" w:eastAsia="zh-CN"/>
        </w:rPr>
        <w:t>无。</w:t>
      </w:r>
    </w:p>
    <w:p w14:paraId="02F6CC8E">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1DE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80"/>
          <w:rFonts w:hint="eastAsia" w:ascii="仿宋" w:hAnsi="仿宋" w:eastAsia="仿宋" w:cs="仿宋"/>
          <w:color w:val="auto"/>
          <w:kern w:val="2"/>
          <w:sz w:val="24"/>
          <w:szCs w:val="24"/>
          <w:highlight w:val="none"/>
          <w:u w:val="single"/>
        </w:rPr>
        <w:t>20</w:t>
      </w:r>
      <w:r>
        <w:rPr>
          <w:rStyle w:val="80"/>
          <w:rFonts w:hint="eastAsia" w:ascii="仿宋" w:hAnsi="仿宋" w:eastAsia="仿宋" w:cs="仿宋"/>
          <w:color w:val="auto"/>
          <w:kern w:val="2"/>
          <w:sz w:val="24"/>
          <w:szCs w:val="24"/>
          <w:highlight w:val="none"/>
          <w:u w:val="single"/>
          <w:lang w:val="en-US" w:eastAsia="zh-CN"/>
        </w:rPr>
        <w:t>25</w:t>
      </w:r>
      <w:r>
        <w:rPr>
          <w:rStyle w:val="80"/>
          <w:rFonts w:hint="eastAsia" w:ascii="仿宋" w:hAnsi="仿宋" w:eastAsia="仿宋" w:cs="仿宋"/>
          <w:color w:val="auto"/>
          <w:kern w:val="2"/>
          <w:sz w:val="24"/>
          <w:szCs w:val="24"/>
          <w:highlight w:val="none"/>
          <w:u w:val="single"/>
        </w:rPr>
        <w:t>年</w:t>
      </w:r>
      <w:r>
        <w:rPr>
          <w:rStyle w:val="80"/>
          <w:rFonts w:hint="eastAsia" w:ascii="仿宋" w:hAnsi="仿宋" w:eastAsia="仿宋" w:cs="仿宋"/>
          <w:color w:val="auto"/>
          <w:kern w:val="2"/>
          <w:sz w:val="24"/>
          <w:szCs w:val="24"/>
          <w:highlight w:val="none"/>
          <w:u w:val="single"/>
          <w:lang w:val="en-US" w:eastAsia="zh-CN"/>
        </w:rPr>
        <w:t>3月13日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2601E5">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提交投标文件截止时间：</w:t>
      </w:r>
      <w:r>
        <w:rPr>
          <w:rStyle w:val="80"/>
          <w:rFonts w:hint="eastAsia" w:ascii="仿宋" w:hAnsi="仿宋" w:eastAsia="仿宋" w:cs="仿宋"/>
          <w:color w:val="auto"/>
          <w:kern w:val="2"/>
          <w:sz w:val="24"/>
          <w:szCs w:val="24"/>
          <w:highlight w:val="none"/>
          <w:u w:val="single"/>
        </w:rPr>
        <w:t>20</w:t>
      </w:r>
      <w:r>
        <w:rPr>
          <w:rStyle w:val="80"/>
          <w:rFonts w:hint="eastAsia" w:ascii="仿宋" w:hAnsi="仿宋" w:eastAsia="仿宋" w:cs="仿宋"/>
          <w:color w:val="auto"/>
          <w:kern w:val="2"/>
          <w:sz w:val="24"/>
          <w:szCs w:val="24"/>
          <w:highlight w:val="none"/>
          <w:u w:val="single"/>
          <w:lang w:val="en-US" w:eastAsia="zh-CN"/>
        </w:rPr>
        <w:t>25</w:t>
      </w:r>
      <w:r>
        <w:rPr>
          <w:rStyle w:val="80"/>
          <w:rFonts w:hint="eastAsia" w:ascii="仿宋" w:hAnsi="仿宋" w:eastAsia="仿宋" w:cs="仿宋"/>
          <w:color w:val="auto"/>
          <w:kern w:val="2"/>
          <w:sz w:val="24"/>
          <w:szCs w:val="24"/>
          <w:highlight w:val="none"/>
          <w:u w:val="single"/>
        </w:rPr>
        <w:t>年</w:t>
      </w:r>
      <w:r>
        <w:rPr>
          <w:rStyle w:val="80"/>
          <w:rFonts w:hint="eastAsia" w:ascii="仿宋" w:hAnsi="仿宋" w:eastAsia="仿宋" w:cs="仿宋"/>
          <w:color w:val="auto"/>
          <w:kern w:val="2"/>
          <w:sz w:val="24"/>
          <w:szCs w:val="24"/>
          <w:highlight w:val="none"/>
          <w:u w:val="single"/>
          <w:lang w:val="en-US" w:eastAsia="zh-CN"/>
        </w:rPr>
        <w:t>3月13日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6A21534">
      <w:pPr>
        <w:wordWrap/>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线上投标响应；</w:t>
      </w:r>
      <w:r>
        <w:rPr>
          <w:rFonts w:hint="eastAsia" w:ascii="仿宋" w:hAnsi="仿宋" w:eastAsia="仿宋" w:cs="仿宋"/>
          <w:color w:val="auto"/>
          <w:sz w:val="24"/>
          <w:highlight w:val="none"/>
        </w:rPr>
        <w:t xml:space="preserve"> </w:t>
      </w:r>
    </w:p>
    <w:p w14:paraId="3E5AFC0E">
      <w:pPr>
        <w:wordWrap/>
        <w:snapToGrid/>
        <w:spacing w:line="336"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80"/>
          <w:rFonts w:hint="eastAsia" w:ascii="仿宋" w:hAnsi="仿宋" w:eastAsia="仿宋" w:cs="仿宋"/>
          <w:color w:val="auto"/>
          <w:kern w:val="2"/>
          <w:sz w:val="24"/>
          <w:szCs w:val="24"/>
          <w:highlight w:val="none"/>
          <w:u w:val="single"/>
        </w:rPr>
        <w:t>20</w:t>
      </w:r>
      <w:r>
        <w:rPr>
          <w:rStyle w:val="80"/>
          <w:rFonts w:hint="eastAsia" w:ascii="仿宋" w:hAnsi="仿宋" w:eastAsia="仿宋" w:cs="仿宋"/>
          <w:color w:val="auto"/>
          <w:kern w:val="2"/>
          <w:sz w:val="24"/>
          <w:szCs w:val="24"/>
          <w:highlight w:val="none"/>
          <w:u w:val="single"/>
          <w:lang w:val="en-US" w:eastAsia="zh-CN"/>
        </w:rPr>
        <w:t>25</w:t>
      </w:r>
      <w:r>
        <w:rPr>
          <w:rStyle w:val="80"/>
          <w:rFonts w:hint="eastAsia" w:ascii="仿宋" w:hAnsi="仿宋" w:eastAsia="仿宋" w:cs="仿宋"/>
          <w:color w:val="auto"/>
          <w:kern w:val="2"/>
          <w:sz w:val="24"/>
          <w:szCs w:val="24"/>
          <w:highlight w:val="none"/>
          <w:u w:val="single"/>
        </w:rPr>
        <w:t>年</w:t>
      </w:r>
      <w:r>
        <w:rPr>
          <w:rStyle w:val="80"/>
          <w:rFonts w:hint="eastAsia" w:ascii="仿宋" w:hAnsi="仿宋" w:eastAsia="仿宋" w:cs="仿宋"/>
          <w:color w:val="auto"/>
          <w:kern w:val="2"/>
          <w:sz w:val="24"/>
          <w:szCs w:val="24"/>
          <w:highlight w:val="none"/>
          <w:u w:val="single"/>
          <w:lang w:val="en-US" w:eastAsia="zh-CN"/>
        </w:rPr>
        <w:t>3 月13日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F65F647">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val="en-US" w:eastAsia="zh-CN"/>
        </w:rPr>
        <w:t>登陆</w:t>
      </w:r>
      <w:r>
        <w:rPr>
          <w:rFonts w:hint="eastAsia" w:ascii="仿宋" w:hAnsi="仿宋" w:eastAsia="仿宋" w:cs="仿宋"/>
          <w:b w:val="0"/>
          <w:bCs/>
          <w:color w:val="auto"/>
          <w:sz w:val="24"/>
          <w:highlight w:val="none"/>
        </w:rPr>
        <w:t>政</w:t>
      </w:r>
      <w:r>
        <w:rPr>
          <w:rFonts w:hint="eastAsia" w:ascii="仿宋" w:hAnsi="仿宋" w:eastAsia="仿宋" w:cs="仿宋"/>
          <w:color w:val="auto"/>
          <w:sz w:val="24"/>
          <w:highlight w:val="none"/>
        </w:rPr>
        <w:t>采云平台（https://www.zcygov.cn/）开标大厅等候</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解密</w:t>
      </w:r>
      <w:r>
        <w:rPr>
          <w:rFonts w:hint="eastAsia" w:ascii="仿宋" w:hAnsi="仿宋" w:eastAsia="仿宋" w:cs="仿宋"/>
          <w:color w:val="auto"/>
          <w:sz w:val="24"/>
          <w:highlight w:val="none"/>
          <w:lang w:val="en-US" w:eastAsia="zh-CN"/>
        </w:rPr>
        <w:t>；</w:t>
      </w:r>
    </w:p>
    <w:p w14:paraId="7E75E78F">
      <w:pPr>
        <w:wordWrap/>
        <w:snapToGrid/>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EBD57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3A77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3EF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A1F25AB">
      <w:pPr>
        <w:wordWrap/>
        <w:snapToGrid/>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24CC9CA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szCs w:val="24"/>
          <w:highlight w:val="none"/>
          <w:lang w:eastAsia="zh-CN"/>
        </w:rPr>
        <w:t>杭州市余杭区第一人民医院</w:t>
      </w:r>
    </w:p>
    <w:p w14:paraId="7612752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浙江省杭州市余杭区</w:t>
      </w:r>
      <w:r>
        <w:rPr>
          <w:rFonts w:hint="eastAsia" w:ascii="仿宋" w:hAnsi="仿宋" w:eastAsia="仿宋" w:cs="仿宋"/>
          <w:color w:val="auto"/>
          <w:sz w:val="24"/>
          <w:szCs w:val="24"/>
          <w:highlight w:val="none"/>
        </w:rPr>
        <w:t>良渚街道康良街1260号</w:t>
      </w:r>
      <w:r>
        <w:rPr>
          <w:rFonts w:ascii="仿宋" w:hAnsi="仿宋" w:eastAsia="仿宋" w:cs="仿宋"/>
          <w:color w:val="auto"/>
          <w:sz w:val="24"/>
          <w:szCs w:val="24"/>
          <w:highlight w:val="none"/>
        </w:rPr>
        <w:t xml:space="preserve">    </w:t>
      </w:r>
    </w:p>
    <w:p w14:paraId="2CD2649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ascii="仿宋" w:hAnsi="仿宋" w:eastAsia="仿宋" w:cs="仿宋"/>
          <w:color w:val="auto"/>
          <w:sz w:val="24"/>
          <w:szCs w:val="24"/>
          <w:highlight w:val="none"/>
        </w:rPr>
        <w:t xml:space="preserve"> /</w:t>
      </w:r>
    </w:p>
    <w:p w14:paraId="14030437">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陈波     </w:t>
      </w: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18167155257</w:t>
      </w:r>
    </w:p>
    <w:p w14:paraId="255662F6">
      <w:pPr>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szCs w:val="24"/>
          <w:highlight w:val="none"/>
        </w:rPr>
        <w:t>质疑联系人：邢晶</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质疑联系方式：18057165202</w:t>
      </w:r>
      <w:r>
        <w:rPr>
          <w:rFonts w:hint="eastAsia" w:ascii="仿宋" w:hAnsi="仿宋" w:eastAsia="仿宋" w:cs="仿宋"/>
          <w:color w:val="auto"/>
          <w:sz w:val="24"/>
          <w:highlight w:val="none"/>
        </w:rPr>
        <w:t xml:space="preserve"> </w:t>
      </w:r>
    </w:p>
    <w:p w14:paraId="7FCF3511">
      <w:pPr>
        <w:wordWrap/>
        <w:snapToGrid/>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p>
    <w:p w14:paraId="4DB97463">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浙江玖裕建设管理有限公司</w:t>
      </w:r>
    </w:p>
    <w:p w14:paraId="31BE5F51">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地址：杭州市临平区五洲路26号2幢401</w:t>
      </w:r>
    </w:p>
    <w:p w14:paraId="5F29822F">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传真：/</w:t>
      </w:r>
    </w:p>
    <w:p w14:paraId="054241EE">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项目联系人（询问）：蒋旭鹏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项目联系方式（询问）：15858285885</w:t>
      </w:r>
    </w:p>
    <w:p w14:paraId="6DB6849C">
      <w:pPr>
        <w:wordWrap/>
        <w:snapToGrid/>
        <w:spacing w:line="336" w:lineRule="auto"/>
        <w:ind w:firstLine="48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eastAsia="zh-CN"/>
        </w:rPr>
        <w:t>质疑联系人：曹嘉伦</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质疑联系方式：18480704091 </w:t>
      </w:r>
      <w:r>
        <w:rPr>
          <w:rFonts w:hint="eastAsia" w:ascii="仿宋" w:hAnsi="仿宋" w:eastAsia="仿宋" w:cs="仿宋"/>
          <w:b/>
          <w:bCs/>
          <w:color w:val="auto"/>
          <w:sz w:val="24"/>
          <w:highlight w:val="none"/>
        </w:rPr>
        <w:t xml:space="preserve">  </w:t>
      </w:r>
    </w:p>
    <w:p w14:paraId="59157BBB">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521627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名称：</w:t>
      </w:r>
      <w:bookmarkStart w:id="11" w:name="OLE_LINK1"/>
      <w:r>
        <w:rPr>
          <w:rFonts w:hint="eastAsia" w:ascii="仿宋" w:hAnsi="仿宋" w:eastAsia="仿宋" w:cs="仿宋"/>
          <w:color w:val="auto"/>
          <w:sz w:val="24"/>
          <w:highlight w:val="none"/>
        </w:rPr>
        <w:t>杭州市余杭区财政局、浙江省政府采购行政裁决服务中心</w:t>
      </w:r>
      <w:bookmarkEnd w:id="11"/>
      <w:r>
        <w:rPr>
          <w:rFonts w:hint="eastAsia" w:ascii="仿宋" w:hAnsi="仿宋" w:eastAsia="仿宋" w:cs="仿宋"/>
          <w:color w:val="auto"/>
          <w:sz w:val="24"/>
          <w:highlight w:val="none"/>
        </w:rPr>
        <w:t>（杭州）</w:t>
      </w:r>
    </w:p>
    <w:p w14:paraId="4ACCB3B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lang w:eastAsia="zh-CN"/>
        </w:rPr>
        <w:t>杭州市上城区清泰街549号城建综合大楼11楼（快递仅限ems或顺丰）</w:t>
      </w:r>
    </w:p>
    <w:p w14:paraId="3065FD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朱女士、王女士          </w:t>
      </w: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 xml:space="preserve">0571-87227671,0571-87800218 </w:t>
      </w:r>
      <w:r>
        <w:rPr>
          <w:rFonts w:hint="eastAsia" w:ascii="仿宋" w:hAnsi="仿宋" w:eastAsia="仿宋" w:cs="仿宋"/>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p>
    <w:p w14:paraId="0264BE69">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39BAC">
      <w:pPr>
        <w:spacing w:line="360" w:lineRule="auto"/>
        <w:ind w:firstLine="723" w:firstLineChars="20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4090D4">
      <w:pPr>
        <w:pStyle w:val="2"/>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第二部分</w:t>
      </w:r>
      <w:bookmarkEnd w:id="7"/>
      <w:r>
        <w:rPr>
          <w:rFonts w:hint="eastAsia" w:ascii="仿宋" w:hAnsi="仿宋" w:eastAsia="仿宋" w:cs="仿宋"/>
          <w:color w:val="auto"/>
          <w:sz w:val="36"/>
          <w:szCs w:val="20"/>
          <w:highlight w:val="none"/>
        </w:rPr>
        <w:t xml:space="preserve"> 投标人须知</w:t>
      </w:r>
      <w:bookmarkEnd w:id="8"/>
    </w:p>
    <w:p w14:paraId="7132B974">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6"/>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服务类</w:t>
            </w:r>
            <w:r>
              <w:rPr>
                <w:rFonts w:hint="eastAsia" w:ascii="仿宋" w:hAnsi="仿宋" w:eastAsia="仿宋" w:cs="仿宋"/>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732AC23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标的：旅行社及相关服务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属于其他未列明行业；</w:t>
            </w:r>
            <w:r>
              <w:rPr>
                <w:rFonts w:hint="eastAsia" w:ascii="仿宋" w:hAnsi="仿宋" w:eastAsia="仿宋" w:cs="仿宋"/>
                <w:color w:val="auto"/>
                <w:sz w:val="24"/>
                <w:szCs w:val="24"/>
                <w:highlight w:val="none"/>
                <w:lang w:val="en-US" w:eastAsia="zh-CN"/>
              </w:rPr>
              <w:t>具体详见《中小企业划型标准规定》</w:t>
            </w: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仿宋" w:hAnsi="仿宋" w:eastAsia="仿宋" w:cs="仿宋"/>
                <w:color w:val="auto"/>
                <w:sz w:val="24"/>
                <w:highlight w:val="none"/>
              </w:rPr>
            </w:pPr>
          </w:p>
          <w:p w14:paraId="732FCA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是否允许采购进口产品</w:t>
            </w:r>
            <w:r>
              <w:rPr>
                <w:rFonts w:hint="eastAsia" w:ascii="仿宋" w:hAnsi="仿宋" w:eastAsia="仿宋" w:cs="仿宋"/>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77708D24">
            <w:pPr>
              <w:spacing w:line="312"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AA0A82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仿宋" w:hAnsi="仿宋" w:eastAsia="仿宋" w:cs="仿宋"/>
                <w:color w:val="auto"/>
                <w:sz w:val="24"/>
                <w:highlight w:val="none"/>
              </w:rPr>
            </w:pPr>
          </w:p>
          <w:p w14:paraId="39FE521A">
            <w:pPr>
              <w:snapToGrid w:val="0"/>
              <w:spacing w:line="360" w:lineRule="auto"/>
              <w:jc w:val="center"/>
              <w:rPr>
                <w:rFonts w:hint="eastAsia" w:ascii="仿宋" w:hAnsi="仿宋" w:eastAsia="仿宋" w:cs="仿宋"/>
                <w:color w:val="auto"/>
                <w:sz w:val="24"/>
                <w:highlight w:val="none"/>
              </w:rPr>
            </w:pPr>
          </w:p>
          <w:p w14:paraId="4BF1E0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eastAsia="zh-CN"/>
              </w:rPr>
              <w:t>，自行勘察</w:t>
            </w:r>
            <w:r>
              <w:rPr>
                <w:rFonts w:hint="eastAsia" w:ascii="仿宋" w:hAnsi="仿宋" w:eastAsia="仿宋" w:cs="仿宋"/>
                <w:color w:val="auto"/>
                <w:sz w:val="24"/>
                <w:highlight w:val="none"/>
              </w:rPr>
              <w:t>。</w:t>
            </w:r>
          </w:p>
          <w:p w14:paraId="26D167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7888A60B">
            <w:pPr>
              <w:pStyle w:val="88"/>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lang w:eastAsia="zh-CN"/>
              </w:rPr>
              <w:t xml:space="preserve">C不统一组织，供应商在获取采购文件后，自行至项目现场考察。地点： ，联系人： ，联系方式： </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仿宋" w:hAnsi="仿宋" w:eastAsia="仿宋" w:cs="仿宋"/>
                <w:color w:val="auto"/>
                <w:sz w:val="24"/>
                <w:highlight w:val="none"/>
              </w:rPr>
            </w:pPr>
          </w:p>
          <w:p w14:paraId="39B5A8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5B800E8">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73F5D7C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64C086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D2F565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B9840F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EB14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E1927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292F7BFE">
            <w:pPr>
              <w:pStyle w:val="3"/>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（7）制作、运输、安装和保管样品所发生的一切费用由投标人</w:t>
            </w:r>
          </w:p>
          <w:p w14:paraId="1F8B643B">
            <w:pPr>
              <w:pStyle w:val="3"/>
              <w:jc w:val="both"/>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rPr>
              <w:t>自理。</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8DA07">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p w14:paraId="6C060DA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color w:val="auto"/>
                <w:sz w:val="24"/>
                <w:highlight w:val="none"/>
              </w:rPr>
              <w:t>1）在评标时安排每个投标人进行方案讲解演示。每个投标人时间不超过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分钟，讲解次序以投标文件解密时间先后次序为准，讲解演示人员不超过3人。讲解演示结束后按要求解答评标委员会提问。</w:t>
            </w:r>
          </w:p>
          <w:p w14:paraId="5FEE192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（2）方案讲解演示方式：</w:t>
            </w:r>
          </w:p>
          <w:p w14:paraId="5B82AE12">
            <w:pPr>
              <w:spacing w:before="0" w:beforeAutospacing="0" w:after="0" w:afterAutospacing="0" w:line="360" w:lineRule="auto"/>
              <w:ind w:left="0" w:righ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现场讲解演示</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现场讲解地点为：</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，讲解演示所用电脑等设备由投标人自备。</w:t>
            </w:r>
            <w:r>
              <w:rPr>
                <w:rFonts w:hint="eastAsia" w:ascii="仿宋" w:hAnsi="仿宋" w:eastAsia="仿宋" w:cs="仿宋"/>
                <w:b/>
                <w:bCs/>
                <w:color w:val="auto"/>
                <w:kern w:val="0"/>
                <w:sz w:val="24"/>
                <w:szCs w:val="24"/>
                <w:highlight w:val="none"/>
              </w:rPr>
              <w:t>现场讲解演示人员</w:t>
            </w:r>
            <w:r>
              <w:rPr>
                <w:rFonts w:hint="eastAsia" w:ascii="仿宋" w:hAnsi="仿宋" w:eastAsia="仿宋" w:cs="仿宋"/>
                <w:b/>
                <w:bCs/>
                <w:color w:val="auto"/>
                <w:kern w:val="0"/>
                <w:sz w:val="24"/>
                <w:szCs w:val="24"/>
                <w:highlight w:val="none"/>
                <w:lang w:val="en-US" w:eastAsia="zh-CN"/>
              </w:rPr>
              <w:t>在投标截止时间前到达现场，</w:t>
            </w:r>
            <w:r>
              <w:rPr>
                <w:rFonts w:hint="eastAsia" w:ascii="仿宋" w:hAnsi="仿宋" w:eastAsia="仿宋" w:cs="仿宋"/>
                <w:b/>
                <w:bCs/>
                <w:color w:val="auto"/>
                <w:sz w:val="24"/>
                <w:highlight w:val="none"/>
              </w:rPr>
              <w:t>进场时提供讲解人员名单（加盖公章或授权代表签名）及身份证明，否则不得讲解演示。</w:t>
            </w:r>
          </w:p>
          <w:p w14:paraId="5456DF07">
            <w:pPr>
              <w:spacing w:before="0" w:beforeAutospacing="0" w:after="0" w:afterAutospacing="0" w:line="360" w:lineRule="auto"/>
              <w:ind w:left="0" w:right="0"/>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C5371A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仿宋" w:hAnsi="仿宋" w:eastAsia="仿宋" w:cs="仿宋"/>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仿宋" w:hAnsi="仿宋" w:eastAsia="仿宋" w:cs="仿宋"/>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仿宋" w:hAnsi="仿宋" w:eastAsia="仿宋" w:cs="仿宋"/>
                <w:color w:val="auto"/>
                <w:sz w:val="24"/>
                <w:highlight w:val="none"/>
              </w:rPr>
            </w:pPr>
          </w:p>
          <w:p w14:paraId="44B8CF39">
            <w:pPr>
              <w:snapToGrid w:val="0"/>
              <w:spacing w:line="360" w:lineRule="auto"/>
              <w:jc w:val="center"/>
              <w:rPr>
                <w:rFonts w:hint="eastAsia" w:ascii="仿宋" w:hAnsi="仿宋" w:eastAsia="仿宋" w:cs="仿宋"/>
                <w:color w:val="auto"/>
                <w:sz w:val="24"/>
                <w:highlight w:val="none"/>
              </w:rPr>
            </w:pPr>
          </w:p>
          <w:p w14:paraId="2A917C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4DAF439">
            <w:pPr>
              <w:pStyle w:val="88"/>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88"/>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强制采购。产品：</w:t>
            </w:r>
            <w:r>
              <w:rPr>
                <w:rFonts w:hint="eastAsia" w:ascii="仿宋" w:hAnsi="仿宋" w:eastAsia="仿宋" w:cs="仿宋"/>
                <w:color w:val="auto"/>
                <w:kern w:val="0"/>
                <w:sz w:val="24"/>
                <w:highlight w:val="none"/>
                <w:lang w:val="en-US" w:eastAsia="zh-CN"/>
              </w:rPr>
              <w:t xml:space="preserve">    </w:t>
            </w:r>
          </w:p>
          <w:p w14:paraId="53F2E364">
            <w:pPr>
              <w:pStyle w:val="88"/>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□优先采购节能产品。产品：</w:t>
            </w:r>
            <w:r>
              <w:rPr>
                <w:rFonts w:hint="eastAsia" w:ascii="仿宋" w:hAnsi="仿宋" w:eastAsia="仿宋" w:cs="仿宋"/>
                <w:color w:val="auto"/>
                <w:kern w:val="0"/>
                <w:sz w:val="24"/>
                <w:highlight w:val="none"/>
                <w:lang w:val="en-US" w:eastAsia="zh-CN"/>
              </w:rPr>
              <w:t xml:space="preserve">   </w:t>
            </w:r>
          </w:p>
          <w:p w14:paraId="10BE872E">
            <w:pPr>
              <w:pStyle w:val="88"/>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□优先采购环保产品。产品：</w:t>
            </w:r>
            <w:r>
              <w:rPr>
                <w:rFonts w:hint="eastAsia" w:ascii="仿宋" w:hAnsi="仿宋" w:eastAsia="仿宋" w:cs="仿宋"/>
                <w:color w:val="auto"/>
                <w:kern w:val="0"/>
                <w:sz w:val="24"/>
                <w:highlight w:val="none"/>
                <w:lang w:val="en-US" w:eastAsia="zh-CN"/>
              </w:rPr>
              <w:t xml:space="preserve">    </w:t>
            </w:r>
          </w:p>
          <w:p w14:paraId="30ED0421">
            <w:pPr>
              <w:pStyle w:val="88"/>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eastAsia="zh-CN"/>
              </w:rPr>
              <w:t>无</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EDD5D23">
            <w:pPr>
              <w:pStyle w:val="83"/>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14:paraId="2E98E8FB">
            <w:pPr>
              <w:pStyle w:val="83"/>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投标报价高于该预算的作无效标处理。</w:t>
            </w:r>
          </w:p>
          <w:p w14:paraId="32622B6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B501F39">
            <w:pPr>
              <w:spacing w:line="312"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val="en-US" w:eastAsia="zh-CN"/>
              </w:rPr>
              <w:t>在投标截止时间前送至或</w:t>
            </w:r>
            <w:r>
              <w:rPr>
                <w:rFonts w:hint="eastAsia" w:ascii="仿宋" w:hAnsi="仿宋" w:eastAsia="仿宋" w:cs="仿宋"/>
                <w:color w:val="auto"/>
                <w:kern w:val="28"/>
                <w:sz w:val="24"/>
                <w:szCs w:val="24"/>
                <w:highlight w:val="none"/>
                <w:u w:val="single"/>
              </w:rPr>
              <w:t>快递邮寄</w:t>
            </w:r>
            <w:r>
              <w:rPr>
                <w:rFonts w:hint="eastAsia" w:ascii="仿宋" w:hAnsi="仿宋" w:eastAsia="仿宋" w:cs="仿宋"/>
                <w:color w:val="auto"/>
                <w:kern w:val="28"/>
                <w:sz w:val="24"/>
                <w:szCs w:val="24"/>
                <w:highlight w:val="none"/>
                <w:u w:val="single"/>
                <w:lang w:val="en-US" w:eastAsia="zh-CN"/>
              </w:rPr>
              <w:t>至</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sz w:val="24"/>
                <w:highlight w:val="none"/>
                <w:u w:val="single"/>
              </w:rPr>
              <w:t>临平区五洲路26号2幢401</w:t>
            </w:r>
            <w:r>
              <w:rPr>
                <w:rFonts w:hint="eastAsia" w:ascii="仿宋" w:hAnsi="仿宋" w:eastAsia="仿宋" w:cs="仿宋"/>
                <w:color w:val="auto"/>
                <w:sz w:val="24"/>
                <w:highlight w:val="none"/>
                <w:u w:val="single"/>
                <w:lang w:val="en-US" w:eastAsia="zh-CN"/>
              </w:rPr>
              <w:t>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kern w:val="28"/>
                <w:sz w:val="24"/>
                <w:szCs w:val="24"/>
                <w:highlight w:val="none"/>
                <w:u w:val="single"/>
                <w:lang w:val="en-US" w:eastAsia="zh-CN"/>
              </w:rPr>
              <w:t>0571-</w:t>
            </w:r>
            <w:r>
              <w:rPr>
                <w:rFonts w:hint="eastAsia" w:ascii="仿宋" w:hAnsi="仿宋" w:eastAsia="仿宋" w:cs="仿宋"/>
                <w:color w:val="auto"/>
                <w:kern w:val="28"/>
                <w:sz w:val="24"/>
                <w:szCs w:val="24"/>
                <w:highlight w:val="none"/>
                <w:u w:val="single"/>
              </w:rPr>
              <w:t>86182181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662279C">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w:t>
            </w:r>
            <w:r>
              <w:rPr>
                <w:rFonts w:hint="eastAsia" w:ascii="仿宋" w:hAnsi="仿宋" w:eastAsia="仿宋" w:cs="仿宋"/>
                <w:snapToGrid w:val="0"/>
                <w:color w:val="auto"/>
                <w:kern w:val="28"/>
                <w:sz w:val="24"/>
                <w:highlight w:val="none"/>
                <w:lang w:val="en-US"/>
              </w:rPr>
              <w:t>合体投标的，联合体各方均需按招标文件第四部分评标标准要求提供资信证明文件，否则视为不符合相关要求。</w:t>
            </w:r>
          </w:p>
          <w:p w14:paraId="0E5FF081">
            <w:pPr>
              <w:widowControl w:val="0"/>
              <w:wordWrap/>
              <w:snapToGrid/>
              <w:spacing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lang w:val="en-US"/>
              </w:rPr>
              <w:sym w:font="Wingdings" w:char="F0FE"/>
            </w:r>
            <w:r>
              <w:rPr>
                <w:rFonts w:hint="eastAsia" w:ascii="仿宋" w:hAnsi="仿宋" w:eastAsia="仿宋" w:cs="仿宋"/>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仿宋" w:hAnsi="仿宋" w:eastAsia="仿宋" w:cs="仿宋"/>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仿宋" w:hAnsi="仿宋" w:eastAsia="仿宋" w:cs="仿宋"/>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21A09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55DB5FA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2DD88D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5EFE81">
            <w:pPr>
              <w:pStyle w:val="88"/>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6D7B6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514BE1A6">
            <w:pPr>
              <w:snapToGrid w:val="0"/>
              <w:spacing w:line="360" w:lineRule="auto"/>
              <w:jc w:val="center"/>
              <w:rPr>
                <w:rFonts w:hint="default" w:ascii="仿宋" w:hAnsi="仿宋" w:eastAsia="仿宋" w:cs="仿宋"/>
                <w:b/>
                <w:bCs/>
                <w:color w:val="auto"/>
                <w:sz w:val="24"/>
                <w:highlight w:val="none"/>
                <w:lang w:val="en-US" w:eastAsia="zh-CN"/>
              </w:rPr>
            </w:pPr>
            <w:bookmarkStart w:id="12" w:name="_Toc164416483"/>
            <w:bookmarkStart w:id="13" w:name="第三部分"/>
            <w:r>
              <w:rPr>
                <w:rFonts w:hint="eastAsia" w:ascii="仿宋" w:hAnsi="仿宋" w:eastAsia="仿宋" w:cs="仿宋"/>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49EA701">
            <w:pPr>
              <w:snapToGrid w:val="0"/>
              <w:spacing w:before="0" w:beforeAutospacing="0" w:after="0" w:afterAutospacing="0" w:line="360" w:lineRule="auto"/>
              <w:ind w:left="0" w:leftChars="0" w:right="0" w:rightChars="0"/>
              <w:jc w:val="center"/>
              <w:rPr>
                <w:rFonts w:hint="eastAsia" w:ascii="仿宋" w:hAnsi="仿宋" w:eastAsia="仿宋" w:cs="仿宋"/>
                <w:b/>
                <w:bCs/>
                <w:color w:val="auto"/>
                <w:sz w:val="24"/>
                <w:szCs w:val="24"/>
                <w:highlight w:val="none"/>
                <w:lang w:val="en-US" w:eastAsia="zh-CN"/>
              </w:rPr>
            </w:pPr>
            <w:r>
              <w:rPr>
                <w:rFonts w:hint="eastAsia" w:ascii="宋体" w:hAnsi="宋体" w:eastAsia="宋体" w:cs="宋体"/>
                <w:b/>
                <w:bCs/>
                <w:snapToGrid w:val="0"/>
                <w:color w:val="auto"/>
                <w:kern w:val="28"/>
                <w:sz w:val="24"/>
                <w:szCs w:val="24"/>
                <w:highlight w:val="none"/>
                <w:lang w:val="en-US" w:eastAsia="zh-CN"/>
              </w:rPr>
              <w:t>标项说明</w:t>
            </w:r>
          </w:p>
        </w:tc>
        <w:tc>
          <w:tcPr>
            <w:tcW w:w="6670" w:type="dxa"/>
            <w:tcBorders>
              <w:top w:val="single" w:color="auto" w:sz="4" w:space="0"/>
              <w:left w:val="single" w:color="auto" w:sz="4" w:space="0"/>
              <w:bottom w:val="single" w:color="auto" w:sz="4" w:space="0"/>
              <w:right w:val="single" w:color="auto" w:sz="4" w:space="0"/>
            </w:tcBorders>
            <w:vAlign w:val="center"/>
          </w:tcPr>
          <w:p w14:paraId="0B994202">
            <w:pPr>
              <w:pStyle w:val="101"/>
              <w:snapToGrid w:val="0"/>
              <w:spacing w:beforeAutospacing="0" w:after="0" w:afterAutospacing="0"/>
              <w:ind w:left="0" w:leftChars="0" w:right="0" w:rightChars="0" w:firstLine="0" w:firstLineChars="0"/>
              <w:rPr>
                <w:rFonts w:hint="eastAsia" w:ascii="仿宋" w:hAnsi="仿宋" w:eastAsia="仿宋" w:cs="仿宋"/>
                <w:snapToGrid w:val="0"/>
                <w:color w:val="auto"/>
                <w:kern w:val="28"/>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本项目分为四个标项，供应商可自行选择其中一个或者多个标项响应投标，一家单位只能中一个标项，按标段顺序开标，先开标段的预中标单位，自动放弃后面标段的中标权力。本招标采购文件内如未明确为哪个标项要求，即为所有标项的共同要求和内容，如已明示为哪个标项的具体要求，即按相关要求执行。</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0BBE09C1">
            <w:pPr>
              <w:widowControl w:val="0"/>
              <w:wordWrap/>
              <w:snapToGrid/>
              <w:spacing w:line="360" w:lineRule="auto"/>
              <w:ind w:firstLine="0" w:firstLineChars="0"/>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本项目推荐的中标候选人数量：</w:t>
            </w:r>
            <w:r>
              <w:rPr>
                <w:rFonts w:hint="eastAsia" w:ascii="仿宋" w:hAnsi="仿宋" w:eastAsia="仿宋" w:cs="仿宋"/>
                <w:snapToGrid w:val="0"/>
                <w:color w:val="auto"/>
                <w:kern w:val="28"/>
                <w:sz w:val="24"/>
                <w:szCs w:val="24"/>
                <w:highlight w:val="none"/>
                <w:u w:val="single"/>
                <w:lang w:val="en-US" w:eastAsia="zh-CN"/>
              </w:rPr>
              <w:t xml:space="preserve"> 每个标项推荐1家 </w:t>
            </w:r>
            <w:r>
              <w:rPr>
                <w:rFonts w:hint="eastAsia" w:ascii="仿宋" w:hAnsi="仿宋" w:eastAsia="仿宋" w:cs="仿宋"/>
                <w:snapToGrid w:val="0"/>
                <w:color w:val="auto"/>
                <w:kern w:val="28"/>
                <w:sz w:val="24"/>
                <w:szCs w:val="24"/>
                <w:highlight w:val="none"/>
                <w:lang w:val="en-US" w:eastAsia="zh-CN"/>
              </w:rPr>
              <w:t>。</w:t>
            </w:r>
          </w:p>
          <w:p w14:paraId="47E21B9E">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snapToGrid w:val="0"/>
                <w:color w:val="auto"/>
                <w:kern w:val="28"/>
                <w:sz w:val="24"/>
                <w:szCs w:val="24"/>
                <w:highlight w:val="none"/>
                <w:lang w:val="en-US" w:eastAsia="zh-CN"/>
              </w:rPr>
              <w:sym w:font="Wingdings" w:char="F0FE"/>
            </w:r>
            <w:r>
              <w:rPr>
                <w:rFonts w:hint="eastAsia" w:ascii="仿宋" w:hAnsi="仿宋" w:eastAsia="仿宋" w:cs="仿宋"/>
                <w:snapToGrid w:val="0"/>
                <w:color w:val="auto"/>
                <w:kern w:val="28"/>
                <w:sz w:val="24"/>
                <w:szCs w:val="24"/>
                <w:highlight w:val="none"/>
                <w:lang w:val="en-US" w:eastAsia="zh-CN"/>
              </w:rPr>
              <w:t>重新招标 □按中标候选人名单排序依次确定其他中标候选人为中标人）</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代理服务费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2EC700">
            <w:pPr>
              <w:wordWrap/>
              <w:snapToGrid/>
              <w:spacing w:line="360" w:lineRule="auto"/>
              <w:ind w:firstLine="0" w:firstLineChars="0"/>
              <w:textAlignment w:val="auto"/>
              <w:rPr>
                <w:rFonts w:hint="eastAsia" w:ascii="仿宋" w:hAnsi="仿宋" w:eastAsia="仿宋" w:cs="仿宋"/>
                <w:color w:val="auto"/>
                <w:sz w:val="24"/>
                <w:highlight w:val="none"/>
                <w:lang w:val="zh-TW" w:eastAsia="zh-TW"/>
              </w:rPr>
            </w:pPr>
            <w:r>
              <w:rPr>
                <w:rFonts w:hint="eastAsia" w:ascii="仿宋" w:hAnsi="仿宋" w:eastAsia="仿宋" w:cs="仿宋"/>
                <w:color w:val="auto"/>
                <w:sz w:val="24"/>
                <w:highlight w:val="none"/>
              </w:rPr>
              <w:t>中标人在领取中标通知书时需向招标代理机构支付</w:t>
            </w:r>
            <w:r>
              <w:rPr>
                <w:rFonts w:hint="eastAsia" w:ascii="仿宋" w:hAnsi="仿宋" w:eastAsia="仿宋" w:cs="仿宋"/>
                <w:color w:val="auto"/>
                <w:sz w:val="24"/>
                <w:highlight w:val="none"/>
                <w:lang w:val="zh-TW" w:eastAsia="zh-TW"/>
              </w:rPr>
              <w:t>，其中标项一为18</w:t>
            </w:r>
            <w:r>
              <w:rPr>
                <w:rFonts w:hint="eastAsia" w:ascii="仿宋" w:hAnsi="仿宋" w:eastAsia="仿宋" w:cs="仿宋"/>
                <w:color w:val="auto"/>
                <w:sz w:val="24"/>
                <w:highlight w:val="none"/>
                <w:lang w:val="en-US" w:eastAsia="zh-CN"/>
              </w:rPr>
              <w:t>576</w:t>
            </w:r>
            <w:r>
              <w:rPr>
                <w:rFonts w:hint="eastAsia" w:ascii="仿宋" w:hAnsi="仿宋" w:eastAsia="仿宋" w:cs="仿宋"/>
                <w:color w:val="auto"/>
                <w:sz w:val="24"/>
                <w:highlight w:val="none"/>
                <w:lang w:val="zh-TW" w:eastAsia="zh-TW"/>
              </w:rPr>
              <w:t>元，标项二1</w:t>
            </w:r>
            <w:r>
              <w:rPr>
                <w:rFonts w:hint="eastAsia" w:ascii="仿宋" w:hAnsi="仿宋" w:eastAsia="仿宋" w:cs="仿宋"/>
                <w:color w:val="auto"/>
                <w:sz w:val="24"/>
                <w:highlight w:val="none"/>
                <w:lang w:val="en-US" w:eastAsia="zh-CN"/>
              </w:rPr>
              <w:t>8240</w:t>
            </w:r>
            <w:r>
              <w:rPr>
                <w:rFonts w:hint="eastAsia" w:ascii="仿宋" w:hAnsi="仿宋" w:eastAsia="仿宋" w:cs="仿宋"/>
                <w:color w:val="auto"/>
                <w:sz w:val="24"/>
                <w:highlight w:val="none"/>
                <w:lang w:val="zh-TW" w:eastAsia="zh-TW"/>
              </w:rPr>
              <w:t xml:space="preserve">元，标项三 </w:t>
            </w:r>
            <w:r>
              <w:rPr>
                <w:rFonts w:hint="eastAsia" w:ascii="仿宋" w:hAnsi="仿宋" w:eastAsia="仿宋" w:cs="仿宋"/>
                <w:color w:val="auto"/>
                <w:sz w:val="24"/>
                <w:highlight w:val="none"/>
                <w:lang w:val="en-US" w:eastAsia="zh-CN"/>
              </w:rPr>
              <w:t>18456</w:t>
            </w:r>
            <w:r>
              <w:rPr>
                <w:rFonts w:hint="eastAsia" w:ascii="仿宋" w:hAnsi="仿宋" w:eastAsia="仿宋" w:cs="仿宋"/>
                <w:color w:val="auto"/>
                <w:sz w:val="24"/>
                <w:highlight w:val="none"/>
                <w:lang w:val="zh-TW" w:eastAsia="zh-TW"/>
              </w:rPr>
              <w:t>元，标项四</w:t>
            </w:r>
            <w:r>
              <w:rPr>
                <w:rFonts w:hint="eastAsia" w:ascii="仿宋" w:hAnsi="仿宋" w:eastAsia="仿宋" w:cs="仿宋"/>
                <w:color w:val="auto"/>
                <w:sz w:val="24"/>
                <w:highlight w:val="none"/>
                <w:lang w:val="en-US" w:eastAsia="zh-CN"/>
              </w:rPr>
              <w:t>17928</w:t>
            </w:r>
            <w:r>
              <w:rPr>
                <w:rFonts w:hint="eastAsia" w:ascii="仿宋" w:hAnsi="仿宋" w:eastAsia="仿宋" w:cs="仿宋"/>
                <w:color w:val="auto"/>
                <w:sz w:val="24"/>
                <w:highlight w:val="none"/>
                <w:lang w:val="zh-TW" w:eastAsia="zh-TW"/>
              </w:rPr>
              <w:t>元，投标人在报价时应综合考虑该笔费用，</w:t>
            </w:r>
            <w:r>
              <w:rPr>
                <w:rFonts w:hint="eastAsia" w:ascii="仿宋" w:hAnsi="仿宋" w:eastAsia="仿宋" w:cs="仿宋"/>
                <w:color w:val="auto"/>
                <w:sz w:val="24"/>
                <w:highlight w:val="none"/>
              </w:rPr>
              <w:t>费用包含在总报价中，不单独列项报价</w:t>
            </w:r>
            <w:r>
              <w:rPr>
                <w:rFonts w:hint="eastAsia" w:ascii="仿宋" w:hAnsi="仿宋" w:eastAsia="仿宋" w:cs="仿宋"/>
                <w:color w:val="auto"/>
                <w:sz w:val="24"/>
                <w:highlight w:val="none"/>
                <w:lang w:val="zh-TW" w:eastAsia="zh-TW"/>
              </w:rPr>
              <w:t>。</w:t>
            </w:r>
          </w:p>
          <w:p w14:paraId="1FB2C3AF">
            <w:pPr>
              <w:wordWrap/>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中标服务费的交纳方式：以转帐或支票的形式支付，开户行名称：中国银行杭州临平区经济技术开发区支行；帐号：381879897431，收款单位（账户名称）：浙江玖裕建设管理有限公司。</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8"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17</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4F9477DD">
            <w:pPr>
              <w:pStyle w:val="8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中标单位需在领取中标通知书时，提供本项目纸质投标文件（“资格文件”、“报价文件”和“商务技术文件”）四份（正本一份红章版，副本三份，可为正本复印件）并提供电子投标文件与纸质投标文件内容一致承诺书（格式自拟）四份。</w:t>
            </w:r>
          </w:p>
        </w:tc>
      </w:tr>
      <w:bookmarkEnd w:id="9"/>
    </w:tbl>
    <w:p w14:paraId="082CE199">
      <w:pPr>
        <w:adjustRightInd/>
        <w:spacing w:line="360" w:lineRule="auto"/>
        <w:ind w:firstLine="0" w:firstLineChars="0"/>
        <w:jc w:val="center"/>
        <w:outlineLvl w:val="9"/>
        <w:rPr>
          <w:rFonts w:hint="eastAsia" w:ascii="仿宋" w:hAnsi="仿宋" w:eastAsia="仿宋" w:cs="仿宋"/>
          <w:b/>
          <w:color w:val="auto"/>
          <w:sz w:val="32"/>
          <w:szCs w:val="20"/>
          <w:highlight w:val="none"/>
        </w:rPr>
      </w:pPr>
    </w:p>
    <w:p w14:paraId="4E686058">
      <w:pPr>
        <w:adjustRightInd/>
        <w:spacing w:line="240" w:lineRule="auto"/>
        <w:ind w:firstLine="0" w:firstLineChars="0"/>
        <w:jc w:val="left"/>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CCB983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680946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60208D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7F7B80">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0630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28FD4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4B428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20DEC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D5EEE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975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F970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3C6B7A1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BD31D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21FB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0C21BE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34F0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46A4D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04C6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909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84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9B051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A493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00A57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CBE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4E1EE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E22E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EEA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2860A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4B657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BF17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8F1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1EC57BB">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51FAA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46D48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145728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E746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B9542C6">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A61103">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37C61B">
      <w:pPr>
        <w:pStyle w:val="1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1EE9B71">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8EE9005">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145E397">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07FB31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E5F80B">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8FD354B">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9C927E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9CDDF01">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F7B6A7C">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1BE2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5604EB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55398B2">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A3F79C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9E17799">
      <w:pPr>
        <w:pStyle w:val="58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C0B5FD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2AB71CD">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B52D437">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7B35F78">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D5860D9">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7C18C7">
      <w:pPr>
        <w:pStyle w:val="101"/>
        <w:snapToGrid w:val="0"/>
        <w:spacing w:before="0"/>
        <w:ind w:firstLine="360"/>
        <w:rPr>
          <w:rFonts w:hint="eastAsia" w:ascii="仿宋" w:hAnsi="仿宋" w:eastAsia="仿宋" w:cs="仿宋"/>
          <w:color w:val="auto"/>
          <w:sz w:val="18"/>
          <w:szCs w:val="18"/>
          <w:highlight w:val="none"/>
        </w:rPr>
      </w:pPr>
    </w:p>
    <w:p w14:paraId="4E3C9FA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7EC23F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291FBA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5566BF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2520FF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E793EB7">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07DB00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376BC5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F61DB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A676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57C5A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B7D48BC">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3460F54">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DD046">
      <w:pPr>
        <w:pStyle w:val="24"/>
        <w:rPr>
          <w:rFonts w:hint="eastAsia" w:ascii="仿宋" w:hAnsi="仿宋" w:eastAsia="仿宋" w:cs="仿宋"/>
          <w:color w:val="auto"/>
          <w:sz w:val="18"/>
          <w:szCs w:val="18"/>
          <w:highlight w:val="none"/>
          <w:lang w:val="en-US"/>
        </w:rPr>
      </w:pPr>
    </w:p>
    <w:p w14:paraId="239CF20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9950A18">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BEA70F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0E53F90">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436E4F5">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7F2B938">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59A3BD">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DF7288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5E8333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43DE02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72F40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CED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FC41E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63CED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62DB7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F06483">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4F26F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CBCE9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922CA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569B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5055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F1C61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ADE93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3486F2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03625A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B0F59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61E73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AF52C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E54D2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501F9BB">
      <w:pPr>
        <w:pStyle w:val="10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1C840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FFAC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DBC6C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4AABF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CB5D4D1">
      <w:pPr>
        <w:pStyle w:val="10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5B6D9A9">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6D71C">
      <w:pPr>
        <w:pStyle w:val="10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454B404">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7CDF55F">
      <w:pPr>
        <w:pStyle w:val="10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484C72">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C9BC17">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C39085">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7DC4978">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99B3F0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88E11B">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1ED6C7">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1E10DD">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5020CDD">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50F8C13">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585CA22F">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297A1F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BB579B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489AFBA">
      <w:pPr>
        <w:pStyle w:val="101"/>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56E264">
      <w:pPr>
        <w:pStyle w:val="10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029CEF0">
      <w:pPr>
        <w:pStyle w:val="25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4298706">
      <w:pPr>
        <w:pStyle w:val="25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2C18C25">
      <w:pPr>
        <w:pStyle w:val="25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BA0B24">
      <w:pPr>
        <w:pStyle w:val="25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0DBFD6B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0D941CF">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38BE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CEBF72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DA5DD35">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999B472">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66FF63">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BC74404">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30373B">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57728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13A86D">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w:t>
      </w:r>
    </w:p>
    <w:p w14:paraId="0BB8F846">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4FC9A8">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六、定 标</w:t>
      </w:r>
    </w:p>
    <w:p w14:paraId="50830FA4">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0D29164">
      <w:pPr>
        <w:pStyle w:val="10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D55284">
      <w:pPr>
        <w:pStyle w:val="10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22F9DD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6D0E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E14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83FF291">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C1BCDC7">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00CA9F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118EE4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A12DCB">
      <w:pPr>
        <w:pStyle w:val="10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4716B5">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E23EC66">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3408D6">
      <w:pPr>
        <w:pStyle w:val="10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B0B2F39">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F5E68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236C99">
      <w:pPr>
        <w:pStyle w:val="3"/>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D1B0AD">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5C2FE3CF">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B45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6D43993">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4F75D2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1A8617FA">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F29EDF0">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746136E">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2DF048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24C2E8F6">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8B8D5F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ED0A47">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31C0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EE6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BC9CD8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2D1C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65617F5">
      <w:pPr>
        <w:bidi w:val="0"/>
        <w:spacing w:line="360" w:lineRule="auto"/>
        <w:rPr>
          <w:rFonts w:hint="eastAsia" w:ascii="仿宋" w:hAnsi="仿宋" w:eastAsia="仿宋" w:cs="仿宋"/>
          <w:color w:val="auto"/>
          <w:highlight w:val="none"/>
        </w:rPr>
      </w:pPr>
    </w:p>
    <w:p w14:paraId="51215965">
      <w:pPr>
        <w:tabs>
          <w:tab w:val="left" w:pos="0"/>
        </w:tabs>
        <w:spacing w:line="360" w:lineRule="auto"/>
        <w:ind w:firstLine="480"/>
        <w:rPr>
          <w:rFonts w:hint="eastAsia" w:ascii="仿宋" w:hAnsi="仿宋" w:eastAsia="仿宋" w:cs="仿宋"/>
          <w:color w:val="auto"/>
          <w:kern w:val="0"/>
          <w:sz w:val="24"/>
          <w:szCs w:val="24"/>
          <w:highlight w:val="none"/>
        </w:rPr>
        <w:sectPr>
          <w:footerReference r:id="rId7" w:type="first"/>
          <w:footerReference r:id="rId6" w:type="default"/>
          <w:pgSz w:w="11906" w:h="16838"/>
          <w:pgMar w:top="1247" w:right="1474"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2"/>
    <w:bookmarkEnd w:id="13"/>
    <w:p w14:paraId="78A11853">
      <w:pPr>
        <w:pStyle w:val="2"/>
        <w:rPr>
          <w:rFonts w:hint="eastAsia" w:ascii="仿宋" w:hAnsi="仿宋" w:eastAsia="仿宋" w:cs="仿宋"/>
          <w:b/>
          <w:color w:val="auto"/>
          <w:sz w:val="44"/>
          <w:szCs w:val="44"/>
          <w:highlight w:val="none"/>
        </w:rPr>
      </w:pPr>
      <w:bookmarkStart w:id="15" w:name="第四部分"/>
      <w:r>
        <w:rPr>
          <w:rFonts w:hint="eastAsia" w:ascii="仿宋" w:hAnsi="仿宋" w:eastAsia="仿宋" w:cs="仿宋"/>
          <w:color w:val="auto"/>
          <w:sz w:val="44"/>
          <w:szCs w:val="44"/>
          <w:highlight w:val="none"/>
        </w:rPr>
        <w:t>第三部分  采购需求</w:t>
      </w:r>
    </w:p>
    <w:p w14:paraId="1D4E7C53">
      <w:pPr>
        <w:adjustRightInd w:val="0"/>
        <w:snapToGrid w:val="0"/>
        <w:spacing w:line="348"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一、招标项目概况（内容、用途、数量、简要技术要求等）：</w:t>
      </w:r>
    </w:p>
    <w:p w14:paraId="7F2A4488">
      <w:pPr>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余杭区第一人民医院医共体202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年度职工疗休养项目</w:t>
      </w:r>
      <w:r>
        <w:rPr>
          <w:rFonts w:hint="eastAsia" w:ascii="仿宋" w:hAnsi="仿宋" w:eastAsia="仿宋" w:cs="仿宋"/>
          <w:color w:val="auto"/>
          <w:kern w:val="0"/>
          <w:sz w:val="24"/>
          <w:highlight w:val="none"/>
        </w:rPr>
        <w:t>，总预算为</w:t>
      </w:r>
      <w:r>
        <w:rPr>
          <w:rFonts w:hint="eastAsia" w:ascii="仿宋" w:hAnsi="仿宋" w:eastAsia="仿宋" w:cs="仿宋"/>
          <w:b/>
          <w:bCs/>
          <w:color w:val="auto"/>
          <w:sz w:val="24"/>
          <w:szCs w:val="24"/>
          <w:highlight w:val="none"/>
          <w:lang w:val="en-US" w:eastAsia="zh-CN"/>
        </w:rPr>
        <w:t>435</w:t>
      </w:r>
      <w:r>
        <w:rPr>
          <w:rFonts w:hint="eastAsia" w:ascii="仿宋" w:hAnsi="仿宋" w:eastAsia="仿宋" w:cs="仿宋"/>
          <w:color w:val="auto"/>
          <w:kern w:val="0"/>
          <w:sz w:val="24"/>
          <w:highlight w:val="none"/>
        </w:rPr>
        <w:t>万元(具体行程及费用安排可根据甲方实际情况进</w:t>
      </w:r>
      <w:r>
        <w:rPr>
          <w:rFonts w:hint="eastAsia" w:ascii="仿宋" w:hAnsi="仿宋" w:eastAsia="仿宋" w:cs="仿宋"/>
          <w:color w:val="auto"/>
          <w:kern w:val="0"/>
          <w:sz w:val="24"/>
          <w:highlight w:val="none"/>
          <w:lang w:eastAsia="zh-CN"/>
        </w:rPr>
        <w:t>行调整，结算人数以疗养出行的个数进行结算，投标人需考虑由此产生的风险），如遇不可抗力原因，经采购人和中标单位协商确定后，相关路线可进行调整。</w:t>
      </w:r>
    </w:p>
    <w:tbl>
      <w:tblPr>
        <w:tblStyle w:val="66"/>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0"/>
        <w:gridCol w:w="2078"/>
        <w:gridCol w:w="923"/>
        <w:gridCol w:w="923"/>
        <w:gridCol w:w="1310"/>
        <w:gridCol w:w="741"/>
        <w:gridCol w:w="1732"/>
      </w:tblGrid>
      <w:tr w14:paraId="3A3E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920" w:type="dxa"/>
            <w:shd w:val="clear" w:color="auto" w:fill="F7F7F7"/>
            <w:noWrap w:val="0"/>
            <w:tcMar>
              <w:top w:w="75" w:type="dxa"/>
              <w:left w:w="150" w:type="dxa"/>
              <w:bottom w:w="75" w:type="dxa"/>
              <w:right w:w="150" w:type="dxa"/>
            </w:tcMar>
            <w:vAlign w:val="center"/>
          </w:tcPr>
          <w:p w14:paraId="4EBA15E8">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标项序号</w:t>
            </w:r>
          </w:p>
        </w:tc>
        <w:tc>
          <w:tcPr>
            <w:tcW w:w="2078" w:type="dxa"/>
            <w:shd w:val="clear" w:color="auto" w:fill="F7F7F7"/>
            <w:noWrap w:val="0"/>
            <w:tcMar>
              <w:top w:w="75" w:type="dxa"/>
              <w:left w:w="150" w:type="dxa"/>
              <w:bottom w:w="75" w:type="dxa"/>
              <w:right w:w="150" w:type="dxa"/>
            </w:tcMar>
            <w:vAlign w:val="center"/>
          </w:tcPr>
          <w:p w14:paraId="108644D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出行线路</w:t>
            </w:r>
          </w:p>
        </w:tc>
        <w:tc>
          <w:tcPr>
            <w:tcW w:w="923" w:type="dxa"/>
            <w:shd w:val="clear" w:color="auto" w:fill="F7F7F7"/>
            <w:noWrap w:val="0"/>
            <w:tcMar>
              <w:top w:w="75" w:type="dxa"/>
              <w:left w:w="150" w:type="dxa"/>
              <w:bottom w:w="75" w:type="dxa"/>
              <w:right w:w="150" w:type="dxa"/>
            </w:tcMar>
            <w:vAlign w:val="center"/>
          </w:tcPr>
          <w:p w14:paraId="129DC02F">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交通</w:t>
            </w:r>
          </w:p>
        </w:tc>
        <w:tc>
          <w:tcPr>
            <w:tcW w:w="923" w:type="dxa"/>
            <w:shd w:val="clear" w:color="auto" w:fill="F7F7F7"/>
            <w:noWrap w:val="0"/>
            <w:tcMar>
              <w:top w:w="75" w:type="dxa"/>
              <w:left w:w="150" w:type="dxa"/>
              <w:bottom w:w="75" w:type="dxa"/>
              <w:right w:w="150" w:type="dxa"/>
            </w:tcMar>
            <w:vAlign w:val="center"/>
          </w:tcPr>
          <w:p w14:paraId="19BDF7EA">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人数</w:t>
            </w:r>
          </w:p>
        </w:tc>
        <w:tc>
          <w:tcPr>
            <w:tcW w:w="1310" w:type="dxa"/>
            <w:shd w:val="clear" w:color="auto" w:fill="F7F7F7"/>
            <w:noWrap w:val="0"/>
            <w:tcMar>
              <w:top w:w="75" w:type="dxa"/>
              <w:left w:w="150" w:type="dxa"/>
              <w:bottom w:w="75" w:type="dxa"/>
              <w:right w:w="150" w:type="dxa"/>
            </w:tcMar>
            <w:vAlign w:val="center"/>
          </w:tcPr>
          <w:p w14:paraId="6CFF6D35">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预算价 （万元）</w:t>
            </w:r>
          </w:p>
        </w:tc>
        <w:tc>
          <w:tcPr>
            <w:tcW w:w="741" w:type="dxa"/>
            <w:shd w:val="clear" w:color="auto" w:fill="F7F7F7"/>
            <w:noWrap w:val="0"/>
            <w:tcMar>
              <w:top w:w="75" w:type="dxa"/>
              <w:left w:w="150" w:type="dxa"/>
              <w:bottom w:w="75" w:type="dxa"/>
              <w:right w:w="150" w:type="dxa"/>
            </w:tcMar>
            <w:vAlign w:val="center"/>
          </w:tcPr>
          <w:p w14:paraId="50C41C1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出行天数</w:t>
            </w:r>
          </w:p>
        </w:tc>
        <w:tc>
          <w:tcPr>
            <w:tcW w:w="1732" w:type="dxa"/>
            <w:shd w:val="clear" w:color="auto" w:fill="F7F7F7"/>
            <w:noWrap w:val="0"/>
            <w:tcMar>
              <w:top w:w="75" w:type="dxa"/>
              <w:left w:w="150" w:type="dxa"/>
              <w:bottom w:w="75" w:type="dxa"/>
              <w:right w:w="150" w:type="dxa"/>
            </w:tcMar>
            <w:vAlign w:val="center"/>
          </w:tcPr>
          <w:p w14:paraId="3EF2BEF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备注</w:t>
            </w:r>
          </w:p>
        </w:tc>
      </w:tr>
      <w:tr w14:paraId="6FC7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 w:hRule="atLeast"/>
          <w:jc w:val="center"/>
        </w:trPr>
        <w:tc>
          <w:tcPr>
            <w:tcW w:w="920" w:type="dxa"/>
            <w:vMerge w:val="restart"/>
            <w:shd w:val="clear" w:color="auto" w:fill="F7F7F7"/>
            <w:noWrap w:val="0"/>
            <w:tcMar>
              <w:top w:w="75" w:type="dxa"/>
              <w:left w:w="150" w:type="dxa"/>
              <w:bottom w:w="75" w:type="dxa"/>
              <w:right w:w="150" w:type="dxa"/>
            </w:tcMar>
            <w:vAlign w:val="center"/>
          </w:tcPr>
          <w:p w14:paraId="66B8B9FA">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标项1</w:t>
            </w:r>
          </w:p>
        </w:tc>
        <w:tc>
          <w:tcPr>
            <w:tcW w:w="2078" w:type="dxa"/>
            <w:shd w:val="clear" w:color="auto" w:fill="F7F7F7"/>
            <w:noWrap w:val="0"/>
            <w:tcMar>
              <w:top w:w="75" w:type="dxa"/>
              <w:left w:w="150" w:type="dxa"/>
              <w:bottom w:w="75" w:type="dxa"/>
              <w:right w:w="150" w:type="dxa"/>
            </w:tcMar>
            <w:vAlign w:val="center"/>
          </w:tcPr>
          <w:p w14:paraId="61E36E98">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西藏</w:t>
            </w:r>
          </w:p>
        </w:tc>
        <w:tc>
          <w:tcPr>
            <w:tcW w:w="923" w:type="dxa"/>
            <w:shd w:val="clear" w:color="auto" w:fill="F7F7F7"/>
            <w:noWrap w:val="0"/>
            <w:tcMar>
              <w:top w:w="75" w:type="dxa"/>
              <w:left w:w="150" w:type="dxa"/>
              <w:bottom w:w="75" w:type="dxa"/>
              <w:right w:w="150" w:type="dxa"/>
            </w:tcMar>
            <w:vAlign w:val="center"/>
          </w:tcPr>
          <w:p w14:paraId="77B4115B">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双飞</w:t>
            </w:r>
          </w:p>
        </w:tc>
        <w:tc>
          <w:tcPr>
            <w:tcW w:w="923" w:type="dxa"/>
            <w:vMerge w:val="restart"/>
            <w:shd w:val="clear" w:color="auto" w:fill="F7F7F7"/>
            <w:noWrap w:val="0"/>
            <w:tcMar>
              <w:top w:w="75" w:type="dxa"/>
              <w:left w:w="150" w:type="dxa"/>
              <w:bottom w:w="75" w:type="dxa"/>
              <w:right w:w="150" w:type="dxa"/>
            </w:tcMar>
            <w:vAlign w:val="center"/>
          </w:tcPr>
          <w:p w14:paraId="688ABF9D">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374人</w:t>
            </w:r>
          </w:p>
        </w:tc>
        <w:tc>
          <w:tcPr>
            <w:tcW w:w="1310" w:type="dxa"/>
            <w:vMerge w:val="restart"/>
            <w:shd w:val="clear" w:color="auto" w:fill="F7F7F7"/>
            <w:noWrap w:val="0"/>
            <w:tcMar>
              <w:top w:w="75" w:type="dxa"/>
              <w:left w:w="150" w:type="dxa"/>
              <w:bottom w:w="75" w:type="dxa"/>
              <w:right w:w="150" w:type="dxa"/>
            </w:tcMar>
            <w:vAlign w:val="center"/>
          </w:tcPr>
          <w:p w14:paraId="1607AD10">
            <w:pPr>
              <w:pStyle w:val="24"/>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112.2万元</w:t>
            </w:r>
          </w:p>
        </w:tc>
        <w:tc>
          <w:tcPr>
            <w:tcW w:w="741" w:type="dxa"/>
            <w:vMerge w:val="restart"/>
            <w:shd w:val="clear" w:color="auto" w:fill="F7F7F7"/>
            <w:noWrap w:val="0"/>
            <w:tcMar>
              <w:top w:w="75" w:type="dxa"/>
              <w:left w:w="150" w:type="dxa"/>
              <w:bottom w:w="75" w:type="dxa"/>
              <w:right w:w="150" w:type="dxa"/>
            </w:tcMar>
            <w:vAlign w:val="center"/>
          </w:tcPr>
          <w:p w14:paraId="6D88A64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五天四晚</w:t>
            </w:r>
          </w:p>
        </w:tc>
        <w:tc>
          <w:tcPr>
            <w:tcW w:w="1732" w:type="dxa"/>
            <w:vMerge w:val="restart"/>
            <w:shd w:val="clear" w:color="auto" w:fill="F7F7F7"/>
            <w:noWrap w:val="0"/>
            <w:tcMar>
              <w:top w:w="75" w:type="dxa"/>
              <w:left w:w="150" w:type="dxa"/>
              <w:bottom w:w="75" w:type="dxa"/>
              <w:right w:w="150" w:type="dxa"/>
            </w:tcMar>
            <w:vAlign w:val="center"/>
          </w:tcPr>
          <w:p w14:paraId="71EDFFEC">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各标项省内线路最高限额</w:t>
            </w:r>
            <w:r>
              <w:rPr>
                <w:rFonts w:hint="eastAsia" w:ascii="仿宋" w:hAnsi="仿宋" w:eastAsia="仿宋" w:cs="仿宋"/>
                <w:color w:val="auto"/>
                <w:sz w:val="21"/>
                <w:szCs w:val="21"/>
                <w:highlight w:val="none"/>
                <w:lang w:val="en-US" w:eastAsia="zh-CN"/>
              </w:rPr>
              <w:t>3000</w:t>
            </w:r>
            <w:r>
              <w:rPr>
                <w:rFonts w:hint="eastAsia" w:ascii="仿宋" w:hAnsi="仿宋" w:eastAsia="仿宋" w:cs="仿宋"/>
                <w:color w:val="auto"/>
                <w:sz w:val="21"/>
                <w:szCs w:val="21"/>
                <w:highlight w:val="none"/>
              </w:rPr>
              <w:t>元/人</w:t>
            </w:r>
            <w:r>
              <w:rPr>
                <w:rFonts w:hint="eastAsia" w:ascii="仿宋" w:hAnsi="仿宋" w:eastAsia="仿宋" w:cs="仿宋"/>
                <w:color w:val="auto"/>
                <w:sz w:val="21"/>
                <w:szCs w:val="21"/>
                <w:highlight w:val="none"/>
                <w:lang w:eastAsia="zh-CN"/>
              </w:rPr>
              <w:t>。</w:t>
            </w:r>
          </w:p>
          <w:p w14:paraId="42B95F6F">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省外线路，单位承担</w:t>
            </w:r>
            <w:r>
              <w:rPr>
                <w:rFonts w:hint="eastAsia" w:ascii="仿宋" w:hAnsi="仿宋" w:eastAsia="仿宋" w:cs="仿宋"/>
                <w:color w:val="auto"/>
                <w:sz w:val="21"/>
                <w:szCs w:val="21"/>
                <w:highlight w:val="none"/>
                <w:lang w:val="en-US" w:eastAsia="zh-CN"/>
              </w:rPr>
              <w:t>3000</w:t>
            </w:r>
            <w:r>
              <w:rPr>
                <w:rFonts w:hint="eastAsia" w:ascii="仿宋" w:hAnsi="仿宋" w:eastAsia="仿宋" w:cs="仿宋"/>
                <w:color w:val="auto"/>
                <w:sz w:val="21"/>
                <w:szCs w:val="21"/>
                <w:highlight w:val="none"/>
              </w:rPr>
              <w:t>元/人，超出部分职工自行承担。</w:t>
            </w:r>
            <w:r>
              <w:rPr>
                <w:rFonts w:hint="eastAsia" w:ascii="仿宋" w:hAnsi="仿宋" w:eastAsia="仿宋" w:cs="仿宋"/>
                <w:color w:val="auto"/>
                <w:sz w:val="21"/>
                <w:szCs w:val="21"/>
                <w:highlight w:val="none"/>
                <w:lang w:val="en-US" w:eastAsia="zh-CN"/>
              </w:rPr>
              <w:t>省外线路报价包含大交通费用。</w:t>
            </w:r>
          </w:p>
        </w:tc>
      </w:tr>
      <w:tr w14:paraId="4E0D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 w:hRule="atLeast"/>
          <w:jc w:val="center"/>
        </w:trPr>
        <w:tc>
          <w:tcPr>
            <w:tcW w:w="920" w:type="dxa"/>
            <w:vMerge w:val="continue"/>
            <w:shd w:val="clear" w:color="auto" w:fill="F7F7F7"/>
            <w:noWrap w:val="0"/>
            <w:tcMar>
              <w:top w:w="75" w:type="dxa"/>
              <w:left w:w="150" w:type="dxa"/>
              <w:bottom w:w="75" w:type="dxa"/>
              <w:right w:w="150" w:type="dxa"/>
            </w:tcMar>
            <w:vAlign w:val="center"/>
          </w:tcPr>
          <w:p w14:paraId="5C5122D1">
            <w:pPr>
              <w:pStyle w:val="24"/>
              <w:jc w:val="center"/>
              <w:rPr>
                <w:rFonts w:hint="eastAsia" w:ascii="仿宋" w:hAnsi="仿宋" w:eastAsia="仿宋" w:cs="仿宋"/>
                <w:color w:val="auto"/>
                <w:sz w:val="21"/>
                <w:szCs w:val="21"/>
                <w:highlight w:val="none"/>
                <w:lang w:val="en-US" w:eastAsia="zh-CN"/>
              </w:rPr>
            </w:pPr>
          </w:p>
        </w:tc>
        <w:tc>
          <w:tcPr>
            <w:tcW w:w="2078" w:type="dxa"/>
            <w:shd w:val="clear" w:color="auto" w:fill="F7F7F7"/>
            <w:noWrap w:val="0"/>
            <w:tcMar>
              <w:top w:w="75" w:type="dxa"/>
              <w:left w:w="150" w:type="dxa"/>
              <w:bottom w:w="75" w:type="dxa"/>
              <w:right w:w="150" w:type="dxa"/>
            </w:tcMar>
            <w:vAlign w:val="center"/>
          </w:tcPr>
          <w:p w14:paraId="6552C4E4">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青海西宁德令哈</w:t>
            </w:r>
          </w:p>
        </w:tc>
        <w:tc>
          <w:tcPr>
            <w:tcW w:w="923" w:type="dxa"/>
            <w:shd w:val="clear" w:color="auto" w:fill="F7F7F7"/>
            <w:noWrap w:val="0"/>
            <w:tcMar>
              <w:top w:w="75" w:type="dxa"/>
              <w:left w:w="150" w:type="dxa"/>
              <w:bottom w:w="75" w:type="dxa"/>
              <w:right w:w="150" w:type="dxa"/>
            </w:tcMar>
            <w:vAlign w:val="center"/>
          </w:tcPr>
          <w:p w14:paraId="21BCD283">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双飞</w:t>
            </w:r>
          </w:p>
        </w:tc>
        <w:tc>
          <w:tcPr>
            <w:tcW w:w="923" w:type="dxa"/>
            <w:vMerge w:val="continue"/>
            <w:shd w:val="clear" w:color="auto" w:fill="F7F7F7"/>
            <w:noWrap w:val="0"/>
            <w:tcMar>
              <w:top w:w="75" w:type="dxa"/>
              <w:left w:w="150" w:type="dxa"/>
              <w:bottom w:w="75" w:type="dxa"/>
              <w:right w:w="150" w:type="dxa"/>
            </w:tcMar>
            <w:vAlign w:val="center"/>
          </w:tcPr>
          <w:p w14:paraId="13A22C19">
            <w:pPr>
              <w:pStyle w:val="24"/>
              <w:jc w:val="center"/>
              <w:rPr>
                <w:rFonts w:hint="eastAsia" w:ascii="仿宋" w:hAnsi="仿宋" w:eastAsia="仿宋" w:cs="仿宋"/>
                <w:color w:val="auto"/>
                <w:sz w:val="21"/>
                <w:szCs w:val="21"/>
                <w:highlight w:val="none"/>
                <w:lang w:val="en-US" w:eastAsia="zh-CN"/>
              </w:rPr>
            </w:pPr>
          </w:p>
        </w:tc>
        <w:tc>
          <w:tcPr>
            <w:tcW w:w="1310" w:type="dxa"/>
            <w:vMerge w:val="continue"/>
            <w:shd w:val="clear" w:color="auto" w:fill="F7F7F7"/>
            <w:noWrap w:val="0"/>
            <w:tcMar>
              <w:top w:w="75" w:type="dxa"/>
              <w:left w:w="150" w:type="dxa"/>
              <w:bottom w:w="75" w:type="dxa"/>
              <w:right w:w="150" w:type="dxa"/>
            </w:tcMar>
            <w:vAlign w:val="center"/>
          </w:tcPr>
          <w:p w14:paraId="09134A45">
            <w:pPr>
              <w:pStyle w:val="24"/>
              <w:jc w:val="center"/>
              <w:rPr>
                <w:rFonts w:hint="eastAsia" w:ascii="仿宋" w:hAnsi="仿宋" w:eastAsia="仿宋" w:cs="仿宋"/>
                <w:color w:val="auto"/>
                <w:sz w:val="21"/>
                <w:szCs w:val="21"/>
                <w:highlight w:val="none"/>
                <w:lang w:val="en-US" w:eastAsia="zh-CN"/>
              </w:rPr>
            </w:pPr>
          </w:p>
        </w:tc>
        <w:tc>
          <w:tcPr>
            <w:tcW w:w="741" w:type="dxa"/>
            <w:vMerge w:val="continue"/>
            <w:shd w:val="clear" w:color="auto" w:fill="F7F7F7"/>
            <w:noWrap w:val="0"/>
            <w:tcMar>
              <w:top w:w="75" w:type="dxa"/>
              <w:left w:w="150" w:type="dxa"/>
              <w:bottom w:w="75" w:type="dxa"/>
              <w:right w:w="150" w:type="dxa"/>
            </w:tcMar>
            <w:vAlign w:val="center"/>
          </w:tcPr>
          <w:p w14:paraId="797D64E3">
            <w:pPr>
              <w:pStyle w:val="24"/>
              <w:jc w:val="center"/>
              <w:rPr>
                <w:rFonts w:hint="eastAsia" w:ascii="仿宋" w:hAnsi="仿宋" w:eastAsia="仿宋" w:cs="仿宋"/>
                <w:color w:val="auto"/>
                <w:sz w:val="21"/>
                <w:szCs w:val="21"/>
                <w:highlight w:val="none"/>
                <w:lang w:val="en-US" w:eastAsia="zh-CN"/>
              </w:rPr>
            </w:pPr>
          </w:p>
        </w:tc>
        <w:tc>
          <w:tcPr>
            <w:tcW w:w="1732" w:type="dxa"/>
            <w:vMerge w:val="continue"/>
            <w:shd w:val="clear" w:color="auto" w:fill="F7F7F7"/>
            <w:noWrap w:val="0"/>
            <w:tcMar>
              <w:top w:w="75" w:type="dxa"/>
              <w:left w:w="150" w:type="dxa"/>
              <w:bottom w:w="75" w:type="dxa"/>
              <w:right w:w="150" w:type="dxa"/>
            </w:tcMar>
            <w:vAlign w:val="center"/>
          </w:tcPr>
          <w:p w14:paraId="1AC8EA1D">
            <w:pPr>
              <w:pStyle w:val="24"/>
              <w:jc w:val="center"/>
              <w:rPr>
                <w:rFonts w:hint="eastAsia" w:ascii="仿宋" w:hAnsi="仿宋" w:eastAsia="仿宋" w:cs="仿宋"/>
                <w:color w:val="auto"/>
                <w:sz w:val="21"/>
                <w:szCs w:val="21"/>
                <w:highlight w:val="none"/>
                <w:lang w:val="en-US" w:eastAsia="zh-CN"/>
              </w:rPr>
            </w:pPr>
          </w:p>
        </w:tc>
      </w:tr>
      <w:tr w14:paraId="387D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 w:hRule="atLeast"/>
          <w:jc w:val="center"/>
        </w:trPr>
        <w:tc>
          <w:tcPr>
            <w:tcW w:w="920" w:type="dxa"/>
            <w:vMerge w:val="continue"/>
            <w:shd w:val="clear" w:color="auto" w:fill="F7F7F7"/>
            <w:noWrap w:val="0"/>
            <w:tcMar>
              <w:top w:w="75" w:type="dxa"/>
              <w:left w:w="150" w:type="dxa"/>
              <w:bottom w:w="75" w:type="dxa"/>
              <w:right w:w="150" w:type="dxa"/>
            </w:tcMar>
            <w:vAlign w:val="center"/>
          </w:tcPr>
          <w:p w14:paraId="5244857A">
            <w:pPr>
              <w:pStyle w:val="24"/>
              <w:jc w:val="center"/>
              <w:rPr>
                <w:rFonts w:hint="eastAsia" w:ascii="仿宋" w:hAnsi="仿宋" w:eastAsia="仿宋" w:cs="仿宋"/>
                <w:color w:val="auto"/>
                <w:sz w:val="21"/>
                <w:szCs w:val="21"/>
                <w:highlight w:val="none"/>
                <w:lang w:val="en-US" w:eastAsia="zh-CN"/>
              </w:rPr>
            </w:pPr>
          </w:p>
        </w:tc>
        <w:tc>
          <w:tcPr>
            <w:tcW w:w="2078" w:type="dxa"/>
            <w:shd w:val="clear" w:color="auto" w:fill="F7F7F7"/>
            <w:noWrap w:val="0"/>
            <w:tcMar>
              <w:top w:w="75" w:type="dxa"/>
              <w:left w:w="150" w:type="dxa"/>
              <w:bottom w:w="75" w:type="dxa"/>
              <w:right w:w="150" w:type="dxa"/>
            </w:tcMar>
            <w:vAlign w:val="center"/>
          </w:tcPr>
          <w:p w14:paraId="2DBA894A">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千岛湖</w:t>
            </w:r>
          </w:p>
        </w:tc>
        <w:tc>
          <w:tcPr>
            <w:tcW w:w="923" w:type="dxa"/>
            <w:shd w:val="clear" w:color="auto" w:fill="F7F7F7"/>
            <w:noWrap w:val="0"/>
            <w:tcMar>
              <w:top w:w="75" w:type="dxa"/>
              <w:left w:w="150" w:type="dxa"/>
              <w:bottom w:w="75" w:type="dxa"/>
              <w:right w:w="150" w:type="dxa"/>
            </w:tcMar>
            <w:vAlign w:val="center"/>
          </w:tcPr>
          <w:p w14:paraId="34A549D2">
            <w:pPr>
              <w:pStyle w:val="24"/>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大巴</w:t>
            </w:r>
          </w:p>
        </w:tc>
        <w:tc>
          <w:tcPr>
            <w:tcW w:w="923" w:type="dxa"/>
            <w:vMerge w:val="continue"/>
            <w:shd w:val="clear" w:color="auto" w:fill="F7F7F7"/>
            <w:noWrap w:val="0"/>
            <w:tcMar>
              <w:top w:w="75" w:type="dxa"/>
              <w:left w:w="150" w:type="dxa"/>
              <w:bottom w:w="75" w:type="dxa"/>
              <w:right w:w="150" w:type="dxa"/>
            </w:tcMar>
            <w:vAlign w:val="center"/>
          </w:tcPr>
          <w:p w14:paraId="1F61E8D8">
            <w:pPr>
              <w:pStyle w:val="24"/>
              <w:jc w:val="center"/>
              <w:rPr>
                <w:rFonts w:hint="eastAsia" w:ascii="仿宋" w:hAnsi="仿宋" w:eastAsia="仿宋" w:cs="仿宋"/>
                <w:color w:val="auto"/>
                <w:sz w:val="21"/>
                <w:szCs w:val="21"/>
                <w:highlight w:val="none"/>
                <w:lang w:val="en-US" w:eastAsia="zh-CN"/>
              </w:rPr>
            </w:pPr>
          </w:p>
        </w:tc>
        <w:tc>
          <w:tcPr>
            <w:tcW w:w="1310" w:type="dxa"/>
            <w:vMerge w:val="continue"/>
            <w:shd w:val="clear" w:color="auto" w:fill="F7F7F7"/>
            <w:noWrap w:val="0"/>
            <w:tcMar>
              <w:top w:w="75" w:type="dxa"/>
              <w:left w:w="150" w:type="dxa"/>
              <w:bottom w:w="75" w:type="dxa"/>
              <w:right w:w="150" w:type="dxa"/>
            </w:tcMar>
            <w:vAlign w:val="center"/>
          </w:tcPr>
          <w:p w14:paraId="3C700173">
            <w:pPr>
              <w:pStyle w:val="24"/>
              <w:jc w:val="center"/>
              <w:rPr>
                <w:rFonts w:hint="eastAsia" w:ascii="仿宋" w:hAnsi="仿宋" w:eastAsia="仿宋" w:cs="仿宋"/>
                <w:color w:val="auto"/>
                <w:sz w:val="21"/>
                <w:szCs w:val="21"/>
                <w:highlight w:val="none"/>
                <w:lang w:val="en-US" w:eastAsia="zh-CN"/>
              </w:rPr>
            </w:pPr>
          </w:p>
        </w:tc>
        <w:tc>
          <w:tcPr>
            <w:tcW w:w="741" w:type="dxa"/>
            <w:vMerge w:val="continue"/>
            <w:shd w:val="clear" w:color="auto" w:fill="F7F7F7"/>
            <w:noWrap w:val="0"/>
            <w:tcMar>
              <w:top w:w="75" w:type="dxa"/>
              <w:left w:w="150" w:type="dxa"/>
              <w:bottom w:w="75" w:type="dxa"/>
              <w:right w:w="150" w:type="dxa"/>
            </w:tcMar>
            <w:vAlign w:val="center"/>
          </w:tcPr>
          <w:p w14:paraId="6E37FC96">
            <w:pPr>
              <w:pStyle w:val="24"/>
              <w:jc w:val="center"/>
              <w:rPr>
                <w:rFonts w:hint="eastAsia" w:ascii="仿宋" w:hAnsi="仿宋" w:eastAsia="仿宋" w:cs="仿宋"/>
                <w:color w:val="auto"/>
                <w:sz w:val="21"/>
                <w:szCs w:val="21"/>
                <w:highlight w:val="none"/>
                <w:lang w:val="en-US" w:eastAsia="zh-CN"/>
              </w:rPr>
            </w:pPr>
          </w:p>
        </w:tc>
        <w:tc>
          <w:tcPr>
            <w:tcW w:w="1732" w:type="dxa"/>
            <w:vMerge w:val="continue"/>
            <w:shd w:val="clear" w:color="auto" w:fill="F7F7F7"/>
            <w:noWrap w:val="0"/>
            <w:tcMar>
              <w:top w:w="75" w:type="dxa"/>
              <w:left w:w="150" w:type="dxa"/>
              <w:bottom w:w="75" w:type="dxa"/>
              <w:right w:w="150" w:type="dxa"/>
            </w:tcMar>
            <w:vAlign w:val="center"/>
          </w:tcPr>
          <w:p w14:paraId="02ECBAAA">
            <w:pPr>
              <w:pStyle w:val="24"/>
              <w:jc w:val="center"/>
              <w:rPr>
                <w:rFonts w:hint="eastAsia" w:ascii="仿宋" w:hAnsi="仿宋" w:eastAsia="仿宋" w:cs="仿宋"/>
                <w:color w:val="auto"/>
                <w:sz w:val="21"/>
                <w:szCs w:val="21"/>
                <w:highlight w:val="none"/>
                <w:lang w:val="en-US" w:eastAsia="zh-CN"/>
              </w:rPr>
            </w:pPr>
          </w:p>
        </w:tc>
      </w:tr>
      <w:tr w14:paraId="2F0F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 w:hRule="atLeast"/>
          <w:jc w:val="center"/>
        </w:trPr>
        <w:tc>
          <w:tcPr>
            <w:tcW w:w="920" w:type="dxa"/>
            <w:vMerge w:val="restart"/>
            <w:shd w:val="clear" w:color="auto" w:fill="F7F7F7"/>
            <w:noWrap w:val="0"/>
            <w:tcMar>
              <w:top w:w="75" w:type="dxa"/>
              <w:left w:w="150" w:type="dxa"/>
              <w:bottom w:w="75" w:type="dxa"/>
              <w:right w:w="150" w:type="dxa"/>
            </w:tcMar>
            <w:vAlign w:val="center"/>
          </w:tcPr>
          <w:p w14:paraId="4B1B8DB4">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标项2</w:t>
            </w:r>
          </w:p>
        </w:tc>
        <w:tc>
          <w:tcPr>
            <w:tcW w:w="2078" w:type="dxa"/>
            <w:shd w:val="clear" w:color="auto" w:fill="F7F7F7"/>
            <w:noWrap w:val="0"/>
            <w:tcMar>
              <w:top w:w="75" w:type="dxa"/>
              <w:left w:w="150" w:type="dxa"/>
              <w:bottom w:w="75" w:type="dxa"/>
              <w:right w:w="150" w:type="dxa"/>
            </w:tcMar>
            <w:vAlign w:val="center"/>
          </w:tcPr>
          <w:p w14:paraId="2DAAA177">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福建泉州西沙湾、湄洲岛</w:t>
            </w:r>
          </w:p>
        </w:tc>
        <w:tc>
          <w:tcPr>
            <w:tcW w:w="923" w:type="dxa"/>
            <w:shd w:val="clear" w:color="auto" w:fill="F7F7F7"/>
            <w:noWrap w:val="0"/>
            <w:tcMar>
              <w:top w:w="75" w:type="dxa"/>
              <w:left w:w="150" w:type="dxa"/>
              <w:bottom w:w="75" w:type="dxa"/>
              <w:right w:w="150" w:type="dxa"/>
            </w:tcMar>
            <w:vAlign w:val="center"/>
          </w:tcPr>
          <w:p w14:paraId="52B44C46">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动车/高铁</w:t>
            </w:r>
          </w:p>
        </w:tc>
        <w:tc>
          <w:tcPr>
            <w:tcW w:w="923" w:type="dxa"/>
            <w:vMerge w:val="restart"/>
            <w:shd w:val="clear" w:color="auto" w:fill="F7F7F7"/>
            <w:noWrap w:val="0"/>
            <w:tcMar>
              <w:top w:w="75" w:type="dxa"/>
              <w:left w:w="150" w:type="dxa"/>
              <w:bottom w:w="75" w:type="dxa"/>
              <w:right w:w="150" w:type="dxa"/>
            </w:tcMar>
            <w:vAlign w:val="center"/>
          </w:tcPr>
          <w:p w14:paraId="5ED5BCF8">
            <w:pPr>
              <w:pStyle w:val="24"/>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360人</w:t>
            </w:r>
          </w:p>
        </w:tc>
        <w:tc>
          <w:tcPr>
            <w:tcW w:w="1310" w:type="dxa"/>
            <w:vMerge w:val="restart"/>
            <w:shd w:val="clear" w:color="auto" w:fill="F7F7F7"/>
            <w:noWrap w:val="0"/>
            <w:tcMar>
              <w:top w:w="75" w:type="dxa"/>
              <w:left w:w="150" w:type="dxa"/>
              <w:bottom w:w="75" w:type="dxa"/>
              <w:right w:w="150" w:type="dxa"/>
            </w:tcMar>
            <w:vAlign w:val="center"/>
          </w:tcPr>
          <w:p w14:paraId="57541821">
            <w:pPr>
              <w:pStyle w:val="24"/>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108万元</w:t>
            </w:r>
          </w:p>
        </w:tc>
        <w:tc>
          <w:tcPr>
            <w:tcW w:w="741" w:type="dxa"/>
            <w:vMerge w:val="continue"/>
            <w:shd w:val="clear" w:color="auto" w:fill="F7F7F7"/>
            <w:noWrap w:val="0"/>
            <w:tcMar>
              <w:top w:w="75" w:type="dxa"/>
              <w:left w:w="150" w:type="dxa"/>
              <w:bottom w:w="75" w:type="dxa"/>
              <w:right w:w="150" w:type="dxa"/>
            </w:tcMar>
            <w:vAlign w:val="center"/>
          </w:tcPr>
          <w:p w14:paraId="026C8973">
            <w:pPr>
              <w:pStyle w:val="24"/>
              <w:jc w:val="center"/>
              <w:rPr>
                <w:rFonts w:hint="eastAsia" w:ascii="仿宋" w:hAnsi="仿宋" w:eastAsia="仿宋" w:cs="仿宋"/>
                <w:color w:val="auto"/>
                <w:sz w:val="21"/>
                <w:szCs w:val="21"/>
                <w:highlight w:val="none"/>
                <w:lang w:val="en-US" w:eastAsia="zh-CN"/>
              </w:rPr>
            </w:pPr>
          </w:p>
        </w:tc>
        <w:tc>
          <w:tcPr>
            <w:tcW w:w="1732" w:type="dxa"/>
            <w:vMerge w:val="continue"/>
            <w:shd w:val="clear" w:color="auto" w:fill="F7F7F7"/>
            <w:noWrap w:val="0"/>
            <w:tcMar>
              <w:top w:w="75" w:type="dxa"/>
              <w:left w:w="150" w:type="dxa"/>
              <w:bottom w:w="75" w:type="dxa"/>
              <w:right w:w="150" w:type="dxa"/>
            </w:tcMar>
            <w:vAlign w:val="center"/>
          </w:tcPr>
          <w:p w14:paraId="4FD1335C">
            <w:pPr>
              <w:pStyle w:val="24"/>
              <w:jc w:val="center"/>
              <w:rPr>
                <w:rFonts w:hint="eastAsia" w:ascii="仿宋" w:hAnsi="仿宋" w:eastAsia="仿宋" w:cs="仿宋"/>
                <w:color w:val="auto"/>
                <w:sz w:val="21"/>
                <w:szCs w:val="21"/>
                <w:highlight w:val="none"/>
                <w:lang w:val="en-US" w:eastAsia="zh-CN"/>
              </w:rPr>
            </w:pPr>
          </w:p>
        </w:tc>
      </w:tr>
      <w:tr w14:paraId="4285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 w:hRule="atLeast"/>
          <w:jc w:val="center"/>
        </w:trPr>
        <w:tc>
          <w:tcPr>
            <w:tcW w:w="920" w:type="dxa"/>
            <w:vMerge w:val="continue"/>
            <w:shd w:val="clear" w:color="auto" w:fill="F7F7F7"/>
            <w:noWrap w:val="0"/>
            <w:tcMar>
              <w:top w:w="75" w:type="dxa"/>
              <w:left w:w="150" w:type="dxa"/>
              <w:bottom w:w="75" w:type="dxa"/>
              <w:right w:w="150" w:type="dxa"/>
            </w:tcMar>
            <w:vAlign w:val="center"/>
          </w:tcPr>
          <w:p w14:paraId="64C1EDCC">
            <w:pPr>
              <w:pStyle w:val="24"/>
              <w:jc w:val="center"/>
              <w:rPr>
                <w:rFonts w:hint="eastAsia" w:ascii="仿宋" w:hAnsi="仿宋" w:eastAsia="仿宋" w:cs="仿宋"/>
                <w:color w:val="auto"/>
                <w:sz w:val="21"/>
                <w:szCs w:val="21"/>
                <w:highlight w:val="none"/>
                <w:lang w:val="en-US" w:eastAsia="zh-CN"/>
              </w:rPr>
            </w:pPr>
          </w:p>
        </w:tc>
        <w:tc>
          <w:tcPr>
            <w:tcW w:w="2078" w:type="dxa"/>
            <w:shd w:val="clear" w:color="auto" w:fill="F7F7F7"/>
            <w:noWrap w:val="0"/>
            <w:tcMar>
              <w:top w:w="75" w:type="dxa"/>
              <w:left w:w="150" w:type="dxa"/>
              <w:bottom w:w="75" w:type="dxa"/>
              <w:right w:w="150" w:type="dxa"/>
            </w:tcMar>
            <w:vAlign w:val="center"/>
          </w:tcPr>
          <w:p w14:paraId="7D0F855F">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成都、康定、丹巴、四姑娘山</w:t>
            </w:r>
          </w:p>
        </w:tc>
        <w:tc>
          <w:tcPr>
            <w:tcW w:w="923" w:type="dxa"/>
            <w:shd w:val="clear" w:color="auto" w:fill="F7F7F7"/>
            <w:noWrap w:val="0"/>
            <w:tcMar>
              <w:top w:w="75" w:type="dxa"/>
              <w:left w:w="150" w:type="dxa"/>
              <w:bottom w:w="75" w:type="dxa"/>
              <w:right w:w="150" w:type="dxa"/>
            </w:tcMar>
            <w:vAlign w:val="center"/>
          </w:tcPr>
          <w:p w14:paraId="32E6351F">
            <w:pPr>
              <w:pStyle w:val="24"/>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双飞</w:t>
            </w:r>
          </w:p>
        </w:tc>
        <w:tc>
          <w:tcPr>
            <w:tcW w:w="923" w:type="dxa"/>
            <w:vMerge w:val="continue"/>
            <w:shd w:val="clear" w:color="auto" w:fill="F7F7F7"/>
            <w:noWrap w:val="0"/>
            <w:tcMar>
              <w:top w:w="75" w:type="dxa"/>
              <w:left w:w="150" w:type="dxa"/>
              <w:bottom w:w="75" w:type="dxa"/>
              <w:right w:w="150" w:type="dxa"/>
            </w:tcMar>
            <w:vAlign w:val="center"/>
          </w:tcPr>
          <w:p w14:paraId="0793B141">
            <w:pPr>
              <w:pStyle w:val="24"/>
              <w:jc w:val="center"/>
              <w:rPr>
                <w:rFonts w:hint="default" w:ascii="仿宋" w:hAnsi="仿宋" w:eastAsia="仿宋" w:cs="仿宋"/>
                <w:color w:val="auto"/>
                <w:sz w:val="21"/>
                <w:szCs w:val="21"/>
                <w:highlight w:val="none"/>
                <w:lang w:val="en-US" w:eastAsia="zh-CN"/>
              </w:rPr>
            </w:pPr>
          </w:p>
        </w:tc>
        <w:tc>
          <w:tcPr>
            <w:tcW w:w="1310" w:type="dxa"/>
            <w:vMerge w:val="continue"/>
            <w:shd w:val="clear" w:color="auto" w:fill="F7F7F7"/>
            <w:noWrap w:val="0"/>
            <w:tcMar>
              <w:top w:w="75" w:type="dxa"/>
              <w:left w:w="150" w:type="dxa"/>
              <w:bottom w:w="75" w:type="dxa"/>
              <w:right w:w="150" w:type="dxa"/>
            </w:tcMar>
            <w:vAlign w:val="center"/>
          </w:tcPr>
          <w:p w14:paraId="0C026C58">
            <w:pPr>
              <w:pStyle w:val="24"/>
              <w:jc w:val="center"/>
              <w:rPr>
                <w:rFonts w:hint="eastAsia" w:ascii="仿宋" w:hAnsi="仿宋" w:eastAsia="仿宋" w:cs="仿宋"/>
                <w:color w:val="auto"/>
                <w:sz w:val="21"/>
                <w:szCs w:val="21"/>
                <w:highlight w:val="none"/>
                <w:lang w:val="en-US" w:eastAsia="zh-CN"/>
              </w:rPr>
            </w:pPr>
          </w:p>
        </w:tc>
        <w:tc>
          <w:tcPr>
            <w:tcW w:w="741" w:type="dxa"/>
            <w:vMerge w:val="continue"/>
            <w:shd w:val="clear" w:color="auto" w:fill="F7F7F7"/>
            <w:noWrap w:val="0"/>
            <w:tcMar>
              <w:top w:w="75" w:type="dxa"/>
              <w:left w:w="150" w:type="dxa"/>
              <w:bottom w:w="75" w:type="dxa"/>
              <w:right w:w="150" w:type="dxa"/>
            </w:tcMar>
            <w:vAlign w:val="center"/>
          </w:tcPr>
          <w:p w14:paraId="26AC46ED">
            <w:pPr>
              <w:pStyle w:val="24"/>
              <w:jc w:val="center"/>
              <w:rPr>
                <w:rFonts w:hint="eastAsia" w:ascii="仿宋" w:hAnsi="仿宋" w:eastAsia="仿宋" w:cs="仿宋"/>
                <w:color w:val="auto"/>
                <w:sz w:val="21"/>
                <w:szCs w:val="21"/>
                <w:highlight w:val="none"/>
                <w:lang w:val="en-US" w:eastAsia="zh-CN"/>
              </w:rPr>
            </w:pPr>
          </w:p>
        </w:tc>
        <w:tc>
          <w:tcPr>
            <w:tcW w:w="1732" w:type="dxa"/>
            <w:vMerge w:val="continue"/>
            <w:shd w:val="clear" w:color="auto" w:fill="F7F7F7"/>
            <w:noWrap w:val="0"/>
            <w:tcMar>
              <w:top w:w="75" w:type="dxa"/>
              <w:left w:w="150" w:type="dxa"/>
              <w:bottom w:w="75" w:type="dxa"/>
              <w:right w:w="150" w:type="dxa"/>
            </w:tcMar>
            <w:vAlign w:val="center"/>
          </w:tcPr>
          <w:p w14:paraId="12E43D15">
            <w:pPr>
              <w:pStyle w:val="24"/>
              <w:jc w:val="center"/>
              <w:rPr>
                <w:rFonts w:hint="eastAsia" w:ascii="仿宋" w:hAnsi="仿宋" w:eastAsia="仿宋" w:cs="仿宋"/>
                <w:color w:val="auto"/>
                <w:sz w:val="21"/>
                <w:szCs w:val="21"/>
                <w:highlight w:val="none"/>
                <w:lang w:val="en-US" w:eastAsia="zh-CN"/>
              </w:rPr>
            </w:pPr>
          </w:p>
        </w:tc>
      </w:tr>
      <w:tr w14:paraId="5A9F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920" w:type="dxa"/>
            <w:vMerge w:val="restart"/>
            <w:shd w:val="clear" w:color="auto" w:fill="F7F7F7"/>
            <w:noWrap w:val="0"/>
            <w:tcMar>
              <w:top w:w="75" w:type="dxa"/>
              <w:left w:w="150" w:type="dxa"/>
              <w:bottom w:w="75" w:type="dxa"/>
              <w:right w:w="150" w:type="dxa"/>
            </w:tcMar>
            <w:vAlign w:val="center"/>
          </w:tcPr>
          <w:p w14:paraId="7AAC163D">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标项</w:t>
            </w:r>
            <w:r>
              <w:rPr>
                <w:rFonts w:hint="eastAsia" w:ascii="仿宋" w:hAnsi="仿宋" w:eastAsia="仿宋" w:cs="仿宋"/>
                <w:color w:val="auto"/>
                <w:sz w:val="21"/>
                <w:szCs w:val="21"/>
                <w:highlight w:val="none"/>
                <w:lang w:val="en-US" w:eastAsia="zh-CN"/>
              </w:rPr>
              <w:t>3</w:t>
            </w:r>
          </w:p>
        </w:tc>
        <w:tc>
          <w:tcPr>
            <w:tcW w:w="2078" w:type="dxa"/>
            <w:shd w:val="clear" w:color="auto" w:fill="F7F7F7"/>
            <w:noWrap w:val="0"/>
            <w:tcMar>
              <w:top w:w="75" w:type="dxa"/>
              <w:left w:w="150" w:type="dxa"/>
              <w:bottom w:w="75" w:type="dxa"/>
              <w:right w:w="150" w:type="dxa"/>
            </w:tcMar>
            <w:vAlign w:val="center"/>
          </w:tcPr>
          <w:p w14:paraId="21201A1D">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温州平阳南麂岛（亲子线）</w:t>
            </w:r>
          </w:p>
        </w:tc>
        <w:tc>
          <w:tcPr>
            <w:tcW w:w="923" w:type="dxa"/>
            <w:shd w:val="clear" w:color="auto" w:fill="F7F7F7"/>
            <w:noWrap w:val="0"/>
            <w:tcMar>
              <w:top w:w="75" w:type="dxa"/>
              <w:left w:w="150" w:type="dxa"/>
              <w:bottom w:w="75" w:type="dxa"/>
              <w:right w:w="150" w:type="dxa"/>
            </w:tcMar>
            <w:vAlign w:val="center"/>
          </w:tcPr>
          <w:p w14:paraId="73860A4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动车/高铁</w:t>
            </w:r>
          </w:p>
        </w:tc>
        <w:tc>
          <w:tcPr>
            <w:tcW w:w="923" w:type="dxa"/>
            <w:vMerge w:val="restart"/>
            <w:shd w:val="clear" w:color="auto" w:fill="F7F7F7"/>
            <w:noWrap w:val="0"/>
            <w:tcMar>
              <w:top w:w="75" w:type="dxa"/>
              <w:left w:w="150" w:type="dxa"/>
              <w:bottom w:w="75" w:type="dxa"/>
              <w:right w:w="150" w:type="dxa"/>
            </w:tcMar>
            <w:vAlign w:val="center"/>
          </w:tcPr>
          <w:p w14:paraId="2B6F8CEB">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369人</w:t>
            </w:r>
          </w:p>
        </w:tc>
        <w:tc>
          <w:tcPr>
            <w:tcW w:w="1310" w:type="dxa"/>
            <w:vMerge w:val="restart"/>
            <w:shd w:val="clear" w:color="auto" w:fill="F7F7F7"/>
            <w:noWrap w:val="0"/>
            <w:tcMar>
              <w:top w:w="75" w:type="dxa"/>
              <w:left w:w="150" w:type="dxa"/>
              <w:bottom w:w="75" w:type="dxa"/>
              <w:right w:w="150" w:type="dxa"/>
            </w:tcMar>
            <w:vAlign w:val="center"/>
          </w:tcPr>
          <w:p w14:paraId="3D74BCC9">
            <w:pPr>
              <w:pStyle w:val="24"/>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110.7万元</w:t>
            </w:r>
          </w:p>
        </w:tc>
        <w:tc>
          <w:tcPr>
            <w:tcW w:w="741" w:type="dxa"/>
            <w:vMerge w:val="continue"/>
            <w:shd w:val="clear" w:color="auto" w:fill="F7F7F7"/>
            <w:noWrap w:val="0"/>
            <w:tcMar>
              <w:top w:w="75" w:type="dxa"/>
              <w:left w:w="150" w:type="dxa"/>
              <w:bottom w:w="75" w:type="dxa"/>
              <w:right w:w="150" w:type="dxa"/>
            </w:tcMar>
            <w:vAlign w:val="center"/>
          </w:tcPr>
          <w:p w14:paraId="5068EE3A">
            <w:pPr>
              <w:jc w:val="center"/>
              <w:rPr>
                <w:rFonts w:hint="eastAsia" w:ascii="仿宋" w:hAnsi="仿宋" w:eastAsia="仿宋" w:cs="仿宋"/>
                <w:color w:val="auto"/>
                <w:sz w:val="21"/>
                <w:szCs w:val="21"/>
                <w:highlight w:val="none"/>
              </w:rPr>
            </w:pPr>
          </w:p>
        </w:tc>
        <w:tc>
          <w:tcPr>
            <w:tcW w:w="1732" w:type="dxa"/>
            <w:vMerge w:val="continue"/>
            <w:shd w:val="clear" w:color="auto" w:fill="F7F7F7"/>
            <w:noWrap w:val="0"/>
            <w:tcMar>
              <w:top w:w="75" w:type="dxa"/>
              <w:left w:w="150" w:type="dxa"/>
              <w:bottom w:w="75" w:type="dxa"/>
              <w:right w:w="150" w:type="dxa"/>
            </w:tcMar>
            <w:vAlign w:val="center"/>
          </w:tcPr>
          <w:p w14:paraId="6FD62AB9">
            <w:pPr>
              <w:jc w:val="center"/>
              <w:rPr>
                <w:rFonts w:hint="eastAsia" w:ascii="仿宋" w:hAnsi="仿宋" w:eastAsia="仿宋" w:cs="仿宋"/>
                <w:color w:val="auto"/>
                <w:sz w:val="21"/>
                <w:szCs w:val="21"/>
                <w:highlight w:val="none"/>
              </w:rPr>
            </w:pPr>
          </w:p>
        </w:tc>
      </w:tr>
      <w:tr w14:paraId="3376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920" w:type="dxa"/>
            <w:vMerge w:val="continue"/>
            <w:shd w:val="clear" w:color="auto" w:fill="F7F7F7"/>
            <w:noWrap w:val="0"/>
            <w:tcMar>
              <w:top w:w="75" w:type="dxa"/>
              <w:left w:w="150" w:type="dxa"/>
              <w:bottom w:w="75" w:type="dxa"/>
              <w:right w:w="150" w:type="dxa"/>
            </w:tcMar>
            <w:vAlign w:val="center"/>
          </w:tcPr>
          <w:p w14:paraId="20E68EB3">
            <w:pPr>
              <w:jc w:val="center"/>
              <w:rPr>
                <w:color w:val="auto"/>
                <w:highlight w:val="none"/>
              </w:rPr>
            </w:pPr>
          </w:p>
        </w:tc>
        <w:tc>
          <w:tcPr>
            <w:tcW w:w="2078" w:type="dxa"/>
            <w:shd w:val="clear" w:color="auto" w:fill="F7F7F7"/>
            <w:noWrap w:val="0"/>
            <w:tcMar>
              <w:top w:w="75" w:type="dxa"/>
              <w:left w:w="150" w:type="dxa"/>
              <w:bottom w:w="75" w:type="dxa"/>
              <w:right w:w="150" w:type="dxa"/>
            </w:tcMar>
            <w:vAlign w:val="center"/>
          </w:tcPr>
          <w:p w14:paraId="5E5B6F29">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丽水景宁、云和</w:t>
            </w:r>
          </w:p>
        </w:tc>
        <w:tc>
          <w:tcPr>
            <w:tcW w:w="923" w:type="dxa"/>
            <w:shd w:val="clear" w:color="auto" w:fill="F7F7F7"/>
            <w:noWrap w:val="0"/>
            <w:tcMar>
              <w:top w:w="75" w:type="dxa"/>
              <w:left w:w="150" w:type="dxa"/>
              <w:bottom w:w="75" w:type="dxa"/>
              <w:right w:w="150" w:type="dxa"/>
            </w:tcMar>
            <w:vAlign w:val="center"/>
          </w:tcPr>
          <w:p w14:paraId="0302593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动车/高铁</w:t>
            </w:r>
          </w:p>
        </w:tc>
        <w:tc>
          <w:tcPr>
            <w:tcW w:w="923" w:type="dxa"/>
            <w:vMerge w:val="continue"/>
            <w:shd w:val="clear" w:color="auto" w:fill="F7F7F7"/>
            <w:noWrap w:val="0"/>
            <w:tcMar>
              <w:top w:w="75" w:type="dxa"/>
              <w:left w:w="150" w:type="dxa"/>
              <w:bottom w:w="75" w:type="dxa"/>
              <w:right w:w="150" w:type="dxa"/>
            </w:tcMar>
            <w:vAlign w:val="center"/>
          </w:tcPr>
          <w:p w14:paraId="59CA82E4">
            <w:pPr>
              <w:jc w:val="center"/>
              <w:rPr>
                <w:rFonts w:hint="eastAsia" w:ascii="仿宋" w:hAnsi="仿宋" w:eastAsia="仿宋" w:cs="仿宋"/>
                <w:color w:val="auto"/>
                <w:sz w:val="21"/>
                <w:szCs w:val="21"/>
                <w:highlight w:val="none"/>
                <w:lang w:val="en-US" w:eastAsia="zh-CN"/>
              </w:rPr>
            </w:pPr>
          </w:p>
        </w:tc>
        <w:tc>
          <w:tcPr>
            <w:tcW w:w="1310" w:type="dxa"/>
            <w:vMerge w:val="continue"/>
            <w:shd w:val="clear" w:color="auto" w:fill="F7F7F7"/>
            <w:noWrap w:val="0"/>
            <w:tcMar>
              <w:top w:w="75" w:type="dxa"/>
              <w:left w:w="150" w:type="dxa"/>
              <w:bottom w:w="75" w:type="dxa"/>
              <w:right w:w="150" w:type="dxa"/>
            </w:tcMar>
            <w:vAlign w:val="center"/>
          </w:tcPr>
          <w:p w14:paraId="35770FF0">
            <w:pPr>
              <w:jc w:val="center"/>
              <w:rPr>
                <w:rFonts w:hint="eastAsia" w:ascii="仿宋" w:hAnsi="仿宋" w:eastAsia="仿宋" w:cs="仿宋"/>
                <w:color w:val="auto"/>
                <w:sz w:val="21"/>
                <w:szCs w:val="21"/>
                <w:highlight w:val="none"/>
              </w:rPr>
            </w:pPr>
          </w:p>
        </w:tc>
        <w:tc>
          <w:tcPr>
            <w:tcW w:w="741" w:type="dxa"/>
            <w:vMerge w:val="continue"/>
            <w:shd w:val="clear" w:color="auto" w:fill="F7F7F7"/>
            <w:noWrap w:val="0"/>
            <w:tcMar>
              <w:top w:w="75" w:type="dxa"/>
              <w:left w:w="150" w:type="dxa"/>
              <w:bottom w:w="75" w:type="dxa"/>
              <w:right w:w="150" w:type="dxa"/>
            </w:tcMar>
            <w:vAlign w:val="center"/>
          </w:tcPr>
          <w:p w14:paraId="6B8D1B3B">
            <w:pPr>
              <w:jc w:val="center"/>
              <w:rPr>
                <w:rFonts w:hint="eastAsia" w:ascii="仿宋" w:hAnsi="仿宋" w:eastAsia="仿宋" w:cs="仿宋"/>
                <w:color w:val="auto"/>
                <w:sz w:val="21"/>
                <w:szCs w:val="21"/>
                <w:highlight w:val="none"/>
              </w:rPr>
            </w:pPr>
          </w:p>
        </w:tc>
        <w:tc>
          <w:tcPr>
            <w:tcW w:w="1732" w:type="dxa"/>
            <w:vMerge w:val="continue"/>
            <w:shd w:val="clear" w:color="auto" w:fill="F7F7F7"/>
            <w:noWrap w:val="0"/>
            <w:tcMar>
              <w:top w:w="75" w:type="dxa"/>
              <w:left w:w="150" w:type="dxa"/>
              <w:bottom w:w="75" w:type="dxa"/>
              <w:right w:w="150" w:type="dxa"/>
            </w:tcMar>
            <w:vAlign w:val="center"/>
          </w:tcPr>
          <w:p w14:paraId="7A377865">
            <w:pPr>
              <w:jc w:val="center"/>
              <w:rPr>
                <w:rFonts w:hint="eastAsia" w:ascii="仿宋" w:hAnsi="仿宋" w:eastAsia="仿宋" w:cs="仿宋"/>
                <w:color w:val="auto"/>
                <w:sz w:val="21"/>
                <w:szCs w:val="21"/>
                <w:highlight w:val="none"/>
              </w:rPr>
            </w:pPr>
          </w:p>
        </w:tc>
      </w:tr>
      <w:tr w14:paraId="108A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920" w:type="dxa"/>
            <w:vMerge w:val="restart"/>
            <w:shd w:val="clear" w:color="auto" w:fill="F7F7F7"/>
            <w:noWrap w:val="0"/>
            <w:tcMar>
              <w:top w:w="75" w:type="dxa"/>
              <w:left w:w="150" w:type="dxa"/>
              <w:bottom w:w="75" w:type="dxa"/>
              <w:right w:w="150" w:type="dxa"/>
            </w:tcMar>
            <w:vAlign w:val="center"/>
          </w:tcPr>
          <w:p w14:paraId="1AB356E3">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标项</w:t>
            </w:r>
            <w:r>
              <w:rPr>
                <w:rFonts w:hint="eastAsia" w:ascii="仿宋" w:hAnsi="仿宋" w:eastAsia="仿宋" w:cs="仿宋"/>
                <w:color w:val="auto"/>
                <w:sz w:val="21"/>
                <w:szCs w:val="21"/>
                <w:highlight w:val="none"/>
                <w:lang w:val="en-US" w:eastAsia="zh-CN"/>
              </w:rPr>
              <w:t>4</w:t>
            </w:r>
          </w:p>
        </w:tc>
        <w:tc>
          <w:tcPr>
            <w:tcW w:w="2078" w:type="dxa"/>
            <w:shd w:val="clear" w:color="auto" w:fill="F7F7F7"/>
            <w:noWrap w:val="0"/>
            <w:tcMar>
              <w:top w:w="75" w:type="dxa"/>
              <w:left w:w="150" w:type="dxa"/>
              <w:bottom w:w="75" w:type="dxa"/>
              <w:right w:w="150" w:type="dxa"/>
            </w:tcMar>
            <w:vAlign w:val="center"/>
          </w:tcPr>
          <w:p w14:paraId="63FB520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台州临海、天台、椒江</w:t>
            </w:r>
          </w:p>
        </w:tc>
        <w:tc>
          <w:tcPr>
            <w:tcW w:w="923" w:type="dxa"/>
            <w:shd w:val="clear" w:color="auto" w:fill="F7F7F7"/>
            <w:noWrap w:val="0"/>
            <w:tcMar>
              <w:top w:w="75" w:type="dxa"/>
              <w:left w:w="150" w:type="dxa"/>
              <w:bottom w:w="75" w:type="dxa"/>
              <w:right w:w="150" w:type="dxa"/>
            </w:tcMar>
            <w:vAlign w:val="center"/>
          </w:tcPr>
          <w:p w14:paraId="10B9BFF0">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动车/高铁</w:t>
            </w:r>
          </w:p>
        </w:tc>
        <w:tc>
          <w:tcPr>
            <w:tcW w:w="923" w:type="dxa"/>
            <w:vMerge w:val="restart"/>
            <w:shd w:val="clear" w:color="auto" w:fill="F7F7F7"/>
            <w:noWrap w:val="0"/>
            <w:tcMar>
              <w:top w:w="75" w:type="dxa"/>
              <w:left w:w="150" w:type="dxa"/>
              <w:bottom w:w="75" w:type="dxa"/>
              <w:right w:w="150" w:type="dxa"/>
            </w:tcMar>
            <w:vAlign w:val="center"/>
          </w:tcPr>
          <w:p w14:paraId="22E1AAE0">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347人</w:t>
            </w:r>
          </w:p>
        </w:tc>
        <w:tc>
          <w:tcPr>
            <w:tcW w:w="1310" w:type="dxa"/>
            <w:vMerge w:val="restart"/>
            <w:shd w:val="clear" w:color="auto" w:fill="F7F7F7"/>
            <w:noWrap w:val="0"/>
            <w:tcMar>
              <w:top w:w="75" w:type="dxa"/>
              <w:left w:w="150" w:type="dxa"/>
              <w:bottom w:w="75" w:type="dxa"/>
              <w:right w:w="150" w:type="dxa"/>
            </w:tcMar>
            <w:vAlign w:val="center"/>
          </w:tcPr>
          <w:p w14:paraId="2A5B1A2F">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104.1万元</w:t>
            </w:r>
          </w:p>
        </w:tc>
        <w:tc>
          <w:tcPr>
            <w:tcW w:w="741" w:type="dxa"/>
            <w:vMerge w:val="continue"/>
            <w:shd w:val="clear" w:color="auto" w:fill="F7F7F7"/>
            <w:noWrap w:val="0"/>
            <w:tcMar>
              <w:top w:w="75" w:type="dxa"/>
              <w:left w:w="150" w:type="dxa"/>
              <w:bottom w:w="75" w:type="dxa"/>
              <w:right w:w="150" w:type="dxa"/>
            </w:tcMar>
            <w:vAlign w:val="center"/>
          </w:tcPr>
          <w:p w14:paraId="0B9F5E5F">
            <w:pPr>
              <w:jc w:val="center"/>
              <w:rPr>
                <w:rFonts w:hint="eastAsia" w:ascii="仿宋" w:hAnsi="仿宋" w:eastAsia="仿宋" w:cs="仿宋"/>
                <w:color w:val="auto"/>
                <w:sz w:val="21"/>
                <w:szCs w:val="21"/>
                <w:highlight w:val="none"/>
              </w:rPr>
            </w:pPr>
          </w:p>
        </w:tc>
        <w:tc>
          <w:tcPr>
            <w:tcW w:w="1732" w:type="dxa"/>
            <w:vMerge w:val="continue"/>
            <w:shd w:val="clear" w:color="auto" w:fill="F7F7F7"/>
            <w:noWrap w:val="0"/>
            <w:tcMar>
              <w:top w:w="75" w:type="dxa"/>
              <w:left w:w="150" w:type="dxa"/>
              <w:bottom w:w="75" w:type="dxa"/>
              <w:right w:w="150" w:type="dxa"/>
            </w:tcMar>
            <w:vAlign w:val="center"/>
          </w:tcPr>
          <w:p w14:paraId="1DE565EE">
            <w:pPr>
              <w:jc w:val="center"/>
              <w:rPr>
                <w:rFonts w:hint="eastAsia" w:ascii="仿宋" w:hAnsi="仿宋" w:eastAsia="仿宋" w:cs="仿宋"/>
                <w:color w:val="auto"/>
                <w:sz w:val="21"/>
                <w:szCs w:val="21"/>
                <w:highlight w:val="none"/>
              </w:rPr>
            </w:pPr>
          </w:p>
        </w:tc>
      </w:tr>
      <w:tr w14:paraId="1704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920" w:type="dxa"/>
            <w:vMerge w:val="continue"/>
            <w:shd w:val="clear" w:color="auto" w:fill="F7F7F7"/>
            <w:noWrap w:val="0"/>
            <w:tcMar>
              <w:top w:w="75" w:type="dxa"/>
              <w:left w:w="150" w:type="dxa"/>
              <w:bottom w:w="75" w:type="dxa"/>
              <w:right w:w="150" w:type="dxa"/>
            </w:tcMar>
            <w:vAlign w:val="center"/>
          </w:tcPr>
          <w:p w14:paraId="7E51BD42">
            <w:pPr>
              <w:jc w:val="center"/>
              <w:rPr>
                <w:rFonts w:hint="eastAsia" w:ascii="仿宋" w:hAnsi="仿宋" w:eastAsia="仿宋" w:cs="仿宋"/>
                <w:color w:val="auto"/>
                <w:sz w:val="21"/>
                <w:szCs w:val="21"/>
                <w:highlight w:val="none"/>
              </w:rPr>
            </w:pPr>
          </w:p>
        </w:tc>
        <w:tc>
          <w:tcPr>
            <w:tcW w:w="2078" w:type="dxa"/>
            <w:shd w:val="clear" w:color="auto" w:fill="F7F7F7"/>
            <w:noWrap w:val="0"/>
            <w:tcMar>
              <w:top w:w="75" w:type="dxa"/>
              <w:left w:w="150" w:type="dxa"/>
              <w:bottom w:w="75" w:type="dxa"/>
              <w:right w:w="150" w:type="dxa"/>
            </w:tcMar>
            <w:vAlign w:val="center"/>
          </w:tcPr>
          <w:p w14:paraId="731A593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舟山岱山</w:t>
            </w:r>
          </w:p>
        </w:tc>
        <w:tc>
          <w:tcPr>
            <w:tcW w:w="923" w:type="dxa"/>
            <w:shd w:val="clear" w:color="auto" w:fill="F7F7F7"/>
            <w:noWrap w:val="0"/>
            <w:tcMar>
              <w:top w:w="75" w:type="dxa"/>
              <w:left w:w="150" w:type="dxa"/>
              <w:bottom w:w="75" w:type="dxa"/>
              <w:right w:w="150" w:type="dxa"/>
            </w:tcMar>
            <w:vAlign w:val="center"/>
          </w:tcPr>
          <w:p w14:paraId="710DBA96">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大巴</w:t>
            </w:r>
          </w:p>
        </w:tc>
        <w:tc>
          <w:tcPr>
            <w:tcW w:w="923" w:type="dxa"/>
            <w:vMerge w:val="continue"/>
            <w:shd w:val="clear" w:color="auto" w:fill="F7F7F7"/>
            <w:noWrap w:val="0"/>
            <w:tcMar>
              <w:top w:w="75" w:type="dxa"/>
              <w:left w:w="150" w:type="dxa"/>
              <w:bottom w:w="75" w:type="dxa"/>
              <w:right w:w="150" w:type="dxa"/>
            </w:tcMar>
            <w:vAlign w:val="center"/>
          </w:tcPr>
          <w:p w14:paraId="24574A79">
            <w:pPr>
              <w:jc w:val="center"/>
              <w:rPr>
                <w:rFonts w:hint="default" w:ascii="仿宋" w:hAnsi="仿宋" w:eastAsia="仿宋" w:cs="仿宋"/>
                <w:color w:val="auto"/>
                <w:sz w:val="21"/>
                <w:szCs w:val="21"/>
                <w:highlight w:val="none"/>
                <w:lang w:val="en-US" w:eastAsia="zh-CN"/>
              </w:rPr>
            </w:pPr>
          </w:p>
        </w:tc>
        <w:tc>
          <w:tcPr>
            <w:tcW w:w="1310" w:type="dxa"/>
            <w:vMerge w:val="continue"/>
            <w:shd w:val="clear" w:color="auto" w:fill="F7F7F7"/>
            <w:noWrap w:val="0"/>
            <w:tcMar>
              <w:top w:w="75" w:type="dxa"/>
              <w:left w:w="150" w:type="dxa"/>
              <w:bottom w:w="75" w:type="dxa"/>
              <w:right w:w="150" w:type="dxa"/>
            </w:tcMar>
            <w:vAlign w:val="center"/>
          </w:tcPr>
          <w:p w14:paraId="76FF46A8">
            <w:pPr>
              <w:jc w:val="center"/>
              <w:rPr>
                <w:rFonts w:hint="eastAsia" w:ascii="仿宋" w:hAnsi="仿宋" w:eastAsia="仿宋" w:cs="仿宋"/>
                <w:color w:val="auto"/>
                <w:sz w:val="21"/>
                <w:szCs w:val="21"/>
                <w:highlight w:val="none"/>
              </w:rPr>
            </w:pPr>
          </w:p>
        </w:tc>
        <w:tc>
          <w:tcPr>
            <w:tcW w:w="741" w:type="dxa"/>
            <w:vMerge w:val="continue"/>
            <w:shd w:val="clear" w:color="auto" w:fill="F7F7F7"/>
            <w:noWrap w:val="0"/>
            <w:tcMar>
              <w:top w:w="75" w:type="dxa"/>
              <w:left w:w="150" w:type="dxa"/>
              <w:bottom w:w="75" w:type="dxa"/>
              <w:right w:w="150" w:type="dxa"/>
            </w:tcMar>
            <w:vAlign w:val="center"/>
          </w:tcPr>
          <w:p w14:paraId="79FDE7C5">
            <w:pPr>
              <w:jc w:val="center"/>
              <w:rPr>
                <w:rFonts w:hint="eastAsia" w:ascii="仿宋" w:hAnsi="仿宋" w:eastAsia="仿宋" w:cs="仿宋"/>
                <w:color w:val="auto"/>
                <w:sz w:val="21"/>
                <w:szCs w:val="21"/>
                <w:highlight w:val="none"/>
              </w:rPr>
            </w:pPr>
          </w:p>
        </w:tc>
        <w:tc>
          <w:tcPr>
            <w:tcW w:w="1732" w:type="dxa"/>
            <w:vMerge w:val="continue"/>
            <w:shd w:val="clear" w:color="auto" w:fill="F7F7F7"/>
            <w:noWrap w:val="0"/>
            <w:tcMar>
              <w:top w:w="75" w:type="dxa"/>
              <w:left w:w="150" w:type="dxa"/>
              <w:bottom w:w="75" w:type="dxa"/>
              <w:right w:w="150" w:type="dxa"/>
            </w:tcMar>
            <w:vAlign w:val="center"/>
          </w:tcPr>
          <w:p w14:paraId="3BF73FCC">
            <w:pPr>
              <w:jc w:val="center"/>
              <w:rPr>
                <w:rFonts w:hint="eastAsia" w:ascii="仿宋" w:hAnsi="仿宋" w:eastAsia="仿宋" w:cs="仿宋"/>
                <w:color w:val="auto"/>
                <w:sz w:val="21"/>
                <w:szCs w:val="21"/>
                <w:highlight w:val="none"/>
              </w:rPr>
            </w:pPr>
          </w:p>
        </w:tc>
      </w:tr>
    </w:tbl>
    <w:p w14:paraId="3950E6AE">
      <w:pPr>
        <w:spacing w:line="360" w:lineRule="auto"/>
        <w:rPr>
          <w:rFonts w:hint="eastAsia" w:ascii="仿宋" w:hAnsi="仿宋" w:eastAsia="仿宋" w:cs="仿宋"/>
          <w:color w:val="auto"/>
          <w:kern w:val="0"/>
          <w:sz w:val="24"/>
          <w:highlight w:val="none"/>
          <w:lang w:eastAsia="zh-CN"/>
        </w:rPr>
      </w:pPr>
    </w:p>
    <w:p w14:paraId="6F79A2CF">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二、行程安排</w:t>
      </w:r>
    </w:p>
    <w:p w14:paraId="774D9094">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（一）时间、地点、人数</w:t>
      </w:r>
      <w:r>
        <w:rPr>
          <w:rFonts w:hint="eastAsia" w:ascii="仿宋_GB2312" w:hAnsi="仿宋_GB2312" w:eastAsia="仿宋_GB2312" w:cs="仿宋_GB2312"/>
          <w:color w:val="auto"/>
          <w:kern w:val="0"/>
          <w:sz w:val="24"/>
          <w:highlight w:val="none"/>
          <w:lang w:eastAsia="zh-CN"/>
        </w:rPr>
        <w:tab/>
      </w:r>
    </w:p>
    <w:p w14:paraId="0D23E3D0">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拟安排于202</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eastAsia="zh-CN"/>
        </w:rPr>
        <w:t>年</w:t>
      </w: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lang w:eastAsia="zh-CN"/>
        </w:rPr>
        <w:t>月中旬至12月中旬出行，出行地点为余杭（杭州市余杭区第一人民医院指定集合点）；具体人员清单由采购人分配，具体批次和出发时间由采购人视情况而定。</w:t>
      </w:r>
    </w:p>
    <w:p w14:paraId="151F6A9D">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二</w:t>
      </w:r>
      <w:r>
        <w:rPr>
          <w:rFonts w:hint="eastAsia" w:ascii="仿宋_GB2312" w:hAnsi="仿宋_GB2312" w:eastAsia="仿宋_GB2312" w:cs="仿宋_GB2312"/>
          <w:color w:val="auto"/>
          <w:kern w:val="0"/>
          <w:sz w:val="24"/>
          <w:highlight w:val="none"/>
          <w:lang w:eastAsia="zh-CN"/>
        </w:rPr>
        <w:t>）行程基本要求</w:t>
      </w:r>
    </w:p>
    <w:p w14:paraId="77D8A098">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1.交通工具：全程37座以上（每批人数大于20人时）空调旅游车，要求空调旅游车为三年内新车，司机五年内无不良记录，服务态度好、技术好，确保行程安全。省外建议优先采用飞机出行方案。每批次人数仅供参考，人数不足不补差价，相应费用由投标人在报价中列入，中标后不得调整。</w:t>
      </w:r>
    </w:p>
    <w:p w14:paraId="4323D6EA">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2.住宿：</w:t>
      </w:r>
      <w:r>
        <w:rPr>
          <w:rFonts w:hint="eastAsia" w:ascii="仿宋_GB2312" w:hAnsi="仿宋_GB2312" w:eastAsia="仿宋_GB2312" w:cs="仿宋_GB2312"/>
          <w:color w:val="auto"/>
          <w:kern w:val="0"/>
          <w:sz w:val="24"/>
          <w:highlight w:val="none"/>
          <w:lang w:val="en-US" w:eastAsia="zh-CN"/>
        </w:rPr>
        <w:t>省外</w:t>
      </w:r>
      <w:r>
        <w:rPr>
          <w:rFonts w:hint="eastAsia" w:ascii="仿宋_GB2312" w:hAnsi="仿宋_GB2312" w:eastAsia="仿宋_GB2312" w:cs="仿宋_GB2312"/>
          <w:color w:val="auto"/>
          <w:kern w:val="0"/>
          <w:sz w:val="24"/>
          <w:highlight w:val="none"/>
          <w:lang w:eastAsia="zh-CN"/>
        </w:rPr>
        <w:t>要求</w:t>
      </w:r>
      <w:r>
        <w:rPr>
          <w:rFonts w:hint="eastAsia" w:ascii="仿宋_GB2312" w:hAnsi="仿宋_GB2312" w:eastAsia="仿宋_GB2312" w:cs="仿宋_GB2312"/>
          <w:color w:val="auto"/>
          <w:kern w:val="0"/>
          <w:sz w:val="24"/>
          <w:highlight w:val="none"/>
          <w:lang w:val="en-US" w:eastAsia="zh-CN"/>
        </w:rPr>
        <w:t>四</w:t>
      </w:r>
      <w:r>
        <w:rPr>
          <w:rFonts w:hint="eastAsia" w:ascii="仿宋_GB2312" w:hAnsi="仿宋_GB2312" w:eastAsia="仿宋_GB2312" w:cs="仿宋_GB2312"/>
          <w:color w:val="auto"/>
          <w:kern w:val="0"/>
          <w:sz w:val="24"/>
          <w:highlight w:val="none"/>
          <w:lang w:eastAsia="zh-CN"/>
        </w:rPr>
        <w:t>星及以上标准酒店，入住酒店必须包含早餐。省内线路优先考虑五星（</w:t>
      </w:r>
      <w:r>
        <w:rPr>
          <w:rFonts w:hint="eastAsia" w:ascii="仿宋_GB2312" w:hAnsi="仿宋_GB2312" w:eastAsia="仿宋_GB2312" w:cs="仿宋_GB2312"/>
          <w:color w:val="auto"/>
          <w:kern w:val="0"/>
          <w:sz w:val="24"/>
          <w:highlight w:val="none"/>
          <w:lang w:val="en-US" w:eastAsia="zh-CN"/>
        </w:rPr>
        <w:t>五钻</w:t>
      </w:r>
      <w:r>
        <w:rPr>
          <w:rFonts w:hint="eastAsia" w:ascii="仿宋_GB2312" w:hAnsi="仿宋_GB2312" w:eastAsia="仿宋_GB2312" w:cs="仿宋_GB2312"/>
          <w:color w:val="auto"/>
          <w:kern w:val="0"/>
          <w:sz w:val="24"/>
          <w:highlight w:val="none"/>
          <w:lang w:eastAsia="zh-CN"/>
        </w:rPr>
        <w:t>）酒店，若当地无五星（</w:t>
      </w:r>
      <w:r>
        <w:rPr>
          <w:rFonts w:hint="eastAsia" w:ascii="仿宋_GB2312" w:hAnsi="仿宋_GB2312" w:eastAsia="仿宋_GB2312" w:cs="仿宋_GB2312"/>
          <w:color w:val="auto"/>
          <w:kern w:val="0"/>
          <w:sz w:val="24"/>
          <w:highlight w:val="none"/>
          <w:lang w:val="en-US" w:eastAsia="zh-CN"/>
        </w:rPr>
        <w:t>五钻</w:t>
      </w:r>
      <w:r>
        <w:rPr>
          <w:rFonts w:hint="eastAsia" w:ascii="仿宋_GB2312" w:hAnsi="仿宋_GB2312" w:eastAsia="仿宋_GB2312" w:cs="仿宋_GB2312"/>
          <w:color w:val="auto"/>
          <w:kern w:val="0"/>
          <w:sz w:val="24"/>
          <w:highlight w:val="none"/>
          <w:lang w:eastAsia="zh-CN"/>
        </w:rPr>
        <w:t>）以实际情况为准（酒店未评挂星的，应提供相关酒店网站截图、评分资料或其他相关证明资料供评委评审认定，供应商方案应列出每一线路的酒店名称、具体地点）。另外若团队中出现单男单女，个人不补住房差价，由中标供应商安排并承担；因个人要求单住房，需补交个人房差价；</w:t>
      </w:r>
    </w:p>
    <w:p w14:paraId="132AD422">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lang w:eastAsia="zh-CN"/>
        </w:rPr>
        <w:t>.用餐：住宿含早。九正餐，</w:t>
      </w:r>
      <w:r>
        <w:rPr>
          <w:rFonts w:hint="eastAsia" w:ascii="仿宋_GB2312" w:hAnsi="仿宋_GB2312" w:eastAsia="仿宋_GB2312" w:cs="仿宋_GB2312"/>
          <w:color w:val="auto"/>
          <w:kern w:val="0"/>
          <w:sz w:val="24"/>
          <w:highlight w:val="none"/>
          <w:lang w:val="en-US" w:eastAsia="zh-CN"/>
        </w:rPr>
        <w:t>省内</w:t>
      </w:r>
      <w:r>
        <w:rPr>
          <w:rFonts w:hint="eastAsia" w:ascii="仿宋_GB2312" w:hAnsi="仿宋_GB2312" w:eastAsia="仿宋_GB2312" w:cs="仿宋_GB2312"/>
          <w:color w:val="auto"/>
          <w:kern w:val="0"/>
          <w:sz w:val="24"/>
          <w:highlight w:val="none"/>
          <w:lang w:eastAsia="zh-CN"/>
        </w:rPr>
        <w:t>正餐不少于80元/人；</w:t>
      </w:r>
      <w:r>
        <w:rPr>
          <w:rFonts w:hint="eastAsia" w:ascii="仿宋_GB2312" w:hAnsi="仿宋_GB2312" w:eastAsia="仿宋_GB2312" w:cs="仿宋_GB2312"/>
          <w:color w:val="auto"/>
          <w:kern w:val="0"/>
          <w:sz w:val="24"/>
          <w:highlight w:val="none"/>
          <w:lang w:val="en-US" w:eastAsia="zh-CN"/>
        </w:rPr>
        <w:t>省外</w:t>
      </w:r>
      <w:r>
        <w:rPr>
          <w:rFonts w:hint="eastAsia" w:ascii="仿宋_GB2312" w:hAnsi="仿宋_GB2312" w:eastAsia="仿宋_GB2312" w:cs="仿宋_GB2312"/>
          <w:color w:val="auto"/>
          <w:kern w:val="0"/>
          <w:sz w:val="24"/>
          <w:highlight w:val="none"/>
          <w:lang w:eastAsia="zh-CN"/>
        </w:rPr>
        <w:t>正餐不少于</w:t>
      </w:r>
      <w:r>
        <w:rPr>
          <w:rFonts w:hint="eastAsia" w:ascii="仿宋_GB2312" w:hAnsi="仿宋_GB2312" w:eastAsia="仿宋_GB2312" w:cs="仿宋_GB2312"/>
          <w:color w:val="auto"/>
          <w:kern w:val="0"/>
          <w:sz w:val="24"/>
          <w:highlight w:val="none"/>
          <w:lang w:val="en-US" w:eastAsia="zh-CN"/>
        </w:rPr>
        <w:t>6</w:t>
      </w:r>
      <w:r>
        <w:rPr>
          <w:rFonts w:hint="eastAsia" w:ascii="仿宋_GB2312" w:hAnsi="仿宋_GB2312" w:eastAsia="仿宋_GB2312" w:cs="仿宋_GB2312"/>
          <w:color w:val="auto"/>
          <w:kern w:val="0"/>
          <w:sz w:val="24"/>
          <w:highlight w:val="none"/>
          <w:lang w:eastAsia="zh-CN"/>
        </w:rPr>
        <w:t xml:space="preserve">0元/人；食物要求新鲜、安全，适合口味。要求每餐菜品多样，不雷同。餐厅交通便利，环境较好。 </w:t>
      </w:r>
    </w:p>
    <w:p w14:paraId="33CA3BC1">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lang w:eastAsia="zh-CN"/>
        </w:rPr>
        <w:t>.用车：全程空调旅游车。要求具正规营运资质的车辆，车况好，空调效果好</w:t>
      </w:r>
    </w:p>
    <w:p w14:paraId="20A19974">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司机确保行程安全；要求三年内新车，座位按照人数1：1.2比例配备。（根据疫情防控要求每日行程结束后对车辆进行消杀）。</w:t>
      </w:r>
    </w:p>
    <w:p w14:paraId="033BE6CE">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eastAsia="zh-CN"/>
        </w:rPr>
        <w:t>.导游：每车至少配备1名导游。</w:t>
      </w:r>
    </w:p>
    <w:p w14:paraId="214A5A4F">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6</w:t>
      </w:r>
      <w:r>
        <w:rPr>
          <w:rFonts w:hint="eastAsia" w:ascii="仿宋_GB2312" w:hAnsi="仿宋_GB2312" w:eastAsia="仿宋_GB2312" w:cs="仿宋_GB2312"/>
          <w:color w:val="auto"/>
          <w:kern w:val="0"/>
          <w:sz w:val="24"/>
          <w:highlight w:val="none"/>
          <w:lang w:eastAsia="zh-CN"/>
        </w:rPr>
        <w:t>.保险：投标人报价应包含必须为疗休养职工购买具有一定抵抗风险的保险，包括旅行社责任险和个人旅游人身意外险，个人旅游人身意外险保额不得低于每人100万元。</w:t>
      </w:r>
    </w:p>
    <w:p w14:paraId="3A7EC73D">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lang w:eastAsia="zh-CN"/>
        </w:rPr>
        <w:t>.购物：全程不进购物点。</w:t>
      </w:r>
    </w:p>
    <w:p w14:paraId="5110019F">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lang w:eastAsia="zh-CN"/>
        </w:rPr>
        <w:t xml:space="preserve">.无自费的景点或活动，无商业广告及各类产品推销。若客人自行要求需取得全团旅游者同意才可组织！征得旅游者同意的情况下，可根据实际情况更改游览顺序。  </w:t>
      </w:r>
    </w:p>
    <w:p w14:paraId="6C76E788">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9</w:t>
      </w:r>
      <w:r>
        <w:rPr>
          <w:rFonts w:hint="eastAsia" w:ascii="仿宋_GB2312" w:hAnsi="仿宋_GB2312" w:eastAsia="仿宋_GB2312" w:cs="仿宋_GB2312"/>
          <w:color w:val="auto"/>
          <w:kern w:val="0"/>
          <w:sz w:val="24"/>
          <w:highlight w:val="none"/>
          <w:lang w:eastAsia="zh-CN"/>
        </w:rPr>
        <w:t>.每批次疗休养职工配发：省内（帽子1顶+旅行包1个），省外（帽子1顶+旅行包1个）；每人每天保证1瓶矿泉水。</w:t>
      </w:r>
    </w:p>
    <w:p w14:paraId="1FAEA6EB">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1</w:t>
      </w:r>
      <w:r>
        <w:rPr>
          <w:rFonts w:hint="eastAsia" w:ascii="仿宋_GB2312" w:hAnsi="仿宋_GB2312" w:eastAsia="仿宋_GB2312" w:cs="仿宋_GB2312"/>
          <w:color w:val="auto"/>
          <w:kern w:val="0"/>
          <w:sz w:val="24"/>
          <w:highlight w:val="none"/>
          <w:lang w:val="en-US" w:eastAsia="zh-CN"/>
        </w:rPr>
        <w:t>0</w:t>
      </w:r>
      <w:r>
        <w:rPr>
          <w:rFonts w:hint="eastAsia" w:ascii="仿宋_GB2312" w:hAnsi="仿宋_GB2312" w:eastAsia="仿宋_GB2312" w:cs="仿宋_GB2312"/>
          <w:color w:val="auto"/>
          <w:kern w:val="0"/>
          <w:sz w:val="24"/>
          <w:highlight w:val="none"/>
          <w:lang w:eastAsia="zh-CN"/>
        </w:rPr>
        <w:t>.投标单位根据出行时间合理报价，</w:t>
      </w:r>
      <w:r>
        <w:rPr>
          <w:rFonts w:hint="eastAsia" w:ascii="仿宋_GB2312" w:hAnsi="仿宋_GB2312" w:eastAsia="仿宋_GB2312" w:cs="仿宋_GB2312"/>
          <w:color w:val="auto"/>
          <w:kern w:val="0"/>
          <w:sz w:val="24"/>
          <w:highlight w:val="none"/>
          <w:lang w:val="en-US" w:eastAsia="zh-CN"/>
        </w:rPr>
        <w:t>投标人线路每人报价超3000元的为无效报价</w:t>
      </w:r>
      <w:r>
        <w:rPr>
          <w:rFonts w:hint="eastAsia" w:ascii="仿宋_GB2312" w:hAnsi="仿宋_GB2312" w:eastAsia="仿宋_GB2312" w:cs="仿宋_GB2312"/>
          <w:color w:val="auto"/>
          <w:kern w:val="0"/>
          <w:sz w:val="24"/>
          <w:highlight w:val="none"/>
          <w:lang w:eastAsia="zh-CN"/>
        </w:rPr>
        <w:t>。</w:t>
      </w:r>
    </w:p>
    <w:p w14:paraId="2837E5A2">
      <w:pPr>
        <w:adjustRightInd w:val="0"/>
        <w:spacing w:line="360" w:lineRule="auto"/>
        <w:textAlignment w:val="baseline"/>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eastAsia="zh-CN"/>
        </w:rPr>
        <w:t>1</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lang w:eastAsia="zh-CN"/>
        </w:rPr>
        <w:t>.实施过程中出现有效投诉3次或以上的，采购人有权终止合同。</w:t>
      </w:r>
    </w:p>
    <w:p w14:paraId="201F9978">
      <w:pPr>
        <w:adjustRightInd w:val="0"/>
        <w:spacing w:line="360" w:lineRule="auto"/>
        <w:textAlignment w:val="baseline"/>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4"/>
          <w:highlight w:val="none"/>
        </w:rPr>
        <w:t>三、其他需求</w:t>
      </w:r>
    </w:p>
    <w:p w14:paraId="433C0B59">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中标人不得以人数不足、行业要求及其他相关的不成团要求而不发团，中标后各标项中标单位及时与采购单位沟通相关细节及线路的优化事项。</w:t>
      </w:r>
    </w:p>
    <w:p w14:paraId="340FB87C">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本项目需执行的国家相关标准、行业标准、地方标准或者其他标准、规范。通过满意度测评和中标人提供总结报告的方式进行验收。</w:t>
      </w:r>
    </w:p>
    <w:p w14:paraId="743815AE">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其他情况说明：</w:t>
      </w:r>
    </w:p>
    <w:p w14:paraId="3569459C">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1、如发生自然单房情况，招标单位不补差。</w:t>
      </w:r>
    </w:p>
    <w:p w14:paraId="2344CE5E">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u w:val="single"/>
          <w:lang w:val="en-US" w:eastAsia="zh-CN"/>
        </w:rPr>
      </w:pPr>
      <w:r>
        <w:rPr>
          <w:rFonts w:hint="eastAsia" w:ascii="仿宋_GB2312" w:hAnsi="仿宋_GB2312" w:eastAsia="仿宋_GB2312" w:cs="仿宋_GB2312"/>
          <w:color w:val="auto"/>
          <w:kern w:val="0"/>
          <w:sz w:val="24"/>
          <w:highlight w:val="none"/>
          <w:lang w:val="en-US" w:eastAsia="zh-CN"/>
        </w:rPr>
        <w:t>2、参加疗休养人员如遇特殊情况不能随团参加疗休养的，乙方采购机票、酒店之前需和甲方确认并且提前告知如取消而产生的退票损失政策。乙方须尽可能处理，为甲方减少或免去因此产生的损失费用。</w:t>
      </w:r>
    </w:p>
    <w:p w14:paraId="2580B222">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3、报价应包含大小交通费用、门票、住宿、餐费等所有行程全部费用。采购人如重庆等线路如价格超 3000元/人的，超出部分由参加疗休养人员自行承担。</w:t>
      </w:r>
    </w:p>
    <w:p w14:paraId="7B5684C1">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4、如参加疗休养人员携带家属情况的，则由投标单位直接与该家属签订协议并明确费用、安全等相关事宜。</w:t>
      </w:r>
    </w:p>
    <w:p w14:paraId="706D87DB">
      <w:pPr>
        <w:pStyle w:val="25"/>
        <w:adjustRightInd w:val="0"/>
        <w:snapToGrid w:val="0"/>
        <w:spacing w:line="360" w:lineRule="auto"/>
        <w:ind w:left="0" w:leftChars="0" w:firstLine="0" w:firstLineChars="0"/>
        <w:rPr>
          <w:rFonts w:hint="eastAsia" w:ascii="仿宋_GB2312" w:hAnsi="仿宋_GB2312" w:eastAsia="仿宋_GB2312" w:cs="仿宋_GB2312"/>
          <w:b/>
          <w:bCs/>
          <w:color w:val="auto"/>
          <w:sz w:val="24"/>
          <w:szCs w:val="24"/>
          <w:highlight w:val="none"/>
          <w:lang w:val="en-US" w:eastAsia="zh-CN"/>
        </w:rPr>
      </w:pPr>
      <w:bookmarkStart w:id="16" w:name="_Toc2781"/>
      <w:bookmarkStart w:id="17" w:name="_Toc20030"/>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4"/>
          <w:szCs w:val="24"/>
          <w:highlight w:val="none"/>
          <w:lang w:val="en-US" w:eastAsia="zh-CN"/>
        </w:rPr>
        <w:t>四、服务期要求</w:t>
      </w:r>
    </w:p>
    <w:bookmarkEnd w:id="16"/>
    <w:bookmarkEnd w:id="17"/>
    <w:p w14:paraId="5D1E9DC7">
      <w:pPr>
        <w:pStyle w:val="632"/>
        <w:snapToGrid w:val="0"/>
        <w:spacing w:line="360" w:lineRule="auto"/>
        <w:ind w:firstLine="480" w:firstLineChars="200"/>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自合同签订生效之日起至202</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lang w:eastAsia="zh-CN"/>
        </w:rPr>
        <w:t>年12月31日止。如采购人有所需要，中标单位应根据采购人的要求延续提供1-2个月的服务，费用标准按原合同规定执行。</w:t>
      </w:r>
    </w:p>
    <w:p w14:paraId="528B79CB">
      <w:pPr>
        <w:adjustRightInd w:val="0"/>
        <w:snapToGrid w:val="0"/>
        <w:spacing w:line="360" w:lineRule="auto"/>
        <w:rPr>
          <w:rFonts w:hint="eastAsia" w:ascii="仿宋_GB2312" w:hAnsi="仿宋_GB2312" w:eastAsia="仿宋_GB2312" w:cs="仿宋_GB2312"/>
          <w:color w:val="auto"/>
          <w:sz w:val="24"/>
          <w:highlight w:val="none"/>
          <w:lang w:bidi="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4"/>
          <w:highlight w:val="none"/>
        </w:rPr>
        <w:t>五、付款方式</w:t>
      </w:r>
    </w:p>
    <w:p w14:paraId="4AEC7942">
      <w:pPr>
        <w:adjustRightInd w:val="0"/>
        <w:snapToGrid w:val="0"/>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采购单位应在合同正式生效后，按批次支付。各批次疗休养行程结束后，中标人按实际产生费用提供结算函（附本结算批次的线路、人数、总价等统计情况），经采购人经确认并在中标人开具增值税普通发票后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44574615">
      <w:pPr>
        <w:adjustRightInd w:val="0"/>
        <w:snapToGrid w:val="0"/>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六、采购人认为必须说明的其他内容</w:t>
      </w:r>
    </w:p>
    <w:p w14:paraId="4E3BAD3A">
      <w:pPr>
        <w:adjustRightInd w:val="0"/>
        <w:snapToGrid w:val="0"/>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1、其他按采购人相关要求及政策规范执行。</w:t>
      </w:r>
    </w:p>
    <w:p w14:paraId="3D456968">
      <w:pPr>
        <w:adjustRightInd w:val="0"/>
        <w:snapToGrid w:val="0"/>
        <w:spacing w:line="360" w:lineRule="auto"/>
        <w:ind w:firstLine="480" w:firstLineChars="200"/>
        <w:rPr>
          <w:rFonts w:ascii="仿宋" w:hAnsi="仿宋" w:eastAsia="仿宋"/>
          <w:b/>
          <w:bCs/>
          <w:color w:val="auto"/>
          <w:sz w:val="36"/>
          <w:szCs w:val="36"/>
          <w:highlight w:val="none"/>
        </w:rPr>
      </w:pPr>
      <w:r>
        <w:rPr>
          <w:rFonts w:hint="eastAsia" w:ascii="仿宋_GB2312" w:hAnsi="仿宋_GB2312" w:eastAsia="仿宋_GB2312" w:cs="仿宋_GB2312"/>
          <w:bCs/>
          <w:color w:val="auto"/>
          <w:sz w:val="24"/>
          <w:highlight w:val="none"/>
        </w:rPr>
        <w:t>2、中标人向采购人出具疗休养承诺书一份</w:t>
      </w:r>
      <w:r>
        <w:rPr>
          <w:rFonts w:hint="eastAsia" w:ascii="仿宋_GB2312" w:hAnsi="仿宋_GB2312" w:eastAsia="仿宋_GB2312" w:cs="仿宋_GB2312"/>
          <w:color w:val="auto"/>
          <w:szCs w:val="24"/>
          <w:highlight w:val="none"/>
        </w:rPr>
        <w:t>。</w:t>
      </w:r>
    </w:p>
    <w:p w14:paraId="60F5B558">
      <w:pPr>
        <w:spacing w:line="360" w:lineRule="auto"/>
        <w:rPr>
          <w:rFonts w:hint="eastAsia" w:ascii="仿宋" w:hAnsi="仿宋" w:eastAsia="仿宋" w:cs="仿宋"/>
          <w:b/>
          <w:bCs/>
          <w:color w:val="auto"/>
          <w:highlight w:val="none"/>
        </w:rPr>
      </w:pPr>
    </w:p>
    <w:p w14:paraId="315256B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highlight w:val="none"/>
        </w:rPr>
        <w:t>带“</w:t>
      </w:r>
      <w:r>
        <w:rPr>
          <w:rFonts w:hint="eastAsia" w:ascii="仿宋" w:hAnsi="仿宋" w:eastAsia="仿宋" w:cs="仿宋"/>
          <w:color w:val="auto"/>
          <w:highlight w:val="none"/>
        </w:rPr>
        <w:t>▲</w:t>
      </w:r>
      <w:r>
        <w:rPr>
          <w:rFonts w:hint="eastAsia" w:ascii="仿宋" w:hAnsi="仿宋" w:eastAsia="仿宋" w:cs="仿宋"/>
          <w:b/>
          <w:bCs/>
          <w:color w:val="auto"/>
          <w:highlight w:val="none"/>
        </w:rPr>
        <w:t>”条款为实质性条款，投标人须将相应内容填写至《符合性审查资料》，如有任意一条未响应或不满足，将被视为投标无效。</w:t>
      </w:r>
    </w:p>
    <w:p w14:paraId="7607A845">
      <w:pPr>
        <w:pStyle w:val="2"/>
        <w:numPr>
          <w:ilvl w:val="0"/>
          <w:numId w:val="2"/>
        </w:numPr>
        <w:ind w:firstLine="0" w:firstLineChars="0"/>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评标办法</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sz w:val="36"/>
          <w:szCs w:val="36"/>
          <w:highlight w:val="none"/>
          <w:lang w:val="en-US" w:eastAsia="zh-CN"/>
        </w:rPr>
        <w:t>标项一、二、三、四</w:t>
      </w:r>
      <w:r>
        <w:rPr>
          <w:rFonts w:hint="eastAsia" w:ascii="仿宋" w:hAnsi="仿宋" w:eastAsia="仿宋" w:cs="仿宋"/>
          <w:b/>
          <w:bCs/>
          <w:color w:val="auto"/>
          <w:sz w:val="36"/>
          <w:szCs w:val="36"/>
          <w:highlight w:val="none"/>
          <w:lang w:eastAsia="zh-CN"/>
        </w:rPr>
        <w:t>）</w:t>
      </w:r>
    </w:p>
    <w:p w14:paraId="0D5FE79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bookmarkEnd w:id="15"/>
    <w:tbl>
      <w:tblPr>
        <w:tblStyle w:val="66"/>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17"/>
        <w:gridCol w:w="5445"/>
        <w:gridCol w:w="1155"/>
        <w:gridCol w:w="1723"/>
      </w:tblGrid>
      <w:tr w14:paraId="62B4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0"/>
            <w:vAlign w:val="center"/>
          </w:tcPr>
          <w:p w14:paraId="10A4D9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362" w:type="dxa"/>
            <w:gridSpan w:val="2"/>
            <w:noWrap w:val="0"/>
            <w:vAlign w:val="center"/>
          </w:tcPr>
          <w:p w14:paraId="1E333D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评标标准</w:t>
            </w:r>
          </w:p>
        </w:tc>
        <w:tc>
          <w:tcPr>
            <w:tcW w:w="1155" w:type="dxa"/>
            <w:noWrap w:val="0"/>
            <w:vAlign w:val="center"/>
          </w:tcPr>
          <w:p w14:paraId="2B62CE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p w14:paraId="35507C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（分值）</w:t>
            </w:r>
          </w:p>
        </w:tc>
        <w:tc>
          <w:tcPr>
            <w:tcW w:w="1723" w:type="dxa"/>
            <w:noWrap w:val="0"/>
            <w:vAlign w:val="center"/>
          </w:tcPr>
          <w:p w14:paraId="5EB228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eastAsia="zh-CN"/>
              </w:rPr>
              <w:t>客观</w:t>
            </w:r>
            <w:r>
              <w:rPr>
                <w:rFonts w:hint="eastAsia" w:ascii="仿宋" w:hAnsi="仿宋" w:eastAsia="仿宋" w:cs="仿宋"/>
                <w:b/>
                <w:bCs/>
                <w:color w:val="auto"/>
                <w:sz w:val="24"/>
                <w:szCs w:val="24"/>
                <w:highlight w:val="none"/>
                <w:lang w:val="en-US" w:eastAsia="zh-CN"/>
              </w:rPr>
              <w:t>/主观分</w:t>
            </w:r>
          </w:p>
        </w:tc>
      </w:tr>
      <w:tr w14:paraId="4D1D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35" w:type="dxa"/>
            <w:noWrap w:val="0"/>
            <w:vAlign w:val="center"/>
          </w:tcPr>
          <w:p w14:paraId="75E715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7" w:type="dxa"/>
            <w:noWrap w:val="0"/>
            <w:vAlign w:val="center"/>
          </w:tcPr>
          <w:p w14:paraId="5FC81634">
            <w:pPr>
              <w:pStyle w:val="101"/>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证书</w:t>
            </w:r>
          </w:p>
        </w:tc>
        <w:tc>
          <w:tcPr>
            <w:tcW w:w="5445" w:type="dxa"/>
            <w:noWrap w:val="0"/>
            <w:vAlign w:val="center"/>
          </w:tcPr>
          <w:p w14:paraId="100D7EC7">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投标人具有质量管理体系认证证书、</w:t>
            </w:r>
            <w:r>
              <w:rPr>
                <w:rFonts w:hint="eastAsia" w:ascii="仿宋" w:hAnsi="仿宋" w:eastAsia="仿宋" w:cs="仿宋"/>
                <w:i w:val="0"/>
                <w:color w:val="auto"/>
                <w:kern w:val="0"/>
                <w:sz w:val="24"/>
                <w:szCs w:val="24"/>
                <w:highlight w:val="none"/>
                <w:u w:val="none"/>
                <w:lang w:val="en-US" w:eastAsia="zh-CN" w:bidi="ar-SA"/>
              </w:rPr>
              <w:t>环境管理体系认认证证书、</w:t>
            </w:r>
            <w:r>
              <w:rPr>
                <w:rFonts w:hint="eastAsia" w:ascii="仿宋" w:hAnsi="仿宋" w:eastAsia="仿宋" w:cs="仿宋"/>
                <w:color w:val="auto"/>
                <w:sz w:val="24"/>
                <w:szCs w:val="24"/>
                <w:highlight w:val="none"/>
                <w:lang w:val="en-US" w:eastAsia="zh-CN"/>
              </w:rPr>
              <w:t>职业健康安全体系认证证书，每提供一个得2分，总分6分。</w:t>
            </w:r>
          </w:p>
          <w:p w14:paraId="5835791D">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b/>
                <w:bCs/>
                <w:i w:val="0"/>
                <w:iCs w:val="0"/>
                <w:color w:val="auto"/>
                <w:kern w:val="0"/>
                <w:sz w:val="24"/>
                <w:szCs w:val="24"/>
                <w:highlight w:val="none"/>
                <w:u w:val="none"/>
                <w:lang w:val="en-US" w:eastAsia="zh-CN" w:bidi="ar"/>
              </w:rPr>
              <w:t>投标文件中提供以上有效证书相应复制件并加盖单位公章，不提供不得分。</w:t>
            </w:r>
          </w:p>
        </w:tc>
        <w:tc>
          <w:tcPr>
            <w:tcW w:w="1155" w:type="dxa"/>
            <w:noWrap w:val="0"/>
            <w:vAlign w:val="center"/>
          </w:tcPr>
          <w:p w14:paraId="327C727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1EECBB7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14:paraId="32C7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5" w:type="dxa"/>
            <w:noWrap w:val="0"/>
            <w:vAlign w:val="center"/>
          </w:tcPr>
          <w:p w14:paraId="300875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7" w:type="dxa"/>
            <w:noWrap w:val="0"/>
            <w:vAlign w:val="center"/>
          </w:tcPr>
          <w:p w14:paraId="5CA9365D">
            <w:pPr>
              <w:pStyle w:val="101"/>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w:t>
            </w:r>
          </w:p>
        </w:tc>
        <w:tc>
          <w:tcPr>
            <w:tcW w:w="5445" w:type="dxa"/>
            <w:noWrap w:val="0"/>
            <w:vAlign w:val="center"/>
          </w:tcPr>
          <w:p w14:paraId="7F242F38">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投标人自2023年1月1日（</w:t>
            </w:r>
            <w:r>
              <w:rPr>
                <w:rFonts w:hint="eastAsia" w:ascii="仿宋" w:hAnsi="仿宋" w:eastAsia="仿宋" w:cs="仿宋"/>
                <w:i w:val="0"/>
                <w:color w:val="auto"/>
                <w:kern w:val="0"/>
                <w:sz w:val="24"/>
                <w:szCs w:val="24"/>
                <w:highlight w:val="none"/>
                <w:u w:val="none"/>
                <w:lang w:val="en-US" w:eastAsia="zh-CN" w:bidi="ar-SA"/>
              </w:rPr>
              <w:t>时间以合同签订时间为准</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color w:val="auto"/>
                <w:kern w:val="0"/>
                <w:sz w:val="24"/>
                <w:szCs w:val="24"/>
                <w:highlight w:val="none"/>
                <w:u w:val="none"/>
                <w:lang w:val="en-US" w:eastAsia="zh-CN" w:bidi="ar-SA"/>
              </w:rPr>
              <w:t>以来从事企、事业单位疗休养项目的业绩证明，每供提一个项目得0.2分，最高不超过1分</w:t>
            </w:r>
            <w:r>
              <w:rPr>
                <w:rFonts w:hint="eastAsia" w:ascii="仿宋" w:hAnsi="仿宋" w:eastAsia="仿宋" w:cs="仿宋"/>
                <w:color w:val="auto"/>
                <w:sz w:val="24"/>
                <w:szCs w:val="24"/>
                <w:highlight w:val="none"/>
                <w:lang w:val="en-US" w:eastAsia="zh-CN"/>
              </w:rPr>
              <w:t>。</w:t>
            </w:r>
          </w:p>
          <w:p w14:paraId="72A8E3B0">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投标文件中提供合同复制件并加盖公章，不提供不得分。</w:t>
            </w:r>
          </w:p>
        </w:tc>
        <w:tc>
          <w:tcPr>
            <w:tcW w:w="1155" w:type="dxa"/>
            <w:noWrap w:val="0"/>
            <w:vAlign w:val="center"/>
          </w:tcPr>
          <w:p w14:paraId="511C841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23" w:type="dxa"/>
            <w:noWrap w:val="0"/>
            <w:vAlign w:val="center"/>
          </w:tcPr>
          <w:p w14:paraId="130FEB6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客观分</w:t>
            </w:r>
          </w:p>
        </w:tc>
      </w:tr>
      <w:tr w14:paraId="7CB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5" w:type="dxa"/>
            <w:noWrap w:val="0"/>
            <w:vAlign w:val="center"/>
          </w:tcPr>
          <w:p w14:paraId="3940D5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7" w:type="dxa"/>
            <w:noWrap w:val="0"/>
            <w:vAlign w:val="center"/>
          </w:tcPr>
          <w:p w14:paraId="413D77A2">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服务承诺</w:t>
            </w:r>
          </w:p>
        </w:tc>
        <w:tc>
          <w:tcPr>
            <w:tcW w:w="5445" w:type="dxa"/>
            <w:noWrap w:val="0"/>
            <w:vAlign w:val="center"/>
          </w:tcPr>
          <w:p w14:paraId="75C619B8">
            <w:pPr>
              <w:keepNext w:val="0"/>
              <w:keepLines w:val="0"/>
              <w:pageBreakBefore w:val="0"/>
              <w:widowControl w:val="0"/>
              <w:numPr>
                <w:ilvl w:val="0"/>
                <w:numId w:val="3"/>
              </w:numPr>
              <w:kinsoku/>
              <w:wordWrap/>
              <w:overflowPunct/>
              <w:topLinePunct w:val="0"/>
              <w:autoSpaceDE/>
              <w:autoSpaceDN/>
              <w:bidi w:val="0"/>
              <w:adjustRightInd w:val="0"/>
              <w:spacing w:line="360" w:lineRule="auto"/>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投标人承诺2025年旅行社责任保险保额1000万及以上的得2分，每增加500万加1分，最高得4分；</w:t>
            </w:r>
            <w:r>
              <w:rPr>
                <w:rFonts w:hint="eastAsia" w:ascii="仿宋" w:hAnsi="仿宋" w:eastAsia="仿宋" w:cs="仿宋"/>
                <w:b/>
                <w:bCs/>
                <w:i w:val="0"/>
                <w:color w:val="auto"/>
                <w:kern w:val="0"/>
                <w:sz w:val="24"/>
                <w:szCs w:val="24"/>
                <w:highlight w:val="none"/>
                <w:u w:val="none"/>
                <w:lang w:val="en-US" w:eastAsia="zh-CN" w:bidi="ar-SA"/>
              </w:rPr>
              <w:t>提供证明材料，否则不得分</w:t>
            </w:r>
            <w:r>
              <w:rPr>
                <w:rFonts w:hint="eastAsia" w:ascii="仿宋" w:hAnsi="仿宋" w:eastAsia="仿宋" w:cs="仿宋"/>
                <w:i w:val="0"/>
                <w:color w:val="auto"/>
                <w:kern w:val="0"/>
                <w:sz w:val="24"/>
                <w:szCs w:val="24"/>
                <w:highlight w:val="none"/>
                <w:u w:val="none"/>
                <w:lang w:val="en-US" w:eastAsia="zh-CN" w:bidi="ar-SA"/>
              </w:rPr>
              <w:t>。</w:t>
            </w:r>
          </w:p>
          <w:p w14:paraId="5E6B2E0F">
            <w:pPr>
              <w:keepNext w:val="0"/>
              <w:keepLines w:val="0"/>
              <w:pageBreakBefore w:val="0"/>
              <w:widowControl w:val="0"/>
              <w:numPr>
                <w:ilvl w:val="0"/>
                <w:numId w:val="3"/>
              </w:numPr>
              <w:kinsoku/>
              <w:wordWrap/>
              <w:overflowPunct/>
              <w:topLinePunct w:val="0"/>
              <w:autoSpaceDE/>
              <w:autoSpaceDN/>
              <w:bidi w:val="0"/>
              <w:adjustRightInd w:val="0"/>
              <w:spacing w:line="360" w:lineRule="auto"/>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投标人承诺为游客提供人身意外伤害保险100万及以上的得2分；</w:t>
            </w:r>
          </w:p>
          <w:p w14:paraId="4919EBF8">
            <w:pPr>
              <w:keepNext w:val="0"/>
              <w:keepLines w:val="0"/>
              <w:pageBreakBefore w:val="0"/>
              <w:widowControl w:val="0"/>
              <w:numPr>
                <w:ilvl w:val="0"/>
                <w:numId w:val="3"/>
              </w:numPr>
              <w:kinsoku/>
              <w:wordWrap/>
              <w:overflowPunct/>
              <w:topLinePunct w:val="0"/>
              <w:autoSpaceDE/>
              <w:autoSpaceDN/>
              <w:bidi w:val="0"/>
              <w:adjustRightInd w:val="0"/>
              <w:spacing w:line="360" w:lineRule="auto"/>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投标人承诺小额赔款先行赔付的（500元及以下）得1分；</w:t>
            </w:r>
          </w:p>
          <w:p w14:paraId="0E87D7F2">
            <w:pPr>
              <w:keepNext w:val="0"/>
              <w:keepLines w:val="0"/>
              <w:pageBreakBefore w:val="0"/>
              <w:widowControl w:val="0"/>
              <w:numPr>
                <w:ilvl w:val="0"/>
                <w:numId w:val="3"/>
              </w:numPr>
              <w:kinsoku/>
              <w:wordWrap/>
              <w:overflowPunct/>
              <w:topLinePunct w:val="0"/>
              <w:autoSpaceDE/>
              <w:autoSpaceDN/>
              <w:bidi w:val="0"/>
              <w:adjustRightInd w:val="0"/>
              <w:spacing w:line="360" w:lineRule="auto"/>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投标人承诺中标后严格按余杭区相关政策组织实施疗休养活动，配合政府做好采购统计工作的得1分；</w:t>
            </w:r>
          </w:p>
          <w:p w14:paraId="11D1A8F2">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b/>
                <w:bCs/>
                <w:i w:val="0"/>
                <w:color w:val="auto"/>
                <w:kern w:val="0"/>
                <w:sz w:val="24"/>
                <w:szCs w:val="24"/>
                <w:highlight w:val="none"/>
                <w:u w:val="none"/>
                <w:lang w:val="en-US" w:eastAsia="zh-CN" w:bidi="ar-SA"/>
              </w:rPr>
              <w:t>不承诺不得分，承诺书格式自拟；</w:t>
            </w:r>
          </w:p>
        </w:tc>
        <w:tc>
          <w:tcPr>
            <w:tcW w:w="1155" w:type="dxa"/>
            <w:noWrap w:val="0"/>
            <w:vAlign w:val="center"/>
          </w:tcPr>
          <w:p w14:paraId="48EC6CC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8</w:t>
            </w:r>
          </w:p>
        </w:tc>
        <w:tc>
          <w:tcPr>
            <w:tcW w:w="1723" w:type="dxa"/>
            <w:noWrap w:val="0"/>
            <w:vAlign w:val="center"/>
          </w:tcPr>
          <w:p w14:paraId="7D48D82D">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客观分</w:t>
            </w:r>
          </w:p>
        </w:tc>
      </w:tr>
      <w:tr w14:paraId="292A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35" w:type="dxa"/>
            <w:vMerge w:val="restart"/>
            <w:noWrap w:val="0"/>
            <w:vAlign w:val="center"/>
          </w:tcPr>
          <w:p w14:paraId="3920E1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7" w:type="dxa"/>
            <w:vMerge w:val="restart"/>
            <w:noWrap w:val="0"/>
            <w:vAlign w:val="center"/>
          </w:tcPr>
          <w:p w14:paraId="2E94C33F">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企业管理制度</w:t>
            </w:r>
          </w:p>
        </w:tc>
        <w:tc>
          <w:tcPr>
            <w:tcW w:w="5445" w:type="dxa"/>
            <w:noWrap w:val="0"/>
            <w:vAlign w:val="center"/>
          </w:tcPr>
          <w:p w14:paraId="7B981932">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1）投标单位建立健全各项岗位职责，经营管理制度，执行力进行打分，全部符合得6分，基本满足得4分，部分满足得2分，不满足的得1分，未提供不得分。</w:t>
            </w:r>
          </w:p>
        </w:tc>
        <w:tc>
          <w:tcPr>
            <w:tcW w:w="1155" w:type="dxa"/>
            <w:noWrap w:val="0"/>
            <w:vAlign w:val="center"/>
          </w:tcPr>
          <w:p w14:paraId="78031DC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21F2F1E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主观分</w:t>
            </w:r>
          </w:p>
        </w:tc>
      </w:tr>
      <w:tr w14:paraId="2ADA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35" w:type="dxa"/>
            <w:vMerge w:val="continue"/>
            <w:noWrap w:val="0"/>
            <w:vAlign w:val="center"/>
          </w:tcPr>
          <w:p w14:paraId="6890C8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917" w:type="dxa"/>
            <w:vMerge w:val="continue"/>
            <w:noWrap w:val="0"/>
            <w:vAlign w:val="center"/>
          </w:tcPr>
          <w:p w14:paraId="0E9B3805">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i w:val="0"/>
                <w:color w:val="auto"/>
                <w:kern w:val="0"/>
                <w:sz w:val="24"/>
                <w:szCs w:val="24"/>
                <w:highlight w:val="none"/>
                <w:u w:val="none"/>
                <w:lang w:val="en-US" w:eastAsia="zh-CN" w:bidi="ar-SA"/>
              </w:rPr>
            </w:pPr>
          </w:p>
        </w:tc>
        <w:tc>
          <w:tcPr>
            <w:tcW w:w="5445" w:type="dxa"/>
            <w:noWrap w:val="0"/>
            <w:vAlign w:val="center"/>
          </w:tcPr>
          <w:p w14:paraId="0629DD71">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2）投标单位如何组织接待业务，如何保证质量等进行打分，全部满足得5分，基本满足得3分，部分满足得1分，不满足或未提供的不得分。</w:t>
            </w:r>
          </w:p>
        </w:tc>
        <w:tc>
          <w:tcPr>
            <w:tcW w:w="1155" w:type="dxa"/>
            <w:noWrap w:val="0"/>
            <w:vAlign w:val="center"/>
          </w:tcPr>
          <w:p w14:paraId="489CB85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7D0AFCD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110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5" w:type="dxa"/>
            <w:vMerge w:val="restart"/>
            <w:noWrap w:val="0"/>
            <w:vAlign w:val="center"/>
          </w:tcPr>
          <w:p w14:paraId="4B5128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7" w:type="dxa"/>
            <w:vMerge w:val="restart"/>
            <w:noWrap w:val="0"/>
            <w:vAlign w:val="center"/>
          </w:tcPr>
          <w:p w14:paraId="240AA7FA">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SA"/>
              </w:rPr>
              <w:t>安全管理措施</w:t>
            </w:r>
          </w:p>
        </w:tc>
        <w:tc>
          <w:tcPr>
            <w:tcW w:w="5445" w:type="dxa"/>
            <w:noWrap w:val="0"/>
            <w:vAlign w:val="center"/>
          </w:tcPr>
          <w:p w14:paraId="49E10F46">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SA"/>
              </w:rPr>
              <w:t>1）安全管理体系：组织机构、应急预案等进行打分。全部满足得6分，基本满足得4分，部分满足得2分，不满足的得1分，未提供不得分。</w:t>
            </w:r>
          </w:p>
        </w:tc>
        <w:tc>
          <w:tcPr>
            <w:tcW w:w="1155" w:type="dxa"/>
            <w:noWrap w:val="0"/>
            <w:vAlign w:val="center"/>
          </w:tcPr>
          <w:p w14:paraId="64765E6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0DF7ADFF">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主观分</w:t>
            </w:r>
          </w:p>
        </w:tc>
      </w:tr>
      <w:tr w14:paraId="2CFE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5" w:type="dxa"/>
            <w:vMerge w:val="continue"/>
            <w:noWrap w:val="0"/>
            <w:vAlign w:val="center"/>
          </w:tcPr>
          <w:p w14:paraId="4A146E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917" w:type="dxa"/>
            <w:vMerge w:val="continue"/>
            <w:noWrap w:val="0"/>
            <w:vAlign w:val="center"/>
          </w:tcPr>
          <w:p w14:paraId="37A6600B">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i w:val="0"/>
                <w:color w:val="auto"/>
                <w:kern w:val="0"/>
                <w:sz w:val="24"/>
                <w:szCs w:val="24"/>
                <w:highlight w:val="none"/>
                <w:u w:val="none"/>
                <w:lang w:val="en-US" w:eastAsia="zh-CN" w:bidi="ar-SA"/>
              </w:rPr>
            </w:pPr>
          </w:p>
        </w:tc>
        <w:tc>
          <w:tcPr>
            <w:tcW w:w="5445" w:type="dxa"/>
            <w:noWrap w:val="0"/>
            <w:vAlign w:val="center"/>
          </w:tcPr>
          <w:p w14:paraId="7F952BE9">
            <w:pPr>
              <w:keepNext w:val="0"/>
              <w:keepLines w:val="0"/>
              <w:pageBreakBefore w:val="0"/>
              <w:widowControl/>
              <w:numPr>
                <w:ilvl w:val="0"/>
                <w:numId w:val="4"/>
              </w:numPr>
              <w:kinsoku/>
              <w:wordWrap/>
              <w:overflowPunct/>
              <w:topLinePunct w:val="0"/>
              <w:autoSpaceDE/>
              <w:autoSpaceDN/>
              <w:bidi w:val="0"/>
              <w:adjustRightInd w:val="0"/>
              <w:spacing w:line="360" w:lineRule="auto"/>
              <w:jc w:val="left"/>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投标单位主要负责人具有安全生产管理责任人培训合格证且已参加2024年培训的得2分。</w:t>
            </w:r>
          </w:p>
          <w:p w14:paraId="3856F237">
            <w:pPr>
              <w:keepNext w:val="0"/>
              <w:keepLines w:val="0"/>
              <w:pageBreakBefore w:val="0"/>
              <w:widowControl/>
              <w:numPr>
                <w:ilvl w:val="0"/>
                <w:numId w:val="0"/>
              </w:numPr>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SA"/>
              </w:rPr>
              <w:t>另具有单位安全生产管理员培训合格证且已参加2024年培训的，每人得0.5分，最高不得超过1分。</w:t>
            </w:r>
            <w:r>
              <w:rPr>
                <w:rFonts w:hint="eastAsia" w:ascii="仿宋" w:hAnsi="仿宋" w:eastAsia="仿宋" w:cs="仿宋"/>
                <w:i w:val="0"/>
                <w:color w:val="auto"/>
                <w:kern w:val="0"/>
                <w:sz w:val="24"/>
                <w:szCs w:val="24"/>
                <w:highlight w:val="none"/>
                <w:u w:val="none"/>
                <w:lang w:val="en-US" w:eastAsia="zh-CN" w:bidi="ar-SA"/>
              </w:rPr>
              <w:br w:type="textWrapping"/>
            </w:r>
            <w:r>
              <w:rPr>
                <w:rFonts w:hint="eastAsia" w:ascii="仿宋" w:hAnsi="仿宋" w:eastAsia="仿宋" w:cs="仿宋"/>
                <w:b/>
                <w:bCs/>
                <w:i w:val="0"/>
                <w:color w:val="auto"/>
                <w:kern w:val="0"/>
                <w:sz w:val="24"/>
                <w:szCs w:val="24"/>
                <w:highlight w:val="none"/>
                <w:u w:val="none"/>
                <w:lang w:val="en-US" w:eastAsia="zh-CN" w:bidi="ar-SA"/>
              </w:rPr>
              <w:t>（需要提供相关人员安全员证书、劳动合同及其</w:t>
            </w:r>
            <w:r>
              <w:rPr>
                <w:rFonts w:hint="eastAsia" w:ascii="仿宋" w:hAnsi="仿宋" w:eastAsia="仿宋" w:cs="仿宋"/>
                <w:b/>
                <w:bCs/>
                <w:color w:val="auto"/>
                <w:sz w:val="24"/>
                <w:szCs w:val="24"/>
                <w:highlight w:val="none"/>
              </w:rPr>
              <w:t>在投标单位的社保缴纳记录[落款时间在本项目招标公告发布之日（含发布之日）后社保部门出具的单位或个人社保证明]复制件</w:t>
            </w:r>
            <w:r>
              <w:rPr>
                <w:rFonts w:hint="eastAsia" w:ascii="仿宋" w:hAnsi="仿宋" w:eastAsia="仿宋" w:cs="仿宋"/>
                <w:i w:val="0"/>
                <w:color w:val="auto"/>
                <w:kern w:val="0"/>
                <w:sz w:val="24"/>
                <w:szCs w:val="24"/>
                <w:highlight w:val="none"/>
                <w:u w:val="none"/>
                <w:lang w:val="en-US" w:eastAsia="zh-CN" w:bidi="ar-SA"/>
              </w:rPr>
              <w:t>，</w:t>
            </w:r>
            <w:r>
              <w:rPr>
                <w:rFonts w:hint="eastAsia" w:ascii="仿宋" w:hAnsi="仿宋" w:eastAsia="仿宋" w:cs="仿宋"/>
                <w:b/>
                <w:bCs/>
                <w:i w:val="0"/>
                <w:color w:val="auto"/>
                <w:kern w:val="0"/>
                <w:sz w:val="24"/>
                <w:szCs w:val="24"/>
                <w:highlight w:val="none"/>
                <w:u w:val="none"/>
                <w:lang w:val="en-US" w:eastAsia="zh-CN" w:bidi="ar-SA"/>
              </w:rPr>
              <w:t>否则不得分</w:t>
            </w:r>
            <w:r>
              <w:rPr>
                <w:rFonts w:hint="eastAsia" w:ascii="仿宋" w:hAnsi="仿宋" w:eastAsia="仿宋" w:cs="仿宋"/>
                <w:i w:val="0"/>
                <w:color w:val="auto"/>
                <w:kern w:val="0"/>
                <w:sz w:val="24"/>
                <w:szCs w:val="24"/>
                <w:highlight w:val="none"/>
                <w:u w:val="none"/>
                <w:lang w:val="en-US" w:eastAsia="zh-CN" w:bidi="ar-SA"/>
              </w:rPr>
              <w:t>）。</w:t>
            </w:r>
          </w:p>
        </w:tc>
        <w:tc>
          <w:tcPr>
            <w:tcW w:w="1155" w:type="dxa"/>
            <w:noWrap w:val="0"/>
            <w:vAlign w:val="center"/>
          </w:tcPr>
          <w:p w14:paraId="2B708C2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23" w:type="dxa"/>
            <w:noWrap w:val="0"/>
            <w:vAlign w:val="center"/>
          </w:tcPr>
          <w:p w14:paraId="11F5209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997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5" w:type="dxa"/>
            <w:vMerge w:val="continue"/>
            <w:noWrap w:val="0"/>
            <w:vAlign w:val="center"/>
          </w:tcPr>
          <w:p w14:paraId="3F8A4E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917" w:type="dxa"/>
            <w:vMerge w:val="continue"/>
            <w:noWrap w:val="0"/>
            <w:vAlign w:val="center"/>
          </w:tcPr>
          <w:p w14:paraId="5A823916">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i w:val="0"/>
                <w:color w:val="auto"/>
                <w:kern w:val="0"/>
                <w:sz w:val="24"/>
                <w:szCs w:val="24"/>
                <w:highlight w:val="none"/>
                <w:u w:val="none"/>
                <w:lang w:val="en-US" w:eastAsia="zh-CN" w:bidi="ar-SA"/>
              </w:rPr>
            </w:pPr>
          </w:p>
        </w:tc>
        <w:tc>
          <w:tcPr>
            <w:tcW w:w="5445" w:type="dxa"/>
            <w:noWrap w:val="0"/>
            <w:vAlign w:val="center"/>
          </w:tcPr>
          <w:p w14:paraId="5EB0E9CE">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SA"/>
              </w:rPr>
              <w:t>3）提供属地上级主管部门盖章的规范经营情况证明：自2021年1月1日以来，未发生重大投诉或旅游安全事故的得1分。</w:t>
            </w:r>
            <w:r>
              <w:rPr>
                <w:rFonts w:hint="eastAsia" w:ascii="仿宋" w:hAnsi="仿宋" w:eastAsia="仿宋" w:cs="仿宋"/>
                <w:b/>
                <w:i w:val="0"/>
                <w:color w:val="auto"/>
                <w:kern w:val="0"/>
                <w:sz w:val="24"/>
                <w:szCs w:val="24"/>
                <w:highlight w:val="none"/>
                <w:u w:val="none"/>
                <w:lang w:val="en-US" w:eastAsia="zh-CN" w:bidi="ar-SA"/>
              </w:rPr>
              <w:t>（提供相关复印件或扫描件并加盖公章，否则不得分）</w:t>
            </w:r>
          </w:p>
        </w:tc>
        <w:tc>
          <w:tcPr>
            <w:tcW w:w="1155" w:type="dxa"/>
            <w:noWrap w:val="0"/>
            <w:vAlign w:val="center"/>
          </w:tcPr>
          <w:p w14:paraId="6E1B819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23" w:type="dxa"/>
            <w:noWrap w:val="0"/>
            <w:vAlign w:val="center"/>
          </w:tcPr>
          <w:p w14:paraId="4406CFC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r>
      <w:tr w14:paraId="1D14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5" w:type="dxa"/>
            <w:vMerge w:val="restart"/>
            <w:noWrap w:val="0"/>
            <w:vAlign w:val="center"/>
          </w:tcPr>
          <w:p w14:paraId="191C34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7" w:type="dxa"/>
            <w:vMerge w:val="restart"/>
            <w:noWrap w:val="0"/>
            <w:vAlign w:val="center"/>
          </w:tcPr>
          <w:p w14:paraId="1E09847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i w:val="0"/>
                <w:color w:val="auto"/>
                <w:kern w:val="0"/>
                <w:sz w:val="24"/>
                <w:szCs w:val="24"/>
                <w:highlight w:val="none"/>
                <w:u w:val="none"/>
                <w:lang w:val="en-US" w:eastAsia="zh-CN" w:bidi="ar-SA"/>
              </w:rPr>
              <w:t>疗休养策划方案</w:t>
            </w:r>
          </w:p>
        </w:tc>
        <w:tc>
          <w:tcPr>
            <w:tcW w:w="5445" w:type="dxa"/>
            <w:noWrap w:val="0"/>
            <w:vAlign w:val="center"/>
          </w:tcPr>
          <w:p w14:paraId="3225C8AA">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1）针对本项目线路安排（包括景点安排）：每条线路必须提供详细的行程单，标明各景点特色、游玩时间，景点与宾馆之间的车程时间等）：路线安排到位，行程规划合理的得6分；路线安排较为到位，行程规划较为合理的得4分；路线安排一般，行程规划一般的得2分；内容有偏差或缺陷的得1分，没有安排的不得分。</w:t>
            </w:r>
          </w:p>
        </w:tc>
        <w:tc>
          <w:tcPr>
            <w:tcW w:w="1155" w:type="dxa"/>
            <w:noWrap w:val="0"/>
            <w:vAlign w:val="center"/>
          </w:tcPr>
          <w:p w14:paraId="4B41AEC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6DC0938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2FB5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35" w:type="dxa"/>
            <w:vMerge w:val="continue"/>
            <w:noWrap w:val="0"/>
            <w:vAlign w:val="center"/>
          </w:tcPr>
          <w:p w14:paraId="617E57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bookmarkStart w:id="153" w:name="_GoBack" w:colFirst="2" w:colLast="3"/>
          </w:p>
        </w:tc>
        <w:tc>
          <w:tcPr>
            <w:tcW w:w="917" w:type="dxa"/>
            <w:vMerge w:val="continue"/>
            <w:noWrap w:val="0"/>
            <w:vAlign w:val="center"/>
          </w:tcPr>
          <w:p w14:paraId="14F90FF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p>
        </w:tc>
        <w:tc>
          <w:tcPr>
            <w:tcW w:w="5445" w:type="dxa"/>
            <w:noWrap w:val="0"/>
            <w:vAlign w:val="center"/>
          </w:tcPr>
          <w:p w14:paraId="70F62E2E">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color w:val="auto"/>
                <w:kern w:val="0"/>
                <w:sz w:val="24"/>
                <w:szCs w:val="24"/>
                <w:highlight w:val="none"/>
                <w:u w:val="none"/>
                <w:lang w:val="en-US" w:eastAsia="zh-CN" w:bidi="ar-SA"/>
              </w:rPr>
              <w:t>2）酒店住宿安排（标明酒店星级等）：住宿安排科学合理的得5分；安排较合理的得3分；安排一般的得1分，</w:t>
            </w:r>
            <w:r>
              <w:rPr>
                <w:rFonts w:hint="eastAsia" w:ascii="仿宋" w:hAnsi="仿宋" w:eastAsia="仿宋" w:cs="仿宋"/>
                <w:b w:val="0"/>
                <w:bCs w:val="0"/>
                <w:i w:val="0"/>
                <w:color w:val="auto"/>
                <w:kern w:val="0"/>
                <w:sz w:val="24"/>
                <w:szCs w:val="24"/>
                <w:highlight w:val="none"/>
                <w:u w:val="none"/>
                <w:lang w:val="en-US" w:eastAsia="zh-CN" w:bidi="ar-SA"/>
              </w:rPr>
              <w:t>没有不得分。</w:t>
            </w:r>
          </w:p>
        </w:tc>
        <w:tc>
          <w:tcPr>
            <w:tcW w:w="1155" w:type="dxa"/>
            <w:noWrap w:val="0"/>
            <w:vAlign w:val="center"/>
          </w:tcPr>
          <w:p w14:paraId="77E0B8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349B29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r>
      <w:bookmarkEnd w:id="153"/>
      <w:tr w14:paraId="151C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5" w:type="dxa"/>
            <w:vMerge w:val="continue"/>
            <w:noWrap w:val="0"/>
            <w:vAlign w:val="center"/>
          </w:tcPr>
          <w:p w14:paraId="6A122E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917" w:type="dxa"/>
            <w:vMerge w:val="continue"/>
            <w:noWrap w:val="0"/>
            <w:vAlign w:val="center"/>
          </w:tcPr>
          <w:p w14:paraId="1A330DFA">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rPr>
            </w:pPr>
          </w:p>
        </w:tc>
        <w:tc>
          <w:tcPr>
            <w:tcW w:w="5445" w:type="dxa"/>
            <w:noWrap w:val="0"/>
            <w:vAlign w:val="center"/>
          </w:tcPr>
          <w:p w14:paraId="56CA1B02">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color w:val="auto"/>
                <w:kern w:val="0"/>
                <w:sz w:val="24"/>
                <w:szCs w:val="24"/>
                <w:highlight w:val="none"/>
                <w:u w:val="none"/>
                <w:lang w:val="en-US" w:eastAsia="zh-CN" w:bidi="ar-SA"/>
              </w:rPr>
              <w:t>3）就餐及餐标安排：就餐安排情况非常好的得5分，就餐安排情况较好的得3分，就餐安排情况一般的得1分，没有不得分。</w:t>
            </w:r>
          </w:p>
        </w:tc>
        <w:tc>
          <w:tcPr>
            <w:tcW w:w="1155" w:type="dxa"/>
            <w:noWrap w:val="0"/>
            <w:vAlign w:val="center"/>
          </w:tcPr>
          <w:p w14:paraId="233A18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71A107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r>
      <w:tr w14:paraId="08EC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5" w:type="dxa"/>
            <w:vMerge w:val="continue"/>
            <w:noWrap w:val="0"/>
            <w:vAlign w:val="center"/>
          </w:tcPr>
          <w:p w14:paraId="47F609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p>
        </w:tc>
        <w:tc>
          <w:tcPr>
            <w:tcW w:w="917" w:type="dxa"/>
            <w:vMerge w:val="continue"/>
            <w:noWrap w:val="0"/>
            <w:vAlign w:val="center"/>
          </w:tcPr>
          <w:p w14:paraId="39FAF94E">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eastAsia="zh-CN"/>
              </w:rPr>
            </w:pPr>
          </w:p>
        </w:tc>
        <w:tc>
          <w:tcPr>
            <w:tcW w:w="5445" w:type="dxa"/>
            <w:noWrap w:val="0"/>
            <w:vAlign w:val="center"/>
          </w:tcPr>
          <w:p w14:paraId="0937B1AD">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i w:val="0"/>
                <w:color w:val="auto"/>
                <w:kern w:val="0"/>
                <w:sz w:val="24"/>
                <w:szCs w:val="24"/>
                <w:highlight w:val="none"/>
                <w:u w:val="none"/>
                <w:lang w:val="en-US" w:eastAsia="zh-CN" w:bidi="ar-SA"/>
              </w:rPr>
              <w:t>4）旅游车等交通工具安排（车队合作协议及车队规模、营业执照等资质情况，可提供相关图片、驾照、行驶证扫描件或复印件等加盖公章作为辅助评审资料），车辆安排到位，科学，合理的得5分；安排较为到位合理的得3分，安排一般的得1分；</w:t>
            </w:r>
            <w:r>
              <w:rPr>
                <w:rFonts w:hint="eastAsia" w:ascii="仿宋" w:hAnsi="仿宋" w:eastAsia="仿宋" w:cs="仿宋"/>
                <w:b w:val="0"/>
                <w:bCs w:val="0"/>
                <w:i w:val="0"/>
                <w:color w:val="auto"/>
                <w:kern w:val="0"/>
                <w:sz w:val="24"/>
                <w:szCs w:val="24"/>
                <w:highlight w:val="none"/>
                <w:u w:val="none"/>
                <w:lang w:val="en-US" w:eastAsia="zh-CN" w:bidi="ar-SA"/>
              </w:rPr>
              <w:t>没有安排的不得分。</w:t>
            </w:r>
          </w:p>
        </w:tc>
        <w:tc>
          <w:tcPr>
            <w:tcW w:w="1155" w:type="dxa"/>
            <w:noWrap w:val="0"/>
            <w:vAlign w:val="center"/>
          </w:tcPr>
          <w:p w14:paraId="2CC5CE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203393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主观分</w:t>
            </w:r>
          </w:p>
        </w:tc>
      </w:tr>
      <w:tr w14:paraId="60A7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35" w:type="dxa"/>
            <w:vMerge w:val="continue"/>
            <w:noWrap w:val="0"/>
            <w:vAlign w:val="center"/>
          </w:tcPr>
          <w:p w14:paraId="593BBE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917" w:type="dxa"/>
            <w:vMerge w:val="continue"/>
            <w:noWrap w:val="0"/>
            <w:vAlign w:val="center"/>
          </w:tcPr>
          <w:p w14:paraId="32BC370F">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p>
        </w:tc>
        <w:tc>
          <w:tcPr>
            <w:tcW w:w="5445" w:type="dxa"/>
            <w:noWrap w:val="0"/>
            <w:vAlign w:val="center"/>
          </w:tcPr>
          <w:p w14:paraId="4C069154">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5）其他服务承诺及增值服务措施。增值服务承诺给业主达到最大优惠的得6分，增值服务承诺优惠一般的得4分，增值服务承诺对业主优惠程度不大的得2分，不满足的得1分，未提供不得分。</w:t>
            </w:r>
          </w:p>
        </w:tc>
        <w:tc>
          <w:tcPr>
            <w:tcW w:w="1155" w:type="dxa"/>
            <w:noWrap w:val="0"/>
            <w:vAlign w:val="center"/>
          </w:tcPr>
          <w:p w14:paraId="536491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3205821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6D9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35" w:type="dxa"/>
            <w:vMerge w:val="continue"/>
            <w:noWrap w:val="0"/>
            <w:vAlign w:val="center"/>
          </w:tcPr>
          <w:p w14:paraId="2E0B66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917" w:type="dxa"/>
            <w:vMerge w:val="continue"/>
            <w:noWrap w:val="0"/>
            <w:vAlign w:val="center"/>
          </w:tcPr>
          <w:p w14:paraId="1733B2D1">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p>
        </w:tc>
        <w:tc>
          <w:tcPr>
            <w:tcW w:w="5445" w:type="dxa"/>
            <w:noWrap w:val="0"/>
            <w:vAlign w:val="center"/>
          </w:tcPr>
          <w:p w14:paraId="1D185D7D">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6）针对职工亲属参加疗休养，投标单位提供优惠政策和服务，政策和服务合理可行性强的得5分，较合理可行的得3分，不合理可行性弱的得1分，不提供的不得分。</w:t>
            </w:r>
          </w:p>
        </w:tc>
        <w:tc>
          <w:tcPr>
            <w:tcW w:w="1155" w:type="dxa"/>
            <w:noWrap w:val="0"/>
            <w:vAlign w:val="center"/>
          </w:tcPr>
          <w:p w14:paraId="7CAE2D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36C06DD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4BF4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35" w:type="dxa"/>
            <w:vMerge w:val="restart"/>
            <w:noWrap w:val="0"/>
            <w:vAlign w:val="center"/>
          </w:tcPr>
          <w:p w14:paraId="37F9A9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17" w:type="dxa"/>
            <w:vMerge w:val="restart"/>
            <w:noWrap w:val="0"/>
            <w:vAlign w:val="center"/>
          </w:tcPr>
          <w:p w14:paraId="3E5FECFA">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i w:val="0"/>
                <w:color w:val="auto"/>
                <w:kern w:val="0"/>
                <w:sz w:val="24"/>
                <w:szCs w:val="24"/>
                <w:highlight w:val="none"/>
                <w:u w:val="none"/>
                <w:lang w:val="en-US" w:eastAsia="zh-CN" w:bidi="ar-SA"/>
              </w:rPr>
              <w:t>便捷服务</w:t>
            </w:r>
          </w:p>
        </w:tc>
        <w:tc>
          <w:tcPr>
            <w:tcW w:w="5445" w:type="dxa"/>
            <w:noWrap w:val="0"/>
            <w:vAlign w:val="center"/>
          </w:tcPr>
          <w:p w14:paraId="71FEED8D">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1）投标单位能够提供方便、快捷服务，根据投标人的便捷服务优势进行打分，全部符合采购人要求得6分，基本符合得4分，部分符合得2分，内容有偏差或缺陷的得1分，不提供的不得分。</w:t>
            </w:r>
          </w:p>
        </w:tc>
        <w:tc>
          <w:tcPr>
            <w:tcW w:w="1155" w:type="dxa"/>
            <w:noWrap w:val="0"/>
            <w:vAlign w:val="center"/>
          </w:tcPr>
          <w:p w14:paraId="749EF0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037CA02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038A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35" w:type="dxa"/>
            <w:vMerge w:val="continue"/>
            <w:noWrap w:val="0"/>
            <w:vAlign w:val="center"/>
          </w:tcPr>
          <w:p w14:paraId="6371C3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917" w:type="dxa"/>
            <w:vMerge w:val="continue"/>
            <w:noWrap w:val="0"/>
            <w:vAlign w:val="center"/>
          </w:tcPr>
          <w:p w14:paraId="0F315A25">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p>
        </w:tc>
        <w:tc>
          <w:tcPr>
            <w:tcW w:w="5445" w:type="dxa"/>
            <w:noWrap w:val="0"/>
            <w:vAlign w:val="center"/>
          </w:tcPr>
          <w:p w14:paraId="4A4FB3B3">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2）针对本项目的响应时间、响应方式方法进行打分， 时间安排合理，科学的得5分，时间安排科学，但不是很人性化的得3分，时间安排一般，科学的得1分，没有安排不得分。</w:t>
            </w:r>
          </w:p>
        </w:tc>
        <w:tc>
          <w:tcPr>
            <w:tcW w:w="1155" w:type="dxa"/>
            <w:noWrap w:val="0"/>
            <w:vAlign w:val="center"/>
          </w:tcPr>
          <w:p w14:paraId="7D4035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511458D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0D5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35" w:type="dxa"/>
            <w:vMerge w:val="continue"/>
            <w:noWrap w:val="0"/>
            <w:vAlign w:val="center"/>
          </w:tcPr>
          <w:p w14:paraId="4B9104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917" w:type="dxa"/>
            <w:vMerge w:val="continue"/>
            <w:noWrap w:val="0"/>
            <w:vAlign w:val="center"/>
          </w:tcPr>
          <w:p w14:paraId="3A85C8DF">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p>
        </w:tc>
        <w:tc>
          <w:tcPr>
            <w:tcW w:w="5445" w:type="dxa"/>
            <w:noWrap w:val="0"/>
            <w:vAlign w:val="center"/>
          </w:tcPr>
          <w:p w14:paraId="42A3B250">
            <w:pPr>
              <w:keepNext w:val="0"/>
              <w:keepLines w:val="0"/>
              <w:pageBreakBefore w:val="0"/>
              <w:widowControl/>
              <w:kinsoku/>
              <w:wordWrap/>
              <w:overflowPunct/>
              <w:topLinePunct w:val="0"/>
              <w:autoSpaceDE/>
              <w:autoSpaceDN/>
              <w:bidi w:val="0"/>
              <w:adjustRightInd w:val="0"/>
              <w:spacing w:line="36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3）日常投诉处理详细方案及可行性情况进行打分投诉处理方案科学可行，合理的得5分，方案较好的得3分，方案一般的得1分，没有不得分。</w:t>
            </w:r>
          </w:p>
        </w:tc>
        <w:tc>
          <w:tcPr>
            <w:tcW w:w="1155" w:type="dxa"/>
            <w:noWrap w:val="0"/>
            <w:vAlign w:val="center"/>
          </w:tcPr>
          <w:p w14:paraId="3EAA81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23" w:type="dxa"/>
            <w:noWrap w:val="0"/>
            <w:vAlign w:val="center"/>
          </w:tcPr>
          <w:p w14:paraId="418A4AA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14:paraId="7A45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14:paraId="0BF4A3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8</w:t>
            </w:r>
          </w:p>
        </w:tc>
        <w:tc>
          <w:tcPr>
            <w:tcW w:w="917" w:type="dxa"/>
            <w:noWrap w:val="0"/>
            <w:vAlign w:val="center"/>
          </w:tcPr>
          <w:p w14:paraId="26648C8F">
            <w:pPr>
              <w:pStyle w:val="101"/>
              <w:keepNext w:val="0"/>
              <w:keepLines w:val="0"/>
              <w:pageBreakBefore w:val="0"/>
              <w:widowControl w:val="0"/>
              <w:kinsoku/>
              <w:wordWrap/>
              <w:overflowPunct/>
              <w:topLinePunct w:val="0"/>
              <w:autoSpaceDE/>
              <w:autoSpaceDN/>
              <w:bidi w:val="0"/>
              <w:adjustRightInd w:val="0"/>
              <w:spacing w:before="0" w:line="36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color w:val="auto"/>
                <w:kern w:val="0"/>
                <w:sz w:val="24"/>
                <w:szCs w:val="24"/>
                <w:highlight w:val="none"/>
                <w:u w:val="none"/>
                <w:lang w:val="en-US" w:eastAsia="zh-CN" w:bidi="ar-SA"/>
              </w:rPr>
              <w:t>投入本项目导游情况</w:t>
            </w:r>
          </w:p>
        </w:tc>
        <w:tc>
          <w:tcPr>
            <w:tcW w:w="5445" w:type="dxa"/>
            <w:noWrap w:val="0"/>
            <w:vAlign w:val="center"/>
          </w:tcPr>
          <w:p w14:paraId="4D11893D">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i w:val="0"/>
                <w:color w:val="auto"/>
                <w:kern w:val="0"/>
                <w:sz w:val="24"/>
                <w:szCs w:val="24"/>
                <w:highlight w:val="none"/>
                <w:u w:val="none"/>
                <w:lang w:val="en-US" w:eastAsia="zh-CN" w:bidi="ar-SA"/>
              </w:rPr>
              <w:t>投标人投入本项目的导游人数，导游4人以上得2分，每多1人得1分，最多得3分；有中级以上导游资质的每加1分，有高级以上导游资质的加2分，最多加3分。</w:t>
            </w:r>
          </w:p>
          <w:p w14:paraId="3979E164">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eastAsia" w:ascii="仿宋" w:hAnsi="仿宋" w:eastAsia="仿宋" w:cs="仿宋"/>
                <w:i w:val="0"/>
                <w:color w:val="auto"/>
                <w:kern w:val="0"/>
                <w:sz w:val="24"/>
                <w:szCs w:val="24"/>
                <w:highlight w:val="none"/>
                <w:u w:val="none"/>
                <w:lang w:val="en-US" w:eastAsia="zh-CN" w:bidi="ar-SA"/>
              </w:rPr>
            </w:pPr>
            <w:r>
              <w:rPr>
                <w:rFonts w:hint="eastAsia" w:ascii="仿宋" w:hAnsi="仿宋" w:eastAsia="仿宋" w:cs="仿宋"/>
                <w:b/>
                <w:i w:val="0"/>
                <w:color w:val="auto"/>
                <w:kern w:val="0"/>
                <w:sz w:val="24"/>
                <w:szCs w:val="24"/>
                <w:highlight w:val="none"/>
                <w:u w:val="none"/>
                <w:lang w:val="en-US" w:eastAsia="zh-CN" w:bidi="ar-SA"/>
              </w:rPr>
              <w:t>投标文件中提供导游证复印件加盖公章及</w:t>
            </w:r>
            <w:r>
              <w:rPr>
                <w:rFonts w:hint="eastAsia" w:ascii="仿宋" w:hAnsi="仿宋" w:eastAsia="仿宋" w:cs="仿宋"/>
                <w:b/>
                <w:bCs/>
                <w:i w:val="0"/>
                <w:color w:val="auto"/>
                <w:kern w:val="0"/>
                <w:sz w:val="24"/>
                <w:szCs w:val="24"/>
                <w:highlight w:val="none"/>
                <w:u w:val="none"/>
                <w:lang w:val="en-US" w:eastAsia="zh-CN" w:bidi="ar-SA"/>
              </w:rPr>
              <w:t>及其</w:t>
            </w:r>
            <w:r>
              <w:rPr>
                <w:rFonts w:hint="eastAsia" w:ascii="仿宋" w:hAnsi="仿宋" w:eastAsia="仿宋" w:cs="仿宋"/>
                <w:b/>
                <w:bCs/>
                <w:color w:val="auto"/>
                <w:sz w:val="24"/>
                <w:szCs w:val="24"/>
                <w:highlight w:val="none"/>
              </w:rPr>
              <w:t>在投标单位的社保缴纳记录[落款时间在本项目招标公告发布之日（含发布之日）后社保部门出具的单位或个人社保证明]复制件</w:t>
            </w:r>
            <w:r>
              <w:rPr>
                <w:rFonts w:hint="eastAsia" w:ascii="仿宋" w:hAnsi="仿宋" w:eastAsia="仿宋" w:cs="仿宋"/>
                <w:i w:val="0"/>
                <w:color w:val="auto"/>
                <w:kern w:val="0"/>
                <w:sz w:val="24"/>
                <w:szCs w:val="24"/>
                <w:highlight w:val="none"/>
                <w:u w:val="none"/>
                <w:lang w:val="en-US" w:eastAsia="zh-CN" w:bidi="ar-SA"/>
              </w:rPr>
              <w:t>，</w:t>
            </w:r>
            <w:r>
              <w:rPr>
                <w:rFonts w:hint="eastAsia" w:ascii="仿宋" w:hAnsi="仿宋" w:eastAsia="仿宋" w:cs="仿宋"/>
                <w:b/>
                <w:bCs/>
                <w:i w:val="0"/>
                <w:color w:val="auto"/>
                <w:kern w:val="0"/>
                <w:sz w:val="24"/>
                <w:szCs w:val="24"/>
                <w:highlight w:val="none"/>
                <w:u w:val="none"/>
                <w:lang w:val="en-US" w:eastAsia="zh-CN" w:bidi="ar-SA"/>
              </w:rPr>
              <w:t>否则不得分</w:t>
            </w:r>
            <w:r>
              <w:rPr>
                <w:rFonts w:hint="eastAsia" w:ascii="仿宋" w:hAnsi="仿宋" w:eastAsia="仿宋" w:cs="仿宋"/>
                <w:b/>
                <w:i w:val="0"/>
                <w:color w:val="auto"/>
                <w:kern w:val="0"/>
                <w:sz w:val="24"/>
                <w:szCs w:val="24"/>
                <w:highlight w:val="none"/>
                <w:u w:val="none"/>
                <w:lang w:val="en-US" w:eastAsia="zh-CN" w:bidi="ar-SA"/>
              </w:rPr>
              <w:t>；</w:t>
            </w:r>
          </w:p>
        </w:tc>
        <w:tc>
          <w:tcPr>
            <w:tcW w:w="1155" w:type="dxa"/>
            <w:noWrap w:val="0"/>
            <w:vAlign w:val="center"/>
          </w:tcPr>
          <w:p w14:paraId="2EA7B4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23" w:type="dxa"/>
            <w:noWrap w:val="0"/>
            <w:vAlign w:val="center"/>
          </w:tcPr>
          <w:p w14:paraId="3EEBD04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1B44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35" w:type="dxa"/>
            <w:noWrap w:val="0"/>
            <w:vAlign w:val="center"/>
          </w:tcPr>
          <w:p w14:paraId="023FA4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6362" w:type="dxa"/>
            <w:gridSpan w:val="2"/>
            <w:noWrap w:val="0"/>
            <w:vAlign w:val="top"/>
          </w:tcPr>
          <w:p w14:paraId="228FF8AB">
            <w:pPr>
              <w:keepNext w:val="0"/>
              <w:keepLines w:val="0"/>
              <w:pageBreakBefore w:val="0"/>
              <w:widowControl w:val="0"/>
              <w:kinsoku/>
              <w:wordWrap/>
              <w:overflowPunct/>
              <w:topLinePunct w:val="0"/>
              <w:autoSpaceDE/>
              <w:autoSpaceDN/>
              <w:bidi w:val="0"/>
              <w:adjustRightInd w:val="0"/>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14:paraId="3DDA32BB">
            <w:pPr>
              <w:keepNext w:val="0"/>
              <w:keepLines w:val="0"/>
              <w:pageBreakBefore w:val="0"/>
              <w:widowControl w:val="0"/>
              <w:kinsoku/>
              <w:wordWrap/>
              <w:overflowPunct/>
              <w:topLinePunct w:val="0"/>
              <w:autoSpaceDE/>
              <w:autoSpaceDN/>
              <w:bidi w:val="0"/>
              <w:adjustRightInd w:val="0"/>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0264BF4E">
            <w:pPr>
              <w:keepNext w:val="0"/>
              <w:keepLines w:val="0"/>
              <w:pageBreakBefore w:val="0"/>
              <w:widowControl w:val="0"/>
              <w:kinsoku/>
              <w:wordWrap/>
              <w:overflowPunct/>
              <w:topLinePunct w:val="0"/>
              <w:autoSpaceDE/>
              <w:autoSpaceDN/>
              <w:bidi w:val="0"/>
              <w:adjustRightInd w:val="0"/>
              <w:spacing w:line="360" w:lineRule="auto"/>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1155" w:type="dxa"/>
            <w:noWrap w:val="0"/>
            <w:vAlign w:val="center"/>
          </w:tcPr>
          <w:p w14:paraId="1DE75F05">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23" w:type="dxa"/>
            <w:noWrap w:val="0"/>
            <w:vAlign w:val="center"/>
          </w:tcPr>
          <w:p w14:paraId="152EAF49">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仿宋" w:hAnsi="仿宋" w:eastAsia="仿宋" w:cs="仿宋"/>
                <w:color w:val="auto"/>
                <w:sz w:val="24"/>
                <w:szCs w:val="24"/>
                <w:highlight w:val="none"/>
                <w:lang w:val="en-US" w:eastAsia="zh-CN"/>
              </w:rPr>
            </w:pPr>
          </w:p>
        </w:tc>
      </w:tr>
    </w:tbl>
    <w:p w14:paraId="6CF27B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C91B920">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次评标采用综合评分法，总分为100分。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76776E6E">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商务分+技术分=评标委员会所有成员评分合计数/评标委员会组成人员数（精确到小数点后二位）；</w:t>
      </w:r>
    </w:p>
    <w:p w14:paraId="7B562E2B">
      <w:pPr>
        <w:adjustRightInd/>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价格分（1</w:t>
      </w:r>
      <w:r>
        <w:rPr>
          <w:rFonts w:hint="eastAsia" w:ascii="仿宋" w:hAnsi="仿宋" w:eastAsia="仿宋" w:cs="仿宋"/>
          <w:b/>
          <w:bCs/>
          <w:color w:val="auto"/>
          <w:kern w:val="0"/>
          <w:sz w:val="24"/>
          <w:highlight w:val="none"/>
          <w:lang w:val="en-US" w:eastAsia="zh-CN"/>
        </w:rPr>
        <w:t>0</w:t>
      </w:r>
      <w:r>
        <w:rPr>
          <w:rFonts w:hint="eastAsia" w:ascii="仿宋" w:hAnsi="仿宋" w:eastAsia="仿宋" w:cs="仿宋"/>
          <w:b/>
          <w:bCs/>
          <w:color w:val="auto"/>
          <w:kern w:val="0"/>
          <w:sz w:val="24"/>
          <w:highlight w:val="none"/>
        </w:rPr>
        <w:t>分）采用低价优先法计算，</w:t>
      </w:r>
      <w:r>
        <w:rPr>
          <w:rFonts w:hint="eastAsia" w:ascii="仿宋" w:hAnsi="仿宋" w:eastAsia="仿宋" w:cs="仿宋"/>
          <w:b w:val="0"/>
          <w:bCs w:val="0"/>
          <w:color w:val="auto"/>
          <w:kern w:val="0"/>
          <w:sz w:val="24"/>
          <w:highlight w:val="none"/>
        </w:rPr>
        <w:t>即满足招标文件</w:t>
      </w:r>
      <w:r>
        <w:rPr>
          <w:rFonts w:hint="eastAsia" w:ascii="仿宋" w:hAnsi="仿宋" w:eastAsia="仿宋" w:cs="仿宋"/>
          <w:b w:val="0"/>
          <w:bCs w:val="0"/>
          <w:color w:val="auto"/>
          <w:kern w:val="0"/>
          <w:sz w:val="24"/>
          <w:highlight w:val="none"/>
          <w:lang w:eastAsia="zh-CN"/>
        </w:rPr>
        <w:t>各项</w:t>
      </w:r>
      <w:r>
        <w:rPr>
          <w:rFonts w:hint="eastAsia" w:ascii="仿宋" w:hAnsi="仿宋" w:eastAsia="仿宋" w:cs="仿宋"/>
          <w:b w:val="0"/>
          <w:bCs w:val="0"/>
          <w:color w:val="auto"/>
          <w:kern w:val="0"/>
          <w:sz w:val="24"/>
          <w:highlight w:val="none"/>
        </w:rPr>
        <w:t>要求且投标价格最低的投标报价为评标基准价，其他投标人的价格分按照下列公式计算：</w:t>
      </w:r>
    </w:p>
    <w:p w14:paraId="4135CBEC">
      <w:pPr>
        <w:adjustRightInd/>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价格分=（评标基准价/投标报价）×</w:t>
      </w:r>
      <w:r>
        <w:rPr>
          <w:rFonts w:hint="eastAsia" w:ascii="仿宋" w:hAnsi="仿宋" w:eastAsia="仿宋" w:cs="仿宋"/>
          <w:b/>
          <w:bCs/>
          <w:color w:val="auto"/>
          <w:kern w:val="0"/>
          <w:sz w:val="24"/>
          <w:highlight w:val="none"/>
          <w:lang w:val="en-US" w:eastAsia="zh-CN"/>
        </w:rPr>
        <w:t>10</w:t>
      </w:r>
      <w:r>
        <w:rPr>
          <w:rFonts w:hint="eastAsia" w:ascii="仿宋" w:hAnsi="仿宋" w:eastAsia="仿宋" w:cs="仿宋"/>
          <w:b/>
          <w:bCs/>
          <w:color w:val="auto"/>
          <w:kern w:val="0"/>
          <w:sz w:val="24"/>
          <w:highlight w:val="none"/>
        </w:rPr>
        <w:t>%×100（精确到小数点后二位）；</w:t>
      </w:r>
    </w:p>
    <w:p w14:paraId="5F68C840">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、投标人评标综合得分=价格分+商务分+技术分（精确到小数点后二位）；</w:t>
      </w:r>
    </w:p>
    <w:p w14:paraId="6A67F0E6">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报价是中标的一个重要因素，但最低报价不是中标的唯一依据。</w:t>
      </w:r>
    </w:p>
    <w:p w14:paraId="6E6F0FAD">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落实政府采购扶持政策，加大对中小微企业支持力度，鼓励和支持提高小微企业价格扣除比例。对于非专门面向中小企业的项目，对小型或微型企业的投标报价给予</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0%的扣除，并用扣除后的价格计算价格评分（价格扣除只用于评审过程，如中标，中标价格仍按照其投标价格进行公示）。</w:t>
      </w:r>
    </w:p>
    <w:p w14:paraId="0650E42D">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4F23E31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01E5C9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AA1E7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9D5F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83B9580">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4E9C3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3F1EF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7A10D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59A4A1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79816F">
      <w:pPr>
        <w:pStyle w:val="10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EE940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900886C">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DB9AF35">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31C5DE">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3C8C80D">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08413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6E1E86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C87294">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F4EE1">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A462D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7331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4CE75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1FC2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21ACEBF">
      <w:pPr>
        <w:pStyle w:val="10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7B6084">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34D2DD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401FB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85E3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7A27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3DB4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FBF90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F2DF2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88705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BEEE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BC584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14011B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2877B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DF61AD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《中小企业声明函》填写企业类型错误或者未填写企业类型的，投标无效。</w:t>
      </w:r>
    </w:p>
    <w:p w14:paraId="141BA6B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CFEB80">
      <w:pPr>
        <w:spacing w:line="360" w:lineRule="auto"/>
        <w:ind w:firstLine="240" w:firstLineChars="1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3679FDC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2D2A014">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D68CD2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6CC25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E0597C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D5AA95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C7B30F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BD99DC1">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C071E2">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414853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E64349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892BE9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B5291F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D6AC7A9">
      <w:pPr>
        <w:pStyle w:val="25"/>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18" w:name="第五部分"/>
      <w:bookmarkStart w:id="19" w:name="_Toc86217003"/>
    </w:p>
    <w:p w14:paraId="1A6051A0">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BB6BBE">
      <w:pPr>
        <w:spacing w:line="480" w:lineRule="auto"/>
        <w:jc w:val="center"/>
        <w:rPr>
          <w:rFonts w:hint="eastAsia" w:ascii="仿宋" w:hAnsi="仿宋" w:eastAsia="仿宋" w:cs="仿宋"/>
          <w:b/>
          <w:color w:val="auto"/>
          <w:sz w:val="24"/>
          <w:highlight w:val="none"/>
        </w:rPr>
      </w:pPr>
    </w:p>
    <w:p w14:paraId="3F50A0C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43DE451">
      <w:pPr>
        <w:spacing w:line="480" w:lineRule="auto"/>
        <w:jc w:val="center"/>
        <w:rPr>
          <w:rFonts w:hint="eastAsia" w:ascii="仿宋" w:hAnsi="仿宋" w:eastAsia="仿宋" w:cs="仿宋"/>
          <w:b/>
          <w:color w:val="auto"/>
          <w:sz w:val="28"/>
          <w:szCs w:val="28"/>
          <w:highlight w:val="none"/>
        </w:rPr>
      </w:pPr>
    </w:p>
    <w:p w14:paraId="69AF6AE7">
      <w:pPr>
        <w:spacing w:line="480" w:lineRule="auto"/>
        <w:jc w:val="center"/>
        <w:rPr>
          <w:rFonts w:hint="eastAsia" w:ascii="仿宋" w:hAnsi="仿宋" w:eastAsia="仿宋" w:cs="仿宋"/>
          <w:b/>
          <w:color w:val="auto"/>
          <w:sz w:val="24"/>
          <w:highlight w:val="none"/>
        </w:rPr>
      </w:pPr>
    </w:p>
    <w:p w14:paraId="1D15038D">
      <w:pPr>
        <w:spacing w:line="480" w:lineRule="auto"/>
        <w:jc w:val="center"/>
        <w:rPr>
          <w:rFonts w:hint="eastAsia" w:ascii="仿宋" w:hAnsi="仿宋" w:eastAsia="仿宋" w:cs="仿宋"/>
          <w:b/>
          <w:color w:val="auto"/>
          <w:sz w:val="24"/>
          <w:highlight w:val="none"/>
        </w:rPr>
      </w:pPr>
    </w:p>
    <w:p w14:paraId="1316922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089947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34E81BA8">
      <w:pPr>
        <w:pStyle w:val="92"/>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2E369DBC">
      <w:pPr>
        <w:spacing w:before="120" w:line="22" w:lineRule="atLeast"/>
        <w:rPr>
          <w:rFonts w:hint="eastAsia" w:ascii="仿宋" w:hAnsi="仿宋" w:eastAsia="仿宋" w:cs="仿宋"/>
          <w:color w:val="auto"/>
          <w:sz w:val="24"/>
          <w:highlight w:val="none"/>
        </w:rPr>
      </w:pPr>
    </w:p>
    <w:p w14:paraId="102CE3A2">
      <w:pPr>
        <w:ind w:left="0"/>
        <w:outlineLvl w:val="9"/>
        <w:rPr>
          <w:rFonts w:hint="eastAsia" w:ascii="仿宋" w:hAnsi="仿宋" w:eastAsia="仿宋" w:cs="仿宋"/>
          <w:color w:val="auto"/>
          <w:highlight w:val="none"/>
        </w:rPr>
      </w:pPr>
    </w:p>
    <w:p w14:paraId="01C8DEB7">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D90B4D1">
      <w:pPr>
        <w:pStyle w:val="294"/>
        <w:spacing w:before="120" w:line="22" w:lineRule="atLeast"/>
        <w:rPr>
          <w:rFonts w:hint="eastAsia" w:ascii="仿宋" w:hAnsi="仿宋" w:eastAsia="仿宋" w:cs="仿宋"/>
          <w:color w:val="auto"/>
          <w:szCs w:val="24"/>
          <w:highlight w:val="none"/>
        </w:rPr>
      </w:pPr>
    </w:p>
    <w:p w14:paraId="0B44B1EC">
      <w:pPr>
        <w:pStyle w:val="294"/>
        <w:spacing w:before="120" w:line="22" w:lineRule="atLeast"/>
        <w:rPr>
          <w:rFonts w:hint="eastAsia" w:ascii="仿宋" w:hAnsi="仿宋" w:eastAsia="仿宋" w:cs="仿宋"/>
          <w:color w:val="auto"/>
          <w:szCs w:val="24"/>
          <w:highlight w:val="none"/>
        </w:rPr>
      </w:pPr>
    </w:p>
    <w:p w14:paraId="6A42418E">
      <w:pPr>
        <w:rPr>
          <w:rFonts w:hint="eastAsia" w:ascii="仿宋" w:hAnsi="仿宋" w:eastAsia="仿宋" w:cs="仿宋"/>
          <w:color w:val="auto"/>
          <w:sz w:val="24"/>
          <w:highlight w:val="none"/>
        </w:rPr>
      </w:pPr>
    </w:p>
    <w:p w14:paraId="68996016">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295F709">
      <w:pPr>
        <w:spacing w:before="120" w:line="22" w:lineRule="atLeast"/>
        <w:rPr>
          <w:rFonts w:hint="eastAsia" w:ascii="仿宋" w:hAnsi="仿宋" w:eastAsia="仿宋" w:cs="仿宋"/>
          <w:color w:val="auto"/>
          <w:sz w:val="24"/>
          <w:highlight w:val="none"/>
        </w:rPr>
      </w:pPr>
    </w:p>
    <w:p w14:paraId="4153DD01">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9300F8E">
      <w:pPr>
        <w:spacing w:before="120" w:line="22" w:lineRule="atLeast"/>
        <w:rPr>
          <w:rFonts w:hint="eastAsia" w:ascii="仿宋" w:hAnsi="仿宋" w:eastAsia="仿宋" w:cs="仿宋"/>
          <w:color w:val="auto"/>
          <w:sz w:val="24"/>
          <w:highlight w:val="none"/>
        </w:rPr>
      </w:pPr>
    </w:p>
    <w:p w14:paraId="38874047">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85D5D13">
      <w:pPr>
        <w:spacing w:before="120" w:line="22" w:lineRule="atLeast"/>
        <w:rPr>
          <w:rFonts w:hint="eastAsia" w:ascii="仿宋" w:hAnsi="仿宋" w:eastAsia="仿宋" w:cs="仿宋"/>
          <w:color w:val="auto"/>
          <w:sz w:val="24"/>
          <w:highlight w:val="none"/>
        </w:rPr>
      </w:pPr>
    </w:p>
    <w:p w14:paraId="3AE526E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F52FF61">
      <w:pPr>
        <w:widowControl/>
        <w:jc w:val="left"/>
        <w:rPr>
          <w:rFonts w:hint="eastAsia" w:ascii="仿宋" w:hAnsi="仿宋" w:eastAsia="仿宋" w:cs="仿宋"/>
          <w:color w:val="auto"/>
          <w:kern w:val="0"/>
          <w:sz w:val="24"/>
          <w:highlight w:val="none"/>
        </w:rPr>
        <w:sectPr>
          <w:footerReference r:id="rId8" w:type="default"/>
          <w:pgSz w:w="11907" w:h="16840"/>
          <w:pgMar w:top="1304" w:right="1814" w:bottom="1304" w:left="1814" w:header="851" w:footer="851" w:gutter="0"/>
          <w:pgBorders>
            <w:top w:val="none" w:sz="0" w:space="0"/>
            <w:left w:val="none" w:sz="0" w:space="0"/>
            <w:bottom w:val="none" w:sz="0" w:space="0"/>
            <w:right w:val="none" w:sz="0" w:space="0"/>
          </w:pgBorders>
          <w:pgNumType w:fmt="decimal"/>
          <w:cols w:space="720" w:num="1"/>
        </w:sectPr>
      </w:pPr>
    </w:p>
    <w:p w14:paraId="2CA478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67B1BF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EC9AB59">
      <w:pPr>
        <w:spacing w:line="560" w:lineRule="exact"/>
        <w:ind w:firstLine="482" w:firstLineChars="200"/>
        <w:outlineLvl w:val="0"/>
        <w:rPr>
          <w:rFonts w:hint="eastAsia" w:ascii="仿宋" w:hAnsi="仿宋" w:eastAsia="仿宋" w:cs="仿宋"/>
          <w:color w:val="auto"/>
          <w:sz w:val="24"/>
          <w:highlight w:val="none"/>
        </w:rPr>
      </w:pPr>
      <w:bookmarkStart w:id="20" w:name="_Toc15367"/>
      <w:bookmarkStart w:id="21" w:name="_Toc22967"/>
      <w:bookmarkStart w:id="22" w:name="_Toc19273"/>
      <w:bookmarkStart w:id="23" w:name="_Toc28855"/>
      <w:bookmarkStart w:id="24" w:name="_Toc20421"/>
      <w:r>
        <w:rPr>
          <w:rFonts w:hint="eastAsia" w:ascii="仿宋" w:hAnsi="仿宋" w:eastAsia="仿宋" w:cs="仿宋"/>
          <w:b/>
          <w:color w:val="auto"/>
          <w:sz w:val="24"/>
          <w:highlight w:val="none"/>
        </w:rPr>
        <w:t>1.1 合同组成部分</w:t>
      </w:r>
      <w:bookmarkEnd w:id="20"/>
      <w:bookmarkEnd w:id="21"/>
      <w:bookmarkEnd w:id="22"/>
      <w:bookmarkEnd w:id="23"/>
      <w:bookmarkEnd w:id="24"/>
    </w:p>
    <w:p w14:paraId="64C016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898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0CCE2A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68E443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6E4F88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1E52F6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95974FC">
      <w:pPr>
        <w:spacing w:line="560" w:lineRule="exact"/>
        <w:ind w:firstLine="482" w:firstLineChars="200"/>
        <w:outlineLvl w:val="0"/>
        <w:rPr>
          <w:rFonts w:hint="eastAsia" w:ascii="仿宋" w:hAnsi="仿宋" w:eastAsia="仿宋" w:cs="仿宋"/>
          <w:b/>
          <w:color w:val="auto"/>
          <w:sz w:val="24"/>
          <w:highlight w:val="none"/>
        </w:rPr>
      </w:pPr>
      <w:bookmarkStart w:id="25" w:name="_Toc6311"/>
      <w:bookmarkStart w:id="26" w:name="_Toc22185"/>
      <w:bookmarkStart w:id="27" w:name="_Toc18585"/>
      <w:bookmarkStart w:id="28" w:name="_Toc2918"/>
      <w:bookmarkStart w:id="29" w:name="_Toc6773"/>
      <w:r>
        <w:rPr>
          <w:rFonts w:hint="eastAsia" w:ascii="仿宋" w:hAnsi="仿宋" w:eastAsia="仿宋" w:cs="仿宋"/>
          <w:b/>
          <w:color w:val="auto"/>
          <w:sz w:val="24"/>
          <w:highlight w:val="none"/>
        </w:rPr>
        <w:t>1.2 标的</w:t>
      </w:r>
      <w:bookmarkEnd w:id="25"/>
      <w:bookmarkEnd w:id="26"/>
      <w:bookmarkEnd w:id="27"/>
      <w:bookmarkEnd w:id="28"/>
      <w:bookmarkEnd w:id="29"/>
    </w:p>
    <w:p w14:paraId="73CF3CF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D8FF2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680F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CFF4F4">
      <w:pPr>
        <w:spacing w:line="560" w:lineRule="exact"/>
        <w:ind w:firstLine="482" w:firstLineChars="200"/>
        <w:outlineLvl w:val="0"/>
        <w:rPr>
          <w:rFonts w:hint="eastAsia" w:ascii="仿宋" w:hAnsi="仿宋" w:eastAsia="仿宋" w:cs="仿宋"/>
          <w:b/>
          <w:color w:val="auto"/>
          <w:sz w:val="24"/>
          <w:highlight w:val="none"/>
        </w:rPr>
      </w:pPr>
      <w:bookmarkStart w:id="30" w:name="_Toc5635"/>
      <w:bookmarkStart w:id="31" w:name="_Toc21124"/>
      <w:bookmarkStart w:id="32" w:name="_Toc4929"/>
      <w:bookmarkStart w:id="33" w:name="_Toc1386"/>
      <w:bookmarkStart w:id="34" w:name="_Toc13918"/>
      <w:r>
        <w:rPr>
          <w:rFonts w:hint="eastAsia" w:ascii="仿宋" w:hAnsi="仿宋" w:eastAsia="仿宋" w:cs="仿宋"/>
          <w:b/>
          <w:color w:val="auto"/>
          <w:sz w:val="24"/>
          <w:highlight w:val="none"/>
        </w:rPr>
        <w:t>1.3 价款</w:t>
      </w:r>
      <w:bookmarkEnd w:id="30"/>
      <w:bookmarkEnd w:id="31"/>
      <w:bookmarkEnd w:id="32"/>
      <w:bookmarkEnd w:id="33"/>
      <w:bookmarkEnd w:id="34"/>
    </w:p>
    <w:p w14:paraId="5D0E5E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D60E5A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E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B226D">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0173FEDD">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F83A0EE">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bl>
    <w:p w14:paraId="1FDCCBD9">
      <w:pPr>
        <w:rPr>
          <w:rFonts w:hint="eastAsia" w:ascii="仿宋" w:hAnsi="仿宋" w:eastAsia="仿宋" w:cs="仿宋"/>
          <w:color w:val="auto"/>
          <w:highlight w:val="none"/>
        </w:rPr>
        <w:sectPr>
          <w:headerReference r:id="rId10" w:type="first"/>
          <w:footerReference r:id="rId12" w:type="first"/>
          <w:headerReference r:id="rId9" w:type="default"/>
          <w:footerReference r:id="rId11"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1"/>
          <w:cols w:space="720" w:num="1"/>
          <w:titlePg/>
          <w:rtlGutter w:val="0"/>
          <w:docGrid w:linePitch="312" w:charSpace="0"/>
        </w:sectPr>
      </w:pP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1D96A">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3AB9F03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4E883A8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381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7639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03F2E03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005F46F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68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B0768C">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5FAC4BFB">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6E79D3A6">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5DF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BFA0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3402" w:type="dxa"/>
            <w:vAlign w:val="center"/>
          </w:tcPr>
          <w:p w14:paraId="7F573F19">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c>
          <w:tcPr>
            <w:tcW w:w="2552" w:type="dxa"/>
            <w:vAlign w:val="center"/>
          </w:tcPr>
          <w:p w14:paraId="7C8879BF">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r w14:paraId="3B2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A27811">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6CDB1722">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highlight w:val="none"/>
              </w:rPr>
            </w:pPr>
          </w:p>
        </w:tc>
      </w:tr>
    </w:tbl>
    <w:p w14:paraId="6097AE34">
      <w:pPr>
        <w:spacing w:line="560" w:lineRule="exact"/>
        <w:ind w:firstLine="482" w:firstLineChars="200"/>
        <w:outlineLvl w:val="0"/>
        <w:rPr>
          <w:rFonts w:hint="eastAsia" w:ascii="仿宋" w:hAnsi="仿宋" w:eastAsia="仿宋" w:cs="仿宋"/>
          <w:b/>
          <w:color w:val="auto"/>
          <w:sz w:val="24"/>
          <w:highlight w:val="none"/>
        </w:rPr>
      </w:pPr>
      <w:bookmarkStart w:id="35" w:name="_Toc3654"/>
      <w:bookmarkStart w:id="36" w:name="_Toc14993"/>
      <w:bookmarkStart w:id="37" w:name="_Toc26916"/>
      <w:bookmarkStart w:id="38" w:name="_Toc30158"/>
      <w:bookmarkStart w:id="39" w:name="_Toc30506"/>
      <w:r>
        <w:rPr>
          <w:rFonts w:hint="eastAsia" w:ascii="仿宋" w:hAnsi="仿宋" w:eastAsia="仿宋" w:cs="仿宋"/>
          <w:b/>
          <w:color w:val="auto"/>
          <w:sz w:val="24"/>
          <w:highlight w:val="none"/>
        </w:rPr>
        <w:t>1.4 付款方式和发票开具方式</w:t>
      </w:r>
      <w:bookmarkEnd w:id="35"/>
      <w:bookmarkEnd w:id="36"/>
      <w:bookmarkEnd w:id="37"/>
      <w:bookmarkEnd w:id="38"/>
      <w:bookmarkEnd w:id="39"/>
    </w:p>
    <w:p w14:paraId="53B7B62A">
      <w:pPr>
        <w:pStyle w:val="626"/>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16CC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AEAC4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A148C5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4C1B8F">
      <w:pPr>
        <w:spacing w:line="560" w:lineRule="exact"/>
        <w:ind w:firstLine="480" w:firstLineChars="200"/>
        <w:outlineLvl w:val="0"/>
        <w:rPr>
          <w:rFonts w:hint="eastAsia" w:ascii="仿宋" w:hAnsi="仿宋" w:eastAsia="仿宋" w:cs="仿宋"/>
          <w:color w:val="auto"/>
          <w:sz w:val="24"/>
          <w:highlight w:val="none"/>
        </w:rPr>
        <w:sectPr>
          <w:footerReference r:id="rId14" w:type="first"/>
          <w:footerReference r:id="rId13"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47"/>
          <w:cols w:space="720" w:num="1"/>
          <w:titlePg/>
          <w:rtlGutter w:val="0"/>
          <w:docGrid w:linePitch="312" w:charSpace="0"/>
        </w:sectPr>
      </w:pPr>
      <w:r>
        <w:rPr>
          <w:rFonts w:hint="eastAsia" w:ascii="仿宋" w:hAnsi="仿宋" w:eastAsia="仿宋" w:cs="仿宋"/>
          <w:color w:val="auto"/>
          <w:sz w:val="24"/>
          <w:highlight w:val="none"/>
        </w:rPr>
        <w:t>1.4.5乙方可以登录：http://czj.hangzhou.gov.cn/zfcg（杭州市政府采购网），</w:t>
      </w:r>
    </w:p>
    <w:p w14:paraId="78160D6C">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在线发起付款申请和提交发票，并可以在线查询支付信息。具体操作指南可以查询该网站文件《杭州市财政局关于进一步加强政府采购信息公开优化营商环境的通知》（杭财采监〔2021〕17号）。</w:t>
      </w:r>
    </w:p>
    <w:p w14:paraId="5254C3F2">
      <w:pPr>
        <w:spacing w:line="560" w:lineRule="exact"/>
        <w:ind w:firstLine="482" w:firstLineChars="200"/>
        <w:outlineLvl w:val="0"/>
        <w:rPr>
          <w:rFonts w:hint="eastAsia" w:ascii="仿宋" w:hAnsi="仿宋" w:eastAsia="仿宋" w:cs="仿宋"/>
          <w:b/>
          <w:color w:val="auto"/>
          <w:sz w:val="24"/>
          <w:highlight w:val="none"/>
        </w:rPr>
      </w:pPr>
      <w:bookmarkStart w:id="40" w:name="_Toc31421"/>
      <w:bookmarkStart w:id="41" w:name="_Toc11108"/>
      <w:bookmarkStart w:id="42" w:name="_Toc4760"/>
      <w:bookmarkStart w:id="43" w:name="_Toc8772"/>
      <w:bookmarkStart w:id="44" w:name="_Toc3625"/>
      <w:r>
        <w:rPr>
          <w:rFonts w:hint="eastAsia" w:ascii="仿宋" w:hAnsi="仿宋" w:eastAsia="仿宋" w:cs="仿宋"/>
          <w:b/>
          <w:color w:val="auto"/>
          <w:sz w:val="24"/>
          <w:highlight w:val="none"/>
        </w:rPr>
        <w:t>1.5 履行期限、地点和方式</w:t>
      </w:r>
      <w:bookmarkEnd w:id="40"/>
      <w:bookmarkEnd w:id="41"/>
      <w:bookmarkEnd w:id="42"/>
      <w:bookmarkEnd w:id="43"/>
      <w:bookmarkEnd w:id="44"/>
    </w:p>
    <w:p w14:paraId="574B1F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CB34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C90FE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EE4BC20">
      <w:pPr>
        <w:spacing w:line="560" w:lineRule="exact"/>
        <w:ind w:firstLine="482" w:firstLineChars="200"/>
        <w:outlineLvl w:val="0"/>
        <w:rPr>
          <w:rFonts w:hint="eastAsia" w:ascii="仿宋" w:hAnsi="仿宋" w:eastAsia="仿宋" w:cs="仿宋"/>
          <w:color w:val="auto"/>
          <w:sz w:val="24"/>
          <w:highlight w:val="none"/>
          <w:u w:val="single"/>
        </w:rPr>
      </w:pPr>
      <w:bookmarkStart w:id="45" w:name="_Toc24662"/>
      <w:bookmarkStart w:id="46" w:name="_Toc5698"/>
      <w:bookmarkStart w:id="47" w:name="_Toc2375"/>
      <w:bookmarkStart w:id="48" w:name="_Toc3079"/>
      <w:bookmarkStart w:id="49" w:name="_Toc8586"/>
      <w:r>
        <w:rPr>
          <w:rFonts w:hint="eastAsia" w:ascii="仿宋" w:hAnsi="仿宋" w:eastAsia="仿宋" w:cs="仿宋"/>
          <w:b/>
          <w:color w:val="auto"/>
          <w:sz w:val="24"/>
          <w:highlight w:val="none"/>
        </w:rPr>
        <w:t>1.6 违约责任</w:t>
      </w:r>
      <w:bookmarkEnd w:id="45"/>
      <w:bookmarkEnd w:id="46"/>
      <w:bookmarkEnd w:id="47"/>
      <w:bookmarkEnd w:id="48"/>
      <w:bookmarkEnd w:id="49"/>
    </w:p>
    <w:p w14:paraId="1149946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249BA2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1E815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CC88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FD7D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FB94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679B154">
      <w:pPr>
        <w:spacing w:line="560" w:lineRule="exact"/>
        <w:ind w:left="-420" w:leftChars="-200" w:right="-420" w:rightChars="-200"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38B1534">
      <w:pPr>
        <w:spacing w:line="560" w:lineRule="exact"/>
        <w:ind w:firstLine="482" w:firstLineChars="200"/>
        <w:outlineLvl w:val="0"/>
        <w:rPr>
          <w:rFonts w:hint="eastAsia" w:ascii="仿宋" w:hAnsi="仿宋" w:eastAsia="仿宋" w:cs="仿宋"/>
          <w:b/>
          <w:color w:val="auto"/>
          <w:sz w:val="24"/>
          <w:highlight w:val="none"/>
        </w:rPr>
      </w:pPr>
      <w:bookmarkStart w:id="50" w:name="_Toc32454"/>
      <w:bookmarkStart w:id="51" w:name="_Toc26807"/>
      <w:bookmarkStart w:id="52" w:name="_Toc30329"/>
      <w:bookmarkStart w:id="53" w:name="_Toc9497"/>
      <w:bookmarkStart w:id="54" w:name="_Toc18683"/>
      <w:r>
        <w:rPr>
          <w:rFonts w:hint="eastAsia" w:ascii="仿宋" w:hAnsi="仿宋" w:eastAsia="仿宋" w:cs="仿宋"/>
          <w:b/>
          <w:color w:val="auto"/>
          <w:sz w:val="24"/>
          <w:highlight w:val="none"/>
        </w:rPr>
        <w:t>1.7 合同争议的解决</w:t>
      </w:r>
      <w:bookmarkEnd w:id="50"/>
      <w:bookmarkEnd w:id="51"/>
      <w:bookmarkEnd w:id="52"/>
      <w:bookmarkEnd w:id="53"/>
      <w:bookmarkEnd w:id="54"/>
    </w:p>
    <w:p w14:paraId="768B5792">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4B41CA5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773F48">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A45D8BE">
      <w:pPr>
        <w:spacing w:line="560" w:lineRule="exact"/>
        <w:ind w:firstLine="241" w:firstLineChars="100"/>
        <w:outlineLvl w:val="0"/>
        <w:rPr>
          <w:rFonts w:hint="eastAsia" w:ascii="仿宋" w:hAnsi="仿宋" w:eastAsia="仿宋" w:cs="仿宋"/>
          <w:b/>
          <w:color w:val="auto"/>
          <w:sz w:val="24"/>
          <w:highlight w:val="none"/>
        </w:rPr>
      </w:pPr>
      <w:bookmarkStart w:id="55" w:name="_Toc16417"/>
      <w:bookmarkStart w:id="56" w:name="_Toc12273"/>
      <w:bookmarkStart w:id="57" w:name="_Toc26227"/>
      <w:bookmarkStart w:id="58" w:name="_Toc23784"/>
      <w:bookmarkStart w:id="59" w:name="_Toc15827"/>
      <w:r>
        <w:rPr>
          <w:rFonts w:hint="eastAsia" w:ascii="仿宋" w:hAnsi="仿宋" w:eastAsia="仿宋" w:cs="仿宋"/>
          <w:b/>
          <w:color w:val="auto"/>
          <w:sz w:val="24"/>
          <w:highlight w:val="none"/>
        </w:rPr>
        <w:t>1.8 合同生效</w:t>
      </w:r>
      <w:bookmarkEnd w:id="55"/>
      <w:bookmarkEnd w:id="56"/>
      <w:bookmarkEnd w:id="57"/>
      <w:bookmarkEnd w:id="58"/>
      <w:bookmarkEnd w:id="59"/>
    </w:p>
    <w:p w14:paraId="0BA0AE16">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52D43867">
      <w:pPr>
        <w:autoSpaceDE w:val="0"/>
        <w:autoSpaceDN w:val="0"/>
        <w:spacing w:line="560" w:lineRule="exact"/>
        <w:rPr>
          <w:rFonts w:hint="eastAsia" w:ascii="仿宋" w:hAnsi="仿宋" w:eastAsia="仿宋" w:cs="仿宋"/>
          <w:color w:val="auto"/>
          <w:sz w:val="24"/>
          <w:highlight w:val="none"/>
          <w:lang w:val="zh-CN"/>
        </w:rPr>
      </w:pPr>
    </w:p>
    <w:p w14:paraId="46D5A68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839200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C41EB36">
      <w:pPr>
        <w:autoSpaceDE w:val="0"/>
        <w:autoSpaceDN w:val="0"/>
        <w:spacing w:line="560" w:lineRule="exact"/>
        <w:rPr>
          <w:rFonts w:hint="eastAsia" w:ascii="仿宋" w:hAnsi="仿宋" w:eastAsia="仿宋" w:cs="仿宋"/>
          <w:color w:val="auto"/>
          <w:sz w:val="24"/>
          <w:highlight w:val="none"/>
          <w:lang w:val="zh-CN"/>
        </w:rPr>
      </w:pPr>
    </w:p>
    <w:p w14:paraId="1FB1800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626AAE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07CA4B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094AD3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9896D1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5AB25E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1C5774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312930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635B13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A00A29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6510722">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148E87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E372A2A">
      <w:pPr>
        <w:widowControl/>
        <w:spacing w:line="560" w:lineRule="exact"/>
        <w:jc w:val="left"/>
        <w:rPr>
          <w:rFonts w:hint="eastAsia" w:ascii="仿宋" w:hAnsi="仿宋" w:eastAsia="仿宋" w:cs="仿宋"/>
          <w:b/>
          <w:color w:val="auto"/>
          <w:sz w:val="24"/>
          <w:highlight w:val="none"/>
        </w:rPr>
      </w:pPr>
    </w:p>
    <w:p w14:paraId="68AC32CF">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2EF7EFEE">
      <w:pPr>
        <w:pStyle w:val="92"/>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36B4BCA">
      <w:pPr>
        <w:spacing w:line="560" w:lineRule="exact"/>
        <w:ind w:firstLine="482" w:firstLineChars="200"/>
        <w:outlineLvl w:val="0"/>
        <w:rPr>
          <w:rFonts w:hint="eastAsia" w:ascii="仿宋" w:hAnsi="仿宋" w:eastAsia="仿宋" w:cs="仿宋"/>
          <w:b/>
          <w:color w:val="auto"/>
          <w:sz w:val="24"/>
          <w:highlight w:val="none"/>
        </w:rPr>
      </w:pPr>
      <w:bookmarkStart w:id="60" w:name="_Toc14021"/>
      <w:bookmarkStart w:id="61" w:name="_Toc31297"/>
      <w:bookmarkStart w:id="62" w:name="_Toc25079"/>
      <w:bookmarkStart w:id="63" w:name="_Toc19680"/>
      <w:bookmarkStart w:id="64" w:name="_Toc5228"/>
      <w:r>
        <w:rPr>
          <w:rFonts w:hint="eastAsia" w:ascii="仿宋" w:hAnsi="仿宋" w:eastAsia="仿宋" w:cs="仿宋"/>
          <w:b/>
          <w:color w:val="auto"/>
          <w:sz w:val="24"/>
          <w:highlight w:val="none"/>
        </w:rPr>
        <w:t>2.1 定义</w:t>
      </w:r>
      <w:bookmarkEnd w:id="60"/>
      <w:bookmarkEnd w:id="61"/>
      <w:bookmarkEnd w:id="62"/>
      <w:bookmarkEnd w:id="63"/>
      <w:bookmarkEnd w:id="64"/>
    </w:p>
    <w:p w14:paraId="4AFA74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8655F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5BD157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2BC998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352A42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5AB282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B8C2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6F1FD1D">
      <w:pPr>
        <w:spacing w:line="560" w:lineRule="exact"/>
        <w:ind w:firstLine="482" w:firstLineChars="200"/>
        <w:outlineLvl w:val="0"/>
        <w:rPr>
          <w:rFonts w:hint="eastAsia" w:ascii="仿宋" w:hAnsi="仿宋" w:eastAsia="仿宋" w:cs="仿宋"/>
          <w:b/>
          <w:color w:val="auto"/>
          <w:sz w:val="24"/>
          <w:highlight w:val="none"/>
        </w:rPr>
      </w:pPr>
      <w:bookmarkStart w:id="65" w:name="_Toc31402"/>
      <w:bookmarkStart w:id="66" w:name="_Toc23289"/>
      <w:bookmarkStart w:id="67" w:name="_Toc3769"/>
      <w:bookmarkStart w:id="68" w:name="_Toc16752"/>
      <w:bookmarkStart w:id="69" w:name="_Toc19539"/>
      <w:r>
        <w:rPr>
          <w:rFonts w:hint="eastAsia" w:ascii="仿宋" w:hAnsi="仿宋" w:eastAsia="仿宋" w:cs="仿宋"/>
          <w:b/>
          <w:color w:val="auto"/>
          <w:sz w:val="24"/>
          <w:highlight w:val="none"/>
        </w:rPr>
        <w:t>2.2 技术规范</w:t>
      </w:r>
      <w:bookmarkEnd w:id="65"/>
      <w:bookmarkEnd w:id="66"/>
      <w:bookmarkEnd w:id="67"/>
      <w:bookmarkEnd w:id="68"/>
      <w:bookmarkEnd w:id="69"/>
    </w:p>
    <w:p w14:paraId="76FCFA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B01115">
      <w:pPr>
        <w:spacing w:line="560" w:lineRule="exact"/>
        <w:ind w:firstLine="482" w:firstLineChars="200"/>
        <w:outlineLvl w:val="0"/>
        <w:rPr>
          <w:rFonts w:hint="eastAsia" w:ascii="仿宋" w:hAnsi="仿宋" w:eastAsia="仿宋" w:cs="仿宋"/>
          <w:b/>
          <w:color w:val="auto"/>
          <w:sz w:val="24"/>
          <w:highlight w:val="none"/>
        </w:rPr>
      </w:pPr>
      <w:bookmarkStart w:id="70" w:name="_Toc9161"/>
      <w:bookmarkStart w:id="71" w:name="_Toc13673"/>
      <w:bookmarkStart w:id="72" w:name="_Toc27945"/>
      <w:bookmarkStart w:id="73" w:name="_Toc4133"/>
      <w:bookmarkStart w:id="74" w:name="_Toc12412"/>
      <w:r>
        <w:rPr>
          <w:rFonts w:hint="eastAsia" w:ascii="仿宋" w:hAnsi="仿宋" w:eastAsia="仿宋" w:cs="仿宋"/>
          <w:b/>
          <w:color w:val="auto"/>
          <w:sz w:val="24"/>
          <w:highlight w:val="none"/>
        </w:rPr>
        <w:t>2.3 知识产权</w:t>
      </w:r>
      <w:bookmarkEnd w:id="70"/>
      <w:bookmarkEnd w:id="71"/>
      <w:bookmarkEnd w:id="72"/>
      <w:bookmarkEnd w:id="73"/>
      <w:bookmarkEnd w:id="74"/>
    </w:p>
    <w:p w14:paraId="3C1546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1023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718398F">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766960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01E3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4E00C55">
      <w:pPr>
        <w:spacing w:line="560" w:lineRule="exact"/>
        <w:ind w:firstLine="482" w:firstLineChars="200"/>
        <w:outlineLvl w:val="0"/>
        <w:rPr>
          <w:rFonts w:hint="eastAsia" w:ascii="仿宋" w:hAnsi="仿宋" w:eastAsia="仿宋" w:cs="仿宋"/>
          <w:b/>
          <w:color w:val="auto"/>
          <w:sz w:val="24"/>
          <w:highlight w:val="none"/>
        </w:rPr>
      </w:pPr>
      <w:bookmarkStart w:id="75" w:name="_Toc31233"/>
      <w:bookmarkStart w:id="76" w:name="_Toc26555"/>
      <w:bookmarkStart w:id="77" w:name="_Toc15447"/>
      <w:bookmarkStart w:id="78" w:name="_Toc32670"/>
      <w:bookmarkStart w:id="79" w:name="_Toc22011"/>
      <w:r>
        <w:rPr>
          <w:rFonts w:hint="eastAsia" w:ascii="仿宋" w:hAnsi="仿宋" w:eastAsia="仿宋" w:cs="仿宋"/>
          <w:b/>
          <w:color w:val="auto"/>
          <w:sz w:val="24"/>
          <w:highlight w:val="none"/>
        </w:rPr>
        <w:t>2.5 结算方式和付款条件</w:t>
      </w:r>
      <w:bookmarkEnd w:id="75"/>
      <w:bookmarkEnd w:id="76"/>
      <w:bookmarkEnd w:id="77"/>
      <w:bookmarkEnd w:id="78"/>
      <w:bookmarkEnd w:id="79"/>
    </w:p>
    <w:p w14:paraId="7C5C49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A34B034">
      <w:pPr>
        <w:spacing w:line="560" w:lineRule="exact"/>
        <w:ind w:firstLine="482" w:firstLineChars="200"/>
        <w:outlineLvl w:val="0"/>
        <w:rPr>
          <w:rFonts w:hint="eastAsia" w:ascii="仿宋" w:hAnsi="仿宋" w:eastAsia="仿宋" w:cs="仿宋"/>
          <w:b/>
          <w:color w:val="auto"/>
          <w:sz w:val="24"/>
          <w:highlight w:val="none"/>
        </w:rPr>
      </w:pPr>
      <w:bookmarkStart w:id="80" w:name="_Toc30507"/>
      <w:bookmarkStart w:id="81" w:name="_Toc18990"/>
      <w:bookmarkStart w:id="82" w:name="_Toc16163"/>
      <w:bookmarkStart w:id="83" w:name="_Toc13154"/>
      <w:bookmarkStart w:id="84" w:name="_Toc13467"/>
      <w:r>
        <w:rPr>
          <w:rFonts w:hint="eastAsia" w:ascii="仿宋" w:hAnsi="仿宋" w:eastAsia="仿宋" w:cs="仿宋"/>
          <w:b/>
          <w:color w:val="auto"/>
          <w:sz w:val="24"/>
          <w:highlight w:val="none"/>
        </w:rPr>
        <w:t>2.6 技术资料和保密义务</w:t>
      </w:r>
      <w:bookmarkEnd w:id="80"/>
      <w:bookmarkEnd w:id="81"/>
      <w:bookmarkEnd w:id="82"/>
      <w:bookmarkEnd w:id="83"/>
      <w:bookmarkEnd w:id="84"/>
    </w:p>
    <w:p w14:paraId="6F5A26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C3D7C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2BD4C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9D30A4">
      <w:pPr>
        <w:spacing w:line="560" w:lineRule="exact"/>
        <w:ind w:firstLine="482" w:firstLineChars="200"/>
        <w:outlineLvl w:val="0"/>
        <w:rPr>
          <w:rFonts w:hint="eastAsia" w:ascii="仿宋" w:hAnsi="仿宋" w:eastAsia="仿宋" w:cs="仿宋"/>
          <w:b/>
          <w:color w:val="auto"/>
          <w:sz w:val="24"/>
          <w:highlight w:val="none"/>
        </w:rPr>
      </w:pPr>
      <w:bookmarkStart w:id="85" w:name="_Toc19069"/>
      <w:r>
        <w:rPr>
          <w:rFonts w:hint="eastAsia" w:ascii="仿宋" w:hAnsi="仿宋" w:eastAsia="仿宋" w:cs="仿宋"/>
          <w:b/>
          <w:color w:val="auto"/>
          <w:sz w:val="24"/>
          <w:highlight w:val="none"/>
        </w:rPr>
        <w:t>2.7 质量保证</w:t>
      </w:r>
      <w:bookmarkEnd w:id="85"/>
    </w:p>
    <w:p w14:paraId="2769FD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0B6A87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2EFF6E4">
      <w:pPr>
        <w:spacing w:line="560" w:lineRule="exact"/>
        <w:ind w:firstLine="482" w:firstLineChars="200"/>
        <w:outlineLvl w:val="0"/>
        <w:rPr>
          <w:rFonts w:hint="eastAsia" w:ascii="仿宋" w:hAnsi="仿宋" w:eastAsia="仿宋" w:cs="仿宋"/>
          <w:b/>
          <w:color w:val="auto"/>
          <w:sz w:val="24"/>
          <w:highlight w:val="none"/>
        </w:rPr>
      </w:pPr>
      <w:bookmarkStart w:id="86" w:name="_Toc22267"/>
      <w:r>
        <w:rPr>
          <w:rFonts w:hint="eastAsia" w:ascii="仿宋" w:hAnsi="仿宋" w:eastAsia="仿宋" w:cs="仿宋"/>
          <w:b/>
          <w:color w:val="auto"/>
          <w:sz w:val="24"/>
          <w:highlight w:val="none"/>
        </w:rPr>
        <w:t>2.8 延迟履行</w:t>
      </w:r>
      <w:bookmarkEnd w:id="86"/>
    </w:p>
    <w:p w14:paraId="6A8E70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F647DAF">
      <w:pPr>
        <w:spacing w:line="560" w:lineRule="exact"/>
        <w:ind w:firstLine="482" w:firstLineChars="200"/>
        <w:outlineLvl w:val="0"/>
        <w:rPr>
          <w:rFonts w:hint="eastAsia" w:ascii="仿宋" w:hAnsi="仿宋" w:eastAsia="仿宋" w:cs="仿宋"/>
          <w:b/>
          <w:color w:val="auto"/>
          <w:sz w:val="24"/>
          <w:highlight w:val="none"/>
        </w:rPr>
      </w:pPr>
      <w:bookmarkStart w:id="87" w:name="_Toc10611"/>
      <w:r>
        <w:rPr>
          <w:rFonts w:hint="eastAsia" w:ascii="仿宋" w:hAnsi="仿宋" w:eastAsia="仿宋" w:cs="仿宋"/>
          <w:b/>
          <w:color w:val="auto"/>
          <w:sz w:val="24"/>
          <w:highlight w:val="none"/>
        </w:rPr>
        <w:t>2.9 合同变更</w:t>
      </w:r>
      <w:bookmarkEnd w:id="87"/>
    </w:p>
    <w:p w14:paraId="23F296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306531D">
      <w:pPr>
        <w:spacing w:line="560" w:lineRule="exact"/>
        <w:ind w:firstLine="482" w:firstLineChars="200"/>
        <w:outlineLvl w:val="0"/>
        <w:rPr>
          <w:rFonts w:hint="eastAsia" w:ascii="仿宋" w:hAnsi="仿宋" w:eastAsia="仿宋" w:cs="仿宋"/>
          <w:b/>
          <w:color w:val="auto"/>
          <w:sz w:val="24"/>
          <w:highlight w:val="none"/>
        </w:rPr>
      </w:pPr>
      <w:bookmarkStart w:id="88" w:name="_Toc23368"/>
      <w:bookmarkStart w:id="89" w:name="_Toc10663"/>
      <w:bookmarkStart w:id="90" w:name="_Toc21830"/>
      <w:bookmarkStart w:id="91" w:name="_Toc42"/>
      <w:bookmarkStart w:id="92" w:name="_Toc26689"/>
      <w:r>
        <w:rPr>
          <w:rFonts w:hint="eastAsia" w:ascii="仿宋" w:hAnsi="仿宋" w:eastAsia="仿宋" w:cs="仿宋"/>
          <w:b/>
          <w:color w:val="auto"/>
          <w:sz w:val="24"/>
          <w:highlight w:val="none"/>
        </w:rPr>
        <w:t>2.10 合同转让和分包</w:t>
      </w:r>
      <w:bookmarkEnd w:id="88"/>
      <w:bookmarkEnd w:id="89"/>
      <w:bookmarkEnd w:id="90"/>
      <w:bookmarkEnd w:id="91"/>
      <w:bookmarkEnd w:id="92"/>
    </w:p>
    <w:p w14:paraId="219320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EED40">
      <w:pPr>
        <w:spacing w:line="560" w:lineRule="exact"/>
        <w:ind w:firstLine="482" w:firstLineChars="200"/>
        <w:outlineLvl w:val="0"/>
        <w:rPr>
          <w:rFonts w:hint="eastAsia" w:ascii="仿宋" w:hAnsi="仿宋" w:eastAsia="仿宋" w:cs="仿宋"/>
          <w:b/>
          <w:color w:val="auto"/>
          <w:sz w:val="24"/>
          <w:highlight w:val="none"/>
        </w:rPr>
      </w:pPr>
      <w:bookmarkStart w:id="93" w:name="_Toc26633"/>
      <w:bookmarkStart w:id="94" w:name="_Toc25571"/>
      <w:bookmarkStart w:id="95" w:name="_Toc4720"/>
      <w:bookmarkStart w:id="96" w:name="_Toc32494"/>
      <w:bookmarkStart w:id="97" w:name="_Toc14371"/>
      <w:r>
        <w:rPr>
          <w:rFonts w:hint="eastAsia" w:ascii="仿宋" w:hAnsi="仿宋" w:eastAsia="仿宋" w:cs="仿宋"/>
          <w:b/>
          <w:color w:val="auto"/>
          <w:sz w:val="24"/>
          <w:highlight w:val="none"/>
        </w:rPr>
        <w:t>2.11 不可抗力</w:t>
      </w:r>
      <w:bookmarkEnd w:id="93"/>
      <w:bookmarkEnd w:id="94"/>
      <w:bookmarkEnd w:id="95"/>
      <w:bookmarkEnd w:id="96"/>
      <w:bookmarkEnd w:id="97"/>
    </w:p>
    <w:p w14:paraId="6D6033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1E60DA6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B96DD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15D18E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8F8A9CB">
      <w:pPr>
        <w:spacing w:line="560" w:lineRule="exact"/>
        <w:ind w:firstLine="482" w:firstLineChars="200"/>
        <w:outlineLvl w:val="0"/>
        <w:rPr>
          <w:rFonts w:hint="eastAsia" w:ascii="仿宋" w:hAnsi="仿宋" w:eastAsia="仿宋" w:cs="仿宋"/>
          <w:b/>
          <w:color w:val="auto"/>
          <w:sz w:val="24"/>
          <w:highlight w:val="none"/>
        </w:rPr>
      </w:pPr>
      <w:bookmarkStart w:id="98" w:name="_Toc23854"/>
      <w:bookmarkStart w:id="99" w:name="_Toc14115"/>
      <w:bookmarkStart w:id="100" w:name="_Toc24465"/>
      <w:bookmarkStart w:id="101" w:name="_Toc3638"/>
      <w:bookmarkStart w:id="102" w:name="_Toc25783"/>
      <w:r>
        <w:rPr>
          <w:rFonts w:hint="eastAsia" w:ascii="仿宋" w:hAnsi="仿宋" w:eastAsia="仿宋" w:cs="仿宋"/>
          <w:b/>
          <w:color w:val="auto"/>
          <w:sz w:val="24"/>
          <w:highlight w:val="none"/>
        </w:rPr>
        <w:t>2.12 税费</w:t>
      </w:r>
      <w:bookmarkEnd w:id="98"/>
      <w:bookmarkEnd w:id="99"/>
      <w:bookmarkEnd w:id="100"/>
      <w:bookmarkEnd w:id="101"/>
      <w:bookmarkEnd w:id="102"/>
    </w:p>
    <w:p w14:paraId="5B8A8E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4342A1C">
      <w:pPr>
        <w:spacing w:line="560" w:lineRule="exact"/>
        <w:ind w:firstLine="482" w:firstLineChars="200"/>
        <w:outlineLvl w:val="0"/>
        <w:rPr>
          <w:rFonts w:hint="eastAsia" w:ascii="仿宋" w:hAnsi="仿宋" w:eastAsia="仿宋" w:cs="仿宋"/>
          <w:b/>
          <w:color w:val="auto"/>
          <w:sz w:val="24"/>
          <w:highlight w:val="none"/>
        </w:rPr>
      </w:pPr>
      <w:bookmarkStart w:id="103" w:name="_Toc25525"/>
      <w:bookmarkStart w:id="104" w:name="_Toc30105"/>
      <w:bookmarkStart w:id="105" w:name="_Toc26883"/>
      <w:bookmarkStart w:id="106" w:name="_Toc7315"/>
      <w:bookmarkStart w:id="107" w:name="_Toc14814"/>
      <w:r>
        <w:rPr>
          <w:rFonts w:hint="eastAsia" w:ascii="仿宋" w:hAnsi="仿宋" w:eastAsia="仿宋" w:cs="仿宋"/>
          <w:b/>
          <w:color w:val="auto"/>
          <w:sz w:val="24"/>
          <w:highlight w:val="none"/>
        </w:rPr>
        <w:t>2.13 乙方破产</w:t>
      </w:r>
      <w:bookmarkEnd w:id="103"/>
      <w:bookmarkEnd w:id="104"/>
      <w:bookmarkEnd w:id="105"/>
      <w:bookmarkEnd w:id="106"/>
      <w:bookmarkEnd w:id="107"/>
    </w:p>
    <w:p w14:paraId="210472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E8081">
      <w:pPr>
        <w:spacing w:line="560" w:lineRule="exact"/>
        <w:ind w:firstLine="482" w:firstLineChars="200"/>
        <w:outlineLvl w:val="0"/>
        <w:rPr>
          <w:rFonts w:hint="eastAsia" w:ascii="仿宋" w:hAnsi="仿宋" w:eastAsia="仿宋" w:cs="仿宋"/>
          <w:b/>
          <w:color w:val="auto"/>
          <w:sz w:val="24"/>
          <w:highlight w:val="none"/>
        </w:rPr>
      </w:pPr>
      <w:bookmarkStart w:id="108" w:name="_Toc2016"/>
      <w:bookmarkStart w:id="109" w:name="_Toc23323"/>
      <w:bookmarkStart w:id="110" w:name="_Toc1123"/>
      <w:r>
        <w:rPr>
          <w:rFonts w:hint="eastAsia" w:ascii="仿宋" w:hAnsi="仿宋" w:eastAsia="仿宋" w:cs="仿宋"/>
          <w:b/>
          <w:color w:val="auto"/>
          <w:sz w:val="24"/>
          <w:highlight w:val="none"/>
        </w:rPr>
        <w:t>2.14 合同中止、终止</w:t>
      </w:r>
      <w:bookmarkEnd w:id="108"/>
      <w:bookmarkEnd w:id="109"/>
      <w:bookmarkEnd w:id="110"/>
    </w:p>
    <w:p w14:paraId="522DF3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49B7AA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7AE5FC5">
      <w:pPr>
        <w:spacing w:line="560" w:lineRule="exact"/>
        <w:ind w:firstLine="482" w:firstLineChars="200"/>
        <w:outlineLvl w:val="0"/>
        <w:rPr>
          <w:rFonts w:hint="eastAsia" w:ascii="仿宋" w:hAnsi="仿宋" w:eastAsia="仿宋" w:cs="仿宋"/>
          <w:b/>
          <w:color w:val="auto"/>
          <w:sz w:val="24"/>
          <w:highlight w:val="none"/>
        </w:rPr>
      </w:pPr>
      <w:bookmarkStart w:id="111" w:name="_Toc14525"/>
      <w:bookmarkStart w:id="112" w:name="_Toc1969"/>
      <w:bookmarkStart w:id="113" w:name="_Toc17363"/>
      <w:r>
        <w:rPr>
          <w:rFonts w:hint="eastAsia" w:ascii="仿宋" w:hAnsi="仿宋" w:eastAsia="仿宋" w:cs="仿宋"/>
          <w:b/>
          <w:color w:val="auto"/>
          <w:sz w:val="24"/>
          <w:highlight w:val="none"/>
        </w:rPr>
        <w:t>2.15 检验和验收</w:t>
      </w:r>
      <w:bookmarkEnd w:id="111"/>
      <w:bookmarkEnd w:id="112"/>
      <w:bookmarkEnd w:id="113"/>
    </w:p>
    <w:p w14:paraId="653D85A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7DF0F63">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666A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AE10766">
      <w:pPr>
        <w:spacing w:line="560" w:lineRule="exact"/>
        <w:ind w:firstLine="482" w:firstLineChars="200"/>
        <w:outlineLvl w:val="0"/>
        <w:rPr>
          <w:rFonts w:hint="eastAsia" w:ascii="仿宋" w:hAnsi="仿宋" w:eastAsia="仿宋" w:cs="仿宋"/>
          <w:b/>
          <w:color w:val="auto"/>
          <w:sz w:val="24"/>
          <w:highlight w:val="none"/>
        </w:rPr>
      </w:pPr>
      <w:bookmarkStart w:id="114" w:name="_Toc2308"/>
      <w:bookmarkStart w:id="115" w:name="_Toc12666"/>
      <w:bookmarkStart w:id="116" w:name="_Toc25198"/>
      <w:bookmarkStart w:id="117" w:name="_Toc9808"/>
      <w:bookmarkStart w:id="118" w:name="_Toc31892"/>
      <w:r>
        <w:rPr>
          <w:rFonts w:hint="eastAsia" w:ascii="仿宋" w:hAnsi="仿宋" w:eastAsia="仿宋" w:cs="仿宋"/>
          <w:b/>
          <w:color w:val="auto"/>
          <w:sz w:val="24"/>
          <w:highlight w:val="none"/>
        </w:rPr>
        <w:t>2.16 通知和送达</w:t>
      </w:r>
      <w:bookmarkEnd w:id="114"/>
      <w:bookmarkEnd w:id="115"/>
      <w:bookmarkEnd w:id="116"/>
      <w:bookmarkEnd w:id="117"/>
      <w:bookmarkEnd w:id="118"/>
    </w:p>
    <w:p w14:paraId="26C20E1F">
      <w:pPr>
        <w:spacing w:line="560" w:lineRule="exact"/>
        <w:ind w:firstLine="480" w:firstLineChars="200"/>
        <w:rPr>
          <w:rFonts w:hint="eastAsia" w:ascii="仿宋" w:hAnsi="仿宋" w:eastAsia="仿宋" w:cs="仿宋"/>
          <w:color w:val="auto"/>
          <w:sz w:val="24"/>
          <w:highlight w:val="none"/>
        </w:rPr>
      </w:pPr>
      <w:bookmarkStart w:id="119" w:name="_Toc18401"/>
      <w:bookmarkStart w:id="12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C5E18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9"/>
      <w:bookmarkEnd w:id="120"/>
    </w:p>
    <w:p w14:paraId="729BEE81">
      <w:pPr>
        <w:spacing w:line="560" w:lineRule="exact"/>
        <w:ind w:firstLine="482" w:firstLineChars="200"/>
        <w:outlineLvl w:val="0"/>
        <w:rPr>
          <w:rFonts w:hint="eastAsia" w:ascii="仿宋" w:hAnsi="仿宋" w:eastAsia="仿宋" w:cs="仿宋"/>
          <w:b/>
          <w:color w:val="auto"/>
          <w:sz w:val="24"/>
          <w:highlight w:val="none"/>
        </w:rPr>
      </w:pPr>
      <w:bookmarkStart w:id="121" w:name="_Toc20808"/>
      <w:bookmarkStart w:id="122" w:name="_Toc27644"/>
      <w:bookmarkStart w:id="123" w:name="_Toc12254"/>
      <w:bookmarkStart w:id="124" w:name="_Toc28906"/>
      <w:bookmarkStart w:id="125" w:name="_Toc5063"/>
      <w:r>
        <w:rPr>
          <w:rFonts w:hint="eastAsia" w:ascii="仿宋" w:hAnsi="仿宋" w:eastAsia="仿宋" w:cs="仿宋"/>
          <w:b/>
          <w:color w:val="auto"/>
          <w:sz w:val="24"/>
          <w:highlight w:val="none"/>
        </w:rPr>
        <w:t>2.17 合同使用的文字和适用的法律</w:t>
      </w:r>
      <w:bookmarkEnd w:id="121"/>
      <w:bookmarkEnd w:id="122"/>
      <w:bookmarkEnd w:id="123"/>
      <w:bookmarkEnd w:id="124"/>
      <w:bookmarkEnd w:id="125"/>
    </w:p>
    <w:p w14:paraId="2939B7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FFDED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79EA6C2">
      <w:pPr>
        <w:spacing w:line="560" w:lineRule="exact"/>
        <w:ind w:firstLine="482" w:firstLineChars="200"/>
        <w:outlineLvl w:val="0"/>
        <w:rPr>
          <w:rFonts w:hint="eastAsia" w:ascii="仿宋" w:hAnsi="仿宋" w:eastAsia="仿宋" w:cs="仿宋"/>
          <w:b/>
          <w:color w:val="auto"/>
          <w:sz w:val="24"/>
          <w:highlight w:val="none"/>
        </w:rPr>
      </w:pPr>
      <w:bookmarkStart w:id="126" w:name="_Toc27403"/>
      <w:bookmarkStart w:id="127" w:name="_Toc30096"/>
      <w:bookmarkStart w:id="128" w:name="_Toc1492"/>
      <w:bookmarkStart w:id="129" w:name="_Toc22266"/>
      <w:bookmarkStart w:id="130" w:name="_Toc27127"/>
      <w:r>
        <w:rPr>
          <w:rFonts w:hint="eastAsia" w:ascii="仿宋" w:hAnsi="仿宋" w:eastAsia="仿宋" w:cs="仿宋"/>
          <w:b/>
          <w:color w:val="auto"/>
          <w:sz w:val="24"/>
          <w:highlight w:val="none"/>
        </w:rPr>
        <w:t>2.18 履约保证金</w:t>
      </w:r>
      <w:bookmarkEnd w:id="126"/>
      <w:bookmarkEnd w:id="127"/>
      <w:bookmarkEnd w:id="128"/>
      <w:bookmarkEnd w:id="129"/>
      <w:bookmarkEnd w:id="130"/>
    </w:p>
    <w:p w14:paraId="0C8A11F2">
      <w:pPr>
        <w:pStyle w:val="626"/>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2.18.1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C12B2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甲方在项目验收结束后及时退还履约保证金。甲方在项目通过验收之日起</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14:paraId="40FCC7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6CDDE">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2.18.4 甲方在乙方履行完合同约定义务事项后及时退还，延迟退还的，应当按照合同约定和法律规定承担相应的赔偿责任。</w:t>
      </w:r>
    </w:p>
    <w:p w14:paraId="3306A8BB">
      <w:pPr>
        <w:spacing w:line="56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2.19</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p w14:paraId="49FD7AFB">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2.20合同份数</w:t>
      </w:r>
    </w:p>
    <w:p w14:paraId="5CE12C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1500BEA">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29188CE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77F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B9ACB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5" w:type="dxa"/>
            <w:vAlign w:val="center"/>
          </w:tcPr>
          <w:p w14:paraId="32FE8A3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F6F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636A7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5" w:type="dxa"/>
            <w:vAlign w:val="center"/>
          </w:tcPr>
          <w:p w14:paraId="33A6A08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3560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9033F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275" w:type="dxa"/>
            <w:vAlign w:val="center"/>
          </w:tcPr>
          <w:p w14:paraId="1FA3B38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2468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ADFFA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5" w:type="dxa"/>
            <w:vAlign w:val="center"/>
          </w:tcPr>
          <w:p w14:paraId="0C9E551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7B9C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44A40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275" w:type="dxa"/>
            <w:vAlign w:val="center"/>
          </w:tcPr>
          <w:p w14:paraId="62E566D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0319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78437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5" w:type="dxa"/>
            <w:vAlign w:val="center"/>
          </w:tcPr>
          <w:p w14:paraId="791D6ED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6184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142A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5" w:type="dxa"/>
            <w:vAlign w:val="center"/>
          </w:tcPr>
          <w:p w14:paraId="3C61272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5008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958FF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5" w:type="dxa"/>
            <w:vAlign w:val="center"/>
          </w:tcPr>
          <w:p w14:paraId="3C05DBD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1810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3FA85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5" w:type="dxa"/>
            <w:vAlign w:val="center"/>
          </w:tcPr>
          <w:p w14:paraId="50F4C16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6BD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8FEB7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5" w:type="dxa"/>
            <w:vAlign w:val="center"/>
          </w:tcPr>
          <w:p w14:paraId="0C724C4F">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p>
        </w:tc>
      </w:tr>
      <w:tr w14:paraId="6630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B5063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275" w:type="dxa"/>
            <w:vAlign w:val="center"/>
          </w:tcPr>
          <w:p w14:paraId="280E0AAC">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highlight w:val="none"/>
              </w:rPr>
            </w:pPr>
          </w:p>
        </w:tc>
      </w:tr>
      <w:tr w14:paraId="291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7E4F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275" w:type="dxa"/>
            <w:vAlign w:val="center"/>
          </w:tcPr>
          <w:p w14:paraId="7329610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320C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5E5B022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275" w:type="dxa"/>
          </w:tcPr>
          <w:p w14:paraId="2C795AA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4D86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0E06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275" w:type="dxa"/>
            <w:vAlign w:val="center"/>
          </w:tcPr>
          <w:p w14:paraId="3C25E0D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6BF8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A7465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275" w:type="dxa"/>
            <w:vAlign w:val="center"/>
          </w:tcPr>
          <w:p w14:paraId="1B4885F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256B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26C1F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2.18.1</w:t>
            </w:r>
          </w:p>
        </w:tc>
        <w:tc>
          <w:tcPr>
            <w:tcW w:w="8275" w:type="dxa"/>
            <w:vAlign w:val="center"/>
          </w:tcPr>
          <w:p w14:paraId="0C3937C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659A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F60EB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2.18.2</w:t>
            </w:r>
          </w:p>
        </w:tc>
        <w:tc>
          <w:tcPr>
            <w:tcW w:w="8275" w:type="dxa"/>
            <w:vAlign w:val="center"/>
          </w:tcPr>
          <w:p w14:paraId="165A0DF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r w14:paraId="730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DC2DC1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2.20</w:t>
            </w:r>
          </w:p>
        </w:tc>
        <w:tc>
          <w:tcPr>
            <w:tcW w:w="8275" w:type="dxa"/>
          </w:tcPr>
          <w:p w14:paraId="75A795C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tc>
      </w:tr>
    </w:tbl>
    <w:p w14:paraId="18E0A82D">
      <w:pPr>
        <w:spacing w:line="360" w:lineRule="auto"/>
        <w:ind w:left="-420" w:leftChars="-200" w:right="-420" w:rightChars="-200" w:firstLine="480" w:firstLineChars="200"/>
        <w:rPr>
          <w:rFonts w:hint="eastAsia" w:ascii="仿宋" w:hAnsi="仿宋" w:eastAsia="仿宋" w:cs="仿宋"/>
          <w:color w:val="auto"/>
          <w:sz w:val="24"/>
          <w:highlight w:val="none"/>
        </w:rPr>
      </w:pPr>
    </w:p>
    <w:p w14:paraId="0E6C3BB3">
      <w:pPr>
        <w:spacing w:line="360" w:lineRule="auto"/>
        <w:ind w:left="-420" w:leftChars="-200" w:right="-420" w:rightChars="-200"/>
        <w:rPr>
          <w:rFonts w:hint="eastAsia" w:ascii="仿宋" w:hAnsi="仿宋" w:eastAsia="仿宋" w:cs="仿宋"/>
          <w:color w:val="auto"/>
          <w:sz w:val="24"/>
          <w:highlight w:val="none"/>
        </w:rPr>
      </w:pPr>
    </w:p>
    <w:p w14:paraId="7FAA5AD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36"/>
          <w:szCs w:val="20"/>
          <w:highlight w:val="none"/>
        </w:rPr>
        <w:t>第六部分</w:t>
      </w:r>
      <w:bookmarkEnd w:id="18"/>
      <w:r>
        <w:rPr>
          <w:rFonts w:hint="eastAsia" w:ascii="仿宋" w:hAnsi="仿宋" w:eastAsia="仿宋" w:cs="仿宋"/>
          <w:b/>
          <w:color w:val="auto"/>
          <w:sz w:val="36"/>
          <w:szCs w:val="20"/>
          <w:highlight w:val="none"/>
        </w:rPr>
        <w:t xml:space="preserve"> </w:t>
      </w:r>
      <w:bookmarkEnd w:id="19"/>
      <w:r>
        <w:rPr>
          <w:rFonts w:hint="eastAsia" w:ascii="仿宋" w:hAnsi="仿宋" w:eastAsia="仿宋" w:cs="仿宋"/>
          <w:b/>
          <w:color w:val="auto"/>
          <w:sz w:val="36"/>
          <w:szCs w:val="20"/>
          <w:highlight w:val="none"/>
        </w:rPr>
        <w:t>应提交的有关格式范例</w:t>
      </w:r>
    </w:p>
    <w:p w14:paraId="4305B3CA">
      <w:pPr>
        <w:snapToGrid w:val="0"/>
        <w:spacing w:line="360" w:lineRule="auto"/>
        <w:rPr>
          <w:rFonts w:hint="eastAsia" w:ascii="仿宋" w:hAnsi="仿宋" w:eastAsia="仿宋" w:cs="仿宋"/>
          <w:b/>
          <w:color w:val="auto"/>
          <w:sz w:val="24"/>
          <w:highlight w:val="none"/>
        </w:rPr>
      </w:pPr>
    </w:p>
    <w:p w14:paraId="3BA117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6E3C9F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68216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5084EB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712799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4092FF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21D2A94E">
      <w:pPr>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617683B0">
      <w:pPr>
        <w:spacing w:line="360" w:lineRule="auto"/>
        <w:jc w:val="center"/>
        <w:outlineLvl w:val="0"/>
        <w:rPr>
          <w:rFonts w:hint="eastAsia" w:ascii="仿宋" w:hAnsi="仿宋" w:eastAsia="仿宋" w:cs="仿宋"/>
          <w:b/>
          <w:color w:val="auto"/>
          <w:sz w:val="36"/>
          <w:szCs w:val="36"/>
          <w:highlight w:val="none"/>
          <w:lang w:val="en-US" w:eastAsia="zh-CN"/>
        </w:rPr>
      </w:pPr>
    </w:p>
    <w:p w14:paraId="76B24592">
      <w:pPr>
        <w:spacing w:line="240" w:lineRule="auto"/>
        <w:jc w:val="center"/>
        <w:rPr>
          <w:rFonts w:hint="eastAsia" w:ascii="仿宋" w:hAnsi="仿宋" w:eastAsia="仿宋" w:cs="仿宋"/>
          <w:color w:val="auto"/>
          <w:sz w:val="36"/>
          <w:szCs w:val="36"/>
          <w:highlight w:val="none"/>
        </w:rPr>
      </w:pPr>
    </w:p>
    <w:p w14:paraId="306C433D">
      <w:pPr>
        <w:pStyle w:val="3"/>
        <w:rPr>
          <w:rFonts w:hint="eastAsia" w:ascii="仿宋" w:hAnsi="仿宋" w:eastAsia="仿宋" w:cs="仿宋"/>
          <w:color w:val="auto"/>
          <w:sz w:val="36"/>
          <w:szCs w:val="36"/>
          <w:highlight w:val="none"/>
        </w:rPr>
      </w:pPr>
    </w:p>
    <w:p w14:paraId="2C392CC3">
      <w:pPr>
        <w:rPr>
          <w:rFonts w:hint="eastAsia" w:ascii="仿宋" w:hAnsi="仿宋" w:eastAsia="仿宋" w:cs="仿宋"/>
          <w:color w:val="auto"/>
          <w:sz w:val="36"/>
          <w:szCs w:val="36"/>
          <w:highlight w:val="none"/>
        </w:rPr>
      </w:pPr>
    </w:p>
    <w:p w14:paraId="5E9873F5">
      <w:pPr>
        <w:pStyle w:val="3"/>
        <w:rPr>
          <w:rFonts w:hint="eastAsia" w:ascii="仿宋" w:hAnsi="仿宋" w:eastAsia="仿宋" w:cs="仿宋"/>
          <w:color w:val="auto"/>
          <w:sz w:val="36"/>
          <w:szCs w:val="36"/>
          <w:highlight w:val="none"/>
        </w:rPr>
      </w:pPr>
    </w:p>
    <w:p w14:paraId="0CA0F953">
      <w:pPr>
        <w:rPr>
          <w:rFonts w:hint="eastAsia" w:ascii="仿宋" w:hAnsi="仿宋" w:eastAsia="仿宋" w:cs="仿宋"/>
          <w:color w:val="auto"/>
          <w:sz w:val="36"/>
          <w:szCs w:val="36"/>
          <w:highlight w:val="none"/>
        </w:rPr>
      </w:pPr>
    </w:p>
    <w:p w14:paraId="5F8861F7">
      <w:pPr>
        <w:pStyle w:val="3"/>
        <w:rPr>
          <w:rFonts w:hint="eastAsia" w:ascii="仿宋" w:hAnsi="仿宋" w:eastAsia="仿宋" w:cs="仿宋"/>
          <w:color w:val="auto"/>
          <w:sz w:val="36"/>
          <w:szCs w:val="36"/>
          <w:highlight w:val="none"/>
        </w:rPr>
      </w:pPr>
    </w:p>
    <w:p w14:paraId="3FDE3E0B">
      <w:pPr>
        <w:rPr>
          <w:rFonts w:hint="eastAsia" w:ascii="仿宋" w:hAnsi="仿宋" w:eastAsia="仿宋" w:cs="仿宋"/>
          <w:color w:val="auto"/>
          <w:sz w:val="36"/>
          <w:szCs w:val="36"/>
          <w:highlight w:val="none"/>
        </w:rPr>
      </w:pPr>
    </w:p>
    <w:p w14:paraId="63638EC8">
      <w:pPr>
        <w:pStyle w:val="3"/>
        <w:rPr>
          <w:rFonts w:hint="eastAsia" w:ascii="仿宋" w:hAnsi="仿宋" w:eastAsia="仿宋" w:cs="仿宋"/>
          <w:color w:val="auto"/>
          <w:sz w:val="36"/>
          <w:szCs w:val="36"/>
          <w:highlight w:val="none"/>
        </w:rPr>
      </w:pPr>
    </w:p>
    <w:p w14:paraId="76346A6E">
      <w:pPr>
        <w:rPr>
          <w:rFonts w:hint="eastAsia" w:ascii="仿宋" w:hAnsi="仿宋" w:eastAsia="仿宋" w:cs="仿宋"/>
          <w:color w:val="auto"/>
          <w:sz w:val="36"/>
          <w:szCs w:val="36"/>
          <w:highlight w:val="none"/>
        </w:rPr>
      </w:pPr>
    </w:p>
    <w:p w14:paraId="5538D2A0">
      <w:pPr>
        <w:pStyle w:val="3"/>
        <w:rPr>
          <w:rFonts w:hint="eastAsia" w:ascii="仿宋" w:hAnsi="仿宋" w:eastAsia="仿宋" w:cs="仿宋"/>
          <w:color w:val="auto"/>
          <w:sz w:val="36"/>
          <w:szCs w:val="36"/>
          <w:highlight w:val="none"/>
        </w:rPr>
      </w:pPr>
    </w:p>
    <w:p w14:paraId="73E9F0B9">
      <w:pPr>
        <w:rPr>
          <w:rFonts w:hint="eastAsia" w:ascii="仿宋" w:hAnsi="仿宋" w:eastAsia="仿宋" w:cs="仿宋"/>
          <w:color w:val="auto"/>
          <w:sz w:val="36"/>
          <w:szCs w:val="36"/>
          <w:highlight w:val="none"/>
        </w:rPr>
      </w:pPr>
    </w:p>
    <w:p w14:paraId="60749417">
      <w:pPr>
        <w:spacing w:line="240" w:lineRule="auto"/>
        <w:jc w:val="center"/>
        <w:rPr>
          <w:rFonts w:hint="eastAsia" w:ascii="仿宋" w:hAnsi="仿宋" w:eastAsia="仿宋" w:cs="仿宋"/>
          <w:color w:val="auto"/>
          <w:sz w:val="36"/>
          <w:szCs w:val="36"/>
          <w:highlight w:val="none"/>
        </w:rPr>
      </w:pPr>
    </w:p>
    <w:p w14:paraId="63728016">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电子备份投标文件的外包装封面格式</w:t>
      </w:r>
    </w:p>
    <w:p w14:paraId="2FC3AEE3">
      <w:pPr>
        <w:rPr>
          <w:rFonts w:hint="eastAsia" w:ascii="仿宋" w:hAnsi="仿宋" w:eastAsia="仿宋" w:cs="仿宋"/>
          <w:color w:val="auto"/>
          <w:highlight w:val="none"/>
        </w:rPr>
      </w:pPr>
    </w:p>
    <w:p w14:paraId="19F6C565">
      <w:pPr>
        <w:spacing w:line="240" w:lineRule="auto"/>
        <w:jc w:val="center"/>
        <w:rPr>
          <w:rFonts w:hint="eastAsia" w:ascii="仿宋" w:hAnsi="仿宋" w:eastAsia="仿宋" w:cs="仿宋"/>
          <w:color w:val="auto"/>
          <w:sz w:val="36"/>
          <w:szCs w:val="36"/>
          <w:highlight w:val="none"/>
        </w:rPr>
      </w:pPr>
      <w:bookmarkStart w:id="131" w:name="_Toc13184"/>
      <w:r>
        <w:rPr>
          <w:rFonts w:hint="eastAsia" w:ascii="仿宋" w:hAnsi="仿宋" w:eastAsia="仿宋" w:cs="仿宋"/>
          <w:color w:val="auto"/>
          <w:sz w:val="36"/>
          <w:szCs w:val="36"/>
          <w:highlight w:val="none"/>
        </w:rPr>
        <w:t>电子备份投标文件</w:t>
      </w:r>
      <w:bookmarkEnd w:id="131"/>
    </w:p>
    <w:p w14:paraId="781E7ACE">
      <w:pPr>
        <w:spacing w:line="240" w:lineRule="auto"/>
        <w:jc w:val="center"/>
        <w:rPr>
          <w:rFonts w:hint="eastAsia" w:ascii="仿宋" w:hAnsi="仿宋" w:eastAsia="仿宋" w:cs="仿宋"/>
          <w:color w:val="auto"/>
          <w:sz w:val="36"/>
          <w:szCs w:val="36"/>
          <w:highlight w:val="none"/>
        </w:rPr>
      </w:pPr>
    </w:p>
    <w:p w14:paraId="03FDCC5B">
      <w:pPr>
        <w:spacing w:line="240" w:lineRule="auto"/>
        <w:jc w:val="center"/>
        <w:rPr>
          <w:rFonts w:hint="eastAsia" w:ascii="仿宋" w:hAnsi="仿宋" w:eastAsia="仿宋" w:cs="仿宋"/>
          <w:color w:val="auto"/>
          <w:sz w:val="36"/>
          <w:szCs w:val="36"/>
          <w:highlight w:val="none"/>
        </w:rPr>
      </w:pPr>
      <w:bookmarkStart w:id="132" w:name="_Toc18701"/>
      <w:r>
        <w:rPr>
          <w:rFonts w:hint="eastAsia" w:ascii="仿宋" w:hAnsi="仿宋" w:eastAsia="仿宋" w:cs="仿宋"/>
          <w:color w:val="auto"/>
          <w:sz w:val="36"/>
          <w:szCs w:val="36"/>
          <w:highlight w:val="none"/>
        </w:rPr>
        <w:t>项目名称：</w:t>
      </w:r>
      <w:bookmarkEnd w:id="132"/>
    </w:p>
    <w:p w14:paraId="007A9D6D">
      <w:pPr>
        <w:spacing w:line="240" w:lineRule="auto"/>
        <w:jc w:val="center"/>
        <w:rPr>
          <w:rFonts w:hint="eastAsia" w:ascii="仿宋" w:hAnsi="仿宋" w:eastAsia="仿宋" w:cs="仿宋"/>
          <w:color w:val="auto"/>
          <w:sz w:val="36"/>
          <w:szCs w:val="36"/>
          <w:highlight w:val="none"/>
        </w:rPr>
      </w:pPr>
    </w:p>
    <w:p w14:paraId="25EFFC9E">
      <w:pPr>
        <w:spacing w:line="240" w:lineRule="auto"/>
        <w:jc w:val="center"/>
        <w:rPr>
          <w:rFonts w:hint="eastAsia" w:ascii="仿宋" w:hAnsi="仿宋" w:eastAsia="仿宋" w:cs="仿宋"/>
          <w:color w:val="auto"/>
          <w:sz w:val="36"/>
          <w:szCs w:val="36"/>
          <w:highlight w:val="none"/>
        </w:rPr>
      </w:pPr>
      <w:bookmarkStart w:id="133" w:name="_Toc20693"/>
      <w:r>
        <w:rPr>
          <w:rFonts w:hint="eastAsia" w:ascii="仿宋" w:hAnsi="仿宋" w:eastAsia="仿宋" w:cs="仿宋"/>
          <w:color w:val="auto"/>
          <w:sz w:val="36"/>
          <w:szCs w:val="36"/>
          <w:highlight w:val="none"/>
        </w:rPr>
        <w:t>项目编号：</w:t>
      </w:r>
      <w:bookmarkEnd w:id="133"/>
    </w:p>
    <w:p w14:paraId="3BB4A6A0">
      <w:pPr>
        <w:spacing w:line="240" w:lineRule="auto"/>
        <w:jc w:val="both"/>
        <w:rPr>
          <w:rFonts w:hint="eastAsia" w:ascii="仿宋" w:hAnsi="仿宋" w:eastAsia="仿宋" w:cs="仿宋"/>
          <w:color w:val="auto"/>
          <w:sz w:val="36"/>
          <w:szCs w:val="36"/>
          <w:highlight w:val="none"/>
        </w:rPr>
      </w:pPr>
    </w:p>
    <w:p w14:paraId="32383266">
      <w:pPr>
        <w:spacing w:line="240" w:lineRule="auto"/>
        <w:jc w:val="center"/>
        <w:rPr>
          <w:rFonts w:hint="eastAsia" w:ascii="仿宋" w:hAnsi="仿宋" w:eastAsia="仿宋" w:cs="仿宋"/>
          <w:color w:val="auto"/>
          <w:sz w:val="36"/>
          <w:szCs w:val="36"/>
          <w:highlight w:val="none"/>
        </w:rPr>
      </w:pPr>
    </w:p>
    <w:p w14:paraId="6537FAAC">
      <w:pPr>
        <w:spacing w:line="240" w:lineRule="auto"/>
        <w:jc w:val="center"/>
        <w:rPr>
          <w:rFonts w:hint="eastAsia" w:ascii="仿宋" w:hAnsi="仿宋" w:eastAsia="仿宋" w:cs="仿宋"/>
          <w:color w:val="auto"/>
          <w:sz w:val="36"/>
          <w:szCs w:val="36"/>
          <w:highlight w:val="none"/>
        </w:rPr>
      </w:pPr>
      <w:bookmarkStart w:id="134" w:name="_Toc27616"/>
    </w:p>
    <w:p w14:paraId="68CF5B57">
      <w:pPr>
        <w:spacing w:line="240" w:lineRule="auto"/>
        <w:jc w:val="center"/>
        <w:rPr>
          <w:rFonts w:hint="eastAsia" w:ascii="仿宋" w:hAnsi="仿宋" w:eastAsia="仿宋" w:cs="仿宋"/>
          <w:color w:val="auto"/>
          <w:sz w:val="36"/>
          <w:szCs w:val="36"/>
          <w:highlight w:val="none"/>
        </w:rPr>
      </w:pPr>
    </w:p>
    <w:p w14:paraId="32F3C55A">
      <w:pPr>
        <w:spacing w:line="240" w:lineRule="auto"/>
        <w:jc w:val="center"/>
        <w:rPr>
          <w:rFonts w:hint="eastAsia" w:ascii="仿宋" w:hAnsi="仿宋" w:eastAsia="仿宋" w:cs="仿宋"/>
          <w:color w:val="auto"/>
          <w:sz w:val="36"/>
          <w:szCs w:val="36"/>
          <w:highlight w:val="none"/>
        </w:rPr>
      </w:pPr>
    </w:p>
    <w:p w14:paraId="097AF5E9">
      <w:pPr>
        <w:spacing w:line="240" w:lineRule="auto"/>
        <w:jc w:val="center"/>
        <w:rPr>
          <w:rFonts w:hint="eastAsia" w:ascii="仿宋" w:hAnsi="仿宋" w:eastAsia="仿宋" w:cs="仿宋"/>
          <w:color w:val="auto"/>
          <w:sz w:val="36"/>
          <w:szCs w:val="36"/>
          <w:highlight w:val="none"/>
        </w:rPr>
      </w:pPr>
    </w:p>
    <w:p w14:paraId="598FBAEC">
      <w:pPr>
        <w:spacing w:line="240" w:lineRule="auto"/>
        <w:jc w:val="center"/>
        <w:rPr>
          <w:rFonts w:hint="eastAsia" w:ascii="仿宋" w:hAnsi="仿宋" w:eastAsia="仿宋" w:cs="仿宋"/>
          <w:color w:val="auto"/>
          <w:sz w:val="36"/>
          <w:szCs w:val="36"/>
          <w:highlight w:val="none"/>
        </w:rPr>
      </w:pPr>
    </w:p>
    <w:p w14:paraId="0357A9B4">
      <w:pPr>
        <w:spacing w:line="240" w:lineRule="auto"/>
        <w:jc w:val="center"/>
        <w:rPr>
          <w:rFonts w:hint="eastAsia" w:ascii="仿宋" w:hAnsi="仿宋" w:eastAsia="仿宋" w:cs="仿宋"/>
          <w:color w:val="auto"/>
          <w:sz w:val="36"/>
          <w:szCs w:val="36"/>
          <w:highlight w:val="none"/>
        </w:rPr>
      </w:pPr>
    </w:p>
    <w:p w14:paraId="7FFABC14">
      <w:pPr>
        <w:spacing w:line="240" w:lineRule="auto"/>
        <w:jc w:val="center"/>
        <w:rPr>
          <w:rFonts w:hint="eastAsia" w:ascii="仿宋" w:hAnsi="仿宋" w:eastAsia="仿宋" w:cs="仿宋"/>
          <w:color w:val="auto"/>
          <w:sz w:val="36"/>
          <w:szCs w:val="36"/>
          <w:highlight w:val="none"/>
        </w:rPr>
      </w:pPr>
    </w:p>
    <w:p w14:paraId="31561B77">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投标人名称：（盖章）</w:t>
      </w:r>
      <w:bookmarkEnd w:id="134"/>
    </w:p>
    <w:p w14:paraId="1ABCF76F">
      <w:pPr>
        <w:spacing w:line="240" w:lineRule="auto"/>
        <w:jc w:val="center"/>
        <w:rPr>
          <w:rFonts w:hint="eastAsia" w:ascii="仿宋" w:hAnsi="仿宋" w:eastAsia="仿宋" w:cs="仿宋"/>
          <w:color w:val="auto"/>
          <w:sz w:val="36"/>
          <w:szCs w:val="36"/>
          <w:highlight w:val="none"/>
        </w:rPr>
      </w:pPr>
    </w:p>
    <w:p w14:paraId="2B3BEEBC">
      <w:pPr>
        <w:spacing w:line="240" w:lineRule="auto"/>
        <w:jc w:val="center"/>
        <w:rPr>
          <w:rFonts w:hint="eastAsia" w:ascii="仿宋" w:hAnsi="仿宋" w:eastAsia="仿宋" w:cs="仿宋"/>
          <w:color w:val="auto"/>
          <w:sz w:val="36"/>
          <w:szCs w:val="36"/>
          <w:highlight w:val="none"/>
        </w:rPr>
      </w:pPr>
      <w:bookmarkStart w:id="135" w:name="_Toc8328"/>
      <w:r>
        <w:rPr>
          <w:rFonts w:hint="eastAsia" w:ascii="仿宋" w:hAnsi="仿宋" w:eastAsia="仿宋" w:cs="仿宋"/>
          <w:color w:val="auto"/>
          <w:sz w:val="36"/>
          <w:szCs w:val="36"/>
          <w:highlight w:val="none"/>
        </w:rPr>
        <w:t>投标人地址：</w:t>
      </w:r>
      <w:bookmarkEnd w:id="135"/>
    </w:p>
    <w:p w14:paraId="0CE5704A">
      <w:pPr>
        <w:spacing w:line="240" w:lineRule="auto"/>
        <w:jc w:val="center"/>
        <w:rPr>
          <w:rFonts w:hint="eastAsia" w:ascii="仿宋" w:hAnsi="仿宋" w:eastAsia="仿宋" w:cs="仿宋"/>
          <w:color w:val="auto"/>
          <w:sz w:val="36"/>
          <w:szCs w:val="36"/>
          <w:highlight w:val="none"/>
        </w:rPr>
      </w:pPr>
    </w:p>
    <w:p w14:paraId="5DE79052">
      <w:pPr>
        <w:spacing w:line="240" w:lineRule="auto"/>
        <w:jc w:val="center"/>
        <w:rPr>
          <w:rFonts w:hint="eastAsia" w:ascii="仿宋" w:hAnsi="仿宋" w:eastAsia="仿宋" w:cs="仿宋"/>
          <w:color w:val="auto"/>
          <w:sz w:val="36"/>
          <w:szCs w:val="36"/>
          <w:highlight w:val="none"/>
        </w:rPr>
      </w:pPr>
      <w:bookmarkStart w:id="136" w:name="_Toc23143"/>
      <w:r>
        <w:rPr>
          <w:rFonts w:hint="eastAsia" w:ascii="仿宋" w:hAnsi="仿宋" w:eastAsia="仿宋" w:cs="仿宋"/>
          <w:color w:val="auto"/>
          <w:sz w:val="36"/>
          <w:szCs w:val="36"/>
          <w:highlight w:val="none"/>
        </w:rPr>
        <w:t>在</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年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日</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时</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分之前不得启封。</w:t>
      </w:r>
      <w:bookmarkEnd w:id="136"/>
    </w:p>
    <w:p w14:paraId="171A8C52">
      <w:pPr>
        <w:spacing w:line="240" w:lineRule="auto"/>
        <w:jc w:val="center"/>
        <w:rPr>
          <w:rFonts w:hint="eastAsia" w:ascii="仿宋" w:hAnsi="仿宋" w:eastAsia="仿宋" w:cs="仿宋"/>
          <w:color w:val="auto"/>
          <w:sz w:val="36"/>
          <w:szCs w:val="36"/>
          <w:highlight w:val="none"/>
        </w:rPr>
      </w:pPr>
    </w:p>
    <w:p w14:paraId="7DA22B15">
      <w:pPr>
        <w:spacing w:line="240" w:lineRule="auto"/>
        <w:jc w:val="center"/>
        <w:rPr>
          <w:rFonts w:hint="eastAsia" w:ascii="仿宋" w:hAnsi="仿宋" w:eastAsia="仿宋" w:cs="仿宋"/>
          <w:b/>
          <w:bCs/>
          <w:color w:val="auto"/>
          <w:szCs w:val="48"/>
          <w:highlight w:val="none"/>
        </w:rPr>
      </w:pPr>
      <w:bookmarkStart w:id="137" w:name="_Toc10680"/>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月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日</w:t>
      </w:r>
      <w:bookmarkEnd w:id="137"/>
    </w:p>
    <w:p w14:paraId="4F78EAA8">
      <w:pPr>
        <w:jc w:val="left"/>
        <w:rPr>
          <w:rFonts w:hint="eastAsia" w:ascii="仿宋" w:hAnsi="仿宋" w:eastAsia="仿宋" w:cs="仿宋"/>
          <w:color w:val="auto"/>
          <w:highlight w:val="none"/>
        </w:rPr>
      </w:pPr>
    </w:p>
    <w:p w14:paraId="433A96C3">
      <w:pP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0EA51D01">
      <w:pPr>
        <w:spacing w:line="360" w:lineRule="auto"/>
        <w:jc w:val="left"/>
        <w:outlineLvl w:val="9"/>
        <w:rPr>
          <w:rFonts w:hint="eastAsia" w:ascii="仿宋" w:hAnsi="仿宋" w:eastAsia="仿宋" w:cs="仿宋"/>
          <w:color w:val="auto"/>
          <w:highlight w:val="none"/>
        </w:rPr>
      </w:pPr>
    </w:p>
    <w:p w14:paraId="7CB546BF">
      <w:pPr>
        <w:shd w:val="clear" w:color="000000" w:fill="auto"/>
        <w:snapToGrid/>
        <w:spacing w:line="360" w:lineRule="auto"/>
        <w:jc w:val="center"/>
        <w:outlineLvl w:val="9"/>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（项目名称）</w:t>
      </w:r>
    </w:p>
    <w:p w14:paraId="5BE6C13E">
      <w:pPr>
        <w:shd w:val="clear" w:color="000000" w:fill="auto"/>
        <w:snapToGrid/>
        <w:spacing w:line="360" w:lineRule="auto"/>
        <w:jc w:val="left"/>
        <w:outlineLvl w:val="9"/>
        <w:rPr>
          <w:rFonts w:hint="eastAsia" w:ascii="仿宋" w:hAnsi="仿宋" w:eastAsia="仿宋" w:cs="仿宋"/>
          <w:color w:val="auto"/>
          <w:highlight w:val="none"/>
        </w:rPr>
      </w:pPr>
    </w:p>
    <w:p w14:paraId="0D513758">
      <w:pPr>
        <w:shd w:val="clear" w:color="000000" w:fill="auto"/>
        <w:snapToGrid/>
        <w:spacing w:line="360" w:lineRule="auto"/>
        <w:jc w:val="center"/>
        <w:outlineLvl w:val="9"/>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14:paraId="51C85949">
      <w:pPr>
        <w:widowControl/>
        <w:spacing w:line="360" w:lineRule="auto"/>
        <w:ind w:right="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（线上电子招投标）</w:t>
      </w:r>
    </w:p>
    <w:p w14:paraId="66366985">
      <w:pPr>
        <w:spacing w:line="360" w:lineRule="auto"/>
        <w:jc w:val="center"/>
        <w:rPr>
          <w:rFonts w:hint="eastAsia" w:ascii="仿宋" w:hAnsi="仿宋" w:eastAsia="仿宋" w:cs="仿宋"/>
          <w:b/>
          <w:bCs/>
          <w:color w:val="auto"/>
          <w:sz w:val="32"/>
          <w:szCs w:val="32"/>
          <w:highlight w:val="none"/>
        </w:rPr>
      </w:pPr>
    </w:p>
    <w:p w14:paraId="3472178C">
      <w:pPr>
        <w:shd w:val="clear" w:color="000000" w:fill="auto"/>
        <w:snapToGrid/>
        <w:spacing w:line="360" w:lineRule="auto"/>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w:t>
      </w:r>
    </w:p>
    <w:p w14:paraId="6A2F482B">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5DC4DA1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645BC125">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550E30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AC4DC87">
      <w:pPr>
        <w:snapToGrid w:val="0"/>
        <w:spacing w:line="360" w:lineRule="auto"/>
        <w:rPr>
          <w:rFonts w:hint="eastAsia" w:ascii="仿宋" w:hAnsi="仿宋" w:eastAsia="仿宋" w:cs="仿宋"/>
          <w:color w:val="auto"/>
          <w:sz w:val="32"/>
          <w:szCs w:val="32"/>
          <w:highlight w:val="none"/>
        </w:rPr>
      </w:pPr>
    </w:p>
    <w:p w14:paraId="1E601F1E">
      <w:pPr>
        <w:snapToGrid w:val="0"/>
        <w:spacing w:line="360" w:lineRule="auto"/>
        <w:ind w:firstLine="1920" w:firstLineChars="600"/>
        <w:rPr>
          <w:rFonts w:hint="eastAsia" w:ascii="仿宋" w:hAnsi="仿宋" w:eastAsia="仿宋" w:cs="仿宋"/>
          <w:color w:val="auto"/>
          <w:sz w:val="32"/>
          <w:szCs w:val="32"/>
          <w:highlight w:val="none"/>
        </w:rPr>
      </w:pPr>
    </w:p>
    <w:p w14:paraId="17F9533E">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D62F595">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992EFA6">
      <w:pPr>
        <w:spacing w:line="240" w:lineRule="auto"/>
        <w:jc w:val="center"/>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年   月   日</w:t>
      </w:r>
    </w:p>
    <w:p w14:paraId="37B8BD01">
      <w:pPr>
        <w:spacing w:line="240" w:lineRule="auto"/>
        <w:jc w:val="left"/>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9C771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47FFF9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3288D0">
      <w:pPr>
        <w:spacing w:line="360" w:lineRule="auto"/>
        <w:jc w:val="center"/>
        <w:outlineLvl w:val="0"/>
        <w:rPr>
          <w:rFonts w:hint="eastAsia" w:ascii="仿宋" w:hAnsi="仿宋" w:eastAsia="仿宋" w:cs="仿宋"/>
          <w:b/>
          <w:color w:val="auto"/>
          <w:kern w:val="0"/>
          <w:sz w:val="36"/>
          <w:szCs w:val="36"/>
          <w:highlight w:val="none"/>
        </w:rPr>
      </w:pPr>
    </w:p>
    <w:p w14:paraId="3465C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1537CF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B2083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64BE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5AD9C3">
      <w:pPr>
        <w:snapToGrid w:val="0"/>
        <w:spacing w:line="360" w:lineRule="auto"/>
        <w:ind w:firstLine="480" w:firstLineChars="200"/>
        <w:rPr>
          <w:rFonts w:hint="eastAsia" w:ascii="仿宋" w:hAnsi="仿宋" w:eastAsia="仿宋" w:cs="仿宋"/>
          <w:color w:val="auto"/>
          <w:sz w:val="24"/>
          <w:highlight w:val="none"/>
        </w:rPr>
      </w:pPr>
    </w:p>
    <w:p w14:paraId="6867D1C7">
      <w:pPr>
        <w:spacing w:line="360" w:lineRule="auto"/>
        <w:ind w:firstLine="480" w:firstLineChars="200"/>
        <w:rPr>
          <w:rFonts w:hint="eastAsia" w:ascii="仿宋" w:hAnsi="仿宋" w:eastAsia="仿宋" w:cs="仿宋"/>
          <w:color w:val="auto"/>
          <w:sz w:val="24"/>
          <w:highlight w:val="none"/>
        </w:rPr>
      </w:pPr>
    </w:p>
    <w:p w14:paraId="52F8C71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7B3C4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1DF6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C9847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CA629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4594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0167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B490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5A1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934D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433C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E972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C106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B62C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302F38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4CB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8B43D4">
      <w:pPr>
        <w:snapToGrid w:val="0"/>
        <w:spacing w:line="360" w:lineRule="auto"/>
        <w:ind w:right="480"/>
        <w:jc w:val="both"/>
        <w:rPr>
          <w:rFonts w:hint="eastAsia" w:ascii="仿宋" w:hAnsi="仿宋" w:eastAsia="仿宋" w:cs="仿宋"/>
          <w:b/>
          <w:color w:val="auto"/>
          <w:kern w:val="0"/>
          <w:sz w:val="32"/>
          <w:szCs w:val="32"/>
          <w:highlight w:val="none"/>
        </w:rPr>
      </w:pPr>
    </w:p>
    <w:p w14:paraId="4925BE8A">
      <w:pPr>
        <w:snapToGrid w:val="0"/>
        <w:spacing w:line="360" w:lineRule="auto"/>
        <w:ind w:right="480" w:firstLine="480" w:firstLineChars="200"/>
        <w:jc w:val="left"/>
        <w:rPr>
          <w:rFonts w:hint="eastAsia" w:ascii="仿宋" w:hAnsi="仿宋" w:eastAsia="仿宋" w:cs="仿宋"/>
          <w:b/>
          <w:color w:val="auto"/>
          <w:kern w:val="0"/>
          <w:sz w:val="32"/>
          <w:szCs w:val="32"/>
          <w:highlight w:val="none"/>
        </w:rPr>
      </w:pPr>
      <w:bookmarkStart w:id="138" w:name="OLE_LINK9"/>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w:t>
      </w:r>
      <w:r>
        <w:rPr>
          <w:rFonts w:hint="eastAsia" w:ascii="仿宋" w:hAnsi="仿宋" w:eastAsia="仿宋" w:cs="仿宋"/>
          <w:b/>
          <w:bCs/>
          <w:color w:val="auto"/>
          <w:sz w:val="24"/>
          <w:highlight w:val="none"/>
        </w:rPr>
        <w:t>区域性分支机构，以及个体工商户、个人独资企业、合伙企业，参与政府采购活动，</w:t>
      </w:r>
      <w:r>
        <w:rPr>
          <w:rFonts w:hint="eastAsia" w:ascii="仿宋" w:hAnsi="仿宋" w:eastAsia="仿宋" w:cs="仿宋"/>
          <w:color w:val="auto"/>
          <w:sz w:val="24"/>
          <w:highlight w:val="none"/>
        </w:rPr>
        <w:t>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w:t>
      </w:r>
      <w:bookmarkStart w:id="139" w:name="OLE_LINK6"/>
      <w:r>
        <w:rPr>
          <w:rFonts w:hint="eastAsia" w:ascii="仿宋" w:hAnsi="仿宋" w:eastAsia="仿宋" w:cs="仿宋"/>
          <w:b/>
          <w:color w:val="auto"/>
          <w:sz w:val="24"/>
          <w:highlight w:val="none"/>
          <w:u w:val="single"/>
        </w:rPr>
        <w:t>还需提供下列材料：</w:t>
      </w:r>
      <w:bookmarkStart w:id="140" w:name="OLE_LINK10"/>
      <w:r>
        <w:rPr>
          <w:rFonts w:hint="eastAsia" w:ascii="仿宋" w:hAnsi="仿宋" w:eastAsia="仿宋" w:cs="仿宋"/>
          <w:b/>
          <w:color w:val="auto"/>
          <w:sz w:val="24"/>
          <w:highlight w:val="none"/>
          <w:u w:val="single"/>
        </w:rPr>
        <w:t>总公司（总机构）的授权书或提供房产权证或其他有效财产证明材料</w:t>
      </w:r>
      <w:bookmarkEnd w:id="140"/>
      <w:r>
        <w:rPr>
          <w:rFonts w:hint="eastAsia" w:ascii="仿宋" w:hAnsi="仿宋" w:eastAsia="仿宋" w:cs="仿宋"/>
          <w:b/>
          <w:color w:val="auto"/>
          <w:sz w:val="24"/>
          <w:highlight w:val="none"/>
          <w:u w:val="single"/>
        </w:rPr>
        <w:t>，证明其具备实际承担责任的能力和法定的缔结合同能力，可以独立参加政府采购活动，由单位负责人签署相关文件材料。</w:t>
      </w:r>
      <w:bookmarkEnd w:id="138"/>
      <w:bookmarkEnd w:id="139"/>
    </w:p>
    <w:p w14:paraId="22B98AA7">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5071A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2ED70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5CFC4EF">
      <w:pPr>
        <w:snapToGrid w:val="0"/>
        <w:spacing w:line="360" w:lineRule="auto"/>
        <w:ind w:right="480"/>
        <w:jc w:val="center"/>
        <w:rPr>
          <w:rFonts w:hint="eastAsia" w:ascii="仿宋" w:hAnsi="仿宋" w:eastAsia="仿宋" w:cs="仿宋"/>
          <w:b/>
          <w:color w:val="auto"/>
          <w:kern w:val="0"/>
          <w:sz w:val="32"/>
          <w:szCs w:val="32"/>
          <w:highlight w:val="none"/>
        </w:rPr>
      </w:pPr>
    </w:p>
    <w:p w14:paraId="2241429C">
      <w:pPr>
        <w:snapToGrid w:val="0"/>
        <w:spacing w:line="360" w:lineRule="auto"/>
        <w:ind w:right="480"/>
        <w:jc w:val="center"/>
        <w:rPr>
          <w:rFonts w:hint="eastAsia" w:ascii="仿宋" w:hAnsi="仿宋" w:eastAsia="仿宋" w:cs="仿宋"/>
          <w:b/>
          <w:color w:val="auto"/>
          <w:kern w:val="0"/>
          <w:sz w:val="32"/>
          <w:szCs w:val="32"/>
          <w:highlight w:val="none"/>
        </w:rPr>
      </w:pPr>
    </w:p>
    <w:p w14:paraId="4F5CA60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2B90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53AECA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企业，服务全部由符合政策要求的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企业承接的，提供相应的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 xml:space="preserve">企业声明函（附件7）。 </w:t>
      </w:r>
    </w:p>
    <w:p w14:paraId="780FDFE1">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lang w:eastAsia="zh-CN"/>
        </w:rPr>
        <w:t>企业采购的项目,投标单位应为</w:t>
      </w:r>
      <w:r>
        <w:rPr>
          <w:rFonts w:hint="eastAsia" w:ascii="仿宋" w:hAnsi="仿宋" w:eastAsia="仿宋" w:cs="仿宋"/>
          <w:b/>
          <w:bCs/>
          <w:color w:val="auto"/>
          <w:sz w:val="24"/>
          <w:highlight w:val="none"/>
          <w:lang w:val="en-US" w:eastAsia="zh-CN"/>
        </w:rPr>
        <w:t>中型、</w:t>
      </w:r>
      <w:r>
        <w:rPr>
          <w:rFonts w:hint="eastAsia" w:ascii="仿宋" w:hAnsi="仿宋" w:eastAsia="仿宋" w:cs="仿宋"/>
          <w:b/>
          <w:bCs/>
          <w:color w:val="auto"/>
          <w:sz w:val="24"/>
          <w:highlight w:val="none"/>
          <w:lang w:eastAsia="zh-CN"/>
        </w:rPr>
        <w:t>小型企业或微型企业或监狱企业和残疾人福利性单位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投标时提供</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lang w:eastAsia="zh-CN"/>
        </w:rPr>
        <w:t>企业声明函（格式后附），否则其投标文件作无效投标处理。</w:t>
      </w:r>
    </w:p>
    <w:p w14:paraId="260D06C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CE5F46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5A490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53FF97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7DDCB1">
      <w:pPr>
        <w:rPr>
          <w:rFonts w:hint="eastAsia" w:ascii="仿宋" w:hAnsi="仿宋" w:eastAsia="仿宋" w:cs="仿宋"/>
          <w:color w:val="auto"/>
          <w:highlight w:val="none"/>
        </w:rPr>
      </w:pPr>
    </w:p>
    <w:p w14:paraId="238F49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D317E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347691">
      <w:pPr>
        <w:rPr>
          <w:rFonts w:hint="eastAsia" w:ascii="仿宋" w:hAnsi="仿宋" w:eastAsia="仿宋" w:cs="仿宋"/>
          <w:color w:val="auto"/>
          <w:sz w:val="24"/>
          <w:szCs w:val="32"/>
          <w:highlight w:val="none"/>
        </w:rPr>
      </w:pPr>
    </w:p>
    <w:p w14:paraId="0935AB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17709BE">
      <w:pPr>
        <w:spacing w:line="360" w:lineRule="auto"/>
        <w:ind w:right="420" w:firstLine="2209" w:firstLineChars="50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0B443D4">
      <w:pPr>
        <w:spacing w:line="360" w:lineRule="auto"/>
        <w:jc w:val="center"/>
        <w:outlineLvl w:val="0"/>
        <w:rPr>
          <w:rFonts w:hint="eastAsia" w:ascii="仿宋" w:hAnsi="仿宋" w:eastAsia="仿宋" w:cs="仿宋"/>
          <w:b/>
          <w:color w:val="auto"/>
          <w:kern w:val="0"/>
          <w:sz w:val="24"/>
          <w:highlight w:val="none"/>
        </w:rPr>
      </w:pPr>
    </w:p>
    <w:p w14:paraId="70BFA523">
      <w:pPr>
        <w:shd w:val="clear" w:color="auto" w:fill="FFFFFF"/>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01CAF26">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1" w:name="_Toc17190"/>
    </w:p>
    <w:p w14:paraId="69DDFBCA">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141"/>
    </w:p>
    <w:p w14:paraId="4F70817E">
      <w:pPr>
        <w:widowControl/>
        <w:spacing w:line="360" w:lineRule="auto"/>
        <w:ind w:right="-2"/>
        <w:jc w:val="center"/>
        <w:outlineLvl w:val="1"/>
        <w:rPr>
          <w:rFonts w:hint="eastAsia" w:ascii="仿宋" w:hAnsi="仿宋" w:eastAsia="仿宋" w:cs="仿宋"/>
          <w:b/>
          <w:color w:val="auto"/>
          <w:sz w:val="36"/>
          <w:szCs w:val="36"/>
          <w:highlight w:val="none"/>
        </w:rPr>
      </w:pPr>
      <w:bookmarkStart w:id="142" w:name="_Toc27078"/>
      <w:r>
        <w:rPr>
          <w:rFonts w:hint="eastAsia" w:ascii="仿宋" w:hAnsi="仿宋" w:eastAsia="仿宋" w:cs="仿宋"/>
          <w:b/>
          <w:color w:val="auto"/>
          <w:sz w:val="36"/>
          <w:szCs w:val="36"/>
          <w:highlight w:val="none"/>
        </w:rPr>
        <w:t>（线上电子招投标）</w:t>
      </w:r>
      <w:bookmarkEnd w:id="142"/>
    </w:p>
    <w:p w14:paraId="6AE17236">
      <w:pPr>
        <w:pStyle w:val="83"/>
        <w:spacing w:line="360" w:lineRule="auto"/>
        <w:rPr>
          <w:rFonts w:hint="eastAsia" w:ascii="仿宋" w:hAnsi="仿宋" w:eastAsia="仿宋" w:cs="仿宋"/>
          <w:color w:val="auto"/>
          <w:sz w:val="36"/>
          <w:szCs w:val="36"/>
          <w:highlight w:val="none"/>
        </w:rPr>
      </w:pPr>
    </w:p>
    <w:p w14:paraId="72688207">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3" w:name="_Toc28851"/>
      <w:r>
        <w:rPr>
          <w:rFonts w:hint="eastAsia" w:ascii="仿宋" w:hAnsi="仿宋" w:eastAsia="仿宋" w:cs="仿宋"/>
          <w:b/>
          <w:bCs/>
          <w:color w:val="auto"/>
          <w:sz w:val="36"/>
          <w:szCs w:val="36"/>
          <w:highlight w:val="none"/>
        </w:rPr>
        <w:t xml:space="preserve">  招标编号：</w:t>
      </w:r>
      <w:bookmarkEnd w:id="143"/>
    </w:p>
    <w:p w14:paraId="10672E8C">
      <w:pPr>
        <w:pStyle w:val="83"/>
        <w:spacing w:line="360" w:lineRule="auto"/>
        <w:rPr>
          <w:rFonts w:hint="eastAsia" w:ascii="仿宋" w:hAnsi="仿宋" w:eastAsia="仿宋" w:cs="仿宋"/>
          <w:color w:val="auto"/>
          <w:highlight w:val="none"/>
        </w:rPr>
      </w:pPr>
    </w:p>
    <w:p w14:paraId="3FDF524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1625E1CC">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8B7690A">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E43C4E9">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5B263152">
      <w:pPr>
        <w:snapToGrid w:val="0"/>
        <w:spacing w:line="360" w:lineRule="auto"/>
        <w:ind w:firstLine="1920" w:firstLineChars="600"/>
        <w:rPr>
          <w:rFonts w:hint="eastAsia" w:ascii="仿宋" w:hAnsi="仿宋" w:eastAsia="仿宋" w:cs="仿宋"/>
          <w:color w:val="auto"/>
          <w:sz w:val="32"/>
          <w:szCs w:val="32"/>
          <w:highlight w:val="none"/>
        </w:rPr>
      </w:pPr>
    </w:p>
    <w:p w14:paraId="6B95944F">
      <w:pPr>
        <w:snapToGrid w:val="0"/>
        <w:spacing w:line="360" w:lineRule="auto"/>
        <w:ind w:firstLine="1920" w:firstLineChars="600"/>
        <w:rPr>
          <w:rFonts w:hint="eastAsia" w:ascii="仿宋" w:hAnsi="仿宋" w:eastAsia="仿宋" w:cs="仿宋"/>
          <w:color w:val="auto"/>
          <w:sz w:val="32"/>
          <w:szCs w:val="32"/>
          <w:highlight w:val="none"/>
        </w:rPr>
      </w:pPr>
    </w:p>
    <w:p w14:paraId="7D723851">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CE9DF92">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BEE5E1A">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3CA8D1C">
      <w:pPr>
        <w:pStyle w:val="2"/>
        <w:snapToGrid w:val="0"/>
        <w:rPr>
          <w:rFonts w:hint="eastAsia" w:ascii="仿宋" w:hAnsi="仿宋" w:eastAsia="仿宋" w:cs="仿宋"/>
          <w:color w:val="auto"/>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331CEF2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4F2B4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8FC40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73053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E09D6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07A7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BB5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910F3A8">
      <w:pPr>
        <w:snapToGrid w:val="0"/>
        <w:spacing w:line="360" w:lineRule="auto"/>
        <w:jc w:val="center"/>
        <w:rPr>
          <w:rFonts w:hint="eastAsia" w:ascii="仿宋" w:hAnsi="仿宋" w:eastAsia="仿宋" w:cs="仿宋"/>
          <w:b/>
          <w:color w:val="auto"/>
          <w:kern w:val="0"/>
          <w:sz w:val="32"/>
          <w:szCs w:val="32"/>
          <w:highlight w:val="none"/>
          <w:lang w:val="zh-CN"/>
        </w:rPr>
      </w:pPr>
    </w:p>
    <w:p w14:paraId="13A06413">
      <w:pPr>
        <w:snapToGrid w:val="0"/>
        <w:spacing w:line="360" w:lineRule="auto"/>
        <w:jc w:val="center"/>
        <w:rPr>
          <w:rFonts w:hint="eastAsia" w:ascii="仿宋" w:hAnsi="仿宋" w:eastAsia="仿宋" w:cs="仿宋"/>
          <w:b/>
          <w:color w:val="auto"/>
          <w:kern w:val="0"/>
          <w:sz w:val="32"/>
          <w:szCs w:val="32"/>
          <w:highlight w:val="none"/>
          <w:lang w:val="zh-CN"/>
        </w:rPr>
      </w:pPr>
    </w:p>
    <w:p w14:paraId="24475A89">
      <w:pPr>
        <w:snapToGrid w:val="0"/>
        <w:spacing w:line="360" w:lineRule="auto"/>
        <w:jc w:val="center"/>
        <w:rPr>
          <w:rFonts w:hint="eastAsia" w:ascii="仿宋" w:hAnsi="仿宋" w:eastAsia="仿宋" w:cs="仿宋"/>
          <w:b/>
          <w:color w:val="auto"/>
          <w:kern w:val="0"/>
          <w:sz w:val="32"/>
          <w:szCs w:val="32"/>
          <w:highlight w:val="none"/>
          <w:lang w:val="zh-CN"/>
        </w:rPr>
      </w:pPr>
    </w:p>
    <w:p w14:paraId="798BB22F">
      <w:pPr>
        <w:snapToGrid w:val="0"/>
        <w:spacing w:line="360" w:lineRule="auto"/>
        <w:jc w:val="center"/>
        <w:rPr>
          <w:rFonts w:hint="eastAsia" w:ascii="仿宋" w:hAnsi="仿宋" w:eastAsia="仿宋" w:cs="仿宋"/>
          <w:b/>
          <w:color w:val="auto"/>
          <w:kern w:val="0"/>
          <w:sz w:val="32"/>
          <w:szCs w:val="32"/>
          <w:highlight w:val="none"/>
          <w:lang w:val="zh-CN"/>
        </w:rPr>
      </w:pPr>
    </w:p>
    <w:p w14:paraId="71DEE751">
      <w:pPr>
        <w:snapToGrid w:val="0"/>
        <w:spacing w:line="360" w:lineRule="auto"/>
        <w:jc w:val="center"/>
        <w:rPr>
          <w:rFonts w:hint="eastAsia" w:ascii="仿宋" w:hAnsi="仿宋" w:eastAsia="仿宋" w:cs="仿宋"/>
          <w:b/>
          <w:color w:val="auto"/>
          <w:kern w:val="0"/>
          <w:sz w:val="32"/>
          <w:szCs w:val="32"/>
          <w:highlight w:val="none"/>
          <w:lang w:val="zh-CN"/>
        </w:rPr>
      </w:pPr>
    </w:p>
    <w:p w14:paraId="0E82B033">
      <w:pPr>
        <w:snapToGrid w:val="0"/>
        <w:spacing w:line="360" w:lineRule="auto"/>
        <w:jc w:val="center"/>
        <w:rPr>
          <w:rFonts w:hint="eastAsia" w:ascii="仿宋" w:hAnsi="仿宋" w:eastAsia="仿宋" w:cs="仿宋"/>
          <w:b/>
          <w:color w:val="auto"/>
          <w:kern w:val="0"/>
          <w:sz w:val="32"/>
          <w:szCs w:val="32"/>
          <w:highlight w:val="none"/>
          <w:lang w:val="zh-CN"/>
        </w:rPr>
      </w:pPr>
    </w:p>
    <w:p w14:paraId="1475C7A6">
      <w:pPr>
        <w:snapToGrid w:val="0"/>
        <w:spacing w:line="360" w:lineRule="auto"/>
        <w:jc w:val="center"/>
        <w:rPr>
          <w:rFonts w:hint="eastAsia" w:ascii="仿宋" w:hAnsi="仿宋" w:eastAsia="仿宋" w:cs="仿宋"/>
          <w:b/>
          <w:color w:val="auto"/>
          <w:kern w:val="0"/>
          <w:sz w:val="32"/>
          <w:szCs w:val="32"/>
          <w:highlight w:val="none"/>
          <w:lang w:val="zh-CN"/>
        </w:rPr>
      </w:pPr>
    </w:p>
    <w:p w14:paraId="33AA8EDE">
      <w:pPr>
        <w:snapToGrid w:val="0"/>
        <w:spacing w:line="360" w:lineRule="auto"/>
        <w:jc w:val="center"/>
        <w:rPr>
          <w:rFonts w:hint="eastAsia" w:ascii="仿宋" w:hAnsi="仿宋" w:eastAsia="仿宋" w:cs="仿宋"/>
          <w:b/>
          <w:color w:val="auto"/>
          <w:kern w:val="0"/>
          <w:sz w:val="32"/>
          <w:szCs w:val="32"/>
          <w:highlight w:val="none"/>
          <w:lang w:val="zh-CN"/>
        </w:rPr>
      </w:pPr>
    </w:p>
    <w:p w14:paraId="1F65D7B5">
      <w:pPr>
        <w:snapToGrid w:val="0"/>
        <w:spacing w:line="360" w:lineRule="auto"/>
        <w:jc w:val="center"/>
        <w:rPr>
          <w:rFonts w:hint="eastAsia" w:ascii="仿宋" w:hAnsi="仿宋" w:eastAsia="仿宋" w:cs="仿宋"/>
          <w:b/>
          <w:color w:val="auto"/>
          <w:kern w:val="0"/>
          <w:sz w:val="32"/>
          <w:szCs w:val="32"/>
          <w:highlight w:val="none"/>
          <w:lang w:val="zh-CN"/>
        </w:rPr>
      </w:pPr>
    </w:p>
    <w:p w14:paraId="79F25E81">
      <w:pPr>
        <w:snapToGrid w:val="0"/>
        <w:spacing w:line="360" w:lineRule="auto"/>
        <w:jc w:val="center"/>
        <w:rPr>
          <w:rFonts w:hint="eastAsia" w:ascii="仿宋" w:hAnsi="仿宋" w:eastAsia="仿宋" w:cs="仿宋"/>
          <w:b/>
          <w:color w:val="auto"/>
          <w:kern w:val="0"/>
          <w:sz w:val="32"/>
          <w:szCs w:val="32"/>
          <w:highlight w:val="none"/>
          <w:lang w:val="zh-CN"/>
        </w:rPr>
      </w:pPr>
    </w:p>
    <w:p w14:paraId="24F36B46">
      <w:pPr>
        <w:snapToGrid w:val="0"/>
        <w:spacing w:line="360" w:lineRule="auto"/>
        <w:jc w:val="center"/>
        <w:rPr>
          <w:rFonts w:hint="eastAsia" w:ascii="仿宋" w:hAnsi="仿宋" w:eastAsia="仿宋" w:cs="仿宋"/>
          <w:b/>
          <w:color w:val="auto"/>
          <w:kern w:val="0"/>
          <w:sz w:val="32"/>
          <w:szCs w:val="32"/>
          <w:highlight w:val="none"/>
          <w:lang w:val="zh-CN"/>
        </w:rPr>
      </w:pPr>
    </w:p>
    <w:p w14:paraId="30A87D53">
      <w:pPr>
        <w:snapToGrid w:val="0"/>
        <w:spacing w:line="360" w:lineRule="auto"/>
        <w:jc w:val="center"/>
        <w:rPr>
          <w:rFonts w:hint="eastAsia" w:ascii="仿宋" w:hAnsi="仿宋" w:eastAsia="仿宋" w:cs="仿宋"/>
          <w:b/>
          <w:color w:val="auto"/>
          <w:kern w:val="0"/>
          <w:sz w:val="32"/>
          <w:szCs w:val="32"/>
          <w:highlight w:val="none"/>
          <w:lang w:val="zh-CN"/>
        </w:rPr>
      </w:pPr>
    </w:p>
    <w:p w14:paraId="287CD296">
      <w:pPr>
        <w:rPr>
          <w:rFonts w:hint="eastAsia" w:ascii="仿宋" w:hAnsi="仿宋" w:eastAsia="仿宋" w:cs="仿宋"/>
          <w:b/>
          <w:color w:val="auto"/>
          <w:kern w:val="0"/>
          <w:sz w:val="32"/>
          <w:szCs w:val="32"/>
          <w:highlight w:val="none"/>
          <w:lang w:val="zh-CN"/>
        </w:rPr>
      </w:pPr>
    </w:p>
    <w:p w14:paraId="231BFA5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F1F8A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467CF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2C75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9123D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C911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6712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E55A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F5047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144" w:name="_Hlk101257010"/>
      <w:r>
        <w:rPr>
          <w:rFonts w:hint="eastAsia" w:ascii="仿宋" w:hAnsi="仿宋" w:eastAsia="仿宋" w:cs="仿宋"/>
          <w:color w:val="auto"/>
          <w:sz w:val="24"/>
          <w:highlight w:val="none"/>
        </w:rPr>
        <w:t>（如果有)</w:t>
      </w:r>
      <w:bookmarkEnd w:id="144"/>
      <w:r>
        <w:rPr>
          <w:rFonts w:hint="eastAsia" w:ascii="仿宋" w:hAnsi="仿宋" w:eastAsia="仿宋" w:cs="仿宋"/>
          <w:snapToGrid w:val="0"/>
          <w:color w:val="auto"/>
          <w:kern w:val="28"/>
          <w:sz w:val="24"/>
          <w:szCs w:val="20"/>
          <w:highlight w:val="none"/>
        </w:rPr>
        <w:t>；</w:t>
      </w:r>
    </w:p>
    <w:p w14:paraId="7199AF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84FEB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89072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E5130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552A9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4BB82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FB767A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51A8E5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64E2E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0F18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44CE2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AB04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97AD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A8E06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19EB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350145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784B98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053E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39D8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460B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029DB0C">
      <w:pPr>
        <w:snapToGrid w:val="0"/>
        <w:spacing w:line="360" w:lineRule="auto"/>
        <w:ind w:left="210" w:leftChars="10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018B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25490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CAF12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CEB20A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D141A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43020B">
      <w:pPr>
        <w:snapToGrid w:val="0"/>
        <w:spacing w:line="360" w:lineRule="auto"/>
        <w:jc w:val="center"/>
        <w:rPr>
          <w:rFonts w:hint="eastAsia" w:ascii="仿宋" w:hAnsi="仿宋" w:eastAsia="仿宋" w:cs="仿宋"/>
          <w:b/>
          <w:color w:val="auto"/>
          <w:kern w:val="0"/>
          <w:sz w:val="32"/>
          <w:szCs w:val="32"/>
          <w:highlight w:val="none"/>
        </w:rPr>
      </w:pPr>
    </w:p>
    <w:p w14:paraId="68A8AE4D">
      <w:pPr>
        <w:snapToGrid w:val="0"/>
        <w:spacing w:line="360" w:lineRule="auto"/>
        <w:rPr>
          <w:rFonts w:hint="eastAsia" w:ascii="仿宋" w:hAnsi="仿宋" w:eastAsia="仿宋" w:cs="仿宋"/>
          <w:color w:val="auto"/>
          <w:sz w:val="24"/>
          <w:highlight w:val="none"/>
        </w:rPr>
      </w:pPr>
    </w:p>
    <w:p w14:paraId="43FA5DE3">
      <w:pPr>
        <w:jc w:val="center"/>
        <w:rPr>
          <w:rFonts w:hint="eastAsia" w:ascii="仿宋" w:hAnsi="仿宋" w:eastAsia="仿宋" w:cs="仿宋"/>
          <w:b/>
          <w:color w:val="auto"/>
          <w:kern w:val="0"/>
          <w:sz w:val="32"/>
          <w:szCs w:val="32"/>
          <w:highlight w:val="none"/>
        </w:rPr>
      </w:pPr>
    </w:p>
    <w:p w14:paraId="60F911FF">
      <w:pPr>
        <w:jc w:val="center"/>
        <w:rPr>
          <w:rFonts w:hint="eastAsia" w:ascii="仿宋" w:hAnsi="仿宋" w:eastAsia="仿宋" w:cs="仿宋"/>
          <w:b/>
          <w:color w:val="auto"/>
          <w:kern w:val="0"/>
          <w:sz w:val="32"/>
          <w:szCs w:val="32"/>
          <w:highlight w:val="none"/>
        </w:rPr>
      </w:pPr>
    </w:p>
    <w:p w14:paraId="1C512303">
      <w:pPr>
        <w:jc w:val="center"/>
        <w:rPr>
          <w:rFonts w:hint="eastAsia" w:ascii="仿宋" w:hAnsi="仿宋" w:eastAsia="仿宋" w:cs="仿宋"/>
          <w:b/>
          <w:color w:val="auto"/>
          <w:kern w:val="0"/>
          <w:sz w:val="32"/>
          <w:szCs w:val="32"/>
          <w:highlight w:val="none"/>
        </w:rPr>
      </w:pPr>
    </w:p>
    <w:p w14:paraId="42148826">
      <w:pPr>
        <w:jc w:val="center"/>
        <w:rPr>
          <w:rFonts w:hint="eastAsia" w:ascii="仿宋" w:hAnsi="仿宋" w:eastAsia="仿宋" w:cs="仿宋"/>
          <w:b/>
          <w:color w:val="auto"/>
          <w:kern w:val="0"/>
          <w:sz w:val="32"/>
          <w:szCs w:val="32"/>
          <w:highlight w:val="none"/>
        </w:rPr>
      </w:pPr>
    </w:p>
    <w:p w14:paraId="2351CE07">
      <w:pPr>
        <w:jc w:val="center"/>
        <w:rPr>
          <w:rFonts w:hint="eastAsia" w:ascii="仿宋" w:hAnsi="仿宋" w:eastAsia="仿宋" w:cs="仿宋"/>
          <w:b/>
          <w:color w:val="auto"/>
          <w:kern w:val="0"/>
          <w:sz w:val="32"/>
          <w:szCs w:val="32"/>
          <w:highlight w:val="none"/>
        </w:rPr>
      </w:pPr>
    </w:p>
    <w:p w14:paraId="12D96CC4">
      <w:pPr>
        <w:jc w:val="center"/>
        <w:rPr>
          <w:rFonts w:hint="eastAsia" w:ascii="仿宋" w:hAnsi="仿宋" w:eastAsia="仿宋" w:cs="仿宋"/>
          <w:b/>
          <w:color w:val="auto"/>
          <w:kern w:val="0"/>
          <w:sz w:val="32"/>
          <w:szCs w:val="32"/>
          <w:highlight w:val="none"/>
        </w:rPr>
      </w:pPr>
    </w:p>
    <w:p w14:paraId="0CA8F83C">
      <w:pPr>
        <w:jc w:val="center"/>
        <w:rPr>
          <w:rFonts w:hint="eastAsia" w:ascii="仿宋" w:hAnsi="仿宋" w:eastAsia="仿宋" w:cs="仿宋"/>
          <w:b/>
          <w:color w:val="auto"/>
          <w:kern w:val="0"/>
          <w:sz w:val="32"/>
          <w:szCs w:val="32"/>
          <w:highlight w:val="none"/>
        </w:rPr>
      </w:pPr>
    </w:p>
    <w:p w14:paraId="4978EDF1">
      <w:pPr>
        <w:jc w:val="center"/>
        <w:rPr>
          <w:rFonts w:hint="eastAsia" w:ascii="仿宋" w:hAnsi="仿宋" w:eastAsia="仿宋" w:cs="仿宋"/>
          <w:b/>
          <w:color w:val="auto"/>
          <w:kern w:val="0"/>
          <w:sz w:val="32"/>
          <w:szCs w:val="32"/>
          <w:highlight w:val="none"/>
        </w:rPr>
      </w:pPr>
    </w:p>
    <w:p w14:paraId="4E8E34F0">
      <w:pPr>
        <w:jc w:val="center"/>
        <w:rPr>
          <w:rFonts w:hint="eastAsia" w:ascii="仿宋" w:hAnsi="仿宋" w:eastAsia="仿宋" w:cs="仿宋"/>
          <w:b/>
          <w:color w:val="auto"/>
          <w:kern w:val="0"/>
          <w:sz w:val="32"/>
          <w:szCs w:val="32"/>
          <w:highlight w:val="none"/>
        </w:rPr>
      </w:pPr>
    </w:p>
    <w:p w14:paraId="3309CBA9">
      <w:pPr>
        <w:jc w:val="center"/>
        <w:rPr>
          <w:rFonts w:hint="eastAsia" w:ascii="仿宋" w:hAnsi="仿宋" w:eastAsia="仿宋" w:cs="仿宋"/>
          <w:b/>
          <w:color w:val="auto"/>
          <w:kern w:val="0"/>
          <w:sz w:val="32"/>
          <w:szCs w:val="32"/>
          <w:highlight w:val="none"/>
        </w:rPr>
      </w:pPr>
    </w:p>
    <w:p w14:paraId="3A6EB3BD">
      <w:pPr>
        <w:jc w:val="center"/>
        <w:rPr>
          <w:rFonts w:hint="eastAsia" w:ascii="仿宋" w:hAnsi="仿宋" w:eastAsia="仿宋" w:cs="仿宋"/>
          <w:b/>
          <w:color w:val="auto"/>
          <w:kern w:val="0"/>
          <w:sz w:val="32"/>
          <w:szCs w:val="32"/>
          <w:highlight w:val="none"/>
        </w:rPr>
      </w:pPr>
    </w:p>
    <w:p w14:paraId="0F8CD530">
      <w:pPr>
        <w:jc w:val="center"/>
        <w:rPr>
          <w:rFonts w:hint="eastAsia" w:ascii="仿宋" w:hAnsi="仿宋" w:eastAsia="仿宋" w:cs="仿宋"/>
          <w:b/>
          <w:color w:val="auto"/>
          <w:kern w:val="0"/>
          <w:sz w:val="32"/>
          <w:szCs w:val="32"/>
          <w:highlight w:val="none"/>
        </w:rPr>
      </w:pPr>
    </w:p>
    <w:p w14:paraId="48338553">
      <w:pPr>
        <w:jc w:val="center"/>
        <w:rPr>
          <w:rFonts w:hint="eastAsia" w:ascii="仿宋" w:hAnsi="仿宋" w:eastAsia="仿宋" w:cs="仿宋"/>
          <w:b/>
          <w:color w:val="auto"/>
          <w:kern w:val="0"/>
          <w:sz w:val="32"/>
          <w:szCs w:val="32"/>
          <w:highlight w:val="none"/>
        </w:rPr>
      </w:pPr>
    </w:p>
    <w:p w14:paraId="1ECD8743">
      <w:pPr>
        <w:jc w:val="center"/>
        <w:rPr>
          <w:rFonts w:hint="eastAsia" w:ascii="仿宋" w:hAnsi="仿宋" w:eastAsia="仿宋" w:cs="仿宋"/>
          <w:b/>
          <w:color w:val="auto"/>
          <w:kern w:val="0"/>
          <w:sz w:val="32"/>
          <w:szCs w:val="32"/>
          <w:highlight w:val="none"/>
        </w:rPr>
      </w:pPr>
    </w:p>
    <w:p w14:paraId="077E9B24">
      <w:pPr>
        <w:jc w:val="center"/>
        <w:rPr>
          <w:rFonts w:hint="eastAsia" w:ascii="仿宋" w:hAnsi="仿宋" w:eastAsia="仿宋" w:cs="仿宋"/>
          <w:b/>
          <w:color w:val="auto"/>
          <w:kern w:val="0"/>
          <w:sz w:val="32"/>
          <w:szCs w:val="32"/>
          <w:highlight w:val="none"/>
        </w:rPr>
      </w:pPr>
    </w:p>
    <w:p w14:paraId="50A08D37">
      <w:pPr>
        <w:jc w:val="center"/>
        <w:rPr>
          <w:rFonts w:hint="eastAsia" w:ascii="仿宋" w:hAnsi="仿宋" w:eastAsia="仿宋" w:cs="仿宋"/>
          <w:b/>
          <w:color w:val="auto"/>
          <w:kern w:val="0"/>
          <w:sz w:val="32"/>
          <w:szCs w:val="32"/>
          <w:highlight w:val="none"/>
        </w:rPr>
      </w:pPr>
    </w:p>
    <w:p w14:paraId="1EC68B59">
      <w:pPr>
        <w:jc w:val="center"/>
        <w:rPr>
          <w:rFonts w:hint="eastAsia" w:ascii="仿宋" w:hAnsi="仿宋" w:eastAsia="仿宋" w:cs="仿宋"/>
          <w:b/>
          <w:color w:val="auto"/>
          <w:kern w:val="0"/>
          <w:sz w:val="32"/>
          <w:szCs w:val="32"/>
          <w:highlight w:val="none"/>
        </w:rPr>
      </w:pPr>
    </w:p>
    <w:p w14:paraId="3C521E2C">
      <w:pPr>
        <w:jc w:val="center"/>
        <w:rPr>
          <w:rFonts w:hint="eastAsia" w:ascii="仿宋" w:hAnsi="仿宋" w:eastAsia="仿宋" w:cs="仿宋"/>
          <w:b/>
          <w:color w:val="auto"/>
          <w:kern w:val="0"/>
          <w:sz w:val="32"/>
          <w:szCs w:val="32"/>
          <w:highlight w:val="none"/>
        </w:rPr>
      </w:pPr>
    </w:p>
    <w:p w14:paraId="766257B4">
      <w:pPr>
        <w:jc w:val="center"/>
        <w:rPr>
          <w:rFonts w:hint="eastAsia" w:ascii="仿宋" w:hAnsi="仿宋" w:eastAsia="仿宋" w:cs="仿宋"/>
          <w:b/>
          <w:color w:val="auto"/>
          <w:kern w:val="0"/>
          <w:sz w:val="32"/>
          <w:szCs w:val="32"/>
          <w:highlight w:val="none"/>
        </w:rPr>
      </w:pPr>
    </w:p>
    <w:p w14:paraId="3885DD87">
      <w:pPr>
        <w:jc w:val="center"/>
        <w:rPr>
          <w:rFonts w:hint="eastAsia" w:ascii="仿宋" w:hAnsi="仿宋" w:eastAsia="仿宋" w:cs="仿宋"/>
          <w:b/>
          <w:color w:val="auto"/>
          <w:kern w:val="0"/>
          <w:sz w:val="32"/>
          <w:szCs w:val="32"/>
          <w:highlight w:val="none"/>
        </w:rPr>
      </w:pPr>
    </w:p>
    <w:p w14:paraId="26338B71">
      <w:pPr>
        <w:jc w:val="center"/>
        <w:rPr>
          <w:rFonts w:hint="eastAsia" w:ascii="仿宋" w:hAnsi="仿宋" w:eastAsia="仿宋" w:cs="仿宋"/>
          <w:b/>
          <w:color w:val="auto"/>
          <w:kern w:val="0"/>
          <w:sz w:val="32"/>
          <w:szCs w:val="32"/>
          <w:highlight w:val="none"/>
          <w:lang w:val="zh-CN"/>
        </w:rPr>
      </w:pPr>
    </w:p>
    <w:p w14:paraId="078A957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5C7F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1EFF9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8A208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533EC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9D29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350D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C2510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6F29E1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8DAC32">
      <w:pPr>
        <w:snapToGrid w:val="0"/>
        <w:spacing w:line="360" w:lineRule="auto"/>
        <w:rPr>
          <w:rFonts w:hint="eastAsia" w:ascii="仿宋" w:hAnsi="仿宋" w:eastAsia="仿宋" w:cs="仿宋"/>
          <w:color w:val="auto"/>
          <w:sz w:val="24"/>
          <w:highlight w:val="none"/>
        </w:rPr>
      </w:pPr>
    </w:p>
    <w:p w14:paraId="4594827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8A50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307A6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AA452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CF760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34F177">
      <w:pPr>
        <w:jc w:val="center"/>
        <w:rPr>
          <w:rFonts w:hint="eastAsia" w:ascii="仿宋" w:hAnsi="仿宋" w:eastAsia="仿宋" w:cs="仿宋"/>
          <w:b/>
          <w:color w:val="auto"/>
          <w:kern w:val="0"/>
          <w:sz w:val="32"/>
          <w:szCs w:val="32"/>
          <w:highlight w:val="none"/>
        </w:rPr>
      </w:pPr>
    </w:p>
    <w:p w14:paraId="2F775BA6">
      <w:pPr>
        <w:rPr>
          <w:rFonts w:hint="eastAsia" w:ascii="仿宋" w:hAnsi="仿宋" w:eastAsia="仿宋" w:cs="仿宋"/>
          <w:color w:val="auto"/>
          <w:highlight w:val="none"/>
        </w:rPr>
      </w:pPr>
    </w:p>
    <w:p w14:paraId="3FB018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A263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28F8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97614E6">
      <w:pPr>
        <w:autoSpaceDE/>
        <w:autoSpaceDN/>
        <w:snapToGrid w:val="0"/>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13B971F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A8ADC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1EA3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A7179EB">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A7E7FA">
      <w:pPr>
        <w:pStyle w:val="10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B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C8B1E8">
            <w:pPr>
              <w:pStyle w:val="10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6463CC">
            <w:pPr>
              <w:pStyle w:val="104"/>
              <w:adjustRightInd w:val="0"/>
              <w:spacing w:line="360" w:lineRule="auto"/>
              <w:rPr>
                <w:rFonts w:hint="eastAsia" w:ascii="仿宋" w:hAnsi="仿宋" w:eastAsia="仿宋" w:cs="仿宋"/>
                <w:bCs/>
                <w:color w:val="auto"/>
                <w:sz w:val="24"/>
                <w:highlight w:val="none"/>
              </w:rPr>
            </w:pPr>
          </w:p>
        </w:tc>
      </w:tr>
    </w:tbl>
    <w:p w14:paraId="7E28DFC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E3D699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954A7D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8A192F">
      <w:pPr>
        <w:jc w:val="center"/>
        <w:rPr>
          <w:rFonts w:hint="eastAsia" w:ascii="仿宋" w:hAnsi="仿宋" w:eastAsia="仿宋" w:cs="仿宋"/>
          <w:b/>
          <w:color w:val="auto"/>
          <w:kern w:val="0"/>
          <w:sz w:val="32"/>
          <w:szCs w:val="32"/>
          <w:highlight w:val="none"/>
        </w:rPr>
      </w:pPr>
    </w:p>
    <w:p w14:paraId="0811FBD1">
      <w:pPr>
        <w:jc w:val="center"/>
        <w:rPr>
          <w:rFonts w:hint="eastAsia" w:ascii="仿宋" w:hAnsi="仿宋" w:eastAsia="仿宋" w:cs="仿宋"/>
          <w:b/>
          <w:color w:val="auto"/>
          <w:kern w:val="0"/>
          <w:sz w:val="32"/>
          <w:szCs w:val="32"/>
          <w:highlight w:val="none"/>
        </w:rPr>
      </w:pPr>
    </w:p>
    <w:p w14:paraId="39A54F9A">
      <w:pPr>
        <w:jc w:val="center"/>
        <w:rPr>
          <w:rFonts w:hint="eastAsia" w:ascii="仿宋" w:hAnsi="仿宋" w:eastAsia="仿宋" w:cs="仿宋"/>
          <w:b/>
          <w:color w:val="auto"/>
          <w:kern w:val="0"/>
          <w:sz w:val="32"/>
          <w:szCs w:val="32"/>
          <w:highlight w:val="none"/>
        </w:rPr>
      </w:pPr>
    </w:p>
    <w:p w14:paraId="51424BA8">
      <w:pPr>
        <w:jc w:val="center"/>
        <w:rPr>
          <w:rFonts w:hint="eastAsia" w:ascii="仿宋" w:hAnsi="仿宋" w:eastAsia="仿宋" w:cs="仿宋"/>
          <w:b/>
          <w:color w:val="auto"/>
          <w:kern w:val="0"/>
          <w:sz w:val="32"/>
          <w:szCs w:val="32"/>
          <w:highlight w:val="none"/>
        </w:rPr>
      </w:pPr>
    </w:p>
    <w:p w14:paraId="77005231">
      <w:pPr>
        <w:jc w:val="center"/>
        <w:rPr>
          <w:rFonts w:hint="eastAsia" w:ascii="仿宋" w:hAnsi="仿宋" w:eastAsia="仿宋" w:cs="仿宋"/>
          <w:b/>
          <w:color w:val="auto"/>
          <w:kern w:val="0"/>
          <w:sz w:val="32"/>
          <w:szCs w:val="32"/>
          <w:highlight w:val="none"/>
        </w:rPr>
      </w:pPr>
    </w:p>
    <w:p w14:paraId="794FE82F">
      <w:pPr>
        <w:jc w:val="center"/>
        <w:rPr>
          <w:rFonts w:hint="eastAsia" w:ascii="仿宋" w:hAnsi="仿宋" w:eastAsia="仿宋" w:cs="仿宋"/>
          <w:b/>
          <w:color w:val="auto"/>
          <w:kern w:val="0"/>
          <w:sz w:val="32"/>
          <w:szCs w:val="32"/>
          <w:highlight w:val="none"/>
        </w:rPr>
      </w:pPr>
    </w:p>
    <w:p w14:paraId="7ED3C982">
      <w:pPr>
        <w:jc w:val="center"/>
        <w:rPr>
          <w:rFonts w:hint="eastAsia" w:ascii="仿宋" w:hAnsi="仿宋" w:eastAsia="仿宋" w:cs="仿宋"/>
          <w:b/>
          <w:color w:val="auto"/>
          <w:kern w:val="0"/>
          <w:sz w:val="32"/>
          <w:szCs w:val="32"/>
          <w:highlight w:val="none"/>
        </w:rPr>
      </w:pPr>
    </w:p>
    <w:p w14:paraId="54EE69A3">
      <w:pPr>
        <w:jc w:val="center"/>
        <w:rPr>
          <w:rFonts w:hint="eastAsia" w:ascii="仿宋" w:hAnsi="仿宋" w:eastAsia="仿宋" w:cs="仿宋"/>
          <w:b/>
          <w:color w:val="auto"/>
          <w:kern w:val="0"/>
          <w:sz w:val="32"/>
          <w:szCs w:val="32"/>
          <w:highlight w:val="none"/>
        </w:rPr>
      </w:pPr>
    </w:p>
    <w:p w14:paraId="7269C3EC">
      <w:pPr>
        <w:jc w:val="center"/>
        <w:rPr>
          <w:rFonts w:hint="eastAsia" w:ascii="仿宋" w:hAnsi="仿宋" w:eastAsia="仿宋" w:cs="仿宋"/>
          <w:b/>
          <w:color w:val="auto"/>
          <w:kern w:val="0"/>
          <w:sz w:val="32"/>
          <w:szCs w:val="32"/>
          <w:highlight w:val="none"/>
        </w:rPr>
      </w:pPr>
    </w:p>
    <w:p w14:paraId="2593E394">
      <w:pPr>
        <w:jc w:val="center"/>
        <w:rPr>
          <w:rFonts w:hint="eastAsia" w:ascii="仿宋" w:hAnsi="仿宋" w:eastAsia="仿宋" w:cs="仿宋"/>
          <w:b/>
          <w:color w:val="auto"/>
          <w:kern w:val="0"/>
          <w:sz w:val="32"/>
          <w:szCs w:val="32"/>
          <w:highlight w:val="none"/>
        </w:rPr>
      </w:pPr>
    </w:p>
    <w:p w14:paraId="46CB412B">
      <w:pPr>
        <w:snapToGrid w:val="0"/>
        <w:spacing w:line="360" w:lineRule="auto"/>
        <w:ind w:right="480"/>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ED9E4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58F9EC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F170BA8">
      <w:pPr>
        <w:snapToGrid w:val="0"/>
        <w:spacing w:line="360" w:lineRule="auto"/>
        <w:rPr>
          <w:rFonts w:hint="eastAsia" w:ascii="仿宋" w:hAnsi="仿宋" w:eastAsia="仿宋" w:cs="仿宋"/>
          <w:color w:val="auto"/>
          <w:kern w:val="0"/>
          <w:sz w:val="24"/>
          <w:highlight w:val="none"/>
        </w:rPr>
      </w:pPr>
    </w:p>
    <w:p w14:paraId="3F7851B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CFC14F">
      <w:pPr>
        <w:jc w:val="center"/>
        <w:rPr>
          <w:rFonts w:hint="eastAsia" w:ascii="仿宋" w:hAnsi="仿宋" w:eastAsia="仿宋" w:cs="仿宋"/>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7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BD84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9792E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043A3F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28209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5E8C05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A96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693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453F3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E871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3427A70">
            <w:pPr>
              <w:rPr>
                <w:rFonts w:hint="eastAsia" w:ascii="仿宋" w:hAnsi="仿宋" w:eastAsia="仿宋" w:cs="仿宋"/>
                <w:color w:val="auto"/>
                <w:sz w:val="24"/>
                <w:highlight w:val="none"/>
              </w:rPr>
            </w:pPr>
          </w:p>
          <w:p w14:paraId="2F5F4A9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91A480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3A4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202AED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6AE55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49FBACB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D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4C5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14:paraId="76AAF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436163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14:paraId="2D763EE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0B5A8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按本格式和要求提供。2、招标文件中实质性要求必须明确响应。</w:t>
      </w:r>
    </w:p>
    <w:p w14:paraId="2FE43892">
      <w:pPr>
        <w:jc w:val="center"/>
        <w:rPr>
          <w:rFonts w:hint="eastAsia" w:ascii="仿宋" w:hAnsi="仿宋" w:eastAsia="仿宋" w:cs="仿宋"/>
          <w:b/>
          <w:color w:val="auto"/>
          <w:kern w:val="0"/>
          <w:sz w:val="32"/>
          <w:szCs w:val="32"/>
          <w:highlight w:val="none"/>
        </w:rPr>
      </w:pPr>
    </w:p>
    <w:p w14:paraId="749ABA6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B9543D5">
      <w:pPr>
        <w:jc w:val="center"/>
        <w:rPr>
          <w:rFonts w:hint="eastAsia" w:ascii="仿宋" w:hAnsi="仿宋" w:eastAsia="仿宋" w:cs="仿宋"/>
          <w:b/>
          <w:color w:val="auto"/>
          <w:kern w:val="0"/>
          <w:sz w:val="32"/>
          <w:szCs w:val="32"/>
          <w:highlight w:val="none"/>
        </w:rPr>
      </w:pPr>
    </w:p>
    <w:p w14:paraId="474CF7E6">
      <w:pPr>
        <w:jc w:val="center"/>
        <w:rPr>
          <w:rFonts w:hint="eastAsia" w:ascii="仿宋" w:hAnsi="仿宋" w:eastAsia="仿宋" w:cs="仿宋"/>
          <w:b/>
          <w:color w:val="auto"/>
          <w:kern w:val="0"/>
          <w:sz w:val="32"/>
          <w:szCs w:val="32"/>
          <w:highlight w:val="none"/>
        </w:rPr>
      </w:pPr>
    </w:p>
    <w:p w14:paraId="3D7604FF">
      <w:pPr>
        <w:jc w:val="center"/>
        <w:rPr>
          <w:rFonts w:hint="eastAsia" w:ascii="仿宋" w:hAnsi="仿宋" w:eastAsia="仿宋" w:cs="仿宋"/>
          <w:b/>
          <w:color w:val="auto"/>
          <w:kern w:val="0"/>
          <w:sz w:val="32"/>
          <w:szCs w:val="32"/>
          <w:highlight w:val="none"/>
        </w:rPr>
      </w:pPr>
    </w:p>
    <w:p w14:paraId="1F00C1DD">
      <w:pPr>
        <w:jc w:val="center"/>
        <w:rPr>
          <w:rFonts w:hint="eastAsia" w:ascii="仿宋" w:hAnsi="仿宋" w:eastAsia="仿宋" w:cs="仿宋"/>
          <w:b/>
          <w:color w:val="auto"/>
          <w:kern w:val="0"/>
          <w:sz w:val="32"/>
          <w:szCs w:val="32"/>
          <w:highlight w:val="none"/>
        </w:rPr>
      </w:pPr>
    </w:p>
    <w:p w14:paraId="74667B33">
      <w:pPr>
        <w:jc w:val="center"/>
        <w:rPr>
          <w:rFonts w:hint="eastAsia" w:ascii="仿宋" w:hAnsi="仿宋" w:eastAsia="仿宋" w:cs="仿宋"/>
          <w:b/>
          <w:color w:val="auto"/>
          <w:kern w:val="0"/>
          <w:sz w:val="32"/>
          <w:szCs w:val="32"/>
          <w:highlight w:val="none"/>
        </w:rPr>
      </w:pPr>
    </w:p>
    <w:p w14:paraId="736111C3">
      <w:pPr>
        <w:jc w:val="center"/>
        <w:rPr>
          <w:rFonts w:hint="eastAsia" w:ascii="仿宋" w:hAnsi="仿宋" w:eastAsia="仿宋" w:cs="仿宋"/>
          <w:b/>
          <w:color w:val="auto"/>
          <w:kern w:val="0"/>
          <w:sz w:val="32"/>
          <w:szCs w:val="32"/>
          <w:highlight w:val="none"/>
        </w:rPr>
      </w:pPr>
    </w:p>
    <w:p w14:paraId="2DC1373C">
      <w:pPr>
        <w:jc w:val="center"/>
        <w:rPr>
          <w:rFonts w:hint="eastAsia" w:ascii="仿宋" w:hAnsi="仿宋" w:eastAsia="仿宋" w:cs="仿宋"/>
          <w:b/>
          <w:color w:val="auto"/>
          <w:kern w:val="0"/>
          <w:sz w:val="32"/>
          <w:szCs w:val="32"/>
          <w:highlight w:val="none"/>
        </w:rPr>
      </w:pPr>
    </w:p>
    <w:p w14:paraId="41A6C03D">
      <w:pPr>
        <w:jc w:val="center"/>
        <w:rPr>
          <w:rFonts w:hint="eastAsia" w:ascii="仿宋" w:hAnsi="仿宋" w:eastAsia="仿宋" w:cs="仿宋"/>
          <w:b/>
          <w:color w:val="auto"/>
          <w:kern w:val="0"/>
          <w:sz w:val="32"/>
          <w:szCs w:val="32"/>
          <w:highlight w:val="none"/>
        </w:rPr>
      </w:pPr>
    </w:p>
    <w:p w14:paraId="7D650C1D">
      <w:pPr>
        <w:jc w:val="center"/>
        <w:rPr>
          <w:rFonts w:hint="eastAsia" w:ascii="仿宋" w:hAnsi="仿宋" w:eastAsia="仿宋" w:cs="仿宋"/>
          <w:b/>
          <w:color w:val="auto"/>
          <w:kern w:val="0"/>
          <w:sz w:val="32"/>
          <w:szCs w:val="32"/>
          <w:highlight w:val="none"/>
        </w:rPr>
      </w:pPr>
    </w:p>
    <w:p w14:paraId="5A5B20C9">
      <w:pPr>
        <w:jc w:val="center"/>
        <w:rPr>
          <w:rFonts w:hint="eastAsia" w:ascii="仿宋" w:hAnsi="仿宋" w:eastAsia="仿宋" w:cs="仿宋"/>
          <w:b/>
          <w:color w:val="auto"/>
          <w:kern w:val="0"/>
          <w:sz w:val="32"/>
          <w:szCs w:val="32"/>
          <w:highlight w:val="none"/>
        </w:rPr>
      </w:pPr>
    </w:p>
    <w:p w14:paraId="1AF40534">
      <w:pPr>
        <w:jc w:val="center"/>
        <w:rPr>
          <w:rFonts w:hint="eastAsia" w:ascii="仿宋" w:hAnsi="仿宋" w:eastAsia="仿宋" w:cs="仿宋"/>
          <w:b/>
          <w:color w:val="auto"/>
          <w:kern w:val="0"/>
          <w:sz w:val="32"/>
          <w:szCs w:val="32"/>
          <w:highlight w:val="none"/>
        </w:rPr>
      </w:pPr>
    </w:p>
    <w:p w14:paraId="394F3BC2">
      <w:pPr>
        <w:jc w:val="center"/>
        <w:rPr>
          <w:rFonts w:hint="eastAsia" w:ascii="仿宋" w:hAnsi="仿宋" w:eastAsia="仿宋" w:cs="仿宋"/>
          <w:b/>
          <w:color w:val="auto"/>
          <w:kern w:val="0"/>
          <w:sz w:val="32"/>
          <w:szCs w:val="32"/>
          <w:highlight w:val="none"/>
        </w:rPr>
      </w:pPr>
    </w:p>
    <w:p w14:paraId="3E10FC3C">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A03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3C9DD9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2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3E5647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3E766C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4B2221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投标文件中的页码位置</w:t>
            </w:r>
          </w:p>
        </w:tc>
      </w:tr>
      <w:tr w14:paraId="53D2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1F234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60F54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393CB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6E7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7EF03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897AD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0CEB14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4C7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B3C73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071D9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6FBB40A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bl>
    <w:p w14:paraId="150479F5">
      <w:pPr>
        <w:jc w:val="center"/>
        <w:rPr>
          <w:rFonts w:hint="eastAsia" w:ascii="仿宋" w:hAnsi="仿宋" w:eastAsia="仿宋" w:cs="仿宋"/>
          <w:b/>
          <w:color w:val="auto"/>
          <w:kern w:val="0"/>
          <w:sz w:val="32"/>
          <w:szCs w:val="32"/>
          <w:highlight w:val="none"/>
        </w:rPr>
      </w:pPr>
    </w:p>
    <w:p w14:paraId="02DD37BA">
      <w:pPr>
        <w:jc w:val="center"/>
        <w:rPr>
          <w:rFonts w:hint="eastAsia" w:ascii="仿宋" w:hAnsi="仿宋" w:eastAsia="仿宋" w:cs="仿宋"/>
          <w:b/>
          <w:color w:val="auto"/>
          <w:kern w:val="0"/>
          <w:sz w:val="32"/>
          <w:szCs w:val="32"/>
          <w:highlight w:val="none"/>
        </w:rPr>
      </w:pPr>
    </w:p>
    <w:p w14:paraId="3E7F660C">
      <w:pPr>
        <w:jc w:val="center"/>
        <w:rPr>
          <w:rFonts w:hint="eastAsia" w:ascii="仿宋" w:hAnsi="仿宋" w:eastAsia="仿宋" w:cs="仿宋"/>
          <w:b/>
          <w:color w:val="auto"/>
          <w:kern w:val="0"/>
          <w:sz w:val="32"/>
          <w:szCs w:val="32"/>
          <w:highlight w:val="none"/>
        </w:rPr>
      </w:pPr>
    </w:p>
    <w:p w14:paraId="1088EBB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6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ED1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CDB0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53D49DF">
            <w:pPr>
              <w:spacing w:line="360" w:lineRule="auto"/>
              <w:jc w:val="center"/>
              <w:rPr>
                <w:rFonts w:hint="eastAsia" w:ascii="仿宋" w:hAnsi="仿宋" w:eastAsia="仿宋" w:cs="仿宋"/>
                <w:b/>
                <w:color w:val="auto"/>
                <w:sz w:val="24"/>
                <w:highlight w:val="none"/>
              </w:rPr>
            </w:pPr>
          </w:p>
          <w:p w14:paraId="777117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343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0EAA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1567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22B313">
            <w:pPr>
              <w:spacing w:line="360" w:lineRule="auto"/>
              <w:jc w:val="center"/>
              <w:rPr>
                <w:rFonts w:hint="eastAsia" w:ascii="仿宋" w:hAnsi="仿宋" w:eastAsia="仿宋" w:cs="仿宋"/>
                <w:b/>
                <w:color w:val="auto"/>
                <w:sz w:val="24"/>
                <w:highlight w:val="none"/>
              </w:rPr>
            </w:pPr>
          </w:p>
          <w:p w14:paraId="592EC6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52904A7">
            <w:pPr>
              <w:spacing w:line="360" w:lineRule="auto"/>
              <w:jc w:val="center"/>
              <w:rPr>
                <w:rFonts w:hint="eastAsia" w:ascii="仿宋" w:hAnsi="仿宋" w:eastAsia="仿宋" w:cs="仿宋"/>
                <w:b/>
                <w:color w:val="auto"/>
                <w:sz w:val="24"/>
                <w:highlight w:val="none"/>
              </w:rPr>
            </w:pPr>
          </w:p>
        </w:tc>
      </w:tr>
      <w:tr w14:paraId="6CA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4B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D170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CDE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07193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991FE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8232C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6EA568">
            <w:pPr>
              <w:spacing w:line="360" w:lineRule="auto"/>
              <w:jc w:val="center"/>
              <w:rPr>
                <w:rFonts w:hint="eastAsia" w:ascii="仿宋" w:hAnsi="仿宋" w:eastAsia="仿宋" w:cs="仿宋"/>
                <w:color w:val="auto"/>
                <w:sz w:val="24"/>
                <w:highlight w:val="none"/>
              </w:rPr>
            </w:pPr>
          </w:p>
        </w:tc>
      </w:tr>
      <w:tr w14:paraId="08A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03A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C1A6C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549A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6626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FE9F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2B3B2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2E76BE">
            <w:pPr>
              <w:spacing w:line="360" w:lineRule="auto"/>
              <w:jc w:val="center"/>
              <w:rPr>
                <w:rFonts w:hint="eastAsia" w:ascii="仿宋" w:hAnsi="仿宋" w:eastAsia="仿宋" w:cs="仿宋"/>
                <w:color w:val="auto"/>
                <w:sz w:val="24"/>
                <w:highlight w:val="none"/>
              </w:rPr>
            </w:pPr>
          </w:p>
        </w:tc>
      </w:tr>
      <w:tr w14:paraId="5B5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6B0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CD67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4585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168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EC2DB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2486A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0574EE">
            <w:pPr>
              <w:spacing w:line="360" w:lineRule="auto"/>
              <w:jc w:val="center"/>
              <w:rPr>
                <w:rFonts w:hint="eastAsia" w:ascii="仿宋" w:hAnsi="仿宋" w:eastAsia="仿宋" w:cs="仿宋"/>
                <w:color w:val="auto"/>
                <w:sz w:val="24"/>
                <w:highlight w:val="none"/>
              </w:rPr>
            </w:pPr>
          </w:p>
        </w:tc>
      </w:tr>
    </w:tbl>
    <w:p w14:paraId="2D2577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58D8F">
      <w:pPr>
        <w:jc w:val="center"/>
        <w:rPr>
          <w:rFonts w:hint="eastAsia" w:ascii="仿宋" w:hAnsi="仿宋" w:eastAsia="仿宋" w:cs="仿宋"/>
          <w:b/>
          <w:color w:val="auto"/>
          <w:kern w:val="0"/>
          <w:sz w:val="32"/>
          <w:szCs w:val="32"/>
          <w:highlight w:val="none"/>
        </w:rPr>
      </w:pPr>
    </w:p>
    <w:p w14:paraId="7F092DB6">
      <w:pPr>
        <w:jc w:val="center"/>
        <w:rPr>
          <w:rFonts w:hint="eastAsia" w:ascii="仿宋" w:hAnsi="仿宋" w:eastAsia="仿宋" w:cs="仿宋"/>
          <w:b/>
          <w:color w:val="auto"/>
          <w:kern w:val="0"/>
          <w:sz w:val="32"/>
          <w:szCs w:val="32"/>
          <w:highlight w:val="none"/>
        </w:rPr>
      </w:pPr>
    </w:p>
    <w:p w14:paraId="3ADEC386">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6D93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494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611C7DA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88" w:type="dxa"/>
            <w:vAlign w:val="top"/>
          </w:tcPr>
          <w:p w14:paraId="6CD2A7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454" w:type="dxa"/>
            <w:vAlign w:val="top"/>
          </w:tcPr>
          <w:p w14:paraId="4E8146D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43" w:type="dxa"/>
            <w:vAlign w:val="top"/>
          </w:tcPr>
          <w:p w14:paraId="6E195E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97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2A04613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88" w:type="dxa"/>
            <w:vAlign w:val="top"/>
          </w:tcPr>
          <w:p w14:paraId="3059172A">
            <w:pPr>
              <w:jc w:val="center"/>
              <w:rPr>
                <w:rFonts w:hint="eastAsia" w:ascii="仿宋" w:hAnsi="仿宋" w:eastAsia="仿宋" w:cs="仿宋"/>
                <w:b/>
                <w:color w:val="auto"/>
                <w:kern w:val="0"/>
                <w:sz w:val="32"/>
                <w:szCs w:val="32"/>
                <w:highlight w:val="none"/>
              </w:rPr>
            </w:pPr>
          </w:p>
        </w:tc>
        <w:tc>
          <w:tcPr>
            <w:tcW w:w="3454" w:type="dxa"/>
            <w:vAlign w:val="top"/>
          </w:tcPr>
          <w:p w14:paraId="2C76A374">
            <w:pPr>
              <w:jc w:val="center"/>
              <w:rPr>
                <w:rFonts w:hint="eastAsia" w:ascii="仿宋" w:hAnsi="仿宋" w:eastAsia="仿宋" w:cs="仿宋"/>
                <w:b/>
                <w:color w:val="auto"/>
                <w:kern w:val="0"/>
                <w:sz w:val="32"/>
                <w:szCs w:val="32"/>
                <w:highlight w:val="none"/>
              </w:rPr>
            </w:pPr>
          </w:p>
        </w:tc>
        <w:tc>
          <w:tcPr>
            <w:tcW w:w="1243" w:type="dxa"/>
            <w:vAlign w:val="top"/>
          </w:tcPr>
          <w:p w14:paraId="75947DE0">
            <w:pPr>
              <w:jc w:val="center"/>
              <w:rPr>
                <w:rFonts w:hint="eastAsia" w:ascii="仿宋" w:hAnsi="仿宋" w:eastAsia="仿宋" w:cs="仿宋"/>
                <w:b/>
                <w:color w:val="auto"/>
                <w:kern w:val="0"/>
                <w:sz w:val="32"/>
                <w:szCs w:val="32"/>
                <w:highlight w:val="none"/>
              </w:rPr>
            </w:pPr>
          </w:p>
        </w:tc>
      </w:tr>
      <w:tr w14:paraId="0F4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5197E76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88" w:type="dxa"/>
            <w:vAlign w:val="top"/>
          </w:tcPr>
          <w:p w14:paraId="24F5A179">
            <w:pPr>
              <w:jc w:val="center"/>
              <w:rPr>
                <w:rFonts w:hint="eastAsia" w:ascii="仿宋" w:hAnsi="仿宋" w:eastAsia="仿宋" w:cs="仿宋"/>
                <w:b/>
                <w:color w:val="auto"/>
                <w:kern w:val="0"/>
                <w:sz w:val="32"/>
                <w:szCs w:val="32"/>
                <w:highlight w:val="none"/>
              </w:rPr>
            </w:pPr>
          </w:p>
        </w:tc>
        <w:tc>
          <w:tcPr>
            <w:tcW w:w="3454" w:type="dxa"/>
            <w:vAlign w:val="top"/>
          </w:tcPr>
          <w:p w14:paraId="217371AC">
            <w:pPr>
              <w:jc w:val="center"/>
              <w:rPr>
                <w:rFonts w:hint="eastAsia" w:ascii="仿宋" w:hAnsi="仿宋" w:eastAsia="仿宋" w:cs="仿宋"/>
                <w:b/>
                <w:color w:val="auto"/>
                <w:kern w:val="0"/>
                <w:sz w:val="32"/>
                <w:szCs w:val="32"/>
                <w:highlight w:val="none"/>
              </w:rPr>
            </w:pPr>
          </w:p>
        </w:tc>
        <w:tc>
          <w:tcPr>
            <w:tcW w:w="1243" w:type="dxa"/>
            <w:vAlign w:val="top"/>
          </w:tcPr>
          <w:p w14:paraId="0CC9CFBC">
            <w:pPr>
              <w:jc w:val="center"/>
              <w:rPr>
                <w:rFonts w:hint="eastAsia" w:ascii="仿宋" w:hAnsi="仿宋" w:eastAsia="仿宋" w:cs="仿宋"/>
                <w:b/>
                <w:color w:val="auto"/>
                <w:kern w:val="0"/>
                <w:sz w:val="32"/>
                <w:szCs w:val="32"/>
                <w:highlight w:val="none"/>
              </w:rPr>
            </w:pPr>
          </w:p>
        </w:tc>
      </w:tr>
      <w:tr w14:paraId="68B6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23EA77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88" w:type="dxa"/>
            <w:vAlign w:val="top"/>
          </w:tcPr>
          <w:p w14:paraId="733A0215">
            <w:pPr>
              <w:jc w:val="center"/>
              <w:rPr>
                <w:rFonts w:hint="eastAsia" w:ascii="仿宋" w:hAnsi="仿宋" w:eastAsia="仿宋" w:cs="仿宋"/>
                <w:b/>
                <w:color w:val="auto"/>
                <w:kern w:val="0"/>
                <w:sz w:val="32"/>
                <w:szCs w:val="32"/>
                <w:highlight w:val="none"/>
              </w:rPr>
            </w:pPr>
          </w:p>
        </w:tc>
        <w:tc>
          <w:tcPr>
            <w:tcW w:w="3454" w:type="dxa"/>
            <w:vAlign w:val="top"/>
          </w:tcPr>
          <w:p w14:paraId="7627F0BC">
            <w:pPr>
              <w:jc w:val="center"/>
              <w:rPr>
                <w:rFonts w:hint="eastAsia" w:ascii="仿宋" w:hAnsi="仿宋" w:eastAsia="仿宋" w:cs="仿宋"/>
                <w:b/>
                <w:color w:val="auto"/>
                <w:kern w:val="0"/>
                <w:sz w:val="32"/>
                <w:szCs w:val="32"/>
                <w:highlight w:val="none"/>
              </w:rPr>
            </w:pPr>
          </w:p>
        </w:tc>
        <w:tc>
          <w:tcPr>
            <w:tcW w:w="1243" w:type="dxa"/>
            <w:vAlign w:val="top"/>
          </w:tcPr>
          <w:p w14:paraId="51817628">
            <w:pPr>
              <w:jc w:val="center"/>
              <w:rPr>
                <w:rFonts w:hint="eastAsia" w:ascii="仿宋" w:hAnsi="仿宋" w:eastAsia="仿宋" w:cs="仿宋"/>
                <w:b/>
                <w:color w:val="auto"/>
                <w:kern w:val="0"/>
                <w:sz w:val="32"/>
                <w:szCs w:val="32"/>
                <w:highlight w:val="none"/>
              </w:rPr>
            </w:pPr>
          </w:p>
        </w:tc>
      </w:tr>
    </w:tbl>
    <w:p w14:paraId="444797CF">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p>
    <w:p w14:paraId="1919E9AE">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BEBFBA6">
      <w:pPr>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0" w:right="3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3DC02089">
      <w:pPr>
        <w:keepNext w:val="0"/>
        <w:keepLines w:val="0"/>
        <w:pageBreakBefore w:val="0"/>
        <w:widowControl w:val="0"/>
        <w:kinsoku/>
        <w:wordWrap/>
        <w:overflowPunct/>
        <w:topLinePunct w:val="0"/>
        <w:autoSpaceDE/>
        <w:autoSpaceDN/>
        <w:bidi w:val="0"/>
        <w:adjustRightInd w:val="0"/>
        <w:snapToGrid/>
        <w:spacing w:line="360" w:lineRule="auto"/>
        <w:ind w:right="30" w:firstLine="0"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3、投标人须保证：除商务技术偏离表列出的偏离外，投标人响应招标文件的全部非实质性要求。对投标文件中材料的真实性、合法性负责。</w:t>
      </w:r>
    </w:p>
    <w:p w14:paraId="272839B8">
      <w:pPr>
        <w:ind w:firstLine="1911" w:firstLineChars="595"/>
        <w:rPr>
          <w:rFonts w:hint="eastAsia" w:ascii="仿宋" w:hAnsi="仿宋" w:eastAsia="仿宋" w:cs="仿宋"/>
          <w:b/>
          <w:bCs/>
          <w:color w:val="auto"/>
          <w:sz w:val="32"/>
          <w:szCs w:val="32"/>
          <w:highlight w:val="none"/>
        </w:rPr>
      </w:pPr>
    </w:p>
    <w:p w14:paraId="06F5DA87">
      <w:pPr>
        <w:ind w:firstLine="1911" w:firstLineChars="595"/>
        <w:rPr>
          <w:rFonts w:hint="eastAsia" w:ascii="仿宋" w:hAnsi="仿宋" w:eastAsia="仿宋" w:cs="仿宋"/>
          <w:b/>
          <w:bCs/>
          <w:color w:val="auto"/>
          <w:sz w:val="32"/>
          <w:szCs w:val="32"/>
          <w:highlight w:val="none"/>
        </w:rPr>
      </w:pPr>
    </w:p>
    <w:p w14:paraId="1CA11CF3">
      <w:pPr>
        <w:ind w:firstLine="1911" w:firstLineChars="595"/>
        <w:rPr>
          <w:rFonts w:hint="eastAsia" w:ascii="仿宋" w:hAnsi="仿宋" w:eastAsia="仿宋" w:cs="仿宋"/>
          <w:b/>
          <w:bCs/>
          <w:color w:val="auto"/>
          <w:sz w:val="32"/>
          <w:szCs w:val="32"/>
          <w:highlight w:val="none"/>
        </w:rPr>
      </w:pPr>
    </w:p>
    <w:p w14:paraId="090443F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E01AFE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3887D86">
      <w:pPr>
        <w:snapToGrid w:val="0"/>
        <w:spacing w:line="360" w:lineRule="auto"/>
        <w:rPr>
          <w:rFonts w:hint="eastAsia" w:ascii="仿宋" w:hAnsi="仿宋" w:eastAsia="仿宋" w:cs="仿宋"/>
          <w:color w:val="auto"/>
          <w:sz w:val="24"/>
          <w:highlight w:val="none"/>
        </w:rPr>
      </w:pPr>
    </w:p>
    <w:p w14:paraId="6932B2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A5D09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06AA12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4CEEC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87337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7B9EB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63DC2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E73958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3FEE0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629649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E7C909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9251C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1E14D3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9D0757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2B79E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BE443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CA3A0F">
      <w:pPr>
        <w:spacing w:line="360" w:lineRule="auto"/>
        <w:jc w:val="center"/>
        <w:rPr>
          <w:rFonts w:hint="eastAsia" w:ascii="仿宋" w:hAnsi="仿宋" w:eastAsia="仿宋" w:cs="仿宋"/>
          <w:b/>
          <w:bCs/>
          <w:color w:val="auto"/>
          <w:sz w:val="24"/>
          <w:highlight w:val="none"/>
        </w:rPr>
      </w:pPr>
    </w:p>
    <w:p w14:paraId="27333D4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153A4B4">
      <w:pPr>
        <w:spacing w:line="360" w:lineRule="auto"/>
        <w:jc w:val="center"/>
        <w:rPr>
          <w:rFonts w:hint="eastAsia"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02D995">
      <w:pPr>
        <w:pStyle w:val="628"/>
        <w:snapToGrid w:val="0"/>
        <w:spacing w:before="157" w:after="15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14:paraId="2CBFFC05">
      <w:pPr>
        <w:pStyle w:val="628"/>
        <w:snapToGrid w:val="0"/>
        <w:spacing w:before="157" w:after="157"/>
        <w:jc w:val="center"/>
        <w:rPr>
          <w:rFonts w:hint="eastAsia"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14:paraId="02B4C342">
      <w:pPr>
        <w:pStyle w:val="628"/>
        <w:snapToGrid w:val="0"/>
        <w:spacing w:before="157" w:after="157"/>
        <w:jc w:val="center"/>
        <w:rPr>
          <w:rFonts w:hint="eastAsia" w:ascii="仿宋" w:hAnsi="仿宋" w:eastAsia="仿宋" w:cs="仿宋"/>
          <w:b/>
          <w:color w:val="auto"/>
          <w:sz w:val="32"/>
          <w:szCs w:val="32"/>
          <w:highlight w:val="none"/>
        </w:rPr>
      </w:pPr>
    </w:p>
    <w:p w14:paraId="1D73DB23">
      <w:pPr>
        <w:pStyle w:val="628"/>
        <w:snapToGrid w:val="0"/>
        <w:spacing w:before="157" w:after="157"/>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E8AB1F9">
      <w:pPr>
        <w:pStyle w:val="628"/>
        <w:snapToGrid w:val="0"/>
        <w:spacing w:before="157" w:after="157"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14:paraId="23005F9B">
      <w:pPr>
        <w:pStyle w:val="628"/>
        <w:snapToGrid w:val="0"/>
        <w:spacing w:before="157" w:after="157"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3E737F59">
      <w:pPr>
        <w:pStyle w:val="629"/>
        <w:widowControl/>
        <w:numPr>
          <w:ilvl w:val="0"/>
          <w:numId w:val="6"/>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0B5BAC94">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4BF95E53">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078D0326">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86AF50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06C48861">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3C6BD716">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12701E5">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6DDF3EB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3B87666F">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35F13E0C">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4EDC1391">
      <w:pPr>
        <w:pStyle w:val="628"/>
        <w:adjustRightInd/>
        <w:snapToGrid w:val="0"/>
        <w:spacing w:before="157" w:after="157" w:line="3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4D53DAF9">
      <w:pPr>
        <w:pStyle w:val="628"/>
        <w:snapToGrid w:val="0"/>
        <w:spacing w:before="157" w:after="157"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ED512CF">
      <w:pPr>
        <w:pStyle w:val="629"/>
        <w:widowControl/>
        <w:numPr>
          <w:ilvl w:val="0"/>
          <w:numId w:val="7"/>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A53148C">
      <w:pPr>
        <w:pStyle w:val="629"/>
        <w:widowControl/>
        <w:numPr>
          <w:ilvl w:val="0"/>
          <w:numId w:val="7"/>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32E9A6B2">
      <w:pPr>
        <w:pStyle w:val="628"/>
        <w:snapToGrid w:val="0"/>
        <w:spacing w:before="157" w:after="157"/>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14:paraId="51A45604">
      <w:pPr>
        <w:pStyle w:val="628"/>
        <w:snapToGrid w:val="0"/>
        <w:spacing w:before="157" w:after="157"/>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14:paraId="34B014E0">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2C3E12E">
      <w:pPr>
        <w:spacing w:line="360" w:lineRule="auto"/>
        <w:jc w:val="center"/>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7F58A309">
      <w:pPr>
        <w:spacing w:line="360" w:lineRule="auto"/>
        <w:jc w:val="center"/>
        <w:outlineLvl w:val="0"/>
        <w:rPr>
          <w:rFonts w:hint="eastAsia" w:ascii="仿宋" w:hAnsi="仿宋" w:eastAsia="仿宋" w:cs="仿宋"/>
          <w:b/>
          <w:color w:val="auto"/>
          <w:kern w:val="0"/>
          <w:sz w:val="36"/>
          <w:szCs w:val="36"/>
          <w:highlight w:val="none"/>
        </w:rPr>
      </w:pPr>
    </w:p>
    <w:p w14:paraId="4916E0F4">
      <w:pPr>
        <w:shd w:val="clear" w:color="auto" w:fill="FFFFFF"/>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6AD656CF">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5" w:name="_Toc105"/>
      <w:r>
        <w:rPr>
          <w:rFonts w:hint="eastAsia" w:ascii="仿宋" w:hAnsi="仿宋" w:eastAsia="仿宋" w:cs="仿宋"/>
          <w:b/>
          <w:bCs/>
          <w:color w:val="auto"/>
          <w:sz w:val="52"/>
          <w:szCs w:val="52"/>
          <w:highlight w:val="none"/>
        </w:rPr>
        <w:t>报 价 文 件</w:t>
      </w:r>
      <w:bookmarkEnd w:id="145"/>
    </w:p>
    <w:p w14:paraId="7ADF4A5F">
      <w:pPr>
        <w:widowControl/>
        <w:spacing w:line="360" w:lineRule="auto"/>
        <w:ind w:right="-2"/>
        <w:jc w:val="center"/>
        <w:outlineLvl w:val="1"/>
        <w:rPr>
          <w:rFonts w:hint="eastAsia" w:ascii="仿宋" w:hAnsi="仿宋" w:eastAsia="仿宋" w:cs="仿宋"/>
          <w:b/>
          <w:color w:val="auto"/>
          <w:sz w:val="36"/>
          <w:szCs w:val="36"/>
          <w:highlight w:val="none"/>
        </w:rPr>
      </w:pPr>
      <w:bookmarkStart w:id="146" w:name="_Toc22501"/>
      <w:r>
        <w:rPr>
          <w:rFonts w:hint="eastAsia" w:ascii="仿宋" w:hAnsi="仿宋" w:eastAsia="仿宋" w:cs="仿宋"/>
          <w:b/>
          <w:color w:val="auto"/>
          <w:sz w:val="36"/>
          <w:szCs w:val="36"/>
          <w:highlight w:val="none"/>
        </w:rPr>
        <w:t>（线上电子招投标）</w:t>
      </w:r>
      <w:bookmarkEnd w:id="146"/>
    </w:p>
    <w:p w14:paraId="19E92B6A">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7" w:name="_Toc13670"/>
    </w:p>
    <w:p w14:paraId="6791331D">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147"/>
    </w:p>
    <w:p w14:paraId="3B8CDB32">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27043E90">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28489A3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5AE4692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01E99AC2">
      <w:pPr>
        <w:snapToGrid w:val="0"/>
        <w:spacing w:line="360" w:lineRule="auto"/>
        <w:ind w:firstLine="1680" w:firstLineChars="600"/>
        <w:rPr>
          <w:rFonts w:hint="eastAsia" w:ascii="仿宋" w:hAnsi="仿宋" w:eastAsia="仿宋" w:cs="仿宋"/>
          <w:color w:val="auto"/>
          <w:sz w:val="28"/>
          <w:szCs w:val="28"/>
          <w:highlight w:val="none"/>
        </w:rPr>
      </w:pPr>
    </w:p>
    <w:p w14:paraId="457D6A1C">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2526C6F">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2C4C2D8">
      <w:pPr>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34A8DAFC">
      <w:pPr>
        <w:pageBreakBefore/>
        <w:shd w:val="clear" w:color="auto" w:fill="FFFFFF"/>
        <w:snapToGrid w:val="0"/>
        <w:spacing w:line="360" w:lineRule="auto"/>
        <w:jc w:val="center"/>
        <w:rPr>
          <w:rFonts w:hint="eastAsia" w:ascii="仿宋" w:hAnsi="仿宋" w:eastAsia="仿宋" w:cs="仿宋"/>
          <w:b/>
          <w:bCs/>
          <w:color w:val="auto"/>
          <w:kern w:val="0"/>
          <w:sz w:val="32"/>
          <w:szCs w:val="32"/>
          <w:highlight w:val="none"/>
        </w:rPr>
        <w:sectPr>
          <w:headerReference r:id="rId23" w:type="default"/>
          <w:footerReference r:id="rId24" w:type="default"/>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28FA7780">
      <w:pPr>
        <w:spacing w:line="360" w:lineRule="auto"/>
        <w:jc w:val="center"/>
        <w:outlineLvl w:val="0"/>
        <w:rPr>
          <w:rFonts w:hint="eastAsia" w:ascii="仿宋" w:hAnsi="仿宋" w:eastAsia="仿宋" w:cs="仿宋"/>
          <w:b/>
          <w:color w:val="auto"/>
          <w:kern w:val="0"/>
          <w:sz w:val="36"/>
          <w:szCs w:val="36"/>
          <w:highlight w:val="none"/>
        </w:rPr>
      </w:pPr>
    </w:p>
    <w:p w14:paraId="4B14E5E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B64D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录</w:t>
      </w:r>
    </w:p>
    <w:p w14:paraId="4F2C5C62">
      <w:pPr>
        <w:spacing w:line="360" w:lineRule="auto"/>
        <w:jc w:val="center"/>
        <w:outlineLvl w:val="0"/>
        <w:rPr>
          <w:rFonts w:hint="eastAsia" w:ascii="仿宋" w:hAnsi="仿宋" w:eastAsia="仿宋" w:cs="仿宋"/>
          <w:b/>
          <w:color w:val="auto"/>
          <w:kern w:val="0"/>
          <w:sz w:val="36"/>
          <w:szCs w:val="36"/>
          <w:highlight w:val="none"/>
        </w:rPr>
      </w:pPr>
    </w:p>
    <w:p w14:paraId="0EB5D2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4050E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（如需）</w:t>
      </w:r>
      <w:r>
        <w:rPr>
          <w:rFonts w:hint="eastAsia" w:ascii="仿宋" w:hAnsi="仿宋" w:eastAsia="仿宋" w:cs="仿宋"/>
          <w:color w:val="auto"/>
          <w:sz w:val="24"/>
          <w:highlight w:val="none"/>
        </w:rPr>
        <w:t>……………………………………………………（页码）</w:t>
      </w:r>
    </w:p>
    <w:p w14:paraId="25B8F366">
      <w:pPr>
        <w:snapToGrid w:val="0"/>
        <w:spacing w:line="360" w:lineRule="auto"/>
        <w:ind w:right="480"/>
        <w:jc w:val="center"/>
        <w:rPr>
          <w:rFonts w:hint="eastAsia" w:ascii="仿宋" w:hAnsi="仿宋" w:eastAsia="仿宋" w:cs="仿宋"/>
          <w:b/>
          <w:color w:val="auto"/>
          <w:kern w:val="0"/>
          <w:sz w:val="32"/>
          <w:szCs w:val="32"/>
          <w:highlight w:val="none"/>
        </w:rPr>
      </w:pPr>
    </w:p>
    <w:p w14:paraId="431B7D95">
      <w:pPr>
        <w:snapToGrid w:val="0"/>
        <w:spacing w:line="360" w:lineRule="auto"/>
        <w:ind w:right="480"/>
        <w:jc w:val="center"/>
        <w:rPr>
          <w:rFonts w:hint="eastAsia" w:ascii="仿宋" w:hAnsi="仿宋" w:eastAsia="仿宋" w:cs="仿宋"/>
          <w:b/>
          <w:color w:val="auto"/>
          <w:kern w:val="0"/>
          <w:sz w:val="32"/>
          <w:szCs w:val="32"/>
          <w:highlight w:val="none"/>
        </w:rPr>
      </w:pPr>
    </w:p>
    <w:p w14:paraId="6613DA2F">
      <w:pPr>
        <w:snapToGrid w:val="0"/>
        <w:spacing w:line="360" w:lineRule="auto"/>
        <w:ind w:right="480"/>
        <w:jc w:val="center"/>
        <w:rPr>
          <w:rFonts w:hint="eastAsia" w:ascii="仿宋" w:hAnsi="仿宋" w:eastAsia="仿宋" w:cs="仿宋"/>
          <w:b/>
          <w:color w:val="auto"/>
          <w:kern w:val="0"/>
          <w:sz w:val="32"/>
          <w:szCs w:val="32"/>
          <w:highlight w:val="none"/>
        </w:rPr>
      </w:pPr>
    </w:p>
    <w:p w14:paraId="12568F0A">
      <w:pPr>
        <w:snapToGrid w:val="0"/>
        <w:spacing w:line="360" w:lineRule="auto"/>
        <w:ind w:right="480"/>
        <w:jc w:val="center"/>
        <w:rPr>
          <w:rFonts w:hint="eastAsia" w:ascii="仿宋" w:hAnsi="仿宋" w:eastAsia="仿宋" w:cs="仿宋"/>
          <w:b/>
          <w:color w:val="auto"/>
          <w:kern w:val="0"/>
          <w:sz w:val="32"/>
          <w:szCs w:val="32"/>
          <w:highlight w:val="none"/>
        </w:rPr>
      </w:pPr>
    </w:p>
    <w:p w14:paraId="69E793C3">
      <w:pPr>
        <w:snapToGrid w:val="0"/>
        <w:spacing w:line="360" w:lineRule="auto"/>
        <w:ind w:right="480"/>
        <w:jc w:val="center"/>
        <w:rPr>
          <w:rFonts w:hint="eastAsia" w:ascii="仿宋" w:hAnsi="仿宋" w:eastAsia="仿宋" w:cs="仿宋"/>
          <w:b/>
          <w:color w:val="auto"/>
          <w:kern w:val="0"/>
          <w:sz w:val="32"/>
          <w:szCs w:val="32"/>
          <w:highlight w:val="none"/>
        </w:rPr>
      </w:pPr>
    </w:p>
    <w:p w14:paraId="3A57E8DD">
      <w:pPr>
        <w:snapToGrid w:val="0"/>
        <w:spacing w:line="360" w:lineRule="auto"/>
        <w:ind w:right="480"/>
        <w:jc w:val="center"/>
        <w:rPr>
          <w:rFonts w:hint="eastAsia" w:ascii="仿宋" w:hAnsi="仿宋" w:eastAsia="仿宋" w:cs="仿宋"/>
          <w:b/>
          <w:color w:val="auto"/>
          <w:kern w:val="0"/>
          <w:sz w:val="32"/>
          <w:szCs w:val="32"/>
          <w:highlight w:val="none"/>
        </w:rPr>
      </w:pPr>
    </w:p>
    <w:p w14:paraId="18EFA3AC">
      <w:pPr>
        <w:snapToGrid w:val="0"/>
        <w:spacing w:line="360" w:lineRule="auto"/>
        <w:ind w:right="480"/>
        <w:jc w:val="center"/>
        <w:rPr>
          <w:rFonts w:hint="eastAsia" w:ascii="仿宋" w:hAnsi="仿宋" w:eastAsia="仿宋" w:cs="仿宋"/>
          <w:b/>
          <w:color w:val="auto"/>
          <w:kern w:val="0"/>
          <w:sz w:val="32"/>
          <w:szCs w:val="32"/>
          <w:highlight w:val="none"/>
        </w:rPr>
      </w:pPr>
    </w:p>
    <w:p w14:paraId="5C96F5C1">
      <w:pPr>
        <w:snapToGrid w:val="0"/>
        <w:spacing w:line="360" w:lineRule="auto"/>
        <w:ind w:right="480"/>
        <w:jc w:val="center"/>
        <w:rPr>
          <w:rFonts w:hint="eastAsia" w:ascii="仿宋" w:hAnsi="仿宋" w:eastAsia="仿宋" w:cs="仿宋"/>
          <w:b/>
          <w:color w:val="auto"/>
          <w:kern w:val="0"/>
          <w:sz w:val="32"/>
          <w:szCs w:val="32"/>
          <w:highlight w:val="none"/>
        </w:rPr>
      </w:pPr>
    </w:p>
    <w:p w14:paraId="6EF02261">
      <w:pPr>
        <w:snapToGrid w:val="0"/>
        <w:spacing w:line="360" w:lineRule="auto"/>
        <w:ind w:right="480"/>
        <w:jc w:val="center"/>
        <w:rPr>
          <w:rFonts w:hint="eastAsia" w:ascii="仿宋" w:hAnsi="仿宋" w:eastAsia="仿宋" w:cs="仿宋"/>
          <w:b/>
          <w:color w:val="auto"/>
          <w:kern w:val="0"/>
          <w:sz w:val="32"/>
          <w:szCs w:val="32"/>
          <w:highlight w:val="none"/>
        </w:rPr>
      </w:pPr>
    </w:p>
    <w:p w14:paraId="46466999">
      <w:pPr>
        <w:snapToGrid w:val="0"/>
        <w:spacing w:line="360" w:lineRule="auto"/>
        <w:ind w:right="480"/>
        <w:jc w:val="center"/>
        <w:rPr>
          <w:rFonts w:hint="eastAsia" w:ascii="仿宋" w:hAnsi="仿宋" w:eastAsia="仿宋" w:cs="仿宋"/>
          <w:b/>
          <w:color w:val="auto"/>
          <w:kern w:val="0"/>
          <w:sz w:val="32"/>
          <w:szCs w:val="32"/>
          <w:highlight w:val="none"/>
        </w:rPr>
      </w:pPr>
    </w:p>
    <w:p w14:paraId="619F97BE">
      <w:pPr>
        <w:snapToGrid w:val="0"/>
        <w:spacing w:line="360" w:lineRule="auto"/>
        <w:ind w:right="480"/>
        <w:jc w:val="center"/>
        <w:rPr>
          <w:rFonts w:hint="eastAsia" w:ascii="仿宋" w:hAnsi="仿宋" w:eastAsia="仿宋" w:cs="仿宋"/>
          <w:b/>
          <w:color w:val="auto"/>
          <w:kern w:val="0"/>
          <w:sz w:val="32"/>
          <w:szCs w:val="32"/>
          <w:highlight w:val="none"/>
        </w:rPr>
      </w:pPr>
    </w:p>
    <w:p w14:paraId="0878DA33">
      <w:pPr>
        <w:snapToGrid w:val="0"/>
        <w:spacing w:line="360" w:lineRule="auto"/>
        <w:ind w:right="480"/>
        <w:jc w:val="center"/>
        <w:rPr>
          <w:rFonts w:hint="eastAsia" w:ascii="仿宋" w:hAnsi="仿宋" w:eastAsia="仿宋" w:cs="仿宋"/>
          <w:b/>
          <w:color w:val="auto"/>
          <w:kern w:val="0"/>
          <w:sz w:val="32"/>
          <w:szCs w:val="32"/>
          <w:highlight w:val="none"/>
        </w:rPr>
      </w:pPr>
    </w:p>
    <w:p w14:paraId="4C18A13D">
      <w:pPr>
        <w:snapToGrid w:val="0"/>
        <w:spacing w:line="360" w:lineRule="auto"/>
        <w:ind w:right="480"/>
        <w:jc w:val="center"/>
        <w:rPr>
          <w:rFonts w:hint="eastAsia" w:ascii="仿宋" w:hAnsi="仿宋" w:eastAsia="仿宋" w:cs="仿宋"/>
          <w:b/>
          <w:color w:val="auto"/>
          <w:kern w:val="0"/>
          <w:sz w:val="32"/>
          <w:szCs w:val="32"/>
          <w:highlight w:val="none"/>
        </w:rPr>
      </w:pPr>
    </w:p>
    <w:p w14:paraId="44F6BA48">
      <w:pPr>
        <w:snapToGrid w:val="0"/>
        <w:spacing w:line="360" w:lineRule="auto"/>
        <w:ind w:right="480"/>
        <w:jc w:val="center"/>
        <w:rPr>
          <w:rFonts w:hint="eastAsia" w:ascii="仿宋" w:hAnsi="仿宋" w:eastAsia="仿宋" w:cs="仿宋"/>
          <w:b/>
          <w:color w:val="auto"/>
          <w:kern w:val="0"/>
          <w:sz w:val="32"/>
          <w:szCs w:val="32"/>
          <w:highlight w:val="none"/>
        </w:rPr>
      </w:pPr>
    </w:p>
    <w:p w14:paraId="37FFC866">
      <w:pPr>
        <w:snapToGrid w:val="0"/>
        <w:spacing w:line="360" w:lineRule="auto"/>
        <w:ind w:right="480"/>
        <w:jc w:val="center"/>
        <w:rPr>
          <w:rFonts w:hint="eastAsia" w:ascii="仿宋" w:hAnsi="仿宋" w:eastAsia="仿宋" w:cs="仿宋"/>
          <w:b/>
          <w:color w:val="auto"/>
          <w:kern w:val="0"/>
          <w:sz w:val="32"/>
          <w:szCs w:val="32"/>
          <w:highlight w:val="none"/>
        </w:rPr>
      </w:pPr>
    </w:p>
    <w:p w14:paraId="18D98485">
      <w:pPr>
        <w:pStyle w:val="388"/>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2C7076A">
      <w:pPr>
        <w:pStyle w:val="388"/>
        <w:tabs>
          <w:tab w:val="clear" w:pos="720"/>
        </w:tabs>
        <w:snapToGrid w:val="0"/>
        <w:spacing w:before="120" w:after="120"/>
        <w:ind w:firstLine="643"/>
        <w:outlineLvl w:val="9"/>
        <w:rPr>
          <w:rFonts w:hint="eastAsia" w:ascii="仿宋" w:hAnsi="仿宋" w:eastAsia="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标项一</w:t>
      </w:r>
      <w:r>
        <w:rPr>
          <w:rFonts w:hint="eastAsia" w:ascii="仿宋" w:hAnsi="仿宋" w:eastAsia="仿宋" w:cs="仿宋"/>
          <w:color w:val="auto"/>
          <w:kern w:val="2"/>
          <w:sz w:val="32"/>
          <w:szCs w:val="32"/>
          <w:highlight w:val="none"/>
          <w:lang w:eastAsia="zh-CN"/>
        </w:rPr>
        <w:t>）</w:t>
      </w:r>
    </w:p>
    <w:p w14:paraId="757BD1C0">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511F2D85">
      <w:pPr>
        <w:snapToGrid w:val="0"/>
        <w:spacing w:line="360" w:lineRule="auto"/>
        <w:ind w:firstLine="482"/>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14:paraId="09890DE0">
      <w:pPr>
        <w:spacing w:line="360" w:lineRule="auto"/>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单位均为人民币元</w:t>
      </w:r>
      <w:r>
        <w:rPr>
          <w:rFonts w:ascii="仿宋" w:hAnsi="仿宋" w:eastAsia="仿宋" w:cs="仿宋"/>
          <w:b/>
          <w:bCs/>
          <w:color w:val="auto"/>
          <w:kern w:val="0"/>
          <w:sz w:val="24"/>
          <w:szCs w:val="24"/>
          <w:highlight w:val="none"/>
          <w:lang w:val="zh-CN"/>
        </w:rPr>
        <w:t>)</w:t>
      </w:r>
    </w:p>
    <w:tbl>
      <w:tblPr>
        <w:tblStyle w:val="66"/>
        <w:tblW w:w="14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68"/>
        <w:gridCol w:w="1911"/>
        <w:gridCol w:w="1815"/>
        <w:gridCol w:w="3768"/>
        <w:gridCol w:w="2662"/>
      </w:tblGrid>
      <w:tr w14:paraId="3E41AC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blHeader/>
          <w:jc w:val="center"/>
        </w:trPr>
        <w:tc>
          <w:tcPr>
            <w:tcW w:w="3968" w:type="dxa"/>
            <w:tcBorders>
              <w:right w:val="single" w:color="auto" w:sz="4" w:space="0"/>
            </w:tcBorders>
            <w:vAlign w:val="center"/>
          </w:tcPr>
          <w:p w14:paraId="418D8FC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911" w:type="dxa"/>
            <w:tcBorders>
              <w:left w:val="single" w:color="auto" w:sz="4" w:space="0"/>
              <w:right w:val="single" w:color="auto" w:sz="4" w:space="0"/>
            </w:tcBorders>
            <w:vAlign w:val="center"/>
          </w:tcPr>
          <w:p w14:paraId="0A0915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线路内容</w:t>
            </w:r>
          </w:p>
        </w:tc>
        <w:tc>
          <w:tcPr>
            <w:tcW w:w="1815" w:type="dxa"/>
            <w:tcBorders>
              <w:left w:val="single" w:color="auto" w:sz="4" w:space="0"/>
              <w:right w:val="single" w:color="auto" w:sz="4" w:space="0"/>
            </w:tcBorders>
            <w:vAlign w:val="center"/>
          </w:tcPr>
          <w:p w14:paraId="271A82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3768" w:type="dxa"/>
            <w:tcBorders>
              <w:left w:val="single" w:color="auto" w:sz="4" w:space="0"/>
              <w:right w:val="single" w:color="auto" w:sz="4" w:space="0"/>
            </w:tcBorders>
            <w:vAlign w:val="center"/>
          </w:tcPr>
          <w:p w14:paraId="051C99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c>
          <w:tcPr>
            <w:tcW w:w="2662" w:type="dxa"/>
            <w:tcBorders>
              <w:left w:val="single" w:color="auto" w:sz="4" w:space="0"/>
              <w:right w:val="single" w:color="auto" w:sz="4" w:space="0"/>
            </w:tcBorders>
            <w:vAlign w:val="center"/>
          </w:tcPr>
          <w:p w14:paraId="1AB7AA0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单价合计（元）</w:t>
            </w:r>
          </w:p>
        </w:tc>
      </w:tr>
      <w:tr w14:paraId="198EF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45" w:hRule="atLeast"/>
          <w:jc w:val="center"/>
        </w:trPr>
        <w:tc>
          <w:tcPr>
            <w:tcW w:w="3968" w:type="dxa"/>
            <w:tcBorders>
              <w:right w:val="single" w:color="auto" w:sz="4" w:space="0"/>
            </w:tcBorders>
            <w:vAlign w:val="center"/>
          </w:tcPr>
          <w:p w14:paraId="6D27B1DB">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余杭区第一人民医院医共体2025年度职工疗休养项目</w:t>
            </w:r>
            <w:r>
              <w:rPr>
                <w:rFonts w:hint="eastAsia" w:ascii="仿宋" w:hAnsi="仿宋" w:eastAsia="仿宋" w:cs="仿宋"/>
                <w:color w:val="auto"/>
                <w:sz w:val="24"/>
                <w:highlight w:val="none"/>
                <w:lang w:val="en-US" w:eastAsia="zh-CN"/>
              </w:rPr>
              <w:t>-标项一</w:t>
            </w:r>
          </w:p>
        </w:tc>
        <w:tc>
          <w:tcPr>
            <w:tcW w:w="1911" w:type="dxa"/>
            <w:tcBorders>
              <w:left w:val="single" w:color="auto" w:sz="4" w:space="0"/>
              <w:right w:val="single" w:color="auto" w:sz="4" w:space="0"/>
            </w:tcBorders>
            <w:vAlign w:val="center"/>
          </w:tcPr>
          <w:p w14:paraId="38D73262">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响应招标文件要求</w:t>
            </w:r>
          </w:p>
        </w:tc>
        <w:tc>
          <w:tcPr>
            <w:tcW w:w="1815" w:type="dxa"/>
            <w:tcBorders>
              <w:left w:val="single" w:color="auto" w:sz="4" w:space="0"/>
              <w:right w:val="single" w:color="auto" w:sz="4" w:space="0"/>
            </w:tcBorders>
            <w:vAlign w:val="center"/>
          </w:tcPr>
          <w:p w14:paraId="6E11CA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响应招标文件要求</w:t>
            </w:r>
          </w:p>
        </w:tc>
        <w:tc>
          <w:tcPr>
            <w:tcW w:w="3768" w:type="dxa"/>
            <w:tcBorders>
              <w:left w:val="single" w:color="auto" w:sz="4" w:space="0"/>
              <w:right w:val="single" w:color="auto" w:sz="4" w:space="0"/>
            </w:tcBorders>
            <w:vAlign w:val="center"/>
          </w:tcPr>
          <w:p w14:paraId="5BBDF83E">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西藏：</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p w14:paraId="5EBD2DCA">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青海西宁德令哈：</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p w14:paraId="6DA5435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千岛湖：</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tc>
        <w:tc>
          <w:tcPr>
            <w:tcW w:w="2662" w:type="dxa"/>
            <w:tcBorders>
              <w:left w:val="single" w:color="auto" w:sz="4" w:space="0"/>
              <w:right w:val="single" w:color="auto" w:sz="4" w:space="0"/>
            </w:tcBorders>
            <w:vAlign w:val="center"/>
          </w:tcPr>
          <w:p w14:paraId="333BA825">
            <w:pPr>
              <w:spacing w:line="36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r>
              <w:rPr>
                <w:rFonts w:hint="eastAsia" w:ascii="仿宋" w:hAnsi="仿宋" w:eastAsia="仿宋" w:cs="仿宋"/>
                <w:color w:val="auto"/>
                <w:sz w:val="24"/>
                <w:highlight w:val="none"/>
                <w:u w:val="single" w:color="auto"/>
                <w:lang w:val="en-US" w:eastAsia="zh-CN"/>
              </w:rPr>
              <w:t xml:space="preserve">     </w:t>
            </w:r>
          </w:p>
          <w:p w14:paraId="63A758B9">
            <w:pPr>
              <w:spacing w:line="360" w:lineRule="auto"/>
              <w:jc w:val="both"/>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（大写）</w:t>
            </w:r>
            <w:r>
              <w:rPr>
                <w:rFonts w:hint="eastAsia" w:ascii="仿宋" w:hAnsi="仿宋" w:eastAsia="仿宋" w:cs="仿宋"/>
                <w:color w:val="auto"/>
                <w:sz w:val="24"/>
                <w:highlight w:val="none"/>
                <w:u w:val="single" w:color="auto"/>
                <w:lang w:val="en-US" w:eastAsia="zh-CN"/>
              </w:rPr>
              <w:t xml:space="preserve">     </w:t>
            </w:r>
          </w:p>
        </w:tc>
      </w:tr>
    </w:tbl>
    <w:p w14:paraId="4D74995E">
      <w:pPr>
        <w:snapToGrid w:val="0"/>
        <w:spacing w:line="360" w:lineRule="auto"/>
        <w:ind w:left="480"/>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14:paraId="0773A9A4">
      <w:pPr>
        <w:spacing w:line="360" w:lineRule="auto"/>
        <w:ind w:left="-2"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、投标人需按本表格式填写，不得自行更改。</w:t>
      </w:r>
    </w:p>
    <w:p w14:paraId="259AB2A2">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不得出现“</w:t>
      </w:r>
      <w:r>
        <w:rPr>
          <w:rFonts w:ascii="仿宋" w:hAnsi="仿宋" w:eastAsia="仿宋" w:cs="仿宋"/>
          <w:b/>
          <w:bCs/>
          <w:color w:val="auto"/>
          <w:kern w:val="0"/>
          <w:sz w:val="24"/>
          <w:szCs w:val="24"/>
          <w:highlight w:val="none"/>
          <w:lang w:val="zh-CN"/>
        </w:rPr>
        <w:t>0</w:t>
      </w:r>
      <w:r>
        <w:rPr>
          <w:rFonts w:hint="eastAsia" w:ascii="仿宋" w:hAnsi="仿宋" w:eastAsia="仿宋" w:cs="仿宋"/>
          <w:b/>
          <w:bCs/>
          <w:color w:val="auto"/>
          <w:kern w:val="0"/>
          <w:sz w:val="24"/>
          <w:szCs w:val="24"/>
          <w:highlight w:val="none"/>
          <w:lang w:val="zh-CN"/>
        </w:rPr>
        <w:t>元”“免费赠送”等形式的无偿报价，</w:t>
      </w:r>
      <w:r>
        <w:rPr>
          <w:rFonts w:hint="eastAsia" w:ascii="仿宋" w:hAnsi="仿宋" w:eastAsia="仿宋" w:cs="仿宋"/>
          <w:b/>
          <w:bCs/>
          <w:color w:val="auto"/>
          <w:kern w:val="0"/>
          <w:sz w:val="24"/>
          <w:szCs w:val="24"/>
          <w:highlight w:val="none"/>
        </w:rPr>
        <w:t>否则视为</w:t>
      </w:r>
      <w:r>
        <w:rPr>
          <w:rFonts w:hint="eastAsia" w:ascii="仿宋" w:hAnsi="仿宋" w:eastAsia="仿宋" w:cs="仿宋"/>
          <w:b/>
          <w:bCs/>
          <w:color w:val="auto"/>
          <w:sz w:val="24"/>
          <w:szCs w:val="24"/>
          <w:highlight w:val="none"/>
        </w:rPr>
        <w:t>投标文件含有采购人不能接受的附加条件的，投标无效</w:t>
      </w:r>
      <w:r>
        <w:rPr>
          <w:rFonts w:hint="eastAsia" w:ascii="仿宋" w:hAnsi="仿宋" w:eastAsia="仿宋" w:cs="仿宋"/>
          <w:b/>
          <w:bCs/>
          <w:color w:val="auto"/>
          <w:kern w:val="0"/>
          <w:sz w:val="24"/>
          <w:szCs w:val="24"/>
          <w:highlight w:val="none"/>
          <w:lang w:val="zh-CN"/>
        </w:rPr>
        <w:t>。</w:t>
      </w:r>
    </w:p>
    <w:p w14:paraId="47430332">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、以上表格要求细分项目及报价，在“规格型号（或具体服务）”一栏中，货物类项目填写规格型号，服务类项目填写具体服务。</w:t>
      </w:r>
    </w:p>
    <w:p w14:paraId="5DF7AF86">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4</w:t>
      </w:r>
      <w:r>
        <w:rPr>
          <w:rFonts w:hint="eastAsia" w:ascii="仿宋" w:hAnsi="仿宋" w:eastAsia="仿宋" w:cs="仿宋"/>
          <w:color w:val="auto"/>
          <w:kern w:val="0"/>
          <w:sz w:val="24"/>
          <w:szCs w:val="24"/>
          <w:highlight w:val="none"/>
          <w:lang w:val="zh-CN"/>
        </w:rPr>
        <w:t>、特别提示：采购机构将对项目名称和项目编号，中标供应商名称、地址和中标金额，主要中标标的的名称、规格型号、数量、单价、服务要求等予以公示。</w:t>
      </w:r>
    </w:p>
    <w:p w14:paraId="39FCACE3">
      <w:pPr>
        <w:autoSpaceDE/>
        <w:autoSpaceDN/>
        <w:spacing w:line="288" w:lineRule="auto"/>
        <w:ind w:right="1120"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5</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F542E4E">
      <w:pPr>
        <w:autoSpaceDE/>
        <w:autoSpaceDN/>
        <w:spacing w:line="288" w:lineRule="auto"/>
        <w:ind w:right="1120" w:firstLine="9600" w:firstLineChars="40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95454EE">
      <w:pPr>
        <w:pStyle w:val="388"/>
        <w:tabs>
          <w:tab w:val="clear" w:pos="720"/>
        </w:tabs>
        <w:snapToGrid w:val="0"/>
        <w:spacing w:before="120" w:after="120"/>
        <w:ind w:firstLine="643"/>
        <w:outlineLvl w:val="9"/>
        <w:rPr>
          <w:rFonts w:hint="eastAsia" w:ascii="仿宋" w:hAnsi="仿宋" w:eastAsia="仿宋"/>
          <w:color w:val="auto"/>
          <w:kern w:val="2"/>
          <w:sz w:val="32"/>
          <w:szCs w:val="32"/>
          <w:highlight w:val="none"/>
          <w:lang w:eastAsia="zh-CN"/>
        </w:rPr>
      </w:pPr>
      <w:r>
        <w:rPr>
          <w:rFonts w:hint="eastAsia" w:ascii="仿宋" w:hAnsi="仿宋" w:eastAsia="仿宋" w:cs="仿宋"/>
          <w:color w:val="auto"/>
          <w:kern w:val="2"/>
          <w:sz w:val="32"/>
          <w:szCs w:val="32"/>
          <w:highlight w:val="none"/>
        </w:rPr>
        <w:t>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标项二</w:t>
      </w:r>
      <w:r>
        <w:rPr>
          <w:rFonts w:hint="eastAsia" w:ascii="仿宋" w:hAnsi="仿宋" w:eastAsia="仿宋" w:cs="仿宋"/>
          <w:color w:val="auto"/>
          <w:kern w:val="2"/>
          <w:sz w:val="32"/>
          <w:szCs w:val="32"/>
          <w:highlight w:val="none"/>
          <w:lang w:eastAsia="zh-CN"/>
        </w:rPr>
        <w:t>）</w:t>
      </w:r>
    </w:p>
    <w:p w14:paraId="04CFF459">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5229676B">
      <w:pPr>
        <w:snapToGrid w:val="0"/>
        <w:spacing w:line="360" w:lineRule="auto"/>
        <w:ind w:firstLine="482"/>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14:paraId="69617EC6">
      <w:pPr>
        <w:spacing w:line="360" w:lineRule="auto"/>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单位均为人民币元</w:t>
      </w:r>
      <w:r>
        <w:rPr>
          <w:rFonts w:ascii="仿宋" w:hAnsi="仿宋" w:eastAsia="仿宋" w:cs="仿宋"/>
          <w:b/>
          <w:bCs/>
          <w:color w:val="auto"/>
          <w:kern w:val="0"/>
          <w:sz w:val="24"/>
          <w:szCs w:val="24"/>
          <w:highlight w:val="none"/>
          <w:lang w:val="zh-CN"/>
        </w:rPr>
        <w:t>)</w:t>
      </w:r>
    </w:p>
    <w:tbl>
      <w:tblPr>
        <w:tblStyle w:val="66"/>
        <w:tblW w:w="143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86"/>
        <w:gridCol w:w="1650"/>
        <w:gridCol w:w="1815"/>
        <w:gridCol w:w="4681"/>
        <w:gridCol w:w="2235"/>
      </w:tblGrid>
      <w:tr w14:paraId="02F464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2" w:hRule="atLeast"/>
          <w:tblHeader/>
          <w:jc w:val="center"/>
        </w:trPr>
        <w:tc>
          <w:tcPr>
            <w:tcW w:w="3986" w:type="dxa"/>
            <w:tcBorders>
              <w:right w:val="single" w:color="auto" w:sz="4" w:space="0"/>
            </w:tcBorders>
            <w:vAlign w:val="center"/>
          </w:tcPr>
          <w:p w14:paraId="5FB5BBE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650" w:type="dxa"/>
            <w:tcBorders>
              <w:left w:val="single" w:color="auto" w:sz="4" w:space="0"/>
              <w:right w:val="single" w:color="auto" w:sz="4" w:space="0"/>
            </w:tcBorders>
            <w:vAlign w:val="center"/>
          </w:tcPr>
          <w:p w14:paraId="2BEBA8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线路内容</w:t>
            </w:r>
          </w:p>
        </w:tc>
        <w:tc>
          <w:tcPr>
            <w:tcW w:w="1815" w:type="dxa"/>
            <w:tcBorders>
              <w:left w:val="single" w:color="auto" w:sz="4" w:space="0"/>
              <w:right w:val="single" w:color="auto" w:sz="4" w:space="0"/>
            </w:tcBorders>
            <w:vAlign w:val="center"/>
          </w:tcPr>
          <w:p w14:paraId="597247D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4681" w:type="dxa"/>
            <w:tcBorders>
              <w:left w:val="single" w:color="auto" w:sz="4" w:space="0"/>
              <w:right w:val="single" w:color="auto" w:sz="4" w:space="0"/>
            </w:tcBorders>
            <w:vAlign w:val="center"/>
          </w:tcPr>
          <w:p w14:paraId="0B80B9E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c>
          <w:tcPr>
            <w:tcW w:w="2235" w:type="dxa"/>
            <w:tcBorders>
              <w:left w:val="single" w:color="auto" w:sz="4" w:space="0"/>
              <w:right w:val="single" w:color="auto" w:sz="4" w:space="0"/>
            </w:tcBorders>
            <w:vAlign w:val="center"/>
          </w:tcPr>
          <w:p w14:paraId="4BAE1861">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单价合计（元）</w:t>
            </w:r>
          </w:p>
        </w:tc>
      </w:tr>
      <w:tr w14:paraId="4541CD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05" w:hRule="atLeast"/>
          <w:jc w:val="center"/>
        </w:trPr>
        <w:tc>
          <w:tcPr>
            <w:tcW w:w="3986" w:type="dxa"/>
            <w:tcBorders>
              <w:right w:val="single" w:color="auto" w:sz="4" w:space="0"/>
            </w:tcBorders>
            <w:vAlign w:val="center"/>
          </w:tcPr>
          <w:p w14:paraId="224503E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余杭区第一人民医院医共体2025年度职工疗休养项目</w:t>
            </w:r>
            <w:r>
              <w:rPr>
                <w:rFonts w:hint="eastAsia" w:ascii="仿宋" w:hAnsi="仿宋" w:eastAsia="仿宋" w:cs="仿宋"/>
                <w:color w:val="auto"/>
                <w:sz w:val="24"/>
                <w:highlight w:val="none"/>
                <w:lang w:val="en-US" w:eastAsia="zh-CN"/>
              </w:rPr>
              <w:t>-标项二</w:t>
            </w:r>
          </w:p>
        </w:tc>
        <w:tc>
          <w:tcPr>
            <w:tcW w:w="1650" w:type="dxa"/>
            <w:tcBorders>
              <w:left w:val="single" w:color="auto" w:sz="4" w:space="0"/>
              <w:right w:val="single" w:color="auto" w:sz="4" w:space="0"/>
            </w:tcBorders>
            <w:vAlign w:val="center"/>
          </w:tcPr>
          <w:p w14:paraId="44836ED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响应招标文件要求</w:t>
            </w:r>
          </w:p>
        </w:tc>
        <w:tc>
          <w:tcPr>
            <w:tcW w:w="1815" w:type="dxa"/>
            <w:tcBorders>
              <w:left w:val="single" w:color="auto" w:sz="4" w:space="0"/>
              <w:right w:val="single" w:color="auto" w:sz="4" w:space="0"/>
            </w:tcBorders>
            <w:vAlign w:val="center"/>
          </w:tcPr>
          <w:p w14:paraId="4EE70F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响应招标文件要求</w:t>
            </w:r>
          </w:p>
        </w:tc>
        <w:tc>
          <w:tcPr>
            <w:tcW w:w="4681" w:type="dxa"/>
            <w:tcBorders>
              <w:left w:val="single" w:color="auto" w:sz="4" w:space="0"/>
              <w:right w:val="single" w:color="auto" w:sz="4" w:space="0"/>
            </w:tcBorders>
            <w:vAlign w:val="center"/>
          </w:tcPr>
          <w:p w14:paraId="140C92D7">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福建泉州西沙湾、湄洲岛：</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p w14:paraId="046A6B6E">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成都、康定、丹巴、四姑娘山：</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tc>
        <w:tc>
          <w:tcPr>
            <w:tcW w:w="2235" w:type="dxa"/>
            <w:tcBorders>
              <w:left w:val="single" w:color="auto" w:sz="4" w:space="0"/>
              <w:right w:val="single" w:color="auto" w:sz="4" w:space="0"/>
            </w:tcBorders>
            <w:vAlign w:val="center"/>
          </w:tcPr>
          <w:p w14:paraId="690F008D">
            <w:pPr>
              <w:spacing w:line="36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r>
              <w:rPr>
                <w:rFonts w:hint="eastAsia" w:ascii="仿宋" w:hAnsi="仿宋" w:eastAsia="仿宋" w:cs="仿宋"/>
                <w:color w:val="auto"/>
                <w:sz w:val="24"/>
                <w:highlight w:val="none"/>
                <w:u w:val="single" w:color="auto"/>
                <w:lang w:val="en-US" w:eastAsia="zh-CN"/>
              </w:rPr>
              <w:t xml:space="preserve">     </w:t>
            </w:r>
          </w:p>
          <w:p w14:paraId="58A15304">
            <w:pPr>
              <w:spacing w:line="360" w:lineRule="auto"/>
              <w:jc w:val="both"/>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（大写）</w:t>
            </w:r>
            <w:r>
              <w:rPr>
                <w:rFonts w:hint="eastAsia" w:ascii="仿宋" w:hAnsi="仿宋" w:eastAsia="仿宋" w:cs="仿宋"/>
                <w:color w:val="auto"/>
                <w:sz w:val="24"/>
                <w:highlight w:val="none"/>
                <w:u w:val="single" w:color="auto"/>
                <w:lang w:val="en-US" w:eastAsia="zh-CN"/>
              </w:rPr>
              <w:t xml:space="preserve">     </w:t>
            </w:r>
          </w:p>
        </w:tc>
      </w:tr>
    </w:tbl>
    <w:p w14:paraId="57A1AC86">
      <w:pPr>
        <w:snapToGrid w:val="0"/>
        <w:spacing w:line="360" w:lineRule="auto"/>
        <w:ind w:left="480"/>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14:paraId="0BD12C02">
      <w:pPr>
        <w:spacing w:line="360" w:lineRule="auto"/>
        <w:ind w:left="-2"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、投标人需按本表格式填写，不得自行更改。</w:t>
      </w:r>
    </w:p>
    <w:p w14:paraId="5E4A9D3E">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不得出现“</w:t>
      </w:r>
      <w:r>
        <w:rPr>
          <w:rFonts w:ascii="仿宋" w:hAnsi="仿宋" w:eastAsia="仿宋" w:cs="仿宋"/>
          <w:b/>
          <w:bCs/>
          <w:color w:val="auto"/>
          <w:kern w:val="0"/>
          <w:sz w:val="24"/>
          <w:szCs w:val="24"/>
          <w:highlight w:val="none"/>
          <w:lang w:val="zh-CN"/>
        </w:rPr>
        <w:t>0</w:t>
      </w:r>
      <w:r>
        <w:rPr>
          <w:rFonts w:hint="eastAsia" w:ascii="仿宋" w:hAnsi="仿宋" w:eastAsia="仿宋" w:cs="仿宋"/>
          <w:b/>
          <w:bCs/>
          <w:color w:val="auto"/>
          <w:kern w:val="0"/>
          <w:sz w:val="24"/>
          <w:szCs w:val="24"/>
          <w:highlight w:val="none"/>
          <w:lang w:val="zh-CN"/>
        </w:rPr>
        <w:t>元”“免费赠送”等形式的无偿报价，</w:t>
      </w:r>
      <w:r>
        <w:rPr>
          <w:rFonts w:hint="eastAsia" w:ascii="仿宋" w:hAnsi="仿宋" w:eastAsia="仿宋" w:cs="仿宋"/>
          <w:b/>
          <w:bCs/>
          <w:color w:val="auto"/>
          <w:kern w:val="0"/>
          <w:sz w:val="24"/>
          <w:szCs w:val="24"/>
          <w:highlight w:val="none"/>
        </w:rPr>
        <w:t>否则视为</w:t>
      </w:r>
      <w:r>
        <w:rPr>
          <w:rFonts w:hint="eastAsia" w:ascii="仿宋" w:hAnsi="仿宋" w:eastAsia="仿宋" w:cs="仿宋"/>
          <w:b/>
          <w:bCs/>
          <w:color w:val="auto"/>
          <w:sz w:val="24"/>
          <w:szCs w:val="24"/>
          <w:highlight w:val="none"/>
        </w:rPr>
        <w:t>投标文件含有采购人不能接受的附加条件的，投标无效</w:t>
      </w:r>
      <w:r>
        <w:rPr>
          <w:rFonts w:hint="eastAsia" w:ascii="仿宋" w:hAnsi="仿宋" w:eastAsia="仿宋" w:cs="仿宋"/>
          <w:b/>
          <w:bCs/>
          <w:color w:val="auto"/>
          <w:kern w:val="0"/>
          <w:sz w:val="24"/>
          <w:szCs w:val="24"/>
          <w:highlight w:val="none"/>
          <w:lang w:val="zh-CN"/>
        </w:rPr>
        <w:t>。</w:t>
      </w:r>
    </w:p>
    <w:p w14:paraId="2D80B29E">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、以上表格要求细分项目及报价，在“规格型号（或具体服务）”一栏中，货物类项目填写规格型号，服务类项目填写具体服务。</w:t>
      </w:r>
    </w:p>
    <w:p w14:paraId="05C2C1E2">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4</w:t>
      </w:r>
      <w:r>
        <w:rPr>
          <w:rFonts w:hint="eastAsia" w:ascii="仿宋" w:hAnsi="仿宋" w:eastAsia="仿宋" w:cs="仿宋"/>
          <w:color w:val="auto"/>
          <w:kern w:val="0"/>
          <w:sz w:val="24"/>
          <w:szCs w:val="24"/>
          <w:highlight w:val="none"/>
          <w:lang w:val="zh-CN"/>
        </w:rPr>
        <w:t>、特别提示：采购机构将对项目名称和项目编号，中标供应商名称、地址和中标金额，主要中标标的的名称、规格型号、数量、单价、服务要求等予以公示。</w:t>
      </w:r>
    </w:p>
    <w:p w14:paraId="2702FCC2">
      <w:pPr>
        <w:autoSpaceDE/>
        <w:autoSpaceDN/>
        <w:spacing w:line="288" w:lineRule="auto"/>
        <w:ind w:right="1120"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5</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7564C2">
      <w:pPr>
        <w:autoSpaceDE/>
        <w:autoSpaceDN/>
        <w:spacing w:line="288" w:lineRule="auto"/>
        <w:ind w:right="1120" w:firstLine="9600" w:firstLineChars="4000"/>
        <w:jc w:val="center"/>
        <w:rPr>
          <w:rFonts w:hint="eastAsia" w:ascii="仿宋" w:hAnsi="仿宋" w:eastAsia="仿宋" w:cs="仿宋"/>
          <w:color w:val="auto"/>
          <w:kern w:val="0"/>
          <w:sz w:val="24"/>
          <w:szCs w:val="24"/>
          <w:highlight w:val="none"/>
          <w:lang w:val="zh-CN"/>
        </w:rPr>
        <w:sectPr>
          <w:pgSz w:w="16838" w:h="11906" w:orient="landscape"/>
          <w:pgMar w:top="567" w:right="879" w:bottom="624" w:left="935" w:header="851" w:footer="992" w:gutter="0"/>
          <w:cols w:space="720" w:num="1"/>
          <w:titlePg/>
          <w:docGrid w:linePitch="312" w:charSpace="0"/>
        </w:sect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F858DB4">
      <w:pPr>
        <w:pStyle w:val="388"/>
        <w:tabs>
          <w:tab w:val="clear" w:pos="720"/>
        </w:tabs>
        <w:snapToGrid w:val="0"/>
        <w:spacing w:before="120" w:after="120"/>
        <w:jc w:val="center"/>
        <w:outlineLvl w:val="9"/>
        <w:rPr>
          <w:rFonts w:hint="eastAsia" w:ascii="仿宋" w:hAnsi="仿宋" w:eastAsia="仿宋"/>
          <w:color w:val="auto"/>
          <w:kern w:val="2"/>
          <w:sz w:val="32"/>
          <w:szCs w:val="32"/>
          <w:highlight w:val="none"/>
          <w:lang w:eastAsia="zh-CN"/>
        </w:rPr>
      </w:pPr>
      <w:r>
        <w:rPr>
          <w:rFonts w:hint="eastAsia" w:ascii="仿宋" w:hAnsi="仿宋" w:eastAsia="仿宋" w:cs="仿宋"/>
          <w:color w:val="auto"/>
          <w:kern w:val="2"/>
          <w:sz w:val="32"/>
          <w:szCs w:val="32"/>
          <w:highlight w:val="none"/>
        </w:rPr>
        <w:t>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标项三</w:t>
      </w:r>
      <w:r>
        <w:rPr>
          <w:rFonts w:hint="eastAsia" w:ascii="仿宋" w:hAnsi="仿宋" w:eastAsia="仿宋" w:cs="仿宋"/>
          <w:color w:val="auto"/>
          <w:kern w:val="2"/>
          <w:sz w:val="32"/>
          <w:szCs w:val="32"/>
          <w:highlight w:val="none"/>
          <w:lang w:eastAsia="zh-CN"/>
        </w:rPr>
        <w:t>）</w:t>
      </w:r>
    </w:p>
    <w:p w14:paraId="0B0F83A2">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5A6997CE">
      <w:pPr>
        <w:snapToGrid w:val="0"/>
        <w:spacing w:line="360" w:lineRule="auto"/>
        <w:ind w:firstLine="482"/>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14:paraId="319AC2C0">
      <w:pPr>
        <w:spacing w:line="360" w:lineRule="auto"/>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单位均为人民币元</w:t>
      </w:r>
      <w:r>
        <w:rPr>
          <w:rFonts w:ascii="仿宋" w:hAnsi="仿宋" w:eastAsia="仿宋" w:cs="仿宋"/>
          <w:b/>
          <w:bCs/>
          <w:color w:val="auto"/>
          <w:kern w:val="0"/>
          <w:sz w:val="24"/>
          <w:szCs w:val="24"/>
          <w:highlight w:val="none"/>
          <w:lang w:val="zh-CN"/>
        </w:rPr>
        <w:t>)</w:t>
      </w:r>
    </w:p>
    <w:tbl>
      <w:tblPr>
        <w:tblStyle w:val="66"/>
        <w:tblW w:w="143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86"/>
        <w:gridCol w:w="1650"/>
        <w:gridCol w:w="1815"/>
        <w:gridCol w:w="4681"/>
        <w:gridCol w:w="2235"/>
      </w:tblGrid>
      <w:tr w14:paraId="2D00D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1" w:hRule="atLeast"/>
          <w:tblHeader/>
          <w:jc w:val="center"/>
        </w:trPr>
        <w:tc>
          <w:tcPr>
            <w:tcW w:w="3986" w:type="dxa"/>
            <w:tcBorders>
              <w:right w:val="single" w:color="auto" w:sz="4" w:space="0"/>
            </w:tcBorders>
            <w:vAlign w:val="center"/>
          </w:tcPr>
          <w:p w14:paraId="565938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650" w:type="dxa"/>
            <w:tcBorders>
              <w:left w:val="single" w:color="auto" w:sz="4" w:space="0"/>
              <w:right w:val="single" w:color="auto" w:sz="4" w:space="0"/>
            </w:tcBorders>
            <w:vAlign w:val="center"/>
          </w:tcPr>
          <w:p w14:paraId="45A28E0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线路内容</w:t>
            </w:r>
          </w:p>
        </w:tc>
        <w:tc>
          <w:tcPr>
            <w:tcW w:w="1815" w:type="dxa"/>
            <w:tcBorders>
              <w:left w:val="single" w:color="auto" w:sz="4" w:space="0"/>
              <w:right w:val="single" w:color="auto" w:sz="4" w:space="0"/>
            </w:tcBorders>
            <w:vAlign w:val="center"/>
          </w:tcPr>
          <w:p w14:paraId="2C9ED4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4681" w:type="dxa"/>
            <w:tcBorders>
              <w:left w:val="single" w:color="auto" w:sz="4" w:space="0"/>
              <w:right w:val="single" w:color="auto" w:sz="4" w:space="0"/>
            </w:tcBorders>
            <w:vAlign w:val="center"/>
          </w:tcPr>
          <w:p w14:paraId="3217FD9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c>
          <w:tcPr>
            <w:tcW w:w="2235" w:type="dxa"/>
            <w:tcBorders>
              <w:left w:val="single" w:color="auto" w:sz="4" w:space="0"/>
              <w:right w:val="single" w:color="auto" w:sz="4" w:space="0"/>
            </w:tcBorders>
            <w:vAlign w:val="center"/>
          </w:tcPr>
          <w:p w14:paraId="09459D39">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单价合计（元）</w:t>
            </w:r>
          </w:p>
        </w:tc>
      </w:tr>
      <w:tr w14:paraId="20832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5" w:hRule="atLeast"/>
          <w:jc w:val="center"/>
        </w:trPr>
        <w:tc>
          <w:tcPr>
            <w:tcW w:w="3986" w:type="dxa"/>
            <w:tcBorders>
              <w:right w:val="single" w:color="auto" w:sz="4" w:space="0"/>
            </w:tcBorders>
            <w:vAlign w:val="center"/>
          </w:tcPr>
          <w:p w14:paraId="1C55F6BE">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余杭区第一人民医院医共体2025年度职工疗休养项目</w:t>
            </w:r>
            <w:r>
              <w:rPr>
                <w:rFonts w:hint="eastAsia" w:ascii="仿宋" w:hAnsi="仿宋" w:eastAsia="仿宋" w:cs="仿宋"/>
                <w:color w:val="auto"/>
                <w:sz w:val="24"/>
                <w:highlight w:val="none"/>
                <w:lang w:val="en-US" w:eastAsia="zh-CN"/>
              </w:rPr>
              <w:t>-标项三</w:t>
            </w:r>
          </w:p>
        </w:tc>
        <w:tc>
          <w:tcPr>
            <w:tcW w:w="1650" w:type="dxa"/>
            <w:tcBorders>
              <w:left w:val="single" w:color="auto" w:sz="4" w:space="0"/>
              <w:right w:val="single" w:color="auto" w:sz="4" w:space="0"/>
            </w:tcBorders>
            <w:vAlign w:val="center"/>
          </w:tcPr>
          <w:p w14:paraId="1572E3E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响应招标文件要求</w:t>
            </w:r>
          </w:p>
        </w:tc>
        <w:tc>
          <w:tcPr>
            <w:tcW w:w="1815" w:type="dxa"/>
            <w:tcBorders>
              <w:left w:val="single" w:color="auto" w:sz="4" w:space="0"/>
              <w:right w:val="single" w:color="auto" w:sz="4" w:space="0"/>
            </w:tcBorders>
            <w:vAlign w:val="center"/>
          </w:tcPr>
          <w:p w14:paraId="2E681B2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响应招标文件要求</w:t>
            </w:r>
          </w:p>
        </w:tc>
        <w:tc>
          <w:tcPr>
            <w:tcW w:w="4681" w:type="dxa"/>
            <w:tcBorders>
              <w:left w:val="single" w:color="auto" w:sz="4" w:space="0"/>
              <w:right w:val="single" w:color="auto" w:sz="4" w:space="0"/>
            </w:tcBorders>
            <w:vAlign w:val="center"/>
          </w:tcPr>
          <w:p w14:paraId="538CB74E">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温州平阳南麂岛（亲子线）：</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p w14:paraId="4BFAC560">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丽水景宁、云和：</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tc>
        <w:tc>
          <w:tcPr>
            <w:tcW w:w="2235" w:type="dxa"/>
            <w:tcBorders>
              <w:left w:val="single" w:color="auto" w:sz="4" w:space="0"/>
              <w:right w:val="single" w:color="auto" w:sz="4" w:space="0"/>
            </w:tcBorders>
            <w:vAlign w:val="center"/>
          </w:tcPr>
          <w:p w14:paraId="0BC0C92A">
            <w:pPr>
              <w:spacing w:line="36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r>
              <w:rPr>
                <w:rFonts w:hint="eastAsia" w:ascii="仿宋" w:hAnsi="仿宋" w:eastAsia="仿宋" w:cs="仿宋"/>
                <w:color w:val="auto"/>
                <w:sz w:val="24"/>
                <w:highlight w:val="none"/>
                <w:u w:val="single" w:color="auto"/>
                <w:lang w:val="en-US" w:eastAsia="zh-CN"/>
              </w:rPr>
              <w:t xml:space="preserve">     </w:t>
            </w:r>
          </w:p>
          <w:p w14:paraId="60A2B540">
            <w:pPr>
              <w:spacing w:line="360" w:lineRule="auto"/>
              <w:jc w:val="both"/>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（大写）</w:t>
            </w:r>
            <w:r>
              <w:rPr>
                <w:rFonts w:hint="eastAsia" w:ascii="仿宋" w:hAnsi="仿宋" w:eastAsia="仿宋" w:cs="仿宋"/>
                <w:color w:val="auto"/>
                <w:sz w:val="24"/>
                <w:highlight w:val="none"/>
                <w:u w:val="single" w:color="auto"/>
                <w:lang w:val="en-US" w:eastAsia="zh-CN"/>
              </w:rPr>
              <w:t xml:space="preserve">     </w:t>
            </w:r>
          </w:p>
        </w:tc>
      </w:tr>
    </w:tbl>
    <w:p w14:paraId="604690D6">
      <w:pPr>
        <w:snapToGrid w:val="0"/>
        <w:spacing w:line="360" w:lineRule="auto"/>
        <w:ind w:left="480"/>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14:paraId="529F8C72">
      <w:pPr>
        <w:spacing w:line="360" w:lineRule="auto"/>
        <w:ind w:left="-2"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、投标人需按本表格式填写，不得自行更改。</w:t>
      </w:r>
    </w:p>
    <w:p w14:paraId="04122100">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不得出现“</w:t>
      </w:r>
      <w:r>
        <w:rPr>
          <w:rFonts w:ascii="仿宋" w:hAnsi="仿宋" w:eastAsia="仿宋" w:cs="仿宋"/>
          <w:b/>
          <w:bCs/>
          <w:color w:val="auto"/>
          <w:kern w:val="0"/>
          <w:sz w:val="24"/>
          <w:szCs w:val="24"/>
          <w:highlight w:val="none"/>
          <w:lang w:val="zh-CN"/>
        </w:rPr>
        <w:t>0</w:t>
      </w:r>
      <w:r>
        <w:rPr>
          <w:rFonts w:hint="eastAsia" w:ascii="仿宋" w:hAnsi="仿宋" w:eastAsia="仿宋" w:cs="仿宋"/>
          <w:b/>
          <w:bCs/>
          <w:color w:val="auto"/>
          <w:kern w:val="0"/>
          <w:sz w:val="24"/>
          <w:szCs w:val="24"/>
          <w:highlight w:val="none"/>
          <w:lang w:val="zh-CN"/>
        </w:rPr>
        <w:t>元”“免费赠送”等形式的无偿报价，</w:t>
      </w:r>
      <w:r>
        <w:rPr>
          <w:rFonts w:hint="eastAsia" w:ascii="仿宋" w:hAnsi="仿宋" w:eastAsia="仿宋" w:cs="仿宋"/>
          <w:b/>
          <w:bCs/>
          <w:color w:val="auto"/>
          <w:kern w:val="0"/>
          <w:sz w:val="24"/>
          <w:szCs w:val="24"/>
          <w:highlight w:val="none"/>
        </w:rPr>
        <w:t>否则视为</w:t>
      </w:r>
      <w:r>
        <w:rPr>
          <w:rFonts w:hint="eastAsia" w:ascii="仿宋" w:hAnsi="仿宋" w:eastAsia="仿宋" w:cs="仿宋"/>
          <w:b/>
          <w:bCs/>
          <w:color w:val="auto"/>
          <w:sz w:val="24"/>
          <w:szCs w:val="24"/>
          <w:highlight w:val="none"/>
        </w:rPr>
        <w:t>投标文件含有采购人不能接受的附加条件的，投标无效</w:t>
      </w:r>
      <w:r>
        <w:rPr>
          <w:rFonts w:hint="eastAsia" w:ascii="仿宋" w:hAnsi="仿宋" w:eastAsia="仿宋" w:cs="仿宋"/>
          <w:b/>
          <w:bCs/>
          <w:color w:val="auto"/>
          <w:kern w:val="0"/>
          <w:sz w:val="24"/>
          <w:szCs w:val="24"/>
          <w:highlight w:val="none"/>
          <w:lang w:val="zh-CN"/>
        </w:rPr>
        <w:t>。</w:t>
      </w:r>
    </w:p>
    <w:p w14:paraId="78C4D501">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、以上表格要求细分项目及报价，在“规格型号（或具体服务）”一栏中，货物类项目填写规格型号，服务类项目填写具体服务。</w:t>
      </w:r>
    </w:p>
    <w:p w14:paraId="2A0F80F8">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4</w:t>
      </w:r>
      <w:r>
        <w:rPr>
          <w:rFonts w:hint="eastAsia" w:ascii="仿宋" w:hAnsi="仿宋" w:eastAsia="仿宋" w:cs="仿宋"/>
          <w:color w:val="auto"/>
          <w:kern w:val="0"/>
          <w:sz w:val="24"/>
          <w:szCs w:val="24"/>
          <w:highlight w:val="none"/>
          <w:lang w:val="zh-CN"/>
        </w:rPr>
        <w:t>、特别提示：采购机构将对项目名称和项目编号，中标供应商名称、地址和中标金额，主要中标标的的名称、规格型号、数量、单价、服务要求等予以公示。</w:t>
      </w:r>
    </w:p>
    <w:p w14:paraId="1281E4C5">
      <w:pPr>
        <w:autoSpaceDE/>
        <w:autoSpaceDN/>
        <w:spacing w:line="288" w:lineRule="auto"/>
        <w:ind w:right="1120"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5</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CF13B4">
      <w:pPr>
        <w:autoSpaceDE/>
        <w:autoSpaceDN/>
        <w:spacing w:line="288" w:lineRule="auto"/>
        <w:ind w:right="1120" w:firstLine="9600" w:firstLineChars="40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2E034AF">
      <w:pPr>
        <w:snapToGrid w:val="0"/>
        <w:spacing w:line="360" w:lineRule="auto"/>
        <w:ind w:firstLine="480" w:firstLineChars="200"/>
        <w:jc w:val="left"/>
        <w:rPr>
          <w:rFonts w:hint="eastAsia" w:ascii="仿宋" w:hAnsi="仿宋" w:eastAsia="仿宋" w:cs="仿宋"/>
          <w:color w:val="auto"/>
          <w:kern w:val="0"/>
          <w:sz w:val="24"/>
          <w:szCs w:val="24"/>
          <w:highlight w:val="none"/>
          <w:lang w:val="zh-CN"/>
        </w:rPr>
        <w:sectPr>
          <w:pgSz w:w="16838" w:h="11906" w:orient="landscape"/>
          <w:pgMar w:top="1134" w:right="1247" w:bottom="1134" w:left="1276" w:header="851" w:footer="992" w:gutter="0"/>
          <w:cols w:space="720" w:num="1"/>
          <w:titlePg/>
          <w:docGrid w:linePitch="312" w:charSpace="0"/>
        </w:sectPr>
      </w:pPr>
    </w:p>
    <w:p w14:paraId="2883D7E8">
      <w:pPr>
        <w:pStyle w:val="388"/>
        <w:tabs>
          <w:tab w:val="clear" w:pos="720"/>
        </w:tabs>
        <w:snapToGrid w:val="0"/>
        <w:spacing w:before="120" w:after="120"/>
        <w:ind w:firstLine="643"/>
        <w:outlineLvl w:val="9"/>
        <w:rPr>
          <w:rFonts w:hint="eastAsia" w:ascii="仿宋" w:hAnsi="仿宋" w:eastAsia="仿宋"/>
          <w:color w:val="auto"/>
          <w:kern w:val="2"/>
          <w:sz w:val="32"/>
          <w:szCs w:val="32"/>
          <w:highlight w:val="none"/>
          <w:lang w:eastAsia="zh-CN"/>
        </w:rPr>
      </w:pPr>
      <w:r>
        <w:rPr>
          <w:rFonts w:hint="eastAsia" w:ascii="仿宋" w:hAnsi="仿宋" w:eastAsia="仿宋" w:cs="仿宋"/>
          <w:color w:val="auto"/>
          <w:kern w:val="2"/>
          <w:sz w:val="32"/>
          <w:szCs w:val="32"/>
          <w:highlight w:val="none"/>
        </w:rPr>
        <w:t>开标一览表（报价表）</w:t>
      </w:r>
      <w:r>
        <w:rPr>
          <w:rFonts w:hint="eastAsia" w:ascii="仿宋" w:hAnsi="仿宋" w:eastAsia="仿宋" w:cs="仿宋"/>
          <w:color w:val="auto"/>
          <w:kern w:val="2"/>
          <w:sz w:val="32"/>
          <w:szCs w:val="32"/>
          <w:highlight w:val="none"/>
          <w:lang w:eastAsia="zh-CN"/>
        </w:rPr>
        <w:t>（</w:t>
      </w:r>
      <w:r>
        <w:rPr>
          <w:rFonts w:hint="eastAsia" w:ascii="仿宋" w:hAnsi="仿宋" w:eastAsia="仿宋" w:cs="仿宋"/>
          <w:color w:val="auto"/>
          <w:kern w:val="2"/>
          <w:sz w:val="32"/>
          <w:szCs w:val="32"/>
          <w:highlight w:val="none"/>
          <w:lang w:val="en-US" w:eastAsia="zh-CN"/>
        </w:rPr>
        <w:t>标项四</w:t>
      </w:r>
      <w:r>
        <w:rPr>
          <w:rFonts w:hint="eastAsia" w:ascii="仿宋" w:hAnsi="仿宋" w:eastAsia="仿宋" w:cs="仿宋"/>
          <w:color w:val="auto"/>
          <w:kern w:val="2"/>
          <w:sz w:val="32"/>
          <w:szCs w:val="32"/>
          <w:highlight w:val="none"/>
          <w:lang w:eastAsia="zh-CN"/>
        </w:rPr>
        <w:t>）</w:t>
      </w:r>
    </w:p>
    <w:p w14:paraId="2AE5C457">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624F8B9B">
      <w:pPr>
        <w:snapToGrid w:val="0"/>
        <w:spacing w:line="360" w:lineRule="auto"/>
        <w:ind w:firstLine="482"/>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14:paraId="6EF31A4D">
      <w:pPr>
        <w:spacing w:line="360" w:lineRule="auto"/>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单位均为人民币元</w:t>
      </w:r>
      <w:r>
        <w:rPr>
          <w:rFonts w:ascii="仿宋" w:hAnsi="仿宋" w:eastAsia="仿宋" w:cs="仿宋"/>
          <w:b/>
          <w:bCs/>
          <w:color w:val="auto"/>
          <w:kern w:val="0"/>
          <w:sz w:val="24"/>
          <w:szCs w:val="24"/>
          <w:highlight w:val="none"/>
          <w:lang w:val="zh-CN"/>
        </w:rPr>
        <w:t>)</w:t>
      </w:r>
    </w:p>
    <w:tbl>
      <w:tblPr>
        <w:tblStyle w:val="66"/>
        <w:tblW w:w="143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86"/>
        <w:gridCol w:w="1650"/>
        <w:gridCol w:w="1815"/>
        <w:gridCol w:w="4681"/>
        <w:gridCol w:w="2235"/>
      </w:tblGrid>
      <w:tr w14:paraId="78878B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1" w:hRule="atLeast"/>
          <w:tblHeader/>
          <w:jc w:val="center"/>
        </w:trPr>
        <w:tc>
          <w:tcPr>
            <w:tcW w:w="3986" w:type="dxa"/>
            <w:tcBorders>
              <w:right w:val="single" w:color="auto" w:sz="4" w:space="0"/>
            </w:tcBorders>
            <w:vAlign w:val="center"/>
          </w:tcPr>
          <w:p w14:paraId="70CB795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650" w:type="dxa"/>
            <w:tcBorders>
              <w:left w:val="single" w:color="auto" w:sz="4" w:space="0"/>
              <w:right w:val="single" w:color="auto" w:sz="4" w:space="0"/>
            </w:tcBorders>
            <w:vAlign w:val="center"/>
          </w:tcPr>
          <w:p w14:paraId="4183CE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线路内容</w:t>
            </w:r>
          </w:p>
        </w:tc>
        <w:tc>
          <w:tcPr>
            <w:tcW w:w="1815" w:type="dxa"/>
            <w:tcBorders>
              <w:left w:val="single" w:color="auto" w:sz="4" w:space="0"/>
              <w:right w:val="single" w:color="auto" w:sz="4" w:space="0"/>
            </w:tcBorders>
            <w:vAlign w:val="center"/>
          </w:tcPr>
          <w:p w14:paraId="5C5E67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4681" w:type="dxa"/>
            <w:tcBorders>
              <w:left w:val="single" w:color="auto" w:sz="4" w:space="0"/>
              <w:right w:val="single" w:color="auto" w:sz="4" w:space="0"/>
            </w:tcBorders>
            <w:vAlign w:val="center"/>
          </w:tcPr>
          <w:p w14:paraId="7948E6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c>
          <w:tcPr>
            <w:tcW w:w="2235" w:type="dxa"/>
            <w:tcBorders>
              <w:left w:val="single" w:color="auto" w:sz="4" w:space="0"/>
              <w:right w:val="single" w:color="auto" w:sz="4" w:space="0"/>
            </w:tcBorders>
            <w:vAlign w:val="center"/>
          </w:tcPr>
          <w:p w14:paraId="1AA35CA0">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单价合计（元）</w:t>
            </w:r>
          </w:p>
        </w:tc>
      </w:tr>
      <w:tr w14:paraId="06443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5" w:hRule="atLeast"/>
          <w:jc w:val="center"/>
        </w:trPr>
        <w:tc>
          <w:tcPr>
            <w:tcW w:w="3986" w:type="dxa"/>
            <w:tcBorders>
              <w:right w:val="single" w:color="auto" w:sz="4" w:space="0"/>
            </w:tcBorders>
            <w:vAlign w:val="center"/>
          </w:tcPr>
          <w:p w14:paraId="2A6E09B5">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余杭区第一人民医院医共体2025年度职工疗休养项目</w:t>
            </w:r>
            <w:r>
              <w:rPr>
                <w:rFonts w:hint="eastAsia" w:ascii="仿宋" w:hAnsi="仿宋" w:eastAsia="仿宋" w:cs="仿宋"/>
                <w:color w:val="auto"/>
                <w:sz w:val="24"/>
                <w:highlight w:val="none"/>
                <w:lang w:val="en-US" w:eastAsia="zh-CN"/>
              </w:rPr>
              <w:t>-标项四</w:t>
            </w:r>
          </w:p>
        </w:tc>
        <w:tc>
          <w:tcPr>
            <w:tcW w:w="1650" w:type="dxa"/>
            <w:tcBorders>
              <w:left w:val="single" w:color="auto" w:sz="4" w:space="0"/>
              <w:right w:val="single" w:color="auto" w:sz="4" w:space="0"/>
            </w:tcBorders>
            <w:vAlign w:val="center"/>
          </w:tcPr>
          <w:p w14:paraId="0D21680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响应招标文件要求</w:t>
            </w:r>
          </w:p>
        </w:tc>
        <w:tc>
          <w:tcPr>
            <w:tcW w:w="1815" w:type="dxa"/>
            <w:tcBorders>
              <w:left w:val="single" w:color="auto" w:sz="4" w:space="0"/>
              <w:right w:val="single" w:color="auto" w:sz="4" w:space="0"/>
            </w:tcBorders>
            <w:vAlign w:val="center"/>
          </w:tcPr>
          <w:p w14:paraId="547C36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响应招标文件要求</w:t>
            </w:r>
          </w:p>
        </w:tc>
        <w:tc>
          <w:tcPr>
            <w:tcW w:w="4681" w:type="dxa"/>
            <w:tcBorders>
              <w:left w:val="single" w:color="auto" w:sz="4" w:space="0"/>
              <w:right w:val="single" w:color="auto" w:sz="4" w:space="0"/>
            </w:tcBorders>
            <w:vAlign w:val="center"/>
          </w:tcPr>
          <w:p w14:paraId="5EBB2375">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台州临海、天台、椒江：</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p w14:paraId="1146AEB1">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舟山岱山：</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/人</w:t>
            </w:r>
          </w:p>
        </w:tc>
        <w:tc>
          <w:tcPr>
            <w:tcW w:w="2235" w:type="dxa"/>
            <w:tcBorders>
              <w:left w:val="single" w:color="auto" w:sz="4" w:space="0"/>
              <w:right w:val="single" w:color="auto" w:sz="4" w:space="0"/>
            </w:tcBorders>
            <w:vAlign w:val="center"/>
          </w:tcPr>
          <w:p w14:paraId="44509DAE">
            <w:pPr>
              <w:spacing w:line="360" w:lineRule="auto"/>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r>
              <w:rPr>
                <w:rFonts w:hint="eastAsia" w:ascii="仿宋" w:hAnsi="仿宋" w:eastAsia="仿宋" w:cs="仿宋"/>
                <w:color w:val="auto"/>
                <w:sz w:val="24"/>
                <w:highlight w:val="none"/>
                <w:u w:val="single" w:color="auto"/>
                <w:lang w:val="en-US" w:eastAsia="zh-CN"/>
              </w:rPr>
              <w:t xml:space="preserve">     </w:t>
            </w:r>
          </w:p>
          <w:p w14:paraId="34BB433A">
            <w:pPr>
              <w:spacing w:line="360" w:lineRule="auto"/>
              <w:jc w:val="both"/>
              <w:rPr>
                <w:rFonts w:hint="default" w:ascii="仿宋" w:hAnsi="仿宋" w:eastAsia="仿宋" w:cs="仿宋"/>
                <w:color w:val="auto"/>
                <w:sz w:val="24"/>
                <w:highlight w:val="none"/>
                <w:u w:val="none" w:color="auto"/>
                <w:lang w:val="en-US" w:eastAsia="zh-CN"/>
              </w:rPr>
            </w:pPr>
            <w:r>
              <w:rPr>
                <w:rFonts w:hint="eastAsia" w:ascii="仿宋" w:hAnsi="仿宋" w:eastAsia="仿宋" w:cs="仿宋"/>
                <w:color w:val="auto"/>
                <w:sz w:val="24"/>
                <w:highlight w:val="none"/>
                <w:u w:val="none" w:color="auto"/>
                <w:lang w:val="en-US" w:eastAsia="zh-CN"/>
              </w:rPr>
              <w:t>（大写）</w:t>
            </w:r>
            <w:r>
              <w:rPr>
                <w:rFonts w:hint="eastAsia" w:ascii="仿宋" w:hAnsi="仿宋" w:eastAsia="仿宋" w:cs="仿宋"/>
                <w:color w:val="auto"/>
                <w:sz w:val="24"/>
                <w:highlight w:val="none"/>
                <w:u w:val="single" w:color="auto"/>
                <w:lang w:val="en-US" w:eastAsia="zh-CN"/>
              </w:rPr>
              <w:t xml:space="preserve">     </w:t>
            </w:r>
          </w:p>
        </w:tc>
      </w:tr>
    </w:tbl>
    <w:p w14:paraId="5B659DF4">
      <w:pPr>
        <w:snapToGrid w:val="0"/>
        <w:spacing w:line="360" w:lineRule="auto"/>
        <w:ind w:left="480"/>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14:paraId="7004244C">
      <w:pPr>
        <w:spacing w:line="360" w:lineRule="auto"/>
        <w:ind w:left="-2"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、投标人需按本表格式填写，不得自行更改。</w:t>
      </w:r>
    </w:p>
    <w:p w14:paraId="38A7185B">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不得出现“</w:t>
      </w:r>
      <w:r>
        <w:rPr>
          <w:rFonts w:ascii="仿宋" w:hAnsi="仿宋" w:eastAsia="仿宋" w:cs="仿宋"/>
          <w:b/>
          <w:bCs/>
          <w:color w:val="auto"/>
          <w:kern w:val="0"/>
          <w:sz w:val="24"/>
          <w:szCs w:val="24"/>
          <w:highlight w:val="none"/>
          <w:lang w:val="zh-CN"/>
        </w:rPr>
        <w:t>0</w:t>
      </w:r>
      <w:r>
        <w:rPr>
          <w:rFonts w:hint="eastAsia" w:ascii="仿宋" w:hAnsi="仿宋" w:eastAsia="仿宋" w:cs="仿宋"/>
          <w:b/>
          <w:bCs/>
          <w:color w:val="auto"/>
          <w:kern w:val="0"/>
          <w:sz w:val="24"/>
          <w:szCs w:val="24"/>
          <w:highlight w:val="none"/>
          <w:lang w:val="zh-CN"/>
        </w:rPr>
        <w:t>元”“免费赠送”等形式的无偿报价，</w:t>
      </w:r>
      <w:r>
        <w:rPr>
          <w:rFonts w:hint="eastAsia" w:ascii="仿宋" w:hAnsi="仿宋" w:eastAsia="仿宋" w:cs="仿宋"/>
          <w:b/>
          <w:bCs/>
          <w:color w:val="auto"/>
          <w:kern w:val="0"/>
          <w:sz w:val="24"/>
          <w:szCs w:val="24"/>
          <w:highlight w:val="none"/>
        </w:rPr>
        <w:t>否则视为</w:t>
      </w:r>
      <w:r>
        <w:rPr>
          <w:rFonts w:hint="eastAsia" w:ascii="仿宋" w:hAnsi="仿宋" w:eastAsia="仿宋" w:cs="仿宋"/>
          <w:b/>
          <w:bCs/>
          <w:color w:val="auto"/>
          <w:sz w:val="24"/>
          <w:szCs w:val="24"/>
          <w:highlight w:val="none"/>
        </w:rPr>
        <w:t>投标文件含有采购人不能接受的附加条件的，投标无效</w:t>
      </w:r>
      <w:r>
        <w:rPr>
          <w:rFonts w:hint="eastAsia" w:ascii="仿宋" w:hAnsi="仿宋" w:eastAsia="仿宋" w:cs="仿宋"/>
          <w:b/>
          <w:bCs/>
          <w:color w:val="auto"/>
          <w:kern w:val="0"/>
          <w:sz w:val="24"/>
          <w:szCs w:val="24"/>
          <w:highlight w:val="none"/>
          <w:lang w:val="zh-CN"/>
        </w:rPr>
        <w:t>。</w:t>
      </w:r>
    </w:p>
    <w:p w14:paraId="7C8F06F5">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、以上表格要求细分项目及报价，在“规格型号（或具体服务）”一栏中，货物类项目填写规格型号，服务类项目填写具体服务。</w:t>
      </w:r>
    </w:p>
    <w:p w14:paraId="27D82CA5">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4</w:t>
      </w:r>
      <w:r>
        <w:rPr>
          <w:rFonts w:hint="eastAsia" w:ascii="仿宋" w:hAnsi="仿宋" w:eastAsia="仿宋" w:cs="仿宋"/>
          <w:color w:val="auto"/>
          <w:kern w:val="0"/>
          <w:sz w:val="24"/>
          <w:szCs w:val="24"/>
          <w:highlight w:val="none"/>
          <w:lang w:val="zh-CN"/>
        </w:rPr>
        <w:t>、特别提示：采购机构将对项目名称和项目编号，中标供应商名称、地址和中标金额，主要中标标的的名称、规格型号、数量、单价、服务要求等予以公示。</w:t>
      </w:r>
    </w:p>
    <w:p w14:paraId="72421FC0">
      <w:pPr>
        <w:autoSpaceDE/>
        <w:autoSpaceDN/>
        <w:spacing w:line="288" w:lineRule="auto"/>
        <w:ind w:right="1120" w:firstLine="480" w:firstLineChars="200"/>
        <w:jc w:val="left"/>
        <w:rPr>
          <w:rFonts w:hint="eastAsia"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5</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667BA4E">
      <w:pPr>
        <w:autoSpaceDE/>
        <w:autoSpaceDN/>
        <w:spacing w:line="288" w:lineRule="auto"/>
        <w:ind w:right="1120" w:firstLine="9600" w:firstLineChars="40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18AD92">
      <w:pPr>
        <w:snapToGrid w:val="0"/>
        <w:spacing w:line="360" w:lineRule="auto"/>
        <w:ind w:firstLine="480" w:firstLineChars="200"/>
        <w:jc w:val="left"/>
        <w:rPr>
          <w:rFonts w:hint="eastAsia" w:ascii="仿宋" w:hAnsi="仿宋" w:eastAsia="仿宋" w:cs="仿宋"/>
          <w:color w:val="auto"/>
          <w:kern w:val="0"/>
          <w:sz w:val="24"/>
          <w:szCs w:val="24"/>
          <w:highlight w:val="none"/>
          <w:lang w:val="zh-CN"/>
        </w:rPr>
        <w:sectPr>
          <w:pgSz w:w="16838" w:h="11906" w:orient="landscape"/>
          <w:pgMar w:top="1191" w:right="1247" w:bottom="1191" w:left="1276" w:header="851" w:footer="992" w:gutter="0"/>
          <w:cols w:space="720" w:num="1"/>
          <w:titlePg/>
          <w:docGrid w:linePitch="312" w:charSpace="0"/>
        </w:sectPr>
      </w:pPr>
    </w:p>
    <w:p w14:paraId="4E33925F">
      <w:pPr>
        <w:pStyle w:val="388"/>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38D4373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CBADE3">
      <w:pPr>
        <w:pStyle w:val="2"/>
        <w:pageBreakBefore/>
        <w:widowControl/>
        <w:spacing w:before="100" w:beforeAutospacing="1" w:after="100" w:afterAutospacing="1" w:line="360"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14:paraId="6956CB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DD4A31">
      <w:pPr>
        <w:spacing w:line="360" w:lineRule="auto"/>
        <w:jc w:val="center"/>
        <w:rPr>
          <w:rFonts w:hint="eastAsia" w:ascii="仿宋" w:hAnsi="仿宋" w:eastAsia="仿宋" w:cs="仿宋"/>
          <w:b/>
          <w:color w:val="auto"/>
          <w:spacing w:val="6"/>
          <w:sz w:val="32"/>
          <w:szCs w:val="32"/>
          <w:highlight w:val="none"/>
        </w:rPr>
      </w:pPr>
      <w:bookmarkStart w:id="148" w:name="OLE_LINK13"/>
      <w:bookmarkStart w:id="149" w:name="OLE_LINK14"/>
      <w:r>
        <w:rPr>
          <w:rFonts w:hint="eastAsia" w:ascii="仿宋" w:hAnsi="仿宋" w:eastAsia="仿宋" w:cs="仿宋"/>
          <w:b/>
          <w:color w:val="auto"/>
          <w:spacing w:val="6"/>
          <w:sz w:val="32"/>
          <w:szCs w:val="32"/>
          <w:highlight w:val="none"/>
        </w:rPr>
        <w:t>残疾人福利性单位声明函</w:t>
      </w:r>
    </w:p>
    <w:bookmarkEnd w:id="148"/>
    <w:bookmarkEnd w:id="149"/>
    <w:p w14:paraId="198A3ADE">
      <w:pPr>
        <w:spacing w:line="360" w:lineRule="auto"/>
        <w:rPr>
          <w:rFonts w:hint="eastAsia" w:ascii="仿宋" w:hAnsi="仿宋" w:eastAsia="仿宋" w:cs="仿宋"/>
          <w:b/>
          <w:color w:val="auto"/>
          <w:spacing w:val="6"/>
          <w:sz w:val="30"/>
          <w:szCs w:val="30"/>
          <w:highlight w:val="none"/>
        </w:rPr>
      </w:pPr>
    </w:p>
    <w:p w14:paraId="1674E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38246D">
      <w:pPr>
        <w:spacing w:line="360" w:lineRule="auto"/>
        <w:ind w:firstLine="480" w:firstLineChars="200"/>
        <w:rPr>
          <w:rFonts w:hint="eastAsia" w:ascii="仿宋" w:hAnsi="仿宋" w:eastAsia="仿宋" w:cs="仿宋"/>
          <w:color w:val="auto"/>
          <w:sz w:val="24"/>
          <w:highlight w:val="none"/>
        </w:rPr>
      </w:pPr>
    </w:p>
    <w:p w14:paraId="4B7BE701">
      <w:pPr>
        <w:spacing w:line="360" w:lineRule="auto"/>
        <w:ind w:firstLine="480" w:firstLineChars="200"/>
        <w:rPr>
          <w:rFonts w:hint="eastAsia" w:ascii="仿宋" w:hAnsi="仿宋" w:eastAsia="仿宋" w:cs="仿宋"/>
          <w:color w:val="auto"/>
          <w:sz w:val="24"/>
          <w:highlight w:val="none"/>
        </w:rPr>
      </w:pPr>
    </w:p>
    <w:p w14:paraId="017021E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D80824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424E7F">
      <w:pPr>
        <w:spacing w:line="360" w:lineRule="auto"/>
        <w:ind w:firstLine="480" w:firstLineChars="200"/>
        <w:rPr>
          <w:rFonts w:hint="eastAsia" w:ascii="仿宋" w:hAnsi="仿宋" w:eastAsia="仿宋" w:cs="仿宋"/>
          <w:color w:val="auto"/>
          <w:sz w:val="24"/>
          <w:highlight w:val="none"/>
        </w:rPr>
      </w:pPr>
    </w:p>
    <w:p w14:paraId="56397F96">
      <w:pPr>
        <w:spacing w:line="360" w:lineRule="auto"/>
        <w:ind w:firstLine="420" w:firstLineChars="200"/>
        <w:rPr>
          <w:rFonts w:hint="eastAsia" w:ascii="仿宋" w:hAnsi="仿宋" w:eastAsia="仿宋" w:cs="仿宋"/>
          <w:color w:val="auto"/>
          <w:highlight w:val="none"/>
        </w:rPr>
      </w:pPr>
    </w:p>
    <w:p w14:paraId="0F724EB7">
      <w:pPr>
        <w:spacing w:line="360" w:lineRule="auto"/>
        <w:ind w:firstLine="420" w:firstLineChars="200"/>
        <w:rPr>
          <w:rFonts w:hint="eastAsia" w:ascii="仿宋" w:hAnsi="仿宋" w:eastAsia="仿宋" w:cs="仿宋"/>
          <w:color w:val="auto"/>
          <w:highlight w:val="none"/>
        </w:rPr>
      </w:pPr>
    </w:p>
    <w:p w14:paraId="2C83FA77">
      <w:pPr>
        <w:spacing w:line="360" w:lineRule="auto"/>
        <w:ind w:firstLine="420" w:firstLineChars="200"/>
        <w:rPr>
          <w:rFonts w:hint="eastAsia" w:ascii="仿宋" w:hAnsi="仿宋" w:eastAsia="仿宋" w:cs="仿宋"/>
          <w:color w:val="auto"/>
          <w:highlight w:val="none"/>
        </w:rPr>
      </w:pPr>
    </w:p>
    <w:p w14:paraId="5B7E64F1">
      <w:pPr>
        <w:spacing w:line="360" w:lineRule="auto"/>
        <w:ind w:firstLine="420" w:firstLineChars="200"/>
        <w:rPr>
          <w:rFonts w:hint="eastAsia" w:ascii="仿宋" w:hAnsi="仿宋" w:eastAsia="仿宋" w:cs="仿宋"/>
          <w:color w:val="auto"/>
          <w:highlight w:val="none"/>
        </w:rPr>
      </w:pPr>
    </w:p>
    <w:p w14:paraId="49126089">
      <w:pPr>
        <w:spacing w:line="360" w:lineRule="auto"/>
        <w:rPr>
          <w:rFonts w:hint="eastAsia" w:ascii="仿宋" w:hAnsi="仿宋" w:eastAsia="仿宋" w:cs="仿宋"/>
          <w:b/>
          <w:color w:val="auto"/>
          <w:sz w:val="24"/>
          <w:highlight w:val="none"/>
        </w:rPr>
      </w:pPr>
    </w:p>
    <w:p w14:paraId="01EF52DB">
      <w:pPr>
        <w:spacing w:line="360" w:lineRule="auto"/>
        <w:rPr>
          <w:rFonts w:hint="eastAsia" w:ascii="仿宋" w:hAnsi="仿宋" w:eastAsia="仿宋" w:cs="仿宋"/>
          <w:b/>
          <w:color w:val="auto"/>
          <w:sz w:val="24"/>
          <w:highlight w:val="none"/>
        </w:rPr>
      </w:pPr>
    </w:p>
    <w:p w14:paraId="1C02A302">
      <w:pPr>
        <w:spacing w:line="360" w:lineRule="auto"/>
        <w:rPr>
          <w:rFonts w:hint="eastAsia" w:ascii="仿宋" w:hAnsi="仿宋" w:eastAsia="仿宋" w:cs="仿宋"/>
          <w:b/>
          <w:color w:val="auto"/>
          <w:sz w:val="24"/>
          <w:highlight w:val="none"/>
        </w:rPr>
      </w:pPr>
    </w:p>
    <w:p w14:paraId="7C1EFD90">
      <w:pPr>
        <w:spacing w:line="360" w:lineRule="auto"/>
        <w:rPr>
          <w:rFonts w:hint="eastAsia" w:ascii="仿宋" w:hAnsi="仿宋" w:eastAsia="仿宋" w:cs="仿宋"/>
          <w:b/>
          <w:color w:val="auto"/>
          <w:sz w:val="24"/>
          <w:highlight w:val="none"/>
        </w:rPr>
      </w:pPr>
    </w:p>
    <w:p w14:paraId="60433547">
      <w:pPr>
        <w:spacing w:line="360" w:lineRule="auto"/>
        <w:rPr>
          <w:rFonts w:hint="eastAsia" w:ascii="仿宋" w:hAnsi="仿宋" w:eastAsia="仿宋" w:cs="仿宋"/>
          <w:b/>
          <w:color w:val="auto"/>
          <w:sz w:val="24"/>
          <w:highlight w:val="none"/>
        </w:rPr>
      </w:pPr>
    </w:p>
    <w:p w14:paraId="3950A72F">
      <w:pPr>
        <w:spacing w:line="360" w:lineRule="auto"/>
        <w:rPr>
          <w:rFonts w:hint="eastAsia" w:ascii="仿宋" w:hAnsi="仿宋" w:eastAsia="仿宋" w:cs="仿宋"/>
          <w:b/>
          <w:color w:val="auto"/>
          <w:sz w:val="24"/>
          <w:highlight w:val="none"/>
        </w:rPr>
      </w:pPr>
    </w:p>
    <w:p w14:paraId="59771BA5">
      <w:pPr>
        <w:spacing w:line="360" w:lineRule="auto"/>
        <w:rPr>
          <w:rFonts w:hint="eastAsia" w:ascii="仿宋" w:hAnsi="仿宋" w:eastAsia="仿宋" w:cs="仿宋"/>
          <w:b/>
          <w:color w:val="auto"/>
          <w:sz w:val="24"/>
          <w:highlight w:val="none"/>
        </w:rPr>
      </w:pPr>
    </w:p>
    <w:p w14:paraId="0DCA15BE">
      <w:pPr>
        <w:spacing w:line="360" w:lineRule="auto"/>
        <w:rPr>
          <w:rFonts w:hint="eastAsia" w:ascii="仿宋" w:hAnsi="仿宋" w:eastAsia="仿宋" w:cs="仿宋"/>
          <w:b/>
          <w:color w:val="auto"/>
          <w:sz w:val="24"/>
          <w:highlight w:val="none"/>
        </w:rPr>
      </w:pPr>
    </w:p>
    <w:p w14:paraId="4EB7862D">
      <w:pPr>
        <w:spacing w:line="360" w:lineRule="auto"/>
        <w:rPr>
          <w:rFonts w:hint="eastAsia" w:ascii="仿宋" w:hAnsi="仿宋" w:eastAsia="仿宋" w:cs="仿宋"/>
          <w:b/>
          <w:color w:val="auto"/>
          <w:sz w:val="24"/>
          <w:highlight w:val="none"/>
        </w:rPr>
      </w:pPr>
    </w:p>
    <w:p w14:paraId="1944554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4C10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E7494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893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7AF3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6562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F6C0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DF8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954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CDA5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42AA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2424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B797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9E8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7B7A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FBC3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F33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99F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80C52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EB1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0A0B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9E78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8C1F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A670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C70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C96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072A1D">
      <w:pPr>
        <w:spacing w:line="360" w:lineRule="auto"/>
        <w:jc w:val="center"/>
        <w:rPr>
          <w:rFonts w:hint="eastAsia" w:ascii="仿宋" w:hAnsi="仿宋" w:eastAsia="仿宋" w:cs="仿宋"/>
          <w:b/>
          <w:bCs/>
          <w:color w:val="auto"/>
          <w:sz w:val="24"/>
          <w:highlight w:val="none"/>
        </w:rPr>
      </w:pPr>
    </w:p>
    <w:p w14:paraId="7B3BF554">
      <w:pPr>
        <w:spacing w:line="360" w:lineRule="auto"/>
        <w:rPr>
          <w:rFonts w:hint="eastAsia" w:ascii="仿宋" w:hAnsi="仿宋" w:eastAsia="仿宋" w:cs="仿宋"/>
          <w:b/>
          <w:color w:val="auto"/>
          <w:sz w:val="24"/>
          <w:highlight w:val="none"/>
        </w:rPr>
      </w:pPr>
    </w:p>
    <w:p w14:paraId="6A678FFC">
      <w:pPr>
        <w:spacing w:line="360" w:lineRule="auto"/>
        <w:rPr>
          <w:rFonts w:hint="eastAsia" w:ascii="仿宋" w:hAnsi="仿宋" w:eastAsia="仿宋" w:cs="仿宋"/>
          <w:b/>
          <w:color w:val="auto"/>
          <w:sz w:val="24"/>
          <w:highlight w:val="none"/>
        </w:rPr>
      </w:pPr>
    </w:p>
    <w:p w14:paraId="1CF545B7">
      <w:pPr>
        <w:spacing w:line="360" w:lineRule="auto"/>
        <w:rPr>
          <w:rFonts w:hint="eastAsia" w:ascii="仿宋" w:hAnsi="仿宋" w:eastAsia="仿宋" w:cs="仿宋"/>
          <w:b/>
          <w:color w:val="auto"/>
          <w:sz w:val="24"/>
          <w:highlight w:val="none"/>
        </w:rPr>
      </w:pPr>
    </w:p>
    <w:p w14:paraId="6948F1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96C3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E8B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仿宋" w:hAnsi="仿宋" w:eastAsia="仿宋" w:cs="仿宋"/>
          <w:color w:val="auto"/>
          <w:sz w:val="30"/>
          <w:szCs w:val="30"/>
          <w:highlight w:val="none"/>
        </w:rPr>
      </w:pPr>
    </w:p>
    <w:p w14:paraId="220C5731">
      <w:pPr>
        <w:spacing w:line="360" w:lineRule="auto"/>
        <w:jc w:val="center"/>
        <w:rPr>
          <w:rFonts w:hint="eastAsia" w:ascii="仿宋" w:hAnsi="仿宋" w:eastAsia="仿宋" w:cs="仿宋"/>
          <w:b/>
          <w:color w:val="auto"/>
          <w:spacing w:val="6"/>
          <w:sz w:val="32"/>
          <w:szCs w:val="32"/>
          <w:highlight w:val="none"/>
        </w:rPr>
      </w:pPr>
    </w:p>
    <w:p w14:paraId="6CDF9536">
      <w:pPr>
        <w:spacing w:line="360" w:lineRule="auto"/>
        <w:jc w:val="center"/>
        <w:rPr>
          <w:rFonts w:hint="eastAsia" w:ascii="仿宋" w:hAnsi="仿宋" w:eastAsia="仿宋" w:cs="仿宋"/>
          <w:b/>
          <w:color w:val="auto"/>
          <w:spacing w:val="6"/>
          <w:sz w:val="32"/>
          <w:szCs w:val="32"/>
          <w:highlight w:val="none"/>
        </w:rPr>
      </w:pPr>
    </w:p>
    <w:p w14:paraId="5057C029">
      <w:pPr>
        <w:spacing w:line="360" w:lineRule="auto"/>
        <w:jc w:val="center"/>
        <w:rPr>
          <w:rFonts w:hint="eastAsia" w:ascii="仿宋" w:hAnsi="仿宋" w:eastAsia="仿宋" w:cs="仿宋"/>
          <w:b/>
          <w:color w:val="auto"/>
          <w:spacing w:val="6"/>
          <w:sz w:val="32"/>
          <w:szCs w:val="32"/>
          <w:highlight w:val="none"/>
        </w:rPr>
      </w:pPr>
    </w:p>
    <w:p w14:paraId="0C424E07">
      <w:pPr>
        <w:spacing w:line="360" w:lineRule="auto"/>
        <w:jc w:val="center"/>
        <w:rPr>
          <w:rFonts w:hint="eastAsia" w:ascii="仿宋" w:hAnsi="仿宋" w:eastAsia="仿宋" w:cs="仿宋"/>
          <w:b/>
          <w:color w:val="auto"/>
          <w:spacing w:val="6"/>
          <w:sz w:val="32"/>
          <w:szCs w:val="32"/>
          <w:highlight w:val="none"/>
        </w:rPr>
      </w:pPr>
    </w:p>
    <w:p w14:paraId="32747EAE">
      <w:pPr>
        <w:spacing w:line="360" w:lineRule="auto"/>
        <w:jc w:val="center"/>
        <w:rPr>
          <w:rFonts w:hint="eastAsia" w:ascii="仿宋" w:hAnsi="仿宋" w:eastAsia="仿宋" w:cs="仿宋"/>
          <w:b/>
          <w:color w:val="auto"/>
          <w:spacing w:val="6"/>
          <w:sz w:val="32"/>
          <w:szCs w:val="32"/>
          <w:highlight w:val="none"/>
        </w:rPr>
      </w:pPr>
    </w:p>
    <w:p w14:paraId="13260A0F">
      <w:pPr>
        <w:spacing w:line="360" w:lineRule="auto"/>
        <w:jc w:val="center"/>
        <w:rPr>
          <w:rFonts w:hint="eastAsia" w:ascii="仿宋" w:hAnsi="仿宋" w:eastAsia="仿宋" w:cs="仿宋"/>
          <w:b/>
          <w:color w:val="auto"/>
          <w:spacing w:val="6"/>
          <w:sz w:val="32"/>
          <w:szCs w:val="32"/>
          <w:highlight w:val="none"/>
        </w:rPr>
      </w:pPr>
    </w:p>
    <w:p w14:paraId="309F831F">
      <w:pPr>
        <w:spacing w:line="360" w:lineRule="auto"/>
        <w:jc w:val="center"/>
        <w:rPr>
          <w:rFonts w:hint="eastAsia" w:ascii="仿宋" w:hAnsi="仿宋" w:eastAsia="仿宋" w:cs="仿宋"/>
          <w:b/>
          <w:color w:val="auto"/>
          <w:spacing w:val="6"/>
          <w:sz w:val="32"/>
          <w:szCs w:val="32"/>
          <w:highlight w:val="none"/>
        </w:rPr>
      </w:pPr>
    </w:p>
    <w:p w14:paraId="7016232E">
      <w:pPr>
        <w:spacing w:line="360" w:lineRule="auto"/>
        <w:jc w:val="center"/>
        <w:rPr>
          <w:rFonts w:hint="eastAsia" w:ascii="仿宋" w:hAnsi="仿宋" w:eastAsia="仿宋" w:cs="仿宋"/>
          <w:b/>
          <w:color w:val="auto"/>
          <w:spacing w:val="6"/>
          <w:sz w:val="32"/>
          <w:szCs w:val="32"/>
          <w:highlight w:val="none"/>
        </w:rPr>
      </w:pPr>
    </w:p>
    <w:p w14:paraId="661EE4B5">
      <w:pPr>
        <w:spacing w:line="360" w:lineRule="auto"/>
        <w:jc w:val="center"/>
        <w:rPr>
          <w:rFonts w:hint="eastAsia" w:ascii="仿宋" w:hAnsi="仿宋" w:eastAsia="仿宋" w:cs="仿宋"/>
          <w:b/>
          <w:color w:val="auto"/>
          <w:spacing w:val="6"/>
          <w:sz w:val="32"/>
          <w:szCs w:val="32"/>
          <w:highlight w:val="none"/>
        </w:rPr>
      </w:pPr>
    </w:p>
    <w:p w14:paraId="58057761">
      <w:pPr>
        <w:spacing w:line="360" w:lineRule="auto"/>
        <w:jc w:val="center"/>
        <w:rPr>
          <w:rFonts w:hint="eastAsia" w:ascii="仿宋" w:hAnsi="仿宋" w:eastAsia="仿宋" w:cs="仿宋"/>
          <w:b/>
          <w:color w:val="auto"/>
          <w:spacing w:val="6"/>
          <w:sz w:val="32"/>
          <w:szCs w:val="32"/>
          <w:highlight w:val="none"/>
        </w:rPr>
      </w:pPr>
    </w:p>
    <w:p w14:paraId="1C9558F4">
      <w:pPr>
        <w:spacing w:line="360" w:lineRule="auto"/>
        <w:jc w:val="center"/>
        <w:rPr>
          <w:rFonts w:hint="eastAsia" w:ascii="仿宋" w:hAnsi="仿宋" w:eastAsia="仿宋" w:cs="仿宋"/>
          <w:b/>
          <w:color w:val="auto"/>
          <w:spacing w:val="6"/>
          <w:sz w:val="32"/>
          <w:szCs w:val="32"/>
          <w:highlight w:val="none"/>
        </w:rPr>
      </w:pPr>
    </w:p>
    <w:p w14:paraId="40B3FBF7">
      <w:pPr>
        <w:spacing w:line="360" w:lineRule="auto"/>
        <w:jc w:val="center"/>
        <w:rPr>
          <w:rFonts w:hint="eastAsia" w:ascii="仿宋" w:hAnsi="仿宋" w:eastAsia="仿宋" w:cs="仿宋"/>
          <w:b/>
          <w:color w:val="auto"/>
          <w:spacing w:val="6"/>
          <w:sz w:val="32"/>
          <w:szCs w:val="32"/>
          <w:highlight w:val="none"/>
        </w:rPr>
      </w:pPr>
    </w:p>
    <w:p w14:paraId="3FE798C8">
      <w:pPr>
        <w:spacing w:line="360" w:lineRule="auto"/>
        <w:jc w:val="left"/>
        <w:rPr>
          <w:rFonts w:hint="eastAsia" w:ascii="仿宋" w:hAnsi="仿宋" w:eastAsia="仿宋" w:cs="仿宋"/>
          <w:b/>
          <w:color w:val="auto"/>
          <w:spacing w:val="6"/>
          <w:sz w:val="32"/>
          <w:szCs w:val="32"/>
          <w:highlight w:val="none"/>
        </w:rPr>
      </w:pPr>
    </w:p>
    <w:p w14:paraId="5363A7B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D8F34E">
      <w:pPr>
        <w:spacing w:line="360" w:lineRule="auto"/>
        <w:jc w:val="center"/>
        <w:rPr>
          <w:rFonts w:hint="eastAsia" w:ascii="仿宋" w:hAnsi="仿宋" w:eastAsia="仿宋" w:cs="仿宋"/>
          <w:b/>
          <w:color w:val="auto"/>
          <w:sz w:val="24"/>
          <w:highlight w:val="none"/>
        </w:rPr>
      </w:pPr>
    </w:p>
    <w:p w14:paraId="6D0F55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FFF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305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09C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382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2AA66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7AA65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2A94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4E2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270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997F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3F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5A14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853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5C9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CE0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827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2C8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FD1B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92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777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A447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1F8F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1D16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EB75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84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CD1BB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662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FF2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C1321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2369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4C7F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C90C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4D6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4EE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337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D688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9B36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E22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FC5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E858D5">
      <w:pPr>
        <w:spacing w:line="360" w:lineRule="auto"/>
        <w:rPr>
          <w:rFonts w:hint="eastAsia" w:ascii="仿宋" w:hAnsi="仿宋" w:eastAsia="仿宋" w:cs="仿宋"/>
          <w:b/>
          <w:color w:val="auto"/>
          <w:sz w:val="24"/>
          <w:highlight w:val="none"/>
        </w:rPr>
      </w:pPr>
    </w:p>
    <w:p w14:paraId="4CB7A70F">
      <w:pPr>
        <w:spacing w:line="360" w:lineRule="auto"/>
        <w:rPr>
          <w:rFonts w:hint="eastAsia" w:ascii="仿宋" w:hAnsi="仿宋" w:eastAsia="仿宋" w:cs="仿宋"/>
          <w:b/>
          <w:color w:val="auto"/>
          <w:sz w:val="24"/>
          <w:highlight w:val="none"/>
        </w:rPr>
      </w:pPr>
    </w:p>
    <w:p w14:paraId="4441B4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AE19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D7B8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仿宋" w:hAnsi="仿宋" w:eastAsia="仿宋" w:cs="仿宋"/>
          <w:b/>
          <w:color w:val="auto"/>
          <w:sz w:val="24"/>
          <w:highlight w:val="none"/>
        </w:rPr>
      </w:pPr>
    </w:p>
    <w:p w14:paraId="09876C69">
      <w:pPr>
        <w:autoSpaceDE w:val="0"/>
        <w:autoSpaceDN w:val="0"/>
        <w:jc w:val="center"/>
        <w:rPr>
          <w:rFonts w:hint="eastAsia" w:ascii="仿宋" w:hAnsi="仿宋" w:eastAsia="仿宋" w:cs="仿宋"/>
          <w:b/>
          <w:color w:val="auto"/>
          <w:spacing w:val="6"/>
          <w:sz w:val="32"/>
          <w:szCs w:val="32"/>
          <w:highlight w:val="none"/>
        </w:rPr>
      </w:pPr>
    </w:p>
    <w:p w14:paraId="6769195F">
      <w:pPr>
        <w:autoSpaceDE w:val="0"/>
        <w:autoSpaceDN w:val="0"/>
        <w:jc w:val="center"/>
        <w:rPr>
          <w:rFonts w:hint="eastAsia" w:ascii="仿宋" w:hAnsi="仿宋" w:eastAsia="仿宋" w:cs="仿宋"/>
          <w:b/>
          <w:color w:val="auto"/>
          <w:spacing w:val="6"/>
          <w:sz w:val="32"/>
          <w:szCs w:val="32"/>
          <w:highlight w:val="none"/>
        </w:rPr>
      </w:pPr>
    </w:p>
    <w:p w14:paraId="1851E38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E74B0F">
      <w:pPr>
        <w:spacing w:line="360" w:lineRule="auto"/>
        <w:rPr>
          <w:rFonts w:hint="eastAsia" w:ascii="仿宋" w:hAnsi="仿宋" w:eastAsia="仿宋" w:cs="仿宋"/>
          <w:color w:val="auto"/>
          <w:sz w:val="24"/>
          <w:highlight w:val="none"/>
          <w:u w:val="single"/>
        </w:rPr>
      </w:pPr>
    </w:p>
    <w:p w14:paraId="7E356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CBEE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795248C">
      <w:pPr>
        <w:spacing w:line="360" w:lineRule="auto"/>
        <w:ind w:firstLine="494"/>
        <w:rPr>
          <w:rFonts w:hint="eastAsia" w:ascii="仿宋" w:hAnsi="仿宋" w:eastAsia="仿宋" w:cs="仿宋"/>
          <w:color w:val="auto"/>
          <w:sz w:val="24"/>
          <w:highlight w:val="none"/>
        </w:rPr>
      </w:pPr>
    </w:p>
    <w:p w14:paraId="44FB9BA5">
      <w:pPr>
        <w:spacing w:line="360" w:lineRule="auto"/>
        <w:ind w:firstLine="494"/>
        <w:rPr>
          <w:rFonts w:hint="eastAsia" w:ascii="仿宋" w:hAnsi="仿宋" w:eastAsia="仿宋" w:cs="仿宋"/>
          <w:color w:val="auto"/>
          <w:sz w:val="24"/>
          <w:highlight w:val="none"/>
        </w:rPr>
      </w:pPr>
    </w:p>
    <w:p w14:paraId="0F150979">
      <w:pPr>
        <w:spacing w:line="360" w:lineRule="auto"/>
        <w:ind w:firstLine="494"/>
        <w:rPr>
          <w:rFonts w:hint="eastAsia" w:ascii="仿宋" w:hAnsi="仿宋" w:eastAsia="仿宋" w:cs="仿宋"/>
          <w:color w:val="auto"/>
          <w:sz w:val="24"/>
          <w:highlight w:val="none"/>
        </w:rPr>
      </w:pPr>
    </w:p>
    <w:p w14:paraId="35FD8631">
      <w:pPr>
        <w:spacing w:line="360" w:lineRule="auto"/>
        <w:ind w:firstLine="494"/>
        <w:rPr>
          <w:rFonts w:hint="eastAsia" w:ascii="仿宋" w:hAnsi="仿宋" w:eastAsia="仿宋" w:cs="仿宋"/>
          <w:color w:val="auto"/>
          <w:sz w:val="24"/>
          <w:highlight w:val="none"/>
        </w:rPr>
      </w:pPr>
    </w:p>
    <w:p w14:paraId="7B9DBBD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FEF5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17F3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7E4F5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9D600D4">
      <w:pPr>
        <w:autoSpaceDE w:val="0"/>
        <w:autoSpaceDN w:val="0"/>
        <w:jc w:val="center"/>
        <w:rPr>
          <w:rFonts w:hint="eastAsia" w:ascii="仿宋" w:hAnsi="仿宋" w:eastAsia="仿宋" w:cs="仿宋"/>
          <w:b/>
          <w:color w:val="auto"/>
          <w:spacing w:val="6"/>
          <w:sz w:val="32"/>
          <w:szCs w:val="32"/>
          <w:highlight w:val="none"/>
        </w:rPr>
      </w:pPr>
    </w:p>
    <w:p w14:paraId="719D84F9">
      <w:pPr>
        <w:autoSpaceDE w:val="0"/>
        <w:autoSpaceDN w:val="0"/>
        <w:jc w:val="center"/>
        <w:rPr>
          <w:rFonts w:hint="eastAsia" w:ascii="仿宋" w:hAnsi="仿宋" w:eastAsia="仿宋" w:cs="仿宋"/>
          <w:b/>
          <w:color w:val="auto"/>
          <w:spacing w:val="6"/>
          <w:sz w:val="32"/>
          <w:szCs w:val="32"/>
          <w:highlight w:val="none"/>
        </w:rPr>
      </w:pPr>
    </w:p>
    <w:p w14:paraId="1DA309E8">
      <w:pPr>
        <w:autoSpaceDE w:val="0"/>
        <w:autoSpaceDN w:val="0"/>
        <w:jc w:val="center"/>
        <w:rPr>
          <w:rFonts w:hint="eastAsia" w:ascii="仿宋" w:hAnsi="仿宋" w:eastAsia="仿宋" w:cs="仿宋"/>
          <w:b/>
          <w:color w:val="auto"/>
          <w:spacing w:val="6"/>
          <w:sz w:val="32"/>
          <w:szCs w:val="32"/>
          <w:highlight w:val="none"/>
        </w:rPr>
      </w:pPr>
    </w:p>
    <w:p w14:paraId="4EBE90D9">
      <w:pPr>
        <w:autoSpaceDE w:val="0"/>
        <w:autoSpaceDN w:val="0"/>
        <w:jc w:val="center"/>
        <w:rPr>
          <w:rFonts w:hint="eastAsia" w:ascii="仿宋" w:hAnsi="仿宋" w:eastAsia="仿宋" w:cs="仿宋"/>
          <w:b/>
          <w:color w:val="auto"/>
          <w:spacing w:val="6"/>
          <w:sz w:val="32"/>
          <w:szCs w:val="32"/>
          <w:highlight w:val="none"/>
        </w:rPr>
      </w:pPr>
    </w:p>
    <w:p w14:paraId="5DF4A4A5">
      <w:pPr>
        <w:autoSpaceDE w:val="0"/>
        <w:autoSpaceDN w:val="0"/>
        <w:jc w:val="center"/>
        <w:rPr>
          <w:rFonts w:hint="eastAsia" w:ascii="仿宋" w:hAnsi="仿宋" w:eastAsia="仿宋" w:cs="仿宋"/>
          <w:b/>
          <w:color w:val="auto"/>
          <w:spacing w:val="6"/>
          <w:sz w:val="32"/>
          <w:szCs w:val="32"/>
          <w:highlight w:val="none"/>
        </w:rPr>
      </w:pPr>
    </w:p>
    <w:p w14:paraId="203E8C27">
      <w:pPr>
        <w:autoSpaceDE w:val="0"/>
        <w:autoSpaceDN w:val="0"/>
        <w:jc w:val="center"/>
        <w:rPr>
          <w:rFonts w:hint="eastAsia" w:ascii="仿宋" w:hAnsi="仿宋" w:eastAsia="仿宋" w:cs="仿宋"/>
          <w:b/>
          <w:color w:val="auto"/>
          <w:spacing w:val="6"/>
          <w:sz w:val="32"/>
          <w:szCs w:val="32"/>
          <w:highlight w:val="none"/>
        </w:rPr>
      </w:pPr>
    </w:p>
    <w:p w14:paraId="38DF92CA">
      <w:pPr>
        <w:autoSpaceDE w:val="0"/>
        <w:autoSpaceDN w:val="0"/>
        <w:jc w:val="center"/>
        <w:rPr>
          <w:rFonts w:hint="eastAsia" w:ascii="仿宋" w:hAnsi="仿宋" w:eastAsia="仿宋" w:cs="仿宋"/>
          <w:b/>
          <w:color w:val="auto"/>
          <w:spacing w:val="6"/>
          <w:sz w:val="32"/>
          <w:szCs w:val="32"/>
          <w:highlight w:val="none"/>
        </w:rPr>
      </w:pPr>
    </w:p>
    <w:p w14:paraId="746BE5D2">
      <w:pPr>
        <w:autoSpaceDE w:val="0"/>
        <w:autoSpaceDN w:val="0"/>
        <w:jc w:val="center"/>
        <w:rPr>
          <w:rFonts w:hint="eastAsia" w:ascii="仿宋" w:hAnsi="仿宋" w:eastAsia="仿宋" w:cs="仿宋"/>
          <w:b/>
          <w:color w:val="auto"/>
          <w:spacing w:val="6"/>
          <w:sz w:val="32"/>
          <w:szCs w:val="32"/>
          <w:highlight w:val="none"/>
        </w:rPr>
      </w:pPr>
    </w:p>
    <w:p w14:paraId="7743AD14">
      <w:pPr>
        <w:autoSpaceDE w:val="0"/>
        <w:autoSpaceDN w:val="0"/>
        <w:jc w:val="center"/>
        <w:rPr>
          <w:rFonts w:hint="eastAsia" w:ascii="仿宋" w:hAnsi="仿宋" w:eastAsia="仿宋" w:cs="仿宋"/>
          <w:b/>
          <w:color w:val="auto"/>
          <w:spacing w:val="6"/>
          <w:sz w:val="32"/>
          <w:szCs w:val="32"/>
          <w:highlight w:val="none"/>
        </w:rPr>
      </w:pPr>
    </w:p>
    <w:p w14:paraId="7AC3A2B5">
      <w:pPr>
        <w:autoSpaceDE w:val="0"/>
        <w:autoSpaceDN w:val="0"/>
        <w:jc w:val="center"/>
        <w:rPr>
          <w:rFonts w:hint="eastAsia" w:ascii="仿宋" w:hAnsi="仿宋" w:eastAsia="仿宋" w:cs="仿宋"/>
          <w:b/>
          <w:color w:val="auto"/>
          <w:spacing w:val="6"/>
          <w:sz w:val="32"/>
          <w:szCs w:val="32"/>
          <w:highlight w:val="none"/>
        </w:rPr>
      </w:pPr>
    </w:p>
    <w:p w14:paraId="517A924E">
      <w:pPr>
        <w:autoSpaceDE w:val="0"/>
        <w:autoSpaceDN w:val="0"/>
        <w:jc w:val="center"/>
        <w:rPr>
          <w:rFonts w:hint="eastAsia" w:ascii="仿宋" w:hAnsi="仿宋" w:eastAsia="仿宋" w:cs="仿宋"/>
          <w:b/>
          <w:color w:val="auto"/>
          <w:spacing w:val="6"/>
          <w:sz w:val="32"/>
          <w:szCs w:val="32"/>
          <w:highlight w:val="none"/>
        </w:rPr>
      </w:pPr>
    </w:p>
    <w:p w14:paraId="1F505C80">
      <w:pPr>
        <w:autoSpaceDE w:val="0"/>
        <w:autoSpaceDN w:val="0"/>
        <w:jc w:val="center"/>
        <w:rPr>
          <w:rFonts w:hint="eastAsia" w:ascii="仿宋" w:hAnsi="仿宋" w:eastAsia="仿宋" w:cs="仿宋"/>
          <w:b/>
          <w:color w:val="auto"/>
          <w:spacing w:val="6"/>
          <w:sz w:val="32"/>
          <w:szCs w:val="32"/>
          <w:highlight w:val="none"/>
        </w:rPr>
      </w:pPr>
    </w:p>
    <w:p w14:paraId="0B29C4AC">
      <w:pPr>
        <w:autoSpaceDE w:val="0"/>
        <w:autoSpaceDN w:val="0"/>
        <w:jc w:val="center"/>
        <w:rPr>
          <w:rFonts w:hint="eastAsia" w:ascii="仿宋" w:hAnsi="仿宋" w:eastAsia="仿宋" w:cs="仿宋"/>
          <w:b/>
          <w:color w:val="auto"/>
          <w:spacing w:val="6"/>
          <w:sz w:val="32"/>
          <w:szCs w:val="32"/>
          <w:highlight w:val="none"/>
        </w:rPr>
      </w:pPr>
    </w:p>
    <w:p w14:paraId="56292696">
      <w:pPr>
        <w:autoSpaceDE w:val="0"/>
        <w:autoSpaceDN w:val="0"/>
        <w:jc w:val="center"/>
        <w:rPr>
          <w:rFonts w:hint="eastAsia" w:ascii="仿宋" w:hAnsi="仿宋" w:eastAsia="仿宋" w:cs="仿宋"/>
          <w:b/>
          <w:color w:val="auto"/>
          <w:spacing w:val="6"/>
          <w:sz w:val="32"/>
          <w:szCs w:val="32"/>
          <w:highlight w:val="none"/>
        </w:rPr>
      </w:pPr>
    </w:p>
    <w:p w14:paraId="4DA90039">
      <w:pPr>
        <w:autoSpaceDE w:val="0"/>
        <w:autoSpaceDN w:val="0"/>
        <w:jc w:val="center"/>
        <w:rPr>
          <w:rFonts w:hint="eastAsia" w:ascii="仿宋" w:hAnsi="仿宋" w:eastAsia="仿宋" w:cs="仿宋"/>
          <w:b/>
          <w:color w:val="auto"/>
          <w:spacing w:val="6"/>
          <w:sz w:val="32"/>
          <w:szCs w:val="32"/>
          <w:highlight w:val="none"/>
        </w:rPr>
      </w:pPr>
    </w:p>
    <w:p w14:paraId="31AC5931">
      <w:pPr>
        <w:autoSpaceDE w:val="0"/>
        <w:autoSpaceDN w:val="0"/>
        <w:jc w:val="center"/>
        <w:rPr>
          <w:rFonts w:hint="eastAsia" w:ascii="仿宋" w:hAnsi="仿宋" w:eastAsia="仿宋" w:cs="仿宋"/>
          <w:b/>
          <w:color w:val="auto"/>
          <w:spacing w:val="6"/>
          <w:sz w:val="32"/>
          <w:szCs w:val="32"/>
          <w:highlight w:val="none"/>
        </w:rPr>
      </w:pPr>
    </w:p>
    <w:p w14:paraId="194AA467">
      <w:pPr>
        <w:autoSpaceDE w:val="0"/>
        <w:autoSpaceDN w:val="0"/>
        <w:jc w:val="center"/>
        <w:rPr>
          <w:rFonts w:hint="eastAsia" w:ascii="仿宋" w:hAnsi="仿宋" w:eastAsia="仿宋" w:cs="仿宋"/>
          <w:b/>
          <w:color w:val="auto"/>
          <w:spacing w:val="6"/>
          <w:sz w:val="32"/>
          <w:szCs w:val="32"/>
          <w:highlight w:val="none"/>
        </w:rPr>
      </w:pPr>
    </w:p>
    <w:p w14:paraId="13EEF22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07AF7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AA6F2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06723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BDA5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6907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A1B6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5ADB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B55FB2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50" w:name="_Hlk101131882"/>
      <w:r>
        <w:rPr>
          <w:rFonts w:hint="eastAsia" w:ascii="仿宋" w:hAnsi="仿宋" w:eastAsia="仿宋" w:cs="仿宋"/>
          <w:color w:val="auto"/>
          <w:kern w:val="0"/>
          <w:sz w:val="24"/>
          <w:highlight w:val="none"/>
          <w:u w:val="single"/>
        </w:rPr>
        <w:t>联合体成员X,……</w:t>
      </w:r>
      <w:bookmarkEnd w:id="150"/>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51"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51"/>
      <w:r>
        <w:rPr>
          <w:rFonts w:hint="eastAsia" w:ascii="仿宋" w:hAnsi="仿宋" w:eastAsia="仿宋" w:cs="仿宋"/>
          <w:b/>
          <w:color w:val="auto"/>
          <w:kern w:val="0"/>
          <w:sz w:val="24"/>
          <w:highlight w:val="none"/>
          <w:lang w:val="zh-CN"/>
        </w:rPr>
        <w:t>）</w:t>
      </w:r>
    </w:p>
    <w:p w14:paraId="41FF318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2"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2"/>
    </w:p>
    <w:p w14:paraId="675445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D02C3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ED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C892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B51F76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628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77A46">
      <w:pPr>
        <w:autoSpaceDE w:val="0"/>
        <w:autoSpaceDN w:val="0"/>
        <w:jc w:val="center"/>
        <w:rPr>
          <w:rFonts w:hint="eastAsia" w:ascii="仿宋" w:hAnsi="仿宋" w:eastAsia="仿宋" w:cs="仿宋"/>
          <w:b/>
          <w:color w:val="auto"/>
          <w:spacing w:val="6"/>
          <w:sz w:val="32"/>
          <w:szCs w:val="32"/>
          <w:highlight w:val="none"/>
        </w:rPr>
      </w:pPr>
    </w:p>
    <w:p w14:paraId="352886C6">
      <w:pPr>
        <w:autoSpaceDE w:val="0"/>
        <w:autoSpaceDN w:val="0"/>
        <w:jc w:val="center"/>
        <w:rPr>
          <w:rFonts w:hint="eastAsia" w:ascii="仿宋" w:hAnsi="仿宋" w:eastAsia="仿宋" w:cs="仿宋"/>
          <w:b/>
          <w:color w:val="auto"/>
          <w:spacing w:val="6"/>
          <w:sz w:val="32"/>
          <w:szCs w:val="32"/>
          <w:highlight w:val="none"/>
        </w:rPr>
      </w:pPr>
    </w:p>
    <w:p w14:paraId="5B1A980C">
      <w:pPr>
        <w:autoSpaceDE w:val="0"/>
        <w:autoSpaceDN w:val="0"/>
        <w:jc w:val="center"/>
        <w:rPr>
          <w:rFonts w:hint="eastAsia" w:ascii="仿宋" w:hAnsi="仿宋" w:eastAsia="仿宋" w:cs="仿宋"/>
          <w:b/>
          <w:color w:val="auto"/>
          <w:spacing w:val="6"/>
          <w:sz w:val="32"/>
          <w:szCs w:val="32"/>
          <w:highlight w:val="none"/>
        </w:rPr>
      </w:pPr>
    </w:p>
    <w:p w14:paraId="57C2912E">
      <w:pPr>
        <w:autoSpaceDE w:val="0"/>
        <w:autoSpaceDN w:val="0"/>
        <w:jc w:val="center"/>
        <w:rPr>
          <w:rFonts w:hint="eastAsia" w:ascii="仿宋" w:hAnsi="仿宋" w:eastAsia="仿宋" w:cs="仿宋"/>
          <w:b/>
          <w:color w:val="auto"/>
          <w:spacing w:val="6"/>
          <w:sz w:val="32"/>
          <w:szCs w:val="32"/>
          <w:highlight w:val="none"/>
        </w:rPr>
      </w:pPr>
    </w:p>
    <w:p w14:paraId="04D96B01">
      <w:pPr>
        <w:autoSpaceDE w:val="0"/>
        <w:autoSpaceDN w:val="0"/>
        <w:jc w:val="center"/>
        <w:rPr>
          <w:rFonts w:hint="eastAsia" w:ascii="仿宋" w:hAnsi="仿宋" w:eastAsia="仿宋" w:cs="仿宋"/>
          <w:b/>
          <w:color w:val="auto"/>
          <w:spacing w:val="6"/>
          <w:sz w:val="32"/>
          <w:szCs w:val="32"/>
          <w:highlight w:val="none"/>
        </w:rPr>
      </w:pPr>
    </w:p>
    <w:p w14:paraId="7F81CA21">
      <w:pPr>
        <w:autoSpaceDE w:val="0"/>
        <w:autoSpaceDN w:val="0"/>
        <w:jc w:val="center"/>
        <w:rPr>
          <w:rFonts w:hint="eastAsia" w:ascii="仿宋" w:hAnsi="仿宋" w:eastAsia="仿宋" w:cs="仿宋"/>
          <w:b/>
          <w:color w:val="auto"/>
          <w:spacing w:val="6"/>
          <w:sz w:val="32"/>
          <w:szCs w:val="32"/>
          <w:highlight w:val="none"/>
        </w:rPr>
      </w:pPr>
    </w:p>
    <w:p w14:paraId="55F5F20D">
      <w:pPr>
        <w:autoSpaceDE w:val="0"/>
        <w:autoSpaceDN w:val="0"/>
        <w:jc w:val="center"/>
        <w:rPr>
          <w:rFonts w:hint="eastAsia" w:ascii="仿宋" w:hAnsi="仿宋" w:eastAsia="仿宋" w:cs="仿宋"/>
          <w:b/>
          <w:color w:val="auto"/>
          <w:spacing w:val="6"/>
          <w:sz w:val="32"/>
          <w:szCs w:val="32"/>
          <w:highlight w:val="none"/>
        </w:rPr>
      </w:pPr>
    </w:p>
    <w:p w14:paraId="23404A70">
      <w:pPr>
        <w:autoSpaceDE w:val="0"/>
        <w:autoSpaceDN w:val="0"/>
        <w:jc w:val="center"/>
        <w:rPr>
          <w:rFonts w:hint="eastAsia" w:ascii="仿宋" w:hAnsi="仿宋" w:eastAsia="仿宋" w:cs="仿宋"/>
          <w:b/>
          <w:color w:val="auto"/>
          <w:spacing w:val="6"/>
          <w:sz w:val="32"/>
          <w:szCs w:val="32"/>
          <w:highlight w:val="none"/>
        </w:rPr>
      </w:pPr>
    </w:p>
    <w:p w14:paraId="01AF35B5">
      <w:pPr>
        <w:autoSpaceDE w:val="0"/>
        <w:autoSpaceDN w:val="0"/>
        <w:jc w:val="center"/>
        <w:rPr>
          <w:rFonts w:hint="eastAsia" w:ascii="仿宋" w:hAnsi="仿宋" w:eastAsia="仿宋" w:cs="仿宋"/>
          <w:b/>
          <w:color w:val="auto"/>
          <w:spacing w:val="6"/>
          <w:sz w:val="32"/>
          <w:szCs w:val="32"/>
          <w:highlight w:val="none"/>
        </w:rPr>
      </w:pPr>
    </w:p>
    <w:p w14:paraId="14ABF716">
      <w:pPr>
        <w:autoSpaceDE w:val="0"/>
        <w:autoSpaceDN w:val="0"/>
        <w:jc w:val="center"/>
        <w:rPr>
          <w:rFonts w:hint="eastAsia" w:ascii="仿宋" w:hAnsi="仿宋" w:eastAsia="仿宋" w:cs="仿宋"/>
          <w:b/>
          <w:color w:val="auto"/>
          <w:spacing w:val="6"/>
          <w:sz w:val="32"/>
          <w:szCs w:val="32"/>
          <w:highlight w:val="none"/>
        </w:rPr>
      </w:pPr>
    </w:p>
    <w:p w14:paraId="6A9C7011">
      <w:pPr>
        <w:autoSpaceDE w:val="0"/>
        <w:autoSpaceDN w:val="0"/>
        <w:jc w:val="center"/>
        <w:rPr>
          <w:rFonts w:hint="eastAsia" w:ascii="仿宋" w:hAnsi="仿宋" w:eastAsia="仿宋" w:cs="仿宋"/>
          <w:b/>
          <w:color w:val="auto"/>
          <w:spacing w:val="6"/>
          <w:sz w:val="32"/>
          <w:szCs w:val="32"/>
          <w:highlight w:val="none"/>
        </w:rPr>
      </w:pPr>
    </w:p>
    <w:p w14:paraId="3D49DA71">
      <w:pPr>
        <w:autoSpaceDE w:val="0"/>
        <w:autoSpaceDN w:val="0"/>
        <w:jc w:val="center"/>
        <w:rPr>
          <w:rFonts w:hint="eastAsia" w:ascii="仿宋" w:hAnsi="仿宋" w:eastAsia="仿宋" w:cs="仿宋"/>
          <w:b/>
          <w:color w:val="auto"/>
          <w:spacing w:val="6"/>
          <w:sz w:val="32"/>
          <w:szCs w:val="32"/>
          <w:highlight w:val="none"/>
        </w:rPr>
      </w:pPr>
    </w:p>
    <w:p w14:paraId="685FD83E">
      <w:pPr>
        <w:autoSpaceDE w:val="0"/>
        <w:autoSpaceDN w:val="0"/>
        <w:jc w:val="center"/>
        <w:rPr>
          <w:rFonts w:hint="eastAsia" w:ascii="仿宋" w:hAnsi="仿宋" w:eastAsia="仿宋" w:cs="仿宋"/>
          <w:b/>
          <w:color w:val="auto"/>
          <w:spacing w:val="6"/>
          <w:sz w:val="32"/>
          <w:szCs w:val="32"/>
          <w:highlight w:val="none"/>
        </w:rPr>
      </w:pPr>
    </w:p>
    <w:p w14:paraId="7C2459EF">
      <w:pPr>
        <w:autoSpaceDE w:val="0"/>
        <w:autoSpaceDN w:val="0"/>
        <w:jc w:val="center"/>
        <w:rPr>
          <w:rFonts w:hint="eastAsia" w:ascii="仿宋" w:hAnsi="仿宋" w:eastAsia="仿宋" w:cs="仿宋"/>
          <w:b/>
          <w:color w:val="auto"/>
          <w:spacing w:val="6"/>
          <w:sz w:val="32"/>
          <w:szCs w:val="32"/>
          <w:highlight w:val="none"/>
        </w:rPr>
      </w:pPr>
    </w:p>
    <w:p w14:paraId="79F0443F">
      <w:pPr>
        <w:autoSpaceDE w:val="0"/>
        <w:autoSpaceDN w:val="0"/>
        <w:jc w:val="center"/>
        <w:rPr>
          <w:rFonts w:hint="eastAsia" w:ascii="仿宋" w:hAnsi="仿宋" w:eastAsia="仿宋" w:cs="仿宋"/>
          <w:b/>
          <w:color w:val="auto"/>
          <w:spacing w:val="6"/>
          <w:sz w:val="32"/>
          <w:szCs w:val="32"/>
          <w:highlight w:val="none"/>
        </w:rPr>
      </w:pPr>
    </w:p>
    <w:p w14:paraId="51127B33">
      <w:pPr>
        <w:autoSpaceDE w:val="0"/>
        <w:autoSpaceDN w:val="0"/>
        <w:jc w:val="center"/>
        <w:rPr>
          <w:rFonts w:hint="eastAsia" w:ascii="仿宋" w:hAnsi="仿宋" w:eastAsia="仿宋" w:cs="仿宋"/>
          <w:b/>
          <w:color w:val="auto"/>
          <w:spacing w:val="6"/>
          <w:sz w:val="32"/>
          <w:szCs w:val="32"/>
          <w:highlight w:val="none"/>
        </w:rPr>
      </w:pPr>
    </w:p>
    <w:p w14:paraId="7ACA5415">
      <w:pPr>
        <w:autoSpaceDE w:val="0"/>
        <w:autoSpaceDN w:val="0"/>
        <w:jc w:val="center"/>
        <w:rPr>
          <w:rFonts w:hint="eastAsia" w:ascii="仿宋" w:hAnsi="仿宋" w:eastAsia="仿宋" w:cs="仿宋"/>
          <w:b/>
          <w:color w:val="auto"/>
          <w:spacing w:val="6"/>
          <w:sz w:val="32"/>
          <w:szCs w:val="32"/>
          <w:highlight w:val="none"/>
        </w:rPr>
      </w:pPr>
    </w:p>
    <w:p w14:paraId="12E5890C">
      <w:pPr>
        <w:autoSpaceDE w:val="0"/>
        <w:autoSpaceDN w:val="0"/>
        <w:jc w:val="center"/>
        <w:rPr>
          <w:rFonts w:hint="eastAsia" w:ascii="仿宋" w:hAnsi="仿宋" w:eastAsia="仿宋" w:cs="仿宋"/>
          <w:b/>
          <w:color w:val="auto"/>
          <w:spacing w:val="6"/>
          <w:sz w:val="32"/>
          <w:szCs w:val="32"/>
          <w:highlight w:val="none"/>
        </w:rPr>
      </w:pPr>
    </w:p>
    <w:p w14:paraId="1AE64B84">
      <w:pPr>
        <w:autoSpaceDE w:val="0"/>
        <w:autoSpaceDN w:val="0"/>
        <w:jc w:val="center"/>
        <w:rPr>
          <w:rFonts w:hint="eastAsia" w:ascii="仿宋" w:hAnsi="仿宋" w:eastAsia="仿宋" w:cs="仿宋"/>
          <w:b/>
          <w:color w:val="auto"/>
          <w:spacing w:val="6"/>
          <w:sz w:val="32"/>
          <w:szCs w:val="32"/>
          <w:highlight w:val="none"/>
        </w:rPr>
      </w:pPr>
    </w:p>
    <w:p w14:paraId="74859899">
      <w:pPr>
        <w:autoSpaceDE w:val="0"/>
        <w:autoSpaceDN w:val="0"/>
        <w:jc w:val="center"/>
        <w:rPr>
          <w:rFonts w:hint="eastAsia" w:ascii="仿宋" w:hAnsi="仿宋" w:eastAsia="仿宋" w:cs="仿宋"/>
          <w:b/>
          <w:color w:val="auto"/>
          <w:spacing w:val="6"/>
          <w:sz w:val="32"/>
          <w:szCs w:val="32"/>
          <w:highlight w:val="none"/>
        </w:rPr>
      </w:pPr>
    </w:p>
    <w:p w14:paraId="2C6BE9E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773FC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0B24F2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0B8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28FA5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A0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190817">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8DC979">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CB35C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59CC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F746D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00B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2930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7B60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3B7BC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BC6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7B9F5D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86E0B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F247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BD0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493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2F1F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345E5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0AE80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F175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CB7BF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9FB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0EBBFE">
      <w:pPr>
        <w:autoSpaceDE w:val="0"/>
        <w:autoSpaceDN w:val="0"/>
        <w:jc w:val="center"/>
        <w:rPr>
          <w:rFonts w:hint="eastAsia" w:ascii="仿宋" w:hAnsi="仿宋" w:eastAsia="仿宋" w:cs="仿宋"/>
          <w:b/>
          <w:color w:val="auto"/>
          <w:spacing w:val="6"/>
          <w:sz w:val="32"/>
          <w:szCs w:val="32"/>
          <w:highlight w:val="none"/>
        </w:rPr>
      </w:pPr>
    </w:p>
    <w:p w14:paraId="69DBC954">
      <w:pPr>
        <w:autoSpaceDE w:val="0"/>
        <w:autoSpaceDN w:val="0"/>
        <w:jc w:val="center"/>
        <w:rPr>
          <w:rFonts w:hint="eastAsia" w:ascii="仿宋" w:hAnsi="仿宋" w:eastAsia="仿宋" w:cs="仿宋"/>
          <w:b/>
          <w:color w:val="auto"/>
          <w:spacing w:val="6"/>
          <w:sz w:val="32"/>
          <w:szCs w:val="32"/>
          <w:highlight w:val="none"/>
        </w:rPr>
      </w:pPr>
    </w:p>
    <w:p w14:paraId="1D3D603A">
      <w:pPr>
        <w:autoSpaceDE w:val="0"/>
        <w:autoSpaceDN w:val="0"/>
        <w:jc w:val="center"/>
        <w:rPr>
          <w:rFonts w:hint="eastAsia" w:ascii="仿宋" w:hAnsi="仿宋" w:eastAsia="仿宋" w:cs="仿宋"/>
          <w:b/>
          <w:color w:val="auto"/>
          <w:spacing w:val="6"/>
          <w:sz w:val="32"/>
          <w:szCs w:val="32"/>
          <w:highlight w:val="none"/>
        </w:rPr>
      </w:pPr>
    </w:p>
    <w:p w14:paraId="6A99E6FF">
      <w:pPr>
        <w:autoSpaceDE w:val="0"/>
        <w:autoSpaceDN w:val="0"/>
        <w:jc w:val="center"/>
        <w:rPr>
          <w:rFonts w:hint="eastAsia" w:ascii="仿宋" w:hAnsi="仿宋" w:eastAsia="仿宋" w:cs="仿宋"/>
          <w:b/>
          <w:color w:val="auto"/>
          <w:spacing w:val="6"/>
          <w:sz w:val="32"/>
          <w:szCs w:val="32"/>
          <w:highlight w:val="none"/>
        </w:rPr>
      </w:pPr>
    </w:p>
    <w:p w14:paraId="7A22124D">
      <w:pPr>
        <w:autoSpaceDE w:val="0"/>
        <w:autoSpaceDN w:val="0"/>
        <w:jc w:val="center"/>
        <w:rPr>
          <w:rFonts w:hint="eastAsia" w:ascii="仿宋" w:hAnsi="仿宋" w:eastAsia="仿宋" w:cs="仿宋"/>
          <w:b/>
          <w:color w:val="auto"/>
          <w:spacing w:val="6"/>
          <w:sz w:val="32"/>
          <w:szCs w:val="32"/>
          <w:highlight w:val="none"/>
        </w:rPr>
      </w:pPr>
    </w:p>
    <w:p w14:paraId="0E98543C">
      <w:pPr>
        <w:autoSpaceDE w:val="0"/>
        <w:autoSpaceDN w:val="0"/>
        <w:jc w:val="center"/>
        <w:rPr>
          <w:rFonts w:hint="eastAsia" w:ascii="仿宋" w:hAnsi="仿宋" w:eastAsia="仿宋" w:cs="仿宋"/>
          <w:b/>
          <w:color w:val="auto"/>
          <w:spacing w:val="6"/>
          <w:sz w:val="32"/>
          <w:szCs w:val="32"/>
          <w:highlight w:val="none"/>
        </w:rPr>
      </w:pPr>
    </w:p>
    <w:p w14:paraId="3D75BD60">
      <w:pPr>
        <w:autoSpaceDE w:val="0"/>
        <w:autoSpaceDN w:val="0"/>
        <w:jc w:val="center"/>
        <w:rPr>
          <w:rFonts w:hint="eastAsia" w:ascii="仿宋" w:hAnsi="仿宋" w:eastAsia="仿宋" w:cs="仿宋"/>
          <w:b/>
          <w:color w:val="auto"/>
          <w:spacing w:val="6"/>
          <w:sz w:val="32"/>
          <w:szCs w:val="32"/>
          <w:highlight w:val="none"/>
        </w:rPr>
      </w:pPr>
    </w:p>
    <w:p w14:paraId="173F2A3F">
      <w:pPr>
        <w:autoSpaceDE w:val="0"/>
        <w:autoSpaceDN w:val="0"/>
        <w:jc w:val="center"/>
        <w:rPr>
          <w:rFonts w:hint="eastAsia" w:ascii="仿宋" w:hAnsi="仿宋" w:eastAsia="仿宋" w:cs="仿宋"/>
          <w:b/>
          <w:color w:val="auto"/>
          <w:spacing w:val="6"/>
          <w:sz w:val="32"/>
          <w:szCs w:val="32"/>
          <w:highlight w:val="none"/>
        </w:rPr>
      </w:pPr>
    </w:p>
    <w:p w14:paraId="355D00D3">
      <w:pPr>
        <w:autoSpaceDE w:val="0"/>
        <w:autoSpaceDN w:val="0"/>
        <w:jc w:val="center"/>
        <w:rPr>
          <w:rFonts w:hint="eastAsia" w:ascii="仿宋" w:hAnsi="仿宋" w:eastAsia="仿宋" w:cs="仿宋"/>
          <w:b/>
          <w:color w:val="auto"/>
          <w:spacing w:val="6"/>
          <w:sz w:val="32"/>
          <w:szCs w:val="32"/>
          <w:highlight w:val="none"/>
        </w:rPr>
      </w:pPr>
    </w:p>
    <w:p w14:paraId="6ADA74A8">
      <w:pPr>
        <w:autoSpaceDE w:val="0"/>
        <w:autoSpaceDN w:val="0"/>
        <w:jc w:val="center"/>
        <w:rPr>
          <w:rFonts w:hint="eastAsia" w:ascii="仿宋" w:hAnsi="仿宋" w:eastAsia="仿宋" w:cs="仿宋"/>
          <w:b/>
          <w:color w:val="auto"/>
          <w:spacing w:val="6"/>
          <w:sz w:val="32"/>
          <w:szCs w:val="32"/>
          <w:highlight w:val="none"/>
        </w:rPr>
      </w:pPr>
    </w:p>
    <w:p w14:paraId="346D7C6F">
      <w:pPr>
        <w:autoSpaceDE w:val="0"/>
        <w:autoSpaceDN w:val="0"/>
        <w:jc w:val="center"/>
        <w:rPr>
          <w:rFonts w:hint="eastAsia" w:ascii="仿宋" w:hAnsi="仿宋" w:eastAsia="仿宋" w:cs="仿宋"/>
          <w:b/>
          <w:color w:val="auto"/>
          <w:spacing w:val="6"/>
          <w:sz w:val="32"/>
          <w:szCs w:val="32"/>
          <w:highlight w:val="none"/>
        </w:rPr>
      </w:pPr>
    </w:p>
    <w:p w14:paraId="13233F6F">
      <w:pPr>
        <w:autoSpaceDE w:val="0"/>
        <w:autoSpaceDN w:val="0"/>
        <w:jc w:val="center"/>
        <w:rPr>
          <w:rFonts w:hint="eastAsia" w:ascii="仿宋" w:hAnsi="仿宋" w:eastAsia="仿宋" w:cs="仿宋"/>
          <w:b/>
          <w:color w:val="auto"/>
          <w:spacing w:val="6"/>
          <w:sz w:val="32"/>
          <w:szCs w:val="32"/>
          <w:highlight w:val="none"/>
        </w:rPr>
      </w:pPr>
    </w:p>
    <w:p w14:paraId="740EB17F">
      <w:pPr>
        <w:autoSpaceDE w:val="0"/>
        <w:autoSpaceDN w:val="0"/>
        <w:jc w:val="center"/>
        <w:rPr>
          <w:rFonts w:hint="eastAsia" w:ascii="仿宋" w:hAnsi="仿宋" w:eastAsia="仿宋" w:cs="仿宋"/>
          <w:b/>
          <w:color w:val="auto"/>
          <w:spacing w:val="6"/>
          <w:sz w:val="32"/>
          <w:szCs w:val="32"/>
          <w:highlight w:val="none"/>
        </w:rPr>
      </w:pPr>
    </w:p>
    <w:p w14:paraId="40D233FE">
      <w:pPr>
        <w:autoSpaceDE w:val="0"/>
        <w:autoSpaceDN w:val="0"/>
        <w:jc w:val="center"/>
        <w:rPr>
          <w:rFonts w:hint="eastAsia" w:ascii="仿宋" w:hAnsi="仿宋" w:eastAsia="仿宋" w:cs="仿宋"/>
          <w:b/>
          <w:color w:val="auto"/>
          <w:spacing w:val="6"/>
          <w:sz w:val="32"/>
          <w:szCs w:val="32"/>
          <w:highlight w:val="none"/>
        </w:rPr>
      </w:pPr>
    </w:p>
    <w:p w14:paraId="7551EC95">
      <w:pPr>
        <w:autoSpaceDE w:val="0"/>
        <w:autoSpaceDN w:val="0"/>
        <w:jc w:val="center"/>
        <w:rPr>
          <w:rFonts w:hint="eastAsia" w:ascii="仿宋" w:hAnsi="仿宋" w:eastAsia="仿宋" w:cs="仿宋"/>
          <w:b/>
          <w:color w:val="auto"/>
          <w:spacing w:val="6"/>
          <w:sz w:val="32"/>
          <w:szCs w:val="32"/>
          <w:highlight w:val="none"/>
        </w:rPr>
      </w:pPr>
    </w:p>
    <w:p w14:paraId="14B82C7D">
      <w:pPr>
        <w:autoSpaceDE w:val="0"/>
        <w:autoSpaceDN w:val="0"/>
        <w:jc w:val="center"/>
        <w:rPr>
          <w:rFonts w:hint="eastAsia" w:ascii="仿宋" w:hAnsi="仿宋" w:eastAsia="仿宋" w:cs="仿宋"/>
          <w:b/>
          <w:color w:val="auto"/>
          <w:spacing w:val="6"/>
          <w:sz w:val="32"/>
          <w:szCs w:val="32"/>
          <w:highlight w:val="none"/>
        </w:rPr>
      </w:pPr>
    </w:p>
    <w:p w14:paraId="2C1BAB36">
      <w:pPr>
        <w:autoSpaceDE w:val="0"/>
        <w:autoSpaceDN w:val="0"/>
        <w:jc w:val="center"/>
        <w:rPr>
          <w:rFonts w:hint="eastAsia" w:ascii="仿宋" w:hAnsi="仿宋" w:eastAsia="仿宋" w:cs="仿宋"/>
          <w:b/>
          <w:color w:val="auto"/>
          <w:spacing w:val="6"/>
          <w:sz w:val="32"/>
          <w:szCs w:val="32"/>
          <w:highlight w:val="none"/>
        </w:rPr>
      </w:pPr>
    </w:p>
    <w:p w14:paraId="11855392">
      <w:pPr>
        <w:autoSpaceDE w:val="0"/>
        <w:autoSpaceDN w:val="0"/>
        <w:jc w:val="center"/>
        <w:rPr>
          <w:rFonts w:hint="eastAsia" w:ascii="仿宋" w:hAnsi="仿宋" w:eastAsia="仿宋" w:cs="仿宋"/>
          <w:b/>
          <w:color w:val="auto"/>
          <w:spacing w:val="6"/>
          <w:sz w:val="32"/>
          <w:szCs w:val="32"/>
          <w:highlight w:val="none"/>
        </w:rPr>
      </w:pPr>
    </w:p>
    <w:p w14:paraId="33923087">
      <w:pPr>
        <w:autoSpaceDE w:val="0"/>
        <w:autoSpaceDN w:val="0"/>
        <w:jc w:val="center"/>
        <w:rPr>
          <w:rFonts w:hint="eastAsia" w:ascii="仿宋" w:hAnsi="仿宋" w:eastAsia="仿宋" w:cs="仿宋"/>
          <w:b/>
          <w:color w:val="auto"/>
          <w:spacing w:val="6"/>
          <w:sz w:val="32"/>
          <w:szCs w:val="32"/>
          <w:highlight w:val="none"/>
        </w:rPr>
      </w:pPr>
    </w:p>
    <w:p w14:paraId="4EC755F4">
      <w:pPr>
        <w:autoSpaceDE w:val="0"/>
        <w:autoSpaceDN w:val="0"/>
        <w:jc w:val="center"/>
        <w:rPr>
          <w:rFonts w:hint="eastAsia" w:ascii="仿宋" w:hAnsi="仿宋" w:eastAsia="仿宋" w:cs="仿宋"/>
          <w:b/>
          <w:color w:val="auto"/>
          <w:spacing w:val="6"/>
          <w:sz w:val="32"/>
          <w:szCs w:val="32"/>
          <w:highlight w:val="none"/>
        </w:rPr>
      </w:pPr>
    </w:p>
    <w:p w14:paraId="4648369B">
      <w:pPr>
        <w:autoSpaceDE w:val="0"/>
        <w:autoSpaceDN w:val="0"/>
        <w:jc w:val="center"/>
        <w:rPr>
          <w:rFonts w:hint="eastAsia" w:ascii="仿宋" w:hAnsi="仿宋" w:eastAsia="仿宋" w:cs="仿宋"/>
          <w:b/>
          <w:color w:val="auto"/>
          <w:spacing w:val="6"/>
          <w:sz w:val="32"/>
          <w:szCs w:val="32"/>
          <w:highlight w:val="none"/>
        </w:rPr>
      </w:pPr>
    </w:p>
    <w:p w14:paraId="22639320">
      <w:pPr>
        <w:autoSpaceDE w:val="0"/>
        <w:autoSpaceDN w:val="0"/>
        <w:jc w:val="center"/>
        <w:rPr>
          <w:rFonts w:hint="eastAsia" w:ascii="仿宋" w:hAnsi="仿宋" w:eastAsia="仿宋" w:cs="仿宋"/>
          <w:b/>
          <w:color w:val="auto"/>
          <w:spacing w:val="6"/>
          <w:sz w:val="32"/>
          <w:szCs w:val="32"/>
          <w:highlight w:val="none"/>
        </w:rPr>
      </w:pPr>
    </w:p>
    <w:p w14:paraId="5B1763A3">
      <w:pPr>
        <w:autoSpaceDE w:val="0"/>
        <w:autoSpaceDN w:val="0"/>
        <w:jc w:val="center"/>
        <w:rPr>
          <w:rFonts w:hint="eastAsia" w:ascii="仿宋" w:hAnsi="仿宋" w:eastAsia="仿宋" w:cs="仿宋"/>
          <w:b/>
          <w:color w:val="auto"/>
          <w:spacing w:val="6"/>
          <w:sz w:val="32"/>
          <w:szCs w:val="32"/>
          <w:highlight w:val="none"/>
        </w:rPr>
      </w:pPr>
    </w:p>
    <w:p w14:paraId="4E360DB6">
      <w:pPr>
        <w:autoSpaceDE w:val="0"/>
        <w:autoSpaceDN w:val="0"/>
        <w:jc w:val="center"/>
        <w:rPr>
          <w:rFonts w:hint="eastAsia" w:ascii="仿宋" w:hAnsi="仿宋" w:eastAsia="仿宋" w:cs="仿宋"/>
          <w:b/>
          <w:color w:val="auto"/>
          <w:spacing w:val="6"/>
          <w:sz w:val="32"/>
          <w:szCs w:val="32"/>
          <w:highlight w:val="none"/>
        </w:rPr>
      </w:pPr>
    </w:p>
    <w:p w14:paraId="11E62FE2">
      <w:pPr>
        <w:autoSpaceDE w:val="0"/>
        <w:autoSpaceDN w:val="0"/>
        <w:jc w:val="center"/>
        <w:rPr>
          <w:rFonts w:hint="eastAsia" w:ascii="仿宋" w:hAnsi="仿宋" w:eastAsia="仿宋" w:cs="仿宋"/>
          <w:b/>
          <w:color w:val="auto"/>
          <w:spacing w:val="6"/>
          <w:sz w:val="32"/>
          <w:szCs w:val="32"/>
          <w:highlight w:val="none"/>
        </w:rPr>
      </w:pPr>
    </w:p>
    <w:p w14:paraId="51DA54F0">
      <w:pPr>
        <w:autoSpaceDE w:val="0"/>
        <w:autoSpaceDN w:val="0"/>
        <w:jc w:val="center"/>
        <w:rPr>
          <w:rFonts w:hint="eastAsia" w:ascii="仿宋" w:hAnsi="仿宋" w:eastAsia="仿宋" w:cs="仿宋"/>
          <w:b/>
          <w:color w:val="auto"/>
          <w:spacing w:val="6"/>
          <w:sz w:val="32"/>
          <w:szCs w:val="32"/>
          <w:highlight w:val="none"/>
        </w:rPr>
      </w:pPr>
    </w:p>
    <w:p w14:paraId="4EA19EDF">
      <w:pPr>
        <w:autoSpaceDE w:val="0"/>
        <w:autoSpaceDN w:val="0"/>
        <w:jc w:val="center"/>
        <w:rPr>
          <w:rFonts w:hint="eastAsia" w:ascii="仿宋" w:hAnsi="仿宋" w:eastAsia="仿宋" w:cs="仿宋"/>
          <w:b/>
          <w:color w:val="auto"/>
          <w:spacing w:val="6"/>
          <w:sz w:val="32"/>
          <w:szCs w:val="32"/>
          <w:highlight w:val="none"/>
        </w:rPr>
      </w:pPr>
    </w:p>
    <w:p w14:paraId="7B3697D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r>
        <w:rPr>
          <w:rFonts w:hint="eastAsia" w:ascii="仿宋" w:hAnsi="仿宋" w:eastAsia="仿宋" w:cs="仿宋"/>
          <w:b/>
          <w:color w:val="auto"/>
          <w:sz w:val="36"/>
          <w:szCs w:val="20"/>
          <w:highlight w:val="none"/>
          <w:lang w:val="en-US" w:eastAsia="zh-CN"/>
        </w:rPr>
        <w:t>中小</w:t>
      </w:r>
      <w:r>
        <w:rPr>
          <w:rFonts w:hint="eastAsia" w:ascii="仿宋" w:hAnsi="仿宋" w:eastAsia="仿宋" w:cs="仿宋"/>
          <w:b/>
          <w:color w:val="auto"/>
          <w:sz w:val="36"/>
          <w:szCs w:val="20"/>
          <w:highlight w:val="none"/>
        </w:rPr>
        <w:t>企业声明函</w:t>
      </w:r>
    </w:p>
    <w:p w14:paraId="1A153EF8">
      <w:pPr>
        <w:spacing w:line="360" w:lineRule="auto"/>
        <w:jc w:val="center"/>
        <w:rPr>
          <w:rFonts w:hint="eastAsia" w:ascii="仿宋" w:hAnsi="仿宋" w:eastAsia="仿宋" w:cs="仿宋"/>
          <w:color w:val="auto"/>
          <w:sz w:val="24"/>
          <w:highlight w:val="none"/>
          <w:u w:val="single"/>
        </w:rPr>
      </w:pPr>
    </w:p>
    <w:p w14:paraId="3817CEB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中小</w:t>
      </w:r>
      <w:r>
        <w:rPr>
          <w:rFonts w:hint="eastAsia" w:ascii="仿宋" w:hAnsi="仿宋" w:eastAsia="仿宋" w:cs="仿宋"/>
          <w:b/>
          <w:color w:val="auto"/>
          <w:sz w:val="32"/>
          <w:szCs w:val="32"/>
          <w:highlight w:val="none"/>
        </w:rPr>
        <w:t>企业声明函（服务）</w:t>
      </w:r>
    </w:p>
    <w:p w14:paraId="59B5490F">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8EA9E3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DD99FF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highlight w:val="none"/>
          <w:u w:val="singl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6248F30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7743B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DE972E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E5BB55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E153543">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3699296">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B2C4D3">
      <w:pPr>
        <w:spacing w:line="360" w:lineRule="auto"/>
        <w:ind w:right="420"/>
        <w:rPr>
          <w:rFonts w:hint="eastAsia" w:ascii="仿宋" w:hAnsi="仿宋" w:eastAsia="仿宋" w:cs="仿宋"/>
          <w:color w:val="auto"/>
          <w:sz w:val="24"/>
          <w:highlight w:val="none"/>
        </w:rPr>
      </w:pPr>
    </w:p>
    <w:p w14:paraId="4EFFD4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DECA33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AD2B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22AB1E">
      <w:pPr>
        <w:spacing w:line="360" w:lineRule="auto"/>
        <w:rPr>
          <w:rFonts w:hint="eastAsia" w:ascii="仿宋" w:hAnsi="仿宋" w:eastAsia="仿宋" w:cs="仿宋"/>
          <w:bCs/>
          <w:color w:val="auto"/>
          <w:sz w:val="24"/>
          <w:highlight w:val="none"/>
        </w:rPr>
      </w:pPr>
    </w:p>
    <w:p w14:paraId="2546B75F">
      <w:pPr>
        <w:rPr>
          <w:rFonts w:hint="eastAsia" w:ascii="仿宋" w:hAnsi="仿宋" w:eastAsia="仿宋" w:cs="仿宋"/>
          <w:color w:val="auto"/>
          <w:highlight w:val="none"/>
        </w:rPr>
      </w:pPr>
    </w:p>
    <w:p w14:paraId="6A39B42D">
      <w:pPr>
        <w:rPr>
          <w:rFonts w:hint="eastAsia" w:ascii="仿宋" w:hAnsi="仿宋" w:eastAsia="仿宋" w:cs="仿宋"/>
          <w:color w:val="auto"/>
          <w:highlight w:val="none"/>
        </w:rPr>
        <w:sectPr>
          <w:pgSz w:w="11906" w:h="16838"/>
          <w:pgMar w:top="1276" w:right="1417" w:bottom="124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E71CA5A">
      <w:pPr>
        <w:pStyle w:val="6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AF9AFFE">
      <w:pPr>
        <w:pStyle w:val="6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6CF81F6F">
      <w:pPr>
        <w:pStyle w:val="628"/>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62FF62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2E15C99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15648F7">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4282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47C95D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EBBD9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51A06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AD9E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246A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687906">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1A7274">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4F8B7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F022D">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96A3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CD3094">
      <w:pPr>
        <w:pStyle w:val="6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103962">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27D5B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61CCB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B527A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548A50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4F4D6D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5C6BA09">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03B80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F1706C5">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609F2BE">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445A8731">
      <w:pPr>
        <w:pStyle w:val="407"/>
        <w:ind w:firstLine="480"/>
        <w:rPr>
          <w:rFonts w:hint="eastAsia" w:ascii="仿宋" w:hAnsi="仿宋" w:eastAsia="仿宋" w:cs="仿宋"/>
          <w:color w:val="auto"/>
          <w:highlight w:val="none"/>
        </w:rPr>
      </w:pPr>
    </w:p>
    <w:p w14:paraId="3B138777">
      <w:pPr>
        <w:pStyle w:val="407"/>
        <w:ind w:firstLine="480"/>
        <w:rPr>
          <w:rFonts w:hint="eastAsia" w:ascii="仿宋" w:hAnsi="仿宋" w:eastAsia="仿宋" w:cs="仿宋"/>
          <w:color w:val="auto"/>
          <w:highlight w:val="none"/>
        </w:rPr>
      </w:pPr>
    </w:p>
    <w:p w14:paraId="1C3FB70A">
      <w:pPr>
        <w:pStyle w:val="64"/>
        <w:ind w:firstLine="0"/>
        <w:rPr>
          <w:rFonts w:hint="eastAsia" w:ascii="仿宋" w:hAnsi="仿宋" w:eastAsia="仿宋" w:cs="仿宋"/>
          <w:b/>
          <w:color w:val="auto"/>
          <w:sz w:val="36"/>
          <w:highlight w:val="none"/>
          <w:lang w:val="en-US"/>
        </w:rPr>
      </w:pPr>
    </w:p>
    <w:p w14:paraId="468E9785">
      <w:pPr>
        <w:pStyle w:val="64"/>
        <w:ind w:firstLine="0"/>
        <w:rPr>
          <w:rFonts w:hint="eastAsia" w:ascii="仿宋" w:hAnsi="仿宋" w:eastAsia="仿宋" w:cs="仿宋"/>
          <w:b/>
          <w:color w:val="auto"/>
          <w:sz w:val="36"/>
          <w:highlight w:val="none"/>
          <w:lang w:val="en-US"/>
        </w:rPr>
      </w:pPr>
    </w:p>
    <w:p w14:paraId="733C47EE">
      <w:pPr>
        <w:pStyle w:val="64"/>
        <w:ind w:firstLine="0"/>
        <w:rPr>
          <w:rFonts w:hint="eastAsia" w:ascii="仿宋" w:hAnsi="仿宋" w:eastAsia="仿宋" w:cs="仿宋"/>
          <w:b/>
          <w:color w:val="auto"/>
          <w:sz w:val="36"/>
          <w:highlight w:val="none"/>
          <w:lang w:val="en-US"/>
        </w:rPr>
      </w:pPr>
    </w:p>
    <w:p w14:paraId="4859854B">
      <w:pPr>
        <w:pStyle w:val="64"/>
        <w:ind w:firstLine="0"/>
        <w:rPr>
          <w:rFonts w:hint="eastAsia" w:ascii="仿宋" w:hAnsi="仿宋" w:eastAsia="仿宋" w:cs="仿宋"/>
          <w:b/>
          <w:color w:val="auto"/>
          <w:sz w:val="36"/>
          <w:highlight w:val="none"/>
          <w:lang w:val="en-US"/>
        </w:rPr>
      </w:pPr>
    </w:p>
    <w:p w14:paraId="58D077C6">
      <w:pPr>
        <w:pStyle w:val="64"/>
        <w:ind w:firstLine="0"/>
        <w:rPr>
          <w:rFonts w:hint="eastAsia" w:ascii="仿宋" w:hAnsi="仿宋" w:eastAsia="仿宋" w:cs="仿宋"/>
          <w:b/>
          <w:color w:val="auto"/>
          <w:sz w:val="36"/>
          <w:highlight w:val="none"/>
          <w:lang w:val="en-US"/>
        </w:rPr>
      </w:pPr>
    </w:p>
    <w:p w14:paraId="31DB17BD">
      <w:pPr>
        <w:pStyle w:val="51"/>
        <w:rPr>
          <w:rFonts w:hint="eastAsia" w:ascii="仿宋" w:hAnsi="仿宋" w:eastAsia="仿宋" w:cs="仿宋"/>
          <w:b/>
          <w:color w:val="auto"/>
          <w:sz w:val="36"/>
          <w:highlight w:val="none"/>
          <w:lang w:val="en-US"/>
        </w:rPr>
      </w:pPr>
    </w:p>
    <w:p w14:paraId="2D9F5FE2">
      <w:pPr>
        <w:rPr>
          <w:rFonts w:hint="eastAsia" w:ascii="仿宋" w:hAnsi="仿宋" w:eastAsia="仿宋" w:cs="仿宋"/>
          <w:b/>
          <w:color w:val="auto"/>
          <w:sz w:val="36"/>
          <w:highlight w:val="none"/>
          <w:lang w:val="en-US"/>
        </w:rPr>
      </w:pPr>
    </w:p>
    <w:p w14:paraId="3C7201E9">
      <w:pPr>
        <w:pStyle w:val="83"/>
        <w:rPr>
          <w:rFonts w:hint="eastAsia" w:ascii="仿宋" w:hAnsi="仿宋" w:eastAsia="仿宋" w:cs="仿宋"/>
          <w:b/>
          <w:color w:val="auto"/>
          <w:sz w:val="36"/>
          <w:highlight w:val="none"/>
          <w:lang w:val="en-US"/>
        </w:rPr>
      </w:pPr>
    </w:p>
    <w:p w14:paraId="49D56D85">
      <w:pPr>
        <w:pStyle w:val="83"/>
        <w:rPr>
          <w:rFonts w:hint="eastAsia" w:ascii="仿宋" w:hAnsi="仿宋" w:eastAsia="仿宋" w:cs="仿宋"/>
          <w:b/>
          <w:color w:val="auto"/>
          <w:sz w:val="36"/>
          <w:highlight w:val="none"/>
          <w:lang w:val="en-US"/>
        </w:rPr>
      </w:pPr>
    </w:p>
    <w:p w14:paraId="18E2F28F">
      <w:pPr>
        <w:pStyle w:val="83"/>
        <w:rPr>
          <w:rFonts w:hint="eastAsia" w:ascii="仿宋" w:hAnsi="仿宋" w:eastAsia="仿宋" w:cs="仿宋"/>
          <w:b/>
          <w:color w:val="auto"/>
          <w:sz w:val="36"/>
          <w:highlight w:val="none"/>
          <w:lang w:val="en-US"/>
        </w:rPr>
      </w:pPr>
    </w:p>
    <w:p w14:paraId="197FC5F2">
      <w:pPr>
        <w:pStyle w:val="83"/>
        <w:rPr>
          <w:rFonts w:hint="eastAsia" w:ascii="仿宋" w:hAnsi="仿宋" w:eastAsia="仿宋" w:cs="仿宋"/>
          <w:b/>
          <w:color w:val="auto"/>
          <w:sz w:val="36"/>
          <w:highlight w:val="none"/>
          <w:lang w:val="en-US"/>
        </w:rPr>
      </w:pPr>
    </w:p>
    <w:p w14:paraId="19FEB855">
      <w:pPr>
        <w:pStyle w:val="83"/>
        <w:rPr>
          <w:rFonts w:hint="eastAsia" w:ascii="仿宋" w:hAnsi="仿宋" w:eastAsia="仿宋" w:cs="仿宋"/>
          <w:b/>
          <w:color w:val="auto"/>
          <w:sz w:val="36"/>
          <w:highlight w:val="none"/>
          <w:lang w:val="en-US"/>
        </w:rPr>
      </w:pPr>
    </w:p>
    <w:p w14:paraId="07E12426">
      <w:pPr>
        <w:pStyle w:val="83"/>
        <w:rPr>
          <w:rFonts w:hint="eastAsia" w:ascii="仿宋" w:hAnsi="仿宋" w:eastAsia="仿宋" w:cs="仿宋"/>
          <w:b/>
          <w:color w:val="auto"/>
          <w:sz w:val="36"/>
          <w:highlight w:val="none"/>
          <w:lang w:val="en-US"/>
        </w:rPr>
      </w:pPr>
    </w:p>
    <w:p w14:paraId="53AA6079">
      <w:pPr>
        <w:pStyle w:val="83"/>
        <w:rPr>
          <w:rFonts w:hint="eastAsia" w:ascii="仿宋" w:hAnsi="仿宋" w:eastAsia="仿宋" w:cs="仿宋"/>
          <w:b/>
          <w:color w:val="auto"/>
          <w:sz w:val="36"/>
          <w:highlight w:val="none"/>
          <w:lang w:val="en-US"/>
        </w:rPr>
      </w:pPr>
    </w:p>
    <w:p w14:paraId="29B05FAF">
      <w:pPr>
        <w:pStyle w:val="83"/>
        <w:rPr>
          <w:rFonts w:hint="eastAsia" w:ascii="仿宋" w:hAnsi="仿宋" w:eastAsia="仿宋" w:cs="仿宋"/>
          <w:b/>
          <w:color w:val="auto"/>
          <w:sz w:val="36"/>
          <w:highlight w:val="none"/>
          <w:lang w:val="en-US"/>
        </w:rPr>
      </w:pPr>
    </w:p>
    <w:p w14:paraId="532017AD">
      <w:pPr>
        <w:pStyle w:val="83"/>
        <w:rPr>
          <w:rFonts w:hint="eastAsia" w:ascii="仿宋" w:hAnsi="仿宋" w:eastAsia="仿宋" w:cs="仿宋"/>
          <w:b/>
          <w:color w:val="auto"/>
          <w:sz w:val="36"/>
          <w:highlight w:val="none"/>
          <w:lang w:val="en-US"/>
        </w:rPr>
      </w:pPr>
    </w:p>
    <w:p w14:paraId="480999B9">
      <w:pPr>
        <w:pStyle w:val="64"/>
        <w:ind w:firstLine="0"/>
        <w:rPr>
          <w:rFonts w:hint="eastAsia" w:ascii="仿宋" w:hAnsi="仿宋" w:eastAsia="仿宋" w:cs="仿宋"/>
          <w:b/>
          <w:color w:val="auto"/>
          <w:sz w:val="36"/>
          <w:highlight w:val="none"/>
          <w:lang w:val="en-US"/>
        </w:rPr>
      </w:pPr>
    </w:p>
    <w:p w14:paraId="08D6AF48">
      <w:pPr>
        <w:rPr>
          <w:rFonts w:hint="eastAsia" w:ascii="仿宋" w:hAnsi="仿宋" w:eastAsia="仿宋" w:cs="仿宋"/>
          <w:b/>
          <w:color w:val="auto"/>
          <w:sz w:val="36"/>
          <w:highlight w:val="none"/>
          <w:lang w:val="en-US"/>
        </w:rPr>
      </w:pPr>
    </w:p>
    <w:p w14:paraId="7BF8F78B">
      <w:pPr>
        <w:rPr>
          <w:rFonts w:hint="eastAsia" w:ascii="仿宋" w:hAnsi="仿宋" w:eastAsia="仿宋" w:cs="仿宋"/>
          <w:b/>
          <w:color w:val="auto"/>
          <w:sz w:val="36"/>
          <w:highlight w:val="none"/>
          <w:lang w:val="en-US"/>
        </w:rPr>
      </w:pPr>
    </w:p>
    <w:p w14:paraId="3A5110F6">
      <w:pPr>
        <w:rPr>
          <w:rFonts w:hint="eastAsia" w:ascii="仿宋" w:hAnsi="仿宋" w:eastAsia="仿宋" w:cs="仿宋"/>
          <w:b/>
          <w:color w:val="auto"/>
          <w:sz w:val="36"/>
          <w:highlight w:val="none"/>
          <w:lang w:val="en-US"/>
        </w:rPr>
      </w:pPr>
    </w:p>
    <w:p w14:paraId="322793F4">
      <w:pPr>
        <w:rPr>
          <w:rFonts w:hint="eastAsia" w:ascii="仿宋" w:hAnsi="仿宋" w:eastAsia="仿宋" w:cs="仿宋"/>
          <w:b/>
          <w:color w:val="auto"/>
          <w:sz w:val="48"/>
          <w:szCs w:val="48"/>
          <w:highlight w:val="none"/>
        </w:rPr>
      </w:pPr>
      <w:r>
        <w:rPr>
          <w:rFonts w:hint="eastAsia" w:ascii="仿宋" w:hAnsi="仿宋" w:eastAsia="仿宋" w:cs="仿宋"/>
          <w:b/>
          <w:color w:val="auto"/>
          <w:sz w:val="36"/>
          <w:highlight w:val="none"/>
          <w:lang w:val="en-US"/>
        </w:rPr>
        <w:t>附件9：</w:t>
      </w:r>
      <w:r>
        <w:rPr>
          <w:rFonts w:hint="eastAsia" w:ascii="仿宋" w:hAnsi="仿宋" w:eastAsia="仿宋" w:cs="仿宋"/>
          <w:color w:val="auto"/>
          <w:sz w:val="30"/>
          <w:szCs w:val="30"/>
          <w:highlight w:val="none"/>
        </w:rPr>
        <w:t>（中标后提供）：</w:t>
      </w:r>
    </w:p>
    <w:p w14:paraId="03A26D89">
      <w:pPr>
        <w:jc w:val="center"/>
        <w:rPr>
          <w:rFonts w:hint="eastAsia" w:ascii="仿宋" w:hAnsi="仿宋" w:eastAsia="仿宋" w:cs="仿宋"/>
          <w:b/>
          <w:color w:val="auto"/>
          <w:sz w:val="48"/>
          <w:szCs w:val="48"/>
          <w:highlight w:val="none"/>
        </w:rPr>
      </w:pPr>
    </w:p>
    <w:p w14:paraId="28C834DB">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14:paraId="44289984">
      <w:pPr>
        <w:rPr>
          <w:rFonts w:hint="eastAsia" w:ascii="仿宋" w:hAnsi="仿宋" w:eastAsia="仿宋" w:cs="仿宋"/>
          <w:color w:val="auto"/>
          <w:sz w:val="30"/>
          <w:szCs w:val="30"/>
          <w:highlight w:val="none"/>
        </w:rPr>
      </w:pPr>
    </w:p>
    <w:p w14:paraId="4967B17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eastAsia="zh-CN"/>
        </w:rPr>
        <w:t>浙江玖裕建设管理有限公司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FE9E31D">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内容均一致，如不一致导致的任何法律责任自负。特此承诺！</w:t>
      </w:r>
    </w:p>
    <w:p w14:paraId="11A0611A">
      <w:pPr>
        <w:spacing w:line="780" w:lineRule="exact"/>
        <w:ind w:firstLine="450" w:firstLineChars="150"/>
        <w:rPr>
          <w:rFonts w:hint="eastAsia" w:ascii="仿宋" w:hAnsi="仿宋" w:eastAsia="仿宋" w:cs="仿宋"/>
          <w:color w:val="auto"/>
          <w:sz w:val="30"/>
          <w:szCs w:val="30"/>
          <w:highlight w:val="none"/>
        </w:rPr>
      </w:pPr>
    </w:p>
    <w:p w14:paraId="5B68132F">
      <w:pPr>
        <w:spacing w:line="780" w:lineRule="exact"/>
        <w:rPr>
          <w:rFonts w:hint="eastAsia" w:ascii="仿宋" w:hAnsi="仿宋" w:eastAsia="仿宋" w:cs="仿宋"/>
          <w:color w:val="auto"/>
          <w:sz w:val="30"/>
          <w:szCs w:val="30"/>
          <w:highlight w:val="none"/>
        </w:rPr>
      </w:pPr>
    </w:p>
    <w:p w14:paraId="56B0DDCB">
      <w:pPr>
        <w:spacing w:line="780" w:lineRule="exact"/>
        <w:rPr>
          <w:rFonts w:hint="eastAsia" w:ascii="仿宋" w:hAnsi="仿宋" w:eastAsia="仿宋" w:cs="仿宋"/>
          <w:color w:val="auto"/>
          <w:sz w:val="30"/>
          <w:szCs w:val="30"/>
          <w:highlight w:val="none"/>
        </w:rPr>
      </w:pPr>
    </w:p>
    <w:p w14:paraId="38EB2DCA">
      <w:pPr>
        <w:spacing w:line="7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14:paraId="14521973">
      <w:pPr>
        <w:spacing w:line="780" w:lineRule="exact"/>
        <w:ind w:firstLine="6750" w:firstLineChars="22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7685A6ED">
      <w:pPr>
        <w:rPr>
          <w:rFonts w:hint="eastAsia" w:ascii="仿宋" w:hAnsi="仿宋" w:eastAsia="仿宋" w:cs="仿宋"/>
          <w:color w:val="auto"/>
          <w:highlight w:val="none"/>
        </w:rPr>
      </w:pPr>
    </w:p>
    <w:p w14:paraId="734F20AC">
      <w:pPr>
        <w:spacing w:line="360" w:lineRule="auto"/>
        <w:rPr>
          <w:rFonts w:hint="eastAsia" w:ascii="仿宋" w:hAnsi="仿宋" w:eastAsia="仿宋" w:cs="仿宋"/>
          <w:bCs/>
          <w:color w:val="auto"/>
          <w:sz w:val="24"/>
          <w:highlight w:val="none"/>
        </w:rPr>
      </w:pPr>
    </w:p>
    <w:p w14:paraId="5B7FDA09">
      <w:pPr>
        <w:rPr>
          <w:rFonts w:hint="eastAsia" w:ascii="仿宋" w:hAnsi="仿宋" w:eastAsia="仿宋" w:cs="仿宋"/>
          <w:color w:val="auto"/>
          <w:highlight w:val="none"/>
        </w:rPr>
      </w:pPr>
    </w:p>
    <w:p w14:paraId="3B41E153">
      <w:pPr>
        <w:rPr>
          <w:rFonts w:hint="eastAsia" w:ascii="仿宋" w:hAnsi="仿宋" w:eastAsia="仿宋" w:cs="仿宋"/>
          <w:color w:val="auto"/>
          <w:highlight w:val="none"/>
        </w:rPr>
      </w:pPr>
    </w:p>
    <w:p w14:paraId="35C81B82">
      <w:pPr>
        <w:rPr>
          <w:rFonts w:hint="eastAsia" w:ascii="仿宋" w:hAnsi="仿宋" w:eastAsia="仿宋" w:cs="仿宋"/>
          <w:color w:val="auto"/>
          <w:highlight w:val="none"/>
        </w:rPr>
      </w:pPr>
    </w:p>
    <w:sectPr>
      <w:headerReference r:id="rId30" w:type="first"/>
      <w:footerReference r:id="rId32" w:type="first"/>
      <w:headerReference r:id="rId29" w:type="default"/>
      <w:footerReference r:id="rId31" w:type="default"/>
      <w:pgSz w:w="11906" w:h="16838"/>
      <w:pgMar w:top="1276" w:right="1417" w:bottom="124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Arial"/>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0"/>
      <w:framePr w:wrap="around" w:vAnchor="text" w:hAnchor="margin" w:xAlign="right" w:y="1"/>
      <w:rPr>
        <w:rStyle w:val="76"/>
      </w:rPr>
    </w:pPr>
    <w:r>
      <w:fldChar w:fldCharType="begin"/>
    </w:r>
    <w:r>
      <w:rPr>
        <w:rStyle w:val="76"/>
      </w:rPr>
      <w:instrText xml:space="preserve">PAGE  </w:instrText>
    </w:r>
    <w:r>
      <w:fldChar w:fldCharType="end"/>
    </w:r>
  </w:p>
  <w:p w14:paraId="0B582B15">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B4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40D">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CD40D">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8B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A253">
                          <w:pPr>
                            <w:pStyle w:val="4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46A253">
                    <w:pPr>
                      <w:pStyle w:val="4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BD4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44194">
                          <w:pPr>
                            <w:pStyle w:val="4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44194">
                    <w:pPr>
                      <w:pStyle w:val="4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E2D">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A42529">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DA42529">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0"/>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4784">
    <w:pPr>
      <w:pStyle w:val="4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DFE6">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A9DFE6">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B168">
    <w:pPr>
      <w:pStyle w:val="40"/>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293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C52935">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6D5A49">
                          <w:pPr>
                            <w:pStyle w:val="40"/>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D6D5A49">
                    <w:pPr>
                      <w:pStyle w:val="40"/>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35">
    <w:pPr>
      <w:pStyle w:val="40"/>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8FAC">
                          <w:pPr>
                            <w:pStyle w:val="4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7C68FAC">
                    <w:pPr>
                      <w:pStyle w:val="40"/>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ED73">
                          <w:pPr>
                            <w:pStyle w:val="4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A8FED73">
                    <w:pPr>
                      <w:pStyle w:val="40"/>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4088">
                          <w:pPr>
                            <w:pStyle w:val="40"/>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4088">
                    <w:pPr>
                      <w:pStyle w:val="40"/>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96E20B">
                          <w:pPr>
                            <w:pStyle w:val="40"/>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5596E20B">
                    <w:pPr>
                      <w:pStyle w:val="40"/>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9C29">
    <w:pPr>
      <w:pStyle w:val="40"/>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212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7E212A">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E192AA">
                          <w:pPr>
                            <w:pStyle w:val="40"/>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73E192AA">
                    <w:pPr>
                      <w:pStyle w:val="40"/>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562">
    <w:pPr>
      <w:pStyle w:val="40"/>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6BAF">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6966BAF">
                    <w:pPr>
                      <w:pStyle w:val="40"/>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2F11">
                          <w:pPr>
                            <w:pStyle w:val="4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5662F11">
                    <w:pPr>
                      <w:pStyle w:val="40"/>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39B985">
                          <w:pPr>
                            <w:pStyle w:val="40"/>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7339B985">
                    <w:pPr>
                      <w:pStyle w:val="40"/>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FAD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3D90">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A3D90">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1"/>
      <w:pBdr>
        <w:bottom w:val="single" w:color="auto" w:sz="6" w:space="4"/>
      </w:pBdr>
      <w:jc w:val="right"/>
    </w:pPr>
    <w:r>
      <w:t></w:t>
    </w:r>
    <w:r>
      <w:rPr>
        <w:rFonts w:hint="eastAsia"/>
      </w:rPr>
      <w:t xml:space="preserve">             </w:t>
    </w:r>
    <w:r>
      <w:t>杭州市政府采购公开招标文件</w:t>
    </w:r>
  </w:p>
  <w:p w14:paraId="3D196114">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1"/>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1"/>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1"/>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2854">
    <w:pPr>
      <w:pStyle w:val="41"/>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EE5">
    <w:pPr>
      <w:pStyle w:val="41"/>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E40">
    <w:pPr>
      <w:pStyle w:val="41"/>
      <w:rPr>
        <w:rFonts w:ascii="仿宋_GB2312" w:eastAsia="仿宋_GB2312"/>
        <w:b/>
        <w:i/>
        <w:u w:val="single"/>
      </w:rPr>
    </w:pPr>
    <w:r>
      <w:t></w:t>
    </w:r>
    <w:r>
      <w:rPr>
        <w:rFonts w:hint="eastAsia"/>
      </w:rPr>
      <w:t xml:space="preserve">                                                  </w:t>
    </w:r>
    <w:r>
      <w:t xml:space="preserve">             杭州市政府采购公开招标文件</w:t>
    </w:r>
  </w:p>
  <w:p w14:paraId="473014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26DA">
    <w:pPr>
      <w:pStyle w:val="41"/>
    </w:pPr>
    <w:r>
      <w:t></w:t>
    </w:r>
    <w:r>
      <w:rPr>
        <w:rFonts w:hint="eastAsia"/>
      </w:rPr>
      <w:t xml:space="preserve">         </w:t>
    </w:r>
  </w:p>
  <w:p w14:paraId="48EC0006">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6620">
    <w:pPr>
      <w:pStyle w:val="41"/>
      <w:rPr>
        <w:rFonts w:ascii="仿宋_GB2312" w:eastAsia="仿宋_GB2312"/>
        <w:b/>
        <w:i/>
        <w:u w:val="single"/>
      </w:rPr>
    </w:pPr>
    <w:r>
      <w:t></w:t>
    </w:r>
    <w:r>
      <w:rPr>
        <w:rFonts w:hint="eastAsia"/>
      </w:rPr>
      <w:t xml:space="preserve">                                                  </w:t>
    </w:r>
    <w:r>
      <w:t>杭州市政府采购公开招标文件</w:t>
    </w:r>
  </w:p>
  <w:p w14:paraId="60B26E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66A">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D63">
    <w:pPr>
      <w:pStyle w:val="41"/>
      <w:rPr>
        <w:rFonts w:ascii="仿宋_GB2312" w:eastAsia="仿宋_GB2312"/>
        <w:b/>
        <w:i/>
        <w:u w:val="single"/>
      </w:rPr>
    </w:pPr>
    <w:r>
      <w:t></w:t>
    </w:r>
    <w:r>
      <w:rPr>
        <w:rFonts w:hint="eastAsia"/>
      </w:rPr>
      <w:t xml:space="preserve">                                                  </w:t>
    </w:r>
    <w:r>
      <w:t>杭州市政府采购公开招标文件</w:t>
    </w:r>
  </w:p>
  <w:p w14:paraId="2751135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AF32D29E"/>
    <w:multiLevelType w:val="singleLevel"/>
    <w:tmpl w:val="AF32D29E"/>
    <w:lvl w:ilvl="0" w:tentative="0">
      <w:start w:val="1"/>
      <w:numFmt w:val="decimal"/>
      <w:suff w:val="nothing"/>
      <w:lvlText w:val="%1）"/>
      <w:lvlJc w:val="left"/>
    </w:lvl>
  </w:abstractNum>
  <w:abstractNum w:abstractNumId="2">
    <w:nsid w:val="CA0AD16C"/>
    <w:multiLevelType w:val="singleLevel"/>
    <w:tmpl w:val="CA0AD16C"/>
    <w:lvl w:ilvl="0" w:tentative="0">
      <w:start w:val="2"/>
      <w:numFmt w:val="decimal"/>
      <w:suff w:val="nothing"/>
      <w:lvlText w:val="%1、"/>
      <w:lvlJc w:val="left"/>
      <w:pPr>
        <w:ind w:left="480" w:leftChars="0" w:firstLine="0" w:firstLineChars="0"/>
      </w:pPr>
    </w:lvl>
  </w:abstractNum>
  <w:abstractNum w:abstractNumId="3">
    <w:nsid w:val="E35A1302"/>
    <w:multiLevelType w:val="singleLevel"/>
    <w:tmpl w:val="E35A1302"/>
    <w:lvl w:ilvl="0" w:tentative="0">
      <w:start w:val="4"/>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0440368"/>
    <w:multiLevelType w:val="singleLevel"/>
    <w:tmpl w:val="70440368"/>
    <w:lvl w:ilvl="0" w:tentative="0">
      <w:start w:val="2"/>
      <w:numFmt w:val="decimal"/>
      <w:suff w:val="nothing"/>
      <w:lvlText w:val="%1）"/>
      <w:lvlJc w:val="left"/>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16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AA01DE"/>
    <w:rsid w:val="01B37585"/>
    <w:rsid w:val="01D55165"/>
    <w:rsid w:val="01DF6BF8"/>
    <w:rsid w:val="01EC2C57"/>
    <w:rsid w:val="023F5ED6"/>
    <w:rsid w:val="024353B8"/>
    <w:rsid w:val="025F0711"/>
    <w:rsid w:val="026B2E25"/>
    <w:rsid w:val="02824D4D"/>
    <w:rsid w:val="02DC4B10"/>
    <w:rsid w:val="02DD76CE"/>
    <w:rsid w:val="02F36323"/>
    <w:rsid w:val="02F41BD5"/>
    <w:rsid w:val="02F5619C"/>
    <w:rsid w:val="0326446A"/>
    <w:rsid w:val="032D5555"/>
    <w:rsid w:val="036634D2"/>
    <w:rsid w:val="037026DD"/>
    <w:rsid w:val="03C9242A"/>
    <w:rsid w:val="03DD35E4"/>
    <w:rsid w:val="03E06D69"/>
    <w:rsid w:val="04076900"/>
    <w:rsid w:val="04080B54"/>
    <w:rsid w:val="041A5A3B"/>
    <w:rsid w:val="042311BA"/>
    <w:rsid w:val="042B157A"/>
    <w:rsid w:val="04622326"/>
    <w:rsid w:val="046D5CDD"/>
    <w:rsid w:val="048F763B"/>
    <w:rsid w:val="049F330E"/>
    <w:rsid w:val="04A57139"/>
    <w:rsid w:val="04AA775C"/>
    <w:rsid w:val="04AF1889"/>
    <w:rsid w:val="04F66F48"/>
    <w:rsid w:val="05251E14"/>
    <w:rsid w:val="055F2BCB"/>
    <w:rsid w:val="05A16594"/>
    <w:rsid w:val="05A7762D"/>
    <w:rsid w:val="05AC03E7"/>
    <w:rsid w:val="06085FEE"/>
    <w:rsid w:val="060E5941"/>
    <w:rsid w:val="06110FAF"/>
    <w:rsid w:val="062516F3"/>
    <w:rsid w:val="062C692E"/>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291F5D"/>
    <w:rsid w:val="09320D22"/>
    <w:rsid w:val="09335624"/>
    <w:rsid w:val="0944690F"/>
    <w:rsid w:val="09535675"/>
    <w:rsid w:val="095F057D"/>
    <w:rsid w:val="09642282"/>
    <w:rsid w:val="09733572"/>
    <w:rsid w:val="09751FE9"/>
    <w:rsid w:val="09772C16"/>
    <w:rsid w:val="0979774E"/>
    <w:rsid w:val="097E61D4"/>
    <w:rsid w:val="098353B5"/>
    <w:rsid w:val="09A92330"/>
    <w:rsid w:val="09B06B87"/>
    <w:rsid w:val="09B51892"/>
    <w:rsid w:val="09C13146"/>
    <w:rsid w:val="09CD65D7"/>
    <w:rsid w:val="09E04166"/>
    <w:rsid w:val="09F0148D"/>
    <w:rsid w:val="0A1C0718"/>
    <w:rsid w:val="0A23652E"/>
    <w:rsid w:val="0A3E7710"/>
    <w:rsid w:val="0A51553C"/>
    <w:rsid w:val="0A5B7E63"/>
    <w:rsid w:val="0A96708F"/>
    <w:rsid w:val="0AA374A5"/>
    <w:rsid w:val="0AAB7649"/>
    <w:rsid w:val="0ABC5606"/>
    <w:rsid w:val="0ADB3FC3"/>
    <w:rsid w:val="0B072052"/>
    <w:rsid w:val="0B0B1239"/>
    <w:rsid w:val="0B30404E"/>
    <w:rsid w:val="0B383BF2"/>
    <w:rsid w:val="0B3B3792"/>
    <w:rsid w:val="0B4C6C14"/>
    <w:rsid w:val="0B546DBE"/>
    <w:rsid w:val="0B547599"/>
    <w:rsid w:val="0B631A88"/>
    <w:rsid w:val="0B683D45"/>
    <w:rsid w:val="0B7F3F11"/>
    <w:rsid w:val="0B884417"/>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6622E"/>
    <w:rsid w:val="0E6D5D79"/>
    <w:rsid w:val="0E7B2950"/>
    <w:rsid w:val="0E7F70DD"/>
    <w:rsid w:val="0E997C3A"/>
    <w:rsid w:val="0E9D0089"/>
    <w:rsid w:val="0EB803EE"/>
    <w:rsid w:val="0EF94D4B"/>
    <w:rsid w:val="0F354817"/>
    <w:rsid w:val="0F4958DC"/>
    <w:rsid w:val="0F515DF7"/>
    <w:rsid w:val="0F596BA8"/>
    <w:rsid w:val="0F6248D2"/>
    <w:rsid w:val="0F6717EC"/>
    <w:rsid w:val="0F693536"/>
    <w:rsid w:val="0F7B0511"/>
    <w:rsid w:val="0F7B76D9"/>
    <w:rsid w:val="0F816ACD"/>
    <w:rsid w:val="0F9832DB"/>
    <w:rsid w:val="0FA02C7C"/>
    <w:rsid w:val="0FBF3FD2"/>
    <w:rsid w:val="0FBF7FF3"/>
    <w:rsid w:val="0FFE20E7"/>
    <w:rsid w:val="1028526D"/>
    <w:rsid w:val="102A15E4"/>
    <w:rsid w:val="104650B3"/>
    <w:rsid w:val="10547CDE"/>
    <w:rsid w:val="10646583"/>
    <w:rsid w:val="107C197E"/>
    <w:rsid w:val="107D4B15"/>
    <w:rsid w:val="108A3C80"/>
    <w:rsid w:val="10981FB7"/>
    <w:rsid w:val="109F659B"/>
    <w:rsid w:val="10AE33A7"/>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777F31"/>
    <w:rsid w:val="14982588"/>
    <w:rsid w:val="14983C21"/>
    <w:rsid w:val="149A5AD9"/>
    <w:rsid w:val="14A7619D"/>
    <w:rsid w:val="150536C3"/>
    <w:rsid w:val="150B7405"/>
    <w:rsid w:val="150C1963"/>
    <w:rsid w:val="151447A0"/>
    <w:rsid w:val="1525798D"/>
    <w:rsid w:val="152D3848"/>
    <w:rsid w:val="154A6454"/>
    <w:rsid w:val="155D0F2A"/>
    <w:rsid w:val="15762120"/>
    <w:rsid w:val="159B1BD8"/>
    <w:rsid w:val="16670280"/>
    <w:rsid w:val="16A22F62"/>
    <w:rsid w:val="16A8729C"/>
    <w:rsid w:val="16AB5C70"/>
    <w:rsid w:val="16AC531C"/>
    <w:rsid w:val="16B33777"/>
    <w:rsid w:val="16BC70A7"/>
    <w:rsid w:val="16C6339E"/>
    <w:rsid w:val="16CA6972"/>
    <w:rsid w:val="16FB4F43"/>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E03F1"/>
    <w:rsid w:val="19CE1EDF"/>
    <w:rsid w:val="1A071A03"/>
    <w:rsid w:val="1A1B14EA"/>
    <w:rsid w:val="1A1F16AE"/>
    <w:rsid w:val="1A3B5C77"/>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244A8"/>
    <w:rsid w:val="204E48BC"/>
    <w:rsid w:val="208921B3"/>
    <w:rsid w:val="20973DEB"/>
    <w:rsid w:val="20B26522"/>
    <w:rsid w:val="20B44310"/>
    <w:rsid w:val="20CF6B56"/>
    <w:rsid w:val="211116EB"/>
    <w:rsid w:val="212821DE"/>
    <w:rsid w:val="216133FC"/>
    <w:rsid w:val="21664758"/>
    <w:rsid w:val="21752D74"/>
    <w:rsid w:val="21D56769"/>
    <w:rsid w:val="21E52EF3"/>
    <w:rsid w:val="21FB5D7B"/>
    <w:rsid w:val="22015E94"/>
    <w:rsid w:val="220B1C3D"/>
    <w:rsid w:val="221768AF"/>
    <w:rsid w:val="221D1D20"/>
    <w:rsid w:val="22334A87"/>
    <w:rsid w:val="224D407F"/>
    <w:rsid w:val="227E6340"/>
    <w:rsid w:val="228D26CE"/>
    <w:rsid w:val="22BE6801"/>
    <w:rsid w:val="233500BF"/>
    <w:rsid w:val="23377FF7"/>
    <w:rsid w:val="23545BD4"/>
    <w:rsid w:val="235E702D"/>
    <w:rsid w:val="236B425F"/>
    <w:rsid w:val="23727560"/>
    <w:rsid w:val="237E0751"/>
    <w:rsid w:val="237E0A73"/>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9D65BA"/>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C53E4"/>
    <w:rsid w:val="29081394"/>
    <w:rsid w:val="29345E77"/>
    <w:rsid w:val="294C65AD"/>
    <w:rsid w:val="296F40CE"/>
    <w:rsid w:val="297B1C39"/>
    <w:rsid w:val="29806583"/>
    <w:rsid w:val="298B3C4C"/>
    <w:rsid w:val="29974020"/>
    <w:rsid w:val="29F26D24"/>
    <w:rsid w:val="2A15033F"/>
    <w:rsid w:val="2A1662C1"/>
    <w:rsid w:val="2A1C7367"/>
    <w:rsid w:val="2A2815FA"/>
    <w:rsid w:val="2A4C4AEA"/>
    <w:rsid w:val="2A6D6092"/>
    <w:rsid w:val="2A7D76B4"/>
    <w:rsid w:val="2A8F6D49"/>
    <w:rsid w:val="2A9D36CA"/>
    <w:rsid w:val="2AAE6793"/>
    <w:rsid w:val="2AB207E7"/>
    <w:rsid w:val="2AE034C0"/>
    <w:rsid w:val="2B324C9B"/>
    <w:rsid w:val="2B437463"/>
    <w:rsid w:val="2B7807EE"/>
    <w:rsid w:val="2B79181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7E7C0F"/>
    <w:rsid w:val="2D84338B"/>
    <w:rsid w:val="2DB6192A"/>
    <w:rsid w:val="2DD15014"/>
    <w:rsid w:val="2DE51610"/>
    <w:rsid w:val="2DF72DE4"/>
    <w:rsid w:val="2E0220AF"/>
    <w:rsid w:val="2E187C37"/>
    <w:rsid w:val="2E346EDB"/>
    <w:rsid w:val="2E4B082A"/>
    <w:rsid w:val="2E5D4E86"/>
    <w:rsid w:val="2E5D790B"/>
    <w:rsid w:val="2E9A3C18"/>
    <w:rsid w:val="2EBB0FEE"/>
    <w:rsid w:val="2EC63002"/>
    <w:rsid w:val="2EF66E4E"/>
    <w:rsid w:val="2F0A6B38"/>
    <w:rsid w:val="2F261EE0"/>
    <w:rsid w:val="2F2B2C11"/>
    <w:rsid w:val="2F946CCB"/>
    <w:rsid w:val="2FA23C5C"/>
    <w:rsid w:val="2FD25781"/>
    <w:rsid w:val="2FDC745C"/>
    <w:rsid w:val="2FFD7934"/>
    <w:rsid w:val="302B21F7"/>
    <w:rsid w:val="305C5F56"/>
    <w:rsid w:val="3069477A"/>
    <w:rsid w:val="30733ACD"/>
    <w:rsid w:val="30772A60"/>
    <w:rsid w:val="308C3862"/>
    <w:rsid w:val="309379D8"/>
    <w:rsid w:val="30A270F7"/>
    <w:rsid w:val="30DF1478"/>
    <w:rsid w:val="30EC586F"/>
    <w:rsid w:val="31081D30"/>
    <w:rsid w:val="3143321D"/>
    <w:rsid w:val="318A0E4C"/>
    <w:rsid w:val="319C6071"/>
    <w:rsid w:val="31AC537E"/>
    <w:rsid w:val="31E3679B"/>
    <w:rsid w:val="31E732FD"/>
    <w:rsid w:val="31FF3746"/>
    <w:rsid w:val="32093856"/>
    <w:rsid w:val="323C0882"/>
    <w:rsid w:val="32517576"/>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4DFF"/>
    <w:rsid w:val="354D7158"/>
    <w:rsid w:val="356C37A1"/>
    <w:rsid w:val="358D5588"/>
    <w:rsid w:val="359758E5"/>
    <w:rsid w:val="35A63D7A"/>
    <w:rsid w:val="35EC4BB8"/>
    <w:rsid w:val="35F52EB1"/>
    <w:rsid w:val="36201351"/>
    <w:rsid w:val="363A3B40"/>
    <w:rsid w:val="365302AE"/>
    <w:rsid w:val="36607A0A"/>
    <w:rsid w:val="36653F7D"/>
    <w:rsid w:val="366E227C"/>
    <w:rsid w:val="366F2E0D"/>
    <w:rsid w:val="367B6A5C"/>
    <w:rsid w:val="367B6FB5"/>
    <w:rsid w:val="36985162"/>
    <w:rsid w:val="36A74ADA"/>
    <w:rsid w:val="36AD60D5"/>
    <w:rsid w:val="36B224F9"/>
    <w:rsid w:val="36C95F72"/>
    <w:rsid w:val="36EB37AC"/>
    <w:rsid w:val="36EC0CC9"/>
    <w:rsid w:val="370138CA"/>
    <w:rsid w:val="371D0929"/>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4B565E"/>
    <w:rsid w:val="3C5F759A"/>
    <w:rsid w:val="3C6C525A"/>
    <w:rsid w:val="3C853D66"/>
    <w:rsid w:val="3CAA03BD"/>
    <w:rsid w:val="3CCE23CB"/>
    <w:rsid w:val="3CD17D17"/>
    <w:rsid w:val="3CD93366"/>
    <w:rsid w:val="3CDD283F"/>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95482B"/>
    <w:rsid w:val="3F985AE2"/>
    <w:rsid w:val="3FCD7C57"/>
    <w:rsid w:val="3FDA2F9E"/>
    <w:rsid w:val="3FE68CA2"/>
    <w:rsid w:val="4019356B"/>
    <w:rsid w:val="40592157"/>
    <w:rsid w:val="406E1CAE"/>
    <w:rsid w:val="4078130A"/>
    <w:rsid w:val="407C48D7"/>
    <w:rsid w:val="40A0133A"/>
    <w:rsid w:val="40C31A53"/>
    <w:rsid w:val="40DC2D46"/>
    <w:rsid w:val="40E51BFB"/>
    <w:rsid w:val="40FF545D"/>
    <w:rsid w:val="410067C8"/>
    <w:rsid w:val="414B2F2C"/>
    <w:rsid w:val="418F0D2A"/>
    <w:rsid w:val="41967399"/>
    <w:rsid w:val="41A37322"/>
    <w:rsid w:val="41B8418E"/>
    <w:rsid w:val="41BE4F67"/>
    <w:rsid w:val="41D01505"/>
    <w:rsid w:val="42474939"/>
    <w:rsid w:val="424C3C57"/>
    <w:rsid w:val="42594DFB"/>
    <w:rsid w:val="42613FF3"/>
    <w:rsid w:val="42660D96"/>
    <w:rsid w:val="42674891"/>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505343"/>
    <w:rsid w:val="456D3CE4"/>
    <w:rsid w:val="4579042C"/>
    <w:rsid w:val="457F0571"/>
    <w:rsid w:val="45851176"/>
    <w:rsid w:val="45900360"/>
    <w:rsid w:val="45C63B94"/>
    <w:rsid w:val="45CE5353"/>
    <w:rsid w:val="45F92FCF"/>
    <w:rsid w:val="460E7DA5"/>
    <w:rsid w:val="46104D6D"/>
    <w:rsid w:val="463B2541"/>
    <w:rsid w:val="46422483"/>
    <w:rsid w:val="464B2261"/>
    <w:rsid w:val="4659254A"/>
    <w:rsid w:val="465B0637"/>
    <w:rsid w:val="465E3F0D"/>
    <w:rsid w:val="466A16E6"/>
    <w:rsid w:val="466B0DF4"/>
    <w:rsid w:val="4688119A"/>
    <w:rsid w:val="46893F2B"/>
    <w:rsid w:val="4696523F"/>
    <w:rsid w:val="46C4686E"/>
    <w:rsid w:val="46C9199F"/>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3F0316"/>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375D5"/>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F34588"/>
    <w:rsid w:val="4C245A30"/>
    <w:rsid w:val="4C3B4AF5"/>
    <w:rsid w:val="4C500058"/>
    <w:rsid w:val="4CB6685F"/>
    <w:rsid w:val="4CC367FE"/>
    <w:rsid w:val="4D077F3C"/>
    <w:rsid w:val="4D123355"/>
    <w:rsid w:val="4D2A3B31"/>
    <w:rsid w:val="4D2B6E28"/>
    <w:rsid w:val="4D312C52"/>
    <w:rsid w:val="4D861265"/>
    <w:rsid w:val="4D8E720F"/>
    <w:rsid w:val="4D905305"/>
    <w:rsid w:val="4D964A72"/>
    <w:rsid w:val="4D9C1254"/>
    <w:rsid w:val="4DFC2F8F"/>
    <w:rsid w:val="4E487C6D"/>
    <w:rsid w:val="4E793892"/>
    <w:rsid w:val="4E7C52F6"/>
    <w:rsid w:val="4E800872"/>
    <w:rsid w:val="4EC569ED"/>
    <w:rsid w:val="4ED50EA1"/>
    <w:rsid w:val="4EEC050C"/>
    <w:rsid w:val="4F0170F3"/>
    <w:rsid w:val="4F104EC3"/>
    <w:rsid w:val="4F23121F"/>
    <w:rsid w:val="4F47354A"/>
    <w:rsid w:val="4F5D11DE"/>
    <w:rsid w:val="4F911C54"/>
    <w:rsid w:val="4FAE58AE"/>
    <w:rsid w:val="4FE625E0"/>
    <w:rsid w:val="4FF260E2"/>
    <w:rsid w:val="500B514E"/>
    <w:rsid w:val="5021480F"/>
    <w:rsid w:val="503960AC"/>
    <w:rsid w:val="50962ECB"/>
    <w:rsid w:val="50A42E38"/>
    <w:rsid w:val="50A4577F"/>
    <w:rsid w:val="50A925E2"/>
    <w:rsid w:val="50B73D1F"/>
    <w:rsid w:val="50BD5BC9"/>
    <w:rsid w:val="50C11EEE"/>
    <w:rsid w:val="50E97CFC"/>
    <w:rsid w:val="50FA4028"/>
    <w:rsid w:val="50FF3204"/>
    <w:rsid w:val="510D65B7"/>
    <w:rsid w:val="510F6820"/>
    <w:rsid w:val="511157AB"/>
    <w:rsid w:val="5142540C"/>
    <w:rsid w:val="514D0B72"/>
    <w:rsid w:val="51690E47"/>
    <w:rsid w:val="518832C8"/>
    <w:rsid w:val="519D3C50"/>
    <w:rsid w:val="51A0432A"/>
    <w:rsid w:val="51A86090"/>
    <w:rsid w:val="51B7396D"/>
    <w:rsid w:val="51FE3C62"/>
    <w:rsid w:val="522E4CC3"/>
    <w:rsid w:val="5244713B"/>
    <w:rsid w:val="52615633"/>
    <w:rsid w:val="526F4DE4"/>
    <w:rsid w:val="52977FD4"/>
    <w:rsid w:val="52A25790"/>
    <w:rsid w:val="52A42F98"/>
    <w:rsid w:val="52A96B6F"/>
    <w:rsid w:val="52AA55B9"/>
    <w:rsid w:val="52B45975"/>
    <w:rsid w:val="52D94AA4"/>
    <w:rsid w:val="52EA3A62"/>
    <w:rsid w:val="52F50BB8"/>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AD72E4"/>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6D61EDB"/>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4E45E0"/>
    <w:rsid w:val="595E1678"/>
    <w:rsid w:val="596D5BD4"/>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BE4B75"/>
    <w:rsid w:val="5BC5549E"/>
    <w:rsid w:val="5C02690E"/>
    <w:rsid w:val="5C196DA7"/>
    <w:rsid w:val="5C2A048C"/>
    <w:rsid w:val="5C74709B"/>
    <w:rsid w:val="5C80234E"/>
    <w:rsid w:val="5C8A680C"/>
    <w:rsid w:val="5CC16F2E"/>
    <w:rsid w:val="5CD46D39"/>
    <w:rsid w:val="5D0C4701"/>
    <w:rsid w:val="5D0F0395"/>
    <w:rsid w:val="5D221076"/>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24911"/>
    <w:rsid w:val="5F8D0B82"/>
    <w:rsid w:val="5FA16E4C"/>
    <w:rsid w:val="5FBA2B92"/>
    <w:rsid w:val="5FCC5339"/>
    <w:rsid w:val="5FE34A5B"/>
    <w:rsid w:val="5FFA2A34"/>
    <w:rsid w:val="5FFD572F"/>
    <w:rsid w:val="5FFE1E36"/>
    <w:rsid w:val="60003F04"/>
    <w:rsid w:val="600C0EBC"/>
    <w:rsid w:val="60232584"/>
    <w:rsid w:val="607330CE"/>
    <w:rsid w:val="60825176"/>
    <w:rsid w:val="609F2AC4"/>
    <w:rsid w:val="60FA2EE8"/>
    <w:rsid w:val="61054A27"/>
    <w:rsid w:val="610A52BC"/>
    <w:rsid w:val="61135DC9"/>
    <w:rsid w:val="611D2366"/>
    <w:rsid w:val="61421856"/>
    <w:rsid w:val="615227C4"/>
    <w:rsid w:val="61654E3F"/>
    <w:rsid w:val="6182292A"/>
    <w:rsid w:val="619F7F92"/>
    <w:rsid w:val="61DA4F74"/>
    <w:rsid w:val="61F94C26"/>
    <w:rsid w:val="62000E56"/>
    <w:rsid w:val="623D2013"/>
    <w:rsid w:val="623F41FA"/>
    <w:rsid w:val="624F3E49"/>
    <w:rsid w:val="62546789"/>
    <w:rsid w:val="62632286"/>
    <w:rsid w:val="627C46D9"/>
    <w:rsid w:val="62885958"/>
    <w:rsid w:val="62E51674"/>
    <w:rsid w:val="62F40B65"/>
    <w:rsid w:val="62FC2CFE"/>
    <w:rsid w:val="63024505"/>
    <w:rsid w:val="630611E7"/>
    <w:rsid w:val="631B5205"/>
    <w:rsid w:val="63211F7E"/>
    <w:rsid w:val="634708A1"/>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3F5C38"/>
    <w:rsid w:val="64491666"/>
    <w:rsid w:val="644D7933"/>
    <w:rsid w:val="648B6EEF"/>
    <w:rsid w:val="64B47D45"/>
    <w:rsid w:val="64BC23C3"/>
    <w:rsid w:val="64C158BF"/>
    <w:rsid w:val="64CE2EAA"/>
    <w:rsid w:val="64D638B7"/>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937A3"/>
    <w:rsid w:val="6925288E"/>
    <w:rsid w:val="69293DF9"/>
    <w:rsid w:val="693E15D3"/>
    <w:rsid w:val="69627681"/>
    <w:rsid w:val="6977531D"/>
    <w:rsid w:val="69A02AF2"/>
    <w:rsid w:val="69A7748B"/>
    <w:rsid w:val="69CC2BFF"/>
    <w:rsid w:val="69FD55B8"/>
    <w:rsid w:val="6A0B1C62"/>
    <w:rsid w:val="6A1177A4"/>
    <w:rsid w:val="6A2406C8"/>
    <w:rsid w:val="6A3A40AC"/>
    <w:rsid w:val="6A4A5576"/>
    <w:rsid w:val="6ADE0BD1"/>
    <w:rsid w:val="6AE96859"/>
    <w:rsid w:val="6B147746"/>
    <w:rsid w:val="6B24787C"/>
    <w:rsid w:val="6B573233"/>
    <w:rsid w:val="6B5B6274"/>
    <w:rsid w:val="6B935D53"/>
    <w:rsid w:val="6BB1386F"/>
    <w:rsid w:val="6BC12F25"/>
    <w:rsid w:val="6C1516ED"/>
    <w:rsid w:val="6C196F71"/>
    <w:rsid w:val="6C1A6DAF"/>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74401"/>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154626"/>
    <w:rsid w:val="72262B5D"/>
    <w:rsid w:val="72283FF7"/>
    <w:rsid w:val="722E7212"/>
    <w:rsid w:val="723A0474"/>
    <w:rsid w:val="725923E4"/>
    <w:rsid w:val="72864BF7"/>
    <w:rsid w:val="729023FC"/>
    <w:rsid w:val="72DC366F"/>
    <w:rsid w:val="72EE6F2C"/>
    <w:rsid w:val="72EE7F87"/>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51380D"/>
    <w:rsid w:val="75600BE5"/>
    <w:rsid w:val="7564475C"/>
    <w:rsid w:val="7583797F"/>
    <w:rsid w:val="758D4E0A"/>
    <w:rsid w:val="75D20F1D"/>
    <w:rsid w:val="75DA2C18"/>
    <w:rsid w:val="75F019FD"/>
    <w:rsid w:val="75F54412"/>
    <w:rsid w:val="76073749"/>
    <w:rsid w:val="761D08E0"/>
    <w:rsid w:val="764E346E"/>
    <w:rsid w:val="76577850"/>
    <w:rsid w:val="765D347C"/>
    <w:rsid w:val="76826699"/>
    <w:rsid w:val="7696143E"/>
    <w:rsid w:val="76C87133"/>
    <w:rsid w:val="76CD08D5"/>
    <w:rsid w:val="76DB4B92"/>
    <w:rsid w:val="76EE28B0"/>
    <w:rsid w:val="76FA74A7"/>
    <w:rsid w:val="77052AA4"/>
    <w:rsid w:val="77136511"/>
    <w:rsid w:val="77340A39"/>
    <w:rsid w:val="77351FD0"/>
    <w:rsid w:val="77472422"/>
    <w:rsid w:val="77480719"/>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9"/>
    <w:qFormat/>
    <w:uiPriority w:val="0"/>
    <w:pPr>
      <w:shd w:val="clear" w:color="auto" w:fill="000080"/>
    </w:pPr>
  </w:style>
  <w:style w:type="paragraph" w:styleId="1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0">
    <w:name w:val="annotation text"/>
    <w:basedOn w:val="1"/>
    <w:link w:val="867"/>
    <w:qFormat/>
    <w:uiPriority w:val="99"/>
    <w:pPr>
      <w:jc w:val="left"/>
    </w:pPr>
  </w:style>
  <w:style w:type="paragraph" w:styleId="21">
    <w:name w:val="Salutation"/>
    <w:basedOn w:val="1"/>
    <w:next w:val="1"/>
    <w:link w:val="827"/>
    <w:qFormat/>
    <w:uiPriority w:val="0"/>
    <w:rPr>
      <w:rFonts w:ascii="仿宋_GB2312" w:eastAsia="仿宋_GB2312"/>
      <w:sz w:val="28"/>
      <w:szCs w:val="20"/>
    </w:rPr>
  </w:style>
  <w:style w:type="paragraph" w:styleId="22">
    <w:name w:val="Body Text 3"/>
    <w:basedOn w:val="1"/>
    <w:link w:val="85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4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79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21"/>
    <w:qFormat/>
    <w:uiPriority w:val="0"/>
    <w:pPr>
      <w:ind w:left="100" w:leftChars="2500"/>
    </w:pPr>
    <w:rPr>
      <w:rFonts w:ascii="宋体"/>
      <w:sz w:val="24"/>
      <w:szCs w:val="21"/>
      <w:lang w:val="zh-CN"/>
    </w:rPr>
  </w:style>
  <w:style w:type="paragraph" w:styleId="37">
    <w:name w:val="Body Text Indent 2"/>
    <w:basedOn w:val="1"/>
    <w:link w:val="835"/>
    <w:qFormat/>
    <w:uiPriority w:val="0"/>
    <w:pPr>
      <w:spacing w:line="360" w:lineRule="auto"/>
      <w:ind w:firstLine="601"/>
      <w:textAlignment w:val="baseline"/>
    </w:pPr>
    <w:rPr>
      <w:rFonts w:ascii="宋体"/>
      <w:kern w:val="0"/>
      <w:sz w:val="28"/>
      <w:szCs w:val="20"/>
    </w:rPr>
  </w:style>
  <w:style w:type="paragraph" w:styleId="38">
    <w:name w:val="endnote text"/>
    <w:basedOn w:val="1"/>
    <w:link w:val="952"/>
    <w:qFormat/>
    <w:uiPriority w:val="0"/>
    <w:rPr>
      <w:lang w:val="zh-CN"/>
    </w:rPr>
  </w:style>
  <w:style w:type="paragraph" w:styleId="39">
    <w:name w:val="Balloon Text"/>
    <w:basedOn w:val="1"/>
    <w:link w:val="728"/>
    <w:qFormat/>
    <w:uiPriority w:val="0"/>
    <w:rPr>
      <w:sz w:val="18"/>
      <w:szCs w:val="18"/>
    </w:rPr>
  </w:style>
  <w:style w:type="paragraph" w:styleId="40">
    <w:name w:val="footer"/>
    <w:basedOn w:val="1"/>
    <w:link w:val="903"/>
    <w:qFormat/>
    <w:uiPriority w:val="99"/>
    <w:pPr>
      <w:tabs>
        <w:tab w:val="center" w:pos="4153"/>
        <w:tab w:val="right" w:pos="8306"/>
      </w:tabs>
      <w:snapToGrid w:val="0"/>
      <w:jc w:val="left"/>
    </w:pPr>
    <w:rPr>
      <w:sz w:val="18"/>
      <w:szCs w:val="18"/>
    </w:rPr>
  </w:style>
  <w:style w:type="paragraph" w:styleId="41">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next w:val="57"/>
    <w:link w:val="831"/>
    <w:qFormat/>
    <w:uiPriority w:val="0"/>
    <w:pPr>
      <w:spacing w:after="120" w:line="480" w:lineRule="auto"/>
    </w:pPr>
  </w:style>
  <w:style w:type="paragraph" w:customStyle="1" w:styleId="57">
    <w:name w:val="默认段落字体 Para Char"/>
    <w:basedOn w:val="1"/>
    <w:next w:val="58"/>
    <w:qFormat/>
    <w:uiPriority w:val="0"/>
    <w:rPr>
      <w:rFonts w:ascii="Tahoma" w:hAnsi="Tahoma"/>
      <w:sz w:val="24"/>
      <w:szCs w:val="20"/>
    </w:rPr>
  </w:style>
  <w:style w:type="paragraph" w:customStyle="1" w:styleId="58">
    <w:name w:val=" Char Char Char Char Char Char Char Char Char Char Char Char Char Char Char Char"/>
    <w:basedOn w:val="1"/>
    <w:next w:val="59"/>
    <w:qFormat/>
    <w:uiPriority w:val="0"/>
    <w:pPr>
      <w:widowControl w:val="0"/>
      <w:spacing w:before="0" w:after="0" w:line="240" w:lineRule="auto"/>
      <w:ind w:left="0" w:firstLine="3584"/>
      <w:jc w:val="both"/>
    </w:pPr>
  </w:style>
  <w:style w:type="paragraph" w:customStyle="1" w:styleId="59">
    <w:name w:val="List Paragraph"/>
    <w:basedOn w:val="1"/>
    <w:qFormat/>
    <w:uiPriority w:val="34"/>
    <w:pPr>
      <w:spacing w:line="360" w:lineRule="auto"/>
      <w:ind w:firstLine="200" w:firstLineChars="200"/>
    </w:pPr>
    <w:rPr>
      <w:rFonts w:eastAsia="楷体_GB2312" w:cs="Lucida Sans"/>
      <w:sz w:val="24"/>
    </w:rPr>
  </w:style>
  <w:style w:type="paragraph" w:styleId="60">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0"/>
    <w:next w:val="20"/>
    <w:link w:val="644"/>
    <w:qFormat/>
    <w:uiPriority w:val="0"/>
    <w:rPr>
      <w:b/>
      <w:bCs/>
    </w:rPr>
  </w:style>
  <w:style w:type="paragraph" w:styleId="64">
    <w:name w:val="Body Text First Indent"/>
    <w:basedOn w:val="24"/>
    <w:next w:val="51"/>
    <w:link w:val="846"/>
    <w:qFormat/>
    <w:uiPriority w:val="0"/>
    <w:pPr>
      <w:ind w:firstLine="420"/>
    </w:pPr>
    <w:rPr>
      <w:rFonts w:hAnsi="Calibri" w:cs="Times New Roman"/>
      <w:szCs w:val="20"/>
    </w:rPr>
  </w:style>
  <w:style w:type="paragraph" w:styleId="65">
    <w:name w:val="Body Text First Indent 2"/>
    <w:basedOn w:val="25"/>
    <w:next w:val="1"/>
    <w:link w:val="667"/>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Normal]"/>
    <w:qFormat/>
    <w:uiPriority w:val="0"/>
    <w:rPr>
      <w:rFonts w:ascii="宋体" w:hAnsi="宋体" w:eastAsia="宋体" w:cs="Times New Roman"/>
      <w:sz w:val="24"/>
      <w:szCs w:val="22"/>
      <w:lang w:val="zh-CN"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paragraph" w:customStyle="1" w:styleId="86">
    <w:name w:val="Char"/>
    <w:basedOn w:val="1"/>
    <w:next w:val="87"/>
    <w:qFormat/>
    <w:uiPriority w:val="0"/>
    <w:rPr>
      <w:rFonts w:ascii="仿宋_GB2312" w:eastAsia="仿宋_GB2312"/>
      <w:b/>
      <w:sz w:val="32"/>
      <w:szCs w:val="32"/>
    </w:rPr>
  </w:style>
  <w:style w:type="paragraph" w:customStyle="1" w:styleId="87">
    <w:name w:val="p0"/>
    <w:basedOn w:val="1"/>
    <w:qFormat/>
    <w:uiPriority w:val="0"/>
    <w:pPr>
      <w:widowControl/>
      <w:adjustRightInd/>
    </w:pPr>
    <w:rPr>
      <w:kern w:val="0"/>
      <w:szCs w:val="21"/>
    </w:rPr>
  </w:style>
  <w:style w:type="paragraph" w:customStyle="1" w:styleId="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9">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90">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91">
    <w:name w:val="正文文本首行缩进 2"/>
    <w:basedOn w:val="92"/>
    <w:qFormat/>
    <w:uiPriority w:val="99"/>
    <w:pPr>
      <w:tabs>
        <w:tab w:val="right" w:leader="dot" w:pos="8268"/>
      </w:tabs>
      <w:spacing w:line="200" w:lineRule="atLeast"/>
      <w:ind w:firstLine="420"/>
    </w:pPr>
    <w:rPr>
      <w:rFonts w:ascii="宋体" w:hAnsi="Courier New"/>
      <w:spacing w:val="-4"/>
      <w:sz w:val="18"/>
    </w:rPr>
  </w:style>
  <w:style w:type="paragraph" w:customStyle="1" w:styleId="92">
    <w:name w:val="正文缩进1"/>
    <w:basedOn w:val="93"/>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3">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7">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98">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9">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100">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1">
    <w:name w:val="正文2"/>
    <w:basedOn w:val="56"/>
    <w:link w:val="676"/>
    <w:qFormat/>
    <w:uiPriority w:val="0"/>
    <w:pPr>
      <w:spacing w:before="156" w:line="360" w:lineRule="auto"/>
      <w:ind w:firstLine="510" w:firstLineChars="200"/>
    </w:pPr>
    <w:rPr>
      <w:sz w:val="24"/>
      <w:szCs w:val="20"/>
    </w:rPr>
  </w:style>
  <w:style w:type="paragraph" w:customStyle="1" w:styleId="102">
    <w:name w:val="正文11"/>
    <w:next w:val="94"/>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3">
    <w:name w:val="无间隔1"/>
    <w:link w:val="684"/>
    <w:qFormat/>
    <w:uiPriority w:val="1"/>
    <w:rPr>
      <w:rFonts w:ascii="Times New Roman" w:hAnsi="Times New Roman" w:eastAsia="宋体" w:cs="Times New Roman"/>
      <w:sz w:val="22"/>
      <w:szCs w:val="22"/>
      <w:lang w:val="en-US" w:eastAsia="zh-CN" w:bidi="ar-SA"/>
    </w:rPr>
  </w:style>
  <w:style w:type="paragraph" w:customStyle="1" w:styleId="104">
    <w:name w:val="纯文本_0_0"/>
    <w:basedOn w:val="105"/>
    <w:link w:val="692"/>
    <w:qFormat/>
    <w:uiPriority w:val="0"/>
    <w:rPr>
      <w:rFonts w:ascii="宋体" w:hAnsi="Courier New"/>
      <w:szCs w:val="21"/>
    </w:rPr>
  </w:style>
  <w:style w:type="paragraph" w:customStyle="1" w:styleId="1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107">
    <w:name w:val="表格名称"/>
    <w:basedOn w:val="3"/>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8">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9">
    <w:name w:val="3级"/>
    <w:basedOn w:val="110"/>
    <w:link w:val="737"/>
    <w:qFormat/>
    <w:uiPriority w:val="0"/>
    <w:pPr>
      <w:ind w:left="0" w:right="466" w:firstLine="288"/>
    </w:pPr>
    <w:rPr>
      <w:rFonts w:hAnsi="宋体"/>
    </w:rPr>
  </w:style>
  <w:style w:type="paragraph" w:customStyle="1" w:styleId="11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1">
    <w:name w:val="标题4-dyf"/>
    <w:basedOn w:val="5"/>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2">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3">
    <w:name w:val="正文样式"/>
    <w:basedOn w:val="1"/>
    <w:link w:val="779"/>
    <w:qFormat/>
    <w:uiPriority w:val="0"/>
    <w:pPr>
      <w:adjustRightInd/>
      <w:spacing w:line="360" w:lineRule="auto"/>
      <w:ind w:firstLine="480" w:firstLineChars="200"/>
    </w:pPr>
    <w:rPr>
      <w:kern w:val="0"/>
      <w:sz w:val="24"/>
    </w:rPr>
  </w:style>
  <w:style w:type="paragraph" w:customStyle="1" w:styleId="114">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5">
    <w:name w:val="列表1"/>
    <w:basedOn w:val="1"/>
    <w:next w:val="59"/>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6">
    <w:name w:val="此正文"/>
    <w:basedOn w:val="1"/>
    <w:link w:val="810"/>
    <w:qFormat/>
    <w:uiPriority w:val="0"/>
    <w:pPr>
      <w:adjustRightInd/>
      <w:spacing w:line="360" w:lineRule="auto"/>
      <w:ind w:firstLine="200" w:firstLineChars="200"/>
    </w:pPr>
    <w:rPr>
      <w:sz w:val="24"/>
    </w:rPr>
  </w:style>
  <w:style w:type="paragraph" w:customStyle="1" w:styleId="117">
    <w:name w:val="样式 样式 标题 4h4H4Fab-4T5Ref Heading 1rh1Heading sqlsect 1.2.3.... +..."/>
    <w:basedOn w:val="118"/>
    <w:link w:val="832"/>
    <w:qFormat/>
    <w:uiPriority w:val="0"/>
    <w:pPr>
      <w:tabs>
        <w:tab w:val="left" w:pos="2356"/>
      </w:tabs>
    </w:pPr>
  </w:style>
  <w:style w:type="paragraph" w:customStyle="1" w:styleId="118">
    <w:name w:val="样式 标题 4h4H4Fab-4T5Ref Heading 1rh1Heading sqlsect 1.2.3...."/>
    <w:basedOn w:val="5"/>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9">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0">
    <w:name w:val="纯文本1"/>
    <w:basedOn w:val="1"/>
    <w:link w:val="845"/>
    <w:qFormat/>
    <w:uiPriority w:val="0"/>
    <w:pPr>
      <w:adjustRightInd/>
    </w:pPr>
    <w:rPr>
      <w:rFonts w:ascii="宋体" w:hAnsi="Courier New"/>
      <w:kern w:val="0"/>
      <w:sz w:val="20"/>
      <w:szCs w:val="20"/>
    </w:rPr>
  </w:style>
  <w:style w:type="paragraph" w:customStyle="1" w:styleId="121">
    <w:name w:val="正文说明"/>
    <w:basedOn w:val="1"/>
    <w:link w:val="857"/>
    <w:qFormat/>
    <w:uiPriority w:val="0"/>
    <w:pPr>
      <w:adjustRightInd/>
      <w:spacing w:line="360" w:lineRule="auto"/>
    </w:pPr>
    <w:rPr>
      <w:kern w:val="0"/>
      <w:sz w:val="24"/>
    </w:rPr>
  </w:style>
  <w:style w:type="paragraph" w:customStyle="1" w:styleId="122">
    <w:name w:val="Table Text"/>
    <w:basedOn w:val="1"/>
    <w:link w:val="863"/>
    <w:qFormat/>
    <w:uiPriority w:val="0"/>
    <w:pPr>
      <w:widowControl/>
      <w:spacing w:before="60" w:after="60"/>
      <w:jc w:val="left"/>
    </w:pPr>
    <w:rPr>
      <w:kern w:val="0"/>
      <w:sz w:val="24"/>
    </w:rPr>
  </w:style>
  <w:style w:type="paragraph" w:customStyle="1" w:styleId="123">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4">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5">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6">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7">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8">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9">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30">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1">
    <w:name w:val="样式 正文缩进 + 首行缩进:  2 字符"/>
    <w:basedOn w:val="15"/>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9">
    <w:name w:val="标题4_自定义"/>
    <w:basedOn w:val="5"/>
    <w:qFormat/>
    <w:uiPriority w:val="0"/>
    <w:pPr>
      <w:adjustRightInd/>
      <w:spacing w:before="0" w:after="0" w:line="360" w:lineRule="auto"/>
    </w:pPr>
    <w:rPr>
      <w:rFonts w:ascii="Verdana" w:eastAsia="Verdana"/>
      <w:sz w:val="21"/>
      <w:lang w:val="en-US"/>
    </w:rPr>
  </w:style>
  <w:style w:type="paragraph" w:customStyle="1" w:styleId="140">
    <w:name w:val="正文 内标 序号标"/>
    <w:basedOn w:val="141"/>
    <w:qFormat/>
    <w:uiPriority w:val="0"/>
    <w:pPr>
      <w:tabs>
        <w:tab w:val="left" w:pos="0"/>
      </w:tabs>
      <w:adjustRightInd/>
      <w:spacing w:before="0"/>
      <w:ind w:firstLine="482"/>
    </w:pPr>
    <w:rPr>
      <w:rFonts w:ascii="微软雅黑" w:hAnsi="微软雅黑"/>
      <w:sz w:val="24"/>
      <w:szCs w:val="24"/>
    </w:rPr>
  </w:style>
  <w:style w:type="paragraph" w:customStyle="1" w:styleId="141">
    <w:name w:val="My正文"/>
    <w:basedOn w:val="1"/>
    <w:qFormat/>
    <w:uiPriority w:val="0"/>
    <w:pPr>
      <w:spacing w:before="120" w:line="360" w:lineRule="auto"/>
      <w:ind w:firstLine="567"/>
    </w:pPr>
    <w:rPr>
      <w:rFonts w:ascii="Arial" w:hAnsi="Arial"/>
      <w:sz w:val="20"/>
      <w:szCs w:val="20"/>
    </w:rPr>
  </w:style>
  <w:style w:type="paragraph" w:customStyle="1" w:styleId="1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5">
    <w:name w:val="修订2"/>
    <w:qFormat/>
    <w:uiPriority w:val="0"/>
    <w:rPr>
      <w:rFonts w:ascii="Times New Roman" w:hAnsi="Times New Roman" w:eastAsia="宋体" w:cs="Times New Roman"/>
      <w:kern w:val="2"/>
      <w:sz w:val="21"/>
      <w:lang w:val="en-US" w:eastAsia="zh-CN" w:bidi="ar-SA"/>
    </w:rPr>
  </w:style>
  <w:style w:type="paragraph" w:customStyle="1" w:styleId="1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8">
    <w:name w:val="文章标题"/>
    <w:next w:val="1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9">
    <w:name w:val="封面公司名"/>
    <w:qFormat/>
    <w:uiPriority w:val="0"/>
    <w:pPr>
      <w:jc w:val="center"/>
    </w:pPr>
    <w:rPr>
      <w:rFonts w:ascii="Arial" w:hAnsi="Arial" w:eastAsia="楷体_GB2312" w:cs="宋体"/>
      <w:bCs/>
      <w:kern w:val="2"/>
      <w:sz w:val="28"/>
      <w:lang w:val="en-US" w:eastAsia="zh-CN" w:bidi="ar-SA"/>
    </w:rPr>
  </w:style>
  <w:style w:type="paragraph" w:customStyle="1" w:styleId="150">
    <w:name w:val="Char1 Char Char Char5"/>
    <w:basedOn w:val="1"/>
    <w:qFormat/>
    <w:uiPriority w:val="0"/>
    <w:pPr>
      <w:adjustRightInd/>
      <w:ind w:firstLine="200" w:firstLineChars="200"/>
    </w:pPr>
    <w:rPr>
      <w:rFonts w:ascii="Tahoma" w:hAnsi="Tahoma"/>
      <w:sz w:val="24"/>
      <w:szCs w:val="20"/>
    </w:rPr>
  </w:style>
  <w:style w:type="paragraph" w:customStyle="1" w:styleId="1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3">
    <w:name w:val="Char Char Char Char Char Char Char Char"/>
    <w:basedOn w:val="1"/>
    <w:qFormat/>
    <w:uiPriority w:val="0"/>
    <w:pPr>
      <w:tabs>
        <w:tab w:val="left" w:pos="360"/>
      </w:tabs>
    </w:pPr>
    <w:rPr>
      <w:sz w:val="24"/>
      <w:szCs w:val="20"/>
    </w:rPr>
  </w:style>
  <w:style w:type="paragraph" w:customStyle="1" w:styleId="154">
    <w:name w:val="Char Char11 Char Char Char"/>
    <w:basedOn w:val="1"/>
    <w:qFormat/>
    <w:uiPriority w:val="0"/>
    <w:pPr>
      <w:spacing w:line="360" w:lineRule="auto"/>
    </w:pPr>
    <w:rPr>
      <w:szCs w:val="20"/>
    </w:rPr>
  </w:style>
  <w:style w:type="paragraph" w:customStyle="1" w:styleId="1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7">
    <w:name w:val="样式3"/>
    <w:basedOn w:val="158"/>
    <w:qFormat/>
    <w:uiPriority w:val="0"/>
    <w:pPr>
      <w:tabs>
        <w:tab w:val="left" w:pos="2790"/>
        <w:tab w:val="left" w:pos="4230"/>
      </w:tabs>
      <w:spacing w:before="312" w:beforeLines="100"/>
      <w:jc w:val="left"/>
    </w:pPr>
  </w:style>
  <w:style w:type="paragraph" w:customStyle="1" w:styleId="1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9">
    <w:name w:val="Char Char1 Char Char1 Char Char1"/>
    <w:basedOn w:val="1"/>
    <w:qFormat/>
    <w:uiPriority w:val="0"/>
    <w:pPr>
      <w:tabs>
        <w:tab w:val="left" w:pos="840"/>
      </w:tabs>
      <w:ind w:left="840" w:hanging="420"/>
    </w:pPr>
    <w:rPr>
      <w:rFonts w:ascii="Tahoma" w:hAnsi="Tahoma"/>
      <w:sz w:val="24"/>
    </w:rPr>
  </w:style>
  <w:style w:type="paragraph" w:customStyle="1" w:styleId="1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1">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3">
    <w:name w:val="正文21"/>
    <w:basedOn w:val="1"/>
    <w:qFormat/>
    <w:uiPriority w:val="0"/>
    <w:pPr>
      <w:adjustRightInd/>
      <w:spacing w:before="156" w:line="360" w:lineRule="auto"/>
      <w:ind w:firstLine="510" w:firstLineChars="200"/>
    </w:pPr>
    <w:rPr>
      <w:sz w:val="24"/>
      <w:szCs w:val="20"/>
    </w:rPr>
  </w:style>
  <w:style w:type="paragraph" w:customStyle="1" w:styleId="164">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6">
    <w:name w:val="Char1"/>
    <w:basedOn w:val="1"/>
    <w:qFormat/>
    <w:uiPriority w:val="0"/>
    <w:rPr>
      <w:rFonts w:ascii="仿宋_GB2312" w:eastAsia="仿宋_GB2312"/>
      <w:b/>
      <w:sz w:val="32"/>
      <w:szCs w:val="32"/>
    </w:rPr>
  </w:style>
  <w:style w:type="paragraph" w:customStyle="1" w:styleId="1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1">
    <w:name w:val="6级标题"/>
    <w:basedOn w:val="172"/>
    <w:qFormat/>
    <w:uiPriority w:val="0"/>
    <w:pPr>
      <w:keepNext/>
      <w:tabs>
        <w:tab w:val="left" w:pos="360"/>
      </w:tabs>
      <w:spacing w:before="0" w:after="0"/>
      <w:outlineLvl w:val="5"/>
    </w:pPr>
  </w:style>
  <w:style w:type="paragraph" w:customStyle="1" w:styleId="172">
    <w:name w:val="5级标题"/>
    <w:basedOn w:val="17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3">
    <w:name w:val="4级标题"/>
    <w:basedOn w:val="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4">
    <w:name w:val="样式 正文文本缩进 + 段前: 2 字符"/>
    <w:basedOn w:val="1"/>
    <w:qFormat/>
    <w:uiPriority w:val="0"/>
    <w:pPr>
      <w:adjustRightInd/>
      <w:ind w:left="420" w:leftChars="200"/>
      <w:jc w:val="left"/>
    </w:pPr>
    <w:rPr>
      <w:sz w:val="28"/>
      <w:szCs w:val="20"/>
      <w:lang w:eastAsia="zh-TW"/>
    </w:rPr>
  </w:style>
  <w:style w:type="paragraph" w:customStyle="1" w:styleId="175">
    <w:name w:val="Char2 Char Char"/>
    <w:basedOn w:val="1"/>
    <w:qFormat/>
    <w:uiPriority w:val="0"/>
    <w:pPr>
      <w:adjustRightInd/>
    </w:pPr>
    <w:rPr>
      <w:rFonts w:ascii="Tahoma" w:hAnsi="Tahoma"/>
      <w:sz w:val="24"/>
      <w:szCs w:val="20"/>
    </w:rPr>
  </w:style>
  <w:style w:type="paragraph" w:customStyle="1" w:styleId="176">
    <w:name w:val="_Style 11"/>
    <w:basedOn w:val="1"/>
    <w:qFormat/>
    <w:uiPriority w:val="34"/>
    <w:pPr>
      <w:adjustRightInd/>
      <w:ind w:firstLine="420" w:firstLineChars="200"/>
    </w:pPr>
    <w:rPr>
      <w:rFonts w:eastAsia="仿宋_GB2312"/>
      <w:sz w:val="28"/>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8">
    <w:name w:val="Char Char Char"/>
    <w:basedOn w:val="1"/>
    <w:qFormat/>
    <w:uiPriority w:val="0"/>
    <w:rPr>
      <w:rFonts w:ascii="Tahoma" w:hAnsi="Tahoma"/>
      <w:sz w:val="24"/>
      <w:szCs w:val="20"/>
    </w:rPr>
  </w:style>
  <w:style w:type="paragraph" w:customStyle="1" w:styleId="17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1">
    <w:name w:val="No Spacing"/>
    <w:basedOn w:val="1"/>
    <w:link w:val="953"/>
    <w:qFormat/>
    <w:uiPriority w:val="99"/>
    <w:rPr>
      <w:szCs w:val="22"/>
    </w:rPr>
  </w:style>
  <w:style w:type="paragraph" w:customStyle="1" w:styleId="1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3">
    <w:name w:val="Char Char Char Char Char Char Char Char Char Char Char Char1 Char1"/>
    <w:basedOn w:val="1"/>
    <w:qFormat/>
    <w:uiPriority w:val="6"/>
    <w:rPr>
      <w:rFonts w:ascii="Tahoma" w:hAnsi="Tahoma" w:cs="仿宋_GB2312"/>
      <w:sz w:val="24"/>
      <w:szCs w:val="20"/>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7">
    <w:name w:val="MM Topic 2"/>
    <w:basedOn w:val="3"/>
    <w:qFormat/>
    <w:uiPriority w:val="0"/>
    <w:pPr>
      <w:tabs>
        <w:tab w:val="left" w:pos="1260"/>
        <w:tab w:val="clear" w:pos="432"/>
      </w:tabs>
      <w:ind w:left="1260" w:hanging="420"/>
    </w:pPr>
    <w:rPr>
      <w:rFonts w:ascii="Arial" w:hAnsi="Arial" w:eastAsia="黑体"/>
    </w:rPr>
  </w:style>
  <w:style w:type="paragraph" w:customStyle="1" w:styleId="188">
    <w:name w:val="五级无标题条"/>
    <w:basedOn w:val="1"/>
    <w:qFormat/>
    <w:uiPriority w:val="0"/>
    <w:pPr>
      <w:adjustRightInd/>
    </w:pPr>
  </w:style>
  <w:style w:type="paragraph" w:customStyle="1" w:styleId="189">
    <w:name w:val="Char5"/>
    <w:basedOn w:val="1"/>
    <w:qFormat/>
    <w:uiPriority w:val="0"/>
    <w:rPr>
      <w:rFonts w:ascii="仿宋_GB2312" w:eastAsia="仿宋_GB2312"/>
      <w:b/>
      <w:sz w:val="32"/>
      <w:szCs w:val="32"/>
    </w:rPr>
  </w:style>
  <w:style w:type="paragraph" w:customStyle="1" w:styleId="190">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1">
    <w:name w:val="彩色列表 - 强调文字颜色 12"/>
    <w:basedOn w:val="1"/>
    <w:qFormat/>
    <w:uiPriority w:val="0"/>
    <w:pPr>
      <w:adjustRightInd/>
      <w:ind w:firstLine="420" w:firstLineChars="200"/>
    </w:pPr>
    <w:rPr>
      <w:rFonts w:ascii="Calibri" w:hAnsi="Calibri"/>
      <w:szCs w:val="22"/>
    </w:rPr>
  </w:style>
  <w:style w:type="paragraph" w:customStyle="1" w:styleId="1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2"/>
    <w:basedOn w:val="1"/>
    <w:qFormat/>
    <w:uiPriority w:val="0"/>
    <w:rPr>
      <w:rFonts w:ascii="仿宋_GB2312" w:eastAsia="仿宋_GB2312"/>
      <w:b/>
      <w:sz w:val="32"/>
      <w:szCs w:val="32"/>
    </w:rPr>
  </w:style>
  <w:style w:type="paragraph" w:customStyle="1" w:styleId="194">
    <w:name w:val="数字标题3"/>
    <w:basedOn w:val="4"/>
    <w:next w:val="1"/>
    <w:qFormat/>
    <w:uiPriority w:val="0"/>
    <w:pPr>
      <w:spacing w:line="240" w:lineRule="auto"/>
    </w:pPr>
    <w:rPr>
      <w:sz w:val="28"/>
      <w:szCs w:val="28"/>
    </w:rPr>
  </w:style>
  <w:style w:type="paragraph" w:customStyle="1" w:styleId="195">
    <w:name w:val="FA正文"/>
    <w:basedOn w:val="1"/>
    <w:qFormat/>
    <w:uiPriority w:val="0"/>
    <w:pPr>
      <w:spacing w:line="360" w:lineRule="auto"/>
      <w:ind w:firstLine="480" w:firstLineChars="200"/>
    </w:pPr>
    <w:rPr>
      <w:rFonts w:hAnsi="宋体"/>
      <w:sz w:val="24"/>
      <w:szCs w:val="20"/>
    </w:rPr>
  </w:style>
  <w:style w:type="paragraph" w:customStyle="1" w:styleId="196">
    <w:name w:val="MM Topic 5"/>
    <w:basedOn w:val="6"/>
    <w:qFormat/>
    <w:uiPriority w:val="0"/>
    <w:pPr>
      <w:tabs>
        <w:tab w:val="left" w:pos="2520"/>
        <w:tab w:val="clear" w:pos="1008"/>
      </w:tabs>
      <w:adjustRightInd/>
      <w:ind w:left="2520" w:hanging="420"/>
    </w:pPr>
  </w:style>
  <w:style w:type="paragraph" w:customStyle="1" w:styleId="197">
    <w:name w:val="Char Char Char Char Char Char Char Char Char Char1"/>
    <w:basedOn w:val="1"/>
    <w:qFormat/>
    <w:uiPriority w:val="0"/>
    <w:rPr>
      <w:rFonts w:ascii="仿宋_GB2312" w:eastAsia="仿宋_GB2312"/>
      <w:b/>
      <w:sz w:val="32"/>
      <w:szCs w:val="32"/>
    </w:rPr>
  </w:style>
  <w:style w:type="paragraph" w:customStyle="1" w:styleId="1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9">
    <w:name w:val="修订1"/>
    <w:qFormat/>
    <w:uiPriority w:val="3"/>
    <w:rPr>
      <w:rFonts w:ascii="Times New Roman" w:hAnsi="Times New Roman" w:eastAsia="宋体" w:cs="Times New Roman"/>
      <w:color w:val="000000"/>
      <w:kern w:val="1"/>
      <w:sz w:val="21"/>
      <w:lang w:val="en-US" w:eastAsia="zh-CN" w:bidi="ar-SA"/>
    </w:rPr>
  </w:style>
  <w:style w:type="paragraph" w:customStyle="1" w:styleId="200">
    <w:name w:val="Char2 Char Char Char"/>
    <w:basedOn w:val="1"/>
    <w:qFormat/>
    <w:uiPriority w:val="0"/>
    <w:rPr>
      <w:rFonts w:ascii="仿宋_GB2312" w:eastAsia="仿宋_GB2312"/>
      <w:b/>
      <w:sz w:val="32"/>
      <w:szCs w:val="32"/>
    </w:rPr>
  </w:style>
  <w:style w:type="paragraph" w:customStyle="1" w:styleId="201">
    <w:name w:val="Char2 Char Char Char1"/>
    <w:basedOn w:val="1"/>
    <w:qFormat/>
    <w:uiPriority w:val="6"/>
    <w:rPr>
      <w:rFonts w:ascii="仿宋_GB2312" w:eastAsia="仿宋_GB2312"/>
      <w:b/>
      <w:sz w:val="32"/>
      <w:szCs w:val="32"/>
    </w:rPr>
  </w:style>
  <w:style w:type="paragraph" w:customStyle="1" w:styleId="202">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03">
    <w:name w:val="图中文字"/>
    <w:basedOn w:val="1"/>
    <w:qFormat/>
    <w:uiPriority w:val="0"/>
    <w:pPr>
      <w:snapToGrid w:val="0"/>
      <w:spacing w:line="0" w:lineRule="atLeast"/>
      <w:ind w:firstLine="200" w:firstLineChars="200"/>
      <w:jc w:val="center"/>
    </w:pPr>
    <w:rPr>
      <w:sz w:val="24"/>
      <w:szCs w:val="20"/>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MM Topic 3"/>
    <w:basedOn w:val="4"/>
    <w:qFormat/>
    <w:uiPriority w:val="0"/>
    <w:pPr>
      <w:tabs>
        <w:tab w:val="left" w:pos="1680"/>
        <w:tab w:val="clear" w:pos="900"/>
      </w:tabs>
      <w:adjustRightInd/>
      <w:ind w:left="1680" w:hanging="420"/>
    </w:pPr>
  </w:style>
  <w:style w:type="paragraph" w:customStyle="1" w:styleId="206">
    <w:name w:val="标准小四"/>
    <w:basedOn w:val="1"/>
    <w:qFormat/>
    <w:uiPriority w:val="0"/>
    <w:pPr>
      <w:spacing w:line="360" w:lineRule="auto"/>
      <w:ind w:firstLine="480" w:firstLineChars="200"/>
    </w:pPr>
    <w:rPr>
      <w:rFonts w:ascii="Arial" w:hAnsi="Arial"/>
      <w:sz w:val="24"/>
      <w:szCs w:val="21"/>
    </w:rPr>
  </w:style>
  <w:style w:type="paragraph" w:customStyle="1" w:styleId="2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8">
    <w:name w:val="表格（小）"/>
    <w:basedOn w:val="1"/>
    <w:qFormat/>
    <w:uiPriority w:val="0"/>
    <w:pPr>
      <w:adjustRightInd/>
      <w:snapToGrid w:val="0"/>
      <w:spacing w:line="300" w:lineRule="auto"/>
    </w:pPr>
    <w:rPr>
      <w:rFonts w:eastAsia="仿宋"/>
      <w:szCs w:val="21"/>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Char2 Char Char1"/>
    <w:basedOn w:val="1"/>
    <w:qFormat/>
    <w:uiPriority w:val="6"/>
    <w:pPr>
      <w:adjustRightInd/>
    </w:pPr>
    <w:rPr>
      <w:rFonts w:ascii="Tahoma" w:hAnsi="Tahoma"/>
      <w:sz w:val="24"/>
      <w:szCs w:val="20"/>
    </w:rPr>
  </w:style>
  <w:style w:type="paragraph" w:customStyle="1" w:styleId="211">
    <w:name w:val="列出段落5"/>
    <w:basedOn w:val="1"/>
    <w:qFormat/>
    <w:uiPriority w:val="0"/>
    <w:pPr>
      <w:spacing w:line="360" w:lineRule="auto"/>
      <w:ind w:firstLine="200" w:firstLineChars="200"/>
    </w:pPr>
    <w:rPr>
      <w:rFonts w:eastAsia="楷体_GB2312" w:cs="Lucida Sans"/>
      <w:sz w:val="24"/>
    </w:rPr>
  </w:style>
  <w:style w:type="paragraph" w:customStyle="1" w:styleId="2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qFormat/>
    <w:uiPriority w:val="0"/>
    <w:pPr>
      <w:adjustRightInd/>
      <w:ind w:firstLine="420" w:firstLineChars="200"/>
    </w:pPr>
    <w:rPr>
      <w:rFonts w:eastAsia="仿宋_GB2312"/>
      <w:sz w:val="28"/>
    </w:rPr>
  </w:style>
  <w:style w:type="paragraph" w:customStyle="1" w:styleId="2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qFormat/>
    <w:uiPriority w:val="0"/>
    <w:pPr>
      <w:adjustRightInd/>
      <w:ind w:firstLine="200" w:firstLineChars="200"/>
      <w:jc w:val="right"/>
    </w:pPr>
  </w:style>
  <w:style w:type="paragraph" w:customStyle="1" w:styleId="222">
    <w:name w:val="Char Char11 Char Char Char Char Char Char Char Char Char"/>
    <w:basedOn w:val="1"/>
    <w:qFormat/>
    <w:uiPriority w:val="0"/>
    <w:pPr>
      <w:spacing w:line="360" w:lineRule="auto"/>
    </w:pPr>
    <w:rPr>
      <w:szCs w:val="20"/>
    </w:rPr>
  </w:style>
  <w:style w:type="paragraph" w:customStyle="1" w:styleId="223">
    <w:name w:val="正文1.25"/>
    <w:basedOn w:val="1"/>
    <w:qFormat/>
    <w:uiPriority w:val="0"/>
    <w:pPr>
      <w:adjustRightInd/>
      <w:spacing w:line="300" w:lineRule="auto"/>
      <w:ind w:firstLine="480" w:firstLineChars="200"/>
    </w:pPr>
    <w:rPr>
      <w:sz w:val="24"/>
      <w:szCs w:val="20"/>
    </w:rPr>
  </w:style>
  <w:style w:type="paragraph" w:customStyle="1" w:styleId="2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qFormat/>
    <w:uiPriority w:val="6"/>
    <w:rPr>
      <w:rFonts w:ascii="仿宋_GB2312" w:eastAsia="仿宋_GB2312"/>
      <w:b/>
      <w:sz w:val="32"/>
      <w:szCs w:val="20"/>
    </w:rPr>
  </w:style>
  <w:style w:type="paragraph" w:customStyle="1" w:styleId="228">
    <w:name w:val="列出段落2"/>
    <w:basedOn w:val="1"/>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qFormat/>
    <w:uiPriority w:val="0"/>
    <w:rPr>
      <w:rFonts w:eastAsia="仿宋_GB2312"/>
      <w:sz w:val="28"/>
      <w:szCs w:val="20"/>
    </w:rPr>
  </w:style>
  <w:style w:type="paragraph" w:customStyle="1" w:styleId="2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5"/>
    <w:qFormat/>
    <w:uiPriority w:val="0"/>
    <w:pPr>
      <w:widowControl/>
      <w:jc w:val="left"/>
    </w:pPr>
    <w:rPr>
      <w:rFonts w:cs="宋体"/>
      <w:sz w:val="24"/>
      <w:szCs w:val="20"/>
    </w:rPr>
  </w:style>
  <w:style w:type="paragraph" w:customStyle="1" w:styleId="232">
    <w:name w:val="彩色列表 - 强调文字颜色 11"/>
    <w:basedOn w:val="1"/>
    <w:qFormat/>
    <w:uiPriority w:val="0"/>
    <w:pPr>
      <w:adjustRightInd/>
      <w:ind w:firstLine="420" w:firstLineChars="200"/>
    </w:pPr>
    <w:rPr>
      <w:rFonts w:ascii="Calibri" w:hAnsi="Calibri"/>
      <w:szCs w:val="22"/>
    </w:rPr>
  </w:style>
  <w:style w:type="paragraph" w:customStyle="1" w:styleId="2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qFormat/>
    <w:uiPriority w:val="6"/>
    <w:rPr>
      <w:szCs w:val="2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5"/>
    <w:next w:val="95"/>
    <w:qFormat/>
    <w:uiPriority w:val="0"/>
    <w:pPr>
      <w:spacing w:after="68"/>
    </w:pPr>
    <w:rPr>
      <w:rFonts w:ascii="FHLHE E+ Futura Bk" w:eastAsia="FHLHE E+ Futura Bk" w:cs="Times New Roman"/>
      <w:color w:val="auto"/>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5"/>
    <w:next w:val="95"/>
    <w:qFormat/>
    <w:uiPriority w:val="0"/>
    <w:rPr>
      <w:rFonts w:ascii="宋体" w:eastAsia="宋体" w:cs="Times New Roman"/>
      <w:color w:val="auto"/>
    </w:rPr>
  </w:style>
  <w:style w:type="paragraph" w:customStyle="1" w:styleId="2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qFormat/>
    <w:uiPriority w:val="0"/>
    <w:rPr>
      <w:rFonts w:ascii="仿宋_GB2312" w:eastAsia="仿宋_GB2312"/>
      <w:b/>
      <w:sz w:val="32"/>
      <w:szCs w:val="32"/>
    </w:rPr>
  </w:style>
  <w:style w:type="paragraph" w:customStyle="1" w:styleId="2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qFormat/>
    <w:uiPriority w:val="0"/>
    <w:pPr>
      <w:spacing w:line="360" w:lineRule="auto"/>
    </w:pPr>
    <w:rPr>
      <w:szCs w:val="20"/>
    </w:rPr>
  </w:style>
  <w:style w:type="paragraph" w:customStyle="1" w:styleId="25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 Char Char1 Char"/>
    <w:basedOn w:val="1"/>
    <w:qFormat/>
    <w:uiPriority w:val="0"/>
    <w:rPr>
      <w:szCs w:val="20"/>
    </w:rPr>
  </w:style>
  <w:style w:type="paragraph" w:customStyle="1" w:styleId="255">
    <w:name w:val="正文标准"/>
    <w:basedOn w:val="1"/>
    <w:qFormat/>
    <w:uiPriority w:val="0"/>
    <w:pPr>
      <w:adjustRightInd/>
      <w:spacing w:line="360" w:lineRule="auto"/>
      <w:ind w:firstLine="200" w:firstLineChars="200"/>
    </w:pPr>
    <w:rPr>
      <w:rFonts w:ascii="宋体" w:hAnsi="Calibri"/>
      <w:sz w:val="24"/>
    </w:rPr>
  </w:style>
  <w:style w:type="paragraph" w:customStyle="1" w:styleId="25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8">
    <w:name w:val="Char Char Char Char Char Char Char Char Char Char"/>
    <w:basedOn w:val="1"/>
    <w:qFormat/>
    <w:uiPriority w:val="0"/>
    <w:rPr>
      <w:rFonts w:ascii="仿宋_GB2312" w:eastAsia="仿宋_GB2312"/>
      <w:b/>
      <w:sz w:val="32"/>
      <w:szCs w:val="32"/>
    </w:rPr>
  </w:style>
  <w:style w:type="paragraph" w:customStyle="1" w:styleId="26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0">
    <w:name w:val="_正文段落"/>
    <w:basedOn w:val="1"/>
    <w:qFormat/>
    <w:uiPriority w:val="0"/>
    <w:pPr>
      <w:adjustRightInd/>
      <w:ind w:firstLine="560"/>
    </w:pPr>
    <w:rPr>
      <w:rFonts w:ascii="仿宋_GB2312" w:hAnsi="仿宋" w:eastAsia="仿宋_GB2312"/>
      <w:kern w:val="0"/>
      <w:sz w:val="28"/>
      <w:szCs w:val="28"/>
    </w:rPr>
  </w:style>
  <w:style w:type="paragraph" w:customStyle="1" w:styleId="27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7">
    <w:name w:val="Char Char Char1 Char2"/>
    <w:basedOn w:val="1"/>
    <w:qFormat/>
    <w:uiPriority w:val="0"/>
    <w:rPr>
      <w:szCs w:val="20"/>
    </w:rPr>
  </w:style>
  <w:style w:type="paragraph" w:customStyle="1" w:styleId="27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6"/>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2"/>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3"/>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3"/>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7"/>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4"/>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4"/>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8"/>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59"/>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5"/>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2"/>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41"/>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8"/>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5">
    <w:name w:val="_Style 947"/>
    <w:basedOn w:val="1"/>
    <w:next w:val="59"/>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92"/>
    <w:qFormat/>
    <w:uiPriority w:val="99"/>
    <w:pPr>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character" w:customStyle="1" w:styleId="633">
    <w:name w:val="表格非标题文字 Char"/>
    <w:link w:val="96"/>
    <w:qFormat/>
    <w:uiPriority w:val="0"/>
    <w:rPr>
      <w:rFonts w:ascii="Futura Bk" w:hAnsi="Futura Bk"/>
      <w:kern w:val="2"/>
      <w:sz w:val="18"/>
      <w:szCs w:val="21"/>
      <w:lang w:val="en-US" w:eastAsia="zh-CN" w:bidi="ar-SA"/>
    </w:rPr>
  </w:style>
  <w:style w:type="character" w:customStyle="1" w:styleId="634">
    <w:name w:val="*正文 Char"/>
    <w:link w:val="97"/>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98"/>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3"/>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9"/>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100"/>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首行缩进 2 字符"/>
    <w:link w:val="65"/>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3"/>
    <w:qFormat/>
    <w:uiPriority w:val="0"/>
    <w:rPr>
      <w:rFonts w:ascii="Arial" w:hAnsi="Arial" w:eastAsia="黑体" w:cs="Arial"/>
      <w:snapToGrid w:val="0"/>
      <w:kern w:val="0"/>
      <w:szCs w:val="21"/>
    </w:rPr>
  </w:style>
  <w:style w:type="character" w:customStyle="1" w:styleId="67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101"/>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47"/>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103"/>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7"/>
    <w:qFormat/>
    <w:uiPriority w:val="0"/>
    <w:rPr>
      <w:rFonts w:ascii="Arial" w:hAnsi="Arial" w:eastAsia="黑体"/>
      <w:b/>
      <w:bCs/>
      <w:kern w:val="2"/>
      <w:sz w:val="24"/>
      <w:szCs w:val="24"/>
    </w:rPr>
  </w:style>
  <w:style w:type="character" w:customStyle="1" w:styleId="692">
    <w:name w:val="纯文本 Char_0"/>
    <w:link w:val="104"/>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106"/>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7"/>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6"/>
    <w:qFormat/>
    <w:uiPriority w:val="0"/>
    <w:rPr>
      <w:rFonts w:ascii="宋体"/>
      <w:kern w:val="2"/>
      <w:sz w:val="24"/>
      <w:szCs w:val="21"/>
      <w:lang w:val="zh-CN"/>
    </w:rPr>
  </w:style>
  <w:style w:type="character" w:customStyle="1" w:styleId="722">
    <w:name w:val="标题 9 字符"/>
    <w:link w:val="10"/>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39"/>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8"/>
    <w:qFormat/>
    <w:locked/>
    <w:uiPriority w:val="0"/>
    <w:rPr>
      <w:rFonts w:ascii="Tahoma" w:hAnsi="Tahoma"/>
      <w:sz w:val="24"/>
      <w:szCs w:val="24"/>
    </w:rPr>
  </w:style>
  <w:style w:type="character" w:customStyle="1" w:styleId="732">
    <w:name w:val="正文缩进 字符2"/>
    <w:link w:val="15"/>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9"/>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8"/>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basedOn w:val="73"/>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3"/>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0"/>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1"/>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2"/>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5"/>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3"/>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4"/>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5"/>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5"/>
    <w:qFormat/>
    <w:uiPriority w:val="0"/>
    <w:rPr>
      <w:rFonts w:ascii="宋体" w:hAnsi="宋体"/>
      <w:kern w:val="2"/>
      <w:sz w:val="24"/>
      <w:szCs w:val="24"/>
    </w:rPr>
  </w:style>
  <w:style w:type="character" w:customStyle="1" w:styleId="796">
    <w:name w:val="font01"/>
    <w:basedOn w:val="73"/>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6"/>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2"/>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2"/>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6"/>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1"/>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60"/>
    <w:qFormat/>
    <w:uiPriority w:val="0"/>
    <w:rPr>
      <w:rFonts w:ascii="黑体" w:hAnsi="Courier New" w:eastAsia="黑体"/>
    </w:rPr>
  </w:style>
  <w:style w:type="character" w:customStyle="1" w:styleId="831">
    <w:name w:val="正文文本 2 字符1"/>
    <w:link w:val="56"/>
    <w:qFormat/>
    <w:uiPriority w:val="0"/>
    <w:rPr>
      <w:kern w:val="2"/>
      <w:sz w:val="21"/>
      <w:szCs w:val="24"/>
    </w:rPr>
  </w:style>
  <w:style w:type="character" w:customStyle="1" w:styleId="832">
    <w:name w:val="样式 样式 标题 4h4H4Fab-4T5Ref Heading 1rh1Heading sqlsect 1.2.3.... +... Char"/>
    <w:link w:val="117"/>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8"/>
    <w:qFormat/>
    <w:uiPriority w:val="0"/>
    <w:rPr>
      <w:b/>
      <w:bCs/>
      <w:kern w:val="2"/>
      <w:sz w:val="24"/>
      <w:szCs w:val="24"/>
    </w:rPr>
  </w:style>
  <w:style w:type="character" w:customStyle="1" w:styleId="835">
    <w:name w:val="正文文本缩进 2 字符"/>
    <w:link w:val="37"/>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0"/>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3"/>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9"/>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20"/>
    <w:qFormat/>
    <w:uiPriority w:val="0"/>
    <w:rPr>
      <w:rFonts w:ascii="宋体" w:hAnsi="Courier New"/>
    </w:rPr>
  </w:style>
  <w:style w:type="character" w:customStyle="1" w:styleId="846">
    <w:name w:val="正文首行缩进 字符"/>
    <w:link w:val="64"/>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5"/>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2"/>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1"/>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2"/>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0"/>
    <w:qFormat/>
    <w:uiPriority w:val="99"/>
    <w:rPr>
      <w:kern w:val="2"/>
      <w:sz w:val="21"/>
      <w:szCs w:val="24"/>
    </w:rPr>
  </w:style>
  <w:style w:type="character" w:customStyle="1" w:styleId="868">
    <w:name w:val="签名 字符"/>
    <w:link w:val="42"/>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3"/>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4"/>
    <w:qFormat/>
    <w:uiPriority w:val="0"/>
    <w:rPr>
      <w:rFonts w:ascii="宋体"/>
    </w:rPr>
  </w:style>
  <w:style w:type="character" w:customStyle="1" w:styleId="879">
    <w:name w:val="标题 8 字符"/>
    <w:link w:val="9"/>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basedOn w:val="73"/>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3"/>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5"/>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0"/>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6"/>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1"/>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7"/>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8"/>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9"/>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8"/>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30"/>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3"/>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1"/>
    <w:qFormat/>
    <w:uiPriority w:val="0"/>
    <w:rPr>
      <w:rFonts w:cs="宋体"/>
      <w:kern w:val="2"/>
      <w:sz w:val="24"/>
    </w:rPr>
  </w:style>
  <w:style w:type="character" w:customStyle="1" w:styleId="94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5">
    <w:name w:val="gray6"/>
    <w:basedOn w:val="73"/>
    <w:qFormat/>
    <w:uiPriority w:val="0"/>
    <w:rPr>
      <w:rFonts w:ascii="Arial" w:hAnsi="Arial" w:eastAsia="黑体" w:cs="Arial"/>
      <w:snapToGrid w:val="0"/>
      <w:kern w:val="0"/>
      <w:szCs w:val="21"/>
    </w:rPr>
  </w:style>
  <w:style w:type="character" w:customStyle="1" w:styleId="946">
    <w:name w:val="hui"/>
    <w:basedOn w:val="73"/>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38"/>
    <w:qFormat/>
    <w:uiPriority w:val="0"/>
    <w:rPr>
      <w:kern w:val="2"/>
      <w:sz w:val="21"/>
      <w:szCs w:val="24"/>
      <w:lang w:val="zh-CN"/>
    </w:rPr>
  </w:style>
  <w:style w:type="character" w:customStyle="1" w:styleId="953">
    <w:name w:val="无间隔 字符"/>
    <w:link w:val="181"/>
    <w:qFormat/>
    <w:uiPriority w:val="99"/>
    <w:rPr>
      <w:kern w:val="2"/>
      <w:sz w:val="21"/>
      <w:szCs w:val="22"/>
    </w:rPr>
  </w:style>
  <w:style w:type="character" w:customStyle="1" w:styleId="954">
    <w:name w:val="标准文本 Char Char"/>
    <w:link w:val="614"/>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3"/>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Body Text First Indent2"/>
    <w:basedOn w:val="24"/>
    <w:next w:val="1"/>
    <w:qFormat/>
    <w:uiPriority w:val="0"/>
    <w:pPr>
      <w:ind w:firstLine="420" w:firstLineChars="100"/>
    </w:pPr>
    <w:rPr>
      <w:kern w:val="2"/>
      <w:sz w:val="21"/>
      <w:szCs w:val="24"/>
    </w:rPr>
  </w:style>
  <w:style w:type="table" w:customStyle="1" w:styleId="981">
    <w:name w:val="Table Normal"/>
    <w:semiHidden/>
    <w:unhideWhenUsed/>
    <w:qFormat/>
    <w:uiPriority w:val="2"/>
    <w:tblPr>
      <w:tblCellMar>
        <w:top w:w="0" w:type="dxa"/>
        <w:left w:w="0" w:type="dxa"/>
        <w:bottom w:w="0" w:type="dxa"/>
        <w:right w:w="0" w:type="dxa"/>
      </w:tblCellMar>
    </w:tblPr>
  </w:style>
  <w:style w:type="paragraph" w:customStyle="1" w:styleId="982">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8563</Words>
  <Characters>9206</Characters>
  <Lines>313</Lines>
  <Paragraphs>88</Paragraphs>
  <TotalTime>40</TotalTime>
  <ScaleCrop>false</ScaleCrop>
  <LinksUpToDate>false</LinksUpToDate>
  <CharactersWithSpaces>9596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亚琼</cp:lastModifiedBy>
  <cp:lastPrinted>2024-10-12T22:50:00Z</cp:lastPrinted>
  <dcterms:modified xsi:type="dcterms:W3CDTF">2025-02-20T07:40:19Z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A79CAFDA1A31430085D8994014B5A420</vt:lpwstr>
  </property>
  <property fmtid="{D5CDD505-2E9C-101B-9397-08002B2CF9AE}" pid="5" name="KSOTemplateDocerSaveRecord">
    <vt:lpwstr>eyJoZGlkIjoiNmVlZjE3MWM4MjY0YTQ0NTBjOGI5NGQyYjllY2U2ZTQiLCJ1c2VySWQiOiI5MzUyODI0MTYifQ==</vt:lpwstr>
  </property>
</Properties>
</file>