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lang w:val="en-US" w:eastAsia="zh-CN"/>
        </w:rPr>
      </w:pPr>
      <w:r>
        <w:rPr>
          <w:rFonts w:hint="eastAsia" w:ascii="仿宋" w:hAnsi="仿宋" w:eastAsia="仿宋" w:cs="仿宋"/>
          <w:color w:val="auto"/>
          <w:sz w:val="48"/>
          <w:szCs w:val="48"/>
          <w:highlight w:val="none"/>
          <w:lang w:eastAsia="zh-CN"/>
        </w:rPr>
        <w:t>202</w:t>
      </w:r>
      <w:r>
        <w:rPr>
          <w:rFonts w:hint="eastAsia" w:ascii="仿宋" w:hAnsi="仿宋" w:eastAsia="仿宋" w:cs="仿宋"/>
          <w:color w:val="auto"/>
          <w:sz w:val="48"/>
          <w:szCs w:val="48"/>
          <w:highlight w:val="none"/>
          <w:lang w:val="en-US" w:eastAsia="zh-CN"/>
        </w:rPr>
        <w:t>4</w:t>
      </w:r>
      <w:r>
        <w:rPr>
          <w:rFonts w:hint="eastAsia" w:ascii="仿宋" w:hAnsi="仿宋" w:eastAsia="仿宋" w:cs="仿宋"/>
          <w:color w:val="auto"/>
          <w:sz w:val="48"/>
          <w:szCs w:val="48"/>
          <w:highlight w:val="none"/>
          <w:lang w:eastAsia="zh-CN"/>
        </w:rPr>
        <w:t>-202</w:t>
      </w:r>
      <w:r>
        <w:rPr>
          <w:rFonts w:hint="eastAsia" w:ascii="仿宋" w:hAnsi="仿宋" w:eastAsia="仿宋" w:cs="仿宋"/>
          <w:color w:val="auto"/>
          <w:sz w:val="48"/>
          <w:szCs w:val="48"/>
          <w:highlight w:val="none"/>
          <w:lang w:val="en-US" w:eastAsia="zh-CN"/>
        </w:rPr>
        <w:t>5</w:t>
      </w:r>
      <w:r>
        <w:rPr>
          <w:rFonts w:hint="eastAsia" w:ascii="仿宋" w:hAnsi="仿宋" w:eastAsia="仿宋" w:cs="仿宋"/>
          <w:color w:val="auto"/>
          <w:sz w:val="48"/>
          <w:szCs w:val="48"/>
          <w:highlight w:val="none"/>
          <w:lang w:eastAsia="zh-CN"/>
        </w:rPr>
        <w:t>年度建设工地安全生产、文明施工等第三方服务采购项目第一期</w:t>
      </w: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2"/>
          <w:szCs w:val="32"/>
          <w:highlight w:val="none"/>
        </w:rPr>
        <w:t>编号:JYCG-2024-036</w:t>
      </w:r>
    </w:p>
    <w:p>
      <w:pPr>
        <w:adjustRightInd/>
        <w:spacing w:line="360" w:lineRule="auto"/>
        <w:rPr>
          <w:rFonts w:ascii="仿宋" w:hAnsi="仿宋" w:eastAsia="仿宋" w:cs="仿宋"/>
          <w:color w:val="auto"/>
          <w:sz w:val="28"/>
          <w:szCs w:val="20"/>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rPr>
          <w:rFonts w:ascii="仿宋" w:hAnsi="仿宋" w:eastAsia="仿宋" w:cs="仿宋"/>
          <w:b/>
          <w:bCs/>
          <w:color w:val="auto"/>
          <w:sz w:val="32"/>
          <w:szCs w:val="32"/>
          <w:highlight w:val="none"/>
        </w:rPr>
      </w:pPr>
    </w:p>
    <w:p>
      <w:pPr>
        <w:snapToGrid w:val="0"/>
        <w:spacing w:line="360" w:lineRule="auto"/>
        <w:jc w:val="center"/>
        <w:rPr>
          <w:rFonts w:ascii="仿宋" w:hAnsi="仿宋" w:eastAsia="仿宋" w:cs="仿宋"/>
          <w:b/>
          <w:bCs/>
          <w:color w:val="auto"/>
          <w:sz w:val="32"/>
          <w:szCs w:val="32"/>
          <w:highlight w:val="none"/>
        </w:rPr>
      </w:pP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w:t>
      </w:r>
      <w:r>
        <w:rPr>
          <w:rFonts w:hint="eastAsia" w:ascii="仿宋" w:hAnsi="仿宋" w:eastAsia="仿宋" w:cs="仿宋"/>
          <w:color w:val="auto"/>
          <w:sz w:val="32"/>
          <w:szCs w:val="32"/>
          <w:highlight w:val="none"/>
          <w:lang w:eastAsia="zh-CN"/>
        </w:rPr>
        <w:t>临平</w:t>
      </w:r>
      <w:r>
        <w:rPr>
          <w:rFonts w:hint="eastAsia" w:ascii="仿宋" w:hAnsi="仿宋" w:eastAsia="仿宋" w:cs="仿宋"/>
          <w:color w:val="auto"/>
          <w:sz w:val="32"/>
          <w:szCs w:val="32"/>
          <w:highlight w:val="none"/>
        </w:rPr>
        <w:t>经济技术开发区管理委员会</w:t>
      </w:r>
    </w:p>
    <w:p>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val="en-US" w:eastAsia="zh-CN"/>
        </w:rPr>
        <w:t xml:space="preserve">杭州玖裕建设管理有限公司        </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月</w:t>
      </w:r>
      <w:bookmarkStart w:id="425" w:name="_GoBack"/>
      <w:bookmarkEnd w:id="425"/>
      <w:r>
        <w:rPr>
          <w:rFonts w:hint="eastAsia" w:ascii="仿宋" w:hAnsi="仿宋" w:eastAsia="仿宋" w:cs="仿宋"/>
          <w:color w:val="auto"/>
          <w:sz w:val="32"/>
          <w:szCs w:val="32"/>
          <w:highlight w:val="none"/>
        </w:rPr>
        <w:t xml:space="preserve">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321"/>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年度建设工地安全生产、文明施工等第三方服务采购项目第一期</w:t>
      </w:r>
      <w:r>
        <w:rPr>
          <w:rFonts w:hint="eastAsia" w:ascii="仿宋" w:hAnsi="仿宋" w:eastAsia="仿宋" w:cs="仿宋"/>
          <w:color w:val="auto"/>
          <w:sz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color w:val="auto"/>
          <w:kern w:val="2"/>
          <w:sz w:val="24"/>
          <w:szCs w:val="24"/>
          <w:highlight w:val="none"/>
          <w:shd w:val="clear" w:color="060000" w:fill="auto"/>
        </w:rPr>
        <w:t>https://www.zcygov.cn/）获取（下载）招标文件，并于 202</w:t>
      </w:r>
      <w:r>
        <w:rPr>
          <w:rStyle w:val="78"/>
          <w:rFonts w:hint="eastAsia" w:ascii="仿宋" w:hAnsi="仿宋" w:eastAsia="仿宋" w:cs="仿宋"/>
          <w:color w:val="auto"/>
          <w:kern w:val="2"/>
          <w:sz w:val="24"/>
          <w:szCs w:val="24"/>
          <w:highlight w:val="none"/>
          <w:shd w:val="clear" w:color="060000" w:fill="auto"/>
          <w:lang w:val="en-US" w:eastAsia="zh-CN"/>
        </w:rPr>
        <w:t>4</w:t>
      </w:r>
      <w:r>
        <w:rPr>
          <w:rStyle w:val="78"/>
          <w:rFonts w:hint="eastAsia" w:ascii="仿宋" w:hAnsi="仿宋" w:eastAsia="仿宋" w:cs="仿宋"/>
          <w:color w:val="auto"/>
          <w:kern w:val="2"/>
          <w:sz w:val="24"/>
          <w:szCs w:val="24"/>
          <w:highlight w:val="none"/>
          <w:shd w:val="clear" w:color="060000" w:fill="auto"/>
        </w:rPr>
        <w:t>年</w:t>
      </w:r>
      <w:r>
        <w:rPr>
          <w:rStyle w:val="78"/>
          <w:rFonts w:hint="eastAsia" w:ascii="仿宋" w:hAnsi="仿宋" w:eastAsia="仿宋" w:cs="仿宋"/>
          <w:color w:val="auto"/>
          <w:kern w:val="2"/>
          <w:sz w:val="24"/>
          <w:szCs w:val="24"/>
          <w:highlight w:val="none"/>
          <w:shd w:val="clear" w:color="060000" w:fill="auto"/>
          <w:lang w:val="en-US" w:eastAsia="zh-CN"/>
        </w:rPr>
        <w:t>7</w:t>
      </w:r>
      <w:r>
        <w:rPr>
          <w:rStyle w:val="78"/>
          <w:rFonts w:hint="eastAsia" w:ascii="仿宋" w:hAnsi="仿宋" w:eastAsia="仿宋" w:cs="仿宋"/>
          <w:color w:val="auto"/>
          <w:kern w:val="2"/>
          <w:sz w:val="24"/>
          <w:szCs w:val="24"/>
          <w:highlight w:val="none"/>
          <w:shd w:val="clear" w:color="060000" w:fill="auto"/>
        </w:rPr>
        <w:t>月</w:t>
      </w:r>
      <w:r>
        <w:rPr>
          <w:rStyle w:val="78"/>
          <w:rFonts w:hint="eastAsia" w:ascii="仿宋" w:hAnsi="仿宋" w:eastAsia="仿宋" w:cs="仿宋"/>
          <w:color w:val="auto"/>
          <w:kern w:val="2"/>
          <w:sz w:val="24"/>
          <w:szCs w:val="24"/>
          <w:highlight w:val="none"/>
          <w:shd w:val="clear" w:color="060000" w:fill="auto"/>
          <w:lang w:val="en-US" w:eastAsia="zh-CN"/>
        </w:rPr>
        <w:t>11</w:t>
      </w:r>
      <w:r>
        <w:rPr>
          <w:rStyle w:val="78"/>
          <w:rFonts w:hint="eastAsia" w:ascii="仿宋" w:hAnsi="仿宋" w:eastAsia="仿宋" w:cs="仿宋"/>
          <w:color w:val="auto"/>
          <w:kern w:val="2"/>
          <w:sz w:val="24"/>
          <w:szCs w:val="24"/>
          <w:highlight w:val="none"/>
          <w:shd w:val="clear" w:color="060000" w:fill="auto"/>
        </w:rPr>
        <w:t>日</w:t>
      </w:r>
      <w:r>
        <w:rPr>
          <w:rStyle w:val="78"/>
          <w:rFonts w:hint="eastAsia" w:ascii="仿宋" w:hAnsi="仿宋" w:eastAsia="仿宋" w:cs="仿宋"/>
          <w:color w:val="auto"/>
          <w:kern w:val="2"/>
          <w:sz w:val="24"/>
          <w:szCs w:val="24"/>
          <w:highlight w:val="none"/>
          <w:shd w:val="clear" w:color="060000" w:fill="auto"/>
          <w:lang w:val="en-US" w:eastAsia="zh-CN"/>
        </w:rPr>
        <w:t>9</w:t>
      </w:r>
      <w:r>
        <w:rPr>
          <w:rStyle w:val="78"/>
          <w:rFonts w:hint="eastAsia" w:ascii="仿宋" w:hAnsi="仿宋" w:eastAsia="仿宋" w:cs="仿宋"/>
          <w:color w:val="auto"/>
          <w:kern w:val="2"/>
          <w:sz w:val="24"/>
          <w:szCs w:val="24"/>
          <w:highlight w:val="none"/>
          <w:shd w:val="clear" w:color="060000" w:fill="auto"/>
        </w:rPr>
        <w:t>点</w:t>
      </w:r>
      <w:r>
        <w:rPr>
          <w:rStyle w:val="78"/>
          <w:rFonts w:hint="eastAsia" w:ascii="仿宋" w:hAnsi="仿宋" w:eastAsia="仿宋" w:cs="仿宋"/>
          <w:color w:val="auto"/>
          <w:kern w:val="2"/>
          <w:sz w:val="24"/>
          <w:szCs w:val="24"/>
          <w:highlight w:val="none"/>
          <w:shd w:val="clear" w:color="060000" w:fill="auto"/>
          <w:lang w:val="en-US" w:eastAsia="zh-CN"/>
        </w:rPr>
        <w:t>30</w:t>
      </w:r>
      <w:r>
        <w:rPr>
          <w:rStyle w:val="78"/>
          <w:rFonts w:hint="eastAsia" w:ascii="仿宋" w:hAnsi="仿宋" w:eastAsia="仿宋" w:cs="仿宋"/>
          <w:color w:val="auto"/>
          <w:kern w:val="2"/>
          <w:sz w:val="24"/>
          <w:szCs w:val="24"/>
          <w:highlight w:val="none"/>
          <w:shd w:val="clear" w:color="060000" w:fill="auto"/>
        </w:rPr>
        <w:t>分00秒</w:t>
      </w:r>
      <w:r>
        <w:rPr>
          <w:rFonts w:hint="eastAsia" w:ascii="仿宋" w:hAnsi="仿宋" w:eastAsia="仿宋" w:cs="仿宋"/>
          <w:bCs/>
          <w:color w:val="auto"/>
          <w:sz w:val="24"/>
          <w:highlight w:val="none"/>
          <w:u w:val="single"/>
          <w:shd w:val="clear" w:color="050000" w:fill="auto"/>
        </w:rPr>
        <w:fldChar w:fldCharType="end"/>
      </w:r>
      <w:r>
        <w:rPr>
          <w:rFonts w:hint="eastAsia" w:ascii="仿宋" w:hAnsi="仿宋" w:eastAsia="仿宋" w:cs="仿宋"/>
          <w:bCs/>
          <w:color w:val="auto"/>
          <w:sz w:val="24"/>
          <w:highlight w:val="none"/>
          <w:shd w:val="clear" w:color="040000" w:fill="auto"/>
        </w:rPr>
        <w:t>（北京时间）前</w:t>
      </w:r>
      <w:r>
        <w:rPr>
          <w:rFonts w:hint="eastAsia" w:ascii="仿宋" w:hAnsi="仿宋" w:eastAsia="仿宋" w:cs="仿宋"/>
          <w:color w:val="auto"/>
          <w:sz w:val="24"/>
          <w:highlight w:val="none"/>
          <w:shd w:val="clear" w:color="030000" w:fill="auto"/>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项目编号：JYCG-2024-036</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年度建设工地安全生产、文明施工等第三方服务采购项目第一期</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仿宋" w:hAnsi="仿宋" w:eastAsia="仿宋" w:cs="仿宋"/>
          <w:b/>
          <w:color w:val="auto"/>
          <w:sz w:val="24"/>
          <w:highlight w:val="none"/>
          <w:lang w:val="en-US" w:eastAsia="zh-CN"/>
        </w:rPr>
        <w:t>1800000</w:t>
      </w:r>
    </w:p>
    <w:p>
      <w:pPr>
        <w:spacing w:line="360" w:lineRule="auto"/>
        <w:ind w:firstLine="480"/>
        <w:rPr>
          <w:rFonts w:hint="eastAsia" w:ascii="仿宋" w:hAnsi="仿宋" w:eastAsia="仿宋" w:cs="仿宋"/>
          <w:b/>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18</w:t>
      </w:r>
      <w:r>
        <w:rPr>
          <w:rFonts w:hint="eastAsia" w:ascii="仿宋" w:hAnsi="仿宋" w:eastAsia="仿宋" w:cs="仿宋"/>
          <w:b/>
          <w:color w:val="auto"/>
          <w:sz w:val="24"/>
          <w:highlight w:val="none"/>
          <w:lang w:val="en-US" w:eastAsia="zh-CN"/>
        </w:rPr>
        <w:t>00000</w:t>
      </w:r>
    </w:p>
    <w:p>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lang w:eastAsia="zh-CN"/>
        </w:rPr>
        <w:t>-202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年度建设工地安全生产、文明施工等第三方服务采购项目第一期</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b/>
          <w:color w:val="auto"/>
          <w:sz w:val="24"/>
          <w:highlight w:val="none"/>
          <w:lang w:val="en-US" w:eastAsia="zh-CN"/>
        </w:rPr>
        <w:t>壹年</w:t>
      </w:r>
      <w:r>
        <w:rPr>
          <w:rFonts w:hint="eastAsia" w:ascii="宋体" w:hAnsi="宋体" w:cs="宋体"/>
          <w:b/>
          <w:color w:val="auto"/>
          <w:sz w:val="24"/>
          <w:highlight w:val="none"/>
        </w:rPr>
        <w:t xml:space="preserve">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szCs w:val="24"/>
          <w:highlight w:val="none"/>
          <w:lang w:val="en-US" w:eastAsia="zh-CN" w:bidi="ar-SA"/>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五</w:t>
      </w:r>
      <w:r>
        <w:rPr>
          <w:rFonts w:hint="eastAsia" w:ascii="宋体" w:hAnsi="宋体" w:cs="宋体"/>
          <w:color w:val="auto"/>
          <w:sz w:val="24"/>
          <w:highlight w:val="none"/>
        </w:rPr>
        <w:t>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w:t>
      </w:r>
      <w:r>
        <w:rPr>
          <w:rFonts w:hint="eastAsia" w:ascii="宋体" w:hAnsi="宋体" w:cs="宋体"/>
          <w:color w:val="auto"/>
          <w:sz w:val="24"/>
          <w:highlight w:val="none"/>
          <w:lang w:eastAsia="zh-CN"/>
        </w:rPr>
        <w:t>临平</w:t>
      </w:r>
      <w:r>
        <w:rPr>
          <w:rFonts w:hint="eastAsia" w:ascii="宋体" w:hAnsi="宋体" w:eastAsia="宋体" w:cs="宋体"/>
          <w:color w:val="auto"/>
          <w:sz w:val="24"/>
          <w:highlight w:val="none"/>
        </w:rPr>
        <w:t>经济技术开发区管理委员会</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址：杭州市临平区东湖街道超峰东路2号</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丁佳攀、</w:t>
      </w:r>
      <w:r>
        <w:rPr>
          <w:rFonts w:hint="eastAsia" w:ascii="宋体" w:hAnsi="宋体" w:cs="宋体"/>
          <w:color w:val="auto"/>
          <w:sz w:val="24"/>
          <w:highlight w:val="none"/>
          <w:lang w:val="en-US" w:eastAsia="zh-CN"/>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0571-86303256</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eastAsia="zh-CN"/>
        </w:rPr>
        <w:t>杨奇翰</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质疑联系方式：0571-89086235</w:t>
      </w:r>
      <w:r>
        <w:rPr>
          <w:rFonts w:hint="eastAsia" w:ascii="宋体" w:hAnsi="宋体" w:cs="宋体"/>
          <w:color w:val="auto"/>
          <w:sz w:val="24"/>
          <w:highlight w:val="none"/>
          <w:lang w:val="en-US" w:eastAsia="zh-CN"/>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杭州玖裕建设管理有限公司</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临平区五洲路26号2幢401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蒋旭鹏</w:t>
      </w:r>
      <w:r>
        <w:rPr>
          <w:rFonts w:hint="eastAsia" w:ascii="宋体" w:hAnsi="宋体" w:eastAsia="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15858285885</w:t>
      </w:r>
      <w:r>
        <w:rPr>
          <w:rFonts w:hint="eastAsia" w:ascii="宋体" w:hAnsi="宋体" w:cs="宋体"/>
          <w:color w:val="auto"/>
          <w:sz w:val="24"/>
          <w:highlight w:val="none"/>
          <w:lang w:val="en-US" w:eastAsia="zh-CN"/>
        </w:rPr>
        <w:tab/>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曹嘉伦</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86182181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临平区</w:t>
      </w:r>
      <w:r>
        <w:rPr>
          <w:rFonts w:hint="eastAsia" w:ascii="宋体" w:hAnsi="宋体" w:cs="宋体"/>
          <w:color w:val="auto"/>
          <w:sz w:val="24"/>
          <w:highlight w:val="none"/>
        </w:rPr>
        <w:t>财政局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rFonts w:ascii="宋体" w:hAnsi="宋体" w:eastAsia="宋体" w:cs="宋体"/>
                <w:color w:val="auto"/>
                <w:highlight w:val="none"/>
                <w:lang w:val="en-US"/>
              </w:rPr>
            </w:pPr>
            <w:r>
              <w:rPr>
                <w:rFonts w:hint="eastAsia" w:ascii="仿宋" w:hAnsi="仿宋" w:eastAsia="仿宋" w:cs="仿宋"/>
                <w:color w:val="auto"/>
                <w:kern w:val="0"/>
                <w:sz w:val="24"/>
                <w:highlight w:val="none"/>
              </w:rPr>
              <w:t>（1）标的：</w:t>
            </w:r>
            <w:r>
              <w:rPr>
                <w:rFonts w:hint="eastAsia" w:ascii="仿宋" w:eastAsia="仿宋" w:cs="仿宋"/>
                <w:color w:val="auto"/>
                <w:kern w:val="0"/>
                <w:sz w:val="24"/>
                <w:highlight w:val="none"/>
                <w:lang w:eastAsia="zh-CN"/>
              </w:rPr>
              <w:t>202</w:t>
            </w:r>
            <w:r>
              <w:rPr>
                <w:rFonts w:hint="eastAsia" w:ascii="仿宋" w:eastAsia="仿宋" w:cs="仿宋"/>
                <w:color w:val="auto"/>
                <w:kern w:val="0"/>
                <w:sz w:val="24"/>
                <w:highlight w:val="none"/>
                <w:lang w:val="en-US" w:eastAsia="zh-CN"/>
              </w:rPr>
              <w:t>4</w:t>
            </w:r>
            <w:r>
              <w:rPr>
                <w:rFonts w:hint="eastAsia" w:ascii="仿宋" w:eastAsia="仿宋" w:cs="仿宋"/>
                <w:color w:val="auto"/>
                <w:kern w:val="0"/>
                <w:sz w:val="24"/>
                <w:highlight w:val="none"/>
                <w:lang w:eastAsia="zh-CN"/>
              </w:rPr>
              <w:t>-202</w:t>
            </w:r>
            <w:r>
              <w:rPr>
                <w:rFonts w:hint="eastAsia" w:ascii="仿宋" w:eastAsia="仿宋" w:cs="仿宋"/>
                <w:color w:val="auto"/>
                <w:kern w:val="0"/>
                <w:sz w:val="24"/>
                <w:highlight w:val="none"/>
                <w:lang w:val="en-US" w:eastAsia="zh-CN"/>
              </w:rPr>
              <w:t>5</w:t>
            </w:r>
            <w:r>
              <w:rPr>
                <w:rFonts w:hint="eastAsia" w:ascii="仿宋" w:eastAsia="仿宋" w:cs="仿宋"/>
                <w:color w:val="auto"/>
                <w:kern w:val="0"/>
                <w:sz w:val="24"/>
                <w:highlight w:val="none"/>
                <w:lang w:eastAsia="zh-CN"/>
              </w:rPr>
              <w:t>年度建设工地安全生产、文明施工等第三方服务采购项目第一期</w:t>
            </w:r>
            <w:r>
              <w:rPr>
                <w:rFonts w:hint="eastAsia" w:ascii="仿宋" w:hAnsi="仿宋" w:eastAsia="仿宋" w:cs="仿宋"/>
                <w:color w:val="auto"/>
                <w:kern w:val="0"/>
                <w:sz w:val="24"/>
                <w:highlight w:val="none"/>
              </w:rPr>
              <w:t>，</w:t>
            </w:r>
            <w:r>
              <w:rPr>
                <w:rFonts w:hint="eastAsia" w:ascii="仿宋_GB2312" w:hAnsi="仿宋" w:eastAsia="仿宋_GB2312" w:cs="Arial"/>
                <w:color w:val="auto"/>
                <w:kern w:val="0"/>
                <w:sz w:val="24"/>
                <w:highlight w:val="none"/>
              </w:rPr>
              <w:t>属于</w:t>
            </w:r>
            <w:r>
              <w:rPr>
                <w:rFonts w:hint="eastAsia" w:ascii="仿宋_GB2312" w:hAnsi="仿宋" w:eastAsia="仿宋_GB2312" w:cs="Arial"/>
                <w:color w:val="auto"/>
                <w:kern w:val="0"/>
                <w:sz w:val="24"/>
                <w:highlight w:val="none"/>
                <w:u w:val="single"/>
              </w:rPr>
              <w:t>其它未列明</w:t>
            </w:r>
            <w:r>
              <w:rPr>
                <w:rFonts w:hint="eastAsia" w:ascii="仿宋_GB2312" w:hAnsi="仿宋" w:eastAsia="仿宋_GB2312" w:cs="Arial"/>
                <w:color w:val="auto"/>
                <w:kern w:val="0"/>
                <w:sz w:val="24"/>
                <w:highlight w:val="none"/>
              </w:rPr>
              <w:t>行业</w:t>
            </w:r>
            <w:r>
              <w:rPr>
                <w:rFonts w:hint="eastAsia" w:ascii="仿宋" w:hAnsi="仿宋" w:eastAsia="仿宋" w:cs="仿宋"/>
                <w:color w:val="auto"/>
                <w:kern w:val="0"/>
                <w:sz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临平区五洲路26号2幢401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汤康平18305812699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MS Gothic" w:hAnsi="MS Gothic" w:eastAsia="MS Mincho" w:cs="MS Mincho"/>
                <w:color w:val="auto"/>
                <w:kern w:val="0"/>
                <w:sz w:val="24"/>
                <w:szCs w:val="24"/>
                <w:highlight w:val="none"/>
                <w:lang w:val="en-US" w:eastAsia="zh-CN" w:bidi="ar-SA"/>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r>
              <w:rPr>
                <w:rFonts w:hint="eastAsia" w:ascii="Wingdings" w:hAnsi="Wingdings" w:eastAsia="宋体" w:cs="Arial"/>
                <w:color w:val="auto"/>
                <w:kern w:val="0"/>
                <w:sz w:val="24"/>
                <w:szCs w:val="24"/>
                <w:highlight w:val="none"/>
                <w:lang w:val="en-US" w:eastAsia="zh-CN" w:bidi="ar-SA"/>
              </w:rPr>
              <w:t>þ</w:t>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招标服务费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Arial"/>
                <w:color w:val="auto"/>
                <w:kern w:val="0"/>
                <w:sz w:val="24"/>
                <w:highlight w:val="none"/>
                <w:lang w:eastAsia="zh-CN"/>
              </w:rPr>
            </w:pPr>
            <w:r>
              <w:rPr>
                <w:rFonts w:hint="eastAsia" w:ascii="宋体" w:hAnsi="宋体" w:cs="宋体"/>
                <w:snapToGrid w:val="0"/>
                <w:color w:val="auto"/>
                <w:kern w:val="28"/>
                <w:sz w:val="24"/>
                <w:highlight w:val="none"/>
              </w:rPr>
              <w:t>中标人在领取中标通知书前需向招标代理机构支付招标代理服务费</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招标代理服务费按计价格【2002】1980号文件计取</w:t>
            </w:r>
            <w:r>
              <w:rPr>
                <w:rFonts w:hint="eastAsia" w:ascii="宋体" w:hAnsi="宋体" w:cs="宋体"/>
                <w:snapToGrid w:val="0"/>
                <w:color w:val="auto"/>
                <w:kern w:val="28"/>
                <w:sz w:val="24"/>
                <w:highlight w:val="none"/>
              </w:rPr>
              <w:t>。投标人在报价时应综合考虑该笔费用，但不单列进投标总价。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default"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15</w:t>
            </w:r>
          </w:p>
        </w:tc>
        <w:tc>
          <w:tcPr>
            <w:tcW w:w="7938" w:type="dxa"/>
            <w:gridSpan w:val="2"/>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中标单位需在领取中标通知书时，提供本项目纸质投标文件（资格文件”、“报价文件”和“商务技术文件”） 叁份（正本一份，副本 三份）并提供电子投标文件与纸质投标文件内容一致承诺书四份（自拟）。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7938" w:type="dxa"/>
            <w:gridSpan w:val="2"/>
            <w:tcBorders>
              <w:top w:val="single" w:color="auto" w:sz="4" w:space="0"/>
              <w:left w:val="single" w:color="000000" w:sz="2" w:space="0"/>
              <w:bottom w:val="single" w:color="000000" w:sz="8" w:space="0"/>
              <w:right w:val="single" w:color="000000" w:sz="8" w:space="0"/>
            </w:tcBorders>
            <w:vAlign w:val="center"/>
          </w:tcPr>
          <w:p>
            <w:pPr>
              <w:numPr>
                <w:ilvl w:val="0"/>
                <w:numId w:val="0"/>
              </w:numPr>
              <w:spacing w:line="360" w:lineRule="auto"/>
              <w:rPr>
                <w:rFonts w:hint="eastAsia"/>
                <w:color w:val="auto"/>
                <w:highlight w:val="none"/>
                <w:lang w:val="en-US" w:eastAsia="zh-CN"/>
              </w:rPr>
            </w:pPr>
            <w:r>
              <w:rPr>
                <w:rFonts w:hint="eastAsia" w:ascii="仿宋" w:hAnsi="仿宋" w:eastAsia="仿宋" w:cs="仿宋"/>
                <w:b/>
                <w:bCs/>
                <w:color w:val="auto"/>
                <w:sz w:val="24"/>
                <w:szCs w:val="24"/>
                <w:highlight w:val="none"/>
                <w:lang w:val="en-US" w:eastAsia="zh-CN"/>
              </w:rPr>
              <w:t>1、关于2023-2024年度建设工地安全生产、文明施工等第三方服务采购项目合同至2024年8月2日仍未到期的中标单位不可中标本项目。</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jc w:val="both"/>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highlight w:val="none"/>
          <w:lang w:eastAsia="zh-CN"/>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spacing w:line="36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4.4供应商投诉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573"/>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6"/>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hAnsi="宋体" w:cs="宋体"/>
          <w:color w:val="auto"/>
          <w:szCs w:val="24"/>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拟投入的主要人员汇总表；</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7拟投入本项目任职的人员简历表</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w:t>
      </w:r>
      <w:r>
        <w:rPr>
          <w:rFonts w:hint="eastAsia" w:ascii="宋体" w:hAnsi="宋体" w:cs="宋体"/>
          <w:b/>
          <w:bCs/>
          <w:color w:val="auto"/>
          <w:sz w:val="24"/>
          <w:highlight w:val="none"/>
        </w:rPr>
        <w:t>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86"/>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八、电子交易活动的中止</w:t>
      </w:r>
    </w:p>
    <w:p>
      <w:pPr>
        <w:pStyle w:val="8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86"/>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pPr>
      <w:bookmarkStart w:id="15" w:name="_Hlt68403820"/>
      <w:bookmarkEnd w:id="15"/>
      <w:bookmarkStart w:id="16" w:name="_Hlt75236011"/>
      <w:bookmarkEnd w:id="16"/>
      <w:bookmarkStart w:id="17" w:name="_Hlt74707468"/>
      <w:bookmarkEnd w:id="17"/>
      <w:bookmarkStart w:id="18" w:name="_Hlt68073093"/>
      <w:bookmarkEnd w:id="18"/>
      <w:bookmarkStart w:id="19" w:name="_Hlt75236101"/>
      <w:bookmarkEnd w:id="19"/>
      <w:bookmarkStart w:id="20" w:name="_Hlt74729768"/>
      <w:bookmarkEnd w:id="20"/>
      <w:bookmarkStart w:id="21" w:name="_Hlt74730295"/>
      <w:bookmarkEnd w:id="21"/>
      <w:bookmarkStart w:id="22" w:name="_Hlt68072990"/>
      <w:bookmarkEnd w:id="22"/>
      <w:bookmarkStart w:id="23" w:name="_Hlt74714665"/>
      <w:bookmarkEnd w:id="23"/>
      <w:bookmarkStart w:id="24" w:name="_Hlt68072998"/>
      <w:bookmarkEnd w:id="24"/>
      <w:bookmarkStart w:id="25" w:name="_Hlt75236290"/>
      <w:bookmarkEnd w:id="25"/>
      <w:bookmarkStart w:id="26" w:name="_Hlt68057669"/>
      <w:bookmarkEnd w:id="26"/>
    </w:p>
    <w:bookmarkEnd w:id="11"/>
    <w:bookmarkEnd w:id="12"/>
    <w:p>
      <w:pPr>
        <w:spacing w:line="360" w:lineRule="auto"/>
        <w:jc w:val="center"/>
        <w:outlineLvl w:val="0"/>
        <w:rPr>
          <w:rFonts w:hint="eastAsia" w:ascii="宋体" w:hAnsi="宋体" w:cs="宋体"/>
          <w:b/>
          <w:color w:val="auto"/>
          <w:sz w:val="36"/>
          <w:szCs w:val="36"/>
          <w:highlight w:val="none"/>
        </w:rPr>
      </w:pPr>
      <w:bookmarkStart w:id="27" w:name="第四部分"/>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spacing w:line="360" w:lineRule="auto"/>
        <w:jc w:val="center"/>
        <w:outlineLvl w:val="0"/>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ascii="宋体" w:hAnsi="宋体" w:cs="宋体"/>
          <w:b/>
          <w:color w:val="auto"/>
          <w:sz w:val="36"/>
          <w:szCs w:val="36"/>
          <w:highlight w:val="none"/>
        </w:rPr>
      </w:pPr>
    </w:p>
    <w:p>
      <w:pPr>
        <w:pStyle w:val="3"/>
        <w:rPr>
          <w:rFonts w:hint="eastAsia" w:ascii="宋体" w:hAnsi="宋体" w:cs="宋体"/>
          <w:b/>
          <w:color w:val="auto"/>
          <w:sz w:val="36"/>
          <w:szCs w:val="36"/>
          <w:highlight w:val="none"/>
        </w:rPr>
      </w:pPr>
    </w:p>
    <w:p>
      <w:pPr>
        <w:rPr>
          <w:rFonts w:hint="eastAsia"/>
        </w:rPr>
      </w:pPr>
    </w:p>
    <w:p>
      <w:pPr>
        <w:rPr>
          <w:rFonts w:hint="eastAsia"/>
          <w:color w:val="auto"/>
          <w:highlight w:val="none"/>
        </w:rPr>
      </w:pPr>
    </w:p>
    <w:p>
      <w:pPr>
        <w:spacing w:line="360" w:lineRule="auto"/>
        <w:jc w:val="center"/>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spacing w:line="6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采购需求中带“</w:t>
      </w:r>
      <w:r>
        <w:rPr>
          <w:rFonts w:hint="eastAsia" w:ascii="宋体" w:hAnsi="宋体" w:cs="宋体"/>
          <w:b/>
          <w:color w:val="auto"/>
          <w:sz w:val="22"/>
          <w:highlight w:val="none"/>
          <w:lang w:val="en-US" w:eastAsia="zh-CN"/>
        </w:rPr>
        <w:t>▲</w:t>
      </w:r>
      <w:r>
        <w:rPr>
          <w:rFonts w:hint="eastAsia" w:ascii="宋体" w:hAnsi="宋体" w:cs="宋体"/>
          <w:b/>
          <w:color w:val="auto"/>
          <w:sz w:val="24"/>
          <w:highlight w:val="none"/>
        </w:rPr>
        <w:t>”条款为实质性内容，投标人须在投标文件中提供《采购需求实质性内容响应表》（格式见第五部分  应提交的有关格式范例），如有任意一条未响应或不满足，将被视为无效；</w:t>
      </w:r>
    </w:p>
    <w:p>
      <w:pPr>
        <w:spacing w:line="600" w:lineRule="exact"/>
        <w:rPr>
          <w:rFonts w:hint="eastAsia" w:ascii="宋体" w:hAnsi="宋体" w:cs="宋体"/>
          <w:b/>
          <w:color w:val="auto"/>
          <w:sz w:val="24"/>
          <w:highlight w:val="none"/>
        </w:rPr>
      </w:pPr>
      <w:r>
        <w:rPr>
          <w:rFonts w:hint="eastAsia" w:ascii="宋体" w:hAnsi="宋体" w:cs="宋体"/>
          <w:b/>
          <w:color w:val="auto"/>
          <w:sz w:val="24"/>
          <w:highlight w:val="none"/>
        </w:rPr>
        <w:t>一、项目概况：</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本项目采购内容为</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lang w:eastAsia="zh-CN"/>
        </w:rPr>
        <w:t>年度建设工地安全生产、文明施工等第三方服务采购项目第一期</w:t>
      </w:r>
      <w:r>
        <w:rPr>
          <w:rFonts w:hint="eastAsia" w:ascii="宋体" w:hAnsi="宋体" w:cs="宋体"/>
          <w:bCs/>
          <w:color w:val="auto"/>
          <w:sz w:val="24"/>
          <w:highlight w:val="none"/>
        </w:rPr>
        <w:t>，投标报价包括服务、人工、项目成果、差旅、设备、保险、税金以及售后服务等一切税金、利润和费用。</w:t>
      </w:r>
    </w:p>
    <w:tbl>
      <w:tblPr>
        <w:tblStyle w:val="65"/>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7"/>
        <w:gridCol w:w="1562"/>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vAlign w:val="top"/>
          </w:tcPr>
          <w:p>
            <w:pPr>
              <w:spacing w:line="60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标项名称</w:t>
            </w:r>
          </w:p>
        </w:tc>
        <w:tc>
          <w:tcPr>
            <w:tcW w:w="1562" w:type="dxa"/>
            <w:vAlign w:val="top"/>
          </w:tcPr>
          <w:p>
            <w:pPr>
              <w:spacing w:line="60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预算金额</w:t>
            </w:r>
          </w:p>
        </w:tc>
        <w:tc>
          <w:tcPr>
            <w:tcW w:w="1874" w:type="dxa"/>
            <w:vAlign w:val="top"/>
          </w:tcPr>
          <w:p>
            <w:pPr>
              <w:spacing w:line="600" w:lineRule="exact"/>
              <w:ind w:firstLine="480" w:firstLineChars="20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vAlign w:val="center"/>
          </w:tcPr>
          <w:p>
            <w:pPr>
              <w:spacing w:line="600" w:lineRule="exact"/>
              <w:jc w:val="center"/>
              <w:rPr>
                <w:rFonts w:hint="default" w:ascii="宋体" w:hAnsi="宋体" w:eastAsia="宋体" w:cs="宋体"/>
                <w:bCs/>
                <w:color w:val="auto"/>
                <w:sz w:val="24"/>
                <w:highlight w:val="none"/>
                <w:lang w:val="en-US"/>
              </w:rPr>
            </w:pPr>
            <w:r>
              <w:rPr>
                <w:rFonts w:hint="eastAsia" w:ascii="宋体" w:hAnsi="宋体" w:eastAsia="宋体" w:cs="宋体"/>
                <w:bCs/>
                <w:color w:val="auto"/>
                <w:sz w:val="24"/>
                <w:highlight w:val="none"/>
                <w:lang w:eastAsia="zh-CN"/>
              </w:rPr>
              <w:t>202</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eastAsia="zh-CN"/>
              </w:rPr>
              <w:t>-20</w:t>
            </w:r>
            <w:r>
              <w:rPr>
                <w:rFonts w:hint="eastAsia" w:ascii="宋体" w:hAnsi="宋体" w:cs="宋体"/>
                <w:bCs/>
                <w:color w:val="auto"/>
                <w:sz w:val="24"/>
                <w:highlight w:val="none"/>
                <w:lang w:val="en-US" w:eastAsia="zh-CN"/>
              </w:rPr>
              <w:t>25</w:t>
            </w:r>
            <w:r>
              <w:rPr>
                <w:rFonts w:hint="eastAsia" w:ascii="宋体" w:hAnsi="宋体" w:eastAsia="宋体" w:cs="宋体"/>
                <w:bCs/>
                <w:color w:val="auto"/>
                <w:sz w:val="24"/>
                <w:highlight w:val="none"/>
                <w:lang w:eastAsia="zh-CN"/>
              </w:rPr>
              <w:t>年度建设工地安全生产、文明施工等第三方服务采购项目</w:t>
            </w:r>
            <w:r>
              <w:rPr>
                <w:rFonts w:hint="eastAsia" w:ascii="宋体" w:hAnsi="宋体" w:cs="宋体"/>
                <w:bCs/>
                <w:color w:val="auto"/>
                <w:sz w:val="24"/>
                <w:highlight w:val="none"/>
                <w:lang w:val="en-US" w:eastAsia="zh-CN"/>
              </w:rPr>
              <w:t>第一期</w:t>
            </w:r>
          </w:p>
        </w:tc>
        <w:tc>
          <w:tcPr>
            <w:tcW w:w="1562" w:type="dxa"/>
            <w:vAlign w:val="center"/>
          </w:tcPr>
          <w:p>
            <w:pPr>
              <w:spacing w:line="60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180万元</w:t>
            </w:r>
          </w:p>
        </w:tc>
        <w:tc>
          <w:tcPr>
            <w:tcW w:w="1874" w:type="dxa"/>
            <w:vAlign w:val="center"/>
          </w:tcPr>
          <w:p>
            <w:pPr>
              <w:spacing w:line="600" w:lineRule="exact"/>
              <w:ind w:firstLine="480" w:firstLineChars="200"/>
              <w:jc w:val="center"/>
              <w:rPr>
                <w:rFonts w:hint="eastAsia" w:ascii="宋体" w:hAnsi="宋体" w:eastAsia="宋体" w:cs="宋体"/>
                <w:bCs/>
                <w:color w:val="auto"/>
                <w:sz w:val="24"/>
                <w:highlight w:val="none"/>
              </w:rPr>
            </w:pPr>
          </w:p>
        </w:tc>
      </w:tr>
    </w:tbl>
    <w:p>
      <w:pPr>
        <w:spacing w:line="600" w:lineRule="exact"/>
        <w:rPr>
          <w:rFonts w:hint="eastAsia" w:ascii="宋体" w:hAnsi="宋体" w:cs="宋体"/>
          <w:b/>
          <w:color w:val="auto"/>
          <w:sz w:val="24"/>
          <w:highlight w:val="none"/>
        </w:rPr>
      </w:pPr>
      <w:r>
        <w:rPr>
          <w:rFonts w:hint="eastAsia" w:ascii="仿宋_GB2312" w:hAnsi="仿宋" w:eastAsia="仿宋_GB2312"/>
          <w:color w:val="auto"/>
          <w:sz w:val="24"/>
          <w:highlight w:val="none"/>
        </w:rPr>
        <w:t>▲</w:t>
      </w:r>
      <w:r>
        <w:rPr>
          <w:rFonts w:hint="eastAsia" w:ascii="宋体" w:hAnsi="宋体" w:cs="宋体"/>
          <w:b/>
          <w:color w:val="auto"/>
          <w:sz w:val="24"/>
          <w:highlight w:val="none"/>
          <w:lang w:val="zh-CN"/>
        </w:rPr>
        <w:t>二、</w:t>
      </w:r>
      <w:r>
        <w:rPr>
          <w:rFonts w:hint="eastAsia" w:ascii="宋体" w:hAnsi="宋体" w:cs="宋体"/>
          <w:b/>
          <w:color w:val="auto"/>
          <w:sz w:val="24"/>
          <w:highlight w:val="none"/>
        </w:rPr>
        <w:t>服务内容：</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1、建立完善安全生产信息数据库</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中标人组织专业人员，对采购人</w:t>
      </w:r>
      <w:r>
        <w:rPr>
          <w:rFonts w:hint="eastAsia" w:ascii="宋体" w:hAnsi="宋体" w:cs="宋体"/>
          <w:bCs/>
          <w:color w:val="auto"/>
          <w:sz w:val="24"/>
          <w:highlight w:val="none"/>
          <w:lang w:eastAsia="zh-CN"/>
        </w:rPr>
        <w:t>职责</w:t>
      </w:r>
      <w:r>
        <w:rPr>
          <w:rFonts w:hint="eastAsia" w:ascii="宋体" w:hAnsi="宋体" w:cs="宋体"/>
          <w:bCs/>
          <w:color w:val="auto"/>
          <w:sz w:val="24"/>
          <w:highlight w:val="none"/>
        </w:rPr>
        <w:t>范围</w:t>
      </w:r>
      <w:r>
        <w:rPr>
          <w:rFonts w:hint="eastAsia" w:ascii="宋体" w:hAnsi="宋体" w:cs="宋体"/>
          <w:bCs/>
          <w:color w:val="auto"/>
          <w:sz w:val="24"/>
          <w:highlight w:val="none"/>
          <w:lang w:eastAsia="zh-CN"/>
        </w:rPr>
        <w:t>内</w:t>
      </w:r>
      <w:r>
        <w:rPr>
          <w:rFonts w:hint="eastAsia" w:ascii="宋体" w:hAnsi="宋体" w:cs="宋体"/>
          <w:bCs/>
          <w:color w:val="auto"/>
          <w:sz w:val="24"/>
          <w:highlight w:val="none"/>
        </w:rPr>
        <w:t>建设工地进行调查摸底，并按照“一项目一档”要求，建立健全各单位安全生产基本信息及检查治理数据库。</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2、开展安全生产“双预防”工作</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开展安全风险分级管控和隐患排查治理双重预防机制建设，于合同签订后1个月内完成，并根据工作开展实时动态更新。</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2.1风险分级。中标人需安排至少2</w:t>
      </w:r>
      <w:r>
        <w:rPr>
          <w:rFonts w:hint="eastAsia" w:ascii="宋体" w:hAnsi="宋体" w:cs="宋体"/>
          <w:bCs/>
          <w:color w:val="auto"/>
          <w:sz w:val="24"/>
          <w:highlight w:val="none"/>
          <w:lang w:eastAsia="zh-CN"/>
        </w:rPr>
        <w:t>个</w:t>
      </w:r>
      <w:r>
        <w:rPr>
          <w:rFonts w:hint="eastAsia" w:ascii="宋体" w:hAnsi="宋体" w:cs="宋体"/>
          <w:bCs/>
          <w:color w:val="auto"/>
          <w:sz w:val="24"/>
          <w:highlight w:val="none"/>
        </w:rPr>
        <w:t>及以上检查组</w:t>
      </w:r>
      <w:r>
        <w:rPr>
          <w:rFonts w:hint="eastAsia" w:ascii="宋体" w:hAnsi="宋体" w:cs="宋体"/>
          <w:bCs/>
          <w:color w:val="auto"/>
          <w:sz w:val="24"/>
          <w:highlight w:val="none"/>
          <w:lang w:eastAsia="zh-CN"/>
        </w:rPr>
        <w:t>完成职责范围内建设工地安全生产、文明施工等检查工作，</w:t>
      </w:r>
      <w:r>
        <w:rPr>
          <w:rFonts w:hint="eastAsia" w:ascii="宋体" w:hAnsi="宋体" w:cs="宋体"/>
          <w:bCs/>
          <w:color w:val="auto"/>
          <w:sz w:val="24"/>
          <w:highlight w:val="none"/>
        </w:rPr>
        <w:t>并</w:t>
      </w:r>
      <w:r>
        <w:rPr>
          <w:rFonts w:hint="eastAsia" w:ascii="宋体" w:hAnsi="宋体" w:cs="宋体"/>
          <w:bCs/>
          <w:color w:val="auto"/>
          <w:sz w:val="24"/>
          <w:highlight w:val="none"/>
          <w:shd w:val="clear" w:color="auto" w:fill="auto"/>
          <w:lang w:eastAsia="zh-CN"/>
        </w:rPr>
        <w:t>于每月第一周开始</w:t>
      </w:r>
      <w:r>
        <w:rPr>
          <w:rFonts w:hint="eastAsia" w:ascii="宋体" w:hAnsi="宋体" w:cs="宋体"/>
          <w:bCs/>
          <w:color w:val="auto"/>
          <w:sz w:val="24"/>
          <w:highlight w:val="none"/>
        </w:rPr>
        <w:t>做好</w:t>
      </w:r>
      <w:bookmarkStart w:id="28" w:name="_Hlk89176698"/>
      <w:r>
        <w:rPr>
          <w:rFonts w:hint="eastAsia" w:ascii="宋体" w:hAnsi="宋体" w:cs="宋体"/>
          <w:bCs/>
          <w:color w:val="auto"/>
          <w:sz w:val="24"/>
          <w:highlight w:val="none"/>
        </w:rPr>
        <w:t>月度百分制评估</w:t>
      </w:r>
      <w:bookmarkEnd w:id="28"/>
      <w:r>
        <w:rPr>
          <w:rFonts w:hint="eastAsia" w:ascii="宋体" w:hAnsi="宋体" w:cs="宋体"/>
          <w:bCs/>
          <w:color w:val="auto"/>
          <w:sz w:val="24"/>
          <w:highlight w:val="none"/>
        </w:rPr>
        <w:t>工作</w:t>
      </w:r>
      <w:r>
        <w:rPr>
          <w:rFonts w:hint="eastAsia" w:ascii="宋体" w:hAnsi="宋体" w:cs="宋体"/>
          <w:bCs/>
          <w:color w:val="auto"/>
          <w:sz w:val="24"/>
          <w:highlight w:val="none"/>
          <w:lang w:eastAsia="zh-CN"/>
        </w:rPr>
        <w:t>（如每月第一周遇到五一、国庆、春节等节假日或重大活动情况，可适当调整时间）</w:t>
      </w:r>
      <w:r>
        <w:rPr>
          <w:rFonts w:hint="eastAsia" w:ascii="宋体" w:hAnsi="宋体" w:cs="宋体"/>
          <w:bCs/>
          <w:color w:val="auto"/>
          <w:sz w:val="24"/>
          <w:highlight w:val="none"/>
        </w:rPr>
        <w:t>。根据排查结果，每月</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日前向采购人提交月度百分制评估总结报告</w:t>
      </w:r>
      <w:r>
        <w:rPr>
          <w:rFonts w:hint="eastAsia" w:ascii="宋体" w:hAnsi="宋体" w:cs="宋体"/>
          <w:bCs/>
          <w:color w:val="auto"/>
          <w:sz w:val="24"/>
          <w:highlight w:val="none"/>
          <w:lang w:eastAsia="zh-CN"/>
        </w:rPr>
        <w:t>（如排查时间有调整，提交评估总结报告时间可做相应调整）</w:t>
      </w:r>
      <w:r>
        <w:rPr>
          <w:rFonts w:hint="eastAsia" w:ascii="宋体" w:hAnsi="宋体" w:cs="宋体"/>
          <w:bCs/>
          <w:color w:val="auto"/>
          <w:sz w:val="24"/>
          <w:highlight w:val="none"/>
        </w:rPr>
        <w:t>。总结报告需包括：百分制考评总体情况，</w:t>
      </w:r>
      <w:bookmarkStart w:id="29" w:name="_Hlk89262503"/>
      <w:r>
        <w:rPr>
          <w:rFonts w:hint="eastAsia" w:ascii="宋体" w:hAnsi="宋体" w:cs="宋体"/>
          <w:bCs/>
          <w:color w:val="auto"/>
          <w:sz w:val="24"/>
          <w:highlight w:val="none"/>
        </w:rPr>
        <w:t>存在的主要问题，后续风险分级管控措施并对月度检查计划</w:t>
      </w:r>
      <w:bookmarkEnd w:id="29"/>
      <w:r>
        <w:rPr>
          <w:rFonts w:hint="eastAsia" w:ascii="宋体" w:hAnsi="宋体" w:cs="宋体"/>
          <w:bCs/>
          <w:color w:val="auto"/>
          <w:sz w:val="24"/>
          <w:highlight w:val="none"/>
        </w:rPr>
        <w:t>进行修订。经采购人审核后，中标人需根据此报告，开展每月后续第三方服务工作。</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2.2隐患排查治理</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2.2.1检查计划：中标人每月在实施检查前，应根据实际情况提前制订详细的检查计划，检查计划须报采购人确认。</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2.2.2工作内容：</w:t>
      </w:r>
      <w:r>
        <w:rPr>
          <w:rFonts w:hint="eastAsia" w:ascii="宋体" w:hAnsi="宋体" w:cs="宋体"/>
          <w:color w:val="auto"/>
          <w:sz w:val="24"/>
          <w:highlight w:val="none"/>
        </w:rPr>
        <w:t>通过现场检查、抽查和督查等方式，对职责范围内</w:t>
      </w:r>
      <w:r>
        <w:rPr>
          <w:rFonts w:hint="eastAsia" w:ascii="宋体" w:hAnsi="宋体" w:cs="宋体"/>
          <w:color w:val="auto"/>
          <w:sz w:val="24"/>
          <w:highlight w:val="none"/>
          <w:lang w:eastAsia="zh-CN"/>
        </w:rPr>
        <w:t>建设工地</w:t>
      </w:r>
      <w:r>
        <w:rPr>
          <w:rFonts w:hint="eastAsia" w:ascii="宋体" w:hAnsi="宋体" w:cs="宋体"/>
          <w:color w:val="auto"/>
          <w:sz w:val="24"/>
          <w:highlight w:val="none"/>
        </w:rPr>
        <w:t>开展监管，检查的内容和标准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w:t>
      </w:r>
      <w:r>
        <w:rPr>
          <w:rFonts w:hint="eastAsia" w:ascii="宋体" w:hAnsi="宋体" w:cs="宋体"/>
          <w:color w:val="auto"/>
          <w:sz w:val="24"/>
          <w:highlight w:val="none"/>
          <w:lang w:eastAsia="zh-CN"/>
        </w:rPr>
        <w:t>建设</w:t>
      </w:r>
      <w:r>
        <w:rPr>
          <w:rFonts w:hint="eastAsia" w:ascii="宋体" w:hAnsi="宋体" w:cs="宋体"/>
          <w:color w:val="auto"/>
          <w:sz w:val="24"/>
          <w:highlight w:val="none"/>
        </w:rPr>
        <w:t>工地安全生产、文明施工相关的其它工作。</w:t>
      </w:r>
    </w:p>
    <w:p>
      <w:pPr>
        <w:spacing w:line="60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2.2.3 检查人员：</w:t>
      </w:r>
      <w:r>
        <w:rPr>
          <w:rFonts w:hint="eastAsia" w:ascii="宋体" w:hAnsi="宋体" w:cs="宋体"/>
          <w:bCs/>
          <w:color w:val="auto"/>
          <w:sz w:val="24"/>
          <w:highlight w:val="none"/>
          <w:lang w:eastAsia="zh-CN"/>
        </w:rPr>
        <w:t>建设工地</w:t>
      </w:r>
      <w:r>
        <w:rPr>
          <w:rFonts w:hint="eastAsia" w:ascii="宋体" w:hAnsi="宋体" w:cs="宋体"/>
          <w:bCs/>
          <w:color w:val="auto"/>
          <w:sz w:val="24"/>
          <w:highlight w:val="none"/>
        </w:rPr>
        <w:t>巡查组必须由具有</w:t>
      </w:r>
      <w:r>
        <w:rPr>
          <w:rFonts w:hint="eastAsia" w:ascii="宋体" w:hAnsi="宋体" w:cs="宋体"/>
          <w:bCs/>
          <w:color w:val="auto"/>
          <w:sz w:val="24"/>
          <w:highlight w:val="none"/>
          <w:lang w:val="en-US" w:eastAsia="zh-CN"/>
        </w:rPr>
        <w:t>符合采购要求的</w:t>
      </w:r>
      <w:r>
        <w:rPr>
          <w:rFonts w:hint="eastAsia" w:ascii="宋体" w:hAnsi="宋体" w:cs="宋体"/>
          <w:bCs/>
          <w:color w:val="auto"/>
          <w:sz w:val="24"/>
          <w:highlight w:val="none"/>
        </w:rPr>
        <w:t>检查组</w:t>
      </w:r>
      <w:r>
        <w:rPr>
          <w:rFonts w:hint="eastAsia" w:ascii="宋体" w:hAnsi="宋体" w:cs="宋体"/>
          <w:bCs/>
          <w:color w:val="auto"/>
          <w:sz w:val="24"/>
          <w:highlight w:val="none"/>
          <w:lang w:val="en-US" w:eastAsia="zh-CN"/>
        </w:rPr>
        <w:t>组</w:t>
      </w:r>
      <w:r>
        <w:rPr>
          <w:rFonts w:hint="eastAsia" w:ascii="宋体" w:hAnsi="宋体" w:cs="宋体"/>
          <w:bCs/>
          <w:color w:val="auto"/>
          <w:sz w:val="24"/>
          <w:highlight w:val="none"/>
        </w:rPr>
        <w:t>长带队，其余人员也必须为</w:t>
      </w:r>
      <w:r>
        <w:rPr>
          <w:rFonts w:hint="eastAsia" w:ascii="宋体" w:hAnsi="宋体" w:cs="宋体"/>
          <w:bCs/>
          <w:color w:val="auto"/>
          <w:sz w:val="24"/>
          <w:highlight w:val="none"/>
          <w:lang w:eastAsia="zh-CN"/>
        </w:rPr>
        <w:t>检查</w:t>
      </w:r>
      <w:r>
        <w:rPr>
          <w:rFonts w:hint="eastAsia" w:ascii="宋体" w:hAnsi="宋体" w:cs="宋体"/>
          <w:bCs/>
          <w:color w:val="auto"/>
          <w:sz w:val="24"/>
          <w:highlight w:val="none"/>
        </w:rPr>
        <w:t>组成员，要求2人及以上。</w:t>
      </w:r>
      <w:r>
        <w:rPr>
          <w:rFonts w:hint="eastAsia" w:ascii="宋体" w:hAnsi="宋体" w:cs="宋体"/>
          <w:bCs/>
          <w:color w:val="auto"/>
          <w:sz w:val="24"/>
          <w:highlight w:val="none"/>
          <w:lang w:eastAsia="zh-CN"/>
        </w:rPr>
        <w:t>（如果出现特殊情况，项目负责人参与检查工作，必须采购人同意，费用按其他工作安排结算）</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2.2.4 检查频率：检查频率原则上为每个项目每月四次，具体根据项目实际情况为准（包含检查与整改复查），遇重大活动、台风、</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雨雪等灾害性天气及其他各类安全</w:t>
      </w:r>
      <w:r>
        <w:rPr>
          <w:rFonts w:hint="eastAsia" w:ascii="宋体" w:hAnsi="宋体" w:cs="宋体"/>
          <w:bCs/>
          <w:color w:val="auto"/>
          <w:sz w:val="24"/>
          <w:highlight w:val="none"/>
          <w:lang w:eastAsia="zh-CN"/>
        </w:rPr>
        <w:t>生产、文明施工等</w:t>
      </w:r>
      <w:r>
        <w:rPr>
          <w:rFonts w:hint="eastAsia" w:ascii="宋体" w:hAnsi="宋体" w:cs="宋体"/>
          <w:bCs/>
          <w:color w:val="auto"/>
          <w:sz w:val="24"/>
          <w:highlight w:val="none"/>
        </w:rPr>
        <w:t>专项检查，采购人有权要求临时增加检查频率。</w:t>
      </w:r>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2.2.5 检查治理要求：中标人对检查中发现的问题和隐患应详细记录，指出其存在的问题隐患，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w:t>
      </w:r>
      <w:r>
        <w:rPr>
          <w:rFonts w:hint="eastAsia" w:ascii="宋体" w:hAnsi="宋体" w:cs="宋体"/>
          <w:bCs/>
          <w:color w:val="auto"/>
          <w:sz w:val="24"/>
          <w:highlight w:val="none"/>
          <w:lang w:val="en-US" w:eastAsia="zh-CN"/>
        </w:rPr>
        <w:t>以及</w:t>
      </w:r>
      <w:r>
        <w:rPr>
          <w:rFonts w:hint="eastAsia" w:ascii="宋体" w:hAnsi="宋体" w:cs="宋体"/>
          <w:bCs/>
          <w:color w:val="auto"/>
          <w:sz w:val="24"/>
          <w:highlight w:val="none"/>
        </w:rPr>
        <w:t>逾期未整改或者整改达不到要求的项目，以“快报”形式</w:t>
      </w:r>
      <w:r>
        <w:rPr>
          <w:rFonts w:hint="eastAsia" w:ascii="宋体" w:hAnsi="宋体" w:cs="宋体"/>
          <w:bCs/>
          <w:color w:val="auto"/>
          <w:sz w:val="24"/>
          <w:highlight w:val="none"/>
          <w:lang w:val="en-US" w:eastAsia="zh-CN"/>
        </w:rPr>
        <w:t>填报工作联系单，</w:t>
      </w:r>
      <w:r>
        <w:rPr>
          <w:rFonts w:hint="eastAsia" w:ascii="宋体" w:hAnsi="宋体" w:cs="宋体"/>
          <w:bCs/>
          <w:color w:val="auto"/>
          <w:sz w:val="24"/>
          <w:highlight w:val="none"/>
        </w:rPr>
        <w:t>第一时间上报给采购人，并按采购人要求</w:t>
      </w:r>
      <w:r>
        <w:rPr>
          <w:rFonts w:hint="eastAsia" w:ascii="宋体" w:hAnsi="宋体" w:cs="宋体"/>
          <w:bCs/>
          <w:color w:val="auto"/>
          <w:sz w:val="24"/>
          <w:highlight w:val="none"/>
          <w:lang w:eastAsia="zh-CN"/>
        </w:rPr>
        <w:t>配合采购人</w:t>
      </w:r>
      <w:r>
        <w:rPr>
          <w:rFonts w:hint="eastAsia" w:ascii="宋体" w:hAnsi="宋体" w:cs="宋体"/>
          <w:bCs/>
          <w:color w:val="auto"/>
          <w:sz w:val="24"/>
          <w:highlight w:val="none"/>
          <w:lang w:val="en-US" w:eastAsia="zh-CN"/>
        </w:rPr>
        <w:t>对该项目采取约谈或</w:t>
      </w:r>
      <w:r>
        <w:rPr>
          <w:rFonts w:hint="eastAsia" w:ascii="宋体" w:hAnsi="宋体" w:cs="宋体"/>
          <w:bCs/>
          <w:color w:val="auto"/>
          <w:sz w:val="24"/>
          <w:highlight w:val="none"/>
          <w:lang w:eastAsia="zh-CN"/>
        </w:rPr>
        <w:t>联合</w:t>
      </w:r>
      <w:r>
        <w:rPr>
          <w:rFonts w:hint="eastAsia" w:ascii="宋体" w:hAnsi="宋体" w:cs="宋体"/>
          <w:bCs/>
          <w:color w:val="auto"/>
          <w:sz w:val="24"/>
          <w:highlight w:val="none"/>
        </w:rPr>
        <w:t>相应行业主管部门</w:t>
      </w:r>
      <w:r>
        <w:rPr>
          <w:rFonts w:hint="eastAsia" w:ascii="宋体" w:hAnsi="宋体" w:cs="宋体"/>
          <w:bCs/>
          <w:color w:val="auto"/>
          <w:sz w:val="24"/>
          <w:highlight w:val="none"/>
          <w:lang w:val="en-US" w:eastAsia="zh-CN"/>
        </w:rPr>
        <w:t>等方式</w:t>
      </w:r>
      <w:r>
        <w:rPr>
          <w:rFonts w:hint="eastAsia" w:ascii="宋体" w:hAnsi="宋体" w:cs="宋体"/>
          <w:bCs/>
          <w:color w:val="auto"/>
          <w:sz w:val="24"/>
          <w:highlight w:val="none"/>
        </w:rPr>
        <w:t>进行处理。对于开具的隐患告知单，由中标人及时跟踪指导工地进行整改，在收到工地书面回复后3天内进行复查；逾期工地未回复的，需在限期整改时效到期后，1天内组织检查组进行复查。所有检查、回复和复查相关资料均需统一汇总，按照“一项目一档”要求，次日前完成归档工作。</w:t>
      </w:r>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2.2.6 出具总结报告：中标人需每周一</w:t>
      </w:r>
      <w:r>
        <w:rPr>
          <w:rFonts w:hint="eastAsia" w:ascii="宋体" w:hAnsi="宋体" w:cs="宋体"/>
          <w:bCs/>
          <w:color w:val="auto"/>
          <w:sz w:val="24"/>
          <w:highlight w:val="none"/>
          <w:lang w:eastAsia="zh-CN"/>
        </w:rPr>
        <w:t>上午</w:t>
      </w:r>
      <w:r>
        <w:rPr>
          <w:rFonts w:hint="eastAsia" w:ascii="宋体" w:hAnsi="宋体" w:cs="宋体"/>
          <w:bCs/>
          <w:color w:val="auto"/>
          <w:sz w:val="24"/>
          <w:highlight w:val="none"/>
        </w:rPr>
        <w:t>9时前出具工作简报报采购人，总结上周的主要工作完成情况和项目信息情况。每月</w:t>
      </w:r>
      <w:r>
        <w:rPr>
          <w:rFonts w:hint="eastAsia" w:ascii="宋体" w:hAnsi="宋体" w:cs="宋体"/>
          <w:bCs/>
          <w:color w:val="auto"/>
          <w:sz w:val="24"/>
          <w:highlight w:val="none"/>
          <w:lang w:val="en-US" w:eastAsia="zh-CN"/>
        </w:rPr>
        <w:t>20</w:t>
      </w:r>
      <w:r>
        <w:rPr>
          <w:rFonts w:hint="eastAsia" w:ascii="宋体" w:hAnsi="宋体" w:cs="宋体"/>
          <w:bCs/>
          <w:color w:val="auto"/>
          <w:sz w:val="24"/>
          <w:highlight w:val="none"/>
        </w:rPr>
        <w:t>日前上报安全监管月报、项目分布图及项目建设信息表，月报主要包含工作完成情况，隐患排查治理情况等内容。以季度、年度的方式，定期形成工作总结报采购人</w:t>
      </w:r>
      <w:bookmarkStart w:id="30" w:name="_Hlk89262849"/>
      <w:r>
        <w:rPr>
          <w:rFonts w:hint="eastAsia" w:ascii="宋体" w:hAnsi="宋体" w:cs="宋体"/>
          <w:bCs/>
          <w:color w:val="auto"/>
          <w:sz w:val="24"/>
          <w:highlight w:val="none"/>
        </w:rPr>
        <w:t>。</w:t>
      </w:r>
      <w:bookmarkEnd w:id="30"/>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2.2.7巡查清单：</w:t>
      </w:r>
      <w:r>
        <w:rPr>
          <w:rFonts w:hint="eastAsia" w:ascii="宋体" w:hAnsi="宋体" w:cs="宋体"/>
          <w:bCs/>
          <w:color w:val="auto"/>
          <w:sz w:val="24"/>
          <w:highlight w:val="none"/>
          <w:lang w:eastAsia="zh-CN"/>
        </w:rPr>
        <w:t>临平</w:t>
      </w:r>
      <w:r>
        <w:rPr>
          <w:rFonts w:hint="eastAsia" w:ascii="宋体" w:hAnsi="宋体" w:cs="宋体"/>
          <w:bCs/>
          <w:color w:val="auto"/>
          <w:sz w:val="24"/>
          <w:highlight w:val="none"/>
        </w:rPr>
        <w:t>经济技术开发区</w:t>
      </w:r>
      <w:r>
        <w:rPr>
          <w:rFonts w:hint="eastAsia" w:ascii="宋体" w:hAnsi="宋体" w:cs="宋体"/>
          <w:bCs/>
          <w:color w:val="auto"/>
          <w:sz w:val="24"/>
          <w:highlight w:val="none"/>
          <w:lang w:eastAsia="zh-CN"/>
        </w:rPr>
        <w:t>职责</w:t>
      </w:r>
      <w:r>
        <w:rPr>
          <w:rFonts w:hint="eastAsia" w:ascii="宋体" w:hAnsi="宋体" w:cs="宋体"/>
          <w:bCs/>
          <w:color w:val="auto"/>
          <w:sz w:val="24"/>
          <w:highlight w:val="none"/>
        </w:rPr>
        <w:t>范围内纳入检查项目暂定为</w:t>
      </w:r>
      <w:r>
        <w:rPr>
          <w:rFonts w:hint="eastAsia" w:ascii="宋体" w:hAnsi="宋体" w:cs="宋体"/>
          <w:bCs/>
          <w:color w:val="auto"/>
          <w:sz w:val="24"/>
          <w:highlight w:val="none"/>
          <w:lang w:val="en-US" w:eastAsia="zh-CN"/>
        </w:rPr>
        <w:t>50个</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具体项目数以开发区实际分配清单为准，</w:t>
      </w:r>
      <w:r>
        <w:rPr>
          <w:rFonts w:hint="eastAsia" w:ascii="宋体" w:hAnsi="宋体" w:cs="宋体"/>
          <w:bCs/>
          <w:color w:val="auto"/>
          <w:sz w:val="24"/>
          <w:highlight w:val="none"/>
        </w:rPr>
        <w:t>最终结算以实际为准）。</w:t>
      </w:r>
    </w:p>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巡查项目清单</w:t>
      </w:r>
    </w:p>
    <w:tbl>
      <w:tblPr>
        <w:tblStyle w:val="64"/>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6"/>
        <w:gridCol w:w="5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3856"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巡查项目</w:t>
            </w:r>
          </w:p>
        </w:tc>
        <w:tc>
          <w:tcPr>
            <w:tcW w:w="568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856"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bCs/>
                <w:color w:val="auto"/>
                <w:sz w:val="24"/>
                <w:highlight w:val="none"/>
                <w:lang w:eastAsia="zh-CN"/>
              </w:rPr>
              <w:t>建设工地</w:t>
            </w:r>
            <w:r>
              <w:rPr>
                <w:rFonts w:hint="eastAsia" w:ascii="宋体" w:hAnsi="宋体" w:cs="宋体"/>
                <w:bCs/>
                <w:color w:val="auto"/>
                <w:sz w:val="24"/>
                <w:highlight w:val="none"/>
                <w:lang w:val="en-US" w:eastAsia="zh-CN"/>
              </w:rPr>
              <w:t>50个</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具体项目数以开发区实际分配清单为准，</w:t>
            </w:r>
            <w:r>
              <w:rPr>
                <w:rFonts w:hint="eastAsia" w:ascii="宋体" w:hAnsi="宋体" w:cs="宋体"/>
                <w:bCs/>
                <w:color w:val="auto"/>
                <w:sz w:val="24"/>
                <w:highlight w:val="none"/>
              </w:rPr>
              <w:t>最终结算以实际为准）</w:t>
            </w:r>
          </w:p>
        </w:tc>
        <w:tc>
          <w:tcPr>
            <w:tcW w:w="5684" w:type="dxa"/>
            <w:tcBorders>
              <w:top w:val="nil"/>
              <w:left w:val="nil"/>
              <w:bottom w:val="single" w:color="auto" w:sz="4" w:space="0"/>
              <w:right w:val="single" w:color="auto" w:sz="4" w:space="0"/>
            </w:tcBorders>
            <w:vAlign w:val="center"/>
          </w:tcPr>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color w:val="auto"/>
                <w:sz w:val="24"/>
                <w:highlight w:val="none"/>
              </w:rPr>
            </w:pPr>
            <w:r>
              <w:rPr>
                <w:rFonts w:hint="eastAsia" w:ascii="宋体" w:hAnsi="宋体" w:cs="宋体"/>
                <w:bCs/>
                <w:color w:val="auto"/>
                <w:sz w:val="24"/>
                <w:highlight w:val="none"/>
              </w:rPr>
              <w:t>检查频率原则上为每个项目每月四次，具体根据项目实际情况为准（检查与相对应的整改回复和复查工作认定为一次完整检查）</w:t>
            </w:r>
          </w:p>
        </w:tc>
      </w:tr>
    </w:tbl>
    <w:p>
      <w:pPr>
        <w:spacing w:line="58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3、安全生产基础工作</w:t>
      </w:r>
      <w:r>
        <w:rPr>
          <w:rFonts w:hint="eastAsia" w:ascii="宋体" w:hAnsi="宋体" w:cs="宋体"/>
          <w:bCs/>
          <w:color w:val="auto"/>
          <w:sz w:val="24"/>
          <w:highlight w:val="none"/>
          <w:lang w:val="en-US" w:eastAsia="zh-CN"/>
        </w:rPr>
        <w:t xml:space="preserve"> </w:t>
      </w:r>
    </w:p>
    <w:p>
      <w:pPr>
        <w:spacing w:line="5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3.1安全生产专项整治</w:t>
      </w:r>
    </w:p>
    <w:p>
      <w:pPr>
        <w:spacing w:line="5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配合采购人进行安全生产大检查；配合上级政府部门的相关安全专项整治工作。</w:t>
      </w:r>
    </w:p>
    <w:p>
      <w:pPr>
        <w:spacing w:line="5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w:t>
      </w:r>
      <w:r>
        <w:rPr>
          <w:rFonts w:ascii="宋体" w:hAnsi="宋体" w:cs="宋体"/>
          <w:bCs/>
          <w:color w:val="auto"/>
          <w:sz w:val="24"/>
          <w:highlight w:val="none"/>
        </w:rPr>
        <w:t>2</w:t>
      </w:r>
      <w:r>
        <w:rPr>
          <w:rFonts w:hint="eastAsia" w:ascii="宋体" w:hAnsi="宋体" w:cs="宋体"/>
          <w:bCs/>
          <w:color w:val="auto"/>
          <w:sz w:val="24"/>
          <w:highlight w:val="none"/>
        </w:rPr>
        <w:t>做好各类安全台账记录。</w:t>
      </w:r>
    </w:p>
    <w:p>
      <w:pPr>
        <w:spacing w:line="5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4、提供日常安全技术支撑和专家咨询服务。</w:t>
      </w:r>
    </w:p>
    <w:p>
      <w:pPr>
        <w:spacing w:line="58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5、响应机制</w:t>
      </w: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在接到采购人通知后，中标人须在采购人要求时间内组织相关行业专家到达指定地点参与相关工作。 </w:t>
      </w:r>
    </w:p>
    <w:p>
      <w:pPr>
        <w:spacing w:line="58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6、协助采购人</w:t>
      </w:r>
      <w:r>
        <w:rPr>
          <w:rFonts w:hint="eastAsia" w:ascii="宋体" w:hAnsi="宋体" w:cs="宋体"/>
          <w:bCs/>
          <w:color w:val="auto"/>
          <w:sz w:val="24"/>
          <w:highlight w:val="none"/>
          <w:lang w:eastAsia="zh-CN"/>
        </w:rPr>
        <w:t>做好</w:t>
      </w:r>
      <w:r>
        <w:rPr>
          <w:rFonts w:hint="eastAsia" w:ascii="宋体" w:hAnsi="宋体" w:cs="宋体"/>
          <w:bCs/>
          <w:color w:val="auto"/>
          <w:sz w:val="24"/>
          <w:highlight w:val="none"/>
        </w:rPr>
        <w:t>安全生产信息化建设，提供技术支撑。包括各类省、市、区级系统信息录入，</w:t>
      </w:r>
      <w:r>
        <w:rPr>
          <w:rFonts w:hint="eastAsia" w:ascii="宋体" w:hAnsi="宋体" w:cs="宋体"/>
          <w:bCs/>
          <w:color w:val="auto"/>
          <w:sz w:val="24"/>
          <w:highlight w:val="none"/>
          <w:lang w:eastAsia="zh-CN"/>
        </w:rPr>
        <w:t>并</w:t>
      </w:r>
      <w:r>
        <w:rPr>
          <w:rFonts w:hint="eastAsia" w:ascii="宋体" w:hAnsi="宋体" w:cs="宋体"/>
          <w:bCs/>
          <w:color w:val="auto"/>
          <w:sz w:val="24"/>
          <w:highlight w:val="none"/>
        </w:rPr>
        <w:t>督促各在管项目完成各类省、市、区级系统信息录入。</w:t>
      </w: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7、中标人须严格完成采购人除常规检查外各类日常安排的其他任务。</w:t>
      </w:r>
      <w:r>
        <w:rPr>
          <w:rFonts w:ascii="宋体" w:hAnsi="宋体" w:cs="宋体"/>
          <w:bCs/>
          <w:color w:val="auto"/>
          <w:sz w:val="24"/>
          <w:highlight w:val="none"/>
        </w:rPr>
        <w:t xml:space="preserve"> </w:t>
      </w:r>
    </w:p>
    <w:p>
      <w:pPr>
        <w:spacing w:line="58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8、为了工作联系方便，提高工作效率，拟投入</w:t>
      </w:r>
      <w:r>
        <w:rPr>
          <w:rFonts w:hint="eastAsia" w:ascii="宋体" w:hAnsi="宋体" w:cs="宋体"/>
          <w:bCs/>
          <w:color w:val="auto"/>
          <w:sz w:val="24"/>
          <w:highlight w:val="none"/>
        </w:rPr>
        <w:t>本项目的人员</w:t>
      </w:r>
      <w:r>
        <w:rPr>
          <w:rFonts w:hint="eastAsia" w:ascii="宋体" w:hAnsi="宋体" w:cs="宋体"/>
          <w:bCs/>
          <w:color w:val="auto"/>
          <w:sz w:val="24"/>
          <w:highlight w:val="none"/>
          <w:lang w:val="en-US" w:eastAsia="zh-CN"/>
        </w:rPr>
        <w:t>必须常驻开发区办公，自行配备相关办公设备。因开发区办公场所有限，开发区在满足自身办公的前提下予以解决，如需承担相应费用，由中标人承担。如开发区办公场所不够，需由中标单位自行解决，要求中标单位在采购人住所地附近指定位置办公，办公场所大小应满足办公需要，租赁时间至少应保证合同履约完成，该费用投标人自行考虑在投标报价中。</w:t>
      </w:r>
    </w:p>
    <w:p>
      <w:pPr>
        <w:spacing w:line="600" w:lineRule="exact"/>
        <w:rPr>
          <w:rFonts w:hint="eastAsia" w:ascii="宋体" w:hAnsi="宋体" w:cs="宋体"/>
          <w:bCs/>
          <w:color w:val="auto"/>
          <w:sz w:val="24"/>
          <w:highlight w:val="none"/>
        </w:rPr>
      </w:pPr>
      <w:r>
        <w:rPr>
          <w:rFonts w:hint="eastAsia" w:ascii="仿宋_GB2312" w:hAnsi="仿宋" w:eastAsia="仿宋_GB2312"/>
          <w:color w:val="auto"/>
          <w:sz w:val="24"/>
          <w:highlight w:val="none"/>
        </w:rPr>
        <w:t>▲</w:t>
      </w:r>
      <w:r>
        <w:rPr>
          <w:rFonts w:hint="eastAsia" w:ascii="宋体" w:hAnsi="宋体" w:cs="宋体"/>
          <w:b/>
          <w:color w:val="auto"/>
          <w:sz w:val="24"/>
          <w:highlight w:val="none"/>
        </w:rPr>
        <w:t>三、人员要求：</w:t>
      </w:r>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1、投入本项目的人员不少于</w:t>
      </w:r>
      <w:r>
        <w:rPr>
          <w:rFonts w:ascii="宋体" w:hAnsi="宋体" w:cs="宋体"/>
          <w:bCs/>
          <w:color w:val="auto"/>
          <w:sz w:val="24"/>
          <w:highlight w:val="none"/>
        </w:rPr>
        <w:t>6人</w:t>
      </w:r>
      <w:r>
        <w:rPr>
          <w:rFonts w:hint="eastAsia" w:ascii="宋体" w:hAnsi="宋体" w:cs="宋体"/>
          <w:bCs/>
          <w:color w:val="auto"/>
          <w:sz w:val="24"/>
          <w:highlight w:val="none"/>
        </w:rPr>
        <w:t>，必须</w:t>
      </w:r>
      <w:r>
        <w:rPr>
          <w:rFonts w:hint="eastAsia" w:ascii="宋体" w:hAnsi="宋体" w:cs="宋体"/>
          <w:bCs/>
          <w:color w:val="auto"/>
          <w:sz w:val="24"/>
          <w:highlight w:val="none"/>
          <w:lang w:eastAsia="zh-CN"/>
        </w:rPr>
        <w:t>专职服务</w:t>
      </w:r>
      <w:r>
        <w:rPr>
          <w:rFonts w:hint="eastAsia" w:ascii="宋体" w:hAnsi="宋体" w:cs="宋体"/>
          <w:bCs/>
          <w:color w:val="auto"/>
          <w:sz w:val="24"/>
          <w:highlight w:val="none"/>
        </w:rPr>
        <w:t>开发区，专职服务本次招标合同的服务工作，服从采购人统一管理，投标人不得安排其他工作。</w:t>
      </w:r>
      <w:r>
        <w:rPr>
          <w:rFonts w:hint="eastAsia" w:ascii="宋体" w:hAnsi="宋体" w:cs="宋体"/>
          <w:b/>
          <w:color w:val="auto"/>
          <w:sz w:val="24"/>
          <w:highlight w:val="none"/>
        </w:rPr>
        <w:t>投入项目人员，经采购人</w:t>
      </w:r>
      <w:r>
        <w:rPr>
          <w:rFonts w:hint="eastAsia" w:ascii="宋体" w:hAnsi="宋体" w:cs="宋体"/>
          <w:b/>
          <w:color w:val="auto"/>
          <w:sz w:val="24"/>
          <w:highlight w:val="none"/>
          <w:lang w:eastAsia="zh-CN"/>
        </w:rPr>
        <w:t>审核</w:t>
      </w:r>
      <w:r>
        <w:rPr>
          <w:rFonts w:hint="eastAsia" w:ascii="宋体" w:hAnsi="宋体" w:cs="宋体"/>
          <w:b/>
          <w:color w:val="auto"/>
          <w:sz w:val="24"/>
          <w:highlight w:val="none"/>
        </w:rPr>
        <w:t>同意后，在一周内完成人员资格备案。因中标人原因，未按时完成人员资格备案，导致合同无法签订的，应按预算金额的</w:t>
      </w:r>
      <w:r>
        <w:rPr>
          <w:rFonts w:ascii="宋体" w:hAnsi="宋体" w:cs="宋体"/>
          <w:b/>
          <w:color w:val="auto"/>
          <w:sz w:val="24"/>
          <w:highlight w:val="none"/>
        </w:rPr>
        <w:t>2%对</w:t>
      </w:r>
      <w:r>
        <w:rPr>
          <w:rFonts w:hint="eastAsia" w:ascii="宋体" w:hAnsi="宋体" w:cs="宋体"/>
          <w:b/>
          <w:color w:val="auto"/>
          <w:sz w:val="24"/>
          <w:highlight w:val="none"/>
          <w:lang w:eastAsia="zh-CN"/>
        </w:rPr>
        <w:t>采购人</w:t>
      </w:r>
      <w:r>
        <w:rPr>
          <w:rFonts w:ascii="宋体" w:hAnsi="宋体" w:cs="宋体"/>
          <w:b/>
          <w:color w:val="auto"/>
          <w:sz w:val="24"/>
          <w:highlight w:val="none"/>
        </w:rPr>
        <w:t>进行赔偿；赔偿金额不足以弥补</w:t>
      </w:r>
      <w:r>
        <w:rPr>
          <w:rFonts w:hint="eastAsia" w:ascii="宋体" w:hAnsi="宋体" w:cs="宋体"/>
          <w:b/>
          <w:color w:val="auto"/>
          <w:sz w:val="24"/>
          <w:highlight w:val="none"/>
          <w:lang w:eastAsia="zh-CN"/>
        </w:rPr>
        <w:t>采购人</w:t>
      </w:r>
      <w:r>
        <w:rPr>
          <w:rFonts w:ascii="宋体" w:hAnsi="宋体" w:cs="宋体"/>
          <w:b/>
          <w:color w:val="auto"/>
          <w:sz w:val="24"/>
          <w:highlight w:val="none"/>
        </w:rPr>
        <w:t>损失的，投标人应继续承担超过部分的损失。</w:t>
      </w:r>
      <w:r>
        <w:rPr>
          <w:rFonts w:ascii="宋体" w:hAnsi="宋体" w:cs="宋体"/>
          <w:bCs/>
          <w:color w:val="auto"/>
          <w:sz w:val="24"/>
          <w:highlight w:val="none"/>
        </w:rPr>
        <w:t>其中项目负责人1人，须</w:t>
      </w:r>
      <w:r>
        <w:rPr>
          <w:rFonts w:hint="eastAsia" w:ascii="宋体" w:hAnsi="宋体" w:cs="宋体"/>
          <w:bCs/>
          <w:color w:val="auto"/>
          <w:sz w:val="24"/>
          <w:highlight w:val="none"/>
          <w:lang w:val="en-US" w:eastAsia="zh-CN"/>
        </w:rPr>
        <w:t>满足以下</w:t>
      </w:r>
      <w:r>
        <w:rPr>
          <w:rFonts w:hint="eastAsia" w:ascii="宋体" w:hAnsi="宋体" w:cs="宋体"/>
          <w:bCs/>
          <w:color w:val="auto"/>
          <w:sz w:val="24"/>
          <w:highlight w:val="none"/>
          <w:lang w:eastAsia="zh-CN"/>
        </w:rPr>
        <w:t>任意</w:t>
      </w:r>
      <w:r>
        <w:rPr>
          <w:rFonts w:hint="eastAsia" w:ascii="宋体" w:hAnsi="宋体" w:cs="宋体"/>
          <w:bCs/>
          <w:color w:val="auto"/>
          <w:sz w:val="24"/>
          <w:highlight w:val="none"/>
          <w:lang w:val="en-US" w:eastAsia="zh-CN"/>
        </w:rPr>
        <w:t>2个条件：</w:t>
      </w:r>
      <w:r>
        <w:rPr>
          <w:rFonts w:hint="eastAsia" w:ascii="宋体" w:hAnsi="宋体" w:cs="宋体"/>
          <w:bCs/>
          <w:color w:val="auto"/>
          <w:sz w:val="24"/>
          <w:highlight w:val="none"/>
          <w:lang w:eastAsia="zh-CN"/>
        </w:rPr>
        <w:t>具有</w:t>
      </w:r>
      <w:r>
        <w:rPr>
          <w:rFonts w:hint="eastAsia" w:ascii="宋体" w:hAnsi="宋体" w:cs="宋体"/>
          <w:bCs/>
          <w:color w:val="auto"/>
          <w:sz w:val="24"/>
          <w:highlight w:val="none"/>
        </w:rPr>
        <w:t>高级工程师（建筑类或安全类专业）及以上技术职称</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取得国家注册监理工程师资格证书</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取得国家注册一级建造师</w:t>
      </w:r>
      <w:bookmarkStart w:id="31" w:name="_Hlk89870906"/>
      <w:r>
        <w:rPr>
          <w:rFonts w:hint="eastAsia" w:ascii="宋体" w:hAnsi="宋体" w:cs="宋体"/>
          <w:bCs/>
          <w:color w:val="auto"/>
          <w:sz w:val="24"/>
          <w:highlight w:val="none"/>
        </w:rPr>
        <w:t>资格证书</w:t>
      </w:r>
      <w:bookmarkEnd w:id="31"/>
      <w:r>
        <w:rPr>
          <w:rFonts w:hint="eastAsia" w:ascii="宋体" w:hAnsi="宋体" w:cs="宋体"/>
          <w:bCs/>
          <w:color w:val="auto"/>
          <w:sz w:val="24"/>
          <w:highlight w:val="none"/>
        </w:rPr>
        <w:t>；检查组组长不少于2人，</w:t>
      </w:r>
      <w:bookmarkStart w:id="32" w:name="_Hlk88813554"/>
      <w:r>
        <w:rPr>
          <w:rFonts w:ascii="宋体" w:hAnsi="宋体" w:cs="宋体"/>
          <w:bCs/>
          <w:color w:val="auto"/>
          <w:sz w:val="24"/>
          <w:highlight w:val="none"/>
        </w:rPr>
        <w:t>须</w:t>
      </w:r>
      <w:bookmarkEnd w:id="32"/>
      <w:r>
        <w:rPr>
          <w:rFonts w:hint="eastAsia" w:ascii="宋体" w:hAnsi="宋体" w:cs="宋体"/>
          <w:bCs/>
          <w:color w:val="auto"/>
          <w:sz w:val="24"/>
          <w:highlight w:val="none"/>
        </w:rPr>
        <w:t>具有高级工程师（建筑类或安全类专业）及以上技术职称或国家注册监理工程师资格证书或国家注册一级建造师；检查组</w:t>
      </w:r>
      <w:r>
        <w:rPr>
          <w:rFonts w:hint="eastAsia" w:ascii="宋体" w:hAnsi="宋体" w:cs="宋体"/>
          <w:bCs/>
          <w:color w:val="auto"/>
          <w:sz w:val="24"/>
          <w:highlight w:val="none"/>
          <w:lang w:eastAsia="zh-CN"/>
        </w:rPr>
        <w:t>组</w:t>
      </w:r>
      <w:r>
        <w:rPr>
          <w:rFonts w:hint="eastAsia" w:ascii="宋体" w:hAnsi="宋体" w:cs="宋体"/>
          <w:bCs/>
          <w:color w:val="auto"/>
          <w:sz w:val="24"/>
          <w:highlight w:val="none"/>
        </w:rPr>
        <w:t>员不少于2人，均需持证上岗（包括但不限于监理员证书、专业监理工程师证书、注册监理工程师证书和注册安全工程师等建筑工程类相关证书）或者</w:t>
      </w:r>
      <w:bookmarkStart w:id="33" w:name="_Hlk88667998"/>
      <w:r>
        <w:rPr>
          <w:rFonts w:hint="eastAsia" w:ascii="宋体" w:hAnsi="宋体" w:cs="宋体"/>
          <w:bCs/>
          <w:color w:val="auto"/>
          <w:sz w:val="24"/>
          <w:highlight w:val="none"/>
        </w:rPr>
        <w:t>具有建筑类或安全类</w:t>
      </w:r>
      <w:bookmarkEnd w:id="33"/>
      <w:r>
        <w:rPr>
          <w:rFonts w:hint="eastAsia" w:ascii="宋体" w:hAnsi="宋体" w:cs="宋体"/>
          <w:bCs/>
          <w:color w:val="auto"/>
          <w:sz w:val="24"/>
          <w:highlight w:val="none"/>
        </w:rPr>
        <w:t>专业初级及以上职称证书；资料员1人，须</w:t>
      </w:r>
      <w:r>
        <w:rPr>
          <w:rFonts w:hint="eastAsia" w:ascii="宋体" w:hAnsi="宋体" w:cs="宋体"/>
          <w:bCs/>
          <w:color w:val="auto"/>
          <w:sz w:val="24"/>
          <w:highlight w:val="none"/>
          <w:lang w:eastAsia="zh-CN"/>
        </w:rPr>
        <w:t>大专及以上学历</w:t>
      </w:r>
      <w:r>
        <w:rPr>
          <w:rFonts w:ascii="宋体" w:hAnsi="宋体" w:cs="宋体"/>
          <w:bCs/>
          <w:color w:val="auto"/>
          <w:sz w:val="24"/>
          <w:highlight w:val="none"/>
        </w:rPr>
        <w:t>。</w:t>
      </w:r>
      <w:r>
        <w:rPr>
          <w:rFonts w:hint="eastAsia" w:ascii="宋体" w:hAnsi="宋体" w:cs="宋体"/>
          <w:bCs/>
          <w:color w:val="auto"/>
          <w:sz w:val="24"/>
          <w:highlight w:val="none"/>
        </w:rPr>
        <w:t>一旦中标，</w:t>
      </w:r>
      <w:bookmarkStart w:id="34" w:name="_Hlk89418794"/>
      <w:r>
        <w:rPr>
          <w:rFonts w:hint="eastAsia" w:ascii="宋体" w:hAnsi="宋体" w:cs="宋体"/>
          <w:bCs/>
          <w:color w:val="auto"/>
          <w:sz w:val="24"/>
          <w:highlight w:val="none"/>
        </w:rPr>
        <w:t>因不可抗力原因外，</w:t>
      </w:r>
      <w:bookmarkStart w:id="35" w:name="_Hlk89418784"/>
      <w:r>
        <w:rPr>
          <w:rFonts w:hint="eastAsia" w:ascii="宋体" w:hAnsi="宋体" w:cs="宋体"/>
          <w:bCs/>
          <w:color w:val="auto"/>
          <w:sz w:val="24"/>
          <w:highlight w:val="none"/>
        </w:rPr>
        <w:t>原则上不允许调整</w:t>
      </w:r>
      <w:bookmarkEnd w:id="34"/>
      <w:bookmarkEnd w:id="35"/>
      <w:r>
        <w:rPr>
          <w:rFonts w:hint="eastAsia" w:ascii="宋体" w:hAnsi="宋体" w:cs="宋体"/>
          <w:bCs/>
          <w:color w:val="auto"/>
          <w:sz w:val="24"/>
          <w:highlight w:val="none"/>
        </w:rPr>
        <w:t>。</w:t>
      </w:r>
    </w:p>
    <w:p>
      <w:pPr>
        <w:spacing w:line="600" w:lineRule="exact"/>
        <w:ind w:firstLine="480" w:firstLineChars="200"/>
        <w:rPr>
          <w:rFonts w:hint="eastAsia" w:ascii="宋体" w:hAnsi="宋体" w:eastAsia="宋体" w:cs="宋体"/>
          <w:bCs/>
          <w:color w:val="auto"/>
          <w:sz w:val="24"/>
          <w:highlight w:val="none"/>
          <w:lang w:eastAsia="zh-CN"/>
        </w:rPr>
      </w:pPr>
      <w:r>
        <w:rPr>
          <w:rFonts w:ascii="宋体" w:hAnsi="宋体" w:cs="宋体"/>
          <w:bCs/>
          <w:color w:val="auto"/>
          <w:sz w:val="24"/>
          <w:highlight w:val="none"/>
        </w:rPr>
        <w:t>2.</w:t>
      </w:r>
      <w:r>
        <w:rPr>
          <w:rFonts w:hint="eastAsia" w:ascii="宋体" w:hAnsi="宋体" w:cs="宋体"/>
          <w:bCs/>
          <w:color w:val="auto"/>
          <w:sz w:val="24"/>
          <w:highlight w:val="none"/>
        </w:rPr>
        <w:t>中标人</w:t>
      </w:r>
      <w:bookmarkStart w:id="36" w:name="_Hlk89439449"/>
      <w:r>
        <w:rPr>
          <w:rFonts w:hint="eastAsia" w:ascii="宋体" w:hAnsi="宋体" w:cs="宋体"/>
          <w:bCs/>
          <w:color w:val="auto"/>
          <w:sz w:val="24"/>
          <w:highlight w:val="none"/>
        </w:rPr>
        <w:t>项目组成员</w:t>
      </w:r>
      <w:bookmarkEnd w:id="36"/>
      <w:r>
        <w:rPr>
          <w:rFonts w:hint="eastAsia" w:ascii="宋体" w:hAnsi="宋体" w:cs="宋体"/>
          <w:bCs/>
          <w:color w:val="auto"/>
          <w:sz w:val="24"/>
          <w:highlight w:val="none"/>
        </w:rPr>
        <w:t>不得擅自更换</w:t>
      </w:r>
      <w:bookmarkStart w:id="37" w:name="_Hlk89439258"/>
      <w:r>
        <w:rPr>
          <w:rFonts w:hint="eastAsia" w:ascii="宋体" w:hAnsi="宋体" w:cs="宋体"/>
          <w:bCs/>
          <w:color w:val="auto"/>
          <w:sz w:val="24"/>
          <w:highlight w:val="none"/>
        </w:rPr>
        <w:t>，</w:t>
      </w:r>
      <w:bookmarkEnd w:id="37"/>
      <w:r>
        <w:rPr>
          <w:rFonts w:ascii="宋体" w:hAnsi="宋体" w:cs="宋体"/>
          <w:bCs/>
          <w:color w:val="auto"/>
          <w:sz w:val="24"/>
          <w:highlight w:val="none"/>
        </w:rPr>
        <w:t>接受采购人的日常管理、考核或临时任务指派，对考核不称职的，投标人必须按不低于同等资质水平且经采购人同意后方可办理变更手续；因中标人原因需要申请人员调整</w:t>
      </w:r>
      <w:r>
        <w:rPr>
          <w:rFonts w:hint="eastAsia" w:ascii="宋体" w:hAnsi="宋体" w:cs="宋体"/>
          <w:bCs/>
          <w:color w:val="auto"/>
          <w:sz w:val="24"/>
          <w:highlight w:val="none"/>
        </w:rPr>
        <w:t>的</w:t>
      </w:r>
      <w:r>
        <w:rPr>
          <w:rFonts w:ascii="宋体" w:hAnsi="宋体" w:cs="宋体"/>
          <w:bCs/>
          <w:color w:val="auto"/>
          <w:sz w:val="24"/>
          <w:highlight w:val="none"/>
        </w:rPr>
        <w:t>，在不低于同等资质水平且经采购人同意后办理变更手续，</w:t>
      </w:r>
      <w:r>
        <w:rPr>
          <w:rFonts w:hint="eastAsia" w:ascii="宋体" w:hAnsi="宋体" w:cs="宋体"/>
          <w:bCs/>
          <w:color w:val="auto"/>
          <w:sz w:val="24"/>
          <w:highlight w:val="none"/>
        </w:rPr>
        <w:t>并支付相应违约金，其中项目负责人</w:t>
      </w:r>
      <w:r>
        <w:rPr>
          <w:rFonts w:ascii="宋体" w:hAnsi="宋体" w:cs="宋体"/>
          <w:bCs/>
          <w:color w:val="auto"/>
          <w:sz w:val="24"/>
          <w:highlight w:val="none"/>
        </w:rPr>
        <w:t>5</w:t>
      </w:r>
      <w:r>
        <w:rPr>
          <w:rFonts w:hint="eastAsia" w:ascii="宋体" w:hAnsi="宋体" w:cs="宋体"/>
          <w:bCs/>
          <w:color w:val="auto"/>
          <w:sz w:val="24"/>
          <w:highlight w:val="none"/>
        </w:rPr>
        <w:t>万元，检查组长2万元，</w:t>
      </w:r>
      <w:r>
        <w:rPr>
          <w:rFonts w:hint="eastAsia" w:ascii="宋体" w:hAnsi="宋体" w:cs="宋体"/>
          <w:bCs/>
          <w:color w:val="auto"/>
          <w:sz w:val="24"/>
          <w:highlight w:val="none"/>
          <w:lang w:eastAsia="zh-CN"/>
        </w:rPr>
        <w:t>组员、资料员</w:t>
      </w:r>
      <w:r>
        <w:rPr>
          <w:rFonts w:hint="eastAsia" w:ascii="宋体" w:hAnsi="宋体" w:cs="宋体"/>
          <w:bCs/>
          <w:color w:val="auto"/>
          <w:sz w:val="24"/>
          <w:highlight w:val="none"/>
        </w:rPr>
        <w:t>1万元（</w:t>
      </w:r>
      <w:bookmarkStart w:id="38" w:name="_Hlk88813964"/>
      <w:r>
        <w:rPr>
          <w:rFonts w:hint="eastAsia" w:ascii="宋体" w:hAnsi="宋体" w:cs="宋体"/>
          <w:bCs/>
          <w:color w:val="auto"/>
          <w:sz w:val="24"/>
          <w:highlight w:val="none"/>
        </w:rPr>
        <w:t>因不可抗力原因</w:t>
      </w:r>
      <w:bookmarkEnd w:id="38"/>
      <w:r>
        <w:rPr>
          <w:rFonts w:hint="eastAsia" w:ascii="宋体" w:hAnsi="宋体" w:cs="宋体"/>
          <w:bCs/>
          <w:color w:val="auto"/>
          <w:sz w:val="24"/>
          <w:highlight w:val="none"/>
        </w:rPr>
        <w:t>，如人员离职或健康问题，导致拟投入项目组成员不具备继续履行相关责任</w:t>
      </w:r>
      <w:r>
        <w:rPr>
          <w:rFonts w:ascii="宋体" w:hAnsi="宋体" w:cs="宋体"/>
          <w:bCs/>
          <w:color w:val="auto"/>
          <w:sz w:val="24"/>
          <w:highlight w:val="none"/>
        </w:rPr>
        <w:t>的除外</w:t>
      </w:r>
      <w:r>
        <w:rPr>
          <w:rFonts w:hint="eastAsia" w:ascii="宋体" w:hAnsi="宋体" w:cs="宋体"/>
          <w:bCs/>
          <w:color w:val="auto"/>
          <w:sz w:val="24"/>
          <w:highlight w:val="none"/>
        </w:rPr>
        <w:t>）</w:t>
      </w:r>
      <w:r>
        <w:rPr>
          <w:rFonts w:ascii="宋体" w:hAnsi="宋体" w:cs="宋体"/>
          <w:bCs/>
          <w:color w:val="auto"/>
          <w:sz w:val="24"/>
          <w:highlight w:val="none"/>
        </w:rPr>
        <w:t>。</w:t>
      </w:r>
      <w:r>
        <w:rPr>
          <w:rFonts w:hint="eastAsia" w:ascii="宋体" w:hAnsi="宋体" w:cs="宋体"/>
          <w:bCs/>
          <w:color w:val="auto"/>
          <w:sz w:val="24"/>
          <w:highlight w:val="none"/>
        </w:rPr>
        <w:t>其中项目组成员因中标人原因更换的</w:t>
      </w:r>
      <w:r>
        <w:rPr>
          <w:rFonts w:hint="eastAsia" w:ascii="宋体" w:hAnsi="宋体" w:cs="宋体"/>
          <w:bCs/>
          <w:color w:val="auto"/>
          <w:sz w:val="24"/>
          <w:highlight w:val="none"/>
          <w:lang w:eastAsia="zh-CN"/>
        </w:rPr>
        <w:t>或选派的项目组成员不符合相关资质、社保要求的</w:t>
      </w:r>
      <w:r>
        <w:rPr>
          <w:rFonts w:hint="eastAsia" w:ascii="宋体" w:hAnsi="宋体" w:cs="宋体"/>
          <w:bCs/>
          <w:color w:val="auto"/>
          <w:sz w:val="24"/>
          <w:highlight w:val="none"/>
        </w:rPr>
        <w:t>，</w:t>
      </w:r>
      <w:r>
        <w:rPr>
          <w:rFonts w:ascii="宋体" w:hAnsi="宋体" w:cs="宋体"/>
          <w:bCs/>
          <w:color w:val="auto"/>
          <w:sz w:val="24"/>
          <w:highlight w:val="none"/>
        </w:rPr>
        <w:t>采购人有权直接终止合同（以采购人</w:t>
      </w:r>
      <w:r>
        <w:rPr>
          <w:rFonts w:hint="eastAsia" w:ascii="宋体" w:hAnsi="宋体" w:cs="宋体"/>
          <w:bCs/>
          <w:color w:val="auto"/>
          <w:sz w:val="24"/>
          <w:highlight w:val="none"/>
        </w:rPr>
        <w:t>书面通知为准），中标人必须无条件接受，并按未履约剩余合同价的</w:t>
      </w:r>
      <w:r>
        <w:rPr>
          <w:rFonts w:ascii="宋体" w:hAnsi="宋体" w:cs="宋体"/>
          <w:bCs/>
          <w:color w:val="auto"/>
          <w:sz w:val="24"/>
          <w:highlight w:val="none"/>
        </w:rPr>
        <w:t>100%赔偿</w:t>
      </w:r>
      <w:r>
        <w:rPr>
          <w:rFonts w:hint="eastAsia" w:ascii="宋体" w:hAnsi="宋体" w:cs="宋体"/>
          <w:bCs/>
          <w:color w:val="auto"/>
          <w:sz w:val="24"/>
          <w:highlight w:val="none"/>
          <w:lang w:val="en-US" w:eastAsia="zh-CN"/>
        </w:rPr>
        <w:t>采购</w:t>
      </w:r>
      <w:r>
        <w:rPr>
          <w:rFonts w:ascii="宋体" w:hAnsi="宋体" w:cs="宋体"/>
          <w:bCs/>
          <w:color w:val="auto"/>
          <w:sz w:val="24"/>
          <w:highlight w:val="none"/>
        </w:rPr>
        <w:t>人</w:t>
      </w:r>
      <w:r>
        <w:rPr>
          <w:rFonts w:hint="eastAsia" w:ascii="宋体" w:hAnsi="宋体" w:cs="宋体"/>
          <w:bCs/>
          <w:color w:val="auto"/>
          <w:sz w:val="24"/>
          <w:highlight w:val="none"/>
          <w:lang w:eastAsia="zh-CN"/>
        </w:rPr>
        <w:t>。</w:t>
      </w:r>
    </w:p>
    <w:p>
      <w:pPr>
        <w:spacing w:line="600" w:lineRule="exact"/>
        <w:ind w:firstLine="480" w:firstLineChars="200"/>
        <w:rPr>
          <w:rFonts w:ascii="宋体" w:hAnsi="宋体" w:eastAsia="宋体" w:cs="宋体"/>
          <w:b w:val="0"/>
          <w:bCs/>
          <w:color w:val="auto"/>
          <w:kern w:val="2"/>
          <w:sz w:val="24"/>
          <w:szCs w:val="24"/>
          <w:highlight w:val="none"/>
          <w:lang w:val="en-US" w:eastAsia="zh-CN" w:bidi="ar-SA"/>
        </w:rPr>
      </w:pPr>
      <w:r>
        <w:rPr>
          <w:rFonts w:hint="eastAsia" w:ascii="宋体" w:hAnsi="宋体" w:cs="宋体"/>
          <w:bCs/>
          <w:color w:val="auto"/>
          <w:sz w:val="24"/>
          <w:highlight w:val="none"/>
          <w:lang w:val="en-US" w:eastAsia="zh-CN"/>
        </w:rPr>
        <w:t>3、</w:t>
      </w:r>
      <w:r>
        <w:rPr>
          <w:rFonts w:hint="eastAsia" w:ascii="宋体" w:hAnsi="宋体" w:cs="宋体"/>
          <w:b w:val="0"/>
          <w:bCs/>
          <w:color w:val="auto"/>
          <w:kern w:val="2"/>
          <w:sz w:val="24"/>
          <w:szCs w:val="24"/>
          <w:highlight w:val="none"/>
          <w:lang w:val="en-US" w:eastAsia="zh-CN" w:bidi="ar-SA"/>
        </w:rPr>
        <w:t>采购人</w:t>
      </w:r>
      <w:r>
        <w:rPr>
          <w:rFonts w:ascii="宋体" w:hAnsi="宋体" w:eastAsia="宋体" w:cs="宋体"/>
          <w:b w:val="0"/>
          <w:bCs/>
          <w:color w:val="auto"/>
          <w:kern w:val="2"/>
          <w:sz w:val="24"/>
          <w:szCs w:val="24"/>
          <w:highlight w:val="none"/>
          <w:lang w:val="en-US" w:eastAsia="zh-CN" w:bidi="ar-SA"/>
        </w:rPr>
        <w:t>有权要求</w:t>
      </w:r>
      <w:r>
        <w:rPr>
          <w:rFonts w:hint="eastAsia" w:ascii="宋体" w:hAnsi="宋体" w:cs="宋体"/>
          <w:b w:val="0"/>
          <w:bCs/>
          <w:color w:val="auto"/>
          <w:kern w:val="2"/>
          <w:sz w:val="24"/>
          <w:szCs w:val="24"/>
          <w:highlight w:val="none"/>
          <w:lang w:val="en-US" w:eastAsia="zh-CN" w:bidi="ar-SA"/>
        </w:rPr>
        <w:t>中标人</w:t>
      </w:r>
      <w:r>
        <w:rPr>
          <w:rFonts w:ascii="宋体" w:hAnsi="宋体" w:eastAsia="宋体" w:cs="宋体"/>
          <w:b w:val="0"/>
          <w:bCs/>
          <w:color w:val="auto"/>
          <w:kern w:val="2"/>
          <w:sz w:val="24"/>
          <w:szCs w:val="24"/>
          <w:highlight w:val="none"/>
          <w:lang w:val="en-US" w:eastAsia="zh-CN" w:bidi="ar-SA"/>
        </w:rPr>
        <w:t>更换不称职的项目</w:t>
      </w:r>
      <w:r>
        <w:rPr>
          <w:rFonts w:hint="eastAsia" w:ascii="宋体" w:hAnsi="宋体" w:cs="宋体"/>
          <w:b w:val="0"/>
          <w:bCs/>
          <w:color w:val="auto"/>
          <w:kern w:val="2"/>
          <w:sz w:val="24"/>
          <w:szCs w:val="24"/>
          <w:highlight w:val="none"/>
          <w:lang w:val="en-US" w:eastAsia="zh-CN" w:bidi="ar-SA"/>
        </w:rPr>
        <w:t>组成员</w:t>
      </w:r>
      <w:r>
        <w:rPr>
          <w:rFonts w:ascii="宋体" w:hAnsi="宋体" w:eastAsia="宋体" w:cs="宋体"/>
          <w:b w:val="0"/>
          <w:bCs/>
          <w:color w:val="auto"/>
          <w:kern w:val="2"/>
          <w:sz w:val="24"/>
          <w:szCs w:val="24"/>
          <w:highlight w:val="none"/>
          <w:lang w:val="en-US" w:eastAsia="zh-CN" w:bidi="ar-SA"/>
        </w:rPr>
        <w:t>，</w:t>
      </w:r>
      <w:r>
        <w:rPr>
          <w:rFonts w:hint="eastAsia" w:ascii="宋体" w:hAnsi="宋体" w:cs="宋体"/>
          <w:b w:val="0"/>
          <w:bCs/>
          <w:color w:val="auto"/>
          <w:kern w:val="2"/>
          <w:sz w:val="24"/>
          <w:szCs w:val="24"/>
          <w:highlight w:val="none"/>
          <w:lang w:val="en-US" w:eastAsia="zh-CN" w:bidi="ar-SA"/>
        </w:rPr>
        <w:t>中标人</w:t>
      </w:r>
      <w:r>
        <w:rPr>
          <w:rFonts w:ascii="宋体" w:hAnsi="宋体" w:eastAsia="宋体" w:cs="宋体"/>
          <w:b w:val="0"/>
          <w:bCs/>
          <w:color w:val="auto"/>
          <w:kern w:val="2"/>
          <w:sz w:val="24"/>
          <w:szCs w:val="24"/>
          <w:highlight w:val="none"/>
          <w:lang w:val="en-US" w:eastAsia="zh-CN" w:bidi="ar-SA"/>
        </w:rPr>
        <w:t>不得拒绝。</w:t>
      </w:r>
    </w:p>
    <w:p>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、中标人项目负责人</w:t>
      </w:r>
      <w:r>
        <w:rPr>
          <w:rFonts w:ascii="宋体" w:hAnsi="宋体" w:cs="宋体"/>
          <w:bCs/>
          <w:color w:val="auto"/>
          <w:sz w:val="24"/>
          <w:highlight w:val="none"/>
        </w:rPr>
        <w:t>经</w:t>
      </w:r>
      <w:r>
        <w:rPr>
          <w:rFonts w:hint="eastAsia" w:ascii="宋体" w:hAnsi="宋体" w:cs="宋体"/>
          <w:bCs/>
          <w:color w:val="auto"/>
          <w:sz w:val="24"/>
          <w:highlight w:val="none"/>
        </w:rPr>
        <w:t>采购人</w:t>
      </w:r>
      <w:r>
        <w:rPr>
          <w:rFonts w:ascii="宋体" w:hAnsi="宋体" w:cs="宋体"/>
          <w:bCs/>
          <w:color w:val="auto"/>
          <w:sz w:val="24"/>
          <w:highlight w:val="none"/>
        </w:rPr>
        <w:t>考核为不称职的，采购人有权直接终止合同（以采购人</w:t>
      </w:r>
      <w:r>
        <w:rPr>
          <w:rFonts w:hint="eastAsia" w:ascii="宋体" w:hAnsi="宋体" w:cs="宋体"/>
          <w:bCs/>
          <w:color w:val="auto"/>
          <w:sz w:val="24"/>
          <w:highlight w:val="none"/>
        </w:rPr>
        <w:t>书面通知为准），中标人必须无条件接受，并按未履约剩余合同价的</w:t>
      </w:r>
      <w:r>
        <w:rPr>
          <w:rFonts w:ascii="宋体" w:hAnsi="宋体" w:cs="宋体"/>
          <w:bCs/>
          <w:color w:val="auto"/>
          <w:sz w:val="24"/>
          <w:highlight w:val="none"/>
        </w:rPr>
        <w:t>100%赔偿</w:t>
      </w:r>
      <w:r>
        <w:rPr>
          <w:rFonts w:hint="eastAsia" w:ascii="宋体" w:hAnsi="宋体" w:cs="宋体"/>
          <w:bCs/>
          <w:color w:val="auto"/>
          <w:sz w:val="24"/>
          <w:highlight w:val="none"/>
          <w:lang w:val="en-US" w:eastAsia="zh-CN"/>
        </w:rPr>
        <w:t>采购</w:t>
      </w:r>
      <w:r>
        <w:rPr>
          <w:rFonts w:ascii="宋体" w:hAnsi="宋体" w:cs="宋体"/>
          <w:bCs/>
          <w:color w:val="auto"/>
          <w:sz w:val="24"/>
          <w:highlight w:val="none"/>
        </w:rPr>
        <w:t>人。</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、中标人派遣的</w:t>
      </w:r>
      <w:r>
        <w:rPr>
          <w:rFonts w:hint="eastAsia" w:ascii="宋体" w:hAnsi="宋体" w:cs="宋体"/>
          <w:bCs/>
          <w:color w:val="auto"/>
          <w:sz w:val="24"/>
          <w:highlight w:val="none"/>
          <w:lang w:eastAsia="zh-CN"/>
        </w:rPr>
        <w:t>所有</w:t>
      </w:r>
      <w:r>
        <w:rPr>
          <w:rFonts w:hint="eastAsia" w:ascii="宋体" w:hAnsi="宋体" w:cs="宋体"/>
          <w:bCs/>
          <w:color w:val="auto"/>
          <w:sz w:val="24"/>
          <w:highlight w:val="none"/>
        </w:rPr>
        <w:t>人员所发生的</w:t>
      </w:r>
      <w:r>
        <w:rPr>
          <w:rFonts w:hint="eastAsia" w:ascii="宋体" w:hAnsi="宋体" w:cs="宋体"/>
          <w:bCs/>
          <w:color w:val="auto"/>
          <w:sz w:val="24"/>
          <w:highlight w:val="none"/>
          <w:lang w:eastAsia="zh-CN"/>
        </w:rPr>
        <w:t>任</w:t>
      </w:r>
      <w:r>
        <w:rPr>
          <w:rFonts w:hint="eastAsia" w:ascii="宋体" w:hAnsi="宋体" w:cs="宋体"/>
          <w:bCs/>
          <w:color w:val="auto"/>
          <w:sz w:val="24"/>
          <w:highlight w:val="none"/>
        </w:rPr>
        <w:t>何意外、伤害、事故等均由中标人自行承担相关责任</w:t>
      </w:r>
      <w:r>
        <w:rPr>
          <w:rFonts w:hint="eastAsia" w:ascii="宋体" w:hAnsi="宋体" w:cs="宋体"/>
          <w:bCs/>
          <w:color w:val="auto"/>
          <w:sz w:val="24"/>
          <w:highlight w:val="none"/>
          <w:lang w:eastAsia="zh-CN"/>
        </w:rPr>
        <w:t>，与</w:t>
      </w:r>
      <w:r>
        <w:rPr>
          <w:rFonts w:ascii="宋体" w:hAnsi="宋体" w:cs="宋体"/>
          <w:bCs/>
          <w:color w:val="auto"/>
          <w:sz w:val="24"/>
          <w:highlight w:val="none"/>
        </w:rPr>
        <w:t>采购人</w:t>
      </w:r>
      <w:r>
        <w:rPr>
          <w:rFonts w:hint="eastAsia" w:ascii="宋体" w:hAnsi="宋体" w:cs="宋体"/>
          <w:bCs/>
          <w:color w:val="auto"/>
          <w:sz w:val="24"/>
          <w:highlight w:val="none"/>
          <w:lang w:eastAsia="zh-CN"/>
        </w:rPr>
        <w:t>无关</w:t>
      </w:r>
      <w:r>
        <w:rPr>
          <w:rFonts w:hint="eastAsia" w:ascii="宋体" w:hAnsi="宋体" w:cs="宋体"/>
          <w:bCs/>
          <w:color w:val="auto"/>
          <w:sz w:val="24"/>
          <w:highlight w:val="none"/>
        </w:rPr>
        <w:t>。</w:t>
      </w:r>
    </w:p>
    <w:p>
      <w:pPr>
        <w:spacing w:line="600" w:lineRule="exact"/>
        <w:rPr>
          <w:rFonts w:hint="eastAsia" w:ascii="宋体" w:hAnsi="宋体" w:cs="宋体"/>
          <w:bCs/>
          <w:color w:val="auto"/>
          <w:sz w:val="24"/>
          <w:highlight w:val="none"/>
        </w:rPr>
      </w:pPr>
      <w:r>
        <w:rPr>
          <w:rFonts w:hint="eastAsia" w:ascii="仿宋_GB2312" w:hAnsi="仿宋" w:eastAsia="仿宋_GB2312"/>
          <w:color w:val="auto"/>
          <w:sz w:val="24"/>
          <w:highlight w:val="none"/>
        </w:rPr>
        <w:t>▲</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、支付方式：</w:t>
      </w:r>
    </w:p>
    <w:p>
      <w:pPr>
        <w:spacing w:line="60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本项目先服务后支付，按月度考核结算，按季度支付。在次季度初支付上季度通过考核确认后的实际服务费。</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须提供符合采购人财务要求的正规税务发票。检查项目数量和其他工作安排存在不确定性，最终结算费用按实际项目数量和其他工作安排实际发生数量乘以投标单价按实结算，合同期满后剩余款项经发包人确认后</w:t>
      </w:r>
      <w:r>
        <w:rPr>
          <w:rFonts w:hint="eastAsia" w:ascii="宋体" w:hAnsi="宋体" w:cs="宋体"/>
          <w:bCs/>
          <w:color w:val="auto"/>
          <w:sz w:val="24"/>
          <w:highlight w:val="none"/>
          <w:lang w:eastAsia="zh-CN"/>
        </w:rPr>
        <w:t>支付</w:t>
      </w:r>
      <w:r>
        <w:rPr>
          <w:rFonts w:hint="eastAsia" w:ascii="宋体" w:hAnsi="宋体" w:cs="宋体"/>
          <w:bCs/>
          <w:color w:val="auto"/>
          <w:sz w:val="24"/>
          <w:highlight w:val="none"/>
        </w:rPr>
        <w:t>。</w:t>
      </w:r>
      <w:r>
        <w:rPr>
          <w:rFonts w:hint="eastAsia" w:ascii="宋体" w:hAnsi="宋体" w:cs="宋体"/>
          <w:b/>
          <w:bCs w:val="0"/>
          <w:color w:val="auto"/>
          <w:sz w:val="24"/>
          <w:highlight w:val="none"/>
          <w:lang w:val="en-US" w:eastAsia="zh-CN"/>
        </w:rPr>
        <w:t>标项合同额度为180万元，当中标后实际实施的服务费按实结算，合同到期或超过额度合同终止。</w:t>
      </w:r>
    </w:p>
    <w:p>
      <w:pPr>
        <w:pStyle w:val="167"/>
        <w:snapToGrid w:val="0"/>
        <w:spacing w:line="600" w:lineRule="exact"/>
        <w:rPr>
          <w:rFonts w:hint="eastAsia" w:ascii="宋体" w:hAnsi="宋体" w:eastAsia="宋体"/>
          <w:b/>
          <w:color w:val="auto"/>
          <w:sz w:val="24"/>
          <w:szCs w:val="24"/>
          <w:highlight w:val="none"/>
          <w:lang w:eastAsia="zh-CN"/>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w:t>
      </w:r>
      <w:r>
        <w:rPr>
          <w:rFonts w:hint="eastAsia" w:ascii="宋体" w:hAnsi="宋体" w:eastAsia="宋体"/>
          <w:b/>
          <w:color w:val="auto"/>
          <w:sz w:val="24"/>
          <w:szCs w:val="24"/>
          <w:highlight w:val="none"/>
          <w:lang w:eastAsia="zh-CN"/>
        </w:rPr>
        <w:t>履约保证金</w:t>
      </w:r>
    </w:p>
    <w:p>
      <w:pPr>
        <w:spacing w:line="600" w:lineRule="exact"/>
        <w:ind w:firstLine="480" w:firstLineChars="200"/>
        <w:rPr>
          <w:rFonts w:hint="eastAsia"/>
          <w:color w:val="auto"/>
          <w:highlight w:val="none"/>
        </w:rPr>
      </w:pPr>
      <w:r>
        <w:rPr>
          <w:rFonts w:hint="eastAsia" w:ascii="宋体" w:hAnsi="宋体" w:cs="宋体"/>
          <w:bCs/>
          <w:color w:val="auto"/>
          <w:sz w:val="24"/>
          <w:highlight w:val="none"/>
        </w:rPr>
        <w:t>中标单位在合同签订后支付中标总额</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%的履约保证金（</w:t>
      </w:r>
      <w:r>
        <w:rPr>
          <w:rFonts w:hint="eastAsia" w:ascii="宋体" w:hAnsi="宋体" w:cs="宋体"/>
          <w:color w:val="auto"/>
          <w:sz w:val="24"/>
          <w:highlight w:val="none"/>
        </w:rPr>
        <w:t>以支票、汇票、本票或者金融机构、担保机构出具的保函等非现金形式提交），验收合格后履约保证金自动转为质量保证金，在无质量问题的情况下，质量保证金将在服务期满后无息退还。</w:t>
      </w:r>
    </w:p>
    <w:p>
      <w:pPr>
        <w:spacing w:line="600" w:lineRule="exact"/>
        <w:rPr>
          <w:rFonts w:hint="eastAsia" w:ascii="宋体" w:hAnsi="宋体" w:cs="宋体"/>
          <w:bCs/>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、考核细则：</w:t>
      </w:r>
    </w:p>
    <w:p>
      <w:pPr>
        <w:spacing w:line="60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1、采购人依据招投标文件、服务合同结合工作情况进行综合考评打分，每月一次，考核总分为100分。</w:t>
      </w:r>
      <w:r>
        <w:rPr>
          <w:rFonts w:hint="eastAsia" w:ascii="宋体" w:hAnsi="宋体" w:cs="宋体"/>
          <w:bCs/>
          <w:color w:val="auto"/>
          <w:sz w:val="24"/>
          <w:highlight w:val="none"/>
          <w:lang w:val="en-US" w:eastAsia="zh-CN"/>
        </w:rPr>
        <w:t>对于当月考核优秀的单位</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按照当月结算的基础服务费用15%予以支付考核费用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对于当月考核良好的单位，按照当月结算的基础服务费用5%予以支付考核费用</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对于当月考核合格的单位，不予支付考核费用；对于当月考核不合格的单位，扣除15%当月结算的基础服务费用，连续两次不合格或</w:t>
      </w:r>
      <w:r>
        <w:rPr>
          <w:rFonts w:hint="eastAsia" w:ascii="宋体" w:hAnsi="宋体" w:cs="宋体"/>
          <w:bCs/>
          <w:color w:val="auto"/>
          <w:sz w:val="24"/>
          <w:highlight w:val="none"/>
        </w:rPr>
        <w:t>累计</w:t>
      </w:r>
      <w:r>
        <w:rPr>
          <w:rFonts w:hint="eastAsia" w:ascii="宋体" w:hAnsi="宋体" w:cs="宋体"/>
          <w:bCs/>
          <w:color w:val="auto"/>
          <w:sz w:val="24"/>
          <w:highlight w:val="none"/>
          <w:lang w:val="en-US" w:eastAsia="zh-CN"/>
        </w:rPr>
        <w:t>三次</w:t>
      </w:r>
      <w:r>
        <w:rPr>
          <w:rFonts w:hint="eastAsia" w:ascii="宋体" w:hAnsi="宋体" w:cs="宋体"/>
          <w:bCs/>
          <w:color w:val="auto"/>
          <w:sz w:val="24"/>
          <w:highlight w:val="none"/>
        </w:rPr>
        <w:t>考核不合格的</w:t>
      </w:r>
      <w:r>
        <w:rPr>
          <w:rFonts w:hint="eastAsia" w:ascii="宋体" w:hAnsi="宋体" w:cs="宋体"/>
          <w:bCs/>
          <w:color w:val="auto"/>
          <w:sz w:val="24"/>
          <w:highlight w:val="none"/>
          <w:lang w:val="en-US" w:eastAsia="zh-CN"/>
        </w:rPr>
        <w:t>单位</w:t>
      </w:r>
      <w:r>
        <w:rPr>
          <w:rFonts w:hint="eastAsia" w:ascii="宋体" w:hAnsi="宋体" w:cs="宋体"/>
          <w:bCs/>
          <w:color w:val="auto"/>
          <w:sz w:val="24"/>
          <w:highlight w:val="none"/>
        </w:rPr>
        <w:t>，采购人有权解除合同。</w:t>
      </w:r>
      <w:r>
        <w:rPr>
          <w:rFonts w:hint="eastAsia" w:ascii="宋体" w:hAnsi="宋体" w:cs="宋体"/>
          <w:bCs/>
          <w:color w:val="auto"/>
          <w:sz w:val="24"/>
          <w:highlight w:val="none"/>
          <w:lang w:val="en-US" w:eastAsia="zh-CN"/>
        </w:rPr>
        <w:t>对于每月考核优秀且排名第一的单位，采购人按照当月结算的基础服务费用10%支付奖励费用</w:t>
      </w:r>
      <w:r>
        <w:rPr>
          <w:rFonts w:hint="eastAsia" w:ascii="宋体" w:hAnsi="宋体" w:eastAsia="宋体" w:cs="宋体"/>
          <w:bCs/>
          <w:color w:val="auto"/>
          <w:sz w:val="24"/>
          <w:highlight w:val="none"/>
          <w:lang w:val="en-US" w:eastAsia="zh-CN"/>
        </w:rPr>
        <w:t>。</w:t>
      </w:r>
      <w:r>
        <w:rPr>
          <w:rFonts w:hint="eastAsia" w:ascii="宋体" w:hAnsi="宋体" w:cs="宋体"/>
          <w:bCs/>
          <w:color w:val="auto"/>
          <w:sz w:val="24"/>
          <w:highlight w:val="none"/>
          <w:lang w:val="en-US" w:eastAsia="zh-CN"/>
        </w:rPr>
        <w:t>（考核费用、奖励费用包含在180万额度中，超过合同额度</w:t>
      </w:r>
      <w:r>
        <w:rPr>
          <w:rFonts w:hint="eastAsia" w:ascii="宋体" w:hAnsi="宋体" w:eastAsia="宋体" w:cs="宋体"/>
          <w:bCs/>
          <w:color w:val="auto"/>
          <w:sz w:val="24"/>
          <w:highlight w:val="none"/>
          <w:lang w:val="en-US" w:eastAsia="zh-CN"/>
        </w:rPr>
        <w:t>合同终止）</w:t>
      </w:r>
    </w:p>
    <w:p>
      <w:pPr>
        <w:spacing w:line="600" w:lineRule="exact"/>
        <w:ind w:firstLine="480" w:firstLineChars="200"/>
        <w:rPr>
          <w:rFonts w:hint="eastAsia" w:ascii="宋体" w:hAnsi="宋体" w:cs="宋体"/>
          <w:bCs/>
          <w:color w:val="auto"/>
          <w:sz w:val="24"/>
          <w:highlight w:val="none"/>
        </w:rPr>
      </w:pPr>
      <w:r>
        <w:rPr>
          <w:rFonts w:hint="eastAsia" w:ascii="宋体" w:hAnsi="宋体" w:eastAsia="宋体" w:cs="宋体"/>
          <w:bCs/>
          <w:color w:val="auto"/>
          <w:sz w:val="24"/>
          <w:highlight w:val="none"/>
          <w:lang w:val="en-US" w:eastAsia="zh-CN"/>
        </w:rPr>
        <w:t>2、中标人的检查组人员，如存在不如实在相关检查文书上</w:t>
      </w:r>
      <w:r>
        <w:rPr>
          <w:rFonts w:hint="eastAsia" w:ascii="宋体" w:hAnsi="宋体" w:cs="宋体"/>
          <w:bCs/>
          <w:color w:val="auto"/>
          <w:sz w:val="24"/>
          <w:highlight w:val="none"/>
        </w:rPr>
        <w:t>签字等弄虚作假情况的，每发现一次扣除</w:t>
      </w:r>
      <w:r>
        <w:rPr>
          <w:rFonts w:ascii="宋体" w:hAnsi="宋体" w:cs="宋体"/>
          <w:bCs/>
          <w:color w:val="auto"/>
          <w:sz w:val="24"/>
          <w:highlight w:val="none"/>
        </w:rPr>
        <w:t>5000</w:t>
      </w:r>
      <w:r>
        <w:rPr>
          <w:rFonts w:hint="eastAsia" w:ascii="宋体" w:hAnsi="宋体" w:cs="宋体"/>
          <w:bCs/>
          <w:color w:val="auto"/>
          <w:sz w:val="24"/>
          <w:highlight w:val="none"/>
        </w:rPr>
        <w:t>元，发现3次以上，采购人有权直接终止合同，中标人必须无条件接受，并按未履约剩余合同价的100%赔偿</w:t>
      </w:r>
      <w:r>
        <w:rPr>
          <w:rFonts w:hint="eastAsia" w:ascii="宋体" w:hAnsi="宋体" w:cs="宋体"/>
          <w:bCs/>
          <w:color w:val="auto"/>
          <w:sz w:val="24"/>
          <w:highlight w:val="none"/>
          <w:lang w:val="en-US" w:eastAsia="zh-CN"/>
        </w:rPr>
        <w:t>采购人</w:t>
      </w:r>
      <w:r>
        <w:rPr>
          <w:rFonts w:hint="eastAsia" w:ascii="宋体" w:hAnsi="宋体" w:cs="宋体"/>
          <w:bCs/>
          <w:color w:val="auto"/>
          <w:sz w:val="24"/>
          <w:highlight w:val="none"/>
        </w:rPr>
        <w:t>。</w:t>
      </w:r>
    </w:p>
    <w:p>
      <w:pPr>
        <w:spacing w:line="60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3、中标人重大安全隐患未发现、一般问题检查不全面等情况，每月第一次发现，给予警告或约谈；后面每发现一次，重大安全隐患未发现，扣除</w:t>
      </w:r>
      <w:r>
        <w:rPr>
          <w:rFonts w:ascii="宋体" w:hAnsi="宋体" w:cs="宋体"/>
          <w:bCs/>
          <w:color w:val="auto"/>
          <w:sz w:val="24"/>
          <w:highlight w:val="none"/>
        </w:rPr>
        <w:t>5000</w:t>
      </w:r>
      <w:r>
        <w:rPr>
          <w:rFonts w:hint="eastAsia" w:ascii="宋体" w:hAnsi="宋体" w:cs="宋体"/>
          <w:bCs/>
          <w:color w:val="auto"/>
          <w:sz w:val="24"/>
          <w:highlight w:val="none"/>
        </w:rPr>
        <w:t>元，一般问题检查不全面，扣除</w:t>
      </w:r>
      <w:r>
        <w:rPr>
          <w:rFonts w:ascii="宋体" w:hAnsi="宋体" w:cs="宋体"/>
          <w:bCs/>
          <w:color w:val="auto"/>
          <w:sz w:val="24"/>
          <w:highlight w:val="none"/>
        </w:rPr>
        <w:t>15</w:t>
      </w:r>
      <w:r>
        <w:rPr>
          <w:rFonts w:hint="eastAsia" w:ascii="宋体" w:hAnsi="宋体" w:cs="宋体"/>
          <w:bCs/>
          <w:color w:val="auto"/>
          <w:sz w:val="24"/>
          <w:highlight w:val="none"/>
        </w:rPr>
        <w:t>00元</w:t>
      </w:r>
      <w:r>
        <w:rPr>
          <w:rFonts w:hint="eastAsia" w:ascii="宋体" w:hAnsi="宋体" w:cs="宋体"/>
          <w:bCs/>
          <w:color w:val="auto"/>
          <w:sz w:val="24"/>
          <w:highlight w:val="none"/>
          <w:lang w:eastAsia="zh-CN"/>
        </w:rPr>
        <w:t>，超过</w:t>
      </w:r>
      <w:r>
        <w:rPr>
          <w:rFonts w:hint="eastAsia" w:ascii="宋体" w:hAnsi="宋体" w:cs="宋体"/>
          <w:bCs/>
          <w:color w:val="auto"/>
          <w:sz w:val="24"/>
          <w:highlight w:val="none"/>
          <w:lang w:val="en-US" w:eastAsia="zh-CN"/>
        </w:rPr>
        <w:t>2次重大隐患未发现或造成较大影响的，采购人有权解除合同</w:t>
      </w:r>
      <w:r>
        <w:rPr>
          <w:rFonts w:hint="eastAsia" w:ascii="宋体" w:hAnsi="宋体" w:cs="宋体"/>
          <w:bCs/>
          <w:color w:val="auto"/>
          <w:sz w:val="24"/>
          <w:highlight w:val="none"/>
          <w:lang w:eastAsia="zh-CN"/>
        </w:rPr>
        <w:t>。</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w:t>
      </w:r>
      <w:bookmarkStart w:id="39" w:name="_Hlk90039832"/>
      <w:r>
        <w:rPr>
          <w:rFonts w:hint="eastAsia" w:ascii="宋体" w:hAnsi="宋体" w:cs="宋体"/>
          <w:bCs/>
          <w:color w:val="auto"/>
          <w:sz w:val="24"/>
          <w:highlight w:val="none"/>
        </w:rPr>
        <w:t>原则上每个项目每月四次，结合月度研判的分类管控</w:t>
      </w:r>
      <w:r>
        <w:rPr>
          <w:rFonts w:hint="eastAsia" w:ascii="宋体" w:hAnsi="宋体" w:cs="宋体"/>
          <w:bCs/>
          <w:color w:val="auto"/>
          <w:sz w:val="24"/>
          <w:highlight w:val="none"/>
          <w:lang w:eastAsia="zh-CN"/>
        </w:rPr>
        <w:t>等</w:t>
      </w:r>
      <w:r>
        <w:rPr>
          <w:rFonts w:hint="eastAsia" w:ascii="宋体" w:hAnsi="宋体" w:cs="宋体"/>
          <w:bCs/>
          <w:color w:val="auto"/>
          <w:sz w:val="24"/>
          <w:highlight w:val="none"/>
        </w:rPr>
        <w:t>要求，经采购人同意可进行调整。中标人需根据采购人同意后的计划进行检查，未按计划执行每少一次检查，每月第一次发现此类情况，给予警告或约谈，后面每发现少检查一家次，扣除</w:t>
      </w:r>
      <w:r>
        <w:rPr>
          <w:rFonts w:ascii="宋体" w:hAnsi="宋体" w:cs="宋体"/>
          <w:bCs/>
          <w:color w:val="auto"/>
          <w:sz w:val="24"/>
          <w:highlight w:val="none"/>
        </w:rPr>
        <w:t>15</w:t>
      </w:r>
      <w:r>
        <w:rPr>
          <w:rFonts w:hint="eastAsia" w:ascii="宋体" w:hAnsi="宋体" w:cs="宋体"/>
          <w:bCs/>
          <w:color w:val="auto"/>
          <w:sz w:val="24"/>
          <w:highlight w:val="none"/>
        </w:rPr>
        <w:t>00元</w:t>
      </w:r>
      <w:bookmarkEnd w:id="39"/>
      <w:r>
        <w:rPr>
          <w:rFonts w:hint="eastAsia" w:ascii="宋体" w:hAnsi="宋体" w:cs="宋体"/>
          <w:bCs/>
          <w:color w:val="auto"/>
          <w:sz w:val="24"/>
          <w:highlight w:val="none"/>
        </w:rPr>
        <w:t>。</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w:t>
      </w:r>
      <w:bookmarkStart w:id="40" w:name="_Hlk90039948"/>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对发现的隐患，未及时跟踪指导被检查单位整改，</w:t>
      </w:r>
      <w:bookmarkStart w:id="41" w:name="_Hlk90039139"/>
      <w:r>
        <w:rPr>
          <w:rFonts w:hint="eastAsia" w:ascii="宋体" w:hAnsi="宋体" w:cs="宋体"/>
          <w:bCs/>
          <w:color w:val="auto"/>
          <w:sz w:val="24"/>
          <w:highlight w:val="none"/>
        </w:rPr>
        <w:t>每月第一次发现</w:t>
      </w:r>
      <w:bookmarkEnd w:id="41"/>
      <w:r>
        <w:rPr>
          <w:rFonts w:hint="eastAsia" w:ascii="宋体" w:hAnsi="宋体" w:cs="宋体"/>
          <w:bCs/>
          <w:color w:val="auto"/>
          <w:sz w:val="24"/>
          <w:highlight w:val="none"/>
        </w:rPr>
        <w:t>此类情况，给予警告或约谈，后面每发现一次，扣除</w:t>
      </w:r>
      <w:r>
        <w:rPr>
          <w:rFonts w:ascii="宋体" w:hAnsi="宋体" w:cs="宋体"/>
          <w:bCs/>
          <w:color w:val="auto"/>
          <w:sz w:val="24"/>
          <w:highlight w:val="none"/>
        </w:rPr>
        <w:t>15</w:t>
      </w:r>
      <w:r>
        <w:rPr>
          <w:rFonts w:hint="eastAsia" w:ascii="宋体" w:hAnsi="宋体" w:cs="宋体"/>
          <w:bCs/>
          <w:color w:val="auto"/>
          <w:sz w:val="24"/>
          <w:highlight w:val="none"/>
        </w:rPr>
        <w:t>00元</w:t>
      </w:r>
      <w:bookmarkEnd w:id="40"/>
      <w:r>
        <w:rPr>
          <w:rFonts w:hint="eastAsia" w:ascii="宋体" w:hAnsi="宋体" w:cs="宋体"/>
          <w:bCs/>
          <w:color w:val="auto"/>
          <w:sz w:val="24"/>
          <w:highlight w:val="none"/>
        </w:rPr>
        <w:t>。</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未按要求开展复查工作，每月第一次发现，给予警告或约谈，后面每发现一次，扣除1500元。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对没有整改或未按时完成整改的单位，没有及时上报</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，并配合</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采取约谈或联系行业主管部门进行处理的，每月第一次发现，给予警告或约谈，后面每发现一次，扣除1500元。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对检查中发现的重大安全隐患</w:t>
      </w:r>
      <w:r>
        <w:rPr>
          <w:rFonts w:hint="eastAsia" w:ascii="宋体" w:hAnsi="宋体" w:cs="宋体"/>
          <w:bCs/>
          <w:color w:val="auto"/>
          <w:sz w:val="24"/>
          <w:highlight w:val="none"/>
          <w:lang w:eastAsia="zh-CN"/>
        </w:rPr>
        <w:t>的项目</w:t>
      </w:r>
      <w:r>
        <w:rPr>
          <w:rFonts w:hint="eastAsia" w:ascii="宋体" w:hAnsi="宋体" w:cs="宋体"/>
          <w:bCs/>
          <w:color w:val="auto"/>
          <w:sz w:val="24"/>
          <w:highlight w:val="none"/>
          <w:lang w:val="en-US" w:eastAsia="zh-CN"/>
        </w:rPr>
        <w:t>以及</w:t>
      </w:r>
      <w:r>
        <w:rPr>
          <w:rFonts w:hint="eastAsia" w:ascii="宋体" w:hAnsi="宋体" w:cs="宋体"/>
          <w:bCs/>
          <w:color w:val="auto"/>
          <w:sz w:val="24"/>
          <w:highlight w:val="none"/>
        </w:rPr>
        <w:t>逾期未整改或者整改达不到要求的项目，未第一时间上报</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w:t>
      </w:r>
      <w:r>
        <w:rPr>
          <w:rFonts w:hint="eastAsia" w:ascii="宋体" w:hAnsi="宋体" w:cs="宋体"/>
          <w:bCs/>
          <w:color w:val="auto"/>
          <w:sz w:val="24"/>
          <w:highlight w:val="none"/>
          <w:lang w:eastAsia="zh-CN"/>
        </w:rPr>
        <w:t>并配合采购人或</w:t>
      </w:r>
      <w:r>
        <w:rPr>
          <w:rFonts w:hint="eastAsia" w:ascii="宋体" w:hAnsi="宋体" w:cs="宋体"/>
          <w:bCs/>
          <w:color w:val="auto"/>
          <w:sz w:val="24"/>
          <w:highlight w:val="none"/>
        </w:rPr>
        <w:t>行业主管部门进行处理，每月第一次发现，给予警告或约谈，后面每发现一次，扣除</w:t>
      </w:r>
      <w:r>
        <w:rPr>
          <w:rFonts w:ascii="宋体" w:hAnsi="宋体" w:cs="宋体"/>
          <w:bCs/>
          <w:color w:val="auto"/>
          <w:sz w:val="24"/>
          <w:highlight w:val="none"/>
        </w:rPr>
        <w:t>5000</w:t>
      </w:r>
      <w:r>
        <w:rPr>
          <w:rFonts w:hint="eastAsia" w:ascii="宋体" w:hAnsi="宋体" w:cs="宋体"/>
          <w:bCs/>
          <w:color w:val="auto"/>
          <w:sz w:val="24"/>
          <w:highlight w:val="none"/>
        </w:rPr>
        <w:t>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9、</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对于安排的防台防汛防雪防冻防疫等专项行动，未落实人员及时完成的，扣除1500元。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对于突发的各类情况，未落实人员及时配合进行处理的，每一次扣1500元。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w:t>
      </w:r>
      <w:r>
        <w:rPr>
          <w:rFonts w:hint="eastAsia" w:ascii="宋体" w:hAnsi="宋体" w:cs="宋体"/>
          <w:bCs/>
          <w:color w:val="auto"/>
          <w:sz w:val="24"/>
          <w:highlight w:val="none"/>
          <w:lang w:eastAsia="zh-CN"/>
        </w:rPr>
        <w:t>中标人</w:t>
      </w:r>
      <w:r>
        <w:rPr>
          <w:rFonts w:hint="eastAsia" w:ascii="宋体" w:hAnsi="宋体" w:cs="宋体"/>
          <w:bCs/>
          <w:color w:val="auto"/>
          <w:sz w:val="24"/>
          <w:highlight w:val="none"/>
        </w:rPr>
        <w:t>未在规定时间内完成工作且无情况说明的或未按</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要求响应的，每发现一次扣1500元。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12、</w:t>
      </w:r>
      <w:r>
        <w:rPr>
          <w:rFonts w:hint="eastAsia" w:ascii="宋体" w:hAnsi="宋体" w:eastAsia="宋体" w:cs="宋体"/>
          <w:bCs/>
          <w:color w:val="auto"/>
          <w:sz w:val="24"/>
          <w:highlight w:val="none"/>
          <w:lang w:val="en-US" w:eastAsia="zh-CN"/>
        </w:rPr>
        <w:t>中标人的</w:t>
      </w:r>
      <w:r>
        <w:rPr>
          <w:rFonts w:hint="eastAsia" w:ascii="宋体" w:hAnsi="宋体" w:cs="宋体"/>
          <w:bCs/>
          <w:color w:val="auto"/>
          <w:sz w:val="24"/>
          <w:highlight w:val="none"/>
        </w:rPr>
        <w:t>检查组成员从事检查工作时，必须佩戴</w:t>
      </w:r>
      <w:r>
        <w:rPr>
          <w:rFonts w:hint="eastAsia" w:ascii="宋体" w:hAnsi="宋体" w:cs="宋体"/>
          <w:bCs/>
          <w:color w:val="auto"/>
          <w:sz w:val="24"/>
          <w:highlight w:val="none"/>
          <w:lang w:eastAsia="zh-CN"/>
        </w:rPr>
        <w:t>采购人</w:t>
      </w:r>
      <w:r>
        <w:rPr>
          <w:rFonts w:hint="eastAsia" w:ascii="宋体" w:hAnsi="宋体" w:cs="宋体"/>
          <w:bCs/>
          <w:color w:val="auto"/>
          <w:sz w:val="24"/>
          <w:highlight w:val="none"/>
        </w:rPr>
        <w:t>制定的检查证，不佩戴检查证，每月第一次发现此类情况，给予警告或约谈，后面每发现一次扣1500元。佩戴他人检查证等弄虚作假的，每发现一次扣</w:t>
      </w:r>
      <w:r>
        <w:rPr>
          <w:rFonts w:ascii="宋体" w:hAnsi="宋体" w:cs="宋体"/>
          <w:bCs/>
          <w:color w:val="auto"/>
          <w:sz w:val="24"/>
          <w:highlight w:val="none"/>
        </w:rPr>
        <w:t>5000</w:t>
      </w:r>
      <w:r>
        <w:rPr>
          <w:rFonts w:hint="eastAsia" w:ascii="宋体" w:hAnsi="宋体" w:cs="宋体"/>
          <w:bCs/>
          <w:color w:val="auto"/>
          <w:sz w:val="24"/>
          <w:highlight w:val="none"/>
        </w:rPr>
        <w:t>元。</w:t>
      </w:r>
    </w:p>
    <w:p>
      <w:pPr>
        <w:spacing w:line="6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发现中标人有构成违反国家咨询服务相关规定，弄虚作假、出具虚假检查报告、泄漏企业技术秘密等行为，一经查实确认，采购人不再支付应付未付的服务费，同时终止服务合同，记入采购人不良供应商名录并报有关部门。</w:t>
      </w:r>
    </w:p>
    <w:p>
      <w:pPr>
        <w:pStyle w:val="621"/>
        <w:ind w:firstLine="640"/>
        <w:rPr>
          <w:rFonts w:ascii="??_GB2312" w:hAnsi="??_GB2312" w:eastAsia="等线" w:cs="宋体"/>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701" w:header="851" w:footer="850" w:gutter="0"/>
          <w:pgNumType w:fmt="decimal"/>
          <w:cols w:space="720" w:num="1"/>
          <w:titlePg/>
          <w:docGrid w:type="lines" w:linePitch="312" w:charSpace="0"/>
        </w:sectPr>
      </w:pPr>
    </w:p>
    <w:p>
      <w:pPr>
        <w:tabs>
          <w:tab w:val="left" w:pos="3120"/>
        </w:tabs>
        <w:adjustRightInd w:val="0"/>
        <w:snapToGrid w:val="0"/>
        <w:jc w:val="center"/>
        <w:outlineLvl w:val="0"/>
        <w:rPr>
          <w:rFonts w:eastAsia="仿宋"/>
          <w:b/>
          <w:bCs/>
          <w:color w:val="auto"/>
          <w:sz w:val="28"/>
          <w:szCs w:val="28"/>
          <w:highlight w:val="none"/>
        </w:rPr>
      </w:pPr>
      <w:r>
        <w:rPr>
          <w:rFonts w:hint="eastAsia" w:eastAsia="华文中宋"/>
          <w:b/>
          <w:bCs/>
          <w:color w:val="auto"/>
          <w:sz w:val="28"/>
          <w:szCs w:val="28"/>
          <w:highlight w:val="none"/>
        </w:rPr>
        <w:t>第三方机构月考核评分表</w:t>
      </w:r>
    </w:p>
    <w:tbl>
      <w:tblPr>
        <w:tblStyle w:val="64"/>
        <w:tblW w:w="16310" w:type="dxa"/>
        <w:tblInd w:w="-149"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367"/>
        <w:gridCol w:w="1100"/>
        <w:gridCol w:w="2016"/>
        <w:gridCol w:w="11584"/>
        <w:gridCol w:w="467"/>
        <w:gridCol w:w="433"/>
        <w:gridCol w:w="3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89" w:hRule="atLeast"/>
        </w:trPr>
        <w:tc>
          <w:tcPr>
            <w:tcW w:w="367"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序号</w:t>
            </w:r>
          </w:p>
        </w:tc>
        <w:tc>
          <w:tcPr>
            <w:tcW w:w="3116" w:type="dxa"/>
            <w:gridSpan w:val="2"/>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考核内容</w:t>
            </w:r>
          </w:p>
        </w:tc>
        <w:tc>
          <w:tcPr>
            <w:tcW w:w="11584"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考核标准</w:t>
            </w:r>
          </w:p>
        </w:tc>
        <w:tc>
          <w:tcPr>
            <w:tcW w:w="467"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考核得分</w:t>
            </w:r>
          </w:p>
        </w:tc>
        <w:tc>
          <w:tcPr>
            <w:tcW w:w="433" w:type="dxa"/>
            <w:vAlign w:val="center"/>
          </w:tcPr>
          <w:p>
            <w:pPr>
              <w:adjustRightInd w:val="0"/>
              <w:snapToGrid w:val="0"/>
              <w:jc w:val="center"/>
              <w:rPr>
                <w:rFonts w:hint="eastAsia" w:eastAsia="仿宋_GB2312"/>
                <w:b/>
                <w:bCs/>
                <w:color w:val="auto"/>
                <w:sz w:val="17"/>
                <w:szCs w:val="17"/>
                <w:highlight w:val="none"/>
                <w:lang w:eastAsia="zh-CN"/>
              </w:rPr>
            </w:pPr>
            <w:r>
              <w:rPr>
                <w:rFonts w:hint="eastAsia" w:eastAsia="仿宋_GB2312"/>
                <w:b/>
                <w:bCs/>
                <w:color w:val="auto"/>
                <w:sz w:val="17"/>
                <w:szCs w:val="17"/>
                <w:highlight w:val="none"/>
                <w:lang w:eastAsia="zh-CN"/>
              </w:rPr>
              <w:t>扣款情况</w:t>
            </w:r>
          </w:p>
        </w:tc>
        <w:tc>
          <w:tcPr>
            <w:tcW w:w="343"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907"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1</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日常工作开展情况</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（50分）</w:t>
            </w:r>
          </w:p>
        </w:tc>
        <w:tc>
          <w:tcPr>
            <w:tcW w:w="2016"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按要求开展工地巡查工作，检查内容全面，发现问题及时出具隐患告知单，并督促整改落实完成复查工作。</w:t>
            </w:r>
          </w:p>
        </w:tc>
        <w:tc>
          <w:tcPr>
            <w:tcW w:w="11584"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w:t>
            </w:r>
            <w:r>
              <w:rPr>
                <w:rFonts w:hint="eastAsia" w:eastAsia="仿宋_GB2312"/>
                <w:color w:val="auto"/>
                <w:sz w:val="17"/>
                <w:szCs w:val="17"/>
                <w:highlight w:val="none"/>
              </w:rPr>
              <w:t>原则上每个项目每月四次，结合月度研判的分类管控</w:t>
            </w:r>
            <w:r>
              <w:rPr>
                <w:rFonts w:hint="eastAsia" w:eastAsia="仿宋_GB2312"/>
                <w:color w:val="auto"/>
                <w:sz w:val="17"/>
                <w:szCs w:val="17"/>
                <w:highlight w:val="none"/>
                <w:lang w:eastAsia="zh-CN"/>
              </w:rPr>
              <w:t>等</w:t>
            </w:r>
            <w:r>
              <w:rPr>
                <w:rFonts w:hint="eastAsia" w:eastAsia="仿宋_GB2312"/>
                <w:color w:val="auto"/>
                <w:sz w:val="17"/>
                <w:szCs w:val="17"/>
                <w:highlight w:val="none"/>
              </w:rPr>
              <w:t>要求，可进行调整。每</w:t>
            </w:r>
            <w:r>
              <w:rPr>
                <w:rFonts w:eastAsia="仿宋_GB2312"/>
                <w:color w:val="auto"/>
                <w:sz w:val="17"/>
                <w:szCs w:val="17"/>
                <w:highlight w:val="none"/>
              </w:rPr>
              <w:t>少一次或少一个</w:t>
            </w:r>
            <w:r>
              <w:rPr>
                <w:rFonts w:hint="eastAsia" w:eastAsia="仿宋_GB2312"/>
                <w:color w:val="auto"/>
                <w:sz w:val="17"/>
                <w:szCs w:val="17"/>
                <w:highlight w:val="none"/>
                <w:lang w:eastAsia="zh-CN"/>
              </w:rPr>
              <w:t>项目</w:t>
            </w:r>
            <w:r>
              <w:rPr>
                <w:rFonts w:eastAsia="仿宋_GB2312"/>
                <w:color w:val="auto"/>
                <w:sz w:val="17"/>
                <w:szCs w:val="17"/>
                <w:highlight w:val="none"/>
              </w:rPr>
              <w:t>扣5分</w:t>
            </w:r>
            <w:r>
              <w:rPr>
                <w:rFonts w:hint="eastAsia" w:eastAsia="仿宋_GB2312"/>
                <w:color w:val="auto"/>
                <w:sz w:val="17"/>
                <w:szCs w:val="17"/>
                <w:highlight w:val="none"/>
              </w:rPr>
              <w:t>；</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2、</w:t>
            </w:r>
            <w:r>
              <w:rPr>
                <w:rFonts w:hint="eastAsia" w:eastAsia="仿宋_GB2312"/>
                <w:color w:val="auto"/>
                <w:sz w:val="17"/>
                <w:szCs w:val="17"/>
                <w:highlight w:val="none"/>
              </w:rPr>
              <w:t>重大安全隐患未发现、一般问题检查</w:t>
            </w:r>
            <w:r>
              <w:rPr>
                <w:rFonts w:eastAsia="仿宋_GB2312"/>
                <w:color w:val="auto"/>
                <w:sz w:val="17"/>
                <w:szCs w:val="17"/>
                <w:highlight w:val="none"/>
              </w:rPr>
              <w:t>不全面</w:t>
            </w:r>
            <w:r>
              <w:rPr>
                <w:rFonts w:hint="eastAsia" w:eastAsia="仿宋_GB2312"/>
                <w:color w:val="auto"/>
                <w:sz w:val="17"/>
                <w:szCs w:val="17"/>
                <w:highlight w:val="none"/>
              </w:rPr>
              <w:t>等情况</w:t>
            </w:r>
            <w:r>
              <w:rPr>
                <w:rFonts w:eastAsia="仿宋_GB2312"/>
                <w:color w:val="auto"/>
                <w:sz w:val="17"/>
                <w:szCs w:val="17"/>
                <w:highlight w:val="none"/>
              </w:rPr>
              <w:t>，</w:t>
            </w:r>
            <w:r>
              <w:rPr>
                <w:rFonts w:hint="eastAsia" w:eastAsia="仿宋_GB2312"/>
                <w:color w:val="auto"/>
                <w:sz w:val="17"/>
                <w:szCs w:val="17"/>
                <w:highlight w:val="none"/>
              </w:rPr>
              <w:t>每</w:t>
            </w:r>
            <w:r>
              <w:rPr>
                <w:rFonts w:eastAsia="仿宋_GB2312"/>
                <w:color w:val="auto"/>
                <w:sz w:val="17"/>
                <w:szCs w:val="17"/>
                <w:highlight w:val="none"/>
              </w:rPr>
              <w:t>发现一次</w:t>
            </w:r>
            <w:r>
              <w:rPr>
                <w:rFonts w:hint="eastAsia" w:eastAsia="仿宋_GB2312"/>
                <w:color w:val="auto"/>
                <w:sz w:val="17"/>
                <w:szCs w:val="17"/>
                <w:highlight w:val="none"/>
              </w:rPr>
              <w:t>视情况</w:t>
            </w:r>
            <w:r>
              <w:rPr>
                <w:rFonts w:eastAsia="仿宋_GB2312"/>
                <w:color w:val="auto"/>
                <w:sz w:val="17"/>
                <w:szCs w:val="17"/>
                <w:highlight w:val="none"/>
              </w:rPr>
              <w:t>扣</w:t>
            </w:r>
            <w:r>
              <w:rPr>
                <w:rFonts w:hint="eastAsia" w:eastAsia="仿宋_GB2312"/>
                <w:color w:val="auto"/>
                <w:sz w:val="17"/>
                <w:szCs w:val="17"/>
                <w:highlight w:val="none"/>
              </w:rPr>
              <w:t>1</w:t>
            </w:r>
            <w:r>
              <w:rPr>
                <w:rFonts w:eastAsia="仿宋_GB2312"/>
                <w:color w:val="auto"/>
                <w:sz w:val="17"/>
                <w:szCs w:val="17"/>
                <w:highlight w:val="none"/>
              </w:rPr>
              <w:t>-10分；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3、对检查情况未按照要求格式记录</w:t>
            </w:r>
            <w:r>
              <w:rPr>
                <w:rFonts w:hint="eastAsia" w:eastAsia="仿宋_GB2312"/>
                <w:color w:val="auto"/>
                <w:sz w:val="17"/>
                <w:szCs w:val="17"/>
                <w:highlight w:val="none"/>
                <w:lang w:eastAsia="zh-CN"/>
              </w:rPr>
              <w:t>的</w:t>
            </w:r>
            <w:r>
              <w:rPr>
                <w:rFonts w:eastAsia="仿宋_GB2312"/>
                <w:color w:val="auto"/>
                <w:sz w:val="17"/>
                <w:szCs w:val="17"/>
                <w:highlight w:val="none"/>
              </w:rPr>
              <w:t>，记录</w:t>
            </w:r>
            <w:r>
              <w:rPr>
                <w:rFonts w:hint="eastAsia" w:eastAsia="仿宋_GB2312"/>
                <w:color w:val="auto"/>
                <w:sz w:val="17"/>
                <w:szCs w:val="17"/>
                <w:highlight w:val="none"/>
                <w:lang w:eastAsia="zh-CN"/>
              </w:rPr>
              <w:t>有误</w:t>
            </w:r>
            <w:r>
              <w:rPr>
                <w:rFonts w:eastAsia="仿宋_GB2312"/>
                <w:color w:val="auto"/>
                <w:sz w:val="17"/>
                <w:szCs w:val="17"/>
                <w:highlight w:val="none"/>
              </w:rPr>
              <w:t>的（包括但不限于单位信息、隐患内容、时间、签字、盖章等），</w:t>
            </w:r>
            <w:r>
              <w:rPr>
                <w:rFonts w:hint="eastAsia" w:eastAsia="仿宋_GB2312"/>
                <w:color w:val="auto"/>
                <w:sz w:val="17"/>
                <w:szCs w:val="17"/>
                <w:highlight w:val="none"/>
              </w:rPr>
              <w:t>每</w:t>
            </w:r>
            <w:r>
              <w:rPr>
                <w:rFonts w:eastAsia="仿宋_GB2312"/>
                <w:color w:val="auto"/>
                <w:sz w:val="17"/>
                <w:szCs w:val="17"/>
                <w:highlight w:val="none"/>
              </w:rPr>
              <w:t>发现一次扣5分；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4、对发现的隐患，未及时跟踪指导被检查单位整改，并及时收集整改回复单的发现一次扣5分，整改回复单信息有错误的（包括但不限于单位信息、隐患未整改、签字、盖章、照片不符合要求），</w:t>
            </w:r>
            <w:r>
              <w:rPr>
                <w:rFonts w:hint="eastAsia" w:eastAsia="仿宋_GB2312"/>
                <w:color w:val="auto"/>
                <w:sz w:val="17"/>
                <w:szCs w:val="17"/>
                <w:highlight w:val="none"/>
              </w:rPr>
              <w:t>每</w:t>
            </w:r>
            <w:r>
              <w:rPr>
                <w:rFonts w:eastAsia="仿宋_GB2312"/>
                <w:color w:val="auto"/>
                <w:sz w:val="17"/>
                <w:szCs w:val="17"/>
                <w:highlight w:val="none"/>
              </w:rPr>
              <w:t>发现一处扣2分；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5、未按要求开展复查工作，</w:t>
            </w:r>
            <w:r>
              <w:rPr>
                <w:rFonts w:hint="eastAsia" w:eastAsia="仿宋_GB2312"/>
                <w:color w:val="auto"/>
                <w:sz w:val="17"/>
                <w:szCs w:val="17"/>
                <w:highlight w:val="none"/>
              </w:rPr>
              <w:t>每</w:t>
            </w:r>
            <w:r>
              <w:rPr>
                <w:rFonts w:eastAsia="仿宋_GB2312"/>
                <w:color w:val="auto"/>
                <w:sz w:val="17"/>
                <w:szCs w:val="17"/>
                <w:highlight w:val="none"/>
              </w:rPr>
              <w:t>发现一次扣5分；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6、对没有整改或未按时完成整改的单位，没有及时上报</w:t>
            </w:r>
            <w:r>
              <w:rPr>
                <w:rFonts w:hint="eastAsia" w:eastAsia="仿宋_GB2312"/>
                <w:color w:val="auto"/>
                <w:sz w:val="17"/>
                <w:szCs w:val="17"/>
                <w:highlight w:val="none"/>
                <w:lang w:eastAsia="zh-CN"/>
              </w:rPr>
              <w:t>采购人</w:t>
            </w:r>
            <w:r>
              <w:rPr>
                <w:rFonts w:eastAsia="仿宋_GB2312"/>
                <w:color w:val="auto"/>
                <w:sz w:val="17"/>
                <w:szCs w:val="17"/>
                <w:highlight w:val="none"/>
              </w:rPr>
              <w:t>，并配合</w:t>
            </w:r>
            <w:r>
              <w:rPr>
                <w:rFonts w:hint="eastAsia" w:eastAsia="仿宋_GB2312"/>
                <w:color w:val="auto"/>
                <w:sz w:val="17"/>
                <w:szCs w:val="17"/>
                <w:highlight w:val="none"/>
                <w:lang w:eastAsia="zh-CN"/>
              </w:rPr>
              <w:t>采购人</w:t>
            </w:r>
            <w:r>
              <w:rPr>
                <w:rFonts w:eastAsia="仿宋_GB2312"/>
                <w:color w:val="auto"/>
                <w:sz w:val="17"/>
                <w:szCs w:val="17"/>
                <w:highlight w:val="none"/>
              </w:rPr>
              <w:t>采取约谈或联系行业主管部门进行处理的</w:t>
            </w:r>
            <w:r>
              <w:rPr>
                <w:rFonts w:hint="eastAsia" w:eastAsia="仿宋_GB2312"/>
                <w:color w:val="auto"/>
                <w:sz w:val="17"/>
                <w:szCs w:val="17"/>
                <w:highlight w:val="none"/>
              </w:rPr>
              <w:t>，每</w:t>
            </w:r>
            <w:r>
              <w:rPr>
                <w:rFonts w:eastAsia="仿宋_GB2312"/>
                <w:color w:val="auto"/>
                <w:sz w:val="17"/>
                <w:szCs w:val="17"/>
                <w:highlight w:val="none"/>
              </w:rPr>
              <w:t>发现一次扣10分；</w:t>
            </w:r>
          </w:p>
          <w:p>
            <w:pPr>
              <w:adjustRightInd w:val="0"/>
              <w:snapToGrid w:val="0"/>
              <w:jc w:val="left"/>
              <w:rPr>
                <w:rFonts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7、对检查中发现的重大安全隐患</w:t>
            </w:r>
            <w:r>
              <w:rPr>
                <w:rFonts w:hint="eastAsia" w:eastAsia="仿宋_GB2312"/>
                <w:color w:val="auto"/>
                <w:sz w:val="17"/>
                <w:szCs w:val="17"/>
                <w:highlight w:val="none"/>
                <w:lang w:eastAsia="zh-CN"/>
              </w:rPr>
              <w:t>的项目</w:t>
            </w:r>
            <w:r>
              <w:rPr>
                <w:rFonts w:hint="eastAsia" w:eastAsia="仿宋_GB2312"/>
                <w:color w:val="auto"/>
                <w:sz w:val="17"/>
                <w:szCs w:val="17"/>
                <w:highlight w:val="none"/>
                <w:lang w:val="en-US" w:eastAsia="zh-CN"/>
              </w:rPr>
              <w:t>以及</w:t>
            </w:r>
            <w:r>
              <w:rPr>
                <w:rFonts w:hint="eastAsia" w:eastAsia="仿宋_GB2312"/>
                <w:color w:val="auto"/>
                <w:sz w:val="17"/>
                <w:szCs w:val="17"/>
                <w:highlight w:val="none"/>
              </w:rPr>
              <w:t>逾期未整改或者整改达不到要求的项目</w:t>
            </w:r>
            <w:r>
              <w:rPr>
                <w:rFonts w:eastAsia="仿宋_GB2312"/>
                <w:color w:val="auto"/>
                <w:sz w:val="17"/>
                <w:szCs w:val="17"/>
                <w:highlight w:val="none"/>
              </w:rPr>
              <w:t>，未第一时间上报</w:t>
            </w:r>
            <w:r>
              <w:rPr>
                <w:rFonts w:hint="eastAsia" w:eastAsia="仿宋_GB2312"/>
                <w:color w:val="auto"/>
                <w:sz w:val="17"/>
                <w:szCs w:val="17"/>
                <w:highlight w:val="none"/>
                <w:lang w:eastAsia="zh-CN"/>
              </w:rPr>
              <w:t>采购人</w:t>
            </w:r>
            <w:r>
              <w:rPr>
                <w:rFonts w:eastAsia="仿宋_GB2312"/>
                <w:color w:val="auto"/>
                <w:sz w:val="17"/>
                <w:szCs w:val="17"/>
                <w:highlight w:val="none"/>
              </w:rPr>
              <w:t>，并</w:t>
            </w:r>
            <w:r>
              <w:rPr>
                <w:rFonts w:hint="eastAsia" w:eastAsia="仿宋_GB2312"/>
                <w:color w:val="auto"/>
                <w:sz w:val="17"/>
                <w:szCs w:val="17"/>
                <w:highlight w:val="none"/>
                <w:lang w:eastAsia="zh-CN"/>
              </w:rPr>
              <w:t>配合采购人或</w:t>
            </w:r>
            <w:r>
              <w:rPr>
                <w:rFonts w:eastAsia="仿宋_GB2312"/>
                <w:color w:val="auto"/>
                <w:sz w:val="17"/>
                <w:szCs w:val="17"/>
                <w:highlight w:val="none"/>
              </w:rPr>
              <w:t>行业主管部门进行处理，</w:t>
            </w:r>
            <w:r>
              <w:rPr>
                <w:rFonts w:hint="eastAsia" w:eastAsia="仿宋_GB2312"/>
                <w:color w:val="auto"/>
                <w:sz w:val="17"/>
                <w:szCs w:val="17"/>
                <w:highlight w:val="none"/>
              </w:rPr>
              <w:t>每</w:t>
            </w:r>
            <w:r>
              <w:rPr>
                <w:rFonts w:eastAsia="仿宋_GB2312"/>
                <w:color w:val="auto"/>
                <w:sz w:val="17"/>
                <w:szCs w:val="17"/>
                <w:highlight w:val="none"/>
              </w:rPr>
              <w:t>发现一次扣10分。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numPr>
                <w:ilvl w:val="0"/>
                <w:numId w:val="0"/>
              </w:numPr>
              <w:adjustRightInd w:val="0"/>
              <w:snapToGrid w:val="0"/>
              <w:ind w:leftChars="0"/>
              <w:jc w:val="both"/>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2</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专项工作开展情况（10分）</w:t>
            </w:r>
          </w:p>
        </w:tc>
        <w:tc>
          <w:tcPr>
            <w:tcW w:w="2016"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根据实际情况，对于</w:t>
            </w:r>
            <w:r>
              <w:rPr>
                <w:rFonts w:hint="eastAsia" w:eastAsia="仿宋_GB2312"/>
                <w:color w:val="auto"/>
                <w:sz w:val="17"/>
                <w:szCs w:val="17"/>
                <w:highlight w:val="none"/>
                <w:lang w:eastAsia="zh-CN"/>
              </w:rPr>
              <w:t>采购人</w:t>
            </w:r>
            <w:r>
              <w:rPr>
                <w:rFonts w:eastAsia="仿宋_GB2312"/>
                <w:color w:val="auto"/>
                <w:sz w:val="17"/>
                <w:szCs w:val="17"/>
                <w:highlight w:val="none"/>
              </w:rPr>
              <w:t>安排的防台防汛防雪防冻防疫等专项工作，及突发各类事故的处理，要安排人员及时落实。</w:t>
            </w:r>
          </w:p>
        </w:tc>
        <w:tc>
          <w:tcPr>
            <w:tcW w:w="11584"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1、对于安排的防台防汛防雪防冻防疫等专项，未落实人员，及时完成的，</w:t>
            </w:r>
            <w:r>
              <w:rPr>
                <w:rFonts w:hint="eastAsia" w:eastAsia="仿宋_GB2312"/>
                <w:color w:val="auto"/>
                <w:sz w:val="17"/>
                <w:szCs w:val="17"/>
                <w:highlight w:val="none"/>
              </w:rPr>
              <w:t>每</w:t>
            </w:r>
            <w:r>
              <w:rPr>
                <w:rFonts w:eastAsia="仿宋_GB2312"/>
                <w:color w:val="auto"/>
                <w:sz w:val="17"/>
                <w:szCs w:val="17"/>
                <w:highlight w:val="none"/>
              </w:rPr>
              <w:t>一次扣10分。</w:t>
            </w:r>
          </w:p>
          <w:p>
            <w:pPr>
              <w:adjustRightInd w:val="0"/>
              <w:snapToGrid w:val="0"/>
              <w:jc w:val="left"/>
              <w:rPr>
                <w:rFonts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2、对于突发的各类情况，未落实人员，及时配合进行处理的，</w:t>
            </w:r>
            <w:r>
              <w:rPr>
                <w:rFonts w:hint="eastAsia" w:eastAsia="仿宋_GB2312"/>
                <w:color w:val="auto"/>
                <w:sz w:val="17"/>
                <w:szCs w:val="17"/>
                <w:highlight w:val="none"/>
              </w:rPr>
              <w:t>每</w:t>
            </w:r>
            <w:r>
              <w:rPr>
                <w:rFonts w:eastAsia="仿宋_GB2312"/>
                <w:color w:val="auto"/>
                <w:sz w:val="17"/>
                <w:szCs w:val="17"/>
                <w:highlight w:val="none"/>
              </w:rPr>
              <w:t>一次扣10分。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3</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台账</w:t>
            </w:r>
            <w:r>
              <w:rPr>
                <w:rFonts w:hint="eastAsia" w:eastAsia="仿宋_GB2312"/>
                <w:color w:val="auto"/>
                <w:sz w:val="17"/>
                <w:szCs w:val="17"/>
                <w:highlight w:val="none"/>
                <w:lang w:eastAsia="zh-CN"/>
              </w:rPr>
              <w:t>、系统</w:t>
            </w:r>
            <w:r>
              <w:rPr>
                <w:rFonts w:eastAsia="仿宋_GB2312"/>
                <w:color w:val="auto"/>
                <w:sz w:val="17"/>
                <w:szCs w:val="17"/>
                <w:highlight w:val="none"/>
              </w:rPr>
              <w:t>情况</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2016" w:type="dxa"/>
            <w:vAlign w:val="center"/>
          </w:tcPr>
          <w:p>
            <w:pPr>
              <w:adjustRightInd w:val="0"/>
              <w:snapToGrid w:val="0"/>
              <w:jc w:val="center"/>
              <w:rPr>
                <w:rFonts w:hint="eastAsia" w:eastAsia="仿宋_GB2312"/>
                <w:color w:val="auto"/>
                <w:sz w:val="17"/>
                <w:szCs w:val="17"/>
                <w:highlight w:val="none"/>
                <w:lang w:val="en-US" w:eastAsia="zh-CN"/>
              </w:rPr>
            </w:pPr>
            <w:r>
              <w:rPr>
                <w:rFonts w:eastAsia="仿宋_GB2312"/>
                <w:color w:val="auto"/>
                <w:sz w:val="17"/>
                <w:szCs w:val="17"/>
                <w:highlight w:val="none"/>
              </w:rPr>
              <w:t>一项目一档建立</w:t>
            </w:r>
            <w:r>
              <w:rPr>
                <w:rFonts w:hint="eastAsia" w:eastAsia="仿宋_GB2312"/>
                <w:color w:val="auto"/>
                <w:sz w:val="17"/>
                <w:szCs w:val="17"/>
                <w:highlight w:val="none"/>
              </w:rPr>
              <w:t>以及</w:t>
            </w:r>
            <w:r>
              <w:rPr>
                <w:rFonts w:eastAsia="仿宋_GB2312"/>
                <w:color w:val="auto"/>
                <w:sz w:val="17"/>
                <w:szCs w:val="17"/>
                <w:highlight w:val="none"/>
              </w:rPr>
              <w:t>各类资料上报</w:t>
            </w:r>
            <w:r>
              <w:rPr>
                <w:rFonts w:hint="eastAsia" w:eastAsia="仿宋_GB2312"/>
                <w:color w:val="auto"/>
                <w:sz w:val="17"/>
                <w:szCs w:val="17"/>
                <w:highlight w:val="none"/>
                <w:lang w:eastAsia="zh-CN"/>
              </w:rPr>
              <w:t>、系统录入</w:t>
            </w:r>
            <w:r>
              <w:rPr>
                <w:rFonts w:eastAsia="仿宋_GB2312"/>
                <w:color w:val="auto"/>
                <w:sz w:val="17"/>
                <w:szCs w:val="17"/>
                <w:highlight w:val="none"/>
              </w:rPr>
              <w:t>情况</w:t>
            </w:r>
            <w:r>
              <w:rPr>
                <w:rFonts w:hint="eastAsia" w:eastAsia="仿宋_GB2312"/>
                <w:color w:val="auto"/>
                <w:sz w:val="17"/>
                <w:szCs w:val="17"/>
                <w:highlight w:val="none"/>
                <w:lang w:eastAsia="zh-CN"/>
              </w:rPr>
              <w:t>。</w:t>
            </w:r>
          </w:p>
        </w:tc>
        <w:tc>
          <w:tcPr>
            <w:tcW w:w="11584"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1、发现一个项目资料更新不及时的扣2分；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2、项目资料与工地实际不符的，发现一次扣2分。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3</w:t>
            </w:r>
            <w:r>
              <w:rPr>
                <w:rFonts w:hint="eastAsia" w:eastAsia="仿宋_GB2312"/>
                <w:color w:val="auto"/>
                <w:sz w:val="17"/>
                <w:szCs w:val="17"/>
                <w:highlight w:val="none"/>
              </w:rPr>
              <w:t>、</w:t>
            </w:r>
            <w:r>
              <w:rPr>
                <w:rFonts w:eastAsia="仿宋_GB2312"/>
                <w:color w:val="auto"/>
                <w:sz w:val="17"/>
                <w:szCs w:val="17"/>
                <w:highlight w:val="none"/>
              </w:rPr>
              <w:t>安全检查计划、每月安全生产状况评估表、每月安全月报、</w:t>
            </w:r>
            <w:r>
              <w:rPr>
                <w:rFonts w:hint="eastAsia" w:eastAsia="仿宋_GB2312"/>
                <w:color w:val="auto"/>
                <w:sz w:val="17"/>
                <w:szCs w:val="17"/>
                <w:highlight w:val="none"/>
                <w:lang w:eastAsia="zh-CN"/>
              </w:rPr>
              <w:t>相关工作系统信息录入、</w:t>
            </w:r>
            <w:r>
              <w:rPr>
                <w:rFonts w:eastAsia="仿宋_GB2312"/>
                <w:color w:val="auto"/>
                <w:sz w:val="17"/>
                <w:szCs w:val="17"/>
                <w:highlight w:val="none"/>
              </w:rPr>
              <w:t>项目分布图及项目建设信息表</w:t>
            </w:r>
            <w:r>
              <w:rPr>
                <w:rFonts w:hint="eastAsia" w:eastAsia="仿宋_GB2312"/>
                <w:color w:val="auto"/>
                <w:sz w:val="17"/>
                <w:szCs w:val="17"/>
                <w:highlight w:val="none"/>
                <w:lang w:eastAsia="zh-CN"/>
              </w:rPr>
              <w:t>等</w:t>
            </w:r>
            <w:r>
              <w:rPr>
                <w:rFonts w:eastAsia="仿宋_GB2312"/>
                <w:color w:val="auto"/>
                <w:sz w:val="17"/>
                <w:szCs w:val="17"/>
                <w:highlight w:val="none"/>
              </w:rPr>
              <w:t>上报</w:t>
            </w:r>
            <w:r>
              <w:rPr>
                <w:rFonts w:hint="eastAsia" w:eastAsia="仿宋_GB2312"/>
                <w:color w:val="auto"/>
                <w:sz w:val="17"/>
                <w:szCs w:val="17"/>
                <w:highlight w:val="none"/>
                <w:lang w:eastAsia="zh-CN"/>
              </w:rPr>
              <w:t>或录入</w:t>
            </w:r>
            <w:r>
              <w:rPr>
                <w:rFonts w:eastAsia="仿宋_GB2312"/>
                <w:color w:val="auto"/>
                <w:sz w:val="17"/>
                <w:szCs w:val="17"/>
                <w:highlight w:val="none"/>
              </w:rPr>
              <w:t>不及时，存在一项扣5分。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4</w:t>
            </w:r>
            <w:r>
              <w:rPr>
                <w:rFonts w:hint="eastAsia" w:eastAsia="仿宋_GB2312"/>
                <w:color w:val="auto"/>
                <w:sz w:val="17"/>
                <w:szCs w:val="17"/>
                <w:highlight w:val="none"/>
              </w:rPr>
              <w:t>、</w:t>
            </w:r>
            <w:r>
              <w:rPr>
                <w:rFonts w:eastAsia="仿宋_GB2312"/>
                <w:color w:val="auto"/>
                <w:sz w:val="17"/>
                <w:szCs w:val="17"/>
                <w:highlight w:val="none"/>
              </w:rPr>
              <w:t>各类专项工作（包括但不限于防台防汛防雪防冻防疫等）每日每周每月或定期资料，上报不及时的，扣5分。</w:t>
            </w:r>
          </w:p>
          <w:p>
            <w:pPr>
              <w:adjustRightInd w:val="0"/>
              <w:snapToGrid w:val="0"/>
              <w:jc w:val="left"/>
              <w:rPr>
                <w:rFonts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5</w:t>
            </w:r>
            <w:r>
              <w:rPr>
                <w:rFonts w:hint="eastAsia" w:eastAsia="仿宋_GB2312"/>
                <w:color w:val="auto"/>
                <w:sz w:val="17"/>
                <w:szCs w:val="17"/>
                <w:highlight w:val="none"/>
              </w:rPr>
              <w:t>、</w:t>
            </w:r>
            <w:r>
              <w:rPr>
                <w:rFonts w:eastAsia="仿宋_GB2312"/>
                <w:color w:val="auto"/>
                <w:sz w:val="17"/>
                <w:szCs w:val="17"/>
                <w:highlight w:val="none"/>
              </w:rPr>
              <w:t>发现材料有明显错误的，</w:t>
            </w:r>
            <w:r>
              <w:rPr>
                <w:rFonts w:hint="eastAsia" w:eastAsia="仿宋_GB2312"/>
                <w:color w:val="auto"/>
                <w:sz w:val="17"/>
                <w:szCs w:val="17"/>
                <w:highlight w:val="none"/>
              </w:rPr>
              <w:t>每</w:t>
            </w:r>
            <w:r>
              <w:rPr>
                <w:rFonts w:eastAsia="仿宋_GB2312"/>
                <w:color w:val="auto"/>
                <w:sz w:val="17"/>
                <w:szCs w:val="17"/>
                <w:highlight w:val="none"/>
              </w:rPr>
              <w:t>发现一次扣2分。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16"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4</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工作响应</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2016" w:type="dxa"/>
            <w:vAlign w:val="center"/>
          </w:tcPr>
          <w:p>
            <w:pPr>
              <w:adjustRightInd w:val="0"/>
              <w:snapToGrid w:val="0"/>
              <w:jc w:val="center"/>
              <w:rPr>
                <w:rFonts w:hint="eastAsia" w:eastAsia="仿宋_GB2312"/>
                <w:color w:val="auto"/>
                <w:sz w:val="17"/>
                <w:szCs w:val="17"/>
                <w:highlight w:val="none"/>
                <w:lang w:eastAsia="zh-CN"/>
              </w:rPr>
            </w:pPr>
            <w:r>
              <w:rPr>
                <w:rFonts w:eastAsia="仿宋_GB2312"/>
                <w:color w:val="auto"/>
                <w:sz w:val="17"/>
                <w:szCs w:val="17"/>
                <w:highlight w:val="none"/>
              </w:rPr>
              <w:t>及时响应</w:t>
            </w:r>
            <w:r>
              <w:rPr>
                <w:rFonts w:hint="eastAsia" w:eastAsia="仿宋_GB2312"/>
                <w:color w:val="auto"/>
                <w:sz w:val="17"/>
                <w:szCs w:val="17"/>
                <w:highlight w:val="none"/>
                <w:lang w:eastAsia="zh-CN"/>
              </w:rPr>
              <w:t>采购人</w:t>
            </w:r>
            <w:r>
              <w:rPr>
                <w:rFonts w:eastAsia="仿宋_GB2312"/>
                <w:color w:val="auto"/>
                <w:sz w:val="17"/>
                <w:szCs w:val="17"/>
                <w:highlight w:val="none"/>
              </w:rPr>
              <w:t>交办的各项工作</w:t>
            </w:r>
            <w:r>
              <w:rPr>
                <w:rFonts w:hint="eastAsia" w:eastAsia="仿宋_GB2312"/>
                <w:color w:val="auto"/>
                <w:sz w:val="17"/>
                <w:szCs w:val="17"/>
                <w:highlight w:val="none"/>
                <w:lang w:eastAsia="zh-CN"/>
              </w:rPr>
              <w:t>。</w:t>
            </w:r>
          </w:p>
        </w:tc>
        <w:tc>
          <w:tcPr>
            <w:tcW w:w="11584" w:type="dxa"/>
            <w:vAlign w:val="center"/>
          </w:tcPr>
          <w:p>
            <w:pPr>
              <w:adjustRightInd w:val="0"/>
              <w:snapToGrid w:val="0"/>
              <w:jc w:val="left"/>
              <w:rPr>
                <w:rFonts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未在规定时间内完成工作且无情况说明的或未按</w:t>
            </w:r>
            <w:r>
              <w:rPr>
                <w:rFonts w:hint="eastAsia" w:eastAsia="仿宋_GB2312"/>
                <w:color w:val="auto"/>
                <w:sz w:val="17"/>
                <w:szCs w:val="17"/>
                <w:highlight w:val="none"/>
                <w:lang w:eastAsia="zh-CN"/>
              </w:rPr>
              <w:t>采购人</w:t>
            </w:r>
            <w:r>
              <w:rPr>
                <w:rFonts w:eastAsia="仿宋_GB2312"/>
                <w:color w:val="auto"/>
                <w:sz w:val="17"/>
                <w:szCs w:val="17"/>
                <w:highlight w:val="none"/>
              </w:rPr>
              <w:t>要求响应的</w:t>
            </w:r>
            <w:r>
              <w:rPr>
                <w:rFonts w:hint="eastAsia" w:eastAsia="仿宋_GB2312"/>
                <w:color w:val="auto"/>
                <w:sz w:val="17"/>
                <w:szCs w:val="17"/>
                <w:highlight w:val="none"/>
              </w:rPr>
              <w:t>，每</w:t>
            </w:r>
            <w:r>
              <w:rPr>
                <w:rFonts w:eastAsia="仿宋_GB2312"/>
                <w:color w:val="auto"/>
                <w:sz w:val="17"/>
                <w:szCs w:val="17"/>
                <w:highlight w:val="none"/>
              </w:rPr>
              <w:t>发现一次扣5分。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65"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5</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人员</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要求</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2016" w:type="dxa"/>
            <w:vAlign w:val="center"/>
          </w:tcPr>
          <w:p>
            <w:pPr>
              <w:adjustRightInd w:val="0"/>
              <w:snapToGrid w:val="0"/>
              <w:jc w:val="center"/>
              <w:rPr>
                <w:rFonts w:hint="eastAsia" w:eastAsia="仿宋_GB2312"/>
                <w:color w:val="auto"/>
                <w:sz w:val="17"/>
                <w:szCs w:val="17"/>
                <w:highlight w:val="none"/>
                <w:lang w:eastAsia="zh-CN"/>
              </w:rPr>
            </w:pPr>
            <w:r>
              <w:rPr>
                <w:rFonts w:eastAsia="仿宋_GB2312"/>
                <w:color w:val="auto"/>
                <w:sz w:val="17"/>
                <w:szCs w:val="17"/>
                <w:highlight w:val="none"/>
              </w:rPr>
              <w:t>人员资质符合合同约定</w:t>
            </w:r>
            <w:r>
              <w:rPr>
                <w:rFonts w:hint="eastAsia" w:eastAsia="仿宋_GB2312"/>
                <w:color w:val="auto"/>
                <w:sz w:val="17"/>
                <w:szCs w:val="17"/>
                <w:highlight w:val="none"/>
              </w:rPr>
              <w:t>，</w:t>
            </w:r>
            <w:r>
              <w:rPr>
                <w:rFonts w:eastAsia="仿宋_GB2312"/>
                <w:color w:val="auto"/>
                <w:sz w:val="17"/>
                <w:szCs w:val="17"/>
                <w:highlight w:val="none"/>
              </w:rPr>
              <w:t>廉洁自律，严守廉政底线</w:t>
            </w:r>
            <w:r>
              <w:rPr>
                <w:rFonts w:hint="eastAsia" w:eastAsia="仿宋_GB2312"/>
                <w:color w:val="auto"/>
                <w:sz w:val="17"/>
                <w:szCs w:val="17"/>
                <w:highlight w:val="none"/>
              </w:rPr>
              <w:t>，</w:t>
            </w:r>
            <w:r>
              <w:rPr>
                <w:rFonts w:eastAsia="仿宋_GB2312"/>
                <w:color w:val="auto"/>
                <w:sz w:val="17"/>
                <w:szCs w:val="17"/>
                <w:highlight w:val="none"/>
              </w:rPr>
              <w:t>工作认真负责</w:t>
            </w:r>
            <w:r>
              <w:rPr>
                <w:rFonts w:hint="eastAsia" w:eastAsia="仿宋_GB2312"/>
                <w:color w:val="auto"/>
                <w:sz w:val="17"/>
                <w:szCs w:val="17"/>
                <w:highlight w:val="none"/>
              </w:rPr>
              <w:t>，</w:t>
            </w:r>
            <w:r>
              <w:rPr>
                <w:rFonts w:eastAsia="仿宋_GB2312"/>
                <w:color w:val="auto"/>
                <w:sz w:val="17"/>
                <w:szCs w:val="17"/>
                <w:highlight w:val="none"/>
              </w:rPr>
              <w:t>工作纪律，不弄虚做假</w:t>
            </w:r>
            <w:r>
              <w:rPr>
                <w:rFonts w:hint="eastAsia" w:eastAsia="仿宋_GB2312"/>
                <w:color w:val="auto"/>
                <w:sz w:val="17"/>
                <w:szCs w:val="17"/>
                <w:highlight w:val="none"/>
                <w:lang w:eastAsia="zh-CN"/>
              </w:rPr>
              <w:t>。</w:t>
            </w:r>
          </w:p>
        </w:tc>
        <w:tc>
          <w:tcPr>
            <w:tcW w:w="11584"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选派的工作人员工作不力</w:t>
            </w:r>
            <w:r>
              <w:rPr>
                <w:rFonts w:hint="eastAsia" w:eastAsia="仿宋_GB2312"/>
                <w:color w:val="auto"/>
                <w:sz w:val="17"/>
                <w:szCs w:val="17"/>
                <w:highlight w:val="none"/>
              </w:rPr>
              <w:t>，</w:t>
            </w:r>
            <w:r>
              <w:rPr>
                <w:rFonts w:eastAsia="仿宋_GB2312"/>
                <w:color w:val="auto"/>
                <w:sz w:val="17"/>
                <w:szCs w:val="17"/>
                <w:highlight w:val="none"/>
              </w:rPr>
              <w:t>不服从</w:t>
            </w:r>
            <w:r>
              <w:rPr>
                <w:rFonts w:hint="eastAsia" w:eastAsia="仿宋_GB2312"/>
                <w:color w:val="auto"/>
                <w:sz w:val="17"/>
                <w:szCs w:val="17"/>
                <w:highlight w:val="none"/>
                <w:lang w:eastAsia="zh-CN"/>
              </w:rPr>
              <w:t>采购人</w:t>
            </w:r>
            <w:r>
              <w:rPr>
                <w:rFonts w:eastAsia="仿宋_GB2312"/>
                <w:color w:val="auto"/>
                <w:sz w:val="17"/>
                <w:szCs w:val="17"/>
                <w:highlight w:val="none"/>
              </w:rPr>
              <w:t>要求的</w:t>
            </w:r>
            <w:r>
              <w:rPr>
                <w:rFonts w:hint="eastAsia" w:eastAsia="仿宋_GB2312"/>
                <w:color w:val="auto"/>
                <w:sz w:val="17"/>
                <w:szCs w:val="17"/>
                <w:highlight w:val="none"/>
              </w:rPr>
              <w:t>，或</w:t>
            </w:r>
            <w:r>
              <w:rPr>
                <w:rFonts w:eastAsia="仿宋_GB2312"/>
                <w:color w:val="auto"/>
                <w:sz w:val="17"/>
                <w:szCs w:val="17"/>
                <w:highlight w:val="none"/>
              </w:rPr>
              <w:t>未经</w:t>
            </w:r>
            <w:r>
              <w:rPr>
                <w:rFonts w:hint="eastAsia" w:eastAsia="仿宋_GB2312"/>
                <w:color w:val="auto"/>
                <w:sz w:val="17"/>
                <w:szCs w:val="17"/>
                <w:highlight w:val="none"/>
                <w:lang w:eastAsia="zh-CN"/>
              </w:rPr>
              <w:t>采购人</w:t>
            </w:r>
            <w:r>
              <w:rPr>
                <w:rFonts w:eastAsia="仿宋_GB2312"/>
                <w:color w:val="auto"/>
                <w:sz w:val="17"/>
                <w:szCs w:val="17"/>
                <w:highlight w:val="none"/>
              </w:rPr>
              <w:t>同意随意更换人员的</w:t>
            </w:r>
            <w:r>
              <w:rPr>
                <w:rFonts w:hint="eastAsia" w:eastAsia="仿宋_GB2312"/>
                <w:color w:val="auto"/>
                <w:sz w:val="17"/>
                <w:szCs w:val="17"/>
                <w:highlight w:val="none"/>
              </w:rPr>
              <w:t>，每</w:t>
            </w:r>
            <w:r>
              <w:rPr>
                <w:rFonts w:eastAsia="仿宋_GB2312"/>
                <w:color w:val="auto"/>
                <w:sz w:val="17"/>
                <w:szCs w:val="17"/>
                <w:highlight w:val="none"/>
              </w:rPr>
              <w:t>发现一人次扣5分。</w:t>
            </w:r>
          </w:p>
          <w:p>
            <w:pPr>
              <w:pStyle w:val="622"/>
              <w:numPr>
                <w:ilvl w:val="0"/>
                <w:numId w:val="0"/>
              </w:numPr>
              <w:rPr>
                <w:rFonts w:ascii="等线" w:hAnsi="等线" w:eastAsia="仿宋_GB2312"/>
                <w:color w:val="auto"/>
                <w:sz w:val="17"/>
                <w:szCs w:val="17"/>
                <w:highlight w:val="none"/>
                <w:lang w:val="en-US"/>
              </w:rPr>
            </w:pPr>
            <w:r>
              <w:rPr>
                <w:rFonts w:hint="eastAsia" w:ascii="Times New Roman" w:hAnsi="Times New Roman" w:eastAsia="仿宋_GB2312" w:cs="Times New Roman"/>
                <w:color w:val="auto"/>
                <w:kern w:val="2"/>
                <w:sz w:val="17"/>
                <w:szCs w:val="17"/>
                <w:highlight w:val="none"/>
                <w:lang w:val="en-US" w:eastAsia="zh-CN" w:bidi="ar-SA"/>
              </w:rPr>
              <w:t>2、</w:t>
            </w:r>
            <w:r>
              <w:rPr>
                <w:rFonts w:hint="eastAsia" w:ascii="等线" w:hAnsi="等线" w:eastAsia="仿宋_GB2312"/>
                <w:color w:val="auto"/>
                <w:sz w:val="17"/>
                <w:szCs w:val="17"/>
                <w:highlight w:val="none"/>
                <w:lang w:val="en-US"/>
              </w:rPr>
              <w:t>检查组成员从事检查工作时，必须佩戴</w:t>
            </w:r>
            <w:r>
              <w:rPr>
                <w:rFonts w:hint="eastAsia" w:eastAsia="仿宋_GB2312"/>
                <w:color w:val="auto"/>
                <w:sz w:val="17"/>
                <w:szCs w:val="17"/>
                <w:highlight w:val="none"/>
                <w:lang w:eastAsia="zh-CN"/>
              </w:rPr>
              <w:t>采购人</w:t>
            </w:r>
            <w:r>
              <w:rPr>
                <w:rFonts w:hint="eastAsia" w:ascii="等线" w:hAnsi="等线" w:eastAsia="仿宋_GB2312"/>
                <w:color w:val="auto"/>
                <w:sz w:val="17"/>
                <w:szCs w:val="17"/>
                <w:highlight w:val="none"/>
                <w:lang w:val="en-US"/>
              </w:rPr>
              <w:t>制定的检查证，不佩戴检查</w:t>
            </w:r>
            <w:r>
              <w:rPr>
                <w:rFonts w:hint="eastAsia" w:ascii="Times New Roman" w:hAnsi="Times New Roman" w:eastAsia="仿宋_GB2312" w:cs="Times New Roman"/>
                <w:color w:val="auto"/>
                <w:kern w:val="2"/>
                <w:sz w:val="17"/>
                <w:szCs w:val="17"/>
                <w:highlight w:val="none"/>
                <w:lang w:val="en-US" w:eastAsia="zh-CN" w:bidi="ar-SA"/>
              </w:rPr>
              <w:t>证，扣5分，佩戴他人检查证，扣10分。</w:t>
            </w:r>
          </w:p>
          <w:p>
            <w:pPr>
              <w:adjustRightInd w:val="0"/>
              <w:snapToGrid w:val="0"/>
              <w:jc w:val="left"/>
              <w:rPr>
                <w:rFonts w:eastAsia="仿宋_GB2312"/>
                <w:color w:val="auto"/>
                <w:sz w:val="17"/>
                <w:szCs w:val="17"/>
                <w:highlight w:val="none"/>
              </w:rPr>
            </w:pPr>
            <w:r>
              <w:rPr>
                <w:rFonts w:hint="eastAsia" w:eastAsia="仿宋_GB2312"/>
                <w:color w:val="auto"/>
                <w:sz w:val="17"/>
                <w:szCs w:val="17"/>
                <w:highlight w:val="none"/>
              </w:rPr>
              <w:t>3、</w:t>
            </w:r>
            <w:r>
              <w:rPr>
                <w:rFonts w:eastAsia="仿宋_GB2312"/>
                <w:color w:val="auto"/>
                <w:sz w:val="17"/>
                <w:szCs w:val="17"/>
                <w:highlight w:val="none"/>
              </w:rPr>
              <w:t>选派的工作人员电话不保持畅通，影响工作的，</w:t>
            </w:r>
            <w:r>
              <w:rPr>
                <w:rFonts w:hint="eastAsia" w:eastAsia="仿宋_GB2312"/>
                <w:color w:val="auto"/>
                <w:sz w:val="17"/>
                <w:szCs w:val="17"/>
                <w:highlight w:val="none"/>
              </w:rPr>
              <w:t>每</w:t>
            </w:r>
            <w:r>
              <w:rPr>
                <w:rFonts w:eastAsia="仿宋_GB2312"/>
                <w:color w:val="auto"/>
                <w:sz w:val="17"/>
                <w:szCs w:val="17"/>
                <w:highlight w:val="none"/>
              </w:rPr>
              <w:t>出现</w:t>
            </w:r>
            <w:r>
              <w:rPr>
                <w:rFonts w:hint="eastAsia" w:eastAsia="仿宋_GB2312"/>
                <w:color w:val="auto"/>
                <w:sz w:val="17"/>
                <w:szCs w:val="17"/>
                <w:highlight w:val="none"/>
              </w:rPr>
              <w:t>一</w:t>
            </w:r>
            <w:r>
              <w:rPr>
                <w:rFonts w:eastAsia="仿宋_GB2312"/>
                <w:color w:val="auto"/>
                <w:sz w:val="17"/>
                <w:szCs w:val="17"/>
                <w:highlight w:val="none"/>
              </w:rPr>
              <w:t>次</w:t>
            </w:r>
            <w:r>
              <w:rPr>
                <w:rFonts w:hint="eastAsia" w:eastAsia="仿宋_GB2312"/>
                <w:color w:val="auto"/>
                <w:sz w:val="17"/>
                <w:szCs w:val="17"/>
                <w:highlight w:val="none"/>
              </w:rPr>
              <w:t>，</w:t>
            </w:r>
            <w:r>
              <w:rPr>
                <w:rFonts w:eastAsia="仿宋_GB2312"/>
                <w:color w:val="auto"/>
                <w:sz w:val="17"/>
                <w:szCs w:val="17"/>
                <w:highlight w:val="none"/>
              </w:rPr>
              <w:t>视情节扣2-5分。</w:t>
            </w:r>
          </w:p>
          <w:p>
            <w:pPr>
              <w:adjustRightInd w:val="0"/>
              <w:snapToGrid w:val="0"/>
              <w:jc w:val="left"/>
              <w:rPr>
                <w:rFonts w:eastAsia="仿宋_GB2312"/>
                <w:color w:val="auto"/>
                <w:sz w:val="17"/>
                <w:szCs w:val="17"/>
                <w:highlight w:val="none"/>
              </w:rPr>
            </w:pPr>
            <w:r>
              <w:rPr>
                <w:rFonts w:hint="eastAsia" w:eastAsia="仿宋_GB2312"/>
                <w:color w:val="auto"/>
                <w:sz w:val="17"/>
                <w:szCs w:val="17"/>
                <w:highlight w:val="none"/>
              </w:rPr>
              <w:t>4、</w:t>
            </w:r>
            <w:r>
              <w:rPr>
                <w:rFonts w:eastAsia="仿宋_GB2312"/>
                <w:color w:val="auto"/>
                <w:sz w:val="17"/>
                <w:szCs w:val="17"/>
                <w:highlight w:val="none"/>
              </w:rPr>
              <w:t>选派的工作人员要遵守</w:t>
            </w:r>
            <w:r>
              <w:rPr>
                <w:rFonts w:hint="eastAsia" w:eastAsia="仿宋_GB2312"/>
                <w:color w:val="auto"/>
                <w:sz w:val="17"/>
                <w:szCs w:val="17"/>
                <w:highlight w:val="none"/>
                <w:lang w:eastAsia="zh-CN"/>
              </w:rPr>
              <w:t>采购人</w:t>
            </w:r>
            <w:r>
              <w:rPr>
                <w:rFonts w:eastAsia="仿宋_GB2312"/>
                <w:color w:val="auto"/>
                <w:sz w:val="17"/>
                <w:szCs w:val="17"/>
                <w:highlight w:val="none"/>
              </w:rPr>
              <w:t>的工作纪律，</w:t>
            </w:r>
            <w:r>
              <w:rPr>
                <w:rFonts w:hint="eastAsia" w:eastAsia="仿宋_GB2312"/>
                <w:color w:val="auto"/>
                <w:sz w:val="17"/>
                <w:szCs w:val="17"/>
                <w:highlight w:val="none"/>
              </w:rPr>
              <w:t>违反工作</w:t>
            </w:r>
            <w:r>
              <w:rPr>
                <w:rFonts w:hint="eastAsia" w:eastAsia="仿宋_GB2312"/>
                <w:color w:val="auto"/>
                <w:sz w:val="17"/>
                <w:szCs w:val="17"/>
                <w:highlight w:val="none"/>
                <w:lang w:eastAsia="zh-CN"/>
              </w:rPr>
              <w:t>纪律</w:t>
            </w:r>
            <w:r>
              <w:rPr>
                <w:rFonts w:hint="eastAsia" w:eastAsia="仿宋_GB2312"/>
                <w:color w:val="auto"/>
                <w:sz w:val="17"/>
                <w:szCs w:val="17"/>
                <w:highlight w:val="none"/>
              </w:rPr>
              <w:t>的，每</w:t>
            </w:r>
            <w:r>
              <w:rPr>
                <w:rFonts w:eastAsia="仿宋_GB2312"/>
                <w:color w:val="auto"/>
                <w:sz w:val="17"/>
                <w:szCs w:val="17"/>
                <w:highlight w:val="none"/>
              </w:rPr>
              <w:t>发现一次扣2分</w:t>
            </w:r>
            <w:r>
              <w:rPr>
                <w:rFonts w:hint="eastAsia" w:eastAsia="仿宋_GB2312"/>
                <w:color w:val="auto"/>
                <w:sz w:val="17"/>
                <w:szCs w:val="17"/>
                <w:highlight w:val="none"/>
              </w:rPr>
              <w:t>。</w:t>
            </w:r>
          </w:p>
          <w:p>
            <w:pPr>
              <w:adjustRightInd w:val="0"/>
              <w:snapToGrid w:val="0"/>
              <w:jc w:val="left"/>
              <w:rPr>
                <w:rFonts w:hint="eastAsia" w:ascii="Times New Roman" w:hAnsi="Times New Roman" w:eastAsia="仿宋_GB2312" w:cs="Times New Roman"/>
                <w:color w:val="auto"/>
                <w:kern w:val="2"/>
                <w:sz w:val="17"/>
                <w:szCs w:val="17"/>
                <w:highlight w:val="none"/>
                <w:lang w:val="en-US" w:eastAsia="zh-CN" w:bidi="ar-SA"/>
              </w:rPr>
            </w:pPr>
            <w:r>
              <w:rPr>
                <w:rFonts w:hint="eastAsia" w:eastAsia="仿宋_GB2312"/>
                <w:color w:val="auto"/>
                <w:sz w:val="17"/>
                <w:szCs w:val="17"/>
                <w:highlight w:val="none"/>
              </w:rPr>
              <w:t>5、</w:t>
            </w:r>
            <w:r>
              <w:rPr>
                <w:rFonts w:eastAsia="仿宋_GB2312"/>
                <w:color w:val="auto"/>
                <w:sz w:val="17"/>
                <w:szCs w:val="17"/>
                <w:highlight w:val="none"/>
              </w:rPr>
              <w:t>选派的工作人员</w:t>
            </w:r>
            <w:r>
              <w:rPr>
                <w:rFonts w:hint="eastAsia" w:eastAsia="仿宋_GB2312"/>
                <w:color w:val="auto"/>
                <w:sz w:val="17"/>
                <w:szCs w:val="17"/>
                <w:highlight w:val="none"/>
                <w:lang w:eastAsia="zh-CN"/>
              </w:rPr>
              <w:t>要</w:t>
            </w:r>
            <w:r>
              <w:rPr>
                <w:rFonts w:eastAsia="仿宋_GB2312"/>
                <w:color w:val="auto"/>
                <w:sz w:val="17"/>
                <w:szCs w:val="17"/>
                <w:highlight w:val="none"/>
              </w:rPr>
              <w:t>遵守</w:t>
            </w:r>
            <w:r>
              <w:rPr>
                <w:rFonts w:hint="eastAsia" w:eastAsia="仿宋_GB2312"/>
                <w:color w:val="auto"/>
                <w:sz w:val="17"/>
                <w:szCs w:val="17"/>
                <w:highlight w:val="none"/>
                <w:lang w:eastAsia="zh-CN"/>
              </w:rPr>
              <w:t>采购人</w:t>
            </w:r>
            <w:r>
              <w:rPr>
                <w:rFonts w:eastAsia="仿宋_GB2312"/>
                <w:color w:val="auto"/>
                <w:sz w:val="17"/>
                <w:szCs w:val="17"/>
                <w:highlight w:val="none"/>
              </w:rPr>
              <w:t>的规章制度，对发现不符合规章制度的行为</w:t>
            </w:r>
            <w:r>
              <w:rPr>
                <w:rFonts w:hint="eastAsia" w:eastAsia="仿宋_GB2312"/>
                <w:color w:val="auto"/>
                <w:sz w:val="17"/>
                <w:szCs w:val="17"/>
                <w:highlight w:val="none"/>
              </w:rPr>
              <w:t>，每</w:t>
            </w:r>
            <w:r>
              <w:rPr>
                <w:rFonts w:eastAsia="仿宋_GB2312"/>
                <w:color w:val="auto"/>
                <w:sz w:val="17"/>
                <w:szCs w:val="17"/>
                <w:highlight w:val="none"/>
              </w:rPr>
              <w:t>发现一次扣2分。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91"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6</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其他</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2016"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事故情况</w:t>
            </w:r>
          </w:p>
        </w:tc>
        <w:tc>
          <w:tcPr>
            <w:tcW w:w="11584" w:type="dxa"/>
            <w:vAlign w:val="center"/>
          </w:tcPr>
          <w:p>
            <w:pPr>
              <w:adjustRightInd w:val="0"/>
              <w:snapToGrid w:val="0"/>
              <w:jc w:val="left"/>
              <w:rPr>
                <w:rFonts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每发生一起亡人事故扣10分，每发生一起重大舆情事件扣5分，每发生一起火灾事故扣5分。如第三方机构日常工作已到位的减半扣分。</w:t>
            </w:r>
          </w:p>
        </w:tc>
        <w:tc>
          <w:tcPr>
            <w:tcW w:w="467" w:type="dxa"/>
            <w:vAlign w:val="center"/>
          </w:tcPr>
          <w:p>
            <w:pPr>
              <w:adjustRightInd w:val="0"/>
              <w:snapToGrid w:val="0"/>
              <w:jc w:val="center"/>
              <w:rPr>
                <w:rFonts w:eastAsia="仿宋_GB2312"/>
                <w:color w:val="auto"/>
                <w:sz w:val="17"/>
                <w:szCs w:val="17"/>
                <w:highlight w:val="none"/>
              </w:rPr>
            </w:pPr>
          </w:p>
        </w:tc>
        <w:tc>
          <w:tcPr>
            <w:tcW w:w="433" w:type="dxa"/>
            <w:vAlign w:val="center"/>
          </w:tcPr>
          <w:p>
            <w:pPr>
              <w:adjustRightInd w:val="0"/>
              <w:snapToGrid w:val="0"/>
              <w:jc w:val="center"/>
              <w:rPr>
                <w:rFonts w:eastAsia="仿宋_GB2312"/>
                <w:color w:val="auto"/>
                <w:sz w:val="17"/>
                <w:szCs w:val="17"/>
                <w:highlight w:val="none"/>
              </w:rPr>
            </w:pPr>
          </w:p>
        </w:tc>
        <w:tc>
          <w:tcPr>
            <w:tcW w:w="343" w:type="dxa"/>
            <w:vAlign w:val="center"/>
          </w:tcPr>
          <w:p>
            <w:pPr>
              <w:adjustRightInd w:val="0"/>
              <w:snapToGrid w:val="0"/>
              <w:jc w:val="left"/>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818"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7</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否决项</w:t>
            </w:r>
          </w:p>
        </w:tc>
        <w:tc>
          <w:tcPr>
            <w:tcW w:w="2016"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工作重大失误</w:t>
            </w:r>
          </w:p>
        </w:tc>
        <w:tc>
          <w:tcPr>
            <w:tcW w:w="11584"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发生事故的在建工地，没有按规定履行检查、督促整改、复查及闭环等工作，造成监管失察</w:t>
            </w:r>
            <w:r>
              <w:rPr>
                <w:rFonts w:hint="eastAsia" w:eastAsia="仿宋_GB2312"/>
                <w:color w:val="auto"/>
                <w:sz w:val="17"/>
                <w:szCs w:val="17"/>
                <w:highlight w:val="none"/>
              </w:rPr>
              <w:t>的，本月考核直接判定为不合格。</w:t>
            </w:r>
          </w:p>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2、</w:t>
            </w:r>
            <w:r>
              <w:rPr>
                <w:rFonts w:hint="eastAsia" w:eastAsia="仿宋_GB2312"/>
                <w:color w:val="auto"/>
                <w:sz w:val="17"/>
                <w:szCs w:val="17"/>
                <w:highlight w:val="none"/>
              </w:rPr>
              <w:t>廉洁自律，严守廉政底线</w:t>
            </w:r>
            <w:r>
              <w:rPr>
                <w:rFonts w:eastAsia="仿宋_GB2312"/>
                <w:color w:val="auto"/>
                <w:sz w:val="17"/>
                <w:szCs w:val="17"/>
                <w:highlight w:val="none"/>
              </w:rPr>
              <w:t>，存在吃拿卡要等</w:t>
            </w:r>
            <w:r>
              <w:rPr>
                <w:rFonts w:hint="eastAsia" w:eastAsia="仿宋_GB2312"/>
                <w:color w:val="auto"/>
                <w:sz w:val="17"/>
                <w:szCs w:val="17"/>
                <w:highlight w:val="none"/>
                <w:lang w:eastAsia="zh-CN"/>
              </w:rPr>
              <w:t>违反廉政纪律</w:t>
            </w:r>
            <w:r>
              <w:rPr>
                <w:rFonts w:eastAsia="仿宋_GB2312"/>
                <w:color w:val="auto"/>
                <w:sz w:val="17"/>
                <w:szCs w:val="17"/>
                <w:highlight w:val="none"/>
              </w:rPr>
              <w:t>情况被查实的</w:t>
            </w:r>
            <w:r>
              <w:rPr>
                <w:rFonts w:hint="eastAsia" w:eastAsia="仿宋_GB2312"/>
                <w:color w:val="auto"/>
                <w:sz w:val="17"/>
                <w:szCs w:val="17"/>
                <w:highlight w:val="none"/>
              </w:rPr>
              <w:t>，本月考核直接判定为不合格</w:t>
            </w:r>
            <w:r>
              <w:rPr>
                <w:rFonts w:eastAsia="仿宋_GB2312"/>
                <w:color w:val="auto"/>
                <w:sz w:val="17"/>
                <w:szCs w:val="17"/>
                <w:highlight w:val="none"/>
              </w:rPr>
              <w:t>。</w:t>
            </w:r>
          </w:p>
          <w:p>
            <w:pPr>
              <w:adjustRightInd w:val="0"/>
              <w:snapToGrid w:val="0"/>
              <w:jc w:val="left"/>
              <w:rPr>
                <w:rFonts w:hint="eastAsia" w:eastAsia="仿宋_GB2312"/>
                <w:color w:val="auto"/>
                <w:sz w:val="17"/>
                <w:szCs w:val="17"/>
                <w:highlight w:val="none"/>
              </w:rPr>
            </w:pPr>
            <w:r>
              <w:rPr>
                <w:rFonts w:hint="eastAsia" w:eastAsia="仿宋_GB2312"/>
                <w:color w:val="auto"/>
                <w:sz w:val="17"/>
                <w:szCs w:val="17"/>
                <w:highlight w:val="none"/>
              </w:rPr>
              <w:t>3、</w:t>
            </w:r>
            <w:r>
              <w:rPr>
                <w:rFonts w:eastAsia="仿宋_GB2312"/>
                <w:color w:val="auto"/>
                <w:sz w:val="17"/>
                <w:szCs w:val="17"/>
                <w:highlight w:val="none"/>
              </w:rPr>
              <w:t>各日常台账、专项台账资料缺失的</w:t>
            </w:r>
            <w:r>
              <w:rPr>
                <w:rFonts w:hint="eastAsia" w:eastAsia="仿宋_GB2312"/>
                <w:color w:val="auto"/>
                <w:sz w:val="17"/>
                <w:szCs w:val="17"/>
                <w:highlight w:val="none"/>
              </w:rPr>
              <w:t>，本月考核直接判定为不合格。</w:t>
            </w:r>
          </w:p>
          <w:p>
            <w:pPr>
              <w:adjustRightInd w:val="0"/>
              <w:snapToGrid w:val="0"/>
              <w:jc w:val="left"/>
              <w:rPr>
                <w:rFonts w:hint="eastAsia" w:ascii="Times New Roman" w:hAnsi="Times New Roman" w:eastAsia="仿宋_GB2312" w:cs="Times New Roman"/>
                <w:color w:val="auto"/>
                <w:kern w:val="2"/>
                <w:sz w:val="17"/>
                <w:szCs w:val="17"/>
                <w:highlight w:val="none"/>
                <w:lang w:val="en-US" w:eastAsia="zh-CN" w:bidi="ar-SA"/>
              </w:rPr>
            </w:pPr>
            <w:r>
              <w:rPr>
                <w:rFonts w:hint="eastAsia" w:eastAsia="仿宋_GB2312"/>
                <w:color w:val="auto"/>
                <w:sz w:val="17"/>
                <w:szCs w:val="17"/>
                <w:highlight w:val="none"/>
                <w:lang w:val="en-US" w:eastAsia="zh-CN"/>
              </w:rPr>
              <w:t>4</w:t>
            </w:r>
            <w:r>
              <w:rPr>
                <w:rFonts w:hint="eastAsia" w:eastAsia="仿宋_GB2312"/>
                <w:color w:val="auto"/>
                <w:sz w:val="17"/>
                <w:szCs w:val="17"/>
                <w:highlight w:val="none"/>
              </w:rPr>
              <w:t>、</w:t>
            </w:r>
            <w:r>
              <w:rPr>
                <w:rFonts w:hint="eastAsia" w:eastAsia="仿宋_GB2312"/>
                <w:color w:val="auto"/>
                <w:sz w:val="17"/>
                <w:szCs w:val="17"/>
                <w:highlight w:val="none"/>
                <w:lang w:eastAsia="zh-CN"/>
              </w:rPr>
              <w:t>选派的工作人员资质、社保不符合要求的，本月考核直接判定为不合格。</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838" w:hRule="atLeast"/>
        </w:trPr>
        <w:tc>
          <w:tcPr>
            <w:tcW w:w="36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8</w:t>
            </w:r>
          </w:p>
        </w:tc>
        <w:tc>
          <w:tcPr>
            <w:tcW w:w="1100"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附加分</w:t>
            </w:r>
          </w:p>
          <w:p>
            <w:pPr>
              <w:adjustRightInd w:val="0"/>
              <w:snapToGrid w:val="0"/>
              <w:jc w:val="center"/>
              <w:rPr>
                <w:rFonts w:hint="eastAsia" w:eastAsia="仿宋_GB2312"/>
                <w:color w:val="auto"/>
                <w:sz w:val="17"/>
                <w:szCs w:val="17"/>
                <w:highlight w:val="none"/>
              </w:rPr>
            </w:pPr>
            <w:r>
              <w:rPr>
                <w:rFonts w:hint="eastAsia" w:eastAsia="仿宋_GB2312"/>
                <w:color w:val="auto"/>
                <w:sz w:val="17"/>
                <w:szCs w:val="17"/>
                <w:highlight w:val="none"/>
              </w:rPr>
              <w:t>（1</w:t>
            </w:r>
            <w:r>
              <w:rPr>
                <w:rFonts w:eastAsia="仿宋_GB2312"/>
                <w:color w:val="auto"/>
                <w:sz w:val="17"/>
                <w:szCs w:val="17"/>
                <w:highlight w:val="none"/>
              </w:rPr>
              <w:t>0</w:t>
            </w:r>
            <w:r>
              <w:rPr>
                <w:rFonts w:hint="eastAsia" w:eastAsia="仿宋_GB2312"/>
                <w:color w:val="auto"/>
                <w:sz w:val="17"/>
                <w:szCs w:val="17"/>
                <w:highlight w:val="none"/>
              </w:rPr>
              <w:t>分）</w:t>
            </w:r>
          </w:p>
        </w:tc>
        <w:tc>
          <w:tcPr>
            <w:tcW w:w="2016"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工作成效显著的</w:t>
            </w:r>
          </w:p>
        </w:tc>
        <w:tc>
          <w:tcPr>
            <w:tcW w:w="11584"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及时圆满完成各项工作的</w:t>
            </w:r>
            <w:r>
              <w:rPr>
                <w:rFonts w:hint="eastAsia" w:eastAsia="仿宋_GB2312"/>
                <w:color w:val="auto"/>
                <w:sz w:val="17"/>
                <w:szCs w:val="17"/>
                <w:highlight w:val="none"/>
              </w:rPr>
              <w:t>（含日常、专项、突发性工作），视情况加</w:t>
            </w:r>
            <w:r>
              <w:rPr>
                <w:rFonts w:eastAsia="仿宋_GB2312"/>
                <w:color w:val="auto"/>
                <w:sz w:val="17"/>
                <w:szCs w:val="17"/>
                <w:highlight w:val="none"/>
              </w:rPr>
              <w:t>1-</w:t>
            </w:r>
            <w:r>
              <w:rPr>
                <w:rFonts w:hint="eastAsia" w:eastAsia="仿宋_GB2312"/>
                <w:color w:val="auto"/>
                <w:sz w:val="17"/>
                <w:szCs w:val="17"/>
                <w:highlight w:val="none"/>
                <w:lang w:val="en-US" w:eastAsia="zh-CN"/>
              </w:rPr>
              <w:t>10</w:t>
            </w:r>
            <w:r>
              <w:rPr>
                <w:rFonts w:eastAsia="仿宋_GB2312"/>
                <w:color w:val="auto"/>
                <w:sz w:val="17"/>
                <w:szCs w:val="17"/>
                <w:highlight w:val="none"/>
              </w:rPr>
              <w:t>分</w:t>
            </w:r>
            <w:r>
              <w:rPr>
                <w:rFonts w:hint="eastAsia" w:eastAsia="仿宋_GB2312"/>
                <w:color w:val="auto"/>
                <w:sz w:val="17"/>
                <w:szCs w:val="17"/>
                <w:highlight w:val="none"/>
              </w:rPr>
              <w:t>。</w:t>
            </w:r>
          </w:p>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2、</w:t>
            </w:r>
            <w:r>
              <w:rPr>
                <w:rFonts w:eastAsia="仿宋_GB2312"/>
                <w:color w:val="auto"/>
                <w:sz w:val="17"/>
                <w:szCs w:val="17"/>
                <w:highlight w:val="none"/>
              </w:rPr>
              <w:t>在建工地安全生产、文明施工工作被省、市、区四套班子领导批示肯定的每次分别记5分、3分、2分；在建工地安全生产、文明施工工作被省、市、区媒体正面报道的或召开先进成果现场会的，每次分别记3分、2分、1分。</w:t>
            </w:r>
          </w:p>
          <w:p>
            <w:pPr>
              <w:adjustRightInd w:val="0"/>
              <w:snapToGrid w:val="0"/>
              <w:jc w:val="left"/>
              <w:rPr>
                <w:rFonts w:hint="default" w:ascii="Times New Roman" w:hAnsi="Times New Roman" w:eastAsia="仿宋_GB2312" w:cs="Times New Roman"/>
                <w:color w:val="auto"/>
                <w:kern w:val="2"/>
                <w:sz w:val="17"/>
                <w:szCs w:val="17"/>
                <w:highlight w:val="none"/>
                <w:lang w:val="en-US" w:eastAsia="zh-CN" w:bidi="ar-SA"/>
              </w:rPr>
            </w:pPr>
            <w:r>
              <w:rPr>
                <w:rFonts w:eastAsia="仿宋_GB2312"/>
                <w:color w:val="auto"/>
                <w:sz w:val="17"/>
                <w:szCs w:val="17"/>
                <w:highlight w:val="none"/>
              </w:rPr>
              <w:t>累计相加不得超过10分。</w:t>
            </w:r>
          </w:p>
        </w:tc>
        <w:tc>
          <w:tcPr>
            <w:tcW w:w="467" w:type="dxa"/>
            <w:vAlign w:val="center"/>
          </w:tcPr>
          <w:p>
            <w:pPr>
              <w:adjustRightInd w:val="0"/>
              <w:snapToGrid w:val="0"/>
              <w:jc w:val="left"/>
              <w:rPr>
                <w:rFonts w:eastAsia="仿宋_GB2312"/>
                <w:color w:val="auto"/>
                <w:sz w:val="17"/>
                <w:szCs w:val="17"/>
                <w:highlight w:val="none"/>
              </w:rPr>
            </w:pPr>
          </w:p>
        </w:tc>
        <w:tc>
          <w:tcPr>
            <w:tcW w:w="433" w:type="dxa"/>
            <w:vAlign w:val="center"/>
          </w:tcPr>
          <w:p>
            <w:pPr>
              <w:adjustRightInd w:val="0"/>
              <w:snapToGrid w:val="0"/>
              <w:jc w:val="left"/>
              <w:rPr>
                <w:rFonts w:eastAsia="仿宋_GB2312"/>
                <w:color w:val="auto"/>
                <w:sz w:val="17"/>
                <w:szCs w:val="17"/>
                <w:highlight w:val="none"/>
              </w:rPr>
            </w:pPr>
          </w:p>
        </w:tc>
        <w:tc>
          <w:tcPr>
            <w:tcW w:w="343"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25" w:hRule="atLeast"/>
        </w:trPr>
        <w:tc>
          <w:tcPr>
            <w:tcW w:w="15067" w:type="dxa"/>
            <w:gridSpan w:val="4"/>
            <w:vAlign w:val="center"/>
          </w:tcPr>
          <w:p>
            <w:pPr>
              <w:adjustRightInd w:val="0"/>
              <w:snapToGrid w:val="0"/>
              <w:jc w:val="center"/>
              <w:rPr>
                <w:rFonts w:eastAsia="仿宋_GB2312"/>
                <w:color w:val="auto"/>
                <w:szCs w:val="21"/>
                <w:highlight w:val="none"/>
              </w:rPr>
            </w:pPr>
            <w:r>
              <w:rPr>
                <w:rFonts w:eastAsia="仿宋_GB2312"/>
                <w:color w:val="auto"/>
                <w:sz w:val="17"/>
                <w:szCs w:val="17"/>
                <w:highlight w:val="none"/>
              </w:rPr>
              <w:t>合计</w:t>
            </w:r>
          </w:p>
        </w:tc>
        <w:tc>
          <w:tcPr>
            <w:tcW w:w="467" w:type="dxa"/>
            <w:vAlign w:val="center"/>
          </w:tcPr>
          <w:p>
            <w:pPr>
              <w:adjustRightInd w:val="0"/>
              <w:snapToGrid w:val="0"/>
              <w:jc w:val="left"/>
              <w:rPr>
                <w:rFonts w:eastAsia="仿宋_GB2312"/>
                <w:color w:val="auto"/>
                <w:sz w:val="18"/>
                <w:szCs w:val="18"/>
                <w:highlight w:val="none"/>
              </w:rPr>
            </w:pPr>
          </w:p>
        </w:tc>
        <w:tc>
          <w:tcPr>
            <w:tcW w:w="433" w:type="dxa"/>
            <w:vAlign w:val="center"/>
          </w:tcPr>
          <w:p>
            <w:pPr>
              <w:adjustRightInd w:val="0"/>
              <w:snapToGrid w:val="0"/>
              <w:jc w:val="left"/>
              <w:rPr>
                <w:rFonts w:eastAsia="仿宋_GB2312"/>
                <w:color w:val="auto"/>
                <w:sz w:val="18"/>
                <w:szCs w:val="18"/>
                <w:highlight w:val="none"/>
              </w:rPr>
            </w:pPr>
          </w:p>
        </w:tc>
        <w:tc>
          <w:tcPr>
            <w:tcW w:w="343" w:type="dxa"/>
            <w:vAlign w:val="center"/>
          </w:tcPr>
          <w:p>
            <w:pPr>
              <w:adjustRightInd w:val="0"/>
              <w:snapToGrid w:val="0"/>
              <w:jc w:val="center"/>
              <w:rPr>
                <w:rFonts w:eastAsia="仿宋_GB2312"/>
                <w:color w:val="auto"/>
                <w:sz w:val="24"/>
                <w:highlight w:val="none"/>
              </w:rPr>
            </w:pPr>
          </w:p>
        </w:tc>
      </w:tr>
    </w:tbl>
    <w:p>
      <w:pPr>
        <w:pStyle w:val="3"/>
        <w:keepNext/>
        <w:keepLines/>
        <w:widowControl w:val="0"/>
        <w:wordWrap/>
        <w:adjustRightInd/>
        <w:snapToGrid/>
        <w:spacing w:line="240" w:lineRule="exact"/>
        <w:ind w:left="431" w:hanging="431"/>
        <w:textAlignment w:val="auto"/>
        <w:rPr>
          <w:rFonts w:hint="eastAsia" w:ascii="仿宋" w:hAnsi="仿宋" w:eastAsia="仿宋" w:cs="仿宋"/>
          <w:b w:val="0"/>
          <w:bCs w:val="0"/>
          <w:color w:val="auto"/>
          <w:kern w:val="2"/>
          <w:sz w:val="17"/>
          <w:szCs w:val="17"/>
          <w:highlight w:val="none"/>
          <w:lang w:val="en-US" w:eastAsia="zh-CN" w:bidi="ar-SA"/>
        </w:rPr>
      </w:pPr>
      <w:r>
        <w:rPr>
          <w:rFonts w:hint="eastAsia" w:ascii="仿宋" w:hAnsi="仿宋" w:eastAsia="仿宋" w:cs="仿宋"/>
          <w:color w:val="auto"/>
          <w:sz w:val="17"/>
          <w:szCs w:val="17"/>
          <w:highlight w:val="none"/>
          <w:shd w:val="clear" w:color="auto" w:fill="FFFFFF"/>
        </w:rPr>
        <w:t>*</w:t>
      </w:r>
      <w:r>
        <w:rPr>
          <w:rFonts w:hint="eastAsia" w:ascii="仿宋" w:hAnsi="仿宋" w:eastAsia="仿宋" w:cs="仿宋"/>
          <w:b/>
          <w:color w:val="auto"/>
          <w:sz w:val="17"/>
          <w:szCs w:val="17"/>
          <w:highlight w:val="none"/>
        </w:rPr>
        <w:t>备注：</w:t>
      </w:r>
      <w:r>
        <w:rPr>
          <w:rFonts w:hint="eastAsia" w:ascii="仿宋" w:eastAsia="仿宋" w:cs="仿宋"/>
          <w:b w:val="0"/>
          <w:bCs w:val="0"/>
          <w:color w:val="auto"/>
          <w:sz w:val="17"/>
          <w:szCs w:val="17"/>
          <w:highlight w:val="none"/>
          <w:lang w:val="en-US" w:eastAsia="zh-CN"/>
        </w:rPr>
        <w:t>1、</w:t>
      </w:r>
      <w:r>
        <w:rPr>
          <w:rFonts w:hint="eastAsia" w:ascii="仿宋" w:hAnsi="仿宋" w:eastAsia="仿宋" w:cs="仿宋"/>
          <w:b w:val="0"/>
          <w:bCs w:val="0"/>
          <w:color w:val="auto"/>
          <w:kern w:val="2"/>
          <w:sz w:val="17"/>
          <w:szCs w:val="17"/>
          <w:highlight w:val="none"/>
          <w:lang w:val="en-US" w:eastAsia="zh-CN" w:bidi="ar-SA"/>
        </w:rPr>
        <w:t>考核得分90分</w:t>
      </w:r>
      <w:r>
        <w:rPr>
          <w:rFonts w:hint="eastAsia" w:ascii="仿宋" w:eastAsia="仿宋" w:cs="仿宋"/>
          <w:b w:val="0"/>
          <w:bCs w:val="0"/>
          <w:color w:val="auto"/>
          <w:kern w:val="2"/>
          <w:sz w:val="17"/>
          <w:szCs w:val="17"/>
          <w:highlight w:val="none"/>
          <w:lang w:val="en-US" w:eastAsia="zh-CN" w:bidi="ar-SA"/>
        </w:rPr>
        <w:t>及</w:t>
      </w:r>
      <w:r>
        <w:rPr>
          <w:rFonts w:hint="eastAsia" w:ascii="仿宋" w:hAnsi="仿宋" w:eastAsia="仿宋" w:cs="仿宋"/>
          <w:b w:val="0"/>
          <w:bCs w:val="0"/>
          <w:color w:val="auto"/>
          <w:kern w:val="2"/>
          <w:sz w:val="17"/>
          <w:szCs w:val="17"/>
          <w:highlight w:val="none"/>
          <w:lang w:val="en-US" w:eastAsia="zh-CN" w:bidi="ar-SA"/>
        </w:rPr>
        <w:t>以上为优秀，80</w:t>
      </w:r>
      <w:r>
        <w:rPr>
          <w:rFonts w:hint="eastAsia" w:ascii="仿宋" w:eastAsia="仿宋" w:cs="仿宋"/>
          <w:b w:val="0"/>
          <w:bCs w:val="0"/>
          <w:color w:val="auto"/>
          <w:kern w:val="2"/>
          <w:sz w:val="17"/>
          <w:szCs w:val="17"/>
          <w:highlight w:val="none"/>
          <w:lang w:val="en-US" w:eastAsia="zh-CN" w:bidi="ar-SA"/>
        </w:rPr>
        <w:t>分及以上至90</w:t>
      </w:r>
      <w:r>
        <w:rPr>
          <w:rFonts w:hint="eastAsia" w:ascii="仿宋" w:hAnsi="仿宋" w:eastAsia="仿宋" w:cs="仿宋"/>
          <w:b w:val="0"/>
          <w:bCs w:val="0"/>
          <w:color w:val="auto"/>
          <w:kern w:val="2"/>
          <w:sz w:val="17"/>
          <w:szCs w:val="17"/>
          <w:highlight w:val="none"/>
          <w:lang w:val="en-US" w:eastAsia="zh-CN" w:bidi="ar-SA"/>
        </w:rPr>
        <w:t>分</w:t>
      </w:r>
      <w:r>
        <w:rPr>
          <w:rFonts w:hint="eastAsia" w:ascii="仿宋" w:eastAsia="仿宋" w:cs="仿宋"/>
          <w:b w:val="0"/>
          <w:bCs w:val="0"/>
          <w:color w:val="auto"/>
          <w:kern w:val="2"/>
          <w:sz w:val="17"/>
          <w:szCs w:val="17"/>
          <w:highlight w:val="none"/>
          <w:lang w:val="en-US" w:eastAsia="zh-CN" w:bidi="ar-SA"/>
        </w:rPr>
        <w:t>（不含90分）</w:t>
      </w:r>
      <w:r>
        <w:rPr>
          <w:rFonts w:hint="eastAsia" w:ascii="仿宋" w:hAnsi="仿宋" w:eastAsia="仿宋" w:cs="仿宋"/>
          <w:b w:val="0"/>
          <w:bCs w:val="0"/>
          <w:color w:val="auto"/>
          <w:kern w:val="2"/>
          <w:sz w:val="17"/>
          <w:szCs w:val="17"/>
          <w:highlight w:val="none"/>
          <w:lang w:val="en-US" w:eastAsia="zh-CN" w:bidi="ar-SA"/>
        </w:rPr>
        <w:t>为良好，70</w:t>
      </w:r>
      <w:r>
        <w:rPr>
          <w:rFonts w:hint="eastAsia" w:ascii="仿宋" w:eastAsia="仿宋" w:cs="仿宋"/>
          <w:b w:val="0"/>
          <w:bCs w:val="0"/>
          <w:color w:val="auto"/>
          <w:kern w:val="2"/>
          <w:sz w:val="17"/>
          <w:szCs w:val="17"/>
          <w:highlight w:val="none"/>
          <w:lang w:val="en-US" w:eastAsia="zh-CN" w:bidi="ar-SA"/>
        </w:rPr>
        <w:t>分及以上至80</w:t>
      </w:r>
      <w:r>
        <w:rPr>
          <w:rFonts w:hint="eastAsia" w:ascii="仿宋" w:hAnsi="仿宋" w:eastAsia="仿宋" w:cs="仿宋"/>
          <w:b w:val="0"/>
          <w:bCs w:val="0"/>
          <w:color w:val="auto"/>
          <w:kern w:val="2"/>
          <w:sz w:val="17"/>
          <w:szCs w:val="17"/>
          <w:highlight w:val="none"/>
          <w:lang w:val="en-US" w:eastAsia="zh-CN" w:bidi="ar-SA"/>
        </w:rPr>
        <w:t>分</w:t>
      </w:r>
      <w:r>
        <w:rPr>
          <w:rFonts w:hint="eastAsia" w:ascii="仿宋" w:eastAsia="仿宋" w:cs="仿宋"/>
          <w:b w:val="0"/>
          <w:bCs w:val="0"/>
          <w:color w:val="auto"/>
          <w:kern w:val="2"/>
          <w:sz w:val="17"/>
          <w:szCs w:val="17"/>
          <w:highlight w:val="none"/>
          <w:lang w:val="en-US" w:eastAsia="zh-CN" w:bidi="ar-SA"/>
        </w:rPr>
        <w:t>（不含80分）</w:t>
      </w:r>
      <w:r>
        <w:rPr>
          <w:rFonts w:hint="eastAsia" w:ascii="仿宋" w:hAnsi="仿宋" w:eastAsia="仿宋" w:cs="仿宋"/>
          <w:b w:val="0"/>
          <w:bCs w:val="0"/>
          <w:color w:val="auto"/>
          <w:kern w:val="2"/>
          <w:sz w:val="17"/>
          <w:szCs w:val="17"/>
          <w:highlight w:val="none"/>
          <w:lang w:val="en-US" w:eastAsia="zh-CN" w:bidi="ar-SA"/>
        </w:rPr>
        <w:t>为</w:t>
      </w:r>
      <w:r>
        <w:rPr>
          <w:rFonts w:hint="eastAsia" w:ascii="仿宋" w:eastAsia="仿宋" w:cs="仿宋"/>
          <w:b w:val="0"/>
          <w:bCs w:val="0"/>
          <w:color w:val="auto"/>
          <w:kern w:val="2"/>
          <w:sz w:val="17"/>
          <w:szCs w:val="17"/>
          <w:highlight w:val="none"/>
          <w:lang w:val="en-US" w:eastAsia="zh-CN" w:bidi="ar-SA"/>
        </w:rPr>
        <w:t>合格</w:t>
      </w:r>
      <w:r>
        <w:rPr>
          <w:rFonts w:hint="eastAsia" w:ascii="仿宋" w:hAnsi="仿宋" w:eastAsia="仿宋" w:cs="仿宋"/>
          <w:b w:val="0"/>
          <w:bCs w:val="0"/>
          <w:color w:val="auto"/>
          <w:kern w:val="2"/>
          <w:sz w:val="17"/>
          <w:szCs w:val="17"/>
          <w:highlight w:val="none"/>
          <w:lang w:val="en-US" w:eastAsia="zh-CN" w:bidi="ar-SA"/>
        </w:rPr>
        <w:t>，70分以下</w:t>
      </w:r>
      <w:r>
        <w:rPr>
          <w:rFonts w:hint="eastAsia" w:ascii="仿宋" w:eastAsia="仿宋" w:cs="仿宋"/>
          <w:b w:val="0"/>
          <w:bCs w:val="0"/>
          <w:color w:val="auto"/>
          <w:kern w:val="2"/>
          <w:sz w:val="17"/>
          <w:szCs w:val="17"/>
          <w:highlight w:val="none"/>
          <w:lang w:val="en-US" w:eastAsia="zh-CN" w:bidi="ar-SA"/>
        </w:rPr>
        <w:t>（不含70分）</w:t>
      </w:r>
      <w:r>
        <w:rPr>
          <w:rFonts w:hint="eastAsia" w:ascii="仿宋" w:hAnsi="仿宋" w:eastAsia="仿宋" w:cs="仿宋"/>
          <w:b w:val="0"/>
          <w:bCs w:val="0"/>
          <w:color w:val="auto"/>
          <w:kern w:val="2"/>
          <w:sz w:val="17"/>
          <w:szCs w:val="17"/>
          <w:highlight w:val="none"/>
          <w:lang w:val="en-US" w:eastAsia="zh-CN" w:bidi="ar-SA"/>
        </w:rPr>
        <w:t>为不</w:t>
      </w:r>
      <w:r>
        <w:rPr>
          <w:rFonts w:hint="eastAsia" w:ascii="仿宋" w:eastAsia="仿宋" w:cs="仿宋"/>
          <w:b w:val="0"/>
          <w:bCs w:val="0"/>
          <w:color w:val="auto"/>
          <w:kern w:val="2"/>
          <w:sz w:val="17"/>
          <w:szCs w:val="17"/>
          <w:highlight w:val="none"/>
          <w:lang w:val="en-US" w:eastAsia="zh-CN" w:bidi="ar-SA"/>
        </w:rPr>
        <w:t>合格</w:t>
      </w:r>
      <w:r>
        <w:rPr>
          <w:rFonts w:hint="eastAsia" w:ascii="仿宋" w:hAnsi="仿宋" w:eastAsia="仿宋" w:cs="仿宋"/>
          <w:b w:val="0"/>
          <w:bCs w:val="0"/>
          <w:color w:val="auto"/>
          <w:kern w:val="2"/>
          <w:sz w:val="17"/>
          <w:szCs w:val="17"/>
          <w:highlight w:val="none"/>
          <w:lang w:val="en-US" w:eastAsia="zh-CN" w:bidi="ar-SA"/>
        </w:rPr>
        <w:t>。</w:t>
      </w:r>
    </w:p>
    <w:p>
      <w:pPr>
        <w:pStyle w:val="3"/>
        <w:keepNext/>
        <w:keepLines/>
        <w:widowControl w:val="0"/>
        <w:wordWrap/>
        <w:adjustRightInd/>
        <w:snapToGrid/>
        <w:spacing w:line="240" w:lineRule="exact"/>
        <w:ind w:left="431" w:hanging="431"/>
        <w:textAlignment w:val="auto"/>
        <w:rPr>
          <w:rFonts w:hint="default" w:ascii="仿宋" w:hAnsi="仿宋" w:eastAsia="仿宋" w:cs="仿宋"/>
          <w:b w:val="0"/>
          <w:bCs w:val="0"/>
          <w:color w:val="auto"/>
          <w:kern w:val="2"/>
          <w:sz w:val="17"/>
          <w:szCs w:val="17"/>
          <w:highlight w:val="none"/>
          <w:lang w:val="en-US" w:eastAsia="zh-CN" w:bidi="ar-SA"/>
        </w:rPr>
        <w:sectPr>
          <w:pgSz w:w="16838" w:h="11906" w:orient="landscape"/>
          <w:pgMar w:top="0" w:right="0" w:bottom="0" w:left="454" w:header="851" w:footer="227" w:gutter="0"/>
          <w:pgNumType w:fmt="decimal"/>
          <w:cols w:space="720" w:num="1"/>
          <w:titlePg/>
          <w:docGrid w:type="lines" w:linePitch="312" w:charSpace="0"/>
        </w:sectPr>
      </w:pPr>
      <w:r>
        <w:rPr>
          <w:rFonts w:hint="eastAsia" w:ascii="仿宋" w:hAnsi="仿宋" w:eastAsia="仿宋" w:cs="仿宋"/>
          <w:b w:val="0"/>
          <w:bCs w:val="0"/>
          <w:color w:val="auto"/>
          <w:kern w:val="2"/>
          <w:sz w:val="17"/>
          <w:szCs w:val="17"/>
          <w:highlight w:val="none"/>
          <w:lang w:val="en-US" w:eastAsia="zh-CN" w:bidi="ar-SA"/>
        </w:rPr>
        <w:t xml:space="preserve">      </w:t>
      </w:r>
      <w:r>
        <w:rPr>
          <w:rFonts w:hint="eastAsia" w:ascii="仿宋" w:eastAsia="仿宋" w:cs="仿宋"/>
          <w:b w:val="0"/>
          <w:bCs w:val="0"/>
          <w:color w:val="auto"/>
          <w:kern w:val="2"/>
          <w:sz w:val="17"/>
          <w:szCs w:val="17"/>
          <w:highlight w:val="none"/>
          <w:lang w:val="en-US" w:eastAsia="zh-CN" w:bidi="ar-SA"/>
        </w:rPr>
        <w:t xml:space="preserve"> 2、</w:t>
      </w:r>
      <w:r>
        <w:rPr>
          <w:rFonts w:hint="eastAsia" w:ascii="仿宋" w:hAnsi="仿宋" w:eastAsia="仿宋" w:cs="仿宋"/>
          <w:b w:val="0"/>
          <w:bCs w:val="0"/>
          <w:color w:val="auto"/>
          <w:kern w:val="2"/>
          <w:sz w:val="17"/>
          <w:szCs w:val="17"/>
          <w:highlight w:val="none"/>
          <w:lang w:val="en-US" w:eastAsia="zh-CN" w:bidi="ar-SA"/>
        </w:rPr>
        <w:t>如扣分项在规定时间内按要求及时整改</w:t>
      </w:r>
      <w:r>
        <w:rPr>
          <w:rFonts w:hint="eastAsia" w:ascii="仿宋" w:eastAsia="仿宋" w:cs="仿宋"/>
          <w:b w:val="0"/>
          <w:bCs w:val="0"/>
          <w:color w:val="auto"/>
          <w:kern w:val="2"/>
          <w:sz w:val="17"/>
          <w:szCs w:val="17"/>
          <w:highlight w:val="none"/>
          <w:lang w:val="en-US" w:eastAsia="zh-CN" w:bidi="ar-SA"/>
        </w:rPr>
        <w:t>完成</w:t>
      </w:r>
      <w:r>
        <w:rPr>
          <w:rFonts w:hint="eastAsia" w:ascii="仿宋" w:hAnsi="仿宋" w:eastAsia="仿宋" w:cs="仿宋"/>
          <w:b w:val="0"/>
          <w:bCs w:val="0"/>
          <w:color w:val="auto"/>
          <w:kern w:val="2"/>
          <w:sz w:val="17"/>
          <w:szCs w:val="17"/>
          <w:highlight w:val="none"/>
          <w:lang w:val="en-US" w:eastAsia="zh-CN" w:bidi="ar-SA"/>
        </w:rPr>
        <w:t>的，减半扣分。</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2" w:name="_Toc184312087"/>
      <w:bookmarkEnd w:id="42"/>
      <w:bookmarkStart w:id="43" w:name="_Toc184308081"/>
      <w:bookmarkEnd w:id="43"/>
      <w:bookmarkStart w:id="44" w:name="_Toc184310303"/>
      <w:bookmarkEnd w:id="44"/>
      <w:bookmarkStart w:id="45" w:name="_Toc184312085"/>
      <w:bookmarkEnd w:id="45"/>
      <w:bookmarkStart w:id="46" w:name="_Toc184308042"/>
      <w:bookmarkEnd w:id="46"/>
      <w:bookmarkStart w:id="47" w:name="_Toc184313307"/>
      <w:bookmarkEnd w:id="47"/>
      <w:bookmarkStart w:id="48" w:name="_Toc184313279"/>
      <w:bookmarkEnd w:id="48"/>
      <w:bookmarkStart w:id="49" w:name="_Toc184314435"/>
      <w:bookmarkEnd w:id="49"/>
      <w:bookmarkStart w:id="50" w:name="_Toc184308050"/>
      <w:bookmarkEnd w:id="50"/>
      <w:bookmarkStart w:id="51" w:name="_Toc184310297"/>
      <w:bookmarkEnd w:id="51"/>
      <w:bookmarkStart w:id="52" w:name="_Toc184314448"/>
      <w:bookmarkEnd w:id="52"/>
      <w:bookmarkStart w:id="53" w:name="_Toc184310337"/>
      <w:bookmarkEnd w:id="53"/>
      <w:bookmarkStart w:id="54" w:name="_Toc184314466"/>
      <w:bookmarkEnd w:id="54"/>
      <w:bookmarkStart w:id="55" w:name="_Toc184312124"/>
      <w:bookmarkEnd w:id="55"/>
      <w:bookmarkStart w:id="56" w:name="_Toc184313250"/>
      <w:bookmarkEnd w:id="56"/>
      <w:bookmarkStart w:id="57" w:name="_Toc184313280"/>
      <w:bookmarkEnd w:id="57"/>
      <w:bookmarkStart w:id="58" w:name="_Toc184312136"/>
      <w:bookmarkEnd w:id="58"/>
      <w:bookmarkStart w:id="59" w:name="_Toc184313285"/>
      <w:bookmarkEnd w:id="59"/>
      <w:bookmarkStart w:id="60" w:name="_Toc184308040"/>
      <w:bookmarkEnd w:id="60"/>
      <w:bookmarkStart w:id="61" w:name="_Toc184313269"/>
      <w:bookmarkEnd w:id="61"/>
      <w:bookmarkStart w:id="62" w:name="_Toc184310315"/>
      <w:bookmarkEnd w:id="62"/>
      <w:bookmarkStart w:id="63" w:name="_Toc184312090"/>
      <w:bookmarkEnd w:id="63"/>
      <w:bookmarkStart w:id="64" w:name="_Toc184313304"/>
      <w:bookmarkEnd w:id="64"/>
      <w:bookmarkStart w:id="65" w:name="_Toc184313278"/>
      <w:bookmarkEnd w:id="65"/>
      <w:bookmarkStart w:id="66" w:name="_Toc184308106"/>
      <w:bookmarkEnd w:id="66"/>
      <w:bookmarkStart w:id="67" w:name="_Toc184312097"/>
      <w:bookmarkEnd w:id="67"/>
      <w:bookmarkStart w:id="68" w:name="_Toc184313258"/>
      <w:bookmarkEnd w:id="68"/>
      <w:bookmarkStart w:id="69" w:name="_Toc184314419"/>
      <w:bookmarkEnd w:id="69"/>
      <w:bookmarkStart w:id="70" w:name="_Toc184308096"/>
      <w:bookmarkEnd w:id="70"/>
      <w:bookmarkStart w:id="71" w:name="_Toc184312122"/>
      <w:bookmarkEnd w:id="71"/>
      <w:bookmarkStart w:id="72" w:name="_Toc184312121"/>
      <w:bookmarkEnd w:id="72"/>
      <w:bookmarkStart w:id="73" w:name="_Toc184312125"/>
      <w:bookmarkEnd w:id="73"/>
      <w:bookmarkStart w:id="74" w:name="_Toc184314468"/>
      <w:bookmarkEnd w:id="74"/>
      <w:bookmarkStart w:id="75" w:name="_Toc184314470"/>
      <w:bookmarkEnd w:id="75"/>
      <w:bookmarkStart w:id="76" w:name="_Toc184312118"/>
      <w:bookmarkEnd w:id="76"/>
      <w:bookmarkStart w:id="77" w:name="_Toc184312134"/>
      <w:bookmarkEnd w:id="77"/>
      <w:bookmarkStart w:id="78" w:name="_Toc184314451"/>
      <w:bookmarkEnd w:id="78"/>
      <w:bookmarkStart w:id="79" w:name="_Toc184313300"/>
      <w:bookmarkEnd w:id="79"/>
      <w:bookmarkStart w:id="80" w:name="_Toc184310281"/>
      <w:bookmarkEnd w:id="80"/>
      <w:bookmarkStart w:id="81" w:name="_Toc184312131"/>
      <w:bookmarkEnd w:id="81"/>
      <w:bookmarkStart w:id="82" w:name="_Toc184313303"/>
      <w:bookmarkEnd w:id="82"/>
      <w:bookmarkStart w:id="83" w:name="_Toc184314424"/>
      <w:bookmarkEnd w:id="83"/>
      <w:bookmarkStart w:id="84" w:name="_Toc184310316"/>
      <w:bookmarkEnd w:id="84"/>
      <w:bookmarkStart w:id="85" w:name="_Toc184314429"/>
      <w:bookmarkEnd w:id="85"/>
      <w:bookmarkStart w:id="86" w:name="_Toc184312111"/>
      <w:bookmarkEnd w:id="86"/>
      <w:bookmarkStart w:id="87" w:name="_Toc184310295"/>
      <w:bookmarkEnd w:id="87"/>
      <w:bookmarkStart w:id="88" w:name="_Toc184308084"/>
      <w:bookmarkEnd w:id="88"/>
      <w:bookmarkStart w:id="89" w:name="_Toc184308098"/>
      <w:bookmarkEnd w:id="89"/>
      <w:bookmarkStart w:id="90" w:name="_Toc184314463"/>
      <w:bookmarkEnd w:id="90"/>
      <w:bookmarkStart w:id="91" w:name="_Toc184312068"/>
      <w:bookmarkEnd w:id="91"/>
      <w:bookmarkStart w:id="92" w:name="_Toc184312103"/>
      <w:bookmarkEnd w:id="92"/>
      <w:bookmarkStart w:id="93" w:name="_Toc184310344"/>
      <w:bookmarkEnd w:id="93"/>
      <w:bookmarkStart w:id="94" w:name="_Toc184310340"/>
      <w:bookmarkEnd w:id="94"/>
      <w:bookmarkStart w:id="95" w:name="_Toc184312075"/>
      <w:bookmarkEnd w:id="95"/>
      <w:bookmarkStart w:id="96" w:name="_Toc184314460"/>
      <w:bookmarkEnd w:id="96"/>
      <w:bookmarkStart w:id="97" w:name="_Toc184313255"/>
      <w:bookmarkEnd w:id="97"/>
      <w:bookmarkStart w:id="98" w:name="_Toc184312133"/>
      <w:bookmarkEnd w:id="98"/>
      <w:bookmarkStart w:id="99" w:name="_Toc184312093"/>
      <w:bookmarkEnd w:id="99"/>
      <w:bookmarkStart w:id="100" w:name="_Toc184313292"/>
      <w:bookmarkEnd w:id="100"/>
      <w:bookmarkStart w:id="101" w:name="_Toc184313291"/>
      <w:bookmarkEnd w:id="101"/>
      <w:bookmarkStart w:id="102" w:name="_Toc184308045"/>
      <w:bookmarkEnd w:id="102"/>
      <w:bookmarkStart w:id="103" w:name="_Toc184310335"/>
      <w:bookmarkEnd w:id="103"/>
      <w:bookmarkStart w:id="104" w:name="_Toc184310341"/>
      <w:bookmarkEnd w:id="104"/>
      <w:bookmarkStart w:id="105" w:name="_Toc184308056"/>
      <w:bookmarkEnd w:id="105"/>
      <w:bookmarkStart w:id="106" w:name="_Toc184313309"/>
      <w:bookmarkEnd w:id="106"/>
      <w:bookmarkStart w:id="107" w:name="_Toc184310333"/>
      <w:bookmarkEnd w:id="107"/>
      <w:bookmarkStart w:id="108" w:name="_Toc184308073"/>
      <w:bookmarkEnd w:id="108"/>
      <w:bookmarkStart w:id="109" w:name="_Toc184312127"/>
      <w:bookmarkEnd w:id="109"/>
      <w:bookmarkStart w:id="110" w:name="_Toc184313267"/>
      <w:bookmarkEnd w:id="110"/>
      <w:bookmarkStart w:id="111" w:name="_Toc184314447"/>
      <w:bookmarkEnd w:id="111"/>
      <w:bookmarkStart w:id="112" w:name="_Toc184308052"/>
      <w:bookmarkEnd w:id="112"/>
      <w:bookmarkStart w:id="113" w:name="_Toc184312138"/>
      <w:bookmarkEnd w:id="113"/>
      <w:bookmarkStart w:id="114" w:name="_Toc184310291"/>
      <w:bookmarkEnd w:id="114"/>
      <w:bookmarkStart w:id="115" w:name="_Toc184313240"/>
      <w:bookmarkEnd w:id="115"/>
      <w:bookmarkStart w:id="116" w:name="_Toc184313299"/>
      <w:bookmarkEnd w:id="116"/>
      <w:bookmarkStart w:id="117" w:name="_Toc184314434"/>
      <w:bookmarkEnd w:id="117"/>
      <w:bookmarkStart w:id="118" w:name="_Toc184314445"/>
      <w:bookmarkEnd w:id="118"/>
      <w:bookmarkStart w:id="119" w:name="_Toc184312128"/>
      <w:bookmarkEnd w:id="119"/>
      <w:bookmarkStart w:id="120" w:name="_Toc184310331"/>
      <w:bookmarkEnd w:id="120"/>
      <w:bookmarkStart w:id="121" w:name="_Toc184314454"/>
      <w:bookmarkEnd w:id="121"/>
      <w:bookmarkStart w:id="122" w:name="_Toc184308101"/>
      <w:bookmarkEnd w:id="122"/>
      <w:bookmarkStart w:id="123" w:name="_Toc184308055"/>
      <w:bookmarkEnd w:id="123"/>
      <w:bookmarkStart w:id="124" w:name="_Toc184312069"/>
      <w:bookmarkEnd w:id="124"/>
      <w:bookmarkStart w:id="125" w:name="_Toc184313242"/>
      <w:bookmarkEnd w:id="125"/>
      <w:bookmarkStart w:id="126" w:name="_Toc184310289"/>
      <w:bookmarkEnd w:id="126"/>
      <w:bookmarkStart w:id="127" w:name="_Toc184308107"/>
      <w:bookmarkEnd w:id="127"/>
      <w:bookmarkStart w:id="128" w:name="_Toc184314417"/>
      <w:bookmarkEnd w:id="128"/>
      <w:bookmarkStart w:id="129" w:name="_Toc184314440"/>
      <w:bookmarkEnd w:id="129"/>
      <w:bookmarkStart w:id="130" w:name="_Toc184308051"/>
      <w:bookmarkEnd w:id="130"/>
      <w:bookmarkStart w:id="131" w:name="_Toc184313276"/>
      <w:bookmarkEnd w:id="131"/>
      <w:bookmarkStart w:id="132" w:name="_Toc184313254"/>
      <w:bookmarkEnd w:id="132"/>
      <w:bookmarkStart w:id="133" w:name="_Toc184310329"/>
      <w:bookmarkEnd w:id="133"/>
      <w:bookmarkStart w:id="134" w:name="_Toc184310274"/>
      <w:bookmarkEnd w:id="134"/>
      <w:bookmarkStart w:id="135" w:name="_Toc184310304"/>
      <w:bookmarkEnd w:id="135"/>
      <w:bookmarkStart w:id="136" w:name="_Toc184312095"/>
      <w:bookmarkEnd w:id="136"/>
      <w:bookmarkStart w:id="137" w:name="_Toc184314431"/>
      <w:bookmarkEnd w:id="137"/>
      <w:bookmarkStart w:id="138" w:name="_Toc184310313"/>
      <w:bookmarkEnd w:id="138"/>
      <w:bookmarkStart w:id="139" w:name="_Toc184314456"/>
      <w:bookmarkEnd w:id="139"/>
      <w:bookmarkStart w:id="140" w:name="_Toc184312080"/>
      <w:bookmarkEnd w:id="140"/>
      <w:bookmarkStart w:id="141" w:name="_Toc184314449"/>
      <w:bookmarkEnd w:id="141"/>
      <w:bookmarkStart w:id="142" w:name="_Toc184314411"/>
      <w:bookmarkEnd w:id="142"/>
      <w:bookmarkStart w:id="143" w:name="_Toc184314473"/>
      <w:bookmarkEnd w:id="143"/>
      <w:bookmarkStart w:id="144" w:name="_Toc184312079"/>
      <w:bookmarkEnd w:id="144"/>
      <w:bookmarkStart w:id="145" w:name="_Toc184310330"/>
      <w:bookmarkEnd w:id="145"/>
      <w:bookmarkStart w:id="146" w:name="_Toc184310302"/>
      <w:bookmarkEnd w:id="146"/>
      <w:bookmarkStart w:id="147" w:name="_Toc184312112"/>
      <w:bookmarkEnd w:id="147"/>
      <w:bookmarkStart w:id="148" w:name="_Toc184312116"/>
      <w:bookmarkEnd w:id="148"/>
      <w:bookmarkStart w:id="149" w:name="_Toc184310284"/>
      <w:bookmarkEnd w:id="149"/>
      <w:bookmarkStart w:id="150" w:name="_Toc184312084"/>
      <w:bookmarkEnd w:id="150"/>
      <w:bookmarkStart w:id="151" w:name="_Toc184310285"/>
      <w:bookmarkEnd w:id="151"/>
      <w:bookmarkStart w:id="152" w:name="_Toc184313244"/>
      <w:bookmarkEnd w:id="152"/>
      <w:bookmarkStart w:id="153" w:name="_Toc184312107"/>
      <w:bookmarkEnd w:id="153"/>
      <w:bookmarkStart w:id="154" w:name="_Toc184308083"/>
      <w:bookmarkEnd w:id="154"/>
      <w:bookmarkStart w:id="155" w:name="_Toc184310336"/>
      <w:bookmarkEnd w:id="155"/>
      <w:bookmarkStart w:id="156" w:name="_Toc184310314"/>
      <w:bookmarkEnd w:id="156"/>
      <w:bookmarkStart w:id="157" w:name="_Toc184314475"/>
      <w:bookmarkEnd w:id="157"/>
      <w:bookmarkStart w:id="158" w:name="_Toc184308067"/>
      <w:bookmarkEnd w:id="158"/>
      <w:bookmarkStart w:id="159" w:name="_Toc184310324"/>
      <w:bookmarkEnd w:id="159"/>
      <w:bookmarkStart w:id="160" w:name="_Toc184313293"/>
      <w:bookmarkEnd w:id="160"/>
      <w:bookmarkStart w:id="161" w:name="_Toc184312094"/>
      <w:bookmarkEnd w:id="161"/>
      <w:bookmarkStart w:id="162" w:name="_Toc184308060"/>
      <w:bookmarkEnd w:id="162"/>
      <w:bookmarkStart w:id="163" w:name="_Toc184308041"/>
      <w:bookmarkEnd w:id="163"/>
      <w:bookmarkStart w:id="164" w:name="_Toc184313287"/>
      <w:bookmarkEnd w:id="164"/>
      <w:bookmarkStart w:id="165" w:name="_Toc184313281"/>
      <w:bookmarkEnd w:id="165"/>
      <w:bookmarkStart w:id="166" w:name="_Toc184308080"/>
      <w:bookmarkEnd w:id="166"/>
      <w:bookmarkStart w:id="167" w:name="_Toc184312078"/>
      <w:bookmarkEnd w:id="167"/>
      <w:bookmarkStart w:id="168" w:name="_Toc184308091"/>
      <w:bookmarkEnd w:id="168"/>
      <w:bookmarkStart w:id="169" w:name="_Toc184314459"/>
      <w:bookmarkEnd w:id="169"/>
      <w:bookmarkStart w:id="170" w:name="_Toc184314464"/>
      <w:bookmarkEnd w:id="170"/>
      <w:bookmarkStart w:id="171" w:name="_Toc184308049"/>
      <w:bookmarkEnd w:id="171"/>
      <w:bookmarkStart w:id="172" w:name="_Toc184310339"/>
      <w:bookmarkEnd w:id="172"/>
      <w:bookmarkStart w:id="173" w:name="_Toc184310317"/>
      <w:bookmarkEnd w:id="173"/>
      <w:bookmarkStart w:id="174" w:name="_Toc184308099"/>
      <w:bookmarkEnd w:id="174"/>
      <w:bookmarkStart w:id="175" w:name="_Toc184308097"/>
      <w:bookmarkEnd w:id="175"/>
      <w:bookmarkStart w:id="176" w:name="_Toc184312132"/>
      <w:bookmarkEnd w:id="176"/>
      <w:bookmarkStart w:id="177" w:name="_Toc184314462"/>
      <w:bookmarkEnd w:id="177"/>
      <w:bookmarkStart w:id="178" w:name="_Toc184313252"/>
      <w:bookmarkEnd w:id="178"/>
      <w:bookmarkStart w:id="179" w:name="_Toc184308085"/>
      <w:bookmarkEnd w:id="179"/>
      <w:bookmarkStart w:id="180" w:name="_Toc184310279"/>
      <w:bookmarkEnd w:id="180"/>
      <w:bookmarkStart w:id="181" w:name="_Toc184310294"/>
      <w:bookmarkEnd w:id="181"/>
      <w:bookmarkStart w:id="182" w:name="_Toc184314477"/>
      <w:bookmarkEnd w:id="182"/>
      <w:bookmarkStart w:id="183" w:name="_Toc184308108"/>
      <w:bookmarkEnd w:id="183"/>
      <w:bookmarkStart w:id="184" w:name="_Toc184308038"/>
      <w:bookmarkEnd w:id="184"/>
      <w:bookmarkStart w:id="185" w:name="_Toc184313302"/>
      <w:bookmarkEnd w:id="185"/>
      <w:bookmarkStart w:id="186" w:name="_Toc184314469"/>
      <w:bookmarkEnd w:id="186"/>
      <w:bookmarkStart w:id="187" w:name="_Toc184308039"/>
      <w:bookmarkEnd w:id="187"/>
      <w:bookmarkStart w:id="188" w:name="_Toc184313261"/>
      <w:bookmarkEnd w:id="188"/>
      <w:bookmarkStart w:id="189" w:name="_Toc184310325"/>
      <w:bookmarkEnd w:id="189"/>
      <w:bookmarkStart w:id="190" w:name="_Toc184308072"/>
      <w:bookmarkEnd w:id="190"/>
      <w:bookmarkStart w:id="191" w:name="_Toc184313246"/>
      <w:bookmarkEnd w:id="191"/>
      <w:bookmarkStart w:id="192" w:name="_Toc184313243"/>
      <w:bookmarkEnd w:id="192"/>
      <w:bookmarkStart w:id="193" w:name="_Toc184310306"/>
      <w:bookmarkEnd w:id="193"/>
      <w:bookmarkStart w:id="194" w:name="_Toc184313301"/>
      <w:bookmarkEnd w:id="194"/>
      <w:bookmarkStart w:id="195" w:name="_Toc184313282"/>
      <w:bookmarkEnd w:id="195"/>
      <w:bookmarkStart w:id="196" w:name="_Toc184314472"/>
      <w:bookmarkEnd w:id="196"/>
      <w:bookmarkStart w:id="197" w:name="_Toc184308078"/>
      <w:bookmarkEnd w:id="197"/>
      <w:bookmarkStart w:id="198" w:name="_Toc184313290"/>
      <w:bookmarkEnd w:id="198"/>
      <w:bookmarkStart w:id="199" w:name="_Toc184314426"/>
      <w:bookmarkEnd w:id="199"/>
      <w:bookmarkStart w:id="200" w:name="_Toc184313289"/>
      <w:bookmarkEnd w:id="200"/>
      <w:bookmarkStart w:id="201" w:name="_Toc184308059"/>
      <w:bookmarkEnd w:id="201"/>
      <w:bookmarkStart w:id="202" w:name="_Toc184313277"/>
      <w:bookmarkEnd w:id="202"/>
      <w:bookmarkStart w:id="203" w:name="_Toc184312101"/>
      <w:bookmarkEnd w:id="203"/>
      <w:bookmarkStart w:id="204" w:name="_Toc184313239"/>
      <w:bookmarkEnd w:id="204"/>
      <w:bookmarkStart w:id="205" w:name="_Toc184310282"/>
      <w:bookmarkEnd w:id="205"/>
      <w:bookmarkStart w:id="206" w:name="_Toc184312104"/>
      <w:bookmarkEnd w:id="206"/>
      <w:bookmarkStart w:id="207" w:name="_Toc184314467"/>
      <w:bookmarkEnd w:id="207"/>
      <w:bookmarkStart w:id="208" w:name="_Toc184314446"/>
      <w:bookmarkEnd w:id="208"/>
      <w:bookmarkStart w:id="209" w:name="_Toc184313271"/>
      <w:bookmarkEnd w:id="209"/>
      <w:bookmarkStart w:id="210" w:name="_Toc184310312"/>
      <w:bookmarkEnd w:id="210"/>
      <w:bookmarkStart w:id="211" w:name="_Toc184313283"/>
      <w:bookmarkEnd w:id="211"/>
      <w:bookmarkStart w:id="212" w:name="_Toc184314461"/>
      <w:bookmarkEnd w:id="212"/>
      <w:bookmarkStart w:id="213" w:name="_Toc184313249"/>
      <w:bookmarkEnd w:id="213"/>
      <w:bookmarkStart w:id="214" w:name="_Toc184314450"/>
      <w:bookmarkEnd w:id="214"/>
      <w:bookmarkStart w:id="215" w:name="_Toc184310286"/>
      <w:bookmarkEnd w:id="215"/>
      <w:bookmarkStart w:id="216" w:name="_Toc184313298"/>
      <w:bookmarkEnd w:id="216"/>
      <w:bookmarkStart w:id="217" w:name="_Toc184314465"/>
      <w:bookmarkEnd w:id="217"/>
      <w:bookmarkStart w:id="218" w:name="_Toc184313256"/>
      <w:bookmarkEnd w:id="218"/>
      <w:bookmarkStart w:id="219" w:name="_Toc184312110"/>
      <w:bookmarkEnd w:id="219"/>
      <w:bookmarkStart w:id="220" w:name="_Toc184312120"/>
      <w:bookmarkEnd w:id="220"/>
      <w:bookmarkStart w:id="221" w:name="_Toc184312106"/>
      <w:bookmarkEnd w:id="221"/>
      <w:bookmarkStart w:id="222" w:name="_Toc184308048"/>
      <w:bookmarkEnd w:id="222"/>
      <w:bookmarkStart w:id="223" w:name="_Toc184312067"/>
      <w:bookmarkEnd w:id="223"/>
      <w:bookmarkStart w:id="224" w:name="_Toc184313305"/>
      <w:bookmarkEnd w:id="224"/>
      <w:bookmarkStart w:id="225" w:name="_Toc184312099"/>
      <w:bookmarkEnd w:id="225"/>
      <w:bookmarkStart w:id="226" w:name="_Toc184310322"/>
      <w:bookmarkEnd w:id="226"/>
      <w:bookmarkStart w:id="227" w:name="_Toc184308037"/>
      <w:bookmarkEnd w:id="227"/>
      <w:bookmarkStart w:id="228" w:name="_Toc184312073"/>
      <w:bookmarkEnd w:id="228"/>
      <w:bookmarkStart w:id="229" w:name="_Toc184310277"/>
      <w:bookmarkEnd w:id="229"/>
      <w:bookmarkStart w:id="230" w:name="_Toc184310293"/>
      <w:bookmarkEnd w:id="230"/>
      <w:bookmarkStart w:id="231" w:name="_Toc184313272"/>
      <w:bookmarkEnd w:id="231"/>
      <w:bookmarkStart w:id="232" w:name="_Toc184308053"/>
      <w:bookmarkEnd w:id="232"/>
      <w:bookmarkStart w:id="233" w:name="_Toc184314427"/>
      <w:bookmarkEnd w:id="233"/>
      <w:bookmarkStart w:id="234" w:name="_Toc184314441"/>
      <w:bookmarkEnd w:id="234"/>
      <w:bookmarkStart w:id="235" w:name="_Toc184314439"/>
      <w:bookmarkEnd w:id="235"/>
      <w:bookmarkStart w:id="236" w:name="_Toc184313245"/>
      <w:bookmarkEnd w:id="236"/>
      <w:bookmarkStart w:id="237" w:name="_Toc184314438"/>
      <w:bookmarkEnd w:id="237"/>
      <w:bookmarkStart w:id="238" w:name="_Toc184310311"/>
      <w:bookmarkEnd w:id="238"/>
      <w:bookmarkStart w:id="239" w:name="_Toc184308076"/>
      <w:bookmarkEnd w:id="239"/>
      <w:bookmarkStart w:id="240" w:name="_Toc184308071"/>
      <w:bookmarkEnd w:id="240"/>
      <w:bookmarkStart w:id="241" w:name="_Toc184313296"/>
      <w:bookmarkEnd w:id="241"/>
      <w:bookmarkStart w:id="242" w:name="_Toc184314471"/>
      <w:bookmarkEnd w:id="242"/>
      <w:bookmarkStart w:id="243" w:name="_Toc184312070"/>
      <w:bookmarkEnd w:id="243"/>
      <w:bookmarkStart w:id="244" w:name="_Toc184314481"/>
      <w:bookmarkEnd w:id="244"/>
      <w:bookmarkStart w:id="245" w:name="_Toc184313294"/>
      <w:bookmarkEnd w:id="245"/>
      <w:bookmarkStart w:id="246" w:name="_Toc184314444"/>
      <w:bookmarkEnd w:id="246"/>
      <w:bookmarkStart w:id="247" w:name="_Toc184308064"/>
      <w:bookmarkEnd w:id="247"/>
      <w:bookmarkStart w:id="248" w:name="_Toc184313248"/>
      <w:bookmarkEnd w:id="248"/>
      <w:bookmarkStart w:id="249" w:name="_Toc184312076"/>
      <w:bookmarkEnd w:id="249"/>
      <w:bookmarkStart w:id="250" w:name="_Toc184314437"/>
      <w:bookmarkEnd w:id="250"/>
      <w:bookmarkStart w:id="251" w:name="_Toc184313251"/>
      <w:bookmarkEnd w:id="251"/>
      <w:bookmarkStart w:id="252" w:name="_Toc184308087"/>
      <w:bookmarkEnd w:id="252"/>
      <w:bookmarkStart w:id="253" w:name="_Toc184314478"/>
      <w:bookmarkEnd w:id="253"/>
      <w:bookmarkStart w:id="254" w:name="_Toc184312130"/>
      <w:bookmarkEnd w:id="254"/>
      <w:bookmarkStart w:id="255" w:name="_Toc184314415"/>
      <w:bookmarkEnd w:id="255"/>
      <w:bookmarkStart w:id="256" w:name="_Toc184313270"/>
      <w:bookmarkEnd w:id="256"/>
      <w:bookmarkStart w:id="257" w:name="_Toc184308063"/>
      <w:bookmarkEnd w:id="257"/>
      <w:bookmarkStart w:id="258" w:name="_Toc184308043"/>
      <w:bookmarkEnd w:id="258"/>
      <w:bookmarkStart w:id="259" w:name="_Toc184312117"/>
      <w:bookmarkEnd w:id="259"/>
      <w:bookmarkStart w:id="260" w:name="_Toc184310301"/>
      <w:bookmarkEnd w:id="260"/>
      <w:bookmarkStart w:id="261" w:name="_Toc184314410"/>
      <w:bookmarkEnd w:id="261"/>
      <w:bookmarkStart w:id="262" w:name="_Toc184312082"/>
      <w:bookmarkEnd w:id="262"/>
      <w:bookmarkStart w:id="263" w:name="_Toc184312100"/>
      <w:bookmarkEnd w:id="263"/>
      <w:bookmarkStart w:id="264" w:name="_Toc184308090"/>
      <w:bookmarkEnd w:id="264"/>
      <w:bookmarkStart w:id="265" w:name="_Toc184308093"/>
      <w:bookmarkEnd w:id="265"/>
      <w:bookmarkStart w:id="266" w:name="_Toc184310300"/>
      <w:bookmarkEnd w:id="266"/>
      <w:bookmarkStart w:id="267" w:name="_Toc184313257"/>
      <w:bookmarkEnd w:id="267"/>
      <w:bookmarkStart w:id="268" w:name="_Toc184313262"/>
      <w:bookmarkEnd w:id="268"/>
      <w:bookmarkStart w:id="269" w:name="_Toc184314476"/>
      <w:bookmarkEnd w:id="269"/>
      <w:bookmarkStart w:id="270" w:name="_Toc184312077"/>
      <w:bookmarkEnd w:id="270"/>
      <w:bookmarkStart w:id="271" w:name="_Toc184308086"/>
      <w:bookmarkEnd w:id="271"/>
      <w:bookmarkStart w:id="272" w:name="_Toc184313241"/>
      <w:bookmarkEnd w:id="272"/>
      <w:bookmarkStart w:id="273" w:name="_Toc184312115"/>
      <w:bookmarkEnd w:id="273"/>
      <w:bookmarkStart w:id="274" w:name="_Toc184313268"/>
      <w:bookmarkEnd w:id="274"/>
      <w:bookmarkStart w:id="275" w:name="_Toc184313260"/>
      <w:bookmarkEnd w:id="275"/>
      <w:bookmarkStart w:id="276" w:name="_Toc184308102"/>
      <w:bookmarkEnd w:id="276"/>
      <w:bookmarkStart w:id="277" w:name="_Toc184308092"/>
      <w:bookmarkEnd w:id="277"/>
      <w:bookmarkStart w:id="278" w:name="_Toc184308077"/>
      <w:bookmarkEnd w:id="278"/>
      <w:bookmarkStart w:id="279" w:name="_Toc184308070"/>
      <w:bookmarkEnd w:id="279"/>
      <w:bookmarkStart w:id="280" w:name="_Toc184313308"/>
      <w:bookmarkEnd w:id="280"/>
      <w:bookmarkStart w:id="281" w:name="_Toc184312102"/>
      <w:bookmarkEnd w:id="281"/>
      <w:bookmarkStart w:id="282" w:name="_Toc184308089"/>
      <w:bookmarkEnd w:id="282"/>
      <w:bookmarkStart w:id="283" w:name="_Toc184308054"/>
      <w:bookmarkEnd w:id="283"/>
      <w:bookmarkStart w:id="284" w:name="_Toc184310343"/>
      <w:bookmarkEnd w:id="284"/>
      <w:bookmarkStart w:id="285" w:name="_Toc184310323"/>
      <w:bookmarkEnd w:id="285"/>
      <w:bookmarkStart w:id="286" w:name="_Toc184312135"/>
      <w:bookmarkEnd w:id="286"/>
      <w:bookmarkStart w:id="287" w:name="_Toc184313238"/>
      <w:bookmarkEnd w:id="287"/>
      <w:bookmarkStart w:id="288" w:name="_Toc184312088"/>
      <w:bookmarkEnd w:id="288"/>
      <w:bookmarkStart w:id="289" w:name="_Toc184314455"/>
      <w:bookmarkEnd w:id="289"/>
      <w:bookmarkStart w:id="290" w:name="_Toc184313310"/>
      <w:bookmarkEnd w:id="290"/>
      <w:bookmarkStart w:id="291" w:name="_Toc184308046"/>
      <w:bookmarkEnd w:id="291"/>
      <w:bookmarkStart w:id="292" w:name="_Toc184310292"/>
      <w:bookmarkEnd w:id="292"/>
      <w:bookmarkStart w:id="293" w:name="_Toc184312123"/>
      <w:bookmarkEnd w:id="293"/>
      <w:bookmarkStart w:id="294" w:name="_Toc184314436"/>
      <w:bookmarkEnd w:id="294"/>
      <w:bookmarkStart w:id="295" w:name="_Toc184314420"/>
      <w:bookmarkEnd w:id="295"/>
      <w:bookmarkStart w:id="296" w:name="_Toc184308105"/>
      <w:bookmarkEnd w:id="296"/>
      <w:bookmarkStart w:id="297" w:name="_Toc184310299"/>
      <w:bookmarkEnd w:id="297"/>
      <w:bookmarkStart w:id="298" w:name="_Toc184310273"/>
      <w:bookmarkEnd w:id="298"/>
      <w:bookmarkStart w:id="299" w:name="_Toc184313265"/>
      <w:bookmarkEnd w:id="299"/>
      <w:bookmarkStart w:id="300" w:name="_Toc184314442"/>
      <w:bookmarkEnd w:id="300"/>
      <w:bookmarkStart w:id="301" w:name="_Toc184310332"/>
      <w:bookmarkEnd w:id="301"/>
      <w:bookmarkStart w:id="302" w:name="_Toc184313274"/>
      <w:bookmarkEnd w:id="302"/>
      <w:bookmarkStart w:id="303" w:name="_Toc184314428"/>
      <w:bookmarkEnd w:id="303"/>
      <w:bookmarkStart w:id="304" w:name="_Toc184310328"/>
      <w:bookmarkEnd w:id="304"/>
      <w:bookmarkStart w:id="305" w:name="_Toc184310318"/>
      <w:bookmarkEnd w:id="305"/>
      <w:bookmarkStart w:id="306" w:name="_Toc184310319"/>
      <w:bookmarkEnd w:id="306"/>
      <w:bookmarkStart w:id="307" w:name="_Toc184310278"/>
      <w:bookmarkEnd w:id="307"/>
      <w:bookmarkStart w:id="308" w:name="_Toc184308062"/>
      <w:bookmarkEnd w:id="308"/>
      <w:bookmarkStart w:id="309" w:name="_Toc184313263"/>
      <w:bookmarkEnd w:id="309"/>
      <w:bookmarkStart w:id="310" w:name="_Toc184313247"/>
      <w:bookmarkEnd w:id="310"/>
      <w:bookmarkStart w:id="311" w:name="_Toc184308065"/>
      <w:bookmarkEnd w:id="311"/>
      <w:bookmarkStart w:id="312" w:name="_Toc184313286"/>
      <w:bookmarkEnd w:id="312"/>
      <w:bookmarkStart w:id="313" w:name="_Toc184312096"/>
      <w:bookmarkEnd w:id="313"/>
      <w:bookmarkStart w:id="314" w:name="_Toc184312089"/>
      <w:bookmarkEnd w:id="314"/>
      <w:bookmarkStart w:id="315" w:name="_Toc184310280"/>
      <w:bookmarkEnd w:id="315"/>
      <w:bookmarkStart w:id="316" w:name="_Toc184308066"/>
      <w:bookmarkEnd w:id="316"/>
      <w:bookmarkStart w:id="317" w:name="_Toc184312137"/>
      <w:bookmarkEnd w:id="317"/>
      <w:bookmarkStart w:id="318" w:name="_Toc184310326"/>
      <w:bookmarkEnd w:id="318"/>
      <w:bookmarkStart w:id="319" w:name="_Toc184308103"/>
      <w:bookmarkEnd w:id="319"/>
      <w:bookmarkStart w:id="320" w:name="_Toc184308044"/>
      <w:bookmarkEnd w:id="320"/>
      <w:bookmarkStart w:id="321" w:name="_Toc184310334"/>
      <w:bookmarkEnd w:id="321"/>
      <w:bookmarkStart w:id="322" w:name="_Toc184314422"/>
      <w:bookmarkEnd w:id="322"/>
      <w:bookmarkStart w:id="323" w:name="_Toc184314458"/>
      <w:bookmarkEnd w:id="323"/>
      <w:bookmarkStart w:id="324" w:name="_Toc184314452"/>
      <w:bookmarkEnd w:id="324"/>
      <w:bookmarkStart w:id="325" w:name="_Toc184314433"/>
      <w:bookmarkEnd w:id="325"/>
      <w:bookmarkStart w:id="326" w:name="_Toc184312086"/>
      <w:bookmarkEnd w:id="326"/>
      <w:bookmarkStart w:id="327" w:name="_Toc184310305"/>
      <w:bookmarkEnd w:id="327"/>
      <w:bookmarkStart w:id="328" w:name="_Toc184314482"/>
      <w:bookmarkEnd w:id="328"/>
      <w:bookmarkStart w:id="329" w:name="_Toc184308069"/>
      <w:bookmarkEnd w:id="329"/>
      <w:bookmarkStart w:id="330" w:name="_Toc184314432"/>
      <w:bookmarkEnd w:id="330"/>
      <w:bookmarkStart w:id="331" w:name="_Toc184314425"/>
      <w:bookmarkEnd w:id="331"/>
      <w:bookmarkStart w:id="332" w:name="_Toc184310342"/>
      <w:bookmarkEnd w:id="332"/>
      <w:bookmarkStart w:id="333" w:name="_Toc184312108"/>
      <w:bookmarkEnd w:id="333"/>
      <w:bookmarkStart w:id="334" w:name="_Toc184310288"/>
      <w:bookmarkEnd w:id="334"/>
      <w:bookmarkStart w:id="335" w:name="_Toc184314443"/>
      <w:bookmarkEnd w:id="335"/>
      <w:bookmarkStart w:id="336" w:name="_Toc184308082"/>
      <w:bookmarkEnd w:id="336"/>
      <w:bookmarkStart w:id="337" w:name="_Toc184313306"/>
      <w:bookmarkEnd w:id="337"/>
      <w:bookmarkStart w:id="338" w:name="_Toc184308075"/>
      <w:bookmarkEnd w:id="338"/>
      <w:bookmarkStart w:id="339" w:name="_Toc184313275"/>
      <w:bookmarkEnd w:id="339"/>
      <w:bookmarkStart w:id="340" w:name="_Toc184312105"/>
      <w:bookmarkEnd w:id="340"/>
      <w:bookmarkStart w:id="341" w:name="_Toc184308104"/>
      <w:bookmarkEnd w:id="341"/>
      <w:bookmarkStart w:id="342" w:name="_Toc184313259"/>
      <w:bookmarkEnd w:id="342"/>
      <w:bookmarkStart w:id="343" w:name="_Toc184310321"/>
      <w:bookmarkEnd w:id="343"/>
      <w:bookmarkStart w:id="344" w:name="_Toc184312071"/>
      <w:bookmarkEnd w:id="344"/>
      <w:bookmarkStart w:id="345" w:name="_Toc184313288"/>
      <w:bookmarkEnd w:id="345"/>
      <w:bookmarkStart w:id="346" w:name="_Toc184312109"/>
      <w:bookmarkEnd w:id="346"/>
      <w:bookmarkStart w:id="347" w:name="_Toc184310327"/>
      <w:bookmarkEnd w:id="347"/>
      <w:bookmarkStart w:id="348" w:name="_Toc184308061"/>
      <w:bookmarkEnd w:id="348"/>
      <w:bookmarkStart w:id="349" w:name="_Toc184314457"/>
      <w:bookmarkEnd w:id="349"/>
      <w:bookmarkStart w:id="350" w:name="_Toc184313253"/>
      <w:bookmarkEnd w:id="350"/>
      <w:bookmarkStart w:id="351" w:name="_Toc184312126"/>
      <w:bookmarkEnd w:id="351"/>
      <w:bookmarkStart w:id="352" w:name="_Toc184310276"/>
      <w:bookmarkEnd w:id="352"/>
      <w:bookmarkStart w:id="353" w:name="_Toc184310275"/>
      <w:bookmarkEnd w:id="353"/>
      <w:bookmarkStart w:id="354" w:name="_Toc184312114"/>
      <w:bookmarkEnd w:id="354"/>
      <w:bookmarkStart w:id="355" w:name="_Toc184314474"/>
      <w:bookmarkEnd w:id="355"/>
      <w:bookmarkStart w:id="356" w:name="_Toc184312081"/>
      <w:bookmarkEnd w:id="356"/>
      <w:bookmarkStart w:id="357" w:name="_Toc184314479"/>
      <w:bookmarkEnd w:id="357"/>
      <w:bookmarkStart w:id="358" w:name="_Toc184310320"/>
      <w:bookmarkEnd w:id="358"/>
      <w:bookmarkStart w:id="359" w:name="_Toc184310309"/>
      <w:bookmarkEnd w:id="359"/>
      <w:bookmarkStart w:id="360" w:name="_Toc184310287"/>
      <w:bookmarkEnd w:id="360"/>
      <w:bookmarkStart w:id="361" w:name="_Toc184312074"/>
      <w:bookmarkEnd w:id="361"/>
      <w:bookmarkStart w:id="362" w:name="_Toc184313273"/>
      <w:bookmarkEnd w:id="362"/>
      <w:bookmarkStart w:id="363" w:name="_Toc184312092"/>
      <w:bookmarkEnd w:id="363"/>
      <w:bookmarkStart w:id="364" w:name="_Toc184310310"/>
      <w:bookmarkEnd w:id="364"/>
      <w:bookmarkStart w:id="365" w:name="_Toc184312091"/>
      <w:bookmarkEnd w:id="365"/>
      <w:bookmarkStart w:id="366" w:name="_Toc184310290"/>
      <w:bookmarkEnd w:id="366"/>
      <w:bookmarkStart w:id="367" w:name="_Toc184310338"/>
      <w:bookmarkEnd w:id="367"/>
      <w:bookmarkStart w:id="368" w:name="_Toc184308068"/>
      <w:bookmarkEnd w:id="368"/>
      <w:bookmarkStart w:id="369" w:name="_Toc184313295"/>
      <w:bookmarkEnd w:id="369"/>
      <w:bookmarkStart w:id="370" w:name="_Toc184312113"/>
      <w:bookmarkEnd w:id="370"/>
      <w:bookmarkStart w:id="371" w:name="_Toc184314418"/>
      <w:bookmarkEnd w:id="371"/>
      <w:bookmarkStart w:id="372" w:name="_Toc184313284"/>
      <w:bookmarkEnd w:id="372"/>
      <w:bookmarkStart w:id="373" w:name="_Toc184308095"/>
      <w:bookmarkEnd w:id="373"/>
      <w:bookmarkStart w:id="374" w:name="_Toc184312119"/>
      <w:bookmarkEnd w:id="374"/>
      <w:bookmarkStart w:id="375" w:name="_Toc184310308"/>
      <w:bookmarkEnd w:id="375"/>
      <w:bookmarkStart w:id="376" w:name="_Toc184308047"/>
      <w:bookmarkEnd w:id="376"/>
      <w:bookmarkStart w:id="377" w:name="_Toc184308094"/>
      <w:bookmarkEnd w:id="377"/>
      <w:bookmarkStart w:id="378" w:name="_Toc184314414"/>
      <w:bookmarkEnd w:id="378"/>
      <w:bookmarkStart w:id="379" w:name="_Toc184314480"/>
      <w:bookmarkEnd w:id="379"/>
      <w:bookmarkStart w:id="380" w:name="_Toc184310307"/>
      <w:bookmarkEnd w:id="380"/>
      <w:bookmarkStart w:id="381" w:name="_Toc184312072"/>
      <w:bookmarkEnd w:id="381"/>
      <w:bookmarkStart w:id="382" w:name="_Toc184312083"/>
      <w:bookmarkEnd w:id="382"/>
      <w:bookmarkStart w:id="383" w:name="_Toc184312129"/>
      <w:bookmarkEnd w:id="383"/>
      <w:bookmarkStart w:id="384" w:name="_Toc184310272"/>
      <w:bookmarkEnd w:id="384"/>
      <w:bookmarkStart w:id="385" w:name="_Toc184308088"/>
      <w:bookmarkEnd w:id="385"/>
      <w:bookmarkStart w:id="386" w:name="_Toc184314412"/>
      <w:bookmarkEnd w:id="386"/>
      <w:bookmarkStart w:id="387" w:name="_Toc184308079"/>
      <w:bookmarkEnd w:id="387"/>
      <w:bookmarkStart w:id="388" w:name="_Toc184312098"/>
      <w:bookmarkEnd w:id="388"/>
      <w:bookmarkStart w:id="389" w:name="_Toc184308058"/>
      <w:bookmarkEnd w:id="389"/>
      <w:bookmarkStart w:id="390" w:name="_Toc184314453"/>
      <w:bookmarkEnd w:id="390"/>
      <w:bookmarkStart w:id="391" w:name="_Toc184310298"/>
      <w:bookmarkEnd w:id="391"/>
      <w:bookmarkStart w:id="392" w:name="_Toc184308057"/>
      <w:bookmarkEnd w:id="392"/>
      <w:bookmarkStart w:id="393" w:name="_Toc184314423"/>
      <w:bookmarkEnd w:id="393"/>
      <w:bookmarkStart w:id="394" w:name="_Toc184313264"/>
      <w:bookmarkEnd w:id="394"/>
      <w:bookmarkStart w:id="395" w:name="_Toc184314430"/>
      <w:bookmarkEnd w:id="395"/>
      <w:bookmarkStart w:id="396" w:name="_Toc184308036"/>
      <w:bookmarkEnd w:id="396"/>
      <w:bookmarkStart w:id="397" w:name="_Toc184313297"/>
      <w:bookmarkEnd w:id="397"/>
      <w:bookmarkStart w:id="398" w:name="_Toc184314421"/>
      <w:bookmarkEnd w:id="398"/>
      <w:bookmarkStart w:id="399" w:name="_Toc184312139"/>
      <w:bookmarkEnd w:id="399"/>
      <w:bookmarkStart w:id="400" w:name="_Toc184308100"/>
      <w:bookmarkEnd w:id="400"/>
      <w:bookmarkStart w:id="401" w:name="_Toc184310283"/>
      <w:bookmarkEnd w:id="401"/>
      <w:bookmarkStart w:id="402" w:name="_Toc184308074"/>
      <w:bookmarkEnd w:id="402"/>
      <w:bookmarkStart w:id="403" w:name="_Toc184314416"/>
      <w:bookmarkEnd w:id="403"/>
      <w:bookmarkStart w:id="404" w:name="_Toc184310296"/>
      <w:bookmarkEnd w:id="404"/>
      <w:bookmarkStart w:id="405" w:name="_Toc184313266"/>
      <w:bookmarkEnd w:id="405"/>
      <w:bookmarkStart w:id="406" w:name="_Toc184314413"/>
      <w:bookmarkEnd w:id="406"/>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p>
    <w:tbl>
      <w:tblPr>
        <w:tblStyle w:val="64"/>
        <w:tblW w:w="105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6"/>
        <w:gridCol w:w="1581"/>
        <w:gridCol w:w="8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jc w:val="center"/>
        </w:trPr>
        <w:tc>
          <w:tcPr>
            <w:tcW w:w="716" w:type="dxa"/>
            <w:tcBorders>
              <w:tl2br w:val="nil"/>
              <w:tr2bl w:val="nil"/>
            </w:tcBorders>
            <w:vAlign w:val="center"/>
          </w:tcPr>
          <w:p>
            <w:pPr>
              <w:pStyle w:val="615"/>
              <w:adjustRightInd w:val="0"/>
              <w:snapToGrid w:val="0"/>
              <w:ind w:right="17"/>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序号</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评审项目</w:t>
            </w:r>
          </w:p>
        </w:tc>
        <w:tc>
          <w:tcPr>
            <w:tcW w:w="8217"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评 分 细 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5"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1</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企业认证体系</w:t>
            </w:r>
          </w:p>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10分</w:t>
            </w:r>
            <w:r>
              <w:rPr>
                <w:rFonts w:hint="eastAsia" w:ascii="仿宋" w:hAnsi="仿宋" w:eastAsia="仿宋" w:cs="仿宋"/>
                <w:color w:val="auto"/>
                <w:sz w:val="24"/>
                <w:szCs w:val="24"/>
                <w:highlight w:val="none"/>
                <w:lang w:val="en-US" w:bidi="ar-SA"/>
              </w:rPr>
              <w:t>）</w:t>
            </w:r>
          </w:p>
        </w:tc>
        <w:tc>
          <w:tcPr>
            <w:tcW w:w="8217" w:type="dxa"/>
            <w:tcBorders>
              <w:tl2br w:val="nil"/>
              <w:tr2bl w:val="nil"/>
            </w:tcBorders>
            <w:vAlign w:val="center"/>
          </w:tcPr>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投标人具有质量管理体系认证证书的得</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分，具有职业健康安全管理体系认证证书的得</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分，</w:t>
            </w:r>
            <w:r>
              <w:rPr>
                <w:rFonts w:hint="eastAsia" w:ascii="仿宋" w:hAnsi="仿宋" w:eastAsia="仿宋" w:cs="仿宋"/>
                <w:color w:val="auto"/>
                <w:sz w:val="24"/>
                <w:szCs w:val="24"/>
                <w:highlight w:val="none"/>
                <w:lang w:val="en-US" w:eastAsia="zh-CN" w:bidi="ar-SA"/>
              </w:rPr>
              <w:t>具有</w:t>
            </w:r>
            <w:r>
              <w:rPr>
                <w:rFonts w:hint="eastAsia" w:ascii="仿宋" w:hAnsi="仿宋" w:eastAsia="仿宋" w:cs="仿宋"/>
                <w:color w:val="auto"/>
                <w:sz w:val="24"/>
                <w:szCs w:val="24"/>
                <w:highlight w:val="none"/>
                <w:lang w:val="en-US" w:bidi="ar-SA"/>
              </w:rPr>
              <w:fldChar w:fldCharType="begin"/>
            </w:r>
            <w:r>
              <w:rPr>
                <w:rFonts w:hint="eastAsia" w:ascii="仿宋" w:hAnsi="仿宋" w:eastAsia="仿宋" w:cs="仿宋"/>
                <w:color w:val="auto"/>
                <w:sz w:val="24"/>
                <w:szCs w:val="24"/>
                <w:highlight w:val="none"/>
                <w:lang w:val="en-US" w:bidi="ar-SA"/>
              </w:rPr>
              <w:instrText xml:space="preserve"> HYPERLINK "https://baike.baidu.com/item/%E7%8E%AF%E5%A2%83%E7%AE%A1%E7%90%86%E4%BD%93%E7%B3%BB/3715370?fromModule=lemma_inlink" \t "https://baike.baidu.com/item/%E4%B8%89%E4%BD%93%E7%B3%BB%E8%AE%A4%E8%AF%81/_blank" </w:instrText>
            </w:r>
            <w:r>
              <w:rPr>
                <w:rFonts w:hint="eastAsia" w:ascii="仿宋" w:hAnsi="仿宋" w:eastAsia="仿宋" w:cs="仿宋"/>
                <w:color w:val="auto"/>
                <w:sz w:val="24"/>
                <w:szCs w:val="24"/>
                <w:highlight w:val="none"/>
                <w:lang w:val="en-US" w:bidi="ar-SA"/>
              </w:rPr>
              <w:fldChar w:fldCharType="separate"/>
            </w:r>
            <w:r>
              <w:rPr>
                <w:rFonts w:hint="eastAsia" w:ascii="仿宋" w:hAnsi="仿宋" w:eastAsia="仿宋" w:cs="仿宋"/>
                <w:color w:val="auto"/>
                <w:sz w:val="24"/>
                <w:szCs w:val="24"/>
                <w:highlight w:val="none"/>
                <w:lang w:val="en-US" w:bidi="ar-SA"/>
              </w:rPr>
              <w:t>环境管理体系</w:t>
            </w:r>
            <w:r>
              <w:rPr>
                <w:rFonts w:hint="eastAsia" w:ascii="仿宋" w:hAnsi="仿宋" w:eastAsia="仿宋" w:cs="仿宋"/>
                <w:color w:val="auto"/>
                <w:sz w:val="24"/>
                <w:szCs w:val="24"/>
                <w:highlight w:val="none"/>
                <w:lang w:val="en-US" w:bidi="ar-SA"/>
              </w:rPr>
              <w:fldChar w:fldCharType="end"/>
            </w:r>
            <w:r>
              <w:rPr>
                <w:rFonts w:hint="eastAsia" w:ascii="仿宋" w:hAnsi="仿宋" w:eastAsia="仿宋" w:cs="仿宋"/>
                <w:color w:val="auto"/>
                <w:sz w:val="24"/>
                <w:szCs w:val="24"/>
                <w:highlight w:val="none"/>
                <w:lang w:val="en-US" w:eastAsia="zh-CN" w:bidi="ar-SA"/>
              </w:rPr>
              <w:t>认证证书的得2分，</w:t>
            </w:r>
            <w:r>
              <w:rPr>
                <w:rFonts w:hint="eastAsia" w:ascii="仿宋" w:hAnsi="仿宋" w:eastAsia="仿宋" w:cs="仿宋"/>
                <w:color w:val="auto"/>
                <w:sz w:val="24"/>
                <w:szCs w:val="24"/>
                <w:highlight w:val="none"/>
                <w:lang w:val="en-US" w:bidi="ar-SA"/>
              </w:rPr>
              <w:t>具有信息安全管理体系</w:t>
            </w:r>
            <w:r>
              <w:rPr>
                <w:rFonts w:hint="eastAsia" w:ascii="仿宋" w:hAnsi="仿宋" w:eastAsia="仿宋" w:cs="仿宋"/>
                <w:color w:val="auto"/>
                <w:sz w:val="24"/>
                <w:szCs w:val="24"/>
                <w:highlight w:val="none"/>
                <w:lang w:val="en-US" w:eastAsia="zh-CN" w:bidi="ar-SA"/>
              </w:rPr>
              <w:t>认证证书的得2分，</w:t>
            </w:r>
            <w:r>
              <w:rPr>
                <w:rFonts w:hint="eastAsia" w:ascii="仿宋" w:hAnsi="仿宋" w:eastAsia="仿宋" w:cs="仿宋"/>
                <w:color w:val="auto"/>
                <w:sz w:val="24"/>
                <w:szCs w:val="24"/>
                <w:highlight w:val="none"/>
                <w:lang w:val="en-US" w:bidi="ar-SA"/>
              </w:rPr>
              <w:t>具有</w:t>
            </w:r>
            <w:r>
              <w:rPr>
                <w:rFonts w:hint="eastAsia" w:ascii="仿宋" w:hAnsi="仿宋" w:eastAsia="仿宋" w:cs="仿宋"/>
                <w:color w:val="auto"/>
                <w:sz w:val="24"/>
                <w:szCs w:val="24"/>
                <w:highlight w:val="none"/>
                <w:lang w:val="en-US" w:eastAsia="zh-CN" w:bidi="ar-SA"/>
              </w:rPr>
              <w:t>诚信</w:t>
            </w:r>
            <w:r>
              <w:rPr>
                <w:rFonts w:hint="eastAsia" w:ascii="仿宋" w:hAnsi="仿宋" w:eastAsia="仿宋" w:cs="仿宋"/>
                <w:color w:val="auto"/>
                <w:sz w:val="24"/>
                <w:szCs w:val="24"/>
                <w:highlight w:val="none"/>
                <w:lang w:val="en-US" w:bidi="ar-SA"/>
              </w:rPr>
              <w:t>管理体系</w:t>
            </w:r>
            <w:r>
              <w:rPr>
                <w:rFonts w:hint="eastAsia" w:ascii="仿宋" w:hAnsi="仿宋" w:eastAsia="仿宋" w:cs="仿宋"/>
                <w:color w:val="auto"/>
                <w:sz w:val="24"/>
                <w:szCs w:val="24"/>
                <w:highlight w:val="none"/>
                <w:lang w:val="en-US" w:eastAsia="zh-CN" w:bidi="ar-SA"/>
              </w:rPr>
              <w:t>认证证书的得2分，</w:t>
            </w:r>
            <w:r>
              <w:rPr>
                <w:rFonts w:hint="eastAsia" w:ascii="仿宋" w:hAnsi="仿宋" w:eastAsia="仿宋" w:cs="仿宋"/>
                <w:color w:val="auto"/>
                <w:sz w:val="24"/>
                <w:szCs w:val="24"/>
                <w:highlight w:val="none"/>
                <w:lang w:val="en-US" w:bidi="ar-SA"/>
              </w:rPr>
              <w:t>最多得</w:t>
            </w:r>
            <w:r>
              <w:rPr>
                <w:rFonts w:hint="eastAsia" w:ascii="仿宋" w:hAnsi="仿宋" w:eastAsia="仿宋" w:cs="仿宋"/>
                <w:color w:val="auto"/>
                <w:sz w:val="24"/>
                <w:szCs w:val="24"/>
                <w:highlight w:val="none"/>
                <w:lang w:val="en-US" w:eastAsia="zh-CN" w:bidi="ar-SA"/>
              </w:rPr>
              <w:t>10</w:t>
            </w:r>
            <w:r>
              <w:rPr>
                <w:rFonts w:hint="eastAsia" w:ascii="仿宋" w:hAnsi="仿宋" w:eastAsia="仿宋" w:cs="仿宋"/>
                <w:color w:val="auto"/>
                <w:sz w:val="24"/>
                <w:szCs w:val="24"/>
                <w:highlight w:val="none"/>
                <w:lang w:val="en-US" w:bidi="ar-SA"/>
              </w:rPr>
              <w:t>分</w:t>
            </w:r>
            <w:r>
              <w:rPr>
                <w:rFonts w:hint="eastAsia" w:ascii="仿宋" w:hAnsi="仿宋" w:eastAsia="仿宋" w:cs="仿宋"/>
                <w:color w:val="auto"/>
                <w:sz w:val="24"/>
                <w:szCs w:val="24"/>
                <w:highlight w:val="none"/>
                <w:lang w:val="en-US" w:eastAsia="zh-CN" w:bidi="ar-SA"/>
              </w:rPr>
              <w:t>。</w:t>
            </w:r>
          </w:p>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b/>
                <w:bCs/>
                <w:color w:val="auto"/>
                <w:sz w:val="24"/>
                <w:szCs w:val="24"/>
                <w:highlight w:val="none"/>
                <w:lang w:val="en-US" w:bidi="ar-SA"/>
              </w:rPr>
              <w:t>证书必须在有效期内，投标文件中提供证书复印件或扫描件</w:t>
            </w:r>
            <w:r>
              <w:rPr>
                <w:rFonts w:hint="eastAsia" w:ascii="仿宋" w:hAnsi="仿宋" w:eastAsia="仿宋" w:cs="仿宋"/>
                <w:b/>
                <w:bCs/>
                <w:color w:val="auto"/>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3"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2</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业绩情况</w:t>
            </w:r>
          </w:p>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1分</w:t>
            </w:r>
            <w:r>
              <w:rPr>
                <w:rFonts w:hint="eastAsia" w:ascii="仿宋" w:hAnsi="仿宋" w:eastAsia="仿宋" w:cs="仿宋"/>
                <w:color w:val="auto"/>
                <w:sz w:val="24"/>
                <w:szCs w:val="24"/>
                <w:highlight w:val="none"/>
                <w:lang w:val="en-US" w:bidi="ar-SA"/>
              </w:rPr>
              <w:t>）</w:t>
            </w:r>
          </w:p>
        </w:tc>
        <w:tc>
          <w:tcPr>
            <w:tcW w:w="8217" w:type="dxa"/>
            <w:tcBorders>
              <w:tl2br w:val="nil"/>
              <w:tr2bl w:val="nil"/>
            </w:tcBorders>
            <w:vAlign w:val="top"/>
          </w:tcPr>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投标人自2018年1月1日以来（时间以合同签订时间为准）具有类似</w:t>
            </w:r>
            <w:r>
              <w:rPr>
                <w:rFonts w:hint="eastAsia" w:ascii="仿宋" w:hAnsi="仿宋" w:eastAsia="仿宋" w:cs="仿宋"/>
                <w:color w:val="auto"/>
                <w:sz w:val="24"/>
                <w:szCs w:val="24"/>
                <w:highlight w:val="none"/>
                <w:lang w:val="en-US" w:eastAsia="zh-CN" w:bidi="ar-SA"/>
              </w:rPr>
              <w:t>委托</w:t>
            </w:r>
            <w:r>
              <w:rPr>
                <w:rFonts w:hint="eastAsia" w:ascii="仿宋" w:hAnsi="仿宋" w:eastAsia="仿宋" w:cs="仿宋"/>
                <w:color w:val="auto"/>
                <w:sz w:val="24"/>
                <w:szCs w:val="24"/>
                <w:highlight w:val="none"/>
                <w:lang w:val="en-US" w:bidi="ar-SA"/>
              </w:rPr>
              <w:t>项目（第三方巡查或第三方检查项目），每提供一个业绩得</w:t>
            </w:r>
            <w:r>
              <w:rPr>
                <w:rFonts w:hint="eastAsia" w:ascii="仿宋" w:hAnsi="仿宋" w:eastAsia="仿宋" w:cs="仿宋"/>
                <w:color w:val="auto"/>
                <w:sz w:val="24"/>
                <w:szCs w:val="24"/>
                <w:highlight w:val="none"/>
                <w:lang w:val="en-US" w:eastAsia="zh-CN" w:bidi="ar-SA"/>
              </w:rPr>
              <w:t>0.2</w:t>
            </w:r>
            <w:r>
              <w:rPr>
                <w:rFonts w:hint="eastAsia" w:ascii="仿宋" w:hAnsi="仿宋" w:eastAsia="仿宋" w:cs="仿宋"/>
                <w:color w:val="auto"/>
                <w:sz w:val="24"/>
                <w:szCs w:val="24"/>
                <w:highlight w:val="none"/>
                <w:lang w:val="en-US" w:bidi="ar-SA"/>
              </w:rPr>
              <w:t>分，最多得</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b/>
                <w:bCs/>
                <w:color w:val="auto"/>
                <w:sz w:val="24"/>
                <w:szCs w:val="24"/>
                <w:highlight w:val="none"/>
                <w:lang w:val="en-US" w:bidi="ar-SA"/>
              </w:rPr>
              <w:t>（投标文件中提供相关合同复印件，如投标人提供的合同从字面上不能体现以上合同评审要素的，应在投标文件中另行补充相关证明材料，如未提供或不能证明的，评标小组将不予认可）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项目负责人情况</w:t>
            </w:r>
          </w:p>
          <w:p>
            <w:pPr>
              <w:pStyle w:val="615"/>
              <w:adjustRightInd w:val="0"/>
              <w:snapToGrid w:val="0"/>
              <w:jc w:val="center"/>
              <w:rPr>
                <w:rFonts w:hint="eastAsia" w:ascii="仿宋" w:hAnsi="仿宋" w:eastAsia="仿宋" w:cs="仿宋"/>
                <w:color w:val="auto"/>
                <w:kern w:val="0"/>
                <w:sz w:val="24"/>
                <w:szCs w:val="24"/>
                <w:highlight w:val="none"/>
                <w:lang w:val="en-US" w:eastAsia="en-US" w:bidi="ar-SA"/>
              </w:rPr>
            </w:pP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1分</w:t>
            </w:r>
            <w:r>
              <w:rPr>
                <w:rFonts w:hint="eastAsia" w:ascii="仿宋" w:hAnsi="仿宋" w:eastAsia="仿宋" w:cs="仿宋"/>
                <w:color w:val="auto"/>
                <w:sz w:val="24"/>
                <w:szCs w:val="24"/>
                <w:highlight w:val="none"/>
                <w:lang w:val="en-US" w:bidi="ar-SA"/>
              </w:rPr>
              <w:t>）</w:t>
            </w:r>
          </w:p>
        </w:tc>
        <w:tc>
          <w:tcPr>
            <w:tcW w:w="8217" w:type="dxa"/>
            <w:tcBorders>
              <w:tl2br w:val="nil"/>
              <w:tr2bl w:val="nil"/>
            </w:tcBorders>
            <w:vAlign w:val="center"/>
          </w:tcPr>
          <w:p>
            <w:pPr>
              <w:spacing w:beforeLine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拟派项目负责人以项目负责人身份承担过</w:t>
            </w:r>
            <w:r>
              <w:rPr>
                <w:rFonts w:hint="eastAsia" w:ascii="仿宋" w:hAnsi="仿宋" w:eastAsia="仿宋" w:cs="仿宋"/>
                <w:color w:val="auto"/>
                <w:sz w:val="24"/>
                <w:szCs w:val="24"/>
                <w:highlight w:val="none"/>
                <w:lang w:val="en-US" w:bidi="ar-SA"/>
              </w:rPr>
              <w:t>自2018年1月1日以来（时间以合同签订时间为准）具有类似</w:t>
            </w:r>
            <w:r>
              <w:rPr>
                <w:rFonts w:hint="eastAsia" w:ascii="仿宋" w:hAnsi="仿宋" w:eastAsia="仿宋" w:cs="仿宋"/>
                <w:color w:val="auto"/>
                <w:sz w:val="24"/>
                <w:szCs w:val="24"/>
                <w:highlight w:val="none"/>
                <w:lang w:val="en-US" w:eastAsia="zh-CN" w:bidi="ar-SA"/>
              </w:rPr>
              <w:t>委托</w:t>
            </w:r>
            <w:r>
              <w:rPr>
                <w:rFonts w:hint="eastAsia" w:ascii="仿宋" w:hAnsi="仿宋" w:eastAsia="仿宋" w:cs="仿宋"/>
                <w:color w:val="auto"/>
                <w:sz w:val="24"/>
                <w:szCs w:val="24"/>
                <w:highlight w:val="none"/>
                <w:lang w:val="en-US" w:bidi="ar-SA"/>
              </w:rPr>
              <w:t>项目（第三方巡查或第三方检查项目）</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rPr>
              <w:t>（若合同上不能体现项目负责人的，则须再提供中标通知书或咨询成果报告或项目业主证明材料）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bidi="ar-SA"/>
              </w:rPr>
              <w:t>4</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投入设备</w:t>
            </w:r>
          </w:p>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8分</w:t>
            </w:r>
            <w:r>
              <w:rPr>
                <w:rFonts w:hint="eastAsia" w:ascii="仿宋" w:hAnsi="仿宋" w:eastAsia="仿宋" w:cs="仿宋"/>
                <w:color w:val="auto"/>
                <w:sz w:val="24"/>
                <w:szCs w:val="24"/>
                <w:highlight w:val="none"/>
                <w:lang w:val="en-US" w:bidi="ar-SA"/>
              </w:rPr>
              <w:t>）</w:t>
            </w:r>
          </w:p>
        </w:tc>
        <w:tc>
          <w:tcPr>
            <w:tcW w:w="8217" w:type="dxa"/>
            <w:tcBorders>
              <w:tl2br w:val="nil"/>
              <w:tr2bl w:val="nil"/>
            </w:tcBorders>
            <w:vAlign w:val="top"/>
          </w:tcPr>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根据投标人拟投入项目配备交通工具情况进行打分</w:t>
            </w:r>
            <w:r>
              <w:rPr>
                <w:rFonts w:hint="eastAsia" w:ascii="仿宋" w:hAnsi="仿宋" w:eastAsia="仿宋" w:cs="仿宋"/>
                <w:color w:val="auto"/>
                <w:sz w:val="24"/>
                <w:szCs w:val="24"/>
                <w:highlight w:val="none"/>
                <w:lang w:val="en-US" w:eastAsia="zh-CN" w:bidi="ar-SA"/>
              </w:rPr>
              <w:t>，能满足采购人需求的得4分（日常配车2辆及以上），配备不足或没有配备的得0分，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bidi="ar-SA"/>
              </w:rPr>
              <w:t>。</w:t>
            </w:r>
          </w:p>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val="en-US" w:bidi="ar-SA"/>
              </w:rPr>
              <w:t>根据投标人拟投入电脑</w:t>
            </w:r>
            <w:r>
              <w:rPr>
                <w:rFonts w:hint="eastAsia" w:ascii="仿宋" w:hAnsi="仿宋" w:eastAsia="仿宋" w:cs="仿宋"/>
                <w:color w:val="auto"/>
                <w:sz w:val="24"/>
                <w:szCs w:val="24"/>
                <w:highlight w:val="none"/>
                <w:lang w:val="en-US" w:eastAsia="zh-CN" w:bidi="ar-SA"/>
              </w:rPr>
              <w:t>、打印机等办公设备</w:t>
            </w:r>
            <w:r>
              <w:rPr>
                <w:rFonts w:hint="eastAsia" w:ascii="仿宋" w:hAnsi="仿宋" w:eastAsia="仿宋" w:cs="仿宋"/>
                <w:color w:val="auto"/>
                <w:sz w:val="24"/>
                <w:szCs w:val="24"/>
                <w:highlight w:val="none"/>
                <w:lang w:val="en-US" w:bidi="ar-SA"/>
              </w:rPr>
              <w:t>配备情况进行打分</w:t>
            </w:r>
            <w:r>
              <w:rPr>
                <w:rFonts w:hint="eastAsia" w:ascii="仿宋" w:hAnsi="仿宋" w:eastAsia="仿宋" w:cs="仿宋"/>
                <w:color w:val="auto"/>
                <w:sz w:val="24"/>
                <w:szCs w:val="24"/>
                <w:highlight w:val="none"/>
                <w:lang w:val="en-US" w:eastAsia="zh-CN" w:bidi="ar-SA"/>
              </w:rPr>
              <w:t>，能满足采购人需求的得4分（电脑2台、打印机1台、可便携式打印机2台等），有所欠缺的或没有配备的得0分，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bidi="ar-SA"/>
              </w:rPr>
              <w:t>。</w:t>
            </w:r>
          </w:p>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b/>
                <w:bCs/>
                <w:color w:val="auto"/>
                <w:sz w:val="24"/>
                <w:szCs w:val="24"/>
                <w:highlight w:val="none"/>
                <w:lang w:val="en-US" w:bidi="ar-SA"/>
              </w:rPr>
              <w:t>（</w:t>
            </w:r>
            <w:r>
              <w:rPr>
                <w:rFonts w:hint="eastAsia" w:ascii="仿宋" w:hAnsi="仿宋" w:eastAsia="仿宋" w:cs="仿宋"/>
                <w:b/>
                <w:bCs/>
                <w:color w:val="auto"/>
                <w:sz w:val="24"/>
                <w:szCs w:val="24"/>
                <w:highlight w:val="none"/>
                <w:lang w:val="en-US" w:eastAsia="zh-CN" w:bidi="ar-SA"/>
              </w:rPr>
              <w:t>配车</w:t>
            </w:r>
            <w:r>
              <w:rPr>
                <w:rFonts w:hint="eastAsia" w:ascii="仿宋" w:hAnsi="仿宋" w:eastAsia="仿宋" w:cs="仿宋"/>
                <w:b/>
                <w:bCs/>
                <w:color w:val="auto"/>
                <w:sz w:val="24"/>
                <w:szCs w:val="24"/>
                <w:highlight w:val="none"/>
                <w:lang w:val="en-US" w:bidi="ar-SA"/>
              </w:rPr>
              <w:t>需提供车辆行驶证扫描件或车辆租赁证明扫描件加盖企业公章</w:t>
            </w:r>
            <w:r>
              <w:rPr>
                <w:rFonts w:hint="eastAsia" w:ascii="仿宋" w:hAnsi="仿宋" w:eastAsia="仿宋" w:cs="仿宋"/>
                <w:b/>
                <w:bCs/>
                <w:color w:val="auto"/>
                <w:sz w:val="24"/>
                <w:szCs w:val="24"/>
                <w:highlight w:val="none"/>
                <w:lang w:val="en-US" w:eastAsia="zh-CN" w:bidi="ar-SA"/>
              </w:rPr>
              <w:t>；</w:t>
            </w:r>
            <w:r>
              <w:rPr>
                <w:rFonts w:hint="eastAsia" w:ascii="仿宋" w:hAnsi="仿宋" w:eastAsia="仿宋" w:cs="仿宋"/>
                <w:b/>
                <w:bCs/>
                <w:color w:val="auto"/>
                <w:sz w:val="24"/>
                <w:szCs w:val="24"/>
                <w:highlight w:val="none"/>
                <w:lang w:val="en-US" w:bidi="ar-SA"/>
              </w:rPr>
              <w:t>电脑</w:t>
            </w:r>
            <w:r>
              <w:rPr>
                <w:rFonts w:hint="eastAsia" w:ascii="仿宋" w:hAnsi="仿宋" w:eastAsia="仿宋" w:cs="仿宋"/>
                <w:b/>
                <w:bCs/>
                <w:color w:val="auto"/>
                <w:sz w:val="24"/>
                <w:szCs w:val="24"/>
                <w:highlight w:val="none"/>
                <w:lang w:val="en-US" w:eastAsia="zh-CN" w:bidi="ar-SA"/>
              </w:rPr>
              <w:t>配置需满足内存16G及以上、固态硬盘1T及以上；打印机需满足彩色打印功能、扫描功能等；</w:t>
            </w:r>
            <w:r>
              <w:rPr>
                <w:rFonts w:hint="eastAsia" w:ascii="仿宋" w:hAnsi="仿宋" w:eastAsia="仿宋" w:cs="仿宋"/>
                <w:b/>
                <w:bCs/>
                <w:color w:val="auto"/>
                <w:sz w:val="24"/>
                <w:szCs w:val="24"/>
                <w:highlight w:val="none"/>
                <w:lang w:val="en-US" w:bidi="ar-SA"/>
              </w:rPr>
              <w:t>电脑</w:t>
            </w:r>
            <w:r>
              <w:rPr>
                <w:rFonts w:hint="eastAsia" w:ascii="仿宋" w:hAnsi="仿宋" w:eastAsia="仿宋" w:cs="仿宋"/>
                <w:b/>
                <w:bCs/>
                <w:color w:val="auto"/>
                <w:sz w:val="24"/>
                <w:szCs w:val="24"/>
                <w:highlight w:val="none"/>
                <w:lang w:val="en-US" w:eastAsia="zh-CN" w:bidi="ar-SA"/>
              </w:rPr>
              <w:t>、打印机等办公设备</w:t>
            </w:r>
            <w:r>
              <w:rPr>
                <w:rFonts w:hint="eastAsia" w:ascii="仿宋" w:hAnsi="仿宋" w:eastAsia="仿宋" w:cs="仿宋"/>
                <w:b/>
                <w:bCs/>
                <w:color w:val="auto"/>
                <w:sz w:val="24"/>
                <w:szCs w:val="24"/>
                <w:highlight w:val="none"/>
                <w:lang w:val="en-US" w:bidi="ar-SA"/>
              </w:rPr>
              <w:t>需提供采购发票扫描件加盖企业公章，否则不得分）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获得荣誉</w:t>
            </w:r>
          </w:p>
          <w:p>
            <w:pPr>
              <w:pStyle w:val="615"/>
              <w:adjustRightInd w:val="0"/>
              <w:snapToGrid w:val="0"/>
              <w:jc w:val="center"/>
              <w:rPr>
                <w:rFonts w:hint="eastAsia"/>
                <w:color w:val="auto"/>
                <w:highlight w:val="none"/>
                <w:lang w:val="en-US"/>
              </w:rPr>
            </w:pPr>
            <w:r>
              <w:rPr>
                <w:rFonts w:hint="eastAsia" w:ascii="仿宋" w:hAnsi="仿宋" w:eastAsia="仿宋" w:cs="仿宋"/>
                <w:color w:val="auto"/>
                <w:sz w:val="24"/>
                <w:szCs w:val="24"/>
                <w:highlight w:val="none"/>
                <w:lang w:val="en-US" w:eastAsia="zh-CN" w:bidi="ar-SA"/>
              </w:rPr>
              <w:t>（0-3分）</w:t>
            </w:r>
          </w:p>
        </w:tc>
        <w:tc>
          <w:tcPr>
            <w:tcW w:w="8217" w:type="dxa"/>
            <w:tcBorders>
              <w:tl2br w:val="nil"/>
              <w:tr2bl w:val="nil"/>
            </w:tcBorders>
            <w:vAlign w:val="top"/>
          </w:tcPr>
          <w:p>
            <w:pPr>
              <w:pStyle w:val="615"/>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bidi="ar-SA"/>
              </w:rPr>
              <w:t>投标</w:t>
            </w:r>
            <w:r>
              <w:rPr>
                <w:rFonts w:hint="eastAsia" w:ascii="仿宋" w:hAnsi="仿宋" w:eastAsia="仿宋" w:cs="仿宋"/>
                <w:color w:val="auto"/>
                <w:sz w:val="24"/>
                <w:szCs w:val="24"/>
                <w:highlight w:val="none"/>
                <w:lang w:val="en-US" w:eastAsia="zh-CN" w:bidi="ar-SA"/>
              </w:rPr>
              <w:t>单位获得荣誉（0-3分）进行打分。</w:t>
            </w:r>
          </w:p>
          <w:p>
            <w:pPr>
              <w:pStyle w:val="615"/>
              <w:adjustRightInd w:val="0"/>
              <w:snapToGrid w:val="0"/>
              <w:rPr>
                <w:rFonts w:hint="eastAsia"/>
                <w:color w:val="auto"/>
                <w:highlight w:val="none"/>
                <w:lang w:val="en-US"/>
              </w:rPr>
            </w:pPr>
            <w:r>
              <w:rPr>
                <w:rFonts w:hint="eastAsia" w:ascii="仿宋" w:hAnsi="仿宋" w:eastAsia="仿宋" w:cs="仿宋"/>
                <w:color w:val="auto"/>
                <w:sz w:val="24"/>
                <w:szCs w:val="24"/>
                <w:highlight w:val="none"/>
                <w:lang w:val="en-US" w:eastAsia="zh-CN" w:bidi="ar-SA"/>
              </w:rPr>
              <w:t>2018年1月1日以来投标人获得过区级部门及以上荣誉的得3分，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6</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人员组织架构</w:t>
            </w:r>
          </w:p>
          <w:p>
            <w:pPr>
              <w:pStyle w:val="615"/>
              <w:adjustRightInd w:val="0"/>
              <w:snapToGrid w:val="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bidi="ar-SA"/>
              </w:rPr>
              <w:t>（0-21分）</w:t>
            </w:r>
          </w:p>
        </w:tc>
        <w:tc>
          <w:tcPr>
            <w:tcW w:w="8217" w:type="dxa"/>
            <w:tcBorders>
              <w:tl2br w:val="nil"/>
              <w:tr2bl w:val="nil"/>
            </w:tcBorders>
            <w:vAlign w:val="top"/>
          </w:tcPr>
          <w:p>
            <w:pPr>
              <w:pStyle w:val="615"/>
              <w:numPr>
                <w:ilvl w:val="0"/>
                <w:numId w:val="0"/>
              </w:numPr>
              <w:adjustRightInd w:val="0"/>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人员配备情况：</w:t>
            </w:r>
          </w:p>
          <w:p>
            <w:pPr>
              <w:pStyle w:val="615"/>
              <w:numPr>
                <w:ilvl w:val="0"/>
                <w:numId w:val="1"/>
              </w:numPr>
              <w:adjustRightInd w:val="0"/>
              <w:snapToGrid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项目负责人1人，</w:t>
            </w:r>
            <w:r>
              <w:rPr>
                <w:rFonts w:hint="eastAsia" w:ascii="仿宋" w:hAnsi="仿宋" w:eastAsia="仿宋" w:cs="仿宋"/>
                <w:color w:val="auto"/>
                <w:sz w:val="24"/>
                <w:szCs w:val="24"/>
                <w:highlight w:val="none"/>
                <w:lang w:val="en-US" w:eastAsia="zh-CN"/>
              </w:rPr>
              <w:t>50周岁以内（不含50周岁），学历在大专及以上。</w:t>
            </w:r>
            <w:r>
              <w:rPr>
                <w:rFonts w:hint="eastAsia" w:ascii="仿宋" w:hAnsi="仿宋" w:eastAsia="仿宋" w:cs="仿宋"/>
                <w:color w:val="auto"/>
                <w:kern w:val="2"/>
                <w:sz w:val="24"/>
                <w:szCs w:val="24"/>
                <w:highlight w:val="none"/>
                <w:lang w:val="en-US" w:eastAsia="zh-CN" w:bidi="ar-SA"/>
              </w:rPr>
              <w:t>须满足以下任意2个条件：具有高级工程师（建筑类或安全类专业）及以上技术职称、取得国家注册监理工程师资格证书、取得国家注册一级建造师资格证书，最多得6分。</w:t>
            </w:r>
          </w:p>
          <w:p>
            <w:pPr>
              <w:pStyle w:val="615"/>
              <w:numPr>
                <w:ilvl w:val="0"/>
                <w:numId w:val="1"/>
              </w:num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检查组组长不少于2人，</w:t>
            </w:r>
            <w:r>
              <w:rPr>
                <w:rFonts w:hint="eastAsia" w:ascii="仿宋" w:hAnsi="仿宋" w:eastAsia="仿宋" w:cs="仿宋"/>
                <w:color w:val="auto"/>
                <w:sz w:val="24"/>
                <w:szCs w:val="24"/>
                <w:highlight w:val="none"/>
                <w:lang w:val="en-US" w:eastAsia="zh-CN"/>
              </w:rPr>
              <w:t>50周岁以内（不含50周岁），学历在大专及以上。</w:t>
            </w:r>
            <w:r>
              <w:rPr>
                <w:rFonts w:hint="eastAsia" w:ascii="仿宋" w:hAnsi="仿宋" w:eastAsia="仿宋" w:cs="仿宋"/>
                <w:color w:val="auto"/>
                <w:kern w:val="2"/>
                <w:sz w:val="24"/>
                <w:szCs w:val="24"/>
                <w:highlight w:val="none"/>
                <w:lang w:val="en-US" w:eastAsia="zh-CN" w:bidi="ar-SA"/>
              </w:rPr>
              <w:t>须具有高级工程师（建筑类或安全类专业）及以上技术职称或国家注册监理工程师资格证书或国家注册一级建造师；每人得3分，最多得6分。</w:t>
            </w:r>
          </w:p>
          <w:p>
            <w:pPr>
              <w:pStyle w:val="615"/>
              <w:numPr>
                <w:ilvl w:val="0"/>
                <w:numId w:val="1"/>
              </w:num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检查组组员不少于2人，</w:t>
            </w:r>
            <w:r>
              <w:rPr>
                <w:rFonts w:hint="eastAsia" w:ascii="仿宋" w:hAnsi="仿宋" w:eastAsia="仿宋" w:cs="仿宋"/>
                <w:color w:val="auto"/>
                <w:sz w:val="24"/>
                <w:szCs w:val="24"/>
                <w:highlight w:val="none"/>
                <w:lang w:val="en-US" w:eastAsia="zh-CN"/>
              </w:rPr>
              <w:t>50周岁以内（不含50周岁），学历在大专及以上。</w:t>
            </w:r>
            <w:r>
              <w:rPr>
                <w:rFonts w:hint="eastAsia" w:ascii="仿宋" w:hAnsi="仿宋" w:eastAsia="仿宋" w:cs="仿宋"/>
                <w:color w:val="auto"/>
                <w:kern w:val="2"/>
                <w:sz w:val="24"/>
                <w:szCs w:val="24"/>
                <w:highlight w:val="none"/>
                <w:lang w:val="en-US" w:eastAsia="zh-CN" w:bidi="ar-SA"/>
              </w:rPr>
              <w:t>均需持证上岗（包括但不限于监理员证书、专业监理工程师证书、注册监理工程师证书和注册安全工程师等建筑工程类相关证书）或者具有建筑类或安全类专业初级及以上职称证书；每人得3分，最多得6分。</w:t>
            </w:r>
          </w:p>
          <w:p>
            <w:pPr>
              <w:pStyle w:val="615"/>
              <w:numPr>
                <w:ilvl w:val="0"/>
                <w:numId w:val="1"/>
              </w:numPr>
              <w:adjustRightInd w:val="0"/>
              <w:snapToGrid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资料员1人，</w:t>
            </w:r>
            <w:r>
              <w:rPr>
                <w:rFonts w:hint="eastAsia" w:ascii="仿宋" w:hAnsi="仿宋" w:eastAsia="仿宋" w:cs="仿宋"/>
                <w:color w:val="auto"/>
                <w:sz w:val="24"/>
                <w:szCs w:val="24"/>
                <w:highlight w:val="none"/>
                <w:lang w:val="en-US" w:eastAsia="zh-CN"/>
              </w:rPr>
              <w:t>50周岁以内（不含50周岁），学历在</w:t>
            </w:r>
            <w:r>
              <w:rPr>
                <w:rFonts w:hint="eastAsia" w:ascii="仿宋" w:hAnsi="仿宋" w:eastAsia="仿宋" w:cs="仿宋"/>
                <w:color w:val="auto"/>
                <w:kern w:val="2"/>
                <w:sz w:val="24"/>
                <w:szCs w:val="24"/>
                <w:highlight w:val="none"/>
                <w:lang w:val="en-US" w:eastAsia="zh-CN" w:bidi="ar-SA"/>
              </w:rPr>
              <w:t>大专及以上，最多得3分。</w:t>
            </w:r>
          </w:p>
          <w:p>
            <w:pPr>
              <w:pStyle w:val="615"/>
              <w:numPr>
                <w:ilvl w:val="0"/>
                <w:numId w:val="0"/>
              </w:numPr>
              <w:adjustRightInd w:val="0"/>
              <w:snapToGrid w:val="0"/>
              <w:rPr>
                <w:rFonts w:hint="default" w:ascii="仿宋" w:hAnsi="仿宋" w:eastAsia="仿宋" w:cs="仿宋"/>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（应提供投标人所属社保机构出具的拟委任成员的2024年6月社保缴费证明或其他能够证明拟委任的项目负责人、检查组组长、检查组组员和资料员等参加2024年6月社保的有效证明材料并加盖公章）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716"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7</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企业承诺</w:t>
            </w:r>
          </w:p>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bidi="ar-SA"/>
              </w:rPr>
              <w:t>分</w:t>
            </w:r>
            <w:r>
              <w:rPr>
                <w:rFonts w:hint="eastAsia" w:ascii="仿宋" w:hAnsi="仿宋" w:eastAsia="仿宋" w:cs="仿宋"/>
                <w:color w:val="auto"/>
                <w:sz w:val="24"/>
                <w:szCs w:val="24"/>
                <w:highlight w:val="none"/>
                <w:lang w:val="en-US"/>
              </w:rPr>
              <w:t>）</w:t>
            </w:r>
          </w:p>
        </w:tc>
        <w:tc>
          <w:tcPr>
            <w:tcW w:w="8217" w:type="dxa"/>
            <w:tcBorders>
              <w:tl2br w:val="nil"/>
              <w:tr2bl w:val="nil"/>
            </w:tcBorders>
            <w:vAlign w:val="center"/>
          </w:tcPr>
          <w:p>
            <w:pPr>
              <w:pStyle w:val="615"/>
              <w:adjustRightInd w:val="0"/>
              <w:snapToGrid w:val="0"/>
              <w:rPr>
                <w:rFonts w:hint="eastAsia"/>
                <w:color w:val="auto"/>
                <w:highlight w:val="none"/>
              </w:rPr>
            </w:pP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需安排至少2</w:t>
            </w:r>
            <w:r>
              <w:rPr>
                <w:rFonts w:hint="eastAsia" w:ascii="仿宋" w:hAnsi="仿宋" w:eastAsia="仿宋" w:cs="仿宋"/>
                <w:bCs/>
                <w:color w:val="auto"/>
                <w:sz w:val="24"/>
                <w:szCs w:val="24"/>
                <w:highlight w:val="none"/>
                <w:lang w:eastAsia="zh-CN"/>
              </w:rPr>
              <w:t>个</w:t>
            </w:r>
            <w:r>
              <w:rPr>
                <w:rFonts w:hint="eastAsia" w:ascii="仿宋" w:hAnsi="仿宋" w:eastAsia="仿宋" w:cs="仿宋"/>
                <w:bCs/>
                <w:color w:val="auto"/>
                <w:sz w:val="24"/>
                <w:szCs w:val="24"/>
                <w:highlight w:val="none"/>
              </w:rPr>
              <w:t>及以上检查组完成职责范围内</w:t>
            </w:r>
            <w:r>
              <w:rPr>
                <w:rFonts w:hint="eastAsia" w:ascii="仿宋" w:hAnsi="仿宋" w:eastAsia="仿宋" w:cs="仿宋"/>
                <w:bCs/>
                <w:color w:val="auto"/>
                <w:sz w:val="24"/>
                <w:szCs w:val="24"/>
                <w:highlight w:val="none"/>
                <w:lang w:eastAsia="zh-CN"/>
              </w:rPr>
              <w:t>建设工地</w:t>
            </w:r>
            <w:r>
              <w:rPr>
                <w:rFonts w:hint="eastAsia" w:ascii="仿宋" w:hAnsi="仿宋" w:eastAsia="仿宋" w:cs="仿宋"/>
                <w:color w:val="auto"/>
                <w:sz w:val="24"/>
                <w:szCs w:val="24"/>
                <w:highlight w:val="none"/>
              </w:rPr>
              <w:t>安全生产、文明施工</w:t>
            </w:r>
            <w:r>
              <w:rPr>
                <w:rFonts w:hint="eastAsia" w:ascii="仿宋" w:hAnsi="仿宋" w:eastAsia="仿宋" w:cs="仿宋"/>
                <w:color w:val="auto"/>
                <w:sz w:val="24"/>
                <w:szCs w:val="24"/>
                <w:highlight w:val="none"/>
                <w:lang w:eastAsia="zh-CN"/>
              </w:rPr>
              <w:t>等检查工作</w:t>
            </w:r>
            <w:r>
              <w:rPr>
                <w:rFonts w:hint="eastAsia" w:ascii="仿宋" w:hAnsi="仿宋" w:eastAsia="仿宋" w:cs="仿宋"/>
                <w:bCs/>
                <w:color w:val="auto"/>
                <w:sz w:val="24"/>
                <w:szCs w:val="24"/>
                <w:highlight w:val="none"/>
              </w:rPr>
              <w:t>，并</w:t>
            </w:r>
            <w:r>
              <w:rPr>
                <w:rFonts w:hint="eastAsia" w:ascii="仿宋" w:hAnsi="仿宋" w:eastAsia="仿宋" w:cs="仿宋"/>
                <w:bCs/>
                <w:color w:val="auto"/>
                <w:sz w:val="24"/>
                <w:szCs w:val="24"/>
                <w:highlight w:val="none"/>
                <w:lang w:eastAsia="zh-CN"/>
              </w:rPr>
              <w:t>于每月第一周开始</w:t>
            </w:r>
            <w:r>
              <w:rPr>
                <w:rFonts w:hint="eastAsia" w:ascii="仿宋" w:hAnsi="仿宋" w:eastAsia="仿宋" w:cs="仿宋"/>
                <w:bCs/>
                <w:color w:val="auto"/>
                <w:sz w:val="24"/>
                <w:szCs w:val="24"/>
                <w:highlight w:val="none"/>
              </w:rPr>
              <w:t>做好月度百分制评估工作</w:t>
            </w:r>
            <w:r>
              <w:rPr>
                <w:rFonts w:hint="eastAsia" w:ascii="仿宋" w:hAnsi="仿宋" w:eastAsia="仿宋" w:cs="仿宋"/>
                <w:bCs/>
                <w:color w:val="auto"/>
                <w:sz w:val="24"/>
                <w:szCs w:val="24"/>
                <w:highlight w:val="none"/>
                <w:lang w:eastAsia="zh-CN"/>
              </w:rPr>
              <w:t>及</w:t>
            </w:r>
            <w:r>
              <w:rPr>
                <w:rFonts w:hint="eastAsia" w:ascii="仿宋" w:hAnsi="仿宋" w:eastAsia="仿宋" w:cs="仿宋"/>
                <w:bCs/>
                <w:color w:val="auto"/>
                <w:sz w:val="24"/>
                <w:szCs w:val="24"/>
                <w:highlight w:val="none"/>
              </w:rPr>
              <w:t>临时</w:t>
            </w:r>
            <w:r>
              <w:rPr>
                <w:rFonts w:hint="eastAsia" w:ascii="仿宋" w:hAnsi="仿宋" w:eastAsia="仿宋" w:cs="仿宋"/>
                <w:bCs/>
                <w:color w:val="auto"/>
                <w:sz w:val="24"/>
                <w:szCs w:val="24"/>
                <w:highlight w:val="none"/>
                <w:lang w:eastAsia="zh-CN"/>
              </w:rPr>
              <w:t>性</w:t>
            </w:r>
            <w:r>
              <w:rPr>
                <w:rFonts w:hint="eastAsia" w:ascii="仿宋" w:hAnsi="仿宋" w:eastAsia="仿宋" w:cs="仿宋"/>
                <w:bCs/>
                <w:color w:val="auto"/>
                <w:sz w:val="24"/>
                <w:szCs w:val="24"/>
                <w:highlight w:val="none"/>
              </w:rPr>
              <w:t>任务指派</w:t>
            </w:r>
            <w:r>
              <w:rPr>
                <w:rFonts w:hint="eastAsia" w:ascii="仿宋" w:hAnsi="仿宋" w:eastAsia="仿宋" w:cs="仿宋"/>
                <w:bCs/>
                <w:color w:val="auto"/>
                <w:sz w:val="24"/>
                <w:szCs w:val="24"/>
                <w:highlight w:val="none"/>
                <w:lang w:val="en-US" w:eastAsia="zh-CN"/>
              </w:rPr>
              <w:t>,投标文件提供承诺函，无承诺函不得分，承诺函格式自拟。</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0-4分</w:t>
            </w:r>
            <w:r>
              <w:rPr>
                <w:rFonts w:hint="eastAsia" w:ascii="仿宋" w:hAnsi="仿宋" w:eastAsia="仿宋" w:cs="仿宋"/>
                <w:bCs/>
                <w:color w:val="auto"/>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 w:hRule="atLeast"/>
          <w:jc w:val="center"/>
        </w:trPr>
        <w:tc>
          <w:tcPr>
            <w:tcW w:w="716" w:type="dxa"/>
            <w:vMerge w:val="restart"/>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8</w:t>
            </w:r>
          </w:p>
        </w:tc>
        <w:tc>
          <w:tcPr>
            <w:tcW w:w="1581" w:type="dxa"/>
            <w:vMerge w:val="restart"/>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工作实施方案</w:t>
            </w:r>
          </w:p>
          <w:p>
            <w:pPr>
              <w:pStyle w:val="615"/>
              <w:adjustRightInd w:val="0"/>
              <w:snapToGrid w:val="0"/>
              <w:jc w:val="cente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42分</w:t>
            </w:r>
            <w:r>
              <w:rPr>
                <w:rFonts w:hint="eastAsia" w:ascii="仿宋" w:hAnsi="仿宋" w:eastAsia="仿宋" w:cs="仿宋"/>
                <w:color w:val="auto"/>
                <w:sz w:val="24"/>
                <w:szCs w:val="24"/>
                <w:highlight w:val="none"/>
                <w:lang w:val="en-US" w:bidi="ar-SA"/>
              </w:rPr>
              <w:t>）</w:t>
            </w:r>
          </w:p>
        </w:tc>
        <w:tc>
          <w:tcPr>
            <w:tcW w:w="8217" w:type="dxa"/>
            <w:tcBorders>
              <w:tl2br w:val="nil"/>
              <w:tr2bl w:val="nil"/>
            </w:tcBorders>
            <w:vAlign w:val="center"/>
          </w:tcPr>
          <w:p>
            <w:pPr>
              <w:widowControl w:val="0"/>
              <w:wordWrap/>
              <w:adjustRightInd w:val="0"/>
              <w:snapToGrid w:val="0"/>
              <w:spacing w:line="240" w:lineRule="auto"/>
              <w:ind w:left="0" w:leftChars="0" w:right="0" w:firstLine="0" w:firstLineChars="0"/>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本项目安全生产、文明施工</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第三方服务的目</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kern w:val="21"/>
                <w:sz w:val="24"/>
                <w:szCs w:val="24"/>
                <w:highlight w:val="none"/>
                <w:lang w:val="en-US" w:eastAsia="zh-CN" w:bidi="ar-SA"/>
              </w:rPr>
              <w:t>（3分）</w:t>
            </w:r>
            <w:r>
              <w:rPr>
                <w:rFonts w:hint="eastAsia" w:ascii="仿宋" w:hAnsi="仿宋" w:eastAsia="仿宋" w:cs="仿宋"/>
                <w:color w:val="auto"/>
                <w:sz w:val="24"/>
                <w:szCs w:val="24"/>
                <w:highlight w:val="none"/>
              </w:rPr>
              <w:t>、工作内容</w:t>
            </w:r>
            <w:r>
              <w:rPr>
                <w:rFonts w:hint="eastAsia" w:ascii="仿宋" w:hAnsi="仿宋" w:eastAsia="仿宋" w:cs="仿宋"/>
                <w:color w:val="auto"/>
                <w:kern w:val="21"/>
                <w:sz w:val="24"/>
                <w:szCs w:val="24"/>
                <w:highlight w:val="none"/>
                <w:lang w:val="en-US" w:eastAsia="zh-CN" w:bidi="ar-SA"/>
              </w:rPr>
              <w:t>（3分）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工作</w:t>
            </w:r>
            <w:r>
              <w:rPr>
                <w:rFonts w:hint="eastAsia" w:ascii="仿宋" w:hAnsi="仿宋" w:eastAsia="仿宋" w:cs="仿宋"/>
                <w:color w:val="auto"/>
                <w:sz w:val="24"/>
                <w:szCs w:val="24"/>
                <w:highlight w:val="none"/>
              </w:rPr>
              <w:t>方法</w:t>
            </w:r>
            <w:r>
              <w:rPr>
                <w:rFonts w:hint="eastAsia" w:ascii="仿宋" w:hAnsi="仿宋" w:eastAsia="仿宋" w:cs="仿宋"/>
                <w:color w:val="auto"/>
                <w:kern w:val="21"/>
                <w:sz w:val="24"/>
                <w:szCs w:val="24"/>
                <w:highlight w:val="none"/>
                <w:lang w:val="en-US" w:eastAsia="zh-CN" w:bidi="ar-SA"/>
              </w:rPr>
              <w:t>（3分）、工作流程（3分）、质量标准（3分），</w:t>
            </w:r>
            <w:r>
              <w:rPr>
                <w:rFonts w:hint="eastAsia" w:ascii="仿宋" w:hAnsi="仿宋" w:eastAsia="仿宋" w:cs="仿宋"/>
                <w:bCs/>
                <w:color w:val="auto"/>
                <w:sz w:val="24"/>
                <w:szCs w:val="24"/>
                <w:highlight w:val="none"/>
              </w:rPr>
              <w:t>进行打分</w:t>
            </w:r>
            <w:r>
              <w:rPr>
                <w:rFonts w:hint="eastAsia" w:ascii="仿宋" w:hAnsi="仿宋" w:eastAsia="仿宋" w:cs="仿宋"/>
                <w:bCs/>
                <w:color w:val="auto"/>
                <w:sz w:val="24"/>
                <w:szCs w:val="24"/>
                <w:highlight w:val="none"/>
                <w:lang w:eastAsia="zh-CN"/>
              </w:rPr>
              <w:t>。</w:t>
            </w:r>
          </w:p>
          <w:p>
            <w:pPr>
              <w:pStyle w:val="615"/>
              <w:widowControl w:val="0"/>
              <w:numPr>
                <w:ilvl w:val="0"/>
                <w:numId w:val="0"/>
              </w:numPr>
              <w:wordWrap/>
              <w:adjustRightInd w:val="0"/>
              <w:snapToGrid w:val="0"/>
              <w:spacing w:line="240" w:lineRule="auto"/>
              <w:ind w:left="0" w:leftChars="0" w:right="0" w:firstLine="0" w:firstLineChars="0"/>
              <w:textAlignment w:val="auto"/>
              <w:outlineLvl w:val="9"/>
              <w:rPr>
                <w:rFonts w:hint="eastAsia" w:ascii="仿宋" w:hAnsi="仿宋" w:eastAsia="仿宋" w:cs="仿宋"/>
                <w:color w:val="auto"/>
                <w:kern w:val="21"/>
                <w:sz w:val="24"/>
                <w:szCs w:val="24"/>
                <w:highlight w:val="none"/>
                <w:lang w:val="en-US" w:eastAsia="zh-CN"/>
              </w:rPr>
            </w:pPr>
            <w:r>
              <w:rPr>
                <w:rFonts w:hint="eastAsia" w:ascii="仿宋" w:hAnsi="仿宋" w:eastAsia="仿宋" w:cs="仿宋"/>
                <w:color w:val="auto"/>
                <w:kern w:val="21"/>
                <w:sz w:val="24"/>
                <w:szCs w:val="24"/>
                <w:highlight w:val="none"/>
                <w:lang w:val="en-US" w:eastAsia="zh-CN"/>
              </w:rPr>
              <w:t>1、目的明确符合采购需求的得3分，有所欠缺的得2分，有所欠缺的但满足需求的得1分，不符合的得0分，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kern w:val="21"/>
                <w:sz w:val="24"/>
                <w:szCs w:val="24"/>
                <w:highlight w:val="none"/>
                <w:lang w:val="en-US" w:eastAsia="zh-CN"/>
              </w:rPr>
              <w:t>；</w:t>
            </w:r>
          </w:p>
          <w:p>
            <w:pPr>
              <w:pStyle w:val="615"/>
              <w:widowControl w:val="0"/>
              <w:numPr>
                <w:ilvl w:val="0"/>
                <w:numId w:val="0"/>
              </w:numPr>
              <w:wordWrap/>
              <w:adjustRightInd w:val="0"/>
              <w:snapToGrid w:val="0"/>
              <w:spacing w:line="240" w:lineRule="auto"/>
              <w:ind w:left="0" w:leftChars="0" w:right="0" w:firstLine="0" w:firstLineChars="0"/>
              <w:textAlignment w:val="auto"/>
              <w:outlineLvl w:val="9"/>
              <w:rPr>
                <w:rFonts w:hint="eastAsia" w:ascii="仿宋" w:hAnsi="仿宋" w:eastAsia="仿宋" w:cs="仿宋"/>
                <w:color w:val="auto"/>
                <w:kern w:val="21"/>
                <w:sz w:val="24"/>
                <w:szCs w:val="24"/>
                <w:highlight w:val="none"/>
                <w:lang w:val="en-US" w:eastAsia="zh-CN"/>
              </w:rPr>
            </w:pPr>
            <w:r>
              <w:rPr>
                <w:rFonts w:hint="eastAsia" w:ascii="仿宋" w:hAnsi="仿宋" w:eastAsia="仿宋" w:cs="仿宋"/>
                <w:color w:val="auto"/>
                <w:kern w:val="21"/>
                <w:sz w:val="24"/>
                <w:szCs w:val="24"/>
                <w:highlight w:val="none"/>
                <w:lang w:val="en-US" w:eastAsia="zh-CN"/>
              </w:rPr>
              <w:t>2、工作内容符合采购需求的得3分，有所欠缺的得2分，有所欠缺的但满足需求的得1，不符合的得0分，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kern w:val="21"/>
                <w:sz w:val="24"/>
                <w:szCs w:val="24"/>
                <w:highlight w:val="none"/>
                <w:lang w:val="en-US" w:eastAsia="zh-CN"/>
              </w:rPr>
              <w:t>；</w:t>
            </w:r>
          </w:p>
          <w:p>
            <w:pPr>
              <w:widowControl w:val="0"/>
              <w:numPr>
                <w:ilvl w:val="0"/>
                <w:numId w:val="0"/>
              </w:numPr>
              <w:wordWrap/>
              <w:adjustRightInd/>
              <w:snapToGrid/>
              <w:spacing w:line="240" w:lineRule="auto"/>
              <w:ind w:left="0" w:leftChars="0" w:right="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kern w:val="21"/>
                <w:sz w:val="24"/>
                <w:szCs w:val="24"/>
                <w:highlight w:val="none"/>
                <w:lang w:val="en-US" w:eastAsia="zh-CN"/>
              </w:rPr>
              <w:t>3、方法符合采购需求的得3分，有所欠缺的得2分，有所欠缺的但满足需求的得1，不符合的得0分，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widowControl w:val="0"/>
              <w:numPr>
                <w:ilvl w:val="0"/>
                <w:numId w:val="0"/>
              </w:numPr>
              <w:wordWrap/>
              <w:adjustRightInd/>
              <w:snapToGrid/>
              <w:spacing w:line="24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kern w:val="21"/>
                <w:sz w:val="24"/>
                <w:szCs w:val="24"/>
                <w:highlight w:val="none"/>
                <w:lang w:val="en-US" w:eastAsia="zh-CN" w:bidi="ar-SA"/>
              </w:rPr>
              <w:t>工作流程</w:t>
            </w:r>
            <w:r>
              <w:rPr>
                <w:rFonts w:hint="eastAsia" w:ascii="仿宋" w:hAnsi="仿宋" w:eastAsia="仿宋" w:cs="仿宋"/>
                <w:color w:val="auto"/>
                <w:kern w:val="21"/>
                <w:sz w:val="24"/>
                <w:szCs w:val="24"/>
                <w:highlight w:val="none"/>
                <w:lang w:val="en-US" w:eastAsia="zh-CN"/>
              </w:rPr>
              <w:t>采购需求的得3分，有所欠缺的得2分，有所欠缺的但满足需求的得1，不符合的得0分，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pStyle w:val="615"/>
              <w:numPr>
                <w:ilvl w:val="0"/>
                <w:numId w:val="0"/>
              </w:numPr>
              <w:adjustRightInd w:val="0"/>
              <w:snapToGrid w:val="0"/>
              <w:ind w:left="0" w:leftChars="0" w:firstLine="0" w:firstLineChars="0"/>
              <w:rPr>
                <w:rFonts w:hint="eastAsia"/>
                <w:color w:val="auto"/>
                <w:highlight w:val="none"/>
              </w:rPr>
            </w:pP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val="en-US" w:bidi="ar-SA"/>
              </w:rPr>
              <w:t>质量</w:t>
            </w:r>
            <w:r>
              <w:rPr>
                <w:rFonts w:hint="eastAsia" w:ascii="仿宋" w:hAnsi="仿宋" w:eastAsia="仿宋" w:cs="仿宋"/>
                <w:color w:val="auto"/>
                <w:sz w:val="24"/>
                <w:szCs w:val="24"/>
                <w:highlight w:val="none"/>
                <w:lang w:val="en-US" w:eastAsia="zh-CN" w:bidi="ar-SA"/>
              </w:rPr>
              <w:t>标准阐述符合采购需求的得3分，有所欠缺的得2分，</w:t>
            </w:r>
            <w:r>
              <w:rPr>
                <w:rFonts w:hint="eastAsia" w:ascii="仿宋" w:hAnsi="仿宋" w:eastAsia="仿宋" w:cs="仿宋"/>
                <w:color w:val="auto"/>
                <w:kern w:val="21"/>
                <w:sz w:val="24"/>
                <w:szCs w:val="24"/>
                <w:highlight w:val="none"/>
                <w:lang w:val="en-US" w:eastAsia="zh-CN"/>
              </w:rPr>
              <w:t>有所欠缺的但满足需求的得1，</w:t>
            </w:r>
            <w:r>
              <w:rPr>
                <w:rFonts w:hint="eastAsia" w:ascii="仿宋" w:hAnsi="仿宋" w:eastAsia="仿宋" w:cs="仿宋"/>
                <w:color w:val="auto"/>
                <w:sz w:val="24"/>
                <w:szCs w:val="24"/>
                <w:highlight w:val="none"/>
                <w:lang w:val="en-US" w:eastAsia="zh-CN" w:bidi="ar-SA"/>
              </w:rPr>
              <w:t>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716" w:type="dxa"/>
            <w:vMerge w:val="continue"/>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p>
        </w:tc>
        <w:tc>
          <w:tcPr>
            <w:tcW w:w="1581" w:type="dxa"/>
            <w:vMerge w:val="continue"/>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bidi="ar-SA"/>
              </w:rPr>
            </w:pPr>
          </w:p>
        </w:tc>
        <w:tc>
          <w:tcPr>
            <w:tcW w:w="8217" w:type="dxa"/>
            <w:tcBorders>
              <w:tl2br w:val="nil"/>
              <w:tr2bl w:val="nil"/>
            </w:tcBorders>
            <w:vAlign w:val="center"/>
          </w:tcPr>
          <w:p>
            <w:pPr>
              <w:pStyle w:val="615"/>
              <w:numPr>
                <w:ilvl w:val="0"/>
                <w:numId w:val="0"/>
              </w:numPr>
              <w:adjustRightInd w:val="0"/>
              <w:snapToGrid w:val="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本项目安全生产、文明施工第三方服务的管理重点（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分）及难点（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分）分析</w:t>
            </w:r>
            <w:r>
              <w:rPr>
                <w:rFonts w:hint="eastAsia" w:ascii="仿宋" w:hAnsi="仿宋" w:eastAsia="仿宋" w:cs="仿宋"/>
                <w:bCs/>
                <w:color w:val="auto"/>
                <w:sz w:val="24"/>
                <w:szCs w:val="24"/>
                <w:highlight w:val="none"/>
              </w:rPr>
              <w:t>进行打分</w:t>
            </w:r>
            <w:r>
              <w:rPr>
                <w:rFonts w:hint="eastAsia" w:ascii="仿宋" w:hAnsi="仿宋" w:eastAsia="仿宋" w:cs="仿宋"/>
                <w:bCs/>
                <w:color w:val="auto"/>
                <w:sz w:val="24"/>
                <w:szCs w:val="24"/>
                <w:highlight w:val="none"/>
                <w:lang w:eastAsia="zh-CN"/>
              </w:rPr>
              <w:t>。</w:t>
            </w:r>
          </w:p>
          <w:p>
            <w:pPr>
              <w:pStyle w:val="615"/>
              <w:numPr>
                <w:ilvl w:val="0"/>
                <w:numId w:val="0"/>
              </w:numPr>
              <w:adjustRightInd w:val="0"/>
              <w:snapToGrid w:val="0"/>
              <w:rPr>
                <w:rFonts w:hint="eastAsia" w:ascii="仿宋" w:hAnsi="仿宋" w:eastAsia="仿宋" w:cs="仿宋"/>
                <w:color w:val="auto"/>
                <w:kern w:val="21"/>
                <w:sz w:val="24"/>
                <w:szCs w:val="24"/>
                <w:highlight w:val="none"/>
                <w:lang w:val="en-US" w:eastAsia="zh-CN"/>
              </w:rPr>
            </w:pPr>
            <w:r>
              <w:rPr>
                <w:rFonts w:hint="eastAsia" w:ascii="仿宋" w:hAnsi="仿宋" w:eastAsia="仿宋" w:cs="仿宋"/>
                <w:bCs/>
                <w:color w:val="auto"/>
                <w:sz w:val="24"/>
                <w:szCs w:val="24"/>
                <w:highlight w:val="none"/>
                <w:lang w:val="en-US" w:eastAsia="zh-CN"/>
              </w:rPr>
              <w:t>1、管理重点分析全面到位</w:t>
            </w:r>
            <w:r>
              <w:rPr>
                <w:rFonts w:hint="eastAsia" w:ascii="仿宋" w:hAnsi="仿宋" w:eastAsia="仿宋" w:cs="仿宋"/>
                <w:color w:val="auto"/>
                <w:kern w:val="21"/>
                <w:sz w:val="24"/>
                <w:szCs w:val="24"/>
                <w:highlight w:val="none"/>
                <w:lang w:val="en-US" w:eastAsia="zh-CN"/>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1"/>
                <w:sz w:val="24"/>
                <w:szCs w:val="24"/>
                <w:highlight w:val="none"/>
                <w:lang w:val="en-US" w:eastAsia="zh-CN"/>
              </w:rPr>
              <w:t>分，有所欠缺的得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1"/>
                <w:sz w:val="24"/>
                <w:szCs w:val="24"/>
                <w:highlight w:val="none"/>
                <w:lang w:val="en-US" w:eastAsia="zh-CN"/>
              </w:rPr>
              <w:t>分，有所欠缺的但满足需求的得，1不符合的得0分，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kern w:val="21"/>
                <w:sz w:val="24"/>
                <w:szCs w:val="24"/>
                <w:highlight w:val="none"/>
                <w:lang w:val="en-US" w:eastAsia="zh-CN"/>
              </w:rPr>
              <w:t>；</w:t>
            </w:r>
          </w:p>
          <w:p>
            <w:pPr>
              <w:pStyle w:val="615"/>
              <w:numPr>
                <w:ilvl w:val="0"/>
                <w:numId w:val="0"/>
              </w:numPr>
              <w:adjustRightInd w:val="0"/>
              <w:snapToGrid w:val="0"/>
              <w:ind w:left="0" w:leftChars="0" w:firstLine="0" w:firstLineChars="0"/>
              <w:rPr>
                <w:rFonts w:hint="eastAsia"/>
                <w:color w:val="auto"/>
                <w:highlight w:val="none"/>
                <w:lang w:val="en-US"/>
              </w:rPr>
            </w:pPr>
            <w:r>
              <w:rPr>
                <w:rFonts w:hint="eastAsia" w:ascii="仿宋" w:hAnsi="仿宋" w:eastAsia="仿宋" w:cs="仿宋"/>
                <w:color w:val="auto"/>
                <w:kern w:val="21"/>
                <w:sz w:val="24"/>
                <w:szCs w:val="24"/>
                <w:highlight w:val="none"/>
                <w:lang w:val="en-US" w:eastAsia="zh-CN"/>
              </w:rPr>
              <w:t>2、</w:t>
            </w:r>
            <w:r>
              <w:rPr>
                <w:rFonts w:hint="eastAsia" w:ascii="仿宋" w:hAnsi="仿宋" w:eastAsia="仿宋" w:cs="仿宋"/>
                <w:bCs/>
                <w:color w:val="auto"/>
                <w:sz w:val="24"/>
                <w:szCs w:val="24"/>
                <w:highlight w:val="none"/>
                <w:lang w:val="en-US" w:eastAsia="zh-CN"/>
              </w:rPr>
              <w:t>管理难点分析全面到位</w:t>
            </w:r>
            <w:r>
              <w:rPr>
                <w:rFonts w:hint="eastAsia" w:ascii="仿宋" w:hAnsi="仿宋" w:eastAsia="仿宋" w:cs="仿宋"/>
                <w:color w:val="auto"/>
                <w:kern w:val="21"/>
                <w:sz w:val="24"/>
                <w:szCs w:val="24"/>
                <w:highlight w:val="none"/>
                <w:lang w:val="en-US" w:eastAsia="zh-CN"/>
              </w:rPr>
              <w:t>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1"/>
                <w:sz w:val="24"/>
                <w:szCs w:val="24"/>
                <w:highlight w:val="none"/>
                <w:lang w:val="en-US" w:eastAsia="zh-CN"/>
              </w:rPr>
              <w:t>分，有所欠缺的得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21"/>
                <w:sz w:val="24"/>
                <w:szCs w:val="24"/>
                <w:highlight w:val="none"/>
                <w:lang w:val="en-US" w:eastAsia="zh-CN"/>
              </w:rPr>
              <w:t>分，有所欠缺的但满足需求的得1，不符合的得0分，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kern w:val="21"/>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 w:hRule="atLeast"/>
          <w:jc w:val="center"/>
        </w:trPr>
        <w:tc>
          <w:tcPr>
            <w:tcW w:w="716" w:type="dxa"/>
            <w:vMerge w:val="continue"/>
            <w:tcBorders>
              <w:tl2br w:val="nil"/>
              <w:tr2bl w:val="nil"/>
            </w:tcBorders>
            <w:vAlign w:val="top"/>
          </w:tcPr>
          <w:p>
            <w:pPr>
              <w:pStyle w:val="615"/>
              <w:adjustRightInd w:val="0"/>
              <w:snapToGrid w:val="0"/>
              <w:jc w:val="center"/>
              <w:rPr>
                <w:rFonts w:hint="eastAsia" w:ascii="仿宋" w:hAnsi="仿宋" w:eastAsia="仿宋" w:cs="仿宋"/>
                <w:color w:val="auto"/>
                <w:sz w:val="24"/>
                <w:szCs w:val="24"/>
                <w:highlight w:val="none"/>
                <w:lang w:val="en-US" w:bidi="ar-SA"/>
              </w:rPr>
            </w:pPr>
          </w:p>
        </w:tc>
        <w:tc>
          <w:tcPr>
            <w:tcW w:w="1581" w:type="dxa"/>
            <w:vMerge w:val="continue"/>
            <w:tcBorders>
              <w:tl2br w:val="nil"/>
              <w:tr2bl w:val="nil"/>
            </w:tcBorders>
            <w:vAlign w:val="top"/>
          </w:tcPr>
          <w:p>
            <w:pPr>
              <w:pStyle w:val="615"/>
              <w:adjustRightInd w:val="0"/>
              <w:snapToGrid w:val="0"/>
              <w:rPr>
                <w:rFonts w:hint="eastAsia" w:ascii="仿宋" w:hAnsi="仿宋" w:eastAsia="仿宋" w:cs="仿宋"/>
                <w:color w:val="auto"/>
                <w:sz w:val="24"/>
                <w:szCs w:val="24"/>
                <w:highlight w:val="none"/>
                <w:lang w:val="en-US" w:bidi="ar-SA"/>
              </w:rPr>
            </w:pPr>
          </w:p>
        </w:tc>
        <w:tc>
          <w:tcPr>
            <w:tcW w:w="8217" w:type="dxa"/>
            <w:tcBorders>
              <w:tl2br w:val="nil"/>
              <w:tr2bl w:val="nil"/>
            </w:tcBorders>
            <w:vAlign w:val="center"/>
          </w:tcPr>
          <w:p>
            <w:pPr>
              <w:pStyle w:val="615"/>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根据投标人针对本项目编制的应急服务方案</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、应急响应时间</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、应急响应专家团队人员</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等情况打分（需有夜间及节假日应急服务能力）。</w:t>
            </w:r>
          </w:p>
          <w:p>
            <w:pPr>
              <w:pStyle w:val="615"/>
              <w:numPr>
                <w:ilvl w:val="0"/>
                <w:numId w:val="2"/>
              </w:numPr>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应急服务服务</w:t>
            </w:r>
            <w:r>
              <w:rPr>
                <w:rFonts w:hint="eastAsia" w:ascii="仿宋" w:hAnsi="仿宋" w:eastAsia="仿宋" w:cs="仿宋"/>
                <w:color w:val="auto"/>
                <w:sz w:val="24"/>
                <w:szCs w:val="24"/>
                <w:highlight w:val="none"/>
                <w:lang w:val="en-US" w:eastAsia="zh-CN" w:bidi="ar-SA"/>
              </w:rPr>
              <w:t>方案阐述符合采购需求的得5分，有所欠缺的得3分，</w:t>
            </w:r>
            <w:r>
              <w:rPr>
                <w:rFonts w:hint="eastAsia" w:ascii="仿宋" w:hAnsi="仿宋" w:eastAsia="仿宋" w:cs="仿宋"/>
                <w:color w:val="auto"/>
                <w:kern w:val="21"/>
                <w:sz w:val="24"/>
                <w:szCs w:val="24"/>
                <w:highlight w:val="none"/>
                <w:lang w:val="en-US" w:eastAsia="zh-CN"/>
              </w:rPr>
              <w:t>有所欠缺的但满足需求的得1</w:t>
            </w:r>
            <w:r>
              <w:rPr>
                <w:rFonts w:hint="eastAsia" w:ascii="仿宋" w:hAnsi="仿宋" w:eastAsia="仿宋" w:cs="仿宋"/>
                <w:color w:val="auto"/>
                <w:sz w:val="24"/>
                <w:szCs w:val="24"/>
                <w:highlight w:val="none"/>
                <w:lang w:val="en-US" w:eastAsia="zh-CN" w:bidi="ar-SA"/>
              </w:rPr>
              <w:t>分</w:t>
            </w:r>
            <w:r>
              <w:rPr>
                <w:rFonts w:hint="eastAsia" w:ascii="仿宋" w:hAnsi="仿宋" w:eastAsia="仿宋" w:cs="仿宋"/>
                <w:color w:val="auto"/>
                <w:kern w:val="21"/>
                <w:sz w:val="24"/>
                <w:szCs w:val="24"/>
                <w:highlight w:val="none"/>
                <w:lang w:val="en-US" w:eastAsia="zh-CN"/>
              </w:rPr>
              <w:t>，</w:t>
            </w:r>
            <w:r>
              <w:rPr>
                <w:rFonts w:hint="eastAsia" w:ascii="仿宋" w:hAnsi="仿宋" w:eastAsia="仿宋" w:cs="仿宋"/>
                <w:color w:val="auto"/>
                <w:sz w:val="24"/>
                <w:szCs w:val="24"/>
                <w:highlight w:val="none"/>
                <w:lang w:val="en-US" w:eastAsia="zh-CN" w:bidi="ar-SA"/>
              </w:rPr>
              <w:t>不符合的得0分，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 xml:space="preserve"> </w:t>
            </w:r>
          </w:p>
          <w:p>
            <w:pPr>
              <w:numPr>
                <w:ilvl w:val="0"/>
                <w:numId w:val="2"/>
              </w:num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应急响应时间</w:t>
            </w:r>
            <w:r>
              <w:rPr>
                <w:rFonts w:hint="eastAsia" w:ascii="仿宋" w:hAnsi="仿宋" w:eastAsia="仿宋" w:cs="仿宋"/>
                <w:color w:val="auto"/>
                <w:sz w:val="24"/>
                <w:szCs w:val="24"/>
                <w:highlight w:val="none"/>
                <w:lang w:val="en-US" w:eastAsia="zh-CN" w:bidi="ar-SA"/>
              </w:rPr>
              <w:t>在1小时（含）以内的的得</w:t>
            </w:r>
            <w:r>
              <w:rPr>
                <w:rFonts w:hint="eastAsia" w:ascii="仿宋" w:hAnsi="仿宋" w:eastAsia="仿宋" w:cs="仿宋"/>
                <w:color w:val="auto"/>
                <w:kern w:val="0"/>
                <w:sz w:val="24"/>
                <w:szCs w:val="24"/>
                <w:highlight w:val="none"/>
                <w:lang w:val="en-US" w:eastAsia="zh-CN" w:bidi="ar-SA"/>
              </w:rPr>
              <w:t>5分</w:t>
            </w:r>
            <w:r>
              <w:rPr>
                <w:rFonts w:hint="eastAsia" w:ascii="仿宋" w:hAnsi="仿宋" w:eastAsia="仿宋" w:cs="仿宋"/>
                <w:color w:val="auto"/>
                <w:sz w:val="24"/>
                <w:szCs w:val="24"/>
                <w:highlight w:val="none"/>
                <w:lang w:val="en-US" w:eastAsia="zh-CN" w:bidi="ar-SA"/>
              </w:rPr>
              <w:t>，1.5小时（含）以内的得</w:t>
            </w:r>
            <w:r>
              <w:rPr>
                <w:rFonts w:hint="eastAsia" w:ascii="仿宋" w:hAnsi="仿宋" w:eastAsia="仿宋" w:cs="仿宋"/>
                <w:color w:val="auto"/>
                <w:kern w:val="0"/>
                <w:sz w:val="24"/>
                <w:szCs w:val="24"/>
                <w:highlight w:val="none"/>
                <w:lang w:val="en-US" w:eastAsia="zh-CN" w:bidi="ar-SA"/>
              </w:rPr>
              <w:t>3分</w:t>
            </w:r>
            <w:r>
              <w:rPr>
                <w:rFonts w:hint="eastAsia" w:ascii="仿宋" w:hAnsi="仿宋" w:eastAsia="仿宋" w:cs="仿宋"/>
                <w:color w:val="auto"/>
                <w:sz w:val="24"/>
                <w:szCs w:val="24"/>
                <w:highlight w:val="none"/>
                <w:lang w:val="en-US" w:eastAsia="zh-CN" w:bidi="ar-SA"/>
              </w:rPr>
              <w:t>，2小时（含）以内的得</w:t>
            </w:r>
            <w:r>
              <w:rPr>
                <w:rFonts w:hint="eastAsia" w:ascii="仿宋" w:hAnsi="仿宋" w:eastAsia="仿宋" w:cs="仿宋"/>
                <w:color w:val="auto"/>
                <w:kern w:val="0"/>
                <w:sz w:val="24"/>
                <w:szCs w:val="24"/>
                <w:highlight w:val="none"/>
                <w:lang w:val="en-US" w:eastAsia="zh-CN" w:bidi="ar-SA"/>
              </w:rPr>
              <w:t>1分</w:t>
            </w:r>
            <w:r>
              <w:rPr>
                <w:rFonts w:hint="eastAsia" w:ascii="仿宋" w:hAnsi="仿宋" w:eastAsia="仿宋" w:cs="仿宋"/>
                <w:color w:val="auto"/>
                <w:kern w:val="21"/>
                <w:sz w:val="24"/>
                <w:szCs w:val="24"/>
                <w:highlight w:val="none"/>
                <w:lang w:val="en-US" w:eastAsia="zh-CN"/>
              </w:rPr>
              <w:t>，</w:t>
            </w:r>
            <w:r>
              <w:rPr>
                <w:rFonts w:hint="eastAsia" w:ascii="仿宋" w:hAnsi="仿宋" w:eastAsia="仿宋" w:cs="仿宋"/>
                <w:color w:val="auto"/>
                <w:sz w:val="24"/>
                <w:szCs w:val="24"/>
                <w:highlight w:val="none"/>
                <w:lang w:val="en-US" w:eastAsia="zh-CN" w:bidi="ar-SA"/>
              </w:rPr>
              <w:t>超过二小时的得0分，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p>
          <w:p>
            <w:pPr>
              <w:numPr>
                <w:ilvl w:val="0"/>
                <w:numId w:val="2"/>
              </w:numPr>
              <w:rPr>
                <w:rFonts w:hint="eastAsia"/>
                <w:color w:val="auto"/>
                <w:highlight w:val="none"/>
                <w:lang w:val="en-US"/>
              </w:rPr>
            </w:pPr>
            <w:r>
              <w:rPr>
                <w:rFonts w:hint="eastAsia" w:ascii="仿宋" w:hAnsi="仿宋" w:eastAsia="仿宋" w:cs="仿宋"/>
                <w:color w:val="auto"/>
                <w:sz w:val="24"/>
                <w:szCs w:val="24"/>
                <w:highlight w:val="none"/>
                <w:lang w:val="en-US" w:bidi="ar-SA"/>
              </w:rPr>
              <w:t>应急响应专家团队人员</w:t>
            </w:r>
            <w:r>
              <w:rPr>
                <w:rFonts w:hint="eastAsia" w:ascii="仿宋" w:hAnsi="仿宋" w:eastAsia="仿宋" w:cs="仿宋"/>
                <w:color w:val="auto"/>
                <w:sz w:val="24"/>
                <w:szCs w:val="24"/>
                <w:highlight w:val="none"/>
                <w:lang w:val="en-US" w:eastAsia="zh-CN" w:bidi="ar-SA"/>
              </w:rPr>
              <w:t>充分满足采购需求的得</w:t>
            </w:r>
            <w:r>
              <w:rPr>
                <w:rFonts w:hint="eastAsia" w:ascii="仿宋" w:hAnsi="仿宋" w:eastAsia="仿宋" w:cs="仿宋"/>
                <w:color w:val="auto"/>
                <w:kern w:val="0"/>
                <w:sz w:val="24"/>
                <w:szCs w:val="24"/>
                <w:highlight w:val="none"/>
                <w:lang w:val="en-US" w:eastAsia="zh-CN" w:bidi="ar-SA"/>
              </w:rPr>
              <w:t>5分</w:t>
            </w:r>
            <w:r>
              <w:rPr>
                <w:rFonts w:hint="eastAsia" w:ascii="仿宋" w:hAnsi="仿宋" w:eastAsia="仿宋" w:cs="仿宋"/>
                <w:color w:val="auto"/>
                <w:sz w:val="24"/>
                <w:szCs w:val="24"/>
                <w:highlight w:val="none"/>
                <w:lang w:val="en-US" w:eastAsia="zh-CN" w:bidi="ar-SA"/>
              </w:rPr>
              <w:t>，有所欠缺的得3分，</w:t>
            </w:r>
            <w:r>
              <w:rPr>
                <w:rFonts w:hint="eastAsia" w:ascii="仿宋" w:hAnsi="仿宋" w:eastAsia="仿宋" w:cs="仿宋"/>
                <w:color w:val="auto"/>
                <w:kern w:val="21"/>
                <w:sz w:val="24"/>
                <w:szCs w:val="24"/>
                <w:highlight w:val="none"/>
                <w:lang w:val="en-US" w:eastAsia="zh-CN"/>
              </w:rPr>
              <w:t>有所欠缺的但满足需求的得1</w:t>
            </w:r>
            <w:r>
              <w:rPr>
                <w:rFonts w:hint="eastAsia" w:ascii="仿宋" w:hAnsi="仿宋" w:eastAsia="仿宋" w:cs="仿宋"/>
                <w:color w:val="auto"/>
                <w:sz w:val="24"/>
                <w:szCs w:val="24"/>
                <w:highlight w:val="none"/>
                <w:lang w:val="en-US" w:eastAsia="zh-CN" w:bidi="ar-SA"/>
              </w:rPr>
              <w:t>分</w:t>
            </w:r>
            <w:r>
              <w:rPr>
                <w:rFonts w:hint="eastAsia" w:ascii="仿宋" w:hAnsi="仿宋" w:eastAsia="仿宋" w:cs="仿宋"/>
                <w:color w:val="auto"/>
                <w:kern w:val="21"/>
                <w:sz w:val="24"/>
                <w:szCs w:val="24"/>
                <w:highlight w:val="none"/>
                <w:lang w:val="en-US" w:eastAsia="zh-CN"/>
              </w:rPr>
              <w:t>，</w:t>
            </w:r>
            <w:r>
              <w:rPr>
                <w:rFonts w:hint="eastAsia" w:ascii="仿宋" w:hAnsi="仿宋" w:eastAsia="仿宋" w:cs="仿宋"/>
                <w:color w:val="auto"/>
                <w:sz w:val="24"/>
                <w:szCs w:val="24"/>
                <w:highlight w:val="none"/>
                <w:lang w:val="en-US" w:eastAsia="zh-CN" w:bidi="ar-SA"/>
              </w:rPr>
              <w:t>不满足的得0分，</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 w:hRule="atLeast"/>
          <w:jc w:val="center"/>
        </w:trPr>
        <w:tc>
          <w:tcPr>
            <w:tcW w:w="716" w:type="dxa"/>
            <w:vMerge w:val="continue"/>
            <w:tcBorders>
              <w:tl2br w:val="nil"/>
              <w:tr2bl w:val="nil"/>
            </w:tcBorders>
            <w:vAlign w:val="top"/>
          </w:tcPr>
          <w:p>
            <w:pPr>
              <w:pStyle w:val="615"/>
              <w:adjustRightInd w:val="0"/>
              <w:snapToGrid w:val="0"/>
              <w:jc w:val="center"/>
              <w:rPr>
                <w:rFonts w:hint="eastAsia" w:ascii="仿宋" w:hAnsi="仿宋" w:eastAsia="仿宋" w:cs="仿宋"/>
                <w:color w:val="auto"/>
                <w:sz w:val="24"/>
                <w:szCs w:val="24"/>
                <w:highlight w:val="none"/>
                <w:lang w:val="en-US" w:bidi="ar-SA"/>
              </w:rPr>
            </w:pPr>
          </w:p>
        </w:tc>
        <w:tc>
          <w:tcPr>
            <w:tcW w:w="1581" w:type="dxa"/>
            <w:vMerge w:val="continue"/>
            <w:tcBorders>
              <w:tl2br w:val="nil"/>
              <w:tr2bl w:val="nil"/>
            </w:tcBorders>
            <w:vAlign w:val="top"/>
          </w:tcPr>
          <w:p>
            <w:pPr>
              <w:pStyle w:val="615"/>
              <w:adjustRightInd w:val="0"/>
              <w:snapToGrid w:val="0"/>
              <w:rPr>
                <w:rFonts w:hint="eastAsia" w:ascii="仿宋" w:hAnsi="仿宋" w:eastAsia="仿宋" w:cs="仿宋"/>
                <w:color w:val="auto"/>
                <w:sz w:val="24"/>
                <w:szCs w:val="24"/>
                <w:highlight w:val="none"/>
                <w:lang w:val="en-US" w:bidi="ar-SA"/>
              </w:rPr>
            </w:pPr>
          </w:p>
        </w:tc>
        <w:tc>
          <w:tcPr>
            <w:tcW w:w="8217" w:type="dxa"/>
            <w:tcBorders>
              <w:tl2br w:val="nil"/>
              <w:tr2bl w:val="nil"/>
            </w:tcBorders>
            <w:vAlign w:val="center"/>
          </w:tcPr>
          <w:p>
            <w:pPr>
              <w:pStyle w:val="615"/>
              <w:adjustRightInd w:val="0"/>
              <w:snapToGrid w:val="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本项目安全生产、文明施工</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第三方服务的合理化建议</w:t>
            </w:r>
            <w:r>
              <w:rPr>
                <w:rFonts w:hint="eastAsia" w:ascii="仿宋" w:hAnsi="仿宋" w:eastAsia="仿宋" w:cs="仿宋"/>
                <w:bCs/>
                <w:color w:val="auto"/>
                <w:sz w:val="24"/>
                <w:szCs w:val="24"/>
                <w:highlight w:val="none"/>
              </w:rPr>
              <w:t>进行打分（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p>
          <w:p>
            <w:pPr>
              <w:rPr>
                <w:rFonts w:hint="default" w:eastAsia="仿宋"/>
                <w:color w:val="auto"/>
                <w:highlight w:val="none"/>
                <w:lang w:val="en-US" w:eastAsia="zh-CN"/>
              </w:rPr>
            </w:pPr>
            <w:r>
              <w:rPr>
                <w:rFonts w:hint="eastAsia" w:ascii="仿宋" w:hAnsi="仿宋" w:eastAsia="仿宋" w:cs="仿宋"/>
                <w:bCs/>
                <w:color w:val="auto"/>
                <w:sz w:val="24"/>
                <w:szCs w:val="24"/>
                <w:highlight w:val="none"/>
                <w:lang w:val="en-US" w:eastAsia="zh-CN"/>
              </w:rPr>
              <w:t>合理化建议充分合理且对本项目实施过程中有明显帮助的得3分，有所欠缺但能提供一定帮助的得1.5分，与本项目无关的得0分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Cs/>
                <w:color w:val="auto"/>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jc w:val="center"/>
        </w:trPr>
        <w:tc>
          <w:tcPr>
            <w:tcW w:w="716" w:type="dxa"/>
            <w:vMerge w:val="continue"/>
            <w:tcBorders>
              <w:tl2br w:val="nil"/>
              <w:tr2bl w:val="nil"/>
            </w:tcBorders>
            <w:vAlign w:val="center"/>
          </w:tcPr>
          <w:p>
            <w:pPr>
              <w:spacing w:before="0" w:beforeAutospacing="0" w:after="0" w:afterAutospacing="0" w:line="360" w:lineRule="auto"/>
              <w:ind w:left="0" w:leftChars="0" w:right="0" w:firstLine="240" w:firstLineChars="100"/>
              <w:outlineLvl w:val="0"/>
              <w:rPr>
                <w:rFonts w:hint="eastAsia" w:ascii="仿宋" w:hAnsi="仿宋" w:eastAsia="仿宋" w:cs="仿宋"/>
                <w:color w:val="auto"/>
                <w:kern w:val="2"/>
                <w:sz w:val="24"/>
                <w:szCs w:val="24"/>
                <w:highlight w:val="none"/>
                <w:lang w:val="en-US" w:eastAsia="zh-CN" w:bidi="ar-SA"/>
              </w:rPr>
            </w:pPr>
          </w:p>
        </w:tc>
        <w:tc>
          <w:tcPr>
            <w:tcW w:w="1581" w:type="dxa"/>
            <w:vMerge w:val="continue"/>
            <w:tcBorders>
              <w:tl2br w:val="nil"/>
              <w:tr2bl w:val="nil"/>
            </w:tcBorders>
            <w:vAlign w:val="top"/>
          </w:tcPr>
          <w:p>
            <w:pPr>
              <w:pStyle w:val="615"/>
              <w:adjustRightInd w:val="0"/>
              <w:snapToGrid w:val="0"/>
              <w:rPr>
                <w:rFonts w:hint="eastAsia" w:ascii="仿宋" w:hAnsi="仿宋" w:eastAsia="仿宋" w:cs="仿宋"/>
                <w:color w:val="auto"/>
                <w:sz w:val="24"/>
                <w:szCs w:val="24"/>
                <w:highlight w:val="none"/>
                <w:lang w:val="en-US" w:bidi="ar-SA"/>
              </w:rPr>
            </w:pPr>
          </w:p>
        </w:tc>
        <w:tc>
          <w:tcPr>
            <w:tcW w:w="8217" w:type="dxa"/>
            <w:tcBorders>
              <w:tl2br w:val="nil"/>
              <w:tr2bl w:val="nil"/>
            </w:tcBorders>
            <w:vAlign w:val="center"/>
          </w:tcPr>
          <w:p>
            <w:pPr>
              <w:pStyle w:val="615"/>
              <w:adjustRightInd w:val="0"/>
              <w:snapToGrid w:val="0"/>
              <w:rPr>
                <w:rFonts w:hint="default" w:eastAsia="仿宋"/>
                <w:color w:val="auto"/>
                <w:highlight w:val="none"/>
                <w:lang w:val="en-US" w:eastAsia="zh-CN"/>
              </w:rPr>
            </w:pPr>
            <w:r>
              <w:rPr>
                <w:rFonts w:hint="eastAsia" w:ascii="仿宋" w:hAnsi="仿宋" w:eastAsia="仿宋" w:cs="仿宋"/>
                <w:color w:val="auto"/>
                <w:sz w:val="24"/>
                <w:szCs w:val="24"/>
                <w:highlight w:val="none"/>
              </w:rPr>
              <w:t>根据服务方案中，对廉政制度建设内容</w:t>
            </w:r>
            <w:r>
              <w:rPr>
                <w:rFonts w:hint="eastAsia" w:ascii="仿宋" w:hAnsi="仿宋" w:eastAsia="仿宋" w:cs="仿宋"/>
                <w:bCs/>
                <w:color w:val="auto"/>
                <w:sz w:val="24"/>
                <w:szCs w:val="24"/>
                <w:highlight w:val="none"/>
              </w:rPr>
              <w:t>进行打分（</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上述方案阐述合理且符合采购需求的得3分，有所欠缺的得1.5分，未提供的得0分</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eastAsia="zh-CN"/>
              </w:rPr>
              <w:t>多</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Cs/>
                <w:color w:val="auto"/>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jc w:val="center"/>
        </w:trPr>
        <w:tc>
          <w:tcPr>
            <w:tcW w:w="716" w:type="dxa"/>
            <w:tcBorders>
              <w:tl2br w:val="nil"/>
              <w:tr2bl w:val="nil"/>
            </w:tcBorders>
            <w:vAlign w:val="center"/>
          </w:tcPr>
          <w:p>
            <w:pPr>
              <w:spacing w:before="0" w:beforeAutospacing="0" w:after="0" w:afterAutospacing="0" w:line="360" w:lineRule="auto"/>
              <w:ind w:left="0" w:leftChars="0" w:right="0" w:firstLine="240" w:firstLineChars="100"/>
              <w:outlineLvl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9</w:t>
            </w:r>
          </w:p>
        </w:tc>
        <w:tc>
          <w:tcPr>
            <w:tcW w:w="1581" w:type="dxa"/>
            <w:tcBorders>
              <w:tl2br w:val="nil"/>
              <w:tr2bl w:val="nil"/>
            </w:tcBorders>
            <w:vAlign w:val="center"/>
          </w:tcPr>
          <w:p>
            <w:pPr>
              <w:pStyle w:val="615"/>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p>
            <w:pPr>
              <w:pStyle w:val="615"/>
              <w:adjustRightInd w:val="0"/>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（0-10分）</w:t>
            </w:r>
          </w:p>
        </w:tc>
        <w:tc>
          <w:tcPr>
            <w:tcW w:w="8217" w:type="dxa"/>
            <w:tcBorders>
              <w:tl2br w:val="nil"/>
              <w:tr2bl w:val="nil"/>
            </w:tcBorders>
            <w:vAlign w:val="center"/>
          </w:tcPr>
          <w:p>
            <w:pPr>
              <w:widowControl w:val="0"/>
              <w:wordWrap/>
              <w:adjustRightInd/>
              <w:snapToGrid/>
              <w:spacing w:beforeAutospacing="0" w:afterAutospacing="0" w:line="240" w:lineRule="auto"/>
              <w:ind w:left="0" w:leftChars="0" w:right="0" w:firstLine="0" w:firstLineChars="0"/>
              <w:jc w:val="both"/>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］的计算公式计算。评标过程中，不得去掉报价中的最高报价和最低报价。</w:t>
            </w:r>
          </w:p>
          <w:p>
            <w:pPr>
              <w:widowControl w:val="0"/>
              <w:wordWrap/>
              <w:adjustRightInd/>
              <w:snapToGrid/>
              <w:spacing w:line="240" w:lineRule="auto"/>
              <w:ind w:left="0" w:leftChars="0" w:right="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r>
    </w:tbl>
    <w:p>
      <w:pPr>
        <w:widowControl w:val="0"/>
        <w:wordWrap/>
        <w:adjustRightInd w:val="0"/>
        <w:snapToGrid w:val="0"/>
        <w:spacing w:line="400" w:lineRule="exact"/>
        <w:ind w:left="0" w:leftChars="0" w:right="0" w:firstLine="0" w:firstLineChars="0"/>
        <w:jc w:val="both"/>
        <w:textAlignment w:val="auto"/>
        <w:outlineLvl w:val="9"/>
        <w:rPr>
          <w:color w:val="auto"/>
          <w:highlight w:val="none"/>
          <w:lang w:val="en-US"/>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color w:val="auto"/>
          <w:sz w:val="24"/>
          <w:highlight w:val="none"/>
        </w:rPr>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4"/>
          <w:highlight w:val="none"/>
        </w:rPr>
        <w:t>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adjustRightInd/>
        <w:spacing w:line="360" w:lineRule="auto"/>
        <w:rPr>
          <w:rFonts w:hint="eastAsia" w:ascii="宋体" w:hAnsi="宋体" w:cs="宋体"/>
          <w:b/>
          <w:color w:val="auto"/>
          <w:sz w:val="32"/>
          <w:highlight w:val="none"/>
        </w:rPr>
      </w:pPr>
      <w:r>
        <w:rPr>
          <w:rFonts w:hint="eastAsia" w:ascii="宋体" w:hAnsi="宋体" w:cs="宋体"/>
          <w:b/>
          <w:color w:val="auto"/>
          <w:sz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color w:val="auto"/>
          <w:kern w:val="0"/>
          <w:szCs w:val="24"/>
          <w:highlight w:val="none"/>
          <w:lang w:eastAsia="zh-CN"/>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color w:val="auto"/>
          <w:highlight w:val="none"/>
        </w:rPr>
      </w:pPr>
    </w:p>
    <w:bookmarkEnd w:id="27"/>
    <w:p>
      <w:pPr>
        <w:spacing w:line="360" w:lineRule="auto"/>
        <w:ind w:left="720" w:leftChars="343" w:firstLine="1084" w:firstLineChars="300"/>
        <w:outlineLvl w:val="0"/>
        <w:rPr>
          <w:rFonts w:ascii="宋体" w:hAnsi="宋体" w:cs="宋体"/>
          <w:b/>
          <w:color w:val="auto"/>
          <w:sz w:val="36"/>
          <w:szCs w:val="36"/>
          <w:highlight w:val="none"/>
        </w:rPr>
      </w:pPr>
      <w:bookmarkStart w:id="407" w:name="第五部分"/>
      <w:bookmarkStart w:id="408"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pStyle w:val="620"/>
        <w:rPr>
          <w:rFonts w:ascii="宋体" w:hAnsi="宋体" w:cs="宋体"/>
          <w:b/>
          <w:color w:val="auto"/>
          <w:sz w:val="36"/>
          <w:szCs w:val="36"/>
          <w:highlight w:val="none"/>
        </w:rPr>
      </w:pPr>
    </w:p>
    <w:p>
      <w:pPr>
        <w:spacing w:line="360" w:lineRule="auto"/>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pStyle w:val="3"/>
        <w:rPr>
          <w:color w:val="auto"/>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spacing w:line="360" w:lineRule="auto"/>
        <w:jc w:val="center"/>
        <w:rPr>
          <w:rFonts w:eastAsia="华文中宋"/>
          <w:b/>
          <w:bCs/>
          <w:color w:val="auto"/>
          <w:sz w:val="48"/>
          <w:szCs w:val="48"/>
          <w:highlight w:val="none"/>
        </w:rPr>
      </w:pPr>
      <w:r>
        <w:rPr>
          <w:rFonts w:eastAsia="华文中宋"/>
          <w:b/>
          <w:bCs/>
          <w:color w:val="auto"/>
          <w:sz w:val="48"/>
          <w:szCs w:val="48"/>
          <w:highlight w:val="none"/>
        </w:rPr>
        <w:t>杭州</w:t>
      </w:r>
      <w:r>
        <w:rPr>
          <w:rFonts w:hint="eastAsia" w:eastAsia="华文中宋"/>
          <w:b/>
          <w:bCs/>
          <w:color w:val="auto"/>
          <w:sz w:val="48"/>
          <w:szCs w:val="48"/>
          <w:highlight w:val="none"/>
          <w:lang w:eastAsia="zh-CN"/>
        </w:rPr>
        <w:t>临平</w:t>
      </w:r>
      <w:r>
        <w:rPr>
          <w:rFonts w:eastAsia="华文中宋"/>
          <w:b/>
          <w:bCs/>
          <w:color w:val="auto"/>
          <w:sz w:val="48"/>
          <w:szCs w:val="48"/>
          <w:highlight w:val="none"/>
        </w:rPr>
        <w:t>经济技术开发区管理委员会</w:t>
      </w:r>
    </w:p>
    <w:p>
      <w:pPr>
        <w:spacing w:line="360" w:lineRule="auto"/>
        <w:jc w:val="center"/>
        <w:rPr>
          <w:rFonts w:eastAsia="华文中宋"/>
          <w:b/>
          <w:bCs/>
          <w:color w:val="auto"/>
          <w:sz w:val="48"/>
          <w:szCs w:val="48"/>
          <w:highlight w:val="none"/>
        </w:rPr>
      </w:pPr>
      <w:r>
        <w:rPr>
          <w:rFonts w:eastAsia="华文中宋"/>
          <w:b/>
          <w:bCs/>
          <w:color w:val="auto"/>
          <w:sz w:val="48"/>
          <w:szCs w:val="48"/>
          <w:highlight w:val="none"/>
        </w:rPr>
        <w:t>安全生产、文明施工</w:t>
      </w:r>
      <w:r>
        <w:rPr>
          <w:rFonts w:hint="eastAsia" w:eastAsia="华文中宋"/>
          <w:b/>
          <w:bCs/>
          <w:color w:val="auto"/>
          <w:sz w:val="48"/>
          <w:szCs w:val="48"/>
          <w:highlight w:val="none"/>
          <w:lang w:eastAsia="zh-CN"/>
        </w:rPr>
        <w:t>等</w:t>
      </w:r>
      <w:r>
        <w:rPr>
          <w:rFonts w:eastAsia="华文中宋"/>
          <w:b/>
          <w:bCs/>
          <w:color w:val="auto"/>
          <w:sz w:val="48"/>
          <w:szCs w:val="48"/>
          <w:highlight w:val="none"/>
        </w:rPr>
        <w:t>第三方服务采购项目</w:t>
      </w:r>
      <w:r>
        <w:rPr>
          <w:rFonts w:hint="eastAsia" w:eastAsia="华文中宋"/>
          <w:b/>
          <w:bCs/>
          <w:color w:val="auto"/>
          <w:sz w:val="48"/>
          <w:szCs w:val="48"/>
          <w:highlight w:val="none"/>
          <w:lang w:eastAsia="zh-CN"/>
        </w:rPr>
        <w:t>第一期</w:t>
      </w:r>
      <w:r>
        <w:rPr>
          <w:rFonts w:eastAsia="华文中宋"/>
          <w:b/>
          <w:bCs/>
          <w:color w:val="auto"/>
          <w:sz w:val="48"/>
          <w:szCs w:val="48"/>
          <w:highlight w:val="none"/>
        </w:rPr>
        <w:t>合同协议书</w:t>
      </w:r>
    </w:p>
    <w:p>
      <w:pPr>
        <w:spacing w:line="360" w:lineRule="auto"/>
        <w:jc w:val="center"/>
        <w:rPr>
          <w:rFonts w:eastAsia="华文楷体"/>
          <w:b/>
          <w:bCs/>
          <w:color w:val="auto"/>
          <w:sz w:val="52"/>
          <w:szCs w:val="52"/>
          <w:highlight w:val="none"/>
        </w:rPr>
      </w:pPr>
    </w:p>
    <w:p>
      <w:pPr>
        <w:spacing w:line="360" w:lineRule="auto"/>
        <w:jc w:val="center"/>
        <w:rPr>
          <w:rFonts w:eastAsia="仿宋_GB2312"/>
          <w:b/>
          <w:bCs/>
          <w:color w:val="auto"/>
          <w:sz w:val="24"/>
          <w:highlight w:val="none"/>
        </w:rPr>
      </w:pPr>
    </w:p>
    <w:p>
      <w:pPr>
        <w:spacing w:line="360" w:lineRule="auto"/>
        <w:jc w:val="center"/>
        <w:rPr>
          <w:rFonts w:eastAsia="仿宋_GB2312"/>
          <w:b/>
          <w:bCs/>
          <w:color w:val="auto"/>
          <w:sz w:val="24"/>
          <w:highlight w:val="none"/>
        </w:rPr>
      </w:pPr>
    </w:p>
    <w:p>
      <w:pPr>
        <w:tabs>
          <w:tab w:val="left" w:pos="3120"/>
        </w:tabs>
        <w:adjustRightInd w:val="0"/>
        <w:spacing w:line="360" w:lineRule="auto"/>
        <w:ind w:left="1446" w:hanging="1446" w:hangingChars="600"/>
        <w:rPr>
          <w:rFonts w:eastAsia="仿宋_GB2312"/>
          <w:b/>
          <w:color w:val="auto"/>
          <w:sz w:val="24"/>
          <w:highlight w:val="none"/>
          <w:u w:val="single"/>
        </w:rPr>
      </w:pPr>
      <w:r>
        <w:rPr>
          <w:rFonts w:eastAsia="仿宋_GB2312"/>
          <w:b/>
          <w:color w:val="auto"/>
          <w:sz w:val="24"/>
          <w:highlight w:val="none"/>
        </w:rPr>
        <w:t>项目名称：</w:t>
      </w:r>
      <w:r>
        <w:rPr>
          <w:rFonts w:eastAsia="仿宋_GB2312"/>
          <w:b/>
          <w:color w:val="auto"/>
          <w:sz w:val="24"/>
          <w:highlight w:val="none"/>
          <w:u w:val="single"/>
        </w:rPr>
        <w:t xml:space="preserve"> </w:t>
      </w:r>
      <w:r>
        <w:rPr>
          <w:rFonts w:hint="eastAsia" w:eastAsia="仿宋_GB2312"/>
          <w:b/>
          <w:color w:val="auto"/>
          <w:sz w:val="24"/>
          <w:highlight w:val="none"/>
          <w:u w:val="single"/>
          <w:lang w:val="en-US" w:eastAsia="zh-CN"/>
        </w:rPr>
        <w:t xml:space="preserve">                                                         </w:t>
      </w:r>
      <w:r>
        <w:rPr>
          <w:rFonts w:eastAsia="仿宋_GB2312"/>
          <w:b/>
          <w:color w:val="auto"/>
          <w:sz w:val="24"/>
          <w:highlight w:val="none"/>
          <w:u w:val="single"/>
        </w:rPr>
        <w:t xml:space="preserve">    </w:t>
      </w:r>
    </w:p>
    <w:p>
      <w:pPr>
        <w:tabs>
          <w:tab w:val="left" w:pos="3120"/>
        </w:tabs>
        <w:adjustRightInd w:val="0"/>
        <w:spacing w:line="360" w:lineRule="auto"/>
        <w:ind w:left="2643" w:hanging="2643" w:hangingChars="600"/>
        <w:rPr>
          <w:rFonts w:eastAsia="华文中宋"/>
          <w:b/>
          <w:color w:val="auto"/>
          <w:sz w:val="44"/>
          <w:szCs w:val="44"/>
          <w:highlight w:val="none"/>
        </w:rPr>
      </w:pPr>
    </w:p>
    <w:p>
      <w:pPr>
        <w:adjustRightInd w:val="0"/>
        <w:snapToGrid w:val="0"/>
        <w:spacing w:line="360" w:lineRule="auto"/>
        <w:rPr>
          <w:rFonts w:eastAsia="仿宋_GB2312"/>
          <w:b/>
          <w:color w:val="auto"/>
          <w:sz w:val="24"/>
          <w:highlight w:val="none"/>
          <w:u w:val="single"/>
        </w:rPr>
      </w:pPr>
      <w:r>
        <w:rPr>
          <w:rFonts w:eastAsia="仿宋_GB2312"/>
          <w:b/>
          <w:color w:val="auto"/>
          <w:sz w:val="24"/>
          <w:highlight w:val="none"/>
        </w:rPr>
        <w:t>委托单位（甲方）：</w:t>
      </w:r>
      <w:r>
        <w:rPr>
          <w:rFonts w:eastAsia="仿宋_GB2312"/>
          <w:b/>
          <w:color w:val="auto"/>
          <w:sz w:val="24"/>
          <w:highlight w:val="none"/>
          <w:u w:val="single"/>
        </w:rPr>
        <w:t xml:space="preserve">          </w:t>
      </w:r>
      <w:r>
        <w:rPr>
          <w:rFonts w:hint="eastAsia" w:eastAsia="仿宋_GB2312"/>
          <w:b/>
          <w:color w:val="auto"/>
          <w:sz w:val="24"/>
          <w:highlight w:val="none"/>
          <w:u w:val="single"/>
          <w:lang w:val="en-US" w:eastAsia="zh-CN"/>
        </w:rPr>
        <w:t xml:space="preserve">                                </w:t>
      </w:r>
      <w:r>
        <w:rPr>
          <w:rFonts w:eastAsia="仿宋_GB2312"/>
          <w:b/>
          <w:color w:val="auto"/>
          <w:sz w:val="24"/>
          <w:highlight w:val="none"/>
          <w:u w:val="single"/>
        </w:rPr>
        <w:t xml:space="preserve">             </w:t>
      </w:r>
    </w:p>
    <w:p>
      <w:pPr>
        <w:adjustRightInd w:val="0"/>
        <w:snapToGrid w:val="0"/>
        <w:spacing w:line="360" w:lineRule="auto"/>
        <w:rPr>
          <w:rFonts w:eastAsia="仿宋_GB2312"/>
          <w:b/>
          <w:color w:val="auto"/>
          <w:sz w:val="24"/>
          <w:highlight w:val="none"/>
          <w:u w:val="single"/>
        </w:rPr>
      </w:pPr>
    </w:p>
    <w:p>
      <w:pPr>
        <w:spacing w:line="360" w:lineRule="auto"/>
        <w:rPr>
          <w:rFonts w:eastAsia="仿宋_GB2312"/>
          <w:b/>
          <w:bCs/>
          <w:color w:val="auto"/>
          <w:sz w:val="24"/>
          <w:highlight w:val="none"/>
        </w:rPr>
      </w:pPr>
      <w:r>
        <w:rPr>
          <w:rFonts w:eastAsia="仿宋_GB2312"/>
          <w:b/>
          <w:color w:val="auto"/>
          <w:sz w:val="24"/>
          <w:highlight w:val="none"/>
        </w:rPr>
        <w:t>受托单位（乙方）：</w:t>
      </w:r>
      <w:r>
        <w:rPr>
          <w:rFonts w:eastAsia="仿宋_GB2312"/>
          <w:b/>
          <w:color w:val="auto"/>
          <w:sz w:val="24"/>
          <w:highlight w:val="none"/>
          <w:u w:val="single"/>
        </w:rPr>
        <w:t xml:space="preserve">             </w:t>
      </w:r>
      <w:r>
        <w:rPr>
          <w:rFonts w:hint="eastAsia" w:eastAsia="仿宋_GB2312"/>
          <w:b/>
          <w:color w:val="auto"/>
          <w:sz w:val="24"/>
          <w:highlight w:val="none"/>
          <w:u w:val="single"/>
          <w:lang w:val="en-US" w:eastAsia="zh-CN"/>
        </w:rPr>
        <w:t xml:space="preserve">                     </w:t>
      </w:r>
      <w:r>
        <w:rPr>
          <w:rFonts w:hint="eastAsia" w:eastAsia="仿宋_GB2312"/>
          <w:b/>
          <w:color w:val="auto"/>
          <w:sz w:val="24"/>
          <w:highlight w:val="none"/>
          <w:u w:val="single"/>
        </w:rPr>
        <w:t xml:space="preserve"> </w:t>
      </w:r>
      <w:r>
        <w:rPr>
          <w:rFonts w:eastAsia="仿宋_GB2312"/>
          <w:b/>
          <w:color w:val="auto"/>
          <w:sz w:val="24"/>
          <w:highlight w:val="none"/>
          <w:u w:val="single"/>
        </w:rPr>
        <w:t xml:space="preserve">               </w:t>
      </w:r>
      <w:r>
        <w:rPr>
          <w:rFonts w:eastAsia="仿宋_GB2312"/>
          <w:b/>
          <w:color w:val="auto"/>
          <w:sz w:val="32"/>
          <w:szCs w:val="32"/>
          <w:highlight w:val="none"/>
          <w:u w:val="single"/>
        </w:rPr>
        <w:t xml:space="preserve">    </w:t>
      </w:r>
    </w:p>
    <w:p>
      <w:pPr>
        <w:spacing w:line="360" w:lineRule="auto"/>
        <w:jc w:val="center"/>
        <w:rPr>
          <w:rFonts w:eastAsia="仿宋_GB2312"/>
          <w:b/>
          <w:bCs/>
          <w:color w:val="auto"/>
          <w:sz w:val="24"/>
          <w:highlight w:val="none"/>
        </w:rPr>
      </w:pPr>
    </w:p>
    <w:p>
      <w:pPr>
        <w:spacing w:line="360" w:lineRule="auto"/>
        <w:jc w:val="center"/>
        <w:rPr>
          <w:rFonts w:eastAsia="仿宋_GB2312"/>
          <w:b/>
          <w:bCs/>
          <w:color w:val="auto"/>
          <w:sz w:val="24"/>
          <w:highlight w:val="none"/>
        </w:rPr>
      </w:pPr>
    </w:p>
    <w:p>
      <w:pPr>
        <w:spacing w:line="360" w:lineRule="auto"/>
        <w:jc w:val="center"/>
        <w:rPr>
          <w:rFonts w:eastAsia="仿宋_GB2312"/>
          <w:b/>
          <w:bCs/>
          <w:color w:val="auto"/>
          <w:sz w:val="24"/>
          <w:highlight w:val="none"/>
        </w:rPr>
      </w:pPr>
    </w:p>
    <w:p>
      <w:pPr>
        <w:spacing w:line="360" w:lineRule="auto"/>
        <w:jc w:val="center"/>
        <w:rPr>
          <w:rFonts w:eastAsia="仿宋_GB2312"/>
          <w:b/>
          <w:bCs/>
          <w:color w:val="auto"/>
          <w:sz w:val="24"/>
          <w:highlight w:val="none"/>
        </w:rPr>
      </w:pPr>
    </w:p>
    <w:p>
      <w:pPr>
        <w:spacing w:line="360" w:lineRule="auto"/>
        <w:jc w:val="center"/>
        <w:rPr>
          <w:rFonts w:eastAsia="仿宋_GB2312"/>
          <w:b/>
          <w:bCs/>
          <w:color w:val="auto"/>
          <w:sz w:val="24"/>
          <w:highlight w:val="none"/>
        </w:rPr>
      </w:pPr>
      <w:r>
        <w:rPr>
          <w:rFonts w:hint="eastAsia" w:eastAsia="仿宋_GB2312"/>
          <w:b/>
          <w:bCs/>
          <w:color w:val="auto"/>
          <w:sz w:val="24"/>
          <w:highlight w:val="none"/>
          <w:lang w:val="en-US" w:eastAsia="zh-CN"/>
        </w:rPr>
        <w:t xml:space="preserve">   </w:t>
      </w:r>
      <w:r>
        <w:rPr>
          <w:rFonts w:eastAsia="仿宋_GB2312"/>
          <w:b/>
          <w:bCs/>
          <w:color w:val="auto"/>
          <w:sz w:val="24"/>
          <w:highlight w:val="none"/>
        </w:rPr>
        <w:t>年</w:t>
      </w:r>
      <w:r>
        <w:rPr>
          <w:rFonts w:hint="eastAsia" w:eastAsia="仿宋_GB2312"/>
          <w:b/>
          <w:bCs/>
          <w:color w:val="auto"/>
          <w:sz w:val="24"/>
          <w:highlight w:val="none"/>
          <w:lang w:val="en-US" w:eastAsia="zh-CN"/>
        </w:rPr>
        <w:t xml:space="preserve">   </w:t>
      </w:r>
      <w:r>
        <w:rPr>
          <w:rFonts w:eastAsia="仿宋_GB2312"/>
          <w:b/>
          <w:bCs/>
          <w:color w:val="auto"/>
          <w:sz w:val="24"/>
          <w:highlight w:val="none"/>
        </w:rPr>
        <w:t>月</w:t>
      </w:r>
      <w:r>
        <w:rPr>
          <w:rFonts w:hint="eastAsia" w:eastAsia="仿宋_GB2312"/>
          <w:b/>
          <w:bCs/>
          <w:color w:val="auto"/>
          <w:sz w:val="24"/>
          <w:highlight w:val="none"/>
          <w:lang w:val="en-US" w:eastAsia="zh-CN"/>
        </w:rPr>
        <w:t xml:space="preserve">  </w:t>
      </w:r>
      <w:r>
        <w:rPr>
          <w:rFonts w:eastAsia="仿宋_GB2312"/>
          <w:b/>
          <w:bCs/>
          <w:color w:val="auto"/>
          <w:sz w:val="24"/>
          <w:highlight w:val="none"/>
        </w:rPr>
        <w:t xml:space="preserve"> 日</w:t>
      </w:r>
    </w:p>
    <w:p>
      <w:pPr>
        <w:pStyle w:val="3"/>
        <w:rPr>
          <w:color w:val="auto"/>
          <w:highlight w:val="none"/>
        </w:rPr>
      </w:pPr>
    </w:p>
    <w:p>
      <w:pPr>
        <w:spacing w:line="360" w:lineRule="auto"/>
        <w:rPr>
          <w:rFonts w:eastAsia="仿宋_GB2312"/>
          <w:b/>
          <w:bCs/>
          <w:color w:val="auto"/>
          <w:sz w:val="24"/>
          <w:highlight w:val="none"/>
        </w:rPr>
      </w:pPr>
    </w:p>
    <w:p>
      <w:pPr>
        <w:tabs>
          <w:tab w:val="left" w:pos="3120"/>
        </w:tabs>
        <w:adjustRightInd w:val="0"/>
        <w:snapToGrid w:val="0"/>
        <w:spacing w:line="360" w:lineRule="auto"/>
        <w:jc w:val="center"/>
        <w:outlineLvl w:val="0"/>
        <w:rPr>
          <w:rFonts w:eastAsia="华文中宋"/>
          <w:b/>
          <w:bCs/>
          <w:color w:val="auto"/>
          <w:sz w:val="36"/>
          <w:szCs w:val="36"/>
          <w:highlight w:val="none"/>
        </w:rPr>
      </w:pPr>
      <w:r>
        <w:rPr>
          <w:rFonts w:eastAsia="华文中宋"/>
          <w:b/>
          <w:bCs/>
          <w:color w:val="auto"/>
          <w:sz w:val="36"/>
          <w:szCs w:val="36"/>
          <w:highlight w:val="none"/>
        </w:rPr>
        <w:t>杭州</w:t>
      </w:r>
      <w:r>
        <w:rPr>
          <w:rFonts w:hint="eastAsia" w:eastAsia="华文中宋"/>
          <w:b/>
          <w:bCs/>
          <w:color w:val="auto"/>
          <w:sz w:val="36"/>
          <w:szCs w:val="36"/>
          <w:highlight w:val="none"/>
          <w:lang w:eastAsia="zh-CN"/>
        </w:rPr>
        <w:t>临平</w:t>
      </w:r>
      <w:r>
        <w:rPr>
          <w:rFonts w:eastAsia="华文中宋"/>
          <w:b/>
          <w:bCs/>
          <w:color w:val="auto"/>
          <w:sz w:val="36"/>
          <w:szCs w:val="36"/>
          <w:highlight w:val="none"/>
        </w:rPr>
        <w:t>经济技术开发区管理委员会</w:t>
      </w:r>
    </w:p>
    <w:p>
      <w:pPr>
        <w:tabs>
          <w:tab w:val="left" w:pos="3120"/>
        </w:tabs>
        <w:adjustRightInd w:val="0"/>
        <w:snapToGrid w:val="0"/>
        <w:spacing w:line="360" w:lineRule="auto"/>
        <w:jc w:val="center"/>
        <w:outlineLvl w:val="0"/>
        <w:rPr>
          <w:rFonts w:hint="eastAsia" w:eastAsia="华文中宋"/>
          <w:b/>
          <w:bCs/>
          <w:color w:val="auto"/>
          <w:sz w:val="36"/>
          <w:szCs w:val="36"/>
          <w:highlight w:val="none"/>
          <w:lang w:eastAsia="zh-CN"/>
        </w:rPr>
      </w:pPr>
      <w:r>
        <w:rPr>
          <w:rFonts w:eastAsia="华文中宋"/>
          <w:b/>
          <w:bCs/>
          <w:color w:val="auto"/>
          <w:sz w:val="36"/>
          <w:szCs w:val="36"/>
          <w:highlight w:val="none"/>
        </w:rPr>
        <w:t>安全生产、文明施工</w:t>
      </w:r>
      <w:r>
        <w:rPr>
          <w:rFonts w:hint="eastAsia" w:eastAsia="华文中宋"/>
          <w:b/>
          <w:bCs/>
          <w:color w:val="auto"/>
          <w:sz w:val="36"/>
          <w:szCs w:val="36"/>
          <w:highlight w:val="none"/>
          <w:lang w:eastAsia="zh-CN"/>
        </w:rPr>
        <w:t>等</w:t>
      </w:r>
      <w:r>
        <w:rPr>
          <w:rFonts w:eastAsia="华文中宋"/>
          <w:b/>
          <w:bCs/>
          <w:color w:val="auto"/>
          <w:sz w:val="36"/>
          <w:szCs w:val="36"/>
          <w:highlight w:val="none"/>
        </w:rPr>
        <w:t>第三方服务采购项目</w:t>
      </w:r>
      <w:r>
        <w:rPr>
          <w:rFonts w:hint="eastAsia" w:eastAsia="华文中宋"/>
          <w:b/>
          <w:bCs/>
          <w:color w:val="auto"/>
          <w:sz w:val="36"/>
          <w:szCs w:val="36"/>
          <w:highlight w:val="none"/>
          <w:lang w:eastAsia="zh-CN"/>
        </w:rPr>
        <w:t>第一期</w:t>
      </w:r>
    </w:p>
    <w:p>
      <w:pPr>
        <w:tabs>
          <w:tab w:val="left" w:pos="3120"/>
        </w:tabs>
        <w:adjustRightInd w:val="0"/>
        <w:snapToGrid w:val="0"/>
        <w:spacing w:line="360" w:lineRule="auto"/>
        <w:jc w:val="center"/>
        <w:outlineLvl w:val="0"/>
        <w:rPr>
          <w:rFonts w:eastAsia="华文中宋"/>
          <w:b/>
          <w:bCs/>
          <w:color w:val="auto"/>
          <w:sz w:val="36"/>
          <w:szCs w:val="36"/>
          <w:highlight w:val="none"/>
        </w:rPr>
      </w:pPr>
      <w:r>
        <w:rPr>
          <w:rFonts w:eastAsia="华文中宋"/>
          <w:b/>
          <w:bCs/>
          <w:color w:val="auto"/>
          <w:sz w:val="36"/>
          <w:szCs w:val="36"/>
          <w:highlight w:val="none"/>
        </w:rPr>
        <w:t>合同协议书</w:t>
      </w:r>
    </w:p>
    <w:p>
      <w:pPr>
        <w:tabs>
          <w:tab w:val="left" w:pos="3120"/>
        </w:tabs>
        <w:adjustRightInd w:val="0"/>
        <w:snapToGrid w:val="0"/>
        <w:spacing w:line="360" w:lineRule="auto"/>
        <w:jc w:val="center"/>
        <w:rPr>
          <w:rFonts w:eastAsia="华文中宋"/>
          <w:b/>
          <w:bCs/>
          <w:color w:val="auto"/>
          <w:sz w:val="18"/>
          <w:szCs w:val="18"/>
          <w:highlight w:val="none"/>
        </w:rPr>
      </w:pPr>
    </w:p>
    <w:p>
      <w:pPr>
        <w:tabs>
          <w:tab w:val="left" w:pos="3120"/>
        </w:tabs>
        <w:adjustRightInd w:val="0"/>
        <w:spacing w:line="360" w:lineRule="auto"/>
        <w:ind w:left="1446" w:hanging="1446" w:hangingChars="600"/>
        <w:rPr>
          <w:rFonts w:eastAsia="华文中宋"/>
          <w:b/>
          <w:bCs/>
          <w:color w:val="auto"/>
          <w:sz w:val="44"/>
          <w:szCs w:val="44"/>
          <w:highlight w:val="none"/>
        </w:rPr>
      </w:pPr>
      <w:bookmarkStart w:id="409" w:name="_Hlk86330851"/>
      <w:bookmarkStart w:id="410" w:name="_Hlk86392040"/>
      <w:r>
        <w:rPr>
          <w:rFonts w:eastAsia="仿宋_GB2312"/>
          <w:b/>
          <w:color w:val="auto"/>
          <w:sz w:val="24"/>
          <w:highlight w:val="none"/>
        </w:rPr>
        <w:t>项目名称：</w:t>
      </w:r>
      <w:r>
        <w:rPr>
          <w:rFonts w:eastAsia="仿宋_GB2312"/>
          <w:bCs/>
          <w:color w:val="auto"/>
          <w:sz w:val="24"/>
          <w:highlight w:val="none"/>
          <w:u w:val="single"/>
        </w:rPr>
        <w:t xml:space="preserve"> </w:t>
      </w:r>
      <w:r>
        <w:rPr>
          <w:rFonts w:hint="eastAsia" w:eastAsia="仿宋_GB2312"/>
          <w:bCs/>
          <w:color w:val="auto"/>
          <w:sz w:val="24"/>
          <w:highlight w:val="none"/>
          <w:u w:val="single"/>
          <w:lang w:val="en-US" w:eastAsia="zh-CN"/>
        </w:rPr>
        <w:t xml:space="preserve">                                                             </w:t>
      </w:r>
      <w:r>
        <w:rPr>
          <w:rFonts w:eastAsia="仿宋_GB2312"/>
          <w:bCs/>
          <w:color w:val="auto"/>
          <w:sz w:val="24"/>
          <w:highlight w:val="none"/>
          <w:u w:val="single"/>
        </w:rPr>
        <w:t xml:space="preserve">    </w:t>
      </w:r>
    </w:p>
    <w:p>
      <w:pPr>
        <w:adjustRightInd w:val="0"/>
        <w:snapToGrid w:val="0"/>
        <w:spacing w:line="360" w:lineRule="auto"/>
        <w:rPr>
          <w:rFonts w:eastAsia="仿宋_GB2312"/>
          <w:b/>
          <w:color w:val="auto"/>
          <w:sz w:val="24"/>
          <w:highlight w:val="none"/>
        </w:rPr>
      </w:pPr>
      <w:r>
        <w:rPr>
          <w:rFonts w:eastAsia="仿宋_GB2312"/>
          <w:b/>
          <w:color w:val="auto"/>
          <w:sz w:val="24"/>
          <w:highlight w:val="none"/>
        </w:rPr>
        <w:t>委托单位（甲方）：</w:t>
      </w:r>
      <w:r>
        <w:rPr>
          <w:rFonts w:eastAsia="仿宋_GB2312"/>
          <w:b/>
          <w:color w:val="auto"/>
          <w:sz w:val="24"/>
          <w:highlight w:val="none"/>
          <w:u w:val="single"/>
        </w:rPr>
        <w:t xml:space="preserve">          </w:t>
      </w:r>
      <w:r>
        <w:rPr>
          <w:rFonts w:hint="eastAsia" w:eastAsia="仿宋_GB2312"/>
          <w:b/>
          <w:color w:val="auto"/>
          <w:sz w:val="24"/>
          <w:highlight w:val="none"/>
          <w:u w:val="single"/>
          <w:lang w:val="en-US" w:eastAsia="zh-CN"/>
        </w:rPr>
        <w:t xml:space="preserve">            </w:t>
      </w:r>
      <w:r>
        <w:rPr>
          <w:rFonts w:eastAsia="仿宋_GB2312"/>
          <w:b/>
          <w:color w:val="auto"/>
          <w:sz w:val="24"/>
          <w:highlight w:val="none"/>
          <w:u w:val="single"/>
        </w:rPr>
        <w:t xml:space="preserve">                                     </w:t>
      </w:r>
    </w:p>
    <w:p>
      <w:pPr>
        <w:adjustRightInd w:val="0"/>
        <w:snapToGrid w:val="0"/>
        <w:spacing w:line="360" w:lineRule="auto"/>
        <w:rPr>
          <w:rFonts w:eastAsia="仿宋_GB2312"/>
          <w:color w:val="auto"/>
          <w:sz w:val="32"/>
          <w:szCs w:val="32"/>
          <w:highlight w:val="none"/>
        </w:rPr>
      </w:pPr>
      <w:r>
        <w:rPr>
          <w:rFonts w:eastAsia="仿宋_GB2312"/>
          <w:b/>
          <w:color w:val="auto"/>
          <w:sz w:val="24"/>
          <w:highlight w:val="none"/>
        </w:rPr>
        <w:t>受托单位（乙方）：</w:t>
      </w:r>
      <w:r>
        <w:rPr>
          <w:rFonts w:eastAsia="仿宋"/>
          <w:color w:val="auto"/>
          <w:sz w:val="24"/>
          <w:highlight w:val="none"/>
          <w:u w:val="single"/>
        </w:rPr>
        <w:t xml:space="preserve">             </w:t>
      </w:r>
      <w:bookmarkEnd w:id="409"/>
      <w:bookmarkEnd w:id="410"/>
      <w:r>
        <w:rPr>
          <w:rFonts w:eastAsia="仿宋"/>
          <w:color w:val="auto"/>
          <w:sz w:val="24"/>
          <w:highlight w:val="none"/>
          <w:u w:val="single"/>
        </w:rPr>
        <w:t xml:space="preserve">   </w:t>
      </w:r>
      <w:r>
        <w:rPr>
          <w:rFonts w:hint="eastAsia" w:eastAsia="仿宋"/>
          <w:color w:val="auto"/>
          <w:sz w:val="24"/>
          <w:highlight w:val="none"/>
          <w:u w:val="single"/>
          <w:lang w:val="en-US" w:eastAsia="zh-CN"/>
        </w:rPr>
        <w:t xml:space="preserve">                     </w:t>
      </w:r>
      <w:r>
        <w:rPr>
          <w:rFonts w:hint="eastAsia" w:eastAsia="仿宋"/>
          <w:color w:val="auto"/>
          <w:sz w:val="24"/>
          <w:highlight w:val="none"/>
          <w:u w:val="single"/>
        </w:rPr>
        <w:t xml:space="preserve"> </w:t>
      </w:r>
      <w:r>
        <w:rPr>
          <w:rFonts w:eastAsia="仿宋"/>
          <w:color w:val="auto"/>
          <w:sz w:val="24"/>
          <w:highlight w:val="none"/>
          <w:u w:val="single"/>
        </w:rPr>
        <w:t xml:space="preserve"> </w:t>
      </w:r>
      <w:r>
        <w:rPr>
          <w:rFonts w:eastAsia="仿宋_GB2312"/>
          <w:b/>
          <w:color w:val="auto"/>
          <w:sz w:val="32"/>
          <w:szCs w:val="32"/>
          <w:highlight w:val="none"/>
          <w:u w:val="single"/>
        </w:rPr>
        <w:t xml:space="preserve">            </w:t>
      </w:r>
      <w:r>
        <w:rPr>
          <w:rFonts w:eastAsia="仿宋_GB2312"/>
          <w:color w:val="auto"/>
          <w:sz w:val="32"/>
          <w:szCs w:val="32"/>
          <w:highlight w:val="none"/>
          <w:u w:val="single"/>
        </w:rPr>
        <w:t xml:space="preserve">   </w:t>
      </w:r>
    </w:p>
    <w:p>
      <w:pPr>
        <w:widowControl/>
        <w:shd w:val="clear" w:color="auto" w:fill="FFFFFF"/>
        <w:snapToGrid w:val="0"/>
        <w:spacing w:line="360" w:lineRule="auto"/>
        <w:ind w:firstLine="560"/>
        <w:jc w:val="left"/>
        <w:rPr>
          <w:rFonts w:eastAsia="仿宋_GB2312"/>
          <w:color w:val="auto"/>
          <w:sz w:val="24"/>
          <w:highlight w:val="none"/>
        </w:rPr>
      </w:pPr>
    </w:p>
    <w:p>
      <w:pPr>
        <w:widowControl/>
        <w:shd w:val="clear" w:color="auto" w:fill="FFFFFF"/>
        <w:snapToGrid w:val="0"/>
        <w:spacing w:line="360" w:lineRule="auto"/>
        <w:ind w:firstLine="560"/>
        <w:jc w:val="left"/>
        <w:rPr>
          <w:rFonts w:eastAsia="仿宋_GB2312"/>
          <w:color w:val="auto"/>
          <w:sz w:val="24"/>
          <w:highlight w:val="none"/>
        </w:rPr>
      </w:pPr>
      <w:r>
        <w:rPr>
          <w:rFonts w:eastAsia="仿宋_GB2312"/>
          <w:color w:val="auto"/>
          <w:sz w:val="24"/>
          <w:highlight w:val="none"/>
        </w:rPr>
        <w:t>为进一步加强</w:t>
      </w:r>
      <w:r>
        <w:rPr>
          <w:rFonts w:hint="eastAsia" w:eastAsia="仿宋_GB2312"/>
          <w:color w:val="auto"/>
          <w:sz w:val="24"/>
          <w:highlight w:val="none"/>
        </w:rPr>
        <w:t>杭州</w:t>
      </w:r>
      <w:r>
        <w:rPr>
          <w:rFonts w:hint="eastAsia" w:eastAsia="仿宋_GB2312"/>
          <w:color w:val="auto"/>
          <w:sz w:val="24"/>
          <w:highlight w:val="none"/>
          <w:lang w:eastAsia="zh-CN"/>
        </w:rPr>
        <w:t>临平</w:t>
      </w:r>
      <w:r>
        <w:rPr>
          <w:rFonts w:hint="eastAsia" w:eastAsia="仿宋_GB2312"/>
          <w:color w:val="auto"/>
          <w:sz w:val="24"/>
          <w:highlight w:val="none"/>
        </w:rPr>
        <w:t>经济技术开发区</w:t>
      </w:r>
      <w:r>
        <w:rPr>
          <w:rFonts w:hint="eastAsia" w:eastAsia="仿宋_GB2312"/>
          <w:color w:val="auto"/>
          <w:sz w:val="24"/>
          <w:highlight w:val="none"/>
          <w:lang w:eastAsia="zh-CN"/>
        </w:rPr>
        <w:t>职责范围</w:t>
      </w:r>
      <w:r>
        <w:rPr>
          <w:rFonts w:eastAsia="仿宋_GB2312"/>
          <w:color w:val="auto"/>
          <w:sz w:val="24"/>
          <w:highlight w:val="none"/>
        </w:rPr>
        <w:t>内建设工地安全生产、文明施工状况管理，依据《中华人民共和国</w:t>
      </w:r>
      <w:r>
        <w:rPr>
          <w:rFonts w:hint="eastAsia" w:eastAsia="仿宋_GB2312"/>
          <w:color w:val="auto"/>
          <w:sz w:val="24"/>
          <w:highlight w:val="none"/>
          <w:lang w:val="en-US" w:eastAsia="zh-CN"/>
        </w:rPr>
        <w:t>民法典</w:t>
      </w:r>
      <w:r>
        <w:rPr>
          <w:rFonts w:eastAsia="仿宋_GB2312"/>
          <w:color w:val="auto"/>
          <w:sz w:val="24"/>
          <w:highlight w:val="none"/>
        </w:rPr>
        <w:t>》、《浙江省政府投资项目管理办法》、《建设工程质量管理条例》、《建设工程安全生产管理条例》以及《关于委托第三方机构对属地建设工地安全生产、文明施工状况进行检查的通知》等相关法律法规</w:t>
      </w:r>
      <w:r>
        <w:rPr>
          <w:rFonts w:hint="eastAsia" w:eastAsia="仿宋_GB2312"/>
          <w:color w:val="auto"/>
          <w:sz w:val="24"/>
          <w:highlight w:val="none"/>
          <w:lang w:eastAsia="zh-CN"/>
        </w:rPr>
        <w:t>结合开发区实际情况</w:t>
      </w:r>
      <w:r>
        <w:rPr>
          <w:rFonts w:eastAsia="仿宋_GB2312"/>
          <w:color w:val="auto"/>
          <w:sz w:val="24"/>
          <w:highlight w:val="none"/>
        </w:rPr>
        <w:t>，甲方委托乙方对杭州</w:t>
      </w:r>
      <w:r>
        <w:rPr>
          <w:rFonts w:hint="eastAsia" w:eastAsia="仿宋_GB2312"/>
          <w:color w:val="auto"/>
          <w:sz w:val="24"/>
          <w:highlight w:val="none"/>
          <w:lang w:eastAsia="zh-CN"/>
        </w:rPr>
        <w:t>临平</w:t>
      </w:r>
      <w:r>
        <w:rPr>
          <w:rFonts w:eastAsia="仿宋_GB2312"/>
          <w:color w:val="auto"/>
          <w:sz w:val="24"/>
          <w:highlight w:val="none"/>
        </w:rPr>
        <w:t>经济技术开发区</w:t>
      </w:r>
      <w:r>
        <w:rPr>
          <w:rFonts w:hint="eastAsia" w:eastAsia="仿宋_GB2312"/>
          <w:color w:val="auto"/>
          <w:sz w:val="24"/>
          <w:highlight w:val="none"/>
          <w:lang w:eastAsia="zh-CN"/>
        </w:rPr>
        <w:t>职责范围</w:t>
      </w:r>
      <w:r>
        <w:rPr>
          <w:rFonts w:eastAsia="仿宋_GB2312"/>
          <w:color w:val="auto"/>
          <w:sz w:val="24"/>
          <w:highlight w:val="none"/>
        </w:rPr>
        <w:t>“建设工地安全生产、文明施工状况”进行监管。为明确双方的职责、权利与义务，经双方协商签订如下协议：</w:t>
      </w:r>
    </w:p>
    <w:p>
      <w:pPr>
        <w:tabs>
          <w:tab w:val="left" w:pos="6140"/>
        </w:tabs>
        <w:adjustRightInd w:val="0"/>
        <w:snapToGrid w:val="0"/>
        <w:spacing w:line="360" w:lineRule="auto"/>
        <w:ind w:firstLine="482" w:firstLineChars="200"/>
        <w:outlineLvl w:val="1"/>
        <w:rPr>
          <w:rFonts w:eastAsia="仿宋_GB2312"/>
          <w:color w:val="auto"/>
          <w:sz w:val="24"/>
          <w:highlight w:val="none"/>
        </w:rPr>
      </w:pPr>
      <w:r>
        <w:rPr>
          <w:rFonts w:eastAsia="仿宋_GB2312"/>
          <w:b/>
          <w:color w:val="auto"/>
          <w:sz w:val="24"/>
          <w:highlight w:val="none"/>
        </w:rPr>
        <w:t>第一条</w:t>
      </w:r>
      <w:r>
        <w:rPr>
          <w:rFonts w:eastAsia="仿宋_GB2312"/>
          <w:color w:val="auto"/>
          <w:sz w:val="24"/>
          <w:highlight w:val="none"/>
        </w:rPr>
        <w:t xml:space="preserve">  词语定义、适用的法律法规、语言</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1、下列名词和用语，除上下文另有规定外，具有本条所赋予的涵义：</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（1）“第三方机构对</w:t>
      </w:r>
      <w:r>
        <w:rPr>
          <w:rFonts w:hint="eastAsia" w:eastAsia="仿宋_GB2312"/>
          <w:color w:val="auto"/>
          <w:sz w:val="24"/>
          <w:highlight w:val="none"/>
          <w:lang w:eastAsia="zh-CN"/>
        </w:rPr>
        <w:t>属地</w:t>
      </w:r>
      <w:r>
        <w:rPr>
          <w:rFonts w:eastAsia="仿宋_GB2312"/>
          <w:color w:val="auto"/>
          <w:sz w:val="24"/>
          <w:highlight w:val="none"/>
        </w:rPr>
        <w:t>建设工地安全生产、文明施工状况进行检查监管”（简称第三方监管），是指政府相关单位委托与参建单位无隶属或关联关系的单位，对</w:t>
      </w:r>
      <w:r>
        <w:rPr>
          <w:rFonts w:hint="eastAsia" w:eastAsia="仿宋_GB2312"/>
          <w:color w:val="auto"/>
          <w:sz w:val="24"/>
          <w:highlight w:val="none"/>
          <w:lang w:eastAsia="zh-CN"/>
        </w:rPr>
        <w:t>职责</w:t>
      </w:r>
      <w:r>
        <w:rPr>
          <w:rFonts w:eastAsia="仿宋_GB2312"/>
          <w:color w:val="auto"/>
          <w:sz w:val="24"/>
          <w:highlight w:val="none"/>
        </w:rPr>
        <w:t>范围内相关在建建设</w:t>
      </w:r>
      <w:r>
        <w:rPr>
          <w:rFonts w:hint="eastAsia" w:eastAsia="仿宋_GB2312"/>
          <w:color w:val="auto"/>
          <w:sz w:val="24"/>
          <w:highlight w:val="none"/>
          <w:lang w:eastAsia="zh-CN"/>
        </w:rPr>
        <w:t>工地</w:t>
      </w:r>
      <w:r>
        <w:rPr>
          <w:rFonts w:eastAsia="仿宋_GB2312"/>
          <w:color w:val="auto"/>
          <w:sz w:val="24"/>
          <w:highlight w:val="none"/>
        </w:rPr>
        <w:t>安全生产、文明施工状况进行检查情况独立开展巡视和监督检查的活动。</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（2）“委托单位”是指政府相关单位委托第三方监管任务，并对第三方监管项目相关各方行使综合监管职能的一方。</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第三方机构对属地建设工地安全生产、文明施工状况进行检查监管单位（简称第三方监管单位）”是指受委托单位委托并根据合同约定承担第三方监管工作的单位，负责对监管范围内相关在建工程项目各参建主体（工地建设单位、工地监理单位、工地施工单位等）的工地安全生产、文明施工履责行为实施监督。</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（4）“建设</w:t>
      </w:r>
      <w:r>
        <w:rPr>
          <w:rFonts w:hint="eastAsia" w:eastAsia="仿宋_GB2312"/>
          <w:color w:val="auto"/>
          <w:sz w:val="24"/>
          <w:highlight w:val="none"/>
          <w:lang w:eastAsia="zh-CN"/>
        </w:rPr>
        <w:t>工地</w:t>
      </w:r>
      <w:r>
        <w:rPr>
          <w:rFonts w:eastAsia="仿宋_GB2312"/>
          <w:color w:val="auto"/>
          <w:sz w:val="24"/>
          <w:highlight w:val="none"/>
        </w:rPr>
        <w:t>”特指委托单位委托第三方监管单位实施第三方监管的对</w:t>
      </w:r>
      <w:r>
        <w:rPr>
          <w:rFonts w:hint="eastAsia" w:eastAsia="仿宋_GB2312"/>
          <w:color w:val="auto"/>
          <w:sz w:val="24"/>
          <w:highlight w:val="none"/>
          <w:lang w:eastAsia="zh-CN"/>
        </w:rPr>
        <w:t>职责范围</w:t>
      </w:r>
      <w:r>
        <w:rPr>
          <w:rFonts w:eastAsia="仿宋_GB2312"/>
          <w:color w:val="auto"/>
          <w:sz w:val="24"/>
          <w:highlight w:val="none"/>
        </w:rPr>
        <w:t>在建的建设工地安全生产、文明施工项目。</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（5）“第三方机构”是指由第三方监管单位组建的直接承担第三方监管工作实施的机构。</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（6）“项目负责人”是指由第三方监管单位任命全面履行本合同的负责人。</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（7）“正常工作”是指双方在合同中约定委托的第三方监管工作。</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（8）“附加工作”是指：</w:t>
      </w:r>
      <w:r>
        <w:rPr>
          <w:rFonts w:hint="eastAsia" w:ascii="宋体" w:hAnsi="宋体" w:cs="宋体"/>
          <w:color w:val="auto"/>
          <w:sz w:val="24"/>
          <w:highlight w:val="none"/>
        </w:rPr>
        <w:t>①</w:t>
      </w:r>
      <w:r>
        <w:rPr>
          <w:rFonts w:eastAsia="仿宋_GB2312"/>
          <w:color w:val="auto"/>
          <w:sz w:val="24"/>
          <w:highlight w:val="none"/>
        </w:rPr>
        <w:t>委托单位在委托第三方监管范围以外，通过书面协议另外增加的工作内容；</w:t>
      </w:r>
      <w:r>
        <w:rPr>
          <w:rFonts w:hint="eastAsia" w:ascii="宋体" w:hAnsi="宋体" w:cs="宋体"/>
          <w:color w:val="auto"/>
          <w:sz w:val="24"/>
          <w:highlight w:val="none"/>
        </w:rPr>
        <w:t>②</w:t>
      </w:r>
      <w:r>
        <w:rPr>
          <w:rFonts w:eastAsia="仿宋_GB2312"/>
          <w:color w:val="auto"/>
          <w:sz w:val="24"/>
          <w:highlight w:val="none"/>
        </w:rPr>
        <w:t>由于委托单位原因，使第三方监管工作受到阻碍或延误，造成因增加工作量或持续时间而增加的工作。</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（9）“额外工作”是指正常工作和附加工作以外或由于委托单位原因暂停或终止第三方监管业务，其善后工作及恢复第三方监管业务的工作。</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 xml:space="preserve">（10）“日（天）”是指任何一天零时至第二天零时的时间段。 </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（11）“月”是指根据公历从一个月中任何一天开始到下一个月相应日期前一天的时间段。</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（12）“现场”是指建设</w:t>
      </w:r>
      <w:r>
        <w:rPr>
          <w:rFonts w:hint="eastAsia" w:eastAsia="仿宋_GB2312"/>
          <w:color w:val="auto"/>
          <w:sz w:val="24"/>
          <w:highlight w:val="none"/>
          <w:lang w:eastAsia="zh-CN"/>
        </w:rPr>
        <w:t>工地</w:t>
      </w:r>
      <w:r>
        <w:rPr>
          <w:rFonts w:eastAsia="仿宋_GB2312"/>
          <w:color w:val="auto"/>
          <w:sz w:val="24"/>
          <w:highlight w:val="none"/>
        </w:rPr>
        <w:t>实施的场所。</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合同适用的法律法规和第三方监管依据：《建设工程项目管理试行办法》、《浙江省政府投资项目管理办法》等；监管依据是国家现行的法律、法规、规章；有关部门制定的技术标准、规范性文件和经有关部门批准的工程项目建设文件；依法签订的施工合同；工程设计文件等。</w:t>
      </w:r>
    </w:p>
    <w:p>
      <w:pPr>
        <w:tabs>
          <w:tab w:val="left" w:pos="6140"/>
        </w:tabs>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3、本合同文件使用汉语语言文字书写、解释和说明。</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color w:val="auto"/>
          <w:sz w:val="24"/>
          <w:highlight w:val="none"/>
        </w:rPr>
        <w:t xml:space="preserve">第二条 </w:t>
      </w:r>
      <w:r>
        <w:rPr>
          <w:rFonts w:eastAsia="仿宋_GB2312"/>
          <w:color w:val="auto"/>
          <w:sz w:val="24"/>
          <w:highlight w:val="none"/>
        </w:rPr>
        <w:t xml:space="preserve"> 下列文件构成全部第三方监管合同文件不可分割的整体，各文件相互补充，若有不明确或不一致之处，以下列文件次序在先者为准：</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（1）第三方监管合同协议书；</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（2）中标通知书（适用于招标工程）或委托书（适用于非招标工程）；</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（3）专用条件；</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（4）通用条件；</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（5）招标文件及其附件（询标纪要）等（适用于非招标工程）；</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（6）国家建设标准、规范及有关技术文件；</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双方签订的补充协议与其他文件发生矛盾或歧义时，属于同一类内容的文件，应以最新签署的为准。</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bCs/>
          <w:color w:val="auto"/>
          <w:sz w:val="24"/>
          <w:highlight w:val="none"/>
        </w:rPr>
        <w:t>第三条</w:t>
      </w:r>
      <w:r>
        <w:rPr>
          <w:rFonts w:eastAsia="仿宋_GB2312"/>
          <w:color w:val="auto"/>
          <w:sz w:val="24"/>
          <w:highlight w:val="none"/>
        </w:rPr>
        <w:t xml:space="preserve">  双方关系、工程概况及期限</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1、甲方委托乙方对下属工程按本合同要求进行第三方服务。</w:t>
      </w:r>
    </w:p>
    <w:p>
      <w:pPr>
        <w:adjustRightInd w:val="0"/>
        <w:snapToGrid w:val="0"/>
        <w:spacing w:line="360" w:lineRule="auto"/>
        <w:ind w:firstLine="475" w:firstLineChars="198"/>
        <w:rPr>
          <w:rFonts w:eastAsia="仿宋_GB2312"/>
          <w:color w:val="auto"/>
          <w:sz w:val="24"/>
          <w:highlight w:val="none"/>
          <w:u w:val="none"/>
        </w:rPr>
      </w:pPr>
      <w:r>
        <w:rPr>
          <w:rFonts w:eastAsia="仿宋_GB2312"/>
          <w:color w:val="auto"/>
          <w:sz w:val="24"/>
          <w:highlight w:val="none"/>
        </w:rPr>
        <w:t>工程名称：</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工程地点：</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工程规模：</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合同期限：</w:t>
      </w:r>
      <w:r>
        <w:rPr>
          <w:rFonts w:hint="eastAsia" w:eastAsia="仿宋_GB2312"/>
          <w:color w:val="auto"/>
          <w:sz w:val="24"/>
          <w:highlight w:val="none"/>
          <w:u w:val="single"/>
          <w:lang w:val="en-US" w:eastAsia="zh-CN"/>
        </w:rPr>
        <w:t xml:space="preserve">                                        </w:t>
      </w:r>
      <w:r>
        <w:rPr>
          <w:rFonts w:eastAsia="仿宋_GB2312"/>
          <w:color w:val="auto"/>
          <w:sz w:val="24"/>
          <w:highlight w:val="none"/>
          <w:u w:val="none"/>
        </w:rPr>
        <w:t>。</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bCs/>
          <w:color w:val="auto"/>
          <w:sz w:val="24"/>
          <w:highlight w:val="none"/>
        </w:rPr>
        <w:t>第四条</w:t>
      </w:r>
      <w:r>
        <w:rPr>
          <w:rFonts w:eastAsia="仿宋_GB2312"/>
          <w:color w:val="auto"/>
          <w:sz w:val="24"/>
          <w:highlight w:val="none"/>
        </w:rPr>
        <w:t xml:space="preserve"> 服务内容</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1、建立完善安全生产信息数据库</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组织专业人员，对</w:t>
      </w:r>
      <w:r>
        <w:rPr>
          <w:rFonts w:hint="eastAsia" w:eastAsia="仿宋_GB2312" w:cs="Times New Roman"/>
          <w:color w:val="auto"/>
          <w:sz w:val="24"/>
          <w:highlight w:val="none"/>
          <w:lang w:eastAsia="zh-CN"/>
        </w:rPr>
        <w:t>甲方职责</w:t>
      </w:r>
      <w:r>
        <w:rPr>
          <w:rFonts w:hint="eastAsia" w:eastAsia="仿宋_GB2312" w:cs="Times New Roman"/>
          <w:color w:val="auto"/>
          <w:sz w:val="24"/>
          <w:highlight w:val="none"/>
        </w:rPr>
        <w:t>范围建设工地进行调查摸底，并按照“一项目一档”要求，建立健全各单位安全生产基本信息及检查治理数据库。</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2、开展安全生产“双预防”工作</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开展安全风险分级管控和隐患排查治理双重预防机制建设，于合同签订后1个月内完成，并根据工作开展实时动态更新。</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2.1风险分级。</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需安排至少2</w:t>
      </w:r>
      <w:r>
        <w:rPr>
          <w:rFonts w:hint="eastAsia" w:eastAsia="仿宋_GB2312" w:cs="Times New Roman"/>
          <w:color w:val="auto"/>
          <w:sz w:val="24"/>
          <w:highlight w:val="none"/>
          <w:lang w:eastAsia="zh-CN"/>
        </w:rPr>
        <w:t>个</w:t>
      </w:r>
      <w:r>
        <w:rPr>
          <w:rFonts w:hint="eastAsia" w:eastAsia="仿宋_GB2312" w:cs="Times New Roman"/>
          <w:color w:val="auto"/>
          <w:sz w:val="24"/>
          <w:highlight w:val="none"/>
        </w:rPr>
        <w:t>及以上检查组</w:t>
      </w:r>
      <w:r>
        <w:rPr>
          <w:rFonts w:hint="eastAsia" w:ascii="仿宋" w:hAnsi="仿宋" w:eastAsia="仿宋" w:cs="仿宋"/>
          <w:bCs/>
          <w:color w:val="auto"/>
          <w:sz w:val="24"/>
          <w:szCs w:val="24"/>
          <w:highlight w:val="none"/>
        </w:rPr>
        <w:t>完成</w:t>
      </w:r>
      <w:r>
        <w:rPr>
          <w:rFonts w:hint="eastAsia" w:eastAsia="仿宋_GB2312" w:cs="Times New Roman"/>
          <w:color w:val="auto"/>
          <w:sz w:val="24"/>
          <w:highlight w:val="none"/>
        </w:rPr>
        <w:t>职责范围内</w:t>
      </w:r>
      <w:r>
        <w:rPr>
          <w:rFonts w:hint="eastAsia" w:ascii="仿宋" w:hAnsi="仿宋" w:eastAsia="仿宋" w:cs="仿宋"/>
          <w:bCs/>
          <w:color w:val="auto"/>
          <w:sz w:val="24"/>
          <w:szCs w:val="24"/>
          <w:highlight w:val="none"/>
          <w:lang w:eastAsia="zh-CN"/>
        </w:rPr>
        <w:t>建设工地</w:t>
      </w:r>
      <w:r>
        <w:rPr>
          <w:rFonts w:hint="eastAsia" w:ascii="仿宋" w:hAnsi="仿宋" w:eastAsia="仿宋" w:cs="仿宋"/>
          <w:color w:val="auto"/>
          <w:sz w:val="24"/>
          <w:szCs w:val="24"/>
          <w:highlight w:val="none"/>
        </w:rPr>
        <w:t>安全生产、文明施工</w:t>
      </w:r>
      <w:r>
        <w:rPr>
          <w:rFonts w:hint="eastAsia" w:ascii="仿宋" w:hAnsi="仿宋" w:eastAsia="仿宋" w:cs="仿宋"/>
          <w:color w:val="auto"/>
          <w:sz w:val="24"/>
          <w:szCs w:val="24"/>
          <w:highlight w:val="none"/>
          <w:lang w:eastAsia="zh-CN"/>
        </w:rPr>
        <w:t>等检查工作</w:t>
      </w:r>
      <w:r>
        <w:rPr>
          <w:rFonts w:hint="eastAsia" w:eastAsia="仿宋_GB2312" w:cs="Times New Roman"/>
          <w:color w:val="auto"/>
          <w:sz w:val="24"/>
          <w:highlight w:val="none"/>
        </w:rPr>
        <w:t>，并</w:t>
      </w:r>
      <w:r>
        <w:rPr>
          <w:rFonts w:hint="eastAsia" w:eastAsia="仿宋_GB2312" w:cs="Times New Roman"/>
          <w:color w:val="auto"/>
          <w:sz w:val="24"/>
          <w:highlight w:val="none"/>
          <w:lang w:eastAsia="zh-CN"/>
        </w:rPr>
        <w:t>于每月第一周开始</w:t>
      </w:r>
      <w:r>
        <w:rPr>
          <w:rFonts w:hint="eastAsia" w:eastAsia="仿宋_GB2312" w:cs="Times New Roman"/>
          <w:color w:val="auto"/>
          <w:sz w:val="24"/>
          <w:highlight w:val="none"/>
        </w:rPr>
        <w:t>做好月度百分制评估工作</w:t>
      </w:r>
      <w:r>
        <w:rPr>
          <w:rFonts w:hint="eastAsia" w:eastAsia="仿宋_GB2312" w:cs="Times New Roman"/>
          <w:color w:val="auto"/>
          <w:sz w:val="24"/>
          <w:highlight w:val="none"/>
          <w:lang w:eastAsia="zh-CN"/>
        </w:rPr>
        <w:t>（如每月第一周遇到五一、国庆、春节等节假日或重大活动情况，可适当调整时间）</w:t>
      </w:r>
      <w:r>
        <w:rPr>
          <w:rFonts w:hint="eastAsia" w:eastAsia="仿宋_GB2312" w:cs="Times New Roman"/>
          <w:color w:val="auto"/>
          <w:sz w:val="24"/>
          <w:highlight w:val="none"/>
        </w:rPr>
        <w:t>。根据排查结果，每月</w:t>
      </w:r>
      <w:r>
        <w:rPr>
          <w:rFonts w:hint="eastAsia" w:eastAsia="仿宋_GB2312" w:cs="Times New Roman"/>
          <w:color w:val="auto"/>
          <w:sz w:val="24"/>
          <w:highlight w:val="none"/>
          <w:lang w:val="en-US" w:eastAsia="zh-CN"/>
        </w:rPr>
        <w:t>20</w:t>
      </w:r>
      <w:r>
        <w:rPr>
          <w:rFonts w:hint="eastAsia" w:eastAsia="仿宋_GB2312" w:cs="Times New Roman"/>
          <w:color w:val="auto"/>
          <w:sz w:val="24"/>
          <w:highlight w:val="none"/>
        </w:rPr>
        <w:t>日前向采购人提交月度百分制评估总结报告</w:t>
      </w:r>
      <w:r>
        <w:rPr>
          <w:rFonts w:hint="eastAsia" w:eastAsia="仿宋_GB2312" w:cs="Times New Roman"/>
          <w:color w:val="auto"/>
          <w:sz w:val="24"/>
          <w:highlight w:val="none"/>
          <w:lang w:eastAsia="zh-CN"/>
        </w:rPr>
        <w:t>（如排查时间有调整，提交评估总结报告时间可做相应调整）</w:t>
      </w:r>
      <w:r>
        <w:rPr>
          <w:rFonts w:hint="eastAsia" w:eastAsia="仿宋_GB2312" w:cs="Times New Roman"/>
          <w:color w:val="auto"/>
          <w:sz w:val="24"/>
          <w:highlight w:val="none"/>
        </w:rPr>
        <w:t>。总结报告需包括：百分制考评总体情况，存在的主要问题，后续风险分级管控措施并对月度检查计划进行修订。经</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审核后，</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需根据此报告，开展每月后续第三方服务工作。</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2.2隐患排查治理</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2.2.1检查计划：</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每月在实施检查前，应根据实际情况提前制订详细的检查计划，检查计划须报</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确认。</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2.2.2工作内容：通过现场检查、抽查和督查等方式，对职责范围内</w:t>
      </w:r>
      <w:r>
        <w:rPr>
          <w:rFonts w:hint="eastAsia" w:eastAsia="仿宋_GB2312" w:cs="Times New Roman"/>
          <w:color w:val="auto"/>
          <w:sz w:val="24"/>
          <w:highlight w:val="none"/>
          <w:lang w:eastAsia="zh-CN"/>
        </w:rPr>
        <w:t>建设工地</w:t>
      </w:r>
      <w:r>
        <w:rPr>
          <w:rFonts w:hint="eastAsia" w:eastAsia="仿宋_GB2312" w:cs="Times New Roman"/>
          <w:color w:val="auto"/>
          <w:sz w:val="24"/>
          <w:highlight w:val="none"/>
        </w:rPr>
        <w:t>开展监管，检查的内容和标准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w:t>
      </w:r>
      <w:r>
        <w:rPr>
          <w:rFonts w:hint="eastAsia" w:eastAsia="仿宋_GB2312" w:cs="Times New Roman"/>
          <w:color w:val="auto"/>
          <w:sz w:val="24"/>
          <w:highlight w:val="none"/>
          <w:lang w:eastAsia="zh-CN"/>
        </w:rPr>
        <w:t>建设工地</w:t>
      </w:r>
      <w:r>
        <w:rPr>
          <w:rFonts w:hint="eastAsia" w:eastAsia="仿宋_GB2312" w:cs="Times New Roman"/>
          <w:color w:val="auto"/>
          <w:sz w:val="24"/>
          <w:highlight w:val="none"/>
        </w:rPr>
        <w:t>安全生产、文明施工相关的其它工作。</w:t>
      </w:r>
    </w:p>
    <w:p>
      <w:pPr>
        <w:adjustRightInd w:val="0"/>
        <w:snapToGrid w:val="0"/>
        <w:spacing w:line="360" w:lineRule="auto"/>
        <w:ind w:firstLine="480" w:firstLineChars="20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2.2.3 检查人员：</w:t>
      </w:r>
      <w:r>
        <w:rPr>
          <w:rFonts w:hint="eastAsia" w:eastAsia="仿宋_GB2312" w:cs="Times New Roman"/>
          <w:color w:val="auto"/>
          <w:sz w:val="24"/>
          <w:highlight w:val="none"/>
          <w:lang w:eastAsia="zh-CN"/>
        </w:rPr>
        <w:t>建设工地</w:t>
      </w:r>
      <w:r>
        <w:rPr>
          <w:rFonts w:hint="eastAsia" w:ascii="Times New Roman" w:hAnsi="Times New Roman" w:eastAsia="仿宋_GB2312" w:cs="Times New Roman"/>
          <w:color w:val="auto"/>
          <w:sz w:val="24"/>
          <w:highlight w:val="none"/>
        </w:rPr>
        <w:t>巡查组必须由具有</w:t>
      </w:r>
      <w:r>
        <w:rPr>
          <w:rFonts w:hint="eastAsia" w:ascii="Times New Roman" w:hAnsi="Times New Roman" w:eastAsia="仿宋_GB2312" w:cs="Times New Roman"/>
          <w:color w:val="auto"/>
          <w:sz w:val="24"/>
          <w:highlight w:val="none"/>
          <w:lang w:val="en-US" w:eastAsia="zh-CN"/>
        </w:rPr>
        <w:t>符合采购要求的</w:t>
      </w:r>
      <w:r>
        <w:rPr>
          <w:rFonts w:hint="eastAsia" w:ascii="Times New Roman" w:hAnsi="Times New Roman" w:eastAsia="仿宋_GB2312" w:cs="Times New Roman"/>
          <w:color w:val="auto"/>
          <w:sz w:val="24"/>
          <w:highlight w:val="none"/>
        </w:rPr>
        <w:t>检查组</w:t>
      </w:r>
      <w:r>
        <w:rPr>
          <w:rFonts w:hint="eastAsia" w:ascii="Times New Roman" w:hAnsi="Times New Roman" w:eastAsia="仿宋_GB2312" w:cs="Times New Roman"/>
          <w:color w:val="auto"/>
          <w:sz w:val="24"/>
          <w:highlight w:val="none"/>
          <w:lang w:val="en-US" w:eastAsia="zh-CN"/>
        </w:rPr>
        <w:t>组</w:t>
      </w:r>
      <w:r>
        <w:rPr>
          <w:rFonts w:hint="eastAsia" w:ascii="Times New Roman" w:hAnsi="Times New Roman" w:eastAsia="仿宋_GB2312" w:cs="Times New Roman"/>
          <w:color w:val="auto"/>
          <w:sz w:val="24"/>
          <w:highlight w:val="none"/>
        </w:rPr>
        <w:t>长带队，其余人员也必须为</w:t>
      </w:r>
      <w:r>
        <w:rPr>
          <w:rFonts w:hint="eastAsia" w:eastAsia="仿宋_GB2312" w:cs="Times New Roman"/>
          <w:color w:val="auto"/>
          <w:sz w:val="24"/>
          <w:highlight w:val="none"/>
          <w:lang w:eastAsia="zh-CN"/>
        </w:rPr>
        <w:t>检查</w:t>
      </w:r>
      <w:r>
        <w:rPr>
          <w:rFonts w:hint="eastAsia" w:ascii="Times New Roman" w:hAnsi="Times New Roman" w:eastAsia="仿宋_GB2312" w:cs="Times New Roman"/>
          <w:color w:val="auto"/>
          <w:sz w:val="24"/>
          <w:highlight w:val="none"/>
        </w:rPr>
        <w:t>组成员，要求2人及以上。</w:t>
      </w:r>
      <w:r>
        <w:rPr>
          <w:rFonts w:hint="eastAsia" w:ascii="Times New Roman" w:hAnsi="Times New Roman" w:eastAsia="仿宋_GB2312" w:cs="Times New Roman"/>
          <w:color w:val="auto"/>
          <w:sz w:val="24"/>
          <w:highlight w:val="none"/>
          <w:lang w:eastAsia="zh-CN"/>
        </w:rPr>
        <w:t>（如果出现特殊情况，项目负责人参与检查工作，必须</w:t>
      </w:r>
      <w:r>
        <w:rPr>
          <w:rFonts w:hint="eastAsia" w:eastAsia="仿宋_GB2312" w:cs="Times New Roman"/>
          <w:color w:val="auto"/>
          <w:sz w:val="24"/>
          <w:highlight w:val="none"/>
          <w:lang w:eastAsia="zh-CN"/>
        </w:rPr>
        <w:t>甲方</w:t>
      </w:r>
      <w:r>
        <w:rPr>
          <w:rFonts w:hint="eastAsia" w:ascii="Times New Roman" w:hAnsi="Times New Roman" w:eastAsia="仿宋_GB2312" w:cs="Times New Roman"/>
          <w:color w:val="auto"/>
          <w:sz w:val="24"/>
          <w:highlight w:val="none"/>
          <w:lang w:eastAsia="zh-CN"/>
        </w:rPr>
        <w:t>同意，费用按其他工作安排结算）</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2.2.4 检查频率：检查频率原则上为每个项目每月四次，具体根据项目实际情况为准（包含检查与整改复查），遇重大活动、台风、雨雪等灾害性天气及其他各类安全</w:t>
      </w:r>
      <w:r>
        <w:rPr>
          <w:rFonts w:hint="eastAsia" w:eastAsia="仿宋_GB2312" w:cs="Times New Roman"/>
          <w:color w:val="auto"/>
          <w:sz w:val="24"/>
          <w:highlight w:val="none"/>
          <w:lang w:eastAsia="zh-CN"/>
        </w:rPr>
        <w:t>生产、文明施工等</w:t>
      </w:r>
      <w:r>
        <w:rPr>
          <w:rFonts w:hint="eastAsia" w:eastAsia="仿宋_GB2312" w:cs="Times New Roman"/>
          <w:color w:val="auto"/>
          <w:sz w:val="24"/>
          <w:highlight w:val="none"/>
        </w:rPr>
        <w:t>专项检查，</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有权要求临时增加检查频率。</w:t>
      </w:r>
    </w:p>
    <w:p>
      <w:pPr>
        <w:adjustRightInd w:val="0"/>
        <w:snapToGrid w:val="0"/>
        <w:spacing w:line="360" w:lineRule="auto"/>
        <w:ind w:firstLine="480" w:firstLineChars="200"/>
        <w:rPr>
          <w:rFonts w:eastAsia="仿宋_GB2312" w:cs="Times New Roman"/>
          <w:color w:val="auto"/>
          <w:sz w:val="24"/>
          <w:highlight w:val="none"/>
        </w:rPr>
      </w:pPr>
      <w:r>
        <w:rPr>
          <w:rFonts w:hint="eastAsia" w:eastAsia="仿宋_GB2312" w:cs="Times New Roman"/>
          <w:color w:val="auto"/>
          <w:sz w:val="24"/>
          <w:highlight w:val="none"/>
        </w:rPr>
        <w:t>2.2.5 检查治理要求：</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对检查中发现的问题和隐患应详细记录，指出其存在的问题隐患，提出解决办法，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w:t>
      </w:r>
      <w:r>
        <w:rPr>
          <w:rFonts w:hint="eastAsia" w:eastAsia="仿宋_GB2312" w:cs="Times New Roman"/>
          <w:color w:val="auto"/>
          <w:sz w:val="24"/>
          <w:highlight w:val="none"/>
          <w:lang w:val="en-US" w:eastAsia="zh-CN"/>
        </w:rPr>
        <w:t>以及</w:t>
      </w:r>
      <w:r>
        <w:rPr>
          <w:rFonts w:hint="eastAsia" w:eastAsia="仿宋_GB2312" w:cs="Times New Roman"/>
          <w:color w:val="auto"/>
          <w:sz w:val="24"/>
          <w:highlight w:val="none"/>
        </w:rPr>
        <w:t>逾期未整改或者整改达不到要求的项目，以“快报”形式</w:t>
      </w:r>
      <w:r>
        <w:rPr>
          <w:rFonts w:hint="eastAsia" w:eastAsia="仿宋_GB2312" w:cs="Times New Roman"/>
          <w:color w:val="auto"/>
          <w:sz w:val="24"/>
          <w:highlight w:val="none"/>
          <w:lang w:val="en-US" w:eastAsia="zh-CN"/>
        </w:rPr>
        <w:t>填报工作联系单，</w:t>
      </w:r>
      <w:r>
        <w:rPr>
          <w:rFonts w:hint="eastAsia" w:eastAsia="仿宋_GB2312" w:cs="Times New Roman"/>
          <w:color w:val="auto"/>
          <w:sz w:val="24"/>
          <w:highlight w:val="none"/>
        </w:rPr>
        <w:t>第一时间上报给</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，并按</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要求</w:t>
      </w:r>
      <w:r>
        <w:rPr>
          <w:rFonts w:hint="eastAsia" w:eastAsia="仿宋_GB2312" w:cs="Times New Roman"/>
          <w:color w:val="auto"/>
          <w:sz w:val="24"/>
          <w:highlight w:val="none"/>
          <w:lang w:eastAsia="zh-CN"/>
        </w:rPr>
        <w:t>配合甲方</w:t>
      </w:r>
      <w:r>
        <w:rPr>
          <w:rFonts w:hint="eastAsia" w:eastAsia="仿宋_GB2312" w:cs="Times New Roman"/>
          <w:color w:val="auto"/>
          <w:sz w:val="24"/>
          <w:highlight w:val="none"/>
          <w:lang w:val="en-US" w:eastAsia="zh-CN"/>
        </w:rPr>
        <w:t>对该项目采取约谈或</w:t>
      </w:r>
      <w:r>
        <w:rPr>
          <w:rFonts w:hint="eastAsia" w:eastAsia="仿宋_GB2312" w:cs="Times New Roman"/>
          <w:color w:val="auto"/>
          <w:sz w:val="24"/>
          <w:highlight w:val="none"/>
          <w:lang w:eastAsia="zh-CN"/>
        </w:rPr>
        <w:t>联合</w:t>
      </w:r>
      <w:r>
        <w:rPr>
          <w:rFonts w:hint="eastAsia" w:eastAsia="仿宋_GB2312" w:cs="Times New Roman"/>
          <w:color w:val="auto"/>
          <w:sz w:val="24"/>
          <w:highlight w:val="none"/>
        </w:rPr>
        <w:t>相应行业主管部门</w:t>
      </w:r>
      <w:r>
        <w:rPr>
          <w:rFonts w:hint="eastAsia" w:eastAsia="仿宋_GB2312" w:cs="Times New Roman"/>
          <w:color w:val="auto"/>
          <w:sz w:val="24"/>
          <w:highlight w:val="none"/>
          <w:lang w:val="en-US" w:eastAsia="zh-CN"/>
        </w:rPr>
        <w:t>等方式</w:t>
      </w:r>
      <w:r>
        <w:rPr>
          <w:rFonts w:hint="eastAsia" w:eastAsia="仿宋_GB2312" w:cs="Times New Roman"/>
          <w:color w:val="auto"/>
          <w:sz w:val="24"/>
          <w:highlight w:val="none"/>
        </w:rPr>
        <w:t>进行处理。对于开具的隐患告知单，由</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及时跟踪指导工地进行整改，在收到工地书面回复后3天内进行复查；逾期工地未回复的，需在限期整改时效到期后，1天内组织检查组进行复查。所有检查、回复和复查相关资料均需统一汇总，按照“一项目一档”要求，次日前完成归档工作。</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2.2.6 出具总结报告：</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需每周一</w:t>
      </w:r>
      <w:r>
        <w:rPr>
          <w:rFonts w:hint="eastAsia" w:eastAsia="仿宋_GB2312" w:cs="Times New Roman"/>
          <w:color w:val="auto"/>
          <w:sz w:val="24"/>
          <w:highlight w:val="none"/>
          <w:lang w:eastAsia="zh-CN"/>
        </w:rPr>
        <w:t>上午</w:t>
      </w:r>
      <w:r>
        <w:rPr>
          <w:rFonts w:hint="eastAsia" w:eastAsia="仿宋_GB2312" w:cs="Times New Roman"/>
          <w:color w:val="auto"/>
          <w:sz w:val="24"/>
          <w:highlight w:val="none"/>
        </w:rPr>
        <w:t>9时前出具工作简报报</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，总结上周的主要工作完成情况和项目信息情况。每月</w:t>
      </w:r>
      <w:r>
        <w:rPr>
          <w:rFonts w:hint="eastAsia" w:eastAsia="仿宋_GB2312" w:cs="Times New Roman"/>
          <w:color w:val="auto"/>
          <w:sz w:val="24"/>
          <w:highlight w:val="none"/>
          <w:lang w:val="en-US" w:eastAsia="zh-CN"/>
        </w:rPr>
        <w:t>20</w:t>
      </w:r>
      <w:r>
        <w:rPr>
          <w:rFonts w:hint="eastAsia" w:eastAsia="仿宋_GB2312" w:cs="Times New Roman"/>
          <w:color w:val="auto"/>
          <w:sz w:val="24"/>
          <w:highlight w:val="none"/>
        </w:rPr>
        <w:t>日前上报安全监管月报、项目分布图及项目建设信息表，月报主要包含工作完成情况，隐患排查治理情况等内容。以季度、年度的方式，定期形成工作总结报</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2.2.7巡查清单：</w:t>
      </w:r>
      <w:r>
        <w:rPr>
          <w:rFonts w:hint="eastAsia" w:eastAsia="仿宋_GB2312" w:cs="Times New Roman"/>
          <w:color w:val="auto"/>
          <w:sz w:val="24"/>
          <w:highlight w:val="none"/>
          <w:lang w:eastAsia="zh-CN"/>
        </w:rPr>
        <w:t>临平</w:t>
      </w:r>
      <w:r>
        <w:rPr>
          <w:rFonts w:hint="eastAsia" w:eastAsia="仿宋_GB2312" w:cs="Times New Roman"/>
          <w:color w:val="auto"/>
          <w:sz w:val="24"/>
          <w:highlight w:val="none"/>
        </w:rPr>
        <w:t>经济技术开发区</w:t>
      </w:r>
      <w:r>
        <w:rPr>
          <w:rFonts w:hint="eastAsia" w:eastAsia="仿宋_GB2312" w:cs="Times New Roman"/>
          <w:color w:val="auto"/>
          <w:sz w:val="24"/>
          <w:highlight w:val="none"/>
          <w:lang w:eastAsia="zh-CN"/>
        </w:rPr>
        <w:t>职责</w:t>
      </w:r>
      <w:r>
        <w:rPr>
          <w:rFonts w:hint="eastAsia" w:eastAsia="仿宋_GB2312" w:cs="Times New Roman"/>
          <w:color w:val="auto"/>
          <w:sz w:val="24"/>
          <w:highlight w:val="none"/>
        </w:rPr>
        <w:t>范围内纳入检查项目暂定为</w:t>
      </w:r>
      <w:r>
        <w:rPr>
          <w:rFonts w:hint="eastAsia" w:eastAsia="仿宋_GB2312" w:cs="Times New Roman"/>
          <w:color w:val="auto"/>
          <w:sz w:val="24"/>
          <w:highlight w:val="none"/>
          <w:lang w:val="en-US" w:eastAsia="zh-CN"/>
        </w:rPr>
        <w:t>50个</w:t>
      </w:r>
      <w:r>
        <w:rPr>
          <w:rFonts w:hint="eastAsia" w:eastAsia="仿宋_GB2312" w:cs="Times New Roman"/>
          <w:color w:val="auto"/>
          <w:sz w:val="24"/>
          <w:highlight w:val="none"/>
        </w:rPr>
        <w:t>（</w:t>
      </w:r>
      <w:r>
        <w:rPr>
          <w:rFonts w:hint="eastAsia" w:eastAsia="仿宋_GB2312" w:cs="Times New Roman"/>
          <w:color w:val="auto"/>
          <w:sz w:val="24"/>
          <w:highlight w:val="none"/>
          <w:lang w:eastAsia="zh-CN"/>
        </w:rPr>
        <w:t>具体项目数以开发区实际分配清单为准，</w:t>
      </w:r>
      <w:r>
        <w:rPr>
          <w:rFonts w:hint="eastAsia" w:eastAsia="仿宋_GB2312" w:cs="Times New Roman"/>
          <w:color w:val="auto"/>
          <w:sz w:val="24"/>
          <w:highlight w:val="none"/>
        </w:rPr>
        <w:t>最终结算以实际为准）。</w:t>
      </w:r>
    </w:p>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巡查项目清单</w:t>
      </w:r>
    </w:p>
    <w:tbl>
      <w:tblPr>
        <w:tblStyle w:val="64"/>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6"/>
        <w:gridCol w:w="5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856"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巡查项目</w:t>
            </w:r>
          </w:p>
        </w:tc>
        <w:tc>
          <w:tcPr>
            <w:tcW w:w="568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3856"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auto"/>
                <w:sz w:val="24"/>
                <w:highlight w:val="none"/>
              </w:rPr>
            </w:pPr>
            <w:r>
              <w:rPr>
                <w:rFonts w:hint="eastAsia" w:eastAsia="仿宋_GB2312" w:cs="Times New Roman"/>
                <w:color w:val="auto"/>
                <w:sz w:val="24"/>
                <w:highlight w:val="none"/>
                <w:lang w:eastAsia="zh-CN"/>
              </w:rPr>
              <w:t>建设工地</w:t>
            </w:r>
            <w:r>
              <w:rPr>
                <w:rFonts w:hint="eastAsia" w:eastAsia="仿宋_GB2312" w:cs="Times New Roman"/>
                <w:color w:val="auto"/>
                <w:sz w:val="24"/>
                <w:highlight w:val="none"/>
                <w:lang w:val="en-US" w:eastAsia="zh-CN"/>
              </w:rPr>
              <w:t>50个</w:t>
            </w:r>
            <w:r>
              <w:rPr>
                <w:rFonts w:hint="eastAsia" w:eastAsia="仿宋_GB2312" w:cs="Times New Roman"/>
                <w:color w:val="auto"/>
                <w:sz w:val="24"/>
                <w:highlight w:val="none"/>
              </w:rPr>
              <w:t>（</w:t>
            </w:r>
            <w:r>
              <w:rPr>
                <w:rFonts w:hint="eastAsia" w:eastAsia="仿宋_GB2312" w:cs="Times New Roman"/>
                <w:color w:val="auto"/>
                <w:sz w:val="24"/>
                <w:highlight w:val="none"/>
                <w:lang w:eastAsia="zh-CN"/>
              </w:rPr>
              <w:t>具体项目数以开发区实际分配清单为准，</w:t>
            </w:r>
            <w:r>
              <w:rPr>
                <w:rFonts w:hint="eastAsia" w:eastAsia="仿宋_GB2312" w:cs="Times New Roman"/>
                <w:color w:val="auto"/>
                <w:sz w:val="24"/>
                <w:highlight w:val="none"/>
              </w:rPr>
              <w:t>最终结算以实际为准）</w:t>
            </w:r>
          </w:p>
        </w:tc>
        <w:tc>
          <w:tcPr>
            <w:tcW w:w="5684" w:type="dxa"/>
            <w:tcBorders>
              <w:top w:val="nil"/>
              <w:left w:val="nil"/>
              <w:bottom w:val="single" w:color="auto" w:sz="4" w:space="0"/>
              <w:right w:val="single" w:color="auto" w:sz="4" w:space="0"/>
            </w:tcBorders>
            <w:vAlign w:val="center"/>
          </w:tcPr>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color w:val="auto"/>
                <w:sz w:val="24"/>
                <w:highlight w:val="none"/>
              </w:rPr>
            </w:pPr>
            <w:r>
              <w:rPr>
                <w:rFonts w:hint="eastAsia" w:eastAsia="仿宋_GB2312" w:cs="Times New Roman"/>
                <w:color w:val="auto"/>
                <w:sz w:val="24"/>
                <w:highlight w:val="none"/>
              </w:rPr>
              <w:t>检查频率原则上为每个项目每月四次，具体根据项目实际情况为准（检查与相对应的整改回复和复查工作认定为一次完整检查）</w:t>
            </w:r>
          </w:p>
        </w:tc>
      </w:tr>
    </w:tbl>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3、安全生产基础工作</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3.1安全生产专项整治</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配合</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进行安全生产大检查；配合上级政府部门的相关安全专项整治工作。</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3.2做好各类安全台账记录。</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4、提供日常安全技术支撑和专家咨询服务。</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5、响应机制</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在接到</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通知后，</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须在</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 xml:space="preserve">要求时间内组织相关行业专家到达指定地点参与相关工作。 </w:t>
      </w:r>
    </w:p>
    <w:p>
      <w:pPr>
        <w:adjustRightInd w:val="0"/>
        <w:snapToGrid w:val="0"/>
        <w:spacing w:line="360" w:lineRule="auto"/>
        <w:ind w:firstLine="480" w:firstLineChars="200"/>
        <w:rPr>
          <w:rFonts w:hint="eastAsia" w:eastAsia="仿宋_GB2312" w:cs="Times New Roman"/>
          <w:color w:val="auto"/>
          <w:sz w:val="24"/>
          <w:highlight w:val="none"/>
          <w:lang w:eastAsia="zh-CN"/>
        </w:rPr>
      </w:pPr>
      <w:r>
        <w:rPr>
          <w:rFonts w:hint="eastAsia" w:eastAsia="仿宋_GB2312" w:cs="Times New Roman"/>
          <w:color w:val="auto"/>
          <w:sz w:val="24"/>
          <w:highlight w:val="none"/>
        </w:rPr>
        <w:t>6、</w:t>
      </w:r>
      <w:r>
        <w:rPr>
          <w:rFonts w:hint="eastAsia" w:eastAsia="仿宋_GB2312" w:cs="Times New Roman"/>
          <w:color w:val="auto"/>
          <w:sz w:val="24"/>
          <w:highlight w:val="none"/>
          <w:lang w:eastAsia="zh-CN"/>
        </w:rPr>
        <w:t>协助甲方做好安全生产信息化建设，提供技术支撑。包括各类省、市、区级系统信息录入，并督促各在管项目完成各类省、市、区级系统信息录入。</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s="Times New Roman"/>
          <w:color w:val="auto"/>
          <w:sz w:val="24"/>
          <w:highlight w:val="none"/>
        </w:rPr>
        <w:t>7、</w:t>
      </w:r>
      <w:r>
        <w:rPr>
          <w:rFonts w:hint="eastAsia" w:eastAsia="仿宋_GB2312" w:cs="Times New Roman"/>
          <w:color w:val="auto"/>
          <w:sz w:val="24"/>
          <w:highlight w:val="none"/>
          <w:lang w:eastAsia="zh-CN"/>
        </w:rPr>
        <w:t>乙方</w:t>
      </w:r>
      <w:r>
        <w:rPr>
          <w:rFonts w:hint="eastAsia" w:eastAsia="仿宋_GB2312" w:cs="Times New Roman"/>
          <w:color w:val="auto"/>
          <w:sz w:val="24"/>
          <w:highlight w:val="none"/>
        </w:rPr>
        <w:t>须严格完成</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 xml:space="preserve">除常规检查外各类日常安排的其他任务。 </w:t>
      </w:r>
    </w:p>
    <w:p>
      <w:pPr>
        <w:adjustRightInd w:val="0"/>
        <w:snapToGrid w:val="0"/>
        <w:spacing w:line="360" w:lineRule="auto"/>
        <w:ind w:firstLine="480" w:firstLineChars="200"/>
        <w:rPr>
          <w:rFonts w:hint="eastAsia" w:ascii="宋体" w:hAnsi="宋体" w:cs="宋体"/>
          <w:bCs/>
          <w:color w:val="auto"/>
          <w:sz w:val="24"/>
          <w:highlight w:val="none"/>
          <w:lang w:val="en-US" w:eastAsia="zh-CN"/>
        </w:rPr>
      </w:pPr>
      <w:r>
        <w:rPr>
          <w:rFonts w:hint="eastAsia" w:eastAsia="仿宋_GB2312" w:cs="Times New Roman"/>
          <w:color w:val="auto"/>
          <w:sz w:val="24"/>
          <w:highlight w:val="none"/>
          <w:lang w:val="en-US" w:eastAsia="zh-CN"/>
        </w:rPr>
        <w:t>8、为了工作联系方便，提高工作效率，拟投入</w:t>
      </w:r>
      <w:r>
        <w:rPr>
          <w:rFonts w:hint="eastAsia" w:eastAsia="仿宋_GB2312" w:cs="Times New Roman"/>
          <w:color w:val="auto"/>
          <w:sz w:val="24"/>
          <w:highlight w:val="none"/>
        </w:rPr>
        <w:t>本项目的人员</w:t>
      </w:r>
      <w:r>
        <w:rPr>
          <w:rFonts w:hint="eastAsia" w:eastAsia="仿宋_GB2312" w:cs="Times New Roman"/>
          <w:color w:val="auto"/>
          <w:sz w:val="24"/>
          <w:highlight w:val="none"/>
          <w:lang w:val="en-US" w:eastAsia="zh-CN"/>
        </w:rPr>
        <w:t>必须常驻开发区办公，自行配备相关办公设备。因开发区办公场所有限，开发区在满足自身办公的前提下予以解决，如需承担相应费用，由乙方承担。如开发区办公场所不够，需由乙方自行解决，要求乙方在甲方住所地附近指定位置办公，办公场所大小应满足办公需要，租赁时间至少应保证合同履约完成，该费用投标人自行考虑在投标报价中。</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color w:val="auto"/>
          <w:sz w:val="24"/>
          <w:highlight w:val="none"/>
        </w:rPr>
        <w:t>第五条</w:t>
      </w:r>
      <w:r>
        <w:rPr>
          <w:rFonts w:eastAsia="仿宋_GB2312"/>
          <w:color w:val="auto"/>
          <w:sz w:val="24"/>
          <w:highlight w:val="none"/>
        </w:rPr>
        <w:t xml:space="preserve">  乙方义务和责任</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1、乙方在履行本合同义务期间，应严格按国家和地方有关法律法规和委托合同开展工作，维护甲方的合法权益，并接受甲方合同管理及对第三方安全监管工作履约情况的监督管理。</w:t>
      </w:r>
    </w:p>
    <w:p>
      <w:pPr>
        <w:adjustRightInd w:val="0"/>
        <w:snapToGrid w:val="0"/>
        <w:spacing w:line="360" w:lineRule="auto"/>
        <w:ind w:firstLine="475" w:firstLineChars="198"/>
        <w:rPr>
          <w:rFonts w:eastAsia="仿宋_GB2312"/>
          <w:color w:val="auto"/>
          <w:kern w:val="0"/>
          <w:sz w:val="24"/>
          <w:highlight w:val="none"/>
        </w:rPr>
      </w:pPr>
      <w:r>
        <w:rPr>
          <w:rFonts w:hint="eastAsia" w:eastAsia="仿宋_GB2312"/>
          <w:color w:val="auto"/>
          <w:sz w:val="24"/>
          <w:highlight w:val="none"/>
          <w:lang w:val="en-US" w:eastAsia="zh-CN"/>
        </w:rPr>
        <w:t>2</w:t>
      </w:r>
      <w:r>
        <w:rPr>
          <w:rFonts w:eastAsia="仿宋_GB2312"/>
          <w:color w:val="auto"/>
          <w:sz w:val="24"/>
          <w:highlight w:val="none"/>
        </w:rPr>
        <w:t>、乙方应组建能够满足本项目第三方安全监管管理服务需要且与投标文件承诺相一致的项目</w:t>
      </w:r>
      <w:r>
        <w:rPr>
          <w:rFonts w:hint="eastAsia" w:eastAsia="仿宋_GB2312"/>
          <w:color w:val="auto"/>
          <w:sz w:val="24"/>
          <w:highlight w:val="none"/>
          <w:lang w:eastAsia="zh-CN"/>
        </w:rPr>
        <w:t>组</w:t>
      </w:r>
      <w:r>
        <w:rPr>
          <w:rFonts w:eastAsia="仿宋_GB2312"/>
          <w:color w:val="auto"/>
          <w:sz w:val="24"/>
          <w:highlight w:val="none"/>
        </w:rPr>
        <w:t>，配备具备一定专业资质的专职人员和必要的交通工具，完成本合同约定的第三方安全监管任务，排查安全隐患，及时将隐患问题及整改情况进行通报。</w:t>
      </w:r>
      <w:r>
        <w:rPr>
          <w:rFonts w:eastAsia="仿宋_GB2312"/>
          <w:color w:val="auto"/>
          <w:kern w:val="0"/>
          <w:sz w:val="24"/>
          <w:highlight w:val="none"/>
        </w:rPr>
        <w:t>项目组</w:t>
      </w:r>
      <w:r>
        <w:rPr>
          <w:rFonts w:hint="eastAsia" w:eastAsia="仿宋_GB2312"/>
          <w:color w:val="auto"/>
          <w:kern w:val="0"/>
          <w:sz w:val="24"/>
          <w:highlight w:val="none"/>
          <w:lang w:eastAsia="zh-CN"/>
        </w:rPr>
        <w:t>成员</w:t>
      </w:r>
      <w:r>
        <w:rPr>
          <w:rFonts w:eastAsia="仿宋_GB2312"/>
          <w:color w:val="auto"/>
          <w:kern w:val="0"/>
          <w:sz w:val="24"/>
          <w:highlight w:val="none"/>
        </w:rPr>
        <w:t>均需经甲方</w:t>
      </w:r>
      <w:r>
        <w:rPr>
          <w:rFonts w:hint="eastAsia" w:eastAsia="仿宋_GB2312"/>
          <w:color w:val="auto"/>
          <w:kern w:val="0"/>
          <w:sz w:val="24"/>
          <w:highlight w:val="none"/>
          <w:lang w:eastAsia="zh-CN"/>
        </w:rPr>
        <w:t>审核</w:t>
      </w:r>
      <w:r>
        <w:rPr>
          <w:rFonts w:eastAsia="仿宋_GB2312"/>
          <w:color w:val="auto"/>
          <w:kern w:val="0"/>
          <w:sz w:val="24"/>
          <w:highlight w:val="none"/>
        </w:rPr>
        <w:t>同意后，在一周内完成人员资格备案。</w:t>
      </w:r>
      <w:r>
        <w:rPr>
          <w:rFonts w:hint="eastAsia" w:eastAsia="仿宋_GB2312"/>
          <w:color w:val="auto"/>
          <w:kern w:val="0"/>
          <w:sz w:val="24"/>
          <w:highlight w:val="none"/>
          <w:lang w:eastAsia="zh-CN"/>
        </w:rPr>
        <w:t>项目负责人、检查</w:t>
      </w:r>
      <w:r>
        <w:rPr>
          <w:rFonts w:eastAsia="仿宋_GB2312"/>
          <w:color w:val="auto"/>
          <w:kern w:val="0"/>
          <w:sz w:val="24"/>
          <w:highlight w:val="none"/>
        </w:rPr>
        <w:t>组</w:t>
      </w:r>
      <w:r>
        <w:rPr>
          <w:rFonts w:hint="eastAsia" w:eastAsia="仿宋_GB2312"/>
          <w:color w:val="auto"/>
          <w:kern w:val="0"/>
          <w:sz w:val="24"/>
          <w:highlight w:val="none"/>
          <w:lang w:eastAsia="zh-CN"/>
        </w:rPr>
        <w:t>成员</w:t>
      </w:r>
      <w:r>
        <w:rPr>
          <w:rFonts w:eastAsia="仿宋_GB2312"/>
          <w:color w:val="auto"/>
          <w:kern w:val="0"/>
          <w:sz w:val="24"/>
          <w:highlight w:val="none"/>
        </w:rPr>
        <w:t>均需持证上岗（包括但不限于监理员证书、专业监理工程师证书、注册监理工程师证书和注册安全工程师等建筑工程类相关证书）或者具有建筑类或安全类初级及以上职称证书。如人员未能达到相应的安全技术水平，甲方有权要求更换人员，乙方须无条件配合。</w:t>
      </w:r>
    </w:p>
    <w:p>
      <w:pPr>
        <w:adjustRightInd w:val="0"/>
        <w:snapToGrid w:val="0"/>
        <w:spacing w:line="360" w:lineRule="auto"/>
        <w:ind w:firstLine="475" w:firstLineChars="198"/>
        <w:rPr>
          <w:rFonts w:eastAsia="仿宋_GB2312"/>
          <w:color w:val="auto"/>
          <w:kern w:val="0"/>
          <w:sz w:val="24"/>
          <w:highlight w:val="none"/>
        </w:rPr>
      </w:pPr>
      <w:r>
        <w:rPr>
          <w:rFonts w:hint="eastAsia" w:eastAsia="仿宋_GB2312"/>
          <w:color w:val="auto"/>
          <w:kern w:val="0"/>
          <w:sz w:val="24"/>
          <w:highlight w:val="none"/>
          <w:lang w:val="en-US" w:eastAsia="zh-CN"/>
        </w:rPr>
        <w:t>3</w:t>
      </w:r>
      <w:r>
        <w:rPr>
          <w:rFonts w:eastAsia="仿宋_GB2312"/>
          <w:color w:val="auto"/>
          <w:kern w:val="0"/>
          <w:sz w:val="24"/>
          <w:highlight w:val="none"/>
        </w:rPr>
        <w:t>、乙方项目负责人</w:t>
      </w:r>
      <w:r>
        <w:rPr>
          <w:rFonts w:hint="eastAsia" w:eastAsia="仿宋_GB2312"/>
          <w:color w:val="auto"/>
          <w:kern w:val="0"/>
          <w:sz w:val="24"/>
          <w:highlight w:val="none"/>
          <w:u w:val="single"/>
        </w:rPr>
        <w:t xml:space="preserve"> </w:t>
      </w:r>
      <w:r>
        <w:rPr>
          <w:rFonts w:eastAsia="仿宋_GB2312"/>
          <w:color w:val="auto"/>
          <w:kern w:val="0"/>
          <w:sz w:val="24"/>
          <w:highlight w:val="none"/>
          <w:u w:val="single"/>
        </w:rPr>
        <w:t xml:space="preserve">  </w:t>
      </w:r>
      <w:r>
        <w:rPr>
          <w:rFonts w:hint="eastAsia" w:eastAsia="仿宋_GB2312"/>
          <w:color w:val="auto"/>
          <w:kern w:val="0"/>
          <w:sz w:val="24"/>
          <w:highlight w:val="none"/>
          <w:u w:val="single"/>
          <w:lang w:val="en-US" w:eastAsia="zh-CN"/>
        </w:rPr>
        <w:t xml:space="preserve">   </w:t>
      </w:r>
      <w:r>
        <w:rPr>
          <w:rFonts w:eastAsia="仿宋_GB2312"/>
          <w:color w:val="auto"/>
          <w:kern w:val="0"/>
          <w:sz w:val="24"/>
          <w:highlight w:val="none"/>
          <w:u w:val="single"/>
        </w:rPr>
        <w:t xml:space="preserve">  </w:t>
      </w:r>
      <w:r>
        <w:rPr>
          <w:rFonts w:eastAsia="仿宋_GB2312"/>
          <w:color w:val="auto"/>
          <w:kern w:val="0"/>
          <w:sz w:val="24"/>
          <w:highlight w:val="none"/>
        </w:rPr>
        <w:t>及</w:t>
      </w:r>
      <w:r>
        <w:rPr>
          <w:rFonts w:eastAsia="仿宋_GB2312"/>
          <w:color w:val="auto"/>
          <w:sz w:val="24"/>
          <w:highlight w:val="none"/>
        </w:rPr>
        <w:t>服务人员</w:t>
      </w:r>
      <w:r>
        <w:rPr>
          <w:rFonts w:eastAsia="仿宋_GB2312"/>
          <w:color w:val="auto"/>
          <w:kern w:val="0"/>
          <w:sz w:val="24"/>
          <w:highlight w:val="none"/>
        </w:rPr>
        <w:t>均需常驻甲方处</w:t>
      </w:r>
      <w:r>
        <w:rPr>
          <w:rFonts w:hint="eastAsia" w:eastAsia="仿宋_GB2312"/>
          <w:color w:val="auto"/>
          <w:kern w:val="0"/>
          <w:sz w:val="24"/>
          <w:highlight w:val="none"/>
          <w:lang w:eastAsia="zh-CN"/>
        </w:rPr>
        <w:t>或甲方指定处</w:t>
      </w:r>
      <w:r>
        <w:rPr>
          <w:rFonts w:eastAsia="仿宋_GB2312"/>
          <w:color w:val="auto"/>
          <w:kern w:val="0"/>
          <w:sz w:val="24"/>
          <w:highlight w:val="none"/>
        </w:rPr>
        <w:t>办公，纳入甲方日常管理，食宿自理，完成安全生产“双预防”体系、安全生产管理体系及甲方安排的其他工作。在承担本项目相关工作后，不得同时在其他项目任职</w:t>
      </w:r>
      <w:r>
        <w:rPr>
          <w:rFonts w:hint="eastAsia" w:eastAsia="仿宋_GB2312"/>
          <w:color w:val="auto"/>
          <w:kern w:val="0"/>
          <w:sz w:val="24"/>
          <w:highlight w:val="none"/>
        </w:rPr>
        <w:t>，</w:t>
      </w:r>
      <w:r>
        <w:rPr>
          <w:rFonts w:eastAsia="仿宋_GB2312"/>
          <w:color w:val="auto"/>
          <w:kern w:val="0"/>
          <w:sz w:val="24"/>
          <w:highlight w:val="none"/>
        </w:rPr>
        <w:t>甲方有权执行人员考核等工作。</w:t>
      </w:r>
    </w:p>
    <w:p>
      <w:pPr>
        <w:adjustRightInd w:val="0"/>
        <w:snapToGrid w:val="0"/>
        <w:spacing w:line="360" w:lineRule="auto"/>
        <w:ind w:firstLine="475" w:firstLineChars="198"/>
        <w:rPr>
          <w:rFonts w:eastAsia="仿宋_GB2312"/>
          <w:color w:val="auto"/>
          <w:kern w:val="0"/>
          <w:sz w:val="24"/>
          <w:highlight w:val="none"/>
        </w:rPr>
      </w:pPr>
      <w:r>
        <w:rPr>
          <w:rFonts w:hint="eastAsia" w:eastAsia="仿宋_GB2312"/>
          <w:color w:val="auto"/>
          <w:kern w:val="0"/>
          <w:sz w:val="24"/>
          <w:highlight w:val="none"/>
          <w:lang w:val="en-US" w:eastAsia="zh-CN"/>
        </w:rPr>
        <w:t>4</w:t>
      </w:r>
      <w:r>
        <w:rPr>
          <w:rFonts w:eastAsia="仿宋_GB2312"/>
          <w:color w:val="auto"/>
          <w:kern w:val="0"/>
          <w:sz w:val="24"/>
          <w:highlight w:val="none"/>
        </w:rPr>
        <w:t>、乙方派遣的</w:t>
      </w:r>
      <w:r>
        <w:rPr>
          <w:rFonts w:hint="eastAsia" w:eastAsia="仿宋_GB2312"/>
          <w:color w:val="auto"/>
          <w:kern w:val="0"/>
          <w:sz w:val="24"/>
          <w:highlight w:val="none"/>
          <w:lang w:eastAsia="zh-CN"/>
        </w:rPr>
        <w:t>所有</w:t>
      </w:r>
      <w:r>
        <w:rPr>
          <w:rFonts w:eastAsia="仿宋_GB2312"/>
          <w:color w:val="auto"/>
          <w:kern w:val="0"/>
          <w:sz w:val="24"/>
          <w:highlight w:val="none"/>
        </w:rPr>
        <w:t>人员所发生的</w:t>
      </w:r>
      <w:r>
        <w:rPr>
          <w:rFonts w:hint="eastAsia" w:eastAsia="仿宋_GB2312"/>
          <w:color w:val="auto"/>
          <w:kern w:val="0"/>
          <w:sz w:val="24"/>
          <w:highlight w:val="none"/>
        </w:rPr>
        <w:t>任何</w:t>
      </w:r>
      <w:r>
        <w:rPr>
          <w:rFonts w:eastAsia="仿宋_GB2312"/>
          <w:color w:val="auto"/>
          <w:kern w:val="0"/>
          <w:sz w:val="24"/>
          <w:highlight w:val="none"/>
        </w:rPr>
        <w:t>意外</w:t>
      </w:r>
      <w:r>
        <w:rPr>
          <w:rFonts w:hint="eastAsia" w:eastAsia="仿宋_GB2312"/>
          <w:color w:val="auto"/>
          <w:kern w:val="0"/>
          <w:sz w:val="24"/>
          <w:highlight w:val="none"/>
        </w:rPr>
        <w:t>、</w:t>
      </w:r>
      <w:r>
        <w:rPr>
          <w:rFonts w:eastAsia="仿宋_GB2312"/>
          <w:color w:val="auto"/>
          <w:kern w:val="0"/>
          <w:sz w:val="24"/>
          <w:highlight w:val="none"/>
        </w:rPr>
        <w:t>伤害</w:t>
      </w:r>
      <w:r>
        <w:rPr>
          <w:rFonts w:hint="eastAsia" w:eastAsia="仿宋_GB2312"/>
          <w:color w:val="auto"/>
          <w:kern w:val="0"/>
          <w:sz w:val="24"/>
          <w:highlight w:val="none"/>
        </w:rPr>
        <w:t>、事故等</w:t>
      </w:r>
      <w:r>
        <w:rPr>
          <w:rFonts w:eastAsia="仿宋_GB2312"/>
          <w:color w:val="auto"/>
          <w:kern w:val="0"/>
          <w:sz w:val="24"/>
          <w:highlight w:val="none"/>
        </w:rPr>
        <w:t>均由乙方自行承担相关责任</w:t>
      </w:r>
      <w:r>
        <w:rPr>
          <w:rFonts w:hint="eastAsia" w:eastAsia="仿宋_GB2312"/>
          <w:color w:val="auto"/>
          <w:kern w:val="0"/>
          <w:sz w:val="24"/>
          <w:highlight w:val="none"/>
        </w:rPr>
        <w:t>，与甲方无关</w:t>
      </w:r>
      <w:r>
        <w:rPr>
          <w:rFonts w:eastAsia="仿宋_GB2312"/>
          <w:color w:val="auto"/>
          <w:kern w:val="0"/>
          <w:sz w:val="24"/>
          <w:highlight w:val="none"/>
        </w:rPr>
        <w:t>。</w:t>
      </w:r>
    </w:p>
    <w:p>
      <w:pPr>
        <w:adjustRightInd w:val="0"/>
        <w:snapToGrid w:val="0"/>
        <w:spacing w:line="360" w:lineRule="auto"/>
        <w:ind w:firstLine="475" w:firstLineChars="198"/>
        <w:rPr>
          <w:rFonts w:eastAsia="仿宋_GB2312"/>
          <w:color w:val="auto"/>
          <w:kern w:val="0"/>
          <w:sz w:val="24"/>
          <w:highlight w:val="none"/>
        </w:rPr>
      </w:pPr>
      <w:r>
        <w:rPr>
          <w:rFonts w:hint="eastAsia" w:eastAsia="仿宋_GB2312"/>
          <w:color w:val="auto"/>
          <w:kern w:val="0"/>
          <w:sz w:val="24"/>
          <w:highlight w:val="none"/>
          <w:lang w:val="en-US" w:eastAsia="zh-CN"/>
        </w:rPr>
        <w:t>5</w:t>
      </w:r>
      <w:r>
        <w:rPr>
          <w:rFonts w:eastAsia="仿宋_GB2312"/>
          <w:color w:val="auto"/>
          <w:kern w:val="0"/>
          <w:sz w:val="24"/>
          <w:highlight w:val="none"/>
        </w:rPr>
        <w:t>、在日常工作开展中，如人员未能达到相应的安全技术水平，甲方有权要求更换人员，乙方须无条件配合。</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lang w:val="en-US" w:eastAsia="zh-CN"/>
        </w:rPr>
        <w:t>6</w:t>
      </w:r>
      <w:r>
        <w:rPr>
          <w:rFonts w:eastAsia="仿宋_GB2312"/>
          <w:color w:val="auto"/>
          <w:sz w:val="24"/>
          <w:highlight w:val="none"/>
        </w:rPr>
        <w:t>、乙方</w:t>
      </w:r>
      <w:r>
        <w:rPr>
          <w:rFonts w:hint="eastAsia" w:eastAsia="仿宋_GB2312"/>
          <w:color w:val="auto"/>
          <w:sz w:val="24"/>
          <w:highlight w:val="none"/>
        </w:rPr>
        <w:t>项目组成员不得擅自更换，接受</w:t>
      </w:r>
      <w:r>
        <w:rPr>
          <w:rFonts w:hint="eastAsia" w:eastAsia="仿宋_GB2312"/>
          <w:color w:val="auto"/>
          <w:sz w:val="24"/>
          <w:highlight w:val="none"/>
          <w:lang w:eastAsia="zh-CN"/>
        </w:rPr>
        <w:t>甲方</w:t>
      </w:r>
      <w:r>
        <w:rPr>
          <w:rFonts w:hint="eastAsia" w:eastAsia="仿宋_GB2312"/>
          <w:color w:val="auto"/>
          <w:sz w:val="24"/>
          <w:highlight w:val="none"/>
        </w:rPr>
        <w:t>的日常管理、考核或临时任务指派，对考核不称职的，投标人必须按不低于同等资质水平且经</w:t>
      </w:r>
      <w:r>
        <w:rPr>
          <w:rFonts w:hint="eastAsia" w:eastAsia="仿宋_GB2312"/>
          <w:color w:val="auto"/>
          <w:sz w:val="24"/>
          <w:highlight w:val="none"/>
          <w:lang w:eastAsia="zh-CN"/>
        </w:rPr>
        <w:t>甲方审核</w:t>
      </w:r>
      <w:r>
        <w:rPr>
          <w:rFonts w:hint="eastAsia" w:eastAsia="仿宋_GB2312"/>
          <w:color w:val="auto"/>
          <w:sz w:val="24"/>
          <w:highlight w:val="none"/>
        </w:rPr>
        <w:t>同意后方可办理变更手续；因</w:t>
      </w:r>
      <w:r>
        <w:rPr>
          <w:rFonts w:hint="eastAsia" w:eastAsia="仿宋_GB2312"/>
          <w:color w:val="auto"/>
          <w:sz w:val="24"/>
          <w:highlight w:val="none"/>
          <w:lang w:eastAsia="zh-CN"/>
        </w:rPr>
        <w:t>乙方</w:t>
      </w:r>
      <w:r>
        <w:rPr>
          <w:rFonts w:hint="eastAsia" w:eastAsia="仿宋_GB2312"/>
          <w:color w:val="auto"/>
          <w:sz w:val="24"/>
          <w:highlight w:val="none"/>
        </w:rPr>
        <w:t>原因需要申请人员调整的，在不低于同等资质水平且经</w:t>
      </w:r>
      <w:r>
        <w:rPr>
          <w:rFonts w:hint="eastAsia" w:eastAsia="仿宋_GB2312"/>
          <w:color w:val="auto"/>
          <w:sz w:val="24"/>
          <w:highlight w:val="none"/>
          <w:lang w:eastAsia="zh-CN"/>
        </w:rPr>
        <w:t>甲方审核</w:t>
      </w:r>
      <w:r>
        <w:rPr>
          <w:rFonts w:hint="eastAsia" w:eastAsia="仿宋_GB2312"/>
          <w:color w:val="auto"/>
          <w:sz w:val="24"/>
          <w:highlight w:val="none"/>
        </w:rPr>
        <w:t>同意后办理变更手续，并支付相应违约金，其中项目负责人5万元，检查组长2万元，</w:t>
      </w:r>
      <w:r>
        <w:rPr>
          <w:rFonts w:hint="eastAsia" w:eastAsia="仿宋_GB2312"/>
          <w:color w:val="auto"/>
          <w:sz w:val="24"/>
          <w:highlight w:val="none"/>
          <w:lang w:eastAsia="zh-CN"/>
        </w:rPr>
        <w:t>组员、资料员</w:t>
      </w:r>
      <w:r>
        <w:rPr>
          <w:rFonts w:hint="eastAsia" w:eastAsia="仿宋_GB2312"/>
          <w:color w:val="auto"/>
          <w:sz w:val="24"/>
          <w:highlight w:val="none"/>
        </w:rPr>
        <w:t>1万元（因不可抗力原因，如人员离职或健康问题，导致拟投入项目组成员不具备继续履行相关责任的除外）。其中</w:t>
      </w:r>
      <w:r>
        <w:rPr>
          <w:rFonts w:hint="eastAsia" w:eastAsia="仿宋_GB2312"/>
          <w:color w:val="auto"/>
          <w:sz w:val="24"/>
          <w:highlight w:val="none"/>
          <w:lang w:eastAsia="zh-CN"/>
        </w:rPr>
        <w:t>项目组成员</w:t>
      </w:r>
      <w:r>
        <w:rPr>
          <w:rFonts w:hint="eastAsia" w:eastAsia="仿宋_GB2312"/>
          <w:color w:val="auto"/>
          <w:sz w:val="24"/>
          <w:highlight w:val="none"/>
        </w:rPr>
        <w:t>因</w:t>
      </w:r>
      <w:r>
        <w:rPr>
          <w:rFonts w:hint="eastAsia" w:eastAsia="仿宋_GB2312"/>
          <w:color w:val="auto"/>
          <w:sz w:val="24"/>
          <w:highlight w:val="none"/>
          <w:lang w:eastAsia="zh-CN"/>
        </w:rPr>
        <w:t>乙方</w:t>
      </w:r>
      <w:r>
        <w:rPr>
          <w:rFonts w:hint="eastAsia" w:eastAsia="仿宋_GB2312"/>
          <w:color w:val="auto"/>
          <w:sz w:val="24"/>
          <w:highlight w:val="none"/>
        </w:rPr>
        <w:t>原因更换的</w:t>
      </w:r>
      <w:r>
        <w:rPr>
          <w:rFonts w:hint="eastAsia" w:eastAsia="仿宋_GB2312"/>
          <w:color w:val="auto"/>
          <w:sz w:val="24"/>
          <w:highlight w:val="none"/>
          <w:lang w:eastAsia="zh-CN"/>
        </w:rPr>
        <w:t>或选派的项目组成员不符合相关资质、社保要求的</w:t>
      </w:r>
      <w:r>
        <w:rPr>
          <w:rFonts w:hint="eastAsia" w:eastAsia="仿宋_GB2312"/>
          <w:color w:val="auto"/>
          <w:sz w:val="24"/>
          <w:highlight w:val="none"/>
        </w:rPr>
        <w:t>，</w:t>
      </w:r>
      <w:r>
        <w:rPr>
          <w:rFonts w:hint="eastAsia" w:eastAsia="仿宋_GB2312"/>
          <w:color w:val="auto"/>
          <w:sz w:val="24"/>
          <w:highlight w:val="none"/>
          <w:lang w:eastAsia="zh-CN"/>
        </w:rPr>
        <w:t>甲方</w:t>
      </w:r>
      <w:r>
        <w:rPr>
          <w:rFonts w:hint="eastAsia" w:eastAsia="仿宋_GB2312"/>
          <w:color w:val="auto"/>
          <w:sz w:val="24"/>
          <w:highlight w:val="none"/>
        </w:rPr>
        <w:t>有权直接终止合同（以</w:t>
      </w:r>
      <w:r>
        <w:rPr>
          <w:rFonts w:hint="eastAsia" w:eastAsia="仿宋_GB2312"/>
          <w:color w:val="auto"/>
          <w:sz w:val="24"/>
          <w:highlight w:val="none"/>
          <w:lang w:eastAsia="zh-CN"/>
        </w:rPr>
        <w:t>甲方</w:t>
      </w:r>
      <w:r>
        <w:rPr>
          <w:rFonts w:hint="eastAsia" w:eastAsia="仿宋_GB2312"/>
          <w:color w:val="auto"/>
          <w:sz w:val="24"/>
          <w:highlight w:val="none"/>
        </w:rPr>
        <w:t>书面通知为准），</w:t>
      </w:r>
      <w:r>
        <w:rPr>
          <w:rFonts w:hint="eastAsia" w:eastAsia="仿宋_GB2312"/>
          <w:color w:val="auto"/>
          <w:sz w:val="24"/>
          <w:highlight w:val="none"/>
          <w:lang w:eastAsia="zh-CN"/>
        </w:rPr>
        <w:t>乙方</w:t>
      </w:r>
      <w:r>
        <w:rPr>
          <w:rFonts w:hint="eastAsia" w:eastAsia="仿宋_GB2312"/>
          <w:color w:val="auto"/>
          <w:sz w:val="24"/>
          <w:highlight w:val="none"/>
        </w:rPr>
        <w:t>必须无条件接受，并按未履约剩余合同价的100%赔偿</w:t>
      </w:r>
      <w:r>
        <w:rPr>
          <w:rFonts w:hint="eastAsia" w:eastAsia="仿宋_GB2312"/>
          <w:color w:val="auto"/>
          <w:sz w:val="24"/>
          <w:highlight w:val="none"/>
          <w:lang w:val="en-US" w:eastAsia="zh-CN"/>
        </w:rPr>
        <w:t>甲方</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lang w:val="en-US" w:eastAsia="zh-CN"/>
        </w:rPr>
        <w:t>7</w:t>
      </w:r>
      <w:r>
        <w:rPr>
          <w:rFonts w:eastAsia="仿宋_GB2312"/>
          <w:color w:val="auto"/>
          <w:sz w:val="24"/>
          <w:highlight w:val="none"/>
        </w:rPr>
        <w:t>、乙方应全面熟悉</w:t>
      </w:r>
      <w:r>
        <w:rPr>
          <w:rFonts w:hint="eastAsia" w:eastAsia="仿宋_GB2312"/>
          <w:color w:val="auto"/>
          <w:sz w:val="24"/>
          <w:highlight w:val="none"/>
          <w:lang w:eastAsia="zh-CN"/>
        </w:rPr>
        <w:t>临平</w:t>
      </w:r>
      <w:r>
        <w:rPr>
          <w:rFonts w:eastAsia="仿宋_GB2312"/>
          <w:color w:val="auto"/>
          <w:sz w:val="24"/>
          <w:highlight w:val="none"/>
        </w:rPr>
        <w:t>经济技术开发区</w:t>
      </w:r>
      <w:r>
        <w:rPr>
          <w:rFonts w:hint="eastAsia" w:eastAsia="仿宋_GB2312"/>
          <w:color w:val="auto"/>
          <w:sz w:val="24"/>
          <w:highlight w:val="none"/>
          <w:lang w:eastAsia="zh-CN"/>
        </w:rPr>
        <w:t>职责范围</w:t>
      </w:r>
      <w:r>
        <w:rPr>
          <w:rFonts w:eastAsia="仿宋_GB2312"/>
          <w:color w:val="auto"/>
          <w:sz w:val="24"/>
          <w:highlight w:val="none"/>
        </w:rPr>
        <w:t>建设工地安全生产、文明施工情况及与工程相关的各类工程安全生产法律、法规、标准、规范、规定等。</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lang w:val="en-US" w:eastAsia="zh-CN"/>
        </w:rPr>
        <w:t>8</w:t>
      </w:r>
      <w:r>
        <w:rPr>
          <w:rFonts w:eastAsia="仿宋_GB2312"/>
          <w:color w:val="auto"/>
          <w:sz w:val="24"/>
          <w:highlight w:val="none"/>
        </w:rPr>
        <w:t>、乙方应制定第三方安全监管方案，根据监管范围内建设工地安全生产、文明施工情况，采用科学的巡查方法，在施工期间对现场施工情况进行动态跟踪督察。对监管范围内每个工程项目的巡查频度原则上每月4次，</w:t>
      </w:r>
      <w:r>
        <w:rPr>
          <w:rFonts w:hint="eastAsia" w:eastAsia="仿宋_GB2312"/>
          <w:color w:val="auto"/>
          <w:sz w:val="24"/>
          <w:highlight w:val="none"/>
        </w:rPr>
        <w:t>并</w:t>
      </w:r>
      <w:r>
        <w:rPr>
          <w:rFonts w:eastAsia="仿宋_GB2312"/>
          <w:color w:val="auto"/>
          <w:sz w:val="24"/>
          <w:highlight w:val="none"/>
        </w:rPr>
        <w:t>及时组织复查。</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lang w:val="en-US" w:eastAsia="zh-CN"/>
        </w:rPr>
        <w:t>9</w:t>
      </w:r>
      <w:r>
        <w:rPr>
          <w:rFonts w:eastAsia="仿宋_GB2312"/>
          <w:color w:val="auto"/>
          <w:sz w:val="24"/>
          <w:highlight w:val="none"/>
        </w:rPr>
        <w:t>、根据第三方监管管理服务的进展情况，乙方应按甲方要求，不定期提交监管情况报告。</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lang w:val="en-US" w:eastAsia="zh-CN"/>
        </w:rPr>
        <w:t>0</w:t>
      </w:r>
      <w:r>
        <w:rPr>
          <w:rFonts w:eastAsia="仿宋_GB2312"/>
          <w:color w:val="auto"/>
          <w:sz w:val="24"/>
          <w:highlight w:val="none"/>
        </w:rPr>
        <w:t>、乙方应建立完整的工程建设第三方监管档案和数据库，并按工程项目形成巡查告知单、记录施工现场安全生产、文明施工重要或特殊情况。在第三方监管工作完成后，乙方应编写第三方监管工程总结，并将工程档案、相关资料等整理汇编，向甲方移交。未征得甲方同意，不得泄露与本工程有关的保密资料。</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lang w:val="en-US" w:eastAsia="zh-CN"/>
        </w:rPr>
        <w:t>1</w:t>
      </w:r>
      <w:r>
        <w:rPr>
          <w:rFonts w:eastAsia="仿宋_GB2312"/>
          <w:color w:val="auto"/>
          <w:sz w:val="24"/>
          <w:highlight w:val="none"/>
        </w:rPr>
        <w:t>、乙方应全面实际地履行本合同约定的各项合同义务，因第三方监管人管理失职，造成任何未按合同的约定履行或未适当履行的行为，应视为违约，并承担相应的违约责任。</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color w:val="auto"/>
          <w:sz w:val="24"/>
          <w:highlight w:val="none"/>
        </w:rPr>
        <w:t>第六条</w:t>
      </w:r>
      <w:r>
        <w:rPr>
          <w:rFonts w:eastAsia="仿宋_GB2312"/>
          <w:color w:val="auto"/>
          <w:sz w:val="24"/>
          <w:highlight w:val="none"/>
        </w:rPr>
        <w:t xml:space="preserve">  甲方义务和责任</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1、甲方应组织</w:t>
      </w:r>
      <w:r>
        <w:rPr>
          <w:rFonts w:hint="eastAsia" w:eastAsia="仿宋_GB2312"/>
          <w:color w:val="auto"/>
          <w:sz w:val="24"/>
          <w:highlight w:val="none"/>
          <w:lang w:eastAsia="zh-CN"/>
        </w:rPr>
        <w:t>职责范围</w:t>
      </w:r>
      <w:r>
        <w:rPr>
          <w:rFonts w:eastAsia="仿宋_GB2312"/>
          <w:color w:val="auto"/>
          <w:sz w:val="24"/>
          <w:highlight w:val="none"/>
        </w:rPr>
        <w:t>内</w:t>
      </w:r>
      <w:r>
        <w:rPr>
          <w:rFonts w:hint="eastAsia" w:eastAsia="仿宋_GB2312"/>
          <w:color w:val="auto"/>
          <w:sz w:val="24"/>
          <w:highlight w:val="none"/>
          <w:lang w:eastAsia="zh-CN"/>
        </w:rPr>
        <w:t>建设工地</w:t>
      </w:r>
      <w:r>
        <w:rPr>
          <w:rFonts w:eastAsia="仿宋_GB2312"/>
          <w:color w:val="auto"/>
          <w:sz w:val="24"/>
          <w:highlight w:val="none"/>
        </w:rPr>
        <w:t>的施工单位、监理单位、建设单位积极配合乙方开展第三方安全监管工作。</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2、甲方应制定</w:t>
      </w:r>
      <w:r>
        <w:rPr>
          <w:rFonts w:hint="eastAsia" w:eastAsia="仿宋_GB2312"/>
          <w:color w:val="auto"/>
          <w:sz w:val="24"/>
          <w:highlight w:val="none"/>
          <w:lang w:eastAsia="zh-CN"/>
        </w:rPr>
        <w:t>职责范围</w:t>
      </w:r>
      <w:r>
        <w:rPr>
          <w:rFonts w:eastAsia="仿宋_GB2312"/>
          <w:color w:val="auto"/>
          <w:sz w:val="24"/>
          <w:highlight w:val="none"/>
        </w:rPr>
        <w:t>内</w:t>
      </w:r>
      <w:r>
        <w:rPr>
          <w:rFonts w:hint="eastAsia" w:eastAsia="仿宋_GB2312"/>
          <w:color w:val="auto"/>
          <w:sz w:val="24"/>
          <w:highlight w:val="none"/>
          <w:lang w:eastAsia="zh-CN"/>
        </w:rPr>
        <w:t>建设工地</w:t>
      </w:r>
      <w:r>
        <w:rPr>
          <w:rFonts w:eastAsia="仿宋_GB2312"/>
          <w:color w:val="auto"/>
          <w:sz w:val="24"/>
          <w:highlight w:val="none"/>
        </w:rPr>
        <w:t>的安全生产、文明施工</w:t>
      </w:r>
      <w:r>
        <w:rPr>
          <w:rFonts w:hint="eastAsia" w:eastAsia="仿宋_GB2312"/>
          <w:color w:val="auto"/>
          <w:sz w:val="24"/>
          <w:highlight w:val="none"/>
          <w:lang w:eastAsia="zh-CN"/>
        </w:rPr>
        <w:t>月度检查</w:t>
      </w:r>
      <w:r>
        <w:rPr>
          <w:rFonts w:eastAsia="仿宋_GB2312"/>
          <w:color w:val="auto"/>
          <w:sz w:val="24"/>
          <w:highlight w:val="none"/>
        </w:rPr>
        <w:t>计划。</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3、甲方委派</w:t>
      </w:r>
      <w:r>
        <w:rPr>
          <w:rFonts w:hint="eastAsia" w:eastAsia="仿宋_GB2312"/>
          <w:color w:val="auto"/>
          <w:sz w:val="24"/>
          <w:highlight w:val="none"/>
          <w:u w:val="none"/>
          <w:lang w:eastAsia="zh-CN"/>
        </w:rPr>
        <w:t>专人</w:t>
      </w:r>
      <w:r>
        <w:rPr>
          <w:rFonts w:eastAsia="仿宋_GB2312"/>
          <w:color w:val="auto"/>
          <w:sz w:val="24"/>
          <w:highlight w:val="none"/>
        </w:rPr>
        <w:t>负责本项目的联络工作。</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4、在第三方监管工作完成后，组织对第三方监管工作进行客观、全面、公正的评价。</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color w:val="auto"/>
          <w:sz w:val="24"/>
          <w:highlight w:val="none"/>
        </w:rPr>
        <w:t>第七条</w:t>
      </w:r>
      <w:r>
        <w:rPr>
          <w:rFonts w:eastAsia="仿宋_GB2312"/>
          <w:color w:val="auto"/>
          <w:sz w:val="24"/>
          <w:highlight w:val="none"/>
        </w:rPr>
        <w:t xml:space="preserve">  乙方权利</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1、乙方根据甲方的授权以及有关法律、法规的规定，享有对</w:t>
      </w:r>
      <w:r>
        <w:rPr>
          <w:rFonts w:hint="eastAsia" w:eastAsia="仿宋_GB2312"/>
          <w:color w:val="auto"/>
          <w:sz w:val="24"/>
          <w:highlight w:val="none"/>
          <w:lang w:eastAsia="zh-CN"/>
        </w:rPr>
        <w:t>职责</w:t>
      </w:r>
      <w:r>
        <w:rPr>
          <w:rFonts w:eastAsia="仿宋_GB2312"/>
          <w:color w:val="auto"/>
          <w:sz w:val="24"/>
          <w:highlight w:val="none"/>
        </w:rPr>
        <w:t>范围内</w:t>
      </w:r>
      <w:r>
        <w:rPr>
          <w:rFonts w:hint="eastAsia" w:eastAsia="仿宋_GB2312"/>
          <w:color w:val="auto"/>
          <w:sz w:val="24"/>
          <w:highlight w:val="none"/>
          <w:lang w:eastAsia="zh-CN"/>
        </w:rPr>
        <w:t>建设工地</w:t>
      </w:r>
      <w:r>
        <w:rPr>
          <w:rFonts w:eastAsia="仿宋_GB2312"/>
          <w:color w:val="auto"/>
          <w:sz w:val="24"/>
          <w:highlight w:val="none"/>
        </w:rPr>
        <w:t>的安全生产、文明施工的监督权。</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2、乙方有权对</w:t>
      </w:r>
      <w:r>
        <w:rPr>
          <w:rFonts w:hint="eastAsia" w:eastAsia="仿宋_GB2312"/>
          <w:color w:val="auto"/>
          <w:sz w:val="24"/>
          <w:highlight w:val="none"/>
          <w:lang w:eastAsia="zh-CN"/>
        </w:rPr>
        <w:t>职责范围</w:t>
      </w:r>
      <w:r>
        <w:rPr>
          <w:rFonts w:eastAsia="仿宋_GB2312"/>
          <w:color w:val="auto"/>
          <w:sz w:val="24"/>
          <w:highlight w:val="none"/>
        </w:rPr>
        <w:t>内</w:t>
      </w:r>
      <w:r>
        <w:rPr>
          <w:rFonts w:hint="eastAsia" w:eastAsia="仿宋_GB2312"/>
          <w:color w:val="auto"/>
          <w:sz w:val="24"/>
          <w:highlight w:val="none"/>
          <w:lang w:eastAsia="zh-CN"/>
        </w:rPr>
        <w:t>建设工地</w:t>
      </w:r>
      <w:r>
        <w:rPr>
          <w:rFonts w:eastAsia="仿宋_GB2312"/>
          <w:color w:val="auto"/>
          <w:sz w:val="24"/>
          <w:highlight w:val="none"/>
        </w:rPr>
        <w:t>的安全生产、文明施工工程进行现场检查，开展现场检查、试验检测，对工程安全生产文明施工情况进行监督管理。</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3、乙方有权要求相关的</w:t>
      </w:r>
      <w:r>
        <w:rPr>
          <w:rFonts w:hint="eastAsia" w:eastAsia="仿宋_GB2312"/>
          <w:color w:val="auto"/>
          <w:sz w:val="24"/>
          <w:highlight w:val="none"/>
        </w:rPr>
        <w:t>建设单位、</w:t>
      </w:r>
      <w:r>
        <w:rPr>
          <w:rFonts w:eastAsia="仿宋_GB2312"/>
          <w:color w:val="auto"/>
          <w:sz w:val="24"/>
          <w:highlight w:val="none"/>
        </w:rPr>
        <w:t>监理单位和施工单位提供相应的工程建设资料，有权监督各相关工程的安全生产、文明施工。</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4、乙方有权就工程建设安全生产、文明施工管理等方面发现的问题，对工程建设业主单位、施工单位、监理单位提出合理化建议或整改意见。</w:t>
      </w:r>
    </w:p>
    <w:p>
      <w:pPr>
        <w:adjustRightInd w:val="0"/>
        <w:snapToGrid w:val="0"/>
        <w:spacing w:line="360" w:lineRule="auto"/>
        <w:ind w:firstLine="482" w:firstLineChars="200"/>
        <w:outlineLvl w:val="1"/>
        <w:rPr>
          <w:rFonts w:eastAsia="仿宋_GB2312"/>
          <w:b/>
          <w:color w:val="auto"/>
          <w:sz w:val="24"/>
          <w:highlight w:val="none"/>
        </w:rPr>
      </w:pPr>
      <w:r>
        <w:rPr>
          <w:rFonts w:eastAsia="仿宋_GB2312"/>
          <w:b/>
          <w:color w:val="auto"/>
          <w:sz w:val="24"/>
          <w:highlight w:val="none"/>
        </w:rPr>
        <w:t xml:space="preserve">第八条 </w:t>
      </w:r>
      <w:r>
        <w:rPr>
          <w:rFonts w:eastAsia="仿宋_GB2312"/>
          <w:color w:val="auto"/>
          <w:sz w:val="24"/>
          <w:highlight w:val="none"/>
        </w:rPr>
        <w:t>甲方权利</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1、甲方有权对乙方履约情况进行监督管理，对其违规行为提出意见并要求予以纠正。内容包括第三方监管单位监管巡查工作计划、监管巡查措施落实、日常工作开展以及巡查效果等相关情况。</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2、甲方有权要求乙方更换不称职的</w:t>
      </w:r>
      <w:r>
        <w:rPr>
          <w:rFonts w:hint="eastAsia" w:eastAsia="仿宋_GB2312"/>
          <w:color w:val="auto"/>
          <w:sz w:val="24"/>
          <w:highlight w:val="none"/>
          <w:lang w:eastAsia="zh-CN"/>
        </w:rPr>
        <w:t>项目组成员</w:t>
      </w:r>
      <w:r>
        <w:rPr>
          <w:rFonts w:eastAsia="仿宋_GB2312"/>
          <w:color w:val="auto"/>
          <w:sz w:val="24"/>
          <w:highlight w:val="none"/>
        </w:rPr>
        <w:t>，乙方不得拒绝。为满足第三方监管工作需要，甲方有权要求乙方增加监管人员力量，乙方不得拒绝。</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3、甲方有权对乙方提供的“隐患告知单”</w:t>
      </w:r>
      <w:r>
        <w:rPr>
          <w:rFonts w:hint="eastAsia" w:eastAsia="仿宋_GB2312"/>
          <w:color w:val="auto"/>
          <w:sz w:val="24"/>
          <w:highlight w:val="none"/>
          <w:lang w:eastAsia="zh-CN"/>
        </w:rPr>
        <w:t>等</w:t>
      </w:r>
      <w:r>
        <w:rPr>
          <w:rFonts w:eastAsia="仿宋_GB2312"/>
          <w:color w:val="auto"/>
          <w:sz w:val="24"/>
          <w:highlight w:val="none"/>
        </w:rPr>
        <w:t>内容进行审核，有权要求乙方对不符合安全生产、文明施工规范的用语进行修改完善。</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4、甲方有权对第三方监管工作不力的情况提出意见，并按相关规定，要求乙方予以纠正。</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5、甲方有权对专业工作单位（指乙方选择具备相应资质、承担本项目试验检测等工作的单位）的选择过程进行监督。</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6、甲方有权要求乙方赔偿因未能或未完全履行本合同所造成的相应损失。</w:t>
      </w:r>
    </w:p>
    <w:p>
      <w:pPr>
        <w:adjustRightInd w:val="0"/>
        <w:snapToGrid w:val="0"/>
        <w:spacing w:line="360" w:lineRule="auto"/>
        <w:ind w:firstLine="482" w:firstLineChars="200"/>
        <w:outlineLvl w:val="1"/>
        <w:rPr>
          <w:rFonts w:hint="default" w:eastAsia="仿宋_GB2312"/>
          <w:color w:val="auto"/>
          <w:sz w:val="24"/>
          <w:highlight w:val="none"/>
          <w:lang w:val="en-US" w:eastAsia="zh-CN"/>
        </w:rPr>
      </w:pPr>
      <w:r>
        <w:rPr>
          <w:rFonts w:eastAsia="仿宋_GB2312"/>
          <w:b/>
          <w:bCs/>
          <w:color w:val="auto"/>
          <w:sz w:val="24"/>
          <w:highlight w:val="none"/>
        </w:rPr>
        <w:t>第九条</w:t>
      </w:r>
      <w:r>
        <w:rPr>
          <w:rFonts w:eastAsia="仿宋_GB2312"/>
          <w:color w:val="auto"/>
          <w:sz w:val="24"/>
          <w:highlight w:val="none"/>
        </w:rPr>
        <w:t xml:space="preserve"> </w:t>
      </w:r>
      <w:r>
        <w:rPr>
          <w:rFonts w:hint="eastAsia" w:eastAsia="仿宋_GB2312"/>
          <w:color w:val="auto"/>
          <w:sz w:val="24"/>
          <w:highlight w:val="none"/>
          <w:lang w:val="en-US" w:eastAsia="zh-CN"/>
        </w:rPr>
        <w:t>履约保证金</w:t>
      </w:r>
    </w:p>
    <w:p>
      <w:pPr>
        <w:adjustRightInd w:val="0"/>
        <w:snapToGrid w:val="0"/>
        <w:spacing w:line="360" w:lineRule="auto"/>
        <w:ind w:firstLine="480" w:firstLineChars="200"/>
        <w:rPr>
          <w:rFonts w:hint="eastAsia" w:eastAsia="仿宋_GB2312"/>
          <w:color w:val="auto"/>
          <w:sz w:val="24"/>
          <w:highlight w:val="none"/>
        </w:rPr>
      </w:pPr>
      <w:r>
        <w:rPr>
          <w:rFonts w:hint="eastAsia" w:eastAsia="仿宋_GB2312"/>
          <w:color w:val="auto"/>
          <w:sz w:val="24"/>
          <w:highlight w:val="none"/>
          <w:lang w:eastAsia="zh-CN"/>
        </w:rPr>
        <w:t>乙方</w:t>
      </w:r>
      <w:r>
        <w:rPr>
          <w:rFonts w:hint="eastAsia" w:eastAsia="仿宋_GB2312"/>
          <w:color w:val="auto"/>
          <w:sz w:val="24"/>
          <w:highlight w:val="none"/>
        </w:rPr>
        <w:t>在合同签订后支付中标总额</w:t>
      </w:r>
      <w:r>
        <w:rPr>
          <w:rFonts w:hint="eastAsia" w:eastAsia="仿宋_GB2312"/>
          <w:color w:val="auto"/>
          <w:sz w:val="24"/>
          <w:highlight w:val="none"/>
          <w:lang w:val="en-US" w:eastAsia="zh-CN"/>
        </w:rPr>
        <w:t>1</w:t>
      </w:r>
      <w:r>
        <w:rPr>
          <w:rFonts w:hint="eastAsia" w:eastAsia="仿宋_GB2312"/>
          <w:color w:val="auto"/>
          <w:sz w:val="24"/>
          <w:highlight w:val="none"/>
        </w:rPr>
        <w:t xml:space="preserve"> %的履约保证金（以支票、汇票、本票或者金融机构、担保机构出具的保函等非现金形式提交），验收合格后履约保证金自动转为质量保证金，在无质量问题的情况下，质量保证金将在服务期满后无息退还。</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bCs/>
          <w:color w:val="auto"/>
          <w:sz w:val="24"/>
          <w:highlight w:val="none"/>
        </w:rPr>
        <w:t>第</w:t>
      </w:r>
      <w:r>
        <w:rPr>
          <w:rFonts w:hint="eastAsia" w:eastAsia="仿宋_GB2312"/>
          <w:b/>
          <w:bCs/>
          <w:color w:val="auto"/>
          <w:sz w:val="24"/>
          <w:highlight w:val="none"/>
          <w:lang w:val="en-US" w:eastAsia="zh-CN"/>
        </w:rPr>
        <w:t>十</w:t>
      </w:r>
      <w:r>
        <w:rPr>
          <w:rFonts w:eastAsia="仿宋_GB2312"/>
          <w:b/>
          <w:bCs/>
          <w:color w:val="auto"/>
          <w:sz w:val="24"/>
          <w:highlight w:val="none"/>
        </w:rPr>
        <w:t>条</w:t>
      </w:r>
      <w:r>
        <w:rPr>
          <w:rFonts w:eastAsia="仿宋_GB2312"/>
          <w:color w:val="auto"/>
          <w:sz w:val="24"/>
          <w:highlight w:val="none"/>
        </w:rPr>
        <w:t xml:space="preserve"> 费用及支付方式</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1、本项目第三方服务费，包括为完成本项目管理服务可能发生的全部费用及合同利润和应缴纳的税金。</w:t>
      </w:r>
      <w:r>
        <w:rPr>
          <w:rFonts w:hint="eastAsia" w:eastAsia="仿宋_GB2312"/>
          <w:color w:val="auto"/>
          <w:sz w:val="24"/>
          <w:highlight w:val="none"/>
          <w:lang w:eastAsia="zh-CN"/>
        </w:rPr>
        <w:t>本项目第三方服务费为人民币（大写）：</w:t>
      </w:r>
      <w:r>
        <w:rPr>
          <w:rFonts w:hint="eastAsia" w:eastAsia="仿宋_GB2312"/>
          <w:color w:val="auto"/>
          <w:sz w:val="24"/>
          <w:highlight w:val="none"/>
          <w:u w:val="single"/>
          <w:lang w:val="en-US" w:eastAsia="zh-CN"/>
        </w:rPr>
        <w:t xml:space="preserve">                   </w:t>
      </w:r>
      <w:r>
        <w:rPr>
          <w:rFonts w:hint="eastAsia" w:eastAsia="仿宋_GB2312"/>
          <w:color w:val="auto"/>
          <w:sz w:val="24"/>
          <w:highlight w:val="none"/>
          <w:u w:val="none"/>
          <w:lang w:val="en-US" w:eastAsia="zh-CN"/>
        </w:rPr>
        <w:t>，</w:t>
      </w:r>
      <w:r>
        <w:rPr>
          <w:rFonts w:eastAsia="仿宋_GB2312"/>
          <w:color w:val="auto"/>
          <w:sz w:val="24"/>
          <w:highlight w:val="none"/>
        </w:rPr>
        <w:t>根据乙方工作完成情况按实结算。其中</w:t>
      </w:r>
      <w:r>
        <w:rPr>
          <w:rFonts w:hint="eastAsia" w:eastAsia="仿宋_GB2312"/>
          <w:color w:val="auto"/>
          <w:sz w:val="24"/>
          <w:highlight w:val="none"/>
          <w:lang w:eastAsia="zh-CN"/>
        </w:rPr>
        <w:t>建设工地检查</w:t>
      </w:r>
      <w:r>
        <w:rPr>
          <w:rFonts w:hint="eastAsia" w:eastAsia="仿宋_GB2312"/>
          <w:color w:val="auto"/>
          <w:sz w:val="24"/>
          <w:highlight w:val="none"/>
        </w:rPr>
        <w:t>（已办理施工手续</w:t>
      </w:r>
      <w:r>
        <w:rPr>
          <w:rFonts w:hint="eastAsia" w:eastAsia="仿宋_GB2312"/>
          <w:color w:val="auto"/>
          <w:sz w:val="24"/>
          <w:highlight w:val="none"/>
          <w:lang w:eastAsia="zh-CN"/>
        </w:rPr>
        <w:t>等</w:t>
      </w:r>
      <w:r>
        <w:rPr>
          <w:rFonts w:hint="eastAsia" w:eastAsia="仿宋_GB2312"/>
          <w:color w:val="auto"/>
          <w:sz w:val="24"/>
          <w:highlight w:val="none"/>
        </w:rPr>
        <w:t>正常施工项目）</w:t>
      </w:r>
      <w:r>
        <w:rPr>
          <w:rFonts w:eastAsia="仿宋_GB2312"/>
          <w:color w:val="auto"/>
          <w:sz w:val="24"/>
          <w:highlight w:val="none"/>
        </w:rPr>
        <w:t>单价</w:t>
      </w:r>
      <w:r>
        <w:rPr>
          <w:rFonts w:hint="eastAsia" w:eastAsia="仿宋_GB2312"/>
          <w:color w:val="auto"/>
          <w:sz w:val="24"/>
          <w:highlight w:val="none"/>
          <w:lang w:eastAsia="zh-CN"/>
        </w:rPr>
        <w:t>为</w:t>
      </w:r>
      <w:r>
        <w:rPr>
          <w:rFonts w:hint="eastAsia" w:eastAsia="仿宋_GB2312"/>
          <w:color w:val="auto"/>
          <w:sz w:val="24"/>
          <w:highlight w:val="none"/>
          <w:lang w:val="en-US" w:eastAsia="zh-CN"/>
        </w:rPr>
        <w:t>统一折扣率*450</w:t>
      </w:r>
      <w:r>
        <w:rPr>
          <w:rFonts w:eastAsia="仿宋_GB2312"/>
          <w:color w:val="auto"/>
          <w:sz w:val="24"/>
          <w:highlight w:val="none"/>
        </w:rPr>
        <w:t>元/次</w:t>
      </w:r>
      <w:r>
        <w:rPr>
          <w:rFonts w:hint="eastAsia" w:eastAsia="仿宋_GB2312"/>
          <w:color w:val="auto"/>
          <w:sz w:val="24"/>
          <w:highlight w:val="none"/>
        </w:rPr>
        <w:t>（乙方需提交检查记录、隐患告知单及后附项目施工单位整改回复单为一次检查），</w:t>
      </w:r>
      <w:r>
        <w:rPr>
          <w:rFonts w:hint="eastAsia" w:eastAsia="仿宋_GB2312"/>
          <w:color w:val="auto"/>
          <w:sz w:val="24"/>
          <w:highlight w:val="none"/>
          <w:lang w:eastAsia="zh-CN"/>
        </w:rPr>
        <w:t>建设工地复查</w:t>
      </w:r>
      <w:r>
        <w:rPr>
          <w:rFonts w:hint="eastAsia" w:eastAsia="仿宋_GB2312"/>
          <w:color w:val="auto"/>
          <w:sz w:val="24"/>
          <w:highlight w:val="none"/>
        </w:rPr>
        <w:t>（已办理施工手续</w:t>
      </w:r>
      <w:r>
        <w:rPr>
          <w:rFonts w:hint="eastAsia" w:eastAsia="仿宋_GB2312"/>
          <w:color w:val="auto"/>
          <w:sz w:val="24"/>
          <w:highlight w:val="none"/>
          <w:lang w:eastAsia="zh-CN"/>
        </w:rPr>
        <w:t>等</w:t>
      </w:r>
      <w:r>
        <w:rPr>
          <w:rFonts w:hint="eastAsia" w:eastAsia="仿宋_GB2312"/>
          <w:color w:val="auto"/>
          <w:sz w:val="24"/>
          <w:highlight w:val="none"/>
        </w:rPr>
        <w:t>正常施工项目）</w:t>
      </w:r>
      <w:r>
        <w:rPr>
          <w:rFonts w:eastAsia="仿宋_GB2312"/>
          <w:color w:val="auto"/>
          <w:sz w:val="24"/>
          <w:highlight w:val="none"/>
        </w:rPr>
        <w:t>单价</w:t>
      </w:r>
      <w:r>
        <w:rPr>
          <w:rFonts w:hint="eastAsia" w:eastAsia="仿宋_GB2312"/>
          <w:color w:val="auto"/>
          <w:sz w:val="24"/>
          <w:highlight w:val="none"/>
          <w:lang w:eastAsia="zh-CN"/>
        </w:rPr>
        <w:t>为</w:t>
      </w:r>
      <w:r>
        <w:rPr>
          <w:rFonts w:hint="eastAsia" w:eastAsia="仿宋_GB2312"/>
          <w:color w:val="auto"/>
          <w:sz w:val="24"/>
          <w:highlight w:val="none"/>
          <w:lang w:val="en-US" w:eastAsia="zh-CN"/>
        </w:rPr>
        <w:t>统一折扣率*300</w:t>
      </w:r>
      <w:r>
        <w:rPr>
          <w:rFonts w:eastAsia="仿宋_GB2312"/>
          <w:color w:val="auto"/>
          <w:sz w:val="24"/>
          <w:highlight w:val="none"/>
        </w:rPr>
        <w:t>元/次</w:t>
      </w:r>
      <w:r>
        <w:rPr>
          <w:rFonts w:hint="eastAsia" w:eastAsia="仿宋_GB2312"/>
          <w:color w:val="auto"/>
          <w:sz w:val="24"/>
          <w:highlight w:val="none"/>
          <w:lang w:eastAsia="zh-CN"/>
        </w:rPr>
        <w:t>（</w:t>
      </w:r>
      <w:r>
        <w:rPr>
          <w:rFonts w:hint="eastAsia" w:eastAsia="仿宋_GB2312"/>
          <w:color w:val="auto"/>
          <w:sz w:val="24"/>
          <w:highlight w:val="none"/>
        </w:rPr>
        <w:t>乙方需提交复查记录</w:t>
      </w:r>
      <w:r>
        <w:rPr>
          <w:rFonts w:hint="eastAsia" w:eastAsia="仿宋_GB2312"/>
          <w:color w:val="auto"/>
          <w:sz w:val="24"/>
          <w:highlight w:val="none"/>
          <w:lang w:eastAsia="zh-CN"/>
        </w:rPr>
        <w:t>），建设工地</w:t>
      </w:r>
      <w:r>
        <w:rPr>
          <w:rFonts w:hint="eastAsia" w:eastAsia="仿宋_GB2312"/>
          <w:color w:val="auto"/>
          <w:sz w:val="24"/>
          <w:highlight w:val="none"/>
        </w:rPr>
        <w:t>巡查（其他项目）</w:t>
      </w:r>
      <w:r>
        <w:rPr>
          <w:rFonts w:hint="eastAsia" w:eastAsia="仿宋_GB2312"/>
          <w:color w:val="auto"/>
          <w:sz w:val="24"/>
          <w:highlight w:val="none"/>
          <w:lang w:eastAsia="zh-CN"/>
        </w:rPr>
        <w:t>单价为</w:t>
      </w:r>
      <w:r>
        <w:rPr>
          <w:rFonts w:hint="eastAsia" w:eastAsia="仿宋_GB2312"/>
          <w:color w:val="auto"/>
          <w:sz w:val="24"/>
          <w:highlight w:val="none"/>
          <w:lang w:val="en-US" w:eastAsia="zh-CN"/>
        </w:rPr>
        <w:t>统一折扣率*160</w:t>
      </w:r>
      <w:r>
        <w:rPr>
          <w:rFonts w:eastAsia="仿宋_GB2312"/>
          <w:color w:val="auto"/>
          <w:sz w:val="24"/>
          <w:highlight w:val="none"/>
        </w:rPr>
        <w:t>元/次</w:t>
      </w:r>
      <w:r>
        <w:rPr>
          <w:rFonts w:hint="eastAsia" w:eastAsia="仿宋_GB2312"/>
          <w:color w:val="auto"/>
          <w:sz w:val="24"/>
          <w:highlight w:val="none"/>
        </w:rPr>
        <w:t>（乙方需提交检查记录）</w:t>
      </w:r>
      <w:r>
        <w:rPr>
          <w:rFonts w:eastAsia="仿宋_GB2312"/>
          <w:color w:val="auto"/>
          <w:sz w:val="24"/>
          <w:highlight w:val="none"/>
        </w:rPr>
        <w:t>，</w:t>
      </w:r>
      <w:r>
        <w:rPr>
          <w:rFonts w:hint="eastAsia" w:eastAsia="仿宋_GB2312"/>
          <w:color w:val="auto"/>
          <w:sz w:val="24"/>
          <w:highlight w:val="none"/>
        </w:rPr>
        <w:t>其他工作安排</w:t>
      </w:r>
      <w:r>
        <w:rPr>
          <w:rFonts w:hint="eastAsia" w:eastAsia="仿宋_GB2312"/>
          <w:color w:val="auto"/>
          <w:sz w:val="24"/>
          <w:highlight w:val="none"/>
          <w:lang w:eastAsia="zh-CN"/>
        </w:rPr>
        <w:t>单价为</w:t>
      </w:r>
      <w:r>
        <w:rPr>
          <w:rFonts w:hint="eastAsia" w:eastAsia="仿宋_GB2312"/>
          <w:color w:val="auto"/>
          <w:sz w:val="24"/>
          <w:highlight w:val="none"/>
          <w:lang w:val="en-US" w:eastAsia="zh-CN"/>
        </w:rPr>
        <w:t>统一折扣率*</w:t>
      </w:r>
      <w:r>
        <w:rPr>
          <w:rFonts w:hint="eastAsia" w:eastAsia="仿宋_GB2312"/>
          <w:color w:val="auto"/>
          <w:sz w:val="24"/>
          <w:highlight w:val="none"/>
        </w:rPr>
        <w:t xml:space="preserve"> </w:t>
      </w:r>
      <w:r>
        <w:rPr>
          <w:rFonts w:hint="eastAsia" w:eastAsia="仿宋_GB2312"/>
          <w:color w:val="auto"/>
          <w:sz w:val="24"/>
          <w:highlight w:val="none"/>
          <w:lang w:val="en-US" w:eastAsia="zh-CN"/>
        </w:rPr>
        <w:t>450</w:t>
      </w:r>
      <w:r>
        <w:rPr>
          <w:rFonts w:eastAsia="仿宋_GB2312"/>
          <w:color w:val="auto"/>
          <w:sz w:val="24"/>
          <w:highlight w:val="none"/>
        </w:rPr>
        <w:t>元/人·天</w:t>
      </w:r>
      <w:r>
        <w:rPr>
          <w:rFonts w:hint="eastAsia" w:eastAsia="仿宋_GB2312"/>
          <w:color w:val="auto"/>
          <w:sz w:val="24"/>
          <w:highlight w:val="none"/>
        </w:rPr>
        <w:t>（乙方日常统计，甲方签单计量</w:t>
      </w:r>
      <w:r>
        <w:rPr>
          <w:rFonts w:hint="eastAsia" w:eastAsia="仿宋_GB2312"/>
          <w:color w:val="auto"/>
          <w:sz w:val="24"/>
          <w:highlight w:val="none"/>
          <w:lang w:eastAsia="zh-CN"/>
        </w:rPr>
        <w:t>，每</w:t>
      </w:r>
      <w:r>
        <w:rPr>
          <w:rFonts w:hint="eastAsia" w:eastAsia="仿宋_GB2312"/>
          <w:color w:val="auto"/>
          <w:sz w:val="24"/>
          <w:highlight w:val="none"/>
          <w:lang w:val="en-US" w:eastAsia="zh-CN"/>
        </w:rPr>
        <w:t>8小时折算成1天</w:t>
      </w:r>
      <w:r>
        <w:rPr>
          <w:rFonts w:hint="eastAsia" w:eastAsia="仿宋_GB2312"/>
          <w:color w:val="auto"/>
          <w:sz w:val="24"/>
          <w:highlight w:val="none"/>
        </w:rPr>
        <w:t>）</w:t>
      </w:r>
      <w:r>
        <w:rPr>
          <w:rFonts w:eastAsia="仿宋_GB2312"/>
          <w:color w:val="auto"/>
          <w:sz w:val="24"/>
          <w:highlight w:val="none"/>
        </w:rPr>
        <w:t>。</w:t>
      </w:r>
      <w:r>
        <w:rPr>
          <w:rFonts w:hint="eastAsia" w:eastAsia="仿宋_GB2312"/>
          <w:color w:val="auto"/>
          <w:sz w:val="24"/>
          <w:highlight w:val="none"/>
        </w:rPr>
        <w:t>乙方需按照服务要求完成</w:t>
      </w:r>
      <w:r>
        <w:rPr>
          <w:rFonts w:hint="eastAsia" w:eastAsia="仿宋_GB2312"/>
          <w:color w:val="auto"/>
          <w:sz w:val="24"/>
          <w:highlight w:val="none"/>
          <w:lang w:eastAsia="zh-CN"/>
        </w:rPr>
        <w:t>甲方</w:t>
      </w:r>
      <w:r>
        <w:rPr>
          <w:rFonts w:hint="eastAsia" w:eastAsia="仿宋_GB2312"/>
          <w:color w:val="auto"/>
          <w:sz w:val="24"/>
          <w:highlight w:val="none"/>
        </w:rPr>
        <w:t>安排的所有的事项后，提交相应证明材料后，按实际发生项目结算相应费用。</w:t>
      </w:r>
    </w:p>
    <w:p>
      <w:pPr>
        <w:adjustRightInd w:val="0"/>
        <w:snapToGrid w:val="0"/>
        <w:spacing w:line="360" w:lineRule="auto"/>
        <w:ind w:firstLine="480" w:firstLineChars="200"/>
        <w:rPr>
          <w:rFonts w:eastAsia="仿宋_GB2312" w:cs="Times New Roman"/>
          <w:color w:val="auto"/>
          <w:sz w:val="24"/>
          <w:highlight w:val="none"/>
        </w:rPr>
      </w:pPr>
      <w:r>
        <w:rPr>
          <w:rFonts w:hint="eastAsia" w:eastAsia="仿宋_GB2312"/>
          <w:color w:val="auto"/>
          <w:sz w:val="24"/>
          <w:highlight w:val="none"/>
          <w:lang w:val="en-US" w:eastAsia="zh-CN"/>
        </w:rPr>
        <w:t>2</w:t>
      </w:r>
      <w:r>
        <w:rPr>
          <w:rFonts w:eastAsia="仿宋_GB2312"/>
          <w:color w:val="auto"/>
          <w:sz w:val="24"/>
          <w:highlight w:val="none"/>
        </w:rPr>
        <w:t>、</w:t>
      </w:r>
      <w:bookmarkStart w:id="411" w:name="_Hlk86668942"/>
      <w:r>
        <w:rPr>
          <w:rFonts w:eastAsia="仿宋_GB2312"/>
          <w:color w:val="auto"/>
          <w:sz w:val="24"/>
          <w:highlight w:val="none"/>
        </w:rPr>
        <w:t>甲方依据招投标文件、服务合同结合</w:t>
      </w:r>
      <w:r>
        <w:rPr>
          <w:rFonts w:hint="eastAsia" w:eastAsia="仿宋_GB2312"/>
          <w:color w:val="auto"/>
          <w:sz w:val="24"/>
          <w:highlight w:val="none"/>
        </w:rPr>
        <w:t>乙方</w:t>
      </w:r>
      <w:r>
        <w:rPr>
          <w:rFonts w:eastAsia="仿宋_GB2312"/>
          <w:color w:val="auto"/>
          <w:sz w:val="24"/>
          <w:highlight w:val="none"/>
        </w:rPr>
        <w:t>工作情况进行综合考评打分，每月一次，考核总分为100分。</w:t>
      </w:r>
      <w:r>
        <w:rPr>
          <w:rFonts w:hint="eastAsia" w:eastAsia="仿宋_GB2312" w:cs="Times New Roman"/>
          <w:color w:val="auto"/>
          <w:sz w:val="24"/>
          <w:highlight w:val="none"/>
          <w:lang w:val="en-US" w:eastAsia="zh-CN"/>
        </w:rPr>
        <w:t>90分及以上为考核优秀，全额支付当月结算的基础服务费用且按照当月结算的基础服务费用15%予以支付考核费用；80分及以上至90分（不含90分）为考核良好，全额支付当月结算的基础服务费用且按照当月结算的基础服务费用5%予以支付考核费用；70分及以上至80分（不含80分）为考核</w:t>
      </w:r>
      <w:r>
        <w:rPr>
          <w:rFonts w:hint="eastAsia" w:eastAsia="仿宋_GB2312"/>
          <w:color w:val="auto"/>
          <w:sz w:val="24"/>
          <w:highlight w:val="none"/>
          <w:lang w:eastAsia="zh-CN"/>
        </w:rPr>
        <w:t>合格</w:t>
      </w:r>
      <w:r>
        <w:rPr>
          <w:rFonts w:hint="eastAsia" w:eastAsia="仿宋_GB2312" w:cs="Times New Roman"/>
          <w:color w:val="auto"/>
          <w:sz w:val="24"/>
          <w:highlight w:val="none"/>
          <w:lang w:val="en-US" w:eastAsia="zh-CN"/>
        </w:rPr>
        <w:t>，全额支付当月结算的基础服务费用；70分以下（不含70分）为考核</w:t>
      </w:r>
      <w:r>
        <w:rPr>
          <w:rFonts w:hint="eastAsia" w:eastAsia="仿宋_GB2312"/>
          <w:color w:val="auto"/>
          <w:sz w:val="24"/>
          <w:highlight w:val="none"/>
          <w:lang w:eastAsia="zh-CN"/>
        </w:rPr>
        <w:t>不合格</w:t>
      </w:r>
      <w:r>
        <w:rPr>
          <w:rFonts w:eastAsia="仿宋_GB2312"/>
          <w:color w:val="auto"/>
          <w:sz w:val="24"/>
          <w:highlight w:val="none"/>
        </w:rPr>
        <w:t>，</w:t>
      </w:r>
      <w:r>
        <w:rPr>
          <w:rFonts w:hint="eastAsia" w:eastAsia="仿宋_GB2312"/>
          <w:color w:val="auto"/>
          <w:sz w:val="24"/>
          <w:highlight w:val="none"/>
          <w:lang w:eastAsia="zh-CN"/>
        </w:rPr>
        <w:t>支付</w:t>
      </w:r>
      <w:r>
        <w:rPr>
          <w:rFonts w:hint="eastAsia" w:eastAsia="仿宋_GB2312" w:cs="Times New Roman"/>
          <w:color w:val="auto"/>
          <w:sz w:val="24"/>
          <w:highlight w:val="none"/>
          <w:lang w:val="en-US" w:eastAsia="zh-CN"/>
        </w:rPr>
        <w:t>当月结算的基础服务费的85%</w:t>
      </w:r>
      <w:r>
        <w:rPr>
          <w:rFonts w:hint="eastAsia" w:eastAsia="仿宋_GB2312"/>
          <w:color w:val="auto"/>
          <w:sz w:val="24"/>
          <w:highlight w:val="none"/>
          <w:lang w:eastAsia="zh-CN"/>
        </w:rPr>
        <w:t>，</w:t>
      </w:r>
      <w:r>
        <w:rPr>
          <w:rFonts w:hint="eastAsia" w:eastAsia="仿宋_GB2312" w:cs="Times New Roman"/>
          <w:color w:val="auto"/>
          <w:sz w:val="24"/>
          <w:highlight w:val="none"/>
          <w:lang w:val="en-US" w:eastAsia="zh-CN"/>
        </w:rPr>
        <w:t>连续两次不合格或</w:t>
      </w:r>
      <w:r>
        <w:rPr>
          <w:rFonts w:hint="eastAsia" w:eastAsia="仿宋_GB2312" w:cs="Times New Roman"/>
          <w:color w:val="auto"/>
          <w:sz w:val="24"/>
          <w:highlight w:val="none"/>
        </w:rPr>
        <w:t>累计</w:t>
      </w:r>
      <w:r>
        <w:rPr>
          <w:rFonts w:hint="eastAsia" w:eastAsia="仿宋_GB2312" w:cs="Times New Roman"/>
          <w:color w:val="auto"/>
          <w:sz w:val="24"/>
          <w:highlight w:val="none"/>
          <w:lang w:val="en-US" w:eastAsia="zh-CN"/>
        </w:rPr>
        <w:t>三次</w:t>
      </w:r>
      <w:r>
        <w:rPr>
          <w:rFonts w:hint="eastAsia" w:eastAsia="仿宋_GB2312" w:cs="Times New Roman"/>
          <w:color w:val="auto"/>
          <w:sz w:val="24"/>
          <w:highlight w:val="none"/>
        </w:rPr>
        <w:t>考核不合格，</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有权解除合同</w:t>
      </w:r>
      <w:r>
        <w:rPr>
          <w:rFonts w:eastAsia="仿宋_GB2312" w:cs="Times New Roman"/>
          <w:color w:val="auto"/>
          <w:sz w:val="24"/>
          <w:highlight w:val="none"/>
        </w:rPr>
        <w:t>。</w:t>
      </w:r>
      <w:r>
        <w:rPr>
          <w:rFonts w:hint="eastAsia" w:eastAsia="仿宋_GB2312" w:cs="Times New Roman"/>
          <w:color w:val="auto"/>
          <w:sz w:val="24"/>
          <w:highlight w:val="none"/>
          <w:lang w:eastAsia="zh-CN"/>
        </w:rPr>
        <w:t>若</w:t>
      </w:r>
      <w:r>
        <w:rPr>
          <w:rFonts w:hint="eastAsia" w:eastAsia="仿宋_GB2312" w:cs="Times New Roman"/>
          <w:color w:val="auto"/>
          <w:sz w:val="24"/>
          <w:highlight w:val="none"/>
          <w:lang w:val="en-US" w:eastAsia="zh-CN"/>
        </w:rPr>
        <w:t>每月考核优秀且排名第一，甲方按照当月结算的基础服务费用10%支付奖励费用。（考核费用、奖励费用包含在180万额度中，超过合同额度合同终止）</w:t>
      </w:r>
      <w:bookmarkEnd w:id="411"/>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lang w:val="en-US" w:eastAsia="zh-CN"/>
        </w:rPr>
        <w:t>3</w:t>
      </w:r>
      <w:r>
        <w:rPr>
          <w:rFonts w:eastAsia="仿宋_GB2312"/>
          <w:color w:val="auto"/>
          <w:sz w:val="24"/>
          <w:highlight w:val="none"/>
        </w:rPr>
        <w:t>、本项目按季度结算，先服务后支付，在次季度初支付上季度通过考核确认后的实际服务费。乙方须提供符合甲方财务要求的正规税务发票。检查项目数量和应急处置的人员和天数存在不确定性，最终结算费用按实际项目数量乘以投标单价按实结算。合同期满后剩余</w:t>
      </w:r>
      <w:r>
        <w:rPr>
          <w:rFonts w:hint="eastAsia" w:eastAsia="仿宋_GB2312"/>
          <w:color w:val="auto"/>
          <w:sz w:val="24"/>
          <w:highlight w:val="none"/>
          <w:lang w:eastAsia="zh-CN"/>
        </w:rPr>
        <w:t>款项</w:t>
      </w:r>
      <w:r>
        <w:rPr>
          <w:rFonts w:eastAsia="仿宋_GB2312"/>
          <w:color w:val="auto"/>
          <w:sz w:val="24"/>
          <w:highlight w:val="none"/>
        </w:rPr>
        <w:t>经甲方确认后</w:t>
      </w:r>
      <w:r>
        <w:rPr>
          <w:rFonts w:hint="eastAsia" w:eastAsia="仿宋_GB2312"/>
          <w:color w:val="auto"/>
          <w:sz w:val="24"/>
          <w:highlight w:val="none"/>
          <w:lang w:eastAsia="zh-CN"/>
        </w:rPr>
        <w:t>支付</w:t>
      </w:r>
      <w:r>
        <w:rPr>
          <w:rFonts w:eastAsia="仿宋_GB2312"/>
          <w:color w:val="auto"/>
          <w:sz w:val="24"/>
          <w:highlight w:val="none"/>
        </w:rPr>
        <w:t>。</w:t>
      </w:r>
    </w:p>
    <w:p>
      <w:pPr>
        <w:adjustRightInd w:val="0"/>
        <w:snapToGrid w:val="0"/>
        <w:spacing w:line="360" w:lineRule="auto"/>
        <w:ind w:firstLine="480" w:firstLineChars="200"/>
        <w:rPr>
          <w:rFonts w:hint="eastAsia" w:eastAsia="仿宋_GB2312"/>
          <w:color w:val="auto"/>
          <w:sz w:val="24"/>
          <w:highlight w:val="none"/>
          <w:lang w:eastAsia="zh-CN"/>
        </w:rPr>
      </w:pPr>
      <w:r>
        <w:rPr>
          <w:rFonts w:hint="eastAsia" w:eastAsia="仿宋_GB2312"/>
          <w:color w:val="auto"/>
          <w:sz w:val="24"/>
          <w:highlight w:val="none"/>
          <w:lang w:val="en-US" w:eastAsia="zh-CN"/>
        </w:rPr>
        <w:t>4</w:t>
      </w:r>
      <w:r>
        <w:rPr>
          <w:rFonts w:eastAsia="仿宋_GB2312"/>
          <w:color w:val="auto"/>
          <w:sz w:val="24"/>
          <w:highlight w:val="none"/>
        </w:rPr>
        <w:t>、服务监管期到期后，</w:t>
      </w:r>
      <w:r>
        <w:rPr>
          <w:rFonts w:hint="eastAsia" w:eastAsia="仿宋_GB2312"/>
          <w:color w:val="auto"/>
          <w:sz w:val="24"/>
          <w:highlight w:val="none"/>
          <w:lang w:eastAsia="zh-CN"/>
        </w:rPr>
        <w:t>经</w:t>
      </w:r>
      <w:r>
        <w:rPr>
          <w:rFonts w:eastAsia="仿宋_GB2312"/>
          <w:color w:val="auto"/>
          <w:sz w:val="24"/>
          <w:highlight w:val="none"/>
        </w:rPr>
        <w:t>甲方确认</w:t>
      </w:r>
      <w:r>
        <w:rPr>
          <w:rFonts w:hint="eastAsia" w:eastAsia="仿宋_GB2312"/>
          <w:color w:val="auto"/>
          <w:sz w:val="24"/>
          <w:highlight w:val="none"/>
          <w:lang w:eastAsia="zh-CN"/>
        </w:rPr>
        <w:t>后</w:t>
      </w:r>
      <w:r>
        <w:rPr>
          <w:rFonts w:eastAsia="仿宋_GB2312"/>
          <w:color w:val="auto"/>
          <w:sz w:val="24"/>
          <w:highlight w:val="none"/>
        </w:rPr>
        <w:t>支付最后一笔第三方监管费</w:t>
      </w:r>
      <w:r>
        <w:rPr>
          <w:rFonts w:hint="eastAsia" w:eastAsia="仿宋_GB2312"/>
          <w:color w:val="auto"/>
          <w:sz w:val="24"/>
          <w:highlight w:val="none"/>
          <w:lang w:eastAsia="zh-CN"/>
        </w:rPr>
        <w:t>。</w:t>
      </w:r>
    </w:p>
    <w:p>
      <w:pPr>
        <w:adjustRightInd w:val="0"/>
        <w:snapToGrid w:val="0"/>
        <w:spacing w:line="360" w:lineRule="auto"/>
        <w:ind w:firstLine="482" w:firstLineChars="200"/>
        <w:outlineLvl w:val="1"/>
        <w:rPr>
          <w:rFonts w:eastAsia="仿宋_GB2312"/>
          <w:color w:val="auto"/>
          <w:sz w:val="24"/>
          <w:highlight w:val="none"/>
        </w:rPr>
      </w:pPr>
      <w:r>
        <w:rPr>
          <w:rFonts w:eastAsia="仿宋_GB2312"/>
          <w:b/>
          <w:bCs/>
          <w:color w:val="auto"/>
          <w:sz w:val="24"/>
          <w:highlight w:val="none"/>
        </w:rPr>
        <w:t>第十</w:t>
      </w:r>
      <w:r>
        <w:rPr>
          <w:rFonts w:hint="eastAsia" w:eastAsia="仿宋_GB2312"/>
          <w:b/>
          <w:bCs/>
          <w:color w:val="auto"/>
          <w:sz w:val="24"/>
          <w:highlight w:val="none"/>
          <w:lang w:eastAsia="zh-CN"/>
        </w:rPr>
        <w:t>一</w:t>
      </w:r>
      <w:r>
        <w:rPr>
          <w:rFonts w:eastAsia="仿宋_GB2312"/>
          <w:b/>
          <w:bCs/>
          <w:color w:val="auto"/>
          <w:sz w:val="24"/>
          <w:highlight w:val="none"/>
        </w:rPr>
        <w:t>条</w:t>
      </w:r>
      <w:r>
        <w:rPr>
          <w:rFonts w:eastAsia="仿宋_GB2312"/>
          <w:color w:val="auto"/>
          <w:sz w:val="24"/>
          <w:highlight w:val="none"/>
        </w:rPr>
        <w:t xml:space="preserve"> 合同生效、变更、违约责任及终止</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1、本合同自双方或双方法定代表人或其授权代表人签字并加盖公章之日起生效。</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2、甲乙双方应全面实际履行本合同约定的各项合同义务，任何未按合同的约定履行或未适当履行的行为，应视为违约，并承担相应的违约责任。</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3、由于甲方原因致使第三方安全监管工作发生延误、暂停或终止，乙方应将此情况与可能产生的影响及时书面通知甲方。</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4、如乙方未履行全部或部分第三方安全监管责任，而又无正当理由，2次及以上，甲方有权单方面解除该单位合同，乙方承担违约责任。在合同责任期内因乙方管理失职，造成经济损失的，乙方应赔偿损失。违约赔偿金从项目第三方安全监管费</w:t>
      </w:r>
      <w:r>
        <w:rPr>
          <w:rFonts w:hint="eastAsia" w:eastAsia="仿宋_GB2312"/>
          <w:color w:val="auto"/>
          <w:sz w:val="24"/>
          <w:highlight w:val="none"/>
          <w:lang w:eastAsia="zh-CN"/>
        </w:rPr>
        <w:t>中计扣</w:t>
      </w:r>
      <w:r>
        <w:rPr>
          <w:rFonts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5、</w:t>
      </w:r>
      <w:r>
        <w:rPr>
          <w:rFonts w:hint="eastAsia" w:eastAsia="仿宋_GB2312"/>
          <w:color w:val="auto"/>
          <w:sz w:val="24"/>
          <w:highlight w:val="none"/>
        </w:rPr>
        <w:t>乙方项目组成员不得擅自更换，接受</w:t>
      </w:r>
      <w:r>
        <w:rPr>
          <w:rFonts w:hint="eastAsia" w:eastAsia="仿宋_GB2312"/>
          <w:color w:val="auto"/>
          <w:sz w:val="24"/>
          <w:highlight w:val="none"/>
          <w:lang w:eastAsia="zh-CN"/>
        </w:rPr>
        <w:t>甲方</w:t>
      </w:r>
      <w:r>
        <w:rPr>
          <w:rFonts w:hint="eastAsia" w:eastAsia="仿宋_GB2312"/>
          <w:color w:val="auto"/>
          <w:sz w:val="24"/>
          <w:highlight w:val="none"/>
        </w:rPr>
        <w:t>的日常管理、考核或临时任务指派，对考核不称职的，投标人必须按不低于同等资质水平且经</w:t>
      </w:r>
      <w:r>
        <w:rPr>
          <w:rFonts w:hint="eastAsia" w:eastAsia="仿宋_GB2312"/>
          <w:color w:val="auto"/>
          <w:sz w:val="24"/>
          <w:highlight w:val="none"/>
          <w:lang w:eastAsia="zh-CN"/>
        </w:rPr>
        <w:t>甲方审核</w:t>
      </w:r>
      <w:r>
        <w:rPr>
          <w:rFonts w:hint="eastAsia" w:eastAsia="仿宋_GB2312"/>
          <w:color w:val="auto"/>
          <w:sz w:val="24"/>
          <w:highlight w:val="none"/>
        </w:rPr>
        <w:t>同意后方可办理变更手续；因</w:t>
      </w:r>
      <w:r>
        <w:rPr>
          <w:rFonts w:hint="eastAsia" w:eastAsia="仿宋_GB2312"/>
          <w:color w:val="auto"/>
          <w:sz w:val="24"/>
          <w:highlight w:val="none"/>
          <w:lang w:eastAsia="zh-CN"/>
        </w:rPr>
        <w:t>乙方</w:t>
      </w:r>
      <w:r>
        <w:rPr>
          <w:rFonts w:hint="eastAsia" w:eastAsia="仿宋_GB2312"/>
          <w:color w:val="auto"/>
          <w:sz w:val="24"/>
          <w:highlight w:val="none"/>
        </w:rPr>
        <w:t>原因需要申请人员调整的，在不低于同等资质水平且经</w:t>
      </w:r>
      <w:r>
        <w:rPr>
          <w:rFonts w:hint="eastAsia" w:eastAsia="仿宋_GB2312"/>
          <w:color w:val="auto"/>
          <w:sz w:val="24"/>
          <w:highlight w:val="none"/>
          <w:lang w:eastAsia="zh-CN"/>
        </w:rPr>
        <w:t>甲方审核</w:t>
      </w:r>
      <w:r>
        <w:rPr>
          <w:rFonts w:hint="eastAsia" w:eastAsia="仿宋_GB2312"/>
          <w:color w:val="auto"/>
          <w:sz w:val="24"/>
          <w:highlight w:val="none"/>
        </w:rPr>
        <w:t>同意后办理变更手续，并支付相应违约金，其中项目负责人5万元，检查组长2万元、</w:t>
      </w:r>
      <w:r>
        <w:rPr>
          <w:rFonts w:hint="eastAsia" w:eastAsia="仿宋_GB2312"/>
          <w:color w:val="auto"/>
          <w:sz w:val="24"/>
          <w:highlight w:val="none"/>
          <w:lang w:eastAsia="zh-CN"/>
        </w:rPr>
        <w:t>组</w:t>
      </w:r>
      <w:r>
        <w:rPr>
          <w:rFonts w:hint="eastAsia" w:eastAsia="仿宋_GB2312"/>
          <w:color w:val="auto"/>
          <w:sz w:val="24"/>
          <w:highlight w:val="none"/>
        </w:rPr>
        <w:t>员</w:t>
      </w:r>
      <w:r>
        <w:rPr>
          <w:rFonts w:hint="eastAsia" w:eastAsia="仿宋_GB2312"/>
          <w:color w:val="auto"/>
          <w:sz w:val="24"/>
          <w:highlight w:val="none"/>
          <w:lang w:eastAsia="zh-CN"/>
        </w:rPr>
        <w:t>、资料员</w:t>
      </w:r>
      <w:r>
        <w:rPr>
          <w:rFonts w:hint="eastAsia" w:eastAsia="仿宋_GB2312"/>
          <w:color w:val="auto"/>
          <w:sz w:val="24"/>
          <w:highlight w:val="none"/>
        </w:rPr>
        <w:t>1万元（因不可抗力原因，如人员离职或健康问题，导致拟投入项目组成员不具备继续履行相关责任的除外）。其中</w:t>
      </w:r>
      <w:r>
        <w:rPr>
          <w:rFonts w:hint="eastAsia" w:eastAsia="仿宋_GB2312"/>
          <w:color w:val="auto"/>
          <w:sz w:val="24"/>
          <w:highlight w:val="none"/>
          <w:lang w:eastAsia="zh-CN"/>
        </w:rPr>
        <w:t>项目组成员</w:t>
      </w:r>
      <w:r>
        <w:rPr>
          <w:rFonts w:hint="eastAsia" w:eastAsia="仿宋_GB2312"/>
          <w:color w:val="auto"/>
          <w:sz w:val="24"/>
          <w:highlight w:val="none"/>
        </w:rPr>
        <w:t>因</w:t>
      </w:r>
      <w:r>
        <w:rPr>
          <w:rFonts w:hint="eastAsia" w:eastAsia="仿宋_GB2312"/>
          <w:color w:val="auto"/>
          <w:sz w:val="24"/>
          <w:highlight w:val="none"/>
          <w:lang w:eastAsia="zh-CN"/>
        </w:rPr>
        <w:t>乙方</w:t>
      </w:r>
      <w:r>
        <w:rPr>
          <w:rFonts w:hint="eastAsia" w:eastAsia="仿宋_GB2312"/>
          <w:color w:val="auto"/>
          <w:sz w:val="24"/>
          <w:highlight w:val="none"/>
        </w:rPr>
        <w:t>原因更换的</w:t>
      </w:r>
      <w:r>
        <w:rPr>
          <w:rFonts w:hint="eastAsia" w:eastAsia="仿宋_GB2312"/>
          <w:color w:val="auto"/>
          <w:sz w:val="24"/>
          <w:highlight w:val="none"/>
          <w:lang w:eastAsia="zh-CN"/>
        </w:rPr>
        <w:t>或选派的项目组成员不符合相关资质、社保要求的</w:t>
      </w:r>
      <w:r>
        <w:rPr>
          <w:rFonts w:hint="eastAsia" w:eastAsia="仿宋_GB2312"/>
          <w:color w:val="auto"/>
          <w:sz w:val="24"/>
          <w:highlight w:val="none"/>
        </w:rPr>
        <w:t>，</w:t>
      </w:r>
      <w:r>
        <w:rPr>
          <w:rFonts w:hint="eastAsia" w:eastAsia="仿宋_GB2312"/>
          <w:color w:val="auto"/>
          <w:sz w:val="24"/>
          <w:highlight w:val="none"/>
          <w:lang w:eastAsia="zh-CN"/>
        </w:rPr>
        <w:t>甲方</w:t>
      </w:r>
      <w:r>
        <w:rPr>
          <w:rFonts w:hint="eastAsia" w:eastAsia="仿宋_GB2312"/>
          <w:color w:val="auto"/>
          <w:sz w:val="24"/>
          <w:highlight w:val="none"/>
        </w:rPr>
        <w:t>有权直接终止合同（以</w:t>
      </w:r>
      <w:r>
        <w:rPr>
          <w:rFonts w:hint="eastAsia" w:eastAsia="仿宋_GB2312"/>
          <w:color w:val="auto"/>
          <w:sz w:val="24"/>
          <w:highlight w:val="none"/>
          <w:lang w:eastAsia="zh-CN"/>
        </w:rPr>
        <w:t>甲方</w:t>
      </w:r>
      <w:r>
        <w:rPr>
          <w:rFonts w:hint="eastAsia" w:eastAsia="仿宋_GB2312"/>
          <w:color w:val="auto"/>
          <w:sz w:val="24"/>
          <w:highlight w:val="none"/>
        </w:rPr>
        <w:t>书面通知为准），</w:t>
      </w:r>
      <w:r>
        <w:rPr>
          <w:rFonts w:hint="eastAsia" w:eastAsia="仿宋_GB2312"/>
          <w:color w:val="auto"/>
          <w:sz w:val="24"/>
          <w:highlight w:val="none"/>
          <w:lang w:eastAsia="zh-CN"/>
        </w:rPr>
        <w:t>乙方</w:t>
      </w:r>
      <w:r>
        <w:rPr>
          <w:rFonts w:hint="eastAsia" w:eastAsia="仿宋_GB2312"/>
          <w:color w:val="auto"/>
          <w:sz w:val="24"/>
          <w:highlight w:val="none"/>
        </w:rPr>
        <w:t>必须无条件接受，并按未履约剩余合同价的100%赔偿</w:t>
      </w:r>
      <w:r>
        <w:rPr>
          <w:rFonts w:hint="eastAsia" w:eastAsia="仿宋_GB2312"/>
          <w:color w:val="auto"/>
          <w:sz w:val="24"/>
          <w:highlight w:val="none"/>
          <w:lang w:val="en-US" w:eastAsia="zh-CN"/>
        </w:rPr>
        <w:t>甲方</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6</w:t>
      </w:r>
      <w:r>
        <w:rPr>
          <w:rFonts w:hint="eastAsia" w:eastAsia="仿宋_GB2312"/>
          <w:color w:val="auto"/>
          <w:sz w:val="24"/>
          <w:highlight w:val="none"/>
        </w:rPr>
        <w:t>、乙方项目负责人</w:t>
      </w:r>
      <w:r>
        <w:rPr>
          <w:rFonts w:eastAsia="仿宋_GB2312"/>
          <w:color w:val="auto"/>
          <w:sz w:val="24"/>
          <w:highlight w:val="none"/>
        </w:rPr>
        <w:t>经</w:t>
      </w:r>
      <w:r>
        <w:rPr>
          <w:rFonts w:hint="eastAsia" w:eastAsia="仿宋_GB2312"/>
          <w:color w:val="auto"/>
          <w:sz w:val="24"/>
          <w:highlight w:val="none"/>
          <w:lang w:eastAsia="zh-CN"/>
        </w:rPr>
        <w:t>甲方</w:t>
      </w:r>
      <w:r>
        <w:rPr>
          <w:rFonts w:eastAsia="仿宋_GB2312"/>
          <w:color w:val="auto"/>
          <w:sz w:val="24"/>
          <w:highlight w:val="none"/>
        </w:rPr>
        <w:t>考核为不称职的，</w:t>
      </w:r>
      <w:r>
        <w:rPr>
          <w:rFonts w:hint="eastAsia" w:eastAsia="仿宋_GB2312"/>
          <w:color w:val="auto"/>
          <w:sz w:val="24"/>
          <w:highlight w:val="none"/>
          <w:lang w:eastAsia="zh-CN"/>
        </w:rPr>
        <w:t>甲方</w:t>
      </w:r>
      <w:r>
        <w:rPr>
          <w:rFonts w:eastAsia="仿宋_GB2312"/>
          <w:color w:val="auto"/>
          <w:sz w:val="24"/>
          <w:highlight w:val="none"/>
        </w:rPr>
        <w:t>有权直接终止合同（以</w:t>
      </w:r>
      <w:r>
        <w:rPr>
          <w:rFonts w:hint="eastAsia" w:eastAsia="仿宋_GB2312"/>
          <w:color w:val="auto"/>
          <w:sz w:val="24"/>
          <w:highlight w:val="none"/>
          <w:lang w:eastAsia="zh-CN"/>
        </w:rPr>
        <w:t>甲方</w:t>
      </w:r>
      <w:r>
        <w:rPr>
          <w:rFonts w:hint="eastAsia" w:eastAsia="仿宋_GB2312"/>
          <w:color w:val="auto"/>
          <w:sz w:val="24"/>
          <w:highlight w:val="none"/>
        </w:rPr>
        <w:t>书面通知为准），</w:t>
      </w:r>
      <w:r>
        <w:rPr>
          <w:rFonts w:hint="eastAsia" w:eastAsia="仿宋_GB2312"/>
          <w:color w:val="auto"/>
          <w:sz w:val="24"/>
          <w:highlight w:val="none"/>
          <w:lang w:eastAsia="zh-CN"/>
        </w:rPr>
        <w:t>乙方</w:t>
      </w:r>
      <w:r>
        <w:rPr>
          <w:rFonts w:hint="eastAsia" w:eastAsia="仿宋_GB2312"/>
          <w:color w:val="auto"/>
          <w:sz w:val="24"/>
          <w:highlight w:val="none"/>
        </w:rPr>
        <w:t>必须无条件接受，并按未履约剩余合同价的</w:t>
      </w:r>
      <w:r>
        <w:rPr>
          <w:rFonts w:eastAsia="仿宋_GB2312"/>
          <w:color w:val="auto"/>
          <w:sz w:val="24"/>
          <w:highlight w:val="none"/>
        </w:rPr>
        <w:t>100%赔偿</w:t>
      </w:r>
      <w:r>
        <w:rPr>
          <w:rFonts w:hint="eastAsia" w:eastAsia="仿宋_GB2312"/>
          <w:color w:val="auto"/>
          <w:sz w:val="24"/>
          <w:highlight w:val="none"/>
          <w:lang w:val="en-US" w:eastAsia="zh-CN"/>
        </w:rPr>
        <w:t>甲方</w:t>
      </w:r>
      <w:r>
        <w:rPr>
          <w:rFonts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7、</w:t>
      </w:r>
      <w:r>
        <w:rPr>
          <w:rFonts w:hint="eastAsia" w:eastAsia="仿宋_GB2312"/>
          <w:color w:val="auto"/>
          <w:sz w:val="24"/>
          <w:highlight w:val="none"/>
        </w:rPr>
        <w:t>甲方依据招投标文件、服务合同结合乙方工作情况进行综合考评打分，每月一次，考核总分为100分。90分</w:t>
      </w:r>
      <w:r>
        <w:rPr>
          <w:rFonts w:hint="eastAsia" w:eastAsia="仿宋_GB2312"/>
          <w:color w:val="auto"/>
          <w:sz w:val="24"/>
          <w:highlight w:val="none"/>
          <w:lang w:eastAsia="zh-CN"/>
        </w:rPr>
        <w:t>及</w:t>
      </w:r>
      <w:r>
        <w:rPr>
          <w:rFonts w:hint="eastAsia" w:eastAsia="仿宋_GB2312"/>
          <w:color w:val="auto"/>
          <w:sz w:val="24"/>
          <w:highlight w:val="none"/>
        </w:rPr>
        <w:t>以上的，</w:t>
      </w:r>
      <w:r>
        <w:rPr>
          <w:rFonts w:eastAsia="仿宋_GB2312"/>
          <w:color w:val="auto"/>
          <w:sz w:val="24"/>
          <w:highlight w:val="none"/>
        </w:rPr>
        <w:t>全额</w:t>
      </w:r>
      <w:r>
        <w:rPr>
          <w:rFonts w:hint="eastAsia" w:eastAsia="仿宋_GB2312"/>
          <w:color w:val="auto"/>
          <w:sz w:val="24"/>
          <w:highlight w:val="none"/>
          <w:lang w:eastAsia="zh-CN"/>
        </w:rPr>
        <w:t>支付</w:t>
      </w:r>
      <w:r>
        <w:rPr>
          <w:rFonts w:hint="eastAsia" w:eastAsia="仿宋_GB2312" w:cs="Times New Roman"/>
          <w:color w:val="auto"/>
          <w:sz w:val="24"/>
          <w:highlight w:val="none"/>
          <w:lang w:val="en-US" w:eastAsia="zh-CN"/>
        </w:rPr>
        <w:t>当月结算的基础服务费用且按照当月结算的基础服务费用15%予以支付考核费用</w:t>
      </w:r>
      <w:r>
        <w:rPr>
          <w:rFonts w:hint="eastAsia" w:eastAsia="仿宋_GB2312"/>
          <w:color w:val="auto"/>
          <w:sz w:val="24"/>
          <w:highlight w:val="none"/>
        </w:rPr>
        <w:t>；80</w:t>
      </w:r>
      <w:r>
        <w:rPr>
          <w:rFonts w:hint="eastAsia" w:eastAsia="仿宋_GB2312"/>
          <w:color w:val="auto"/>
          <w:sz w:val="24"/>
          <w:highlight w:val="none"/>
          <w:lang w:eastAsia="zh-CN"/>
        </w:rPr>
        <w:t>分及以上</w:t>
      </w:r>
      <w:r>
        <w:rPr>
          <w:rFonts w:hint="eastAsia" w:eastAsia="仿宋_GB2312"/>
          <w:color w:val="auto"/>
          <w:sz w:val="24"/>
          <w:highlight w:val="none"/>
          <w:lang w:val="en-US" w:eastAsia="zh-CN"/>
        </w:rPr>
        <w:t>至90</w:t>
      </w:r>
      <w:r>
        <w:rPr>
          <w:rFonts w:hint="eastAsia" w:eastAsia="仿宋_GB2312"/>
          <w:color w:val="auto"/>
          <w:sz w:val="24"/>
          <w:highlight w:val="none"/>
        </w:rPr>
        <w:t>分</w:t>
      </w:r>
      <w:r>
        <w:rPr>
          <w:rFonts w:hint="eastAsia" w:eastAsia="仿宋_GB2312"/>
          <w:color w:val="auto"/>
          <w:sz w:val="24"/>
          <w:highlight w:val="none"/>
          <w:lang w:val="en-US" w:eastAsia="zh-CN"/>
        </w:rPr>
        <w:t>（不含90分）</w:t>
      </w:r>
      <w:r>
        <w:rPr>
          <w:rFonts w:hint="eastAsia" w:eastAsia="仿宋_GB2312"/>
          <w:color w:val="auto"/>
          <w:sz w:val="24"/>
          <w:highlight w:val="none"/>
        </w:rPr>
        <w:t>的，</w:t>
      </w:r>
      <w:r>
        <w:rPr>
          <w:rFonts w:eastAsia="仿宋_GB2312"/>
          <w:color w:val="auto"/>
          <w:sz w:val="24"/>
          <w:highlight w:val="none"/>
        </w:rPr>
        <w:t>全额</w:t>
      </w:r>
      <w:r>
        <w:rPr>
          <w:rFonts w:hint="eastAsia" w:eastAsia="仿宋_GB2312"/>
          <w:color w:val="auto"/>
          <w:sz w:val="24"/>
          <w:highlight w:val="none"/>
          <w:lang w:eastAsia="zh-CN"/>
        </w:rPr>
        <w:t>支付</w:t>
      </w:r>
      <w:r>
        <w:rPr>
          <w:rFonts w:hint="eastAsia" w:eastAsia="仿宋_GB2312" w:cs="Times New Roman"/>
          <w:color w:val="auto"/>
          <w:sz w:val="24"/>
          <w:highlight w:val="none"/>
          <w:lang w:val="en-US" w:eastAsia="zh-CN"/>
        </w:rPr>
        <w:t>当月结算的基础服务费用且按照当月结算的基础服务费用5%予以支付考核费用</w:t>
      </w:r>
      <w:r>
        <w:rPr>
          <w:rFonts w:hint="eastAsia" w:eastAsia="仿宋_GB2312"/>
          <w:color w:val="auto"/>
          <w:sz w:val="24"/>
          <w:highlight w:val="none"/>
        </w:rPr>
        <w:t>；70</w:t>
      </w:r>
      <w:r>
        <w:rPr>
          <w:rFonts w:hint="eastAsia" w:eastAsia="仿宋_GB2312"/>
          <w:color w:val="auto"/>
          <w:sz w:val="24"/>
          <w:highlight w:val="none"/>
          <w:lang w:eastAsia="zh-CN"/>
        </w:rPr>
        <w:t>分及以上至</w:t>
      </w:r>
      <w:r>
        <w:rPr>
          <w:rFonts w:hint="eastAsia" w:eastAsia="仿宋_GB2312"/>
          <w:color w:val="auto"/>
          <w:sz w:val="24"/>
          <w:highlight w:val="none"/>
          <w:lang w:val="en-US" w:eastAsia="zh-CN"/>
        </w:rPr>
        <w:t>80</w:t>
      </w:r>
      <w:r>
        <w:rPr>
          <w:rFonts w:hint="eastAsia" w:eastAsia="仿宋_GB2312"/>
          <w:color w:val="auto"/>
          <w:sz w:val="24"/>
          <w:highlight w:val="none"/>
        </w:rPr>
        <w:t>分</w:t>
      </w:r>
      <w:r>
        <w:rPr>
          <w:rFonts w:hint="eastAsia" w:eastAsia="仿宋_GB2312"/>
          <w:color w:val="auto"/>
          <w:sz w:val="24"/>
          <w:highlight w:val="none"/>
          <w:lang w:val="en-US" w:eastAsia="zh-CN"/>
        </w:rPr>
        <w:t>（不含80分）</w:t>
      </w:r>
      <w:r>
        <w:rPr>
          <w:rFonts w:hint="eastAsia" w:eastAsia="仿宋_GB2312"/>
          <w:color w:val="auto"/>
          <w:sz w:val="24"/>
          <w:highlight w:val="none"/>
        </w:rPr>
        <w:t>的，</w:t>
      </w:r>
      <w:r>
        <w:rPr>
          <w:rFonts w:eastAsia="仿宋_GB2312"/>
          <w:color w:val="auto"/>
          <w:sz w:val="24"/>
          <w:highlight w:val="none"/>
        </w:rPr>
        <w:t>全额</w:t>
      </w:r>
      <w:r>
        <w:rPr>
          <w:rFonts w:hint="eastAsia" w:eastAsia="仿宋_GB2312"/>
          <w:color w:val="auto"/>
          <w:sz w:val="24"/>
          <w:highlight w:val="none"/>
          <w:lang w:eastAsia="zh-CN"/>
        </w:rPr>
        <w:t>支付</w:t>
      </w:r>
      <w:r>
        <w:rPr>
          <w:rFonts w:hint="eastAsia" w:eastAsia="仿宋_GB2312" w:cs="Times New Roman"/>
          <w:color w:val="auto"/>
          <w:sz w:val="24"/>
          <w:highlight w:val="none"/>
          <w:lang w:val="en-US" w:eastAsia="zh-CN"/>
        </w:rPr>
        <w:t>当月结算的基础服务费用</w:t>
      </w:r>
      <w:r>
        <w:rPr>
          <w:rFonts w:hint="eastAsia" w:eastAsia="仿宋_GB2312"/>
          <w:color w:val="auto"/>
          <w:sz w:val="24"/>
          <w:highlight w:val="none"/>
        </w:rPr>
        <w:t>；70分</w:t>
      </w:r>
      <w:r>
        <w:rPr>
          <w:rFonts w:hint="eastAsia" w:eastAsia="仿宋_GB2312"/>
          <w:color w:val="auto"/>
          <w:sz w:val="24"/>
          <w:highlight w:val="none"/>
          <w:lang w:eastAsia="zh-CN"/>
        </w:rPr>
        <w:t>以下</w:t>
      </w:r>
      <w:r>
        <w:rPr>
          <w:rFonts w:hint="eastAsia" w:eastAsia="仿宋_GB2312"/>
          <w:color w:val="auto"/>
          <w:sz w:val="24"/>
          <w:highlight w:val="none"/>
          <w:lang w:val="en-US" w:eastAsia="zh-CN"/>
        </w:rPr>
        <w:t>（不含70分）</w:t>
      </w:r>
      <w:r>
        <w:rPr>
          <w:rFonts w:hint="eastAsia" w:eastAsia="仿宋_GB2312"/>
          <w:color w:val="auto"/>
          <w:sz w:val="24"/>
          <w:highlight w:val="none"/>
        </w:rPr>
        <w:t>的，</w:t>
      </w:r>
      <w:r>
        <w:rPr>
          <w:rFonts w:hint="eastAsia" w:eastAsia="仿宋_GB2312"/>
          <w:color w:val="auto"/>
          <w:sz w:val="24"/>
          <w:highlight w:val="none"/>
          <w:lang w:eastAsia="zh-CN"/>
        </w:rPr>
        <w:t>支付</w:t>
      </w:r>
      <w:r>
        <w:rPr>
          <w:rFonts w:hint="eastAsia" w:eastAsia="仿宋_GB2312" w:cs="Times New Roman"/>
          <w:color w:val="auto"/>
          <w:sz w:val="24"/>
          <w:highlight w:val="none"/>
          <w:lang w:val="en-US" w:eastAsia="zh-CN"/>
        </w:rPr>
        <w:t>当月结算的基础服务费的85%。连续两次不合格或</w:t>
      </w:r>
      <w:r>
        <w:rPr>
          <w:rFonts w:hint="eastAsia" w:eastAsia="仿宋_GB2312" w:cs="Times New Roman"/>
          <w:color w:val="auto"/>
          <w:sz w:val="24"/>
          <w:highlight w:val="none"/>
        </w:rPr>
        <w:t>累计</w:t>
      </w:r>
      <w:r>
        <w:rPr>
          <w:rFonts w:hint="eastAsia" w:eastAsia="仿宋_GB2312" w:cs="Times New Roman"/>
          <w:color w:val="auto"/>
          <w:sz w:val="24"/>
          <w:highlight w:val="none"/>
          <w:lang w:val="en-US" w:eastAsia="zh-CN"/>
        </w:rPr>
        <w:t>三次</w:t>
      </w:r>
      <w:r>
        <w:rPr>
          <w:rFonts w:hint="eastAsia" w:eastAsia="仿宋_GB2312" w:cs="Times New Roman"/>
          <w:color w:val="auto"/>
          <w:sz w:val="24"/>
          <w:highlight w:val="none"/>
        </w:rPr>
        <w:t>考核不合格，</w:t>
      </w:r>
      <w:r>
        <w:rPr>
          <w:rFonts w:hint="eastAsia" w:eastAsia="仿宋_GB2312" w:cs="Times New Roman"/>
          <w:color w:val="auto"/>
          <w:sz w:val="24"/>
          <w:highlight w:val="none"/>
          <w:lang w:eastAsia="zh-CN"/>
        </w:rPr>
        <w:t>甲方</w:t>
      </w:r>
      <w:r>
        <w:rPr>
          <w:rFonts w:hint="eastAsia" w:eastAsia="仿宋_GB2312" w:cs="Times New Roman"/>
          <w:color w:val="auto"/>
          <w:sz w:val="24"/>
          <w:highlight w:val="none"/>
        </w:rPr>
        <w:t>有权解除合同</w:t>
      </w:r>
      <w:r>
        <w:rPr>
          <w:rFonts w:eastAsia="仿宋_GB2312" w:cs="Times New Roman"/>
          <w:color w:val="auto"/>
          <w:sz w:val="24"/>
          <w:highlight w:val="none"/>
        </w:rPr>
        <w:t>。</w:t>
      </w:r>
      <w:r>
        <w:rPr>
          <w:rFonts w:hint="eastAsia" w:eastAsia="仿宋_GB2312" w:cs="Times New Roman"/>
          <w:color w:val="auto"/>
          <w:sz w:val="24"/>
          <w:highlight w:val="none"/>
          <w:lang w:eastAsia="zh-CN"/>
        </w:rPr>
        <w:t>若</w:t>
      </w:r>
      <w:r>
        <w:rPr>
          <w:rFonts w:hint="eastAsia" w:eastAsia="仿宋_GB2312" w:cs="Times New Roman"/>
          <w:color w:val="auto"/>
          <w:sz w:val="24"/>
          <w:highlight w:val="none"/>
          <w:lang w:val="en-US" w:eastAsia="zh-CN"/>
        </w:rPr>
        <w:t>每月考核优秀且排名第一，甲方按照当月结算的基础服务费用10%支付奖励费用。（考核费用、奖励费用包含在180万额度中，超过合同额度合同终止）</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8、有关罚则：</w:t>
      </w:r>
    </w:p>
    <w:p>
      <w:pPr>
        <w:adjustRightInd w:val="0"/>
        <w:snapToGrid w:val="0"/>
        <w:spacing w:line="360" w:lineRule="auto"/>
        <w:ind w:firstLine="480" w:firstLineChars="200"/>
        <w:rPr>
          <w:rFonts w:eastAsia="仿宋_GB2312"/>
          <w:color w:val="auto"/>
          <w:sz w:val="24"/>
          <w:highlight w:val="none"/>
        </w:rPr>
      </w:pPr>
      <w:r>
        <w:rPr>
          <w:rFonts w:hint="eastAsia" w:ascii="宋体" w:hAnsi="宋体" w:cs="宋体"/>
          <w:bCs/>
          <w:color w:val="auto"/>
          <w:sz w:val="24"/>
          <w:highlight w:val="none"/>
        </w:rPr>
        <w:t>（1）</w:t>
      </w:r>
      <w:r>
        <w:rPr>
          <w:rFonts w:hint="eastAsia" w:eastAsia="仿宋_GB2312"/>
          <w:color w:val="auto"/>
          <w:sz w:val="24"/>
          <w:highlight w:val="none"/>
          <w:lang w:eastAsia="zh-CN"/>
        </w:rPr>
        <w:t>乙方</w:t>
      </w:r>
      <w:r>
        <w:rPr>
          <w:rFonts w:hint="eastAsia" w:eastAsia="仿宋_GB2312"/>
          <w:color w:val="auto"/>
          <w:sz w:val="24"/>
          <w:highlight w:val="none"/>
        </w:rPr>
        <w:t>的检查组人员，如存在不如实在相关检查文书上签字等弄虚作假情况的，每发现一次扣除</w:t>
      </w:r>
      <w:r>
        <w:rPr>
          <w:rFonts w:eastAsia="仿宋_GB2312"/>
          <w:color w:val="auto"/>
          <w:sz w:val="24"/>
          <w:highlight w:val="none"/>
        </w:rPr>
        <w:t>5000</w:t>
      </w:r>
      <w:r>
        <w:rPr>
          <w:rFonts w:hint="eastAsia" w:eastAsia="仿宋_GB2312"/>
          <w:color w:val="auto"/>
          <w:sz w:val="24"/>
          <w:highlight w:val="none"/>
        </w:rPr>
        <w:t>元，发现3次以上，</w:t>
      </w:r>
      <w:r>
        <w:rPr>
          <w:rFonts w:hint="eastAsia" w:eastAsia="仿宋_GB2312"/>
          <w:color w:val="auto"/>
          <w:sz w:val="24"/>
          <w:highlight w:val="none"/>
          <w:lang w:eastAsia="zh-CN"/>
        </w:rPr>
        <w:t>甲方</w:t>
      </w:r>
      <w:r>
        <w:rPr>
          <w:rFonts w:hint="eastAsia" w:eastAsia="仿宋_GB2312"/>
          <w:color w:val="auto"/>
          <w:sz w:val="24"/>
          <w:highlight w:val="none"/>
        </w:rPr>
        <w:t>有权直接终止合同，</w:t>
      </w:r>
      <w:r>
        <w:rPr>
          <w:rFonts w:hint="eastAsia" w:eastAsia="仿宋_GB2312"/>
          <w:color w:val="auto"/>
          <w:sz w:val="24"/>
          <w:highlight w:val="none"/>
          <w:lang w:eastAsia="zh-CN"/>
        </w:rPr>
        <w:t>乙方</w:t>
      </w:r>
      <w:r>
        <w:rPr>
          <w:rFonts w:hint="eastAsia" w:eastAsia="仿宋_GB2312"/>
          <w:color w:val="auto"/>
          <w:sz w:val="24"/>
          <w:highlight w:val="none"/>
        </w:rPr>
        <w:t>必须无条件接受，并按未履约剩余合同价的100%赔偿</w:t>
      </w:r>
      <w:r>
        <w:rPr>
          <w:rFonts w:hint="eastAsia" w:eastAsia="仿宋_GB2312"/>
          <w:color w:val="auto"/>
          <w:sz w:val="24"/>
          <w:highlight w:val="none"/>
          <w:lang w:val="en-US" w:eastAsia="zh-CN"/>
        </w:rPr>
        <w:t>甲方</w:t>
      </w:r>
      <w:r>
        <w:rPr>
          <w:rFonts w:hint="eastAsia" w:eastAsia="仿宋_GB2312"/>
          <w:color w:val="auto"/>
          <w:sz w:val="24"/>
          <w:highlight w:val="none"/>
        </w:rPr>
        <w:t>。</w:t>
      </w:r>
    </w:p>
    <w:p>
      <w:pPr>
        <w:adjustRightInd w:val="0"/>
        <w:snapToGrid w:val="0"/>
        <w:spacing w:line="360" w:lineRule="auto"/>
        <w:ind w:firstLine="480" w:firstLineChars="200"/>
        <w:rPr>
          <w:rFonts w:hint="eastAsia" w:eastAsia="仿宋_GB2312" w:cs="Times New Roman"/>
          <w:color w:val="auto"/>
          <w:sz w:val="24"/>
          <w:highlight w:val="none"/>
        </w:rPr>
      </w:pPr>
      <w:r>
        <w:rPr>
          <w:rFonts w:hint="eastAsia" w:eastAsia="仿宋_GB2312"/>
          <w:color w:val="auto"/>
          <w:sz w:val="24"/>
          <w:highlight w:val="none"/>
        </w:rPr>
        <w:t>（2）</w:t>
      </w:r>
      <w:r>
        <w:rPr>
          <w:rFonts w:hint="eastAsia" w:eastAsia="仿宋_GB2312"/>
          <w:color w:val="auto"/>
          <w:sz w:val="24"/>
          <w:highlight w:val="none"/>
          <w:lang w:eastAsia="zh-CN"/>
        </w:rPr>
        <w:t>乙方</w:t>
      </w:r>
      <w:r>
        <w:rPr>
          <w:rFonts w:hint="eastAsia" w:eastAsia="仿宋_GB2312" w:cs="Times New Roman"/>
          <w:color w:val="auto"/>
          <w:sz w:val="24"/>
          <w:highlight w:val="none"/>
        </w:rPr>
        <w:t>重大安全隐患未发现、一般问题检查不全面等情况，每月第一次发现，给予警告或约谈；后面每发现一次，重大安全隐患未发现，扣除5000元，一般问题检查不全面，扣除1500元。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（3）原则上每个项目每月四次，结合月度研判的分类管控</w:t>
      </w:r>
      <w:r>
        <w:rPr>
          <w:rFonts w:hint="eastAsia" w:eastAsia="仿宋_GB2312"/>
          <w:color w:val="auto"/>
          <w:sz w:val="24"/>
          <w:highlight w:val="none"/>
          <w:lang w:eastAsia="zh-CN"/>
        </w:rPr>
        <w:t>等</w:t>
      </w:r>
      <w:r>
        <w:rPr>
          <w:rFonts w:hint="eastAsia" w:eastAsia="仿宋_GB2312"/>
          <w:color w:val="auto"/>
          <w:sz w:val="24"/>
          <w:highlight w:val="none"/>
        </w:rPr>
        <w:t>要求，经</w:t>
      </w:r>
      <w:r>
        <w:rPr>
          <w:rFonts w:hint="eastAsia" w:eastAsia="仿宋_GB2312"/>
          <w:color w:val="auto"/>
          <w:sz w:val="24"/>
          <w:highlight w:val="none"/>
          <w:lang w:eastAsia="zh-CN"/>
        </w:rPr>
        <w:t>甲方</w:t>
      </w:r>
      <w:r>
        <w:rPr>
          <w:rFonts w:hint="eastAsia" w:eastAsia="仿宋_GB2312"/>
          <w:color w:val="auto"/>
          <w:sz w:val="24"/>
          <w:highlight w:val="none"/>
        </w:rPr>
        <w:t>同意可进行调整。</w:t>
      </w:r>
      <w:r>
        <w:rPr>
          <w:rFonts w:hint="eastAsia" w:eastAsia="仿宋_GB2312"/>
          <w:color w:val="auto"/>
          <w:sz w:val="24"/>
          <w:highlight w:val="none"/>
          <w:lang w:eastAsia="zh-CN"/>
        </w:rPr>
        <w:t>乙方</w:t>
      </w:r>
      <w:r>
        <w:rPr>
          <w:rFonts w:hint="eastAsia" w:eastAsia="仿宋_GB2312"/>
          <w:color w:val="auto"/>
          <w:sz w:val="24"/>
          <w:highlight w:val="none"/>
        </w:rPr>
        <w:t>需根据</w:t>
      </w:r>
      <w:r>
        <w:rPr>
          <w:rFonts w:hint="eastAsia" w:eastAsia="仿宋_GB2312"/>
          <w:color w:val="auto"/>
          <w:sz w:val="24"/>
          <w:highlight w:val="none"/>
          <w:lang w:eastAsia="zh-CN"/>
        </w:rPr>
        <w:t>甲方</w:t>
      </w:r>
      <w:r>
        <w:rPr>
          <w:rFonts w:hint="eastAsia" w:eastAsia="仿宋_GB2312"/>
          <w:color w:val="auto"/>
          <w:sz w:val="24"/>
          <w:highlight w:val="none"/>
        </w:rPr>
        <w:t>同意后的计划进行检查，未按计划执行每少一次检查，每月第一次发现此类情况，给予警告或约谈，后面每发现少检查一家次，扣除</w:t>
      </w:r>
      <w:r>
        <w:rPr>
          <w:rFonts w:eastAsia="仿宋_GB2312"/>
          <w:color w:val="auto"/>
          <w:sz w:val="24"/>
          <w:highlight w:val="none"/>
        </w:rPr>
        <w:t>1500元</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（4）</w:t>
      </w:r>
      <w:r>
        <w:rPr>
          <w:rFonts w:hint="eastAsia" w:eastAsia="仿宋_GB2312"/>
          <w:color w:val="auto"/>
          <w:sz w:val="24"/>
          <w:highlight w:val="none"/>
          <w:lang w:eastAsia="zh-CN"/>
        </w:rPr>
        <w:t>乙方</w:t>
      </w:r>
      <w:r>
        <w:rPr>
          <w:rFonts w:hint="eastAsia" w:eastAsia="仿宋_GB2312"/>
          <w:color w:val="auto"/>
          <w:sz w:val="24"/>
          <w:highlight w:val="none"/>
        </w:rPr>
        <w:t>对发现的隐患，未及时跟踪指导被检查单位整改，每月第一次发现此类情况，给予警告或约谈，后面每发现一次，扣除</w:t>
      </w:r>
      <w:r>
        <w:rPr>
          <w:rFonts w:eastAsia="仿宋_GB2312"/>
          <w:color w:val="auto"/>
          <w:sz w:val="24"/>
          <w:highlight w:val="none"/>
        </w:rPr>
        <w:t>1500元</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（5）</w:t>
      </w:r>
      <w:r>
        <w:rPr>
          <w:rFonts w:hint="eastAsia" w:eastAsia="仿宋_GB2312"/>
          <w:color w:val="auto"/>
          <w:sz w:val="24"/>
          <w:highlight w:val="none"/>
          <w:lang w:eastAsia="zh-CN"/>
        </w:rPr>
        <w:t>乙方</w:t>
      </w:r>
      <w:r>
        <w:rPr>
          <w:rFonts w:hint="eastAsia" w:eastAsia="仿宋_GB2312"/>
          <w:color w:val="auto"/>
          <w:sz w:val="24"/>
          <w:highlight w:val="none"/>
        </w:rPr>
        <w:t>未按要求开展复查工作，每月第一次发现，给予警告或约谈，后面每发现一次，扣除1500元。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（6）</w:t>
      </w:r>
      <w:r>
        <w:rPr>
          <w:rFonts w:hint="eastAsia" w:eastAsia="仿宋_GB2312"/>
          <w:color w:val="auto"/>
          <w:sz w:val="24"/>
          <w:highlight w:val="none"/>
          <w:lang w:eastAsia="zh-CN"/>
        </w:rPr>
        <w:t>乙方</w:t>
      </w:r>
      <w:r>
        <w:rPr>
          <w:rFonts w:hint="eastAsia" w:eastAsia="仿宋_GB2312"/>
          <w:color w:val="auto"/>
          <w:sz w:val="24"/>
          <w:highlight w:val="none"/>
        </w:rPr>
        <w:t>对没有整改或未按时完成整改的单位，没有及时上报</w:t>
      </w:r>
      <w:r>
        <w:rPr>
          <w:rFonts w:hint="eastAsia" w:eastAsia="仿宋_GB2312"/>
          <w:color w:val="auto"/>
          <w:sz w:val="24"/>
          <w:highlight w:val="none"/>
          <w:lang w:eastAsia="zh-CN"/>
        </w:rPr>
        <w:t>甲方</w:t>
      </w:r>
      <w:r>
        <w:rPr>
          <w:rFonts w:hint="eastAsia" w:eastAsia="仿宋_GB2312"/>
          <w:color w:val="auto"/>
          <w:sz w:val="24"/>
          <w:highlight w:val="none"/>
        </w:rPr>
        <w:t>，并配合</w:t>
      </w:r>
      <w:r>
        <w:rPr>
          <w:rFonts w:hint="eastAsia" w:eastAsia="仿宋_GB2312"/>
          <w:color w:val="auto"/>
          <w:sz w:val="24"/>
          <w:highlight w:val="none"/>
          <w:lang w:eastAsia="zh-CN"/>
        </w:rPr>
        <w:t>甲方</w:t>
      </w:r>
      <w:r>
        <w:rPr>
          <w:rFonts w:hint="eastAsia" w:eastAsia="仿宋_GB2312"/>
          <w:color w:val="auto"/>
          <w:sz w:val="24"/>
          <w:highlight w:val="none"/>
        </w:rPr>
        <w:t>采取约谈或联系行业主管部门进行处理的，每月第一次发现，给予警告或约谈，后面每发现一次，扣除1500元。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（7）</w:t>
      </w:r>
      <w:r>
        <w:rPr>
          <w:rFonts w:hint="eastAsia" w:eastAsia="仿宋_GB2312"/>
          <w:color w:val="auto"/>
          <w:sz w:val="24"/>
          <w:highlight w:val="none"/>
          <w:lang w:eastAsia="zh-CN"/>
        </w:rPr>
        <w:t>乙方</w:t>
      </w:r>
      <w:r>
        <w:rPr>
          <w:rFonts w:hint="eastAsia" w:eastAsia="仿宋_GB2312"/>
          <w:color w:val="auto"/>
          <w:sz w:val="24"/>
          <w:highlight w:val="none"/>
        </w:rPr>
        <w:t>对检查中发现的重大安全隐患，未第一时间上报</w:t>
      </w:r>
      <w:r>
        <w:rPr>
          <w:rFonts w:hint="eastAsia" w:eastAsia="仿宋_GB2312"/>
          <w:color w:val="auto"/>
          <w:sz w:val="24"/>
          <w:highlight w:val="none"/>
          <w:lang w:eastAsia="zh-CN"/>
        </w:rPr>
        <w:t>甲方</w:t>
      </w:r>
      <w:r>
        <w:rPr>
          <w:rFonts w:hint="eastAsia" w:eastAsia="仿宋_GB2312"/>
          <w:color w:val="auto"/>
          <w:sz w:val="24"/>
          <w:highlight w:val="none"/>
        </w:rPr>
        <w:t>，并</w:t>
      </w:r>
      <w:r>
        <w:rPr>
          <w:rFonts w:hint="eastAsia" w:eastAsia="仿宋_GB2312"/>
          <w:color w:val="auto"/>
          <w:sz w:val="24"/>
          <w:highlight w:val="none"/>
          <w:lang w:eastAsia="zh-CN"/>
        </w:rPr>
        <w:t>配合甲方或</w:t>
      </w:r>
      <w:r>
        <w:rPr>
          <w:rFonts w:hint="eastAsia" w:eastAsia="仿宋_GB2312"/>
          <w:color w:val="auto"/>
          <w:sz w:val="24"/>
          <w:highlight w:val="none"/>
        </w:rPr>
        <w:t>行业主管部门进行处理，每</w:t>
      </w:r>
      <w:r>
        <w:rPr>
          <w:rFonts w:hint="eastAsia" w:eastAsia="仿宋_GB2312"/>
          <w:color w:val="auto"/>
          <w:sz w:val="24"/>
          <w:highlight w:val="none"/>
          <w:lang w:eastAsia="zh-CN"/>
        </w:rPr>
        <w:t>月</w:t>
      </w:r>
      <w:r>
        <w:rPr>
          <w:rFonts w:hint="eastAsia" w:eastAsia="仿宋_GB2312"/>
          <w:color w:val="auto"/>
          <w:sz w:val="24"/>
          <w:highlight w:val="none"/>
        </w:rPr>
        <w:t>第一次发现，给予警告或约谈，后面每发现一次，扣除</w:t>
      </w:r>
      <w:r>
        <w:rPr>
          <w:rFonts w:eastAsia="仿宋_GB2312"/>
          <w:color w:val="auto"/>
          <w:sz w:val="24"/>
          <w:highlight w:val="none"/>
        </w:rPr>
        <w:t>5000</w:t>
      </w:r>
      <w:r>
        <w:rPr>
          <w:rFonts w:hint="eastAsia" w:eastAsia="仿宋_GB2312"/>
          <w:color w:val="auto"/>
          <w:sz w:val="24"/>
          <w:highlight w:val="none"/>
        </w:rPr>
        <w:t>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（8）</w:t>
      </w:r>
      <w:r>
        <w:rPr>
          <w:rFonts w:hint="eastAsia" w:eastAsia="仿宋_GB2312"/>
          <w:color w:val="auto"/>
          <w:sz w:val="24"/>
          <w:highlight w:val="none"/>
          <w:lang w:eastAsia="zh-CN"/>
        </w:rPr>
        <w:t>乙方</w:t>
      </w:r>
      <w:r>
        <w:rPr>
          <w:rFonts w:hint="eastAsia" w:eastAsia="仿宋_GB2312"/>
          <w:color w:val="auto"/>
          <w:sz w:val="24"/>
          <w:highlight w:val="none"/>
        </w:rPr>
        <w:t>对于安排的防台防汛防雪防冻防疫等专项，未落实人员及时完成的，扣除1500元。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（9）</w:t>
      </w:r>
      <w:r>
        <w:rPr>
          <w:rFonts w:hint="eastAsia" w:eastAsia="仿宋_GB2312"/>
          <w:color w:val="auto"/>
          <w:sz w:val="24"/>
          <w:highlight w:val="none"/>
          <w:lang w:eastAsia="zh-CN"/>
        </w:rPr>
        <w:t>乙方</w:t>
      </w:r>
      <w:r>
        <w:rPr>
          <w:rFonts w:hint="eastAsia" w:eastAsia="仿宋_GB2312"/>
          <w:color w:val="auto"/>
          <w:sz w:val="24"/>
          <w:highlight w:val="none"/>
        </w:rPr>
        <w:t>对于突发的各类情况，未落实人员及时配合进行处理的，每一次扣1500元。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（10）</w:t>
      </w:r>
      <w:r>
        <w:rPr>
          <w:rFonts w:hint="eastAsia" w:eastAsia="仿宋_GB2312"/>
          <w:color w:val="auto"/>
          <w:sz w:val="24"/>
          <w:highlight w:val="none"/>
          <w:lang w:eastAsia="zh-CN"/>
        </w:rPr>
        <w:t>乙方</w:t>
      </w:r>
      <w:r>
        <w:rPr>
          <w:rFonts w:hint="eastAsia" w:eastAsia="仿宋_GB2312"/>
          <w:color w:val="auto"/>
          <w:sz w:val="24"/>
          <w:highlight w:val="none"/>
        </w:rPr>
        <w:t>未在规定时间内完成工作且无情况说明的或未按</w:t>
      </w:r>
      <w:r>
        <w:rPr>
          <w:rFonts w:hint="eastAsia" w:eastAsia="仿宋_GB2312"/>
          <w:color w:val="auto"/>
          <w:sz w:val="24"/>
          <w:highlight w:val="none"/>
          <w:lang w:eastAsia="zh-CN"/>
        </w:rPr>
        <w:t>甲方</w:t>
      </w:r>
      <w:r>
        <w:rPr>
          <w:rFonts w:hint="eastAsia" w:eastAsia="仿宋_GB2312"/>
          <w:color w:val="auto"/>
          <w:sz w:val="24"/>
          <w:highlight w:val="none"/>
        </w:rPr>
        <w:t>要求响应的，每发现一次扣1500元。</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（11）</w:t>
      </w:r>
      <w:r>
        <w:rPr>
          <w:rFonts w:hint="eastAsia" w:eastAsia="仿宋_GB2312"/>
          <w:color w:val="auto"/>
          <w:sz w:val="24"/>
          <w:highlight w:val="none"/>
          <w:lang w:eastAsia="zh-CN"/>
        </w:rPr>
        <w:t>乙方的</w:t>
      </w:r>
      <w:r>
        <w:rPr>
          <w:rFonts w:hint="eastAsia" w:eastAsia="仿宋_GB2312"/>
          <w:color w:val="auto"/>
          <w:sz w:val="24"/>
          <w:highlight w:val="none"/>
        </w:rPr>
        <w:t>检查组成员从事检查工作时，必须佩戴</w:t>
      </w:r>
      <w:r>
        <w:rPr>
          <w:rFonts w:hint="eastAsia" w:eastAsia="仿宋_GB2312"/>
          <w:color w:val="auto"/>
          <w:sz w:val="24"/>
          <w:highlight w:val="none"/>
          <w:lang w:eastAsia="zh-CN"/>
        </w:rPr>
        <w:t>甲方</w:t>
      </w:r>
      <w:r>
        <w:rPr>
          <w:rFonts w:hint="eastAsia" w:eastAsia="仿宋_GB2312"/>
          <w:color w:val="auto"/>
          <w:sz w:val="24"/>
          <w:highlight w:val="none"/>
        </w:rPr>
        <w:t>制定的检查证，不佩戴检查证，每月第一次发现此类情况，给予警告或约谈，后面每发现一次扣1500元。佩戴他人检查证等弄虚作假行为，每发现一次扣</w:t>
      </w:r>
      <w:r>
        <w:rPr>
          <w:rFonts w:eastAsia="仿宋_GB2312"/>
          <w:color w:val="auto"/>
          <w:sz w:val="24"/>
          <w:highlight w:val="none"/>
        </w:rPr>
        <w:t>5000</w:t>
      </w:r>
      <w:r>
        <w:rPr>
          <w:rFonts w:hint="eastAsia" w:eastAsia="仿宋_GB2312"/>
          <w:color w:val="auto"/>
          <w:sz w:val="24"/>
          <w:highlight w:val="none"/>
        </w:rPr>
        <w:t>元。</w:t>
      </w:r>
    </w:p>
    <w:p>
      <w:pPr>
        <w:pStyle w:val="622"/>
        <w:adjustRightInd w:val="0"/>
        <w:snapToGrid w:val="0"/>
        <w:spacing w:line="360" w:lineRule="auto"/>
        <w:rPr>
          <w:color w:val="auto"/>
          <w:highlight w:val="none"/>
        </w:rPr>
      </w:pPr>
      <w:r>
        <w:rPr>
          <w:rFonts w:hint="eastAsia" w:ascii="等线" w:hAnsi="等线" w:eastAsia="仿宋_GB2312"/>
          <w:color w:val="auto"/>
          <w:kern w:val="2"/>
          <w:szCs w:val="24"/>
          <w:highlight w:val="none"/>
          <w:lang w:val="en-US"/>
        </w:rPr>
        <w:t xml:space="preserve">    </w:t>
      </w:r>
      <w:r>
        <w:rPr>
          <w:rFonts w:hint="eastAsia" w:ascii="Times New Roman" w:hAnsi="Times New Roman" w:eastAsia="仿宋_GB2312" w:cs="Times New Roman"/>
          <w:color w:val="auto"/>
          <w:kern w:val="2"/>
          <w:sz w:val="24"/>
          <w:szCs w:val="24"/>
          <w:highlight w:val="none"/>
          <w:lang w:val="en-US" w:eastAsia="zh-CN" w:bidi="ar-SA"/>
        </w:rPr>
        <w:t>（12）发</w:t>
      </w:r>
      <w:r>
        <w:rPr>
          <w:rFonts w:hint="eastAsia" w:ascii="等线" w:hAnsi="等线" w:eastAsia="仿宋_GB2312"/>
          <w:color w:val="auto"/>
          <w:kern w:val="2"/>
          <w:szCs w:val="24"/>
          <w:highlight w:val="none"/>
          <w:lang w:val="en-US"/>
        </w:rPr>
        <w:t>现</w:t>
      </w:r>
      <w:r>
        <w:rPr>
          <w:rFonts w:hint="eastAsia" w:ascii="等线" w:hAnsi="等线" w:eastAsia="仿宋_GB2312"/>
          <w:color w:val="auto"/>
          <w:kern w:val="2"/>
          <w:szCs w:val="24"/>
          <w:highlight w:val="none"/>
          <w:lang w:val="en-US" w:eastAsia="zh-CN"/>
        </w:rPr>
        <w:t>乙方</w:t>
      </w:r>
      <w:r>
        <w:rPr>
          <w:rFonts w:hint="eastAsia" w:ascii="等线" w:hAnsi="等线" w:eastAsia="仿宋_GB2312"/>
          <w:color w:val="auto"/>
          <w:kern w:val="2"/>
          <w:szCs w:val="24"/>
          <w:highlight w:val="none"/>
          <w:lang w:val="en-US"/>
        </w:rPr>
        <w:t>有构成违反国家咨询服务相关规定，弄虚作假、出具虚假检查报告、泄漏企业技术秘密等行为，一经查实确认，</w:t>
      </w:r>
      <w:r>
        <w:rPr>
          <w:rFonts w:hint="eastAsia" w:ascii="等线" w:hAnsi="等线" w:eastAsia="仿宋_GB2312"/>
          <w:color w:val="auto"/>
          <w:kern w:val="2"/>
          <w:szCs w:val="24"/>
          <w:highlight w:val="none"/>
          <w:lang w:val="en-US" w:eastAsia="zh-CN"/>
        </w:rPr>
        <w:t>甲方</w:t>
      </w:r>
      <w:r>
        <w:rPr>
          <w:rFonts w:hint="eastAsia" w:ascii="等线" w:hAnsi="等线" w:eastAsia="仿宋_GB2312"/>
          <w:color w:val="auto"/>
          <w:kern w:val="2"/>
          <w:szCs w:val="24"/>
          <w:highlight w:val="none"/>
          <w:lang w:val="en-US"/>
        </w:rPr>
        <w:t>不再支付应付未付的服务费，同时终止服务合同，记入</w:t>
      </w:r>
      <w:r>
        <w:rPr>
          <w:rFonts w:hint="eastAsia" w:ascii="等线" w:hAnsi="等线" w:eastAsia="仿宋_GB2312"/>
          <w:color w:val="auto"/>
          <w:kern w:val="2"/>
          <w:szCs w:val="24"/>
          <w:highlight w:val="none"/>
          <w:lang w:val="en-US" w:eastAsia="zh-CN"/>
        </w:rPr>
        <w:t>甲方</w:t>
      </w:r>
      <w:r>
        <w:rPr>
          <w:rFonts w:hint="eastAsia" w:ascii="等线" w:hAnsi="等线" w:eastAsia="仿宋_GB2312"/>
          <w:color w:val="auto"/>
          <w:kern w:val="2"/>
          <w:szCs w:val="24"/>
          <w:highlight w:val="none"/>
          <w:lang w:val="en-US"/>
        </w:rPr>
        <w:t>不良供应商名录并报有关部门。</w:t>
      </w:r>
    </w:p>
    <w:p>
      <w:pPr>
        <w:adjustRightInd w:val="0"/>
        <w:snapToGrid w:val="0"/>
        <w:spacing w:line="360" w:lineRule="auto"/>
        <w:ind w:firstLine="480" w:firstLineChars="200"/>
        <w:rPr>
          <w:rFonts w:eastAsia="仿宋_GB2312"/>
          <w:color w:val="auto"/>
          <w:sz w:val="24"/>
          <w:highlight w:val="none"/>
        </w:rPr>
      </w:pPr>
      <w:r>
        <w:rPr>
          <w:rFonts w:hint="eastAsia" w:eastAsia="仿宋_GB2312"/>
          <w:color w:val="auto"/>
          <w:sz w:val="24"/>
          <w:highlight w:val="none"/>
        </w:rPr>
        <w:t>9</w:t>
      </w:r>
      <w:r>
        <w:rPr>
          <w:rFonts w:eastAsia="仿宋_GB2312"/>
          <w:color w:val="auto"/>
          <w:sz w:val="24"/>
          <w:highlight w:val="none"/>
        </w:rPr>
        <w:t>、若因乙方原因，在监管期间工作不力或违规，被行业主管部门通报两次及以上的，</w:t>
      </w:r>
      <w:r>
        <w:rPr>
          <w:rFonts w:hint="eastAsia" w:eastAsia="仿宋_GB2312"/>
          <w:color w:val="auto"/>
          <w:sz w:val="24"/>
          <w:highlight w:val="none"/>
        </w:rPr>
        <w:t>甲方有权</w:t>
      </w:r>
      <w:r>
        <w:rPr>
          <w:rFonts w:eastAsia="仿宋_GB2312"/>
          <w:color w:val="auto"/>
          <w:sz w:val="24"/>
          <w:highlight w:val="none"/>
        </w:rPr>
        <w:t>解除合同</w:t>
      </w:r>
      <w:r>
        <w:rPr>
          <w:rFonts w:hint="eastAsia"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0</w:t>
      </w:r>
      <w:r>
        <w:rPr>
          <w:rFonts w:eastAsia="仿宋_GB2312"/>
          <w:color w:val="auto"/>
          <w:sz w:val="24"/>
          <w:highlight w:val="none"/>
        </w:rPr>
        <w:t>、</w:t>
      </w:r>
      <w:r>
        <w:rPr>
          <w:rFonts w:hint="eastAsia" w:eastAsia="仿宋_GB2312"/>
          <w:color w:val="auto"/>
          <w:sz w:val="24"/>
          <w:highlight w:val="none"/>
        </w:rPr>
        <w:t>乙</w:t>
      </w:r>
      <w:r>
        <w:rPr>
          <w:rFonts w:eastAsia="仿宋_GB2312"/>
          <w:color w:val="auto"/>
          <w:sz w:val="24"/>
          <w:highlight w:val="none"/>
        </w:rPr>
        <w:t>方要求变更或解除合同时，应当提前30日以书面形式通知</w:t>
      </w:r>
      <w:r>
        <w:rPr>
          <w:rFonts w:hint="eastAsia" w:eastAsia="仿宋_GB2312"/>
          <w:color w:val="auto"/>
          <w:sz w:val="24"/>
          <w:highlight w:val="none"/>
        </w:rPr>
        <w:t>甲</w:t>
      </w:r>
      <w:r>
        <w:rPr>
          <w:rFonts w:eastAsia="仿宋_GB2312"/>
          <w:color w:val="auto"/>
          <w:sz w:val="24"/>
          <w:highlight w:val="none"/>
        </w:rPr>
        <w:t>方。在取得</w:t>
      </w:r>
      <w:r>
        <w:rPr>
          <w:rFonts w:hint="eastAsia" w:eastAsia="仿宋_GB2312"/>
          <w:color w:val="auto"/>
          <w:sz w:val="24"/>
          <w:highlight w:val="none"/>
        </w:rPr>
        <w:t>甲</w:t>
      </w:r>
      <w:r>
        <w:rPr>
          <w:rFonts w:eastAsia="仿宋_GB2312"/>
          <w:color w:val="auto"/>
          <w:sz w:val="24"/>
          <w:highlight w:val="none"/>
        </w:rPr>
        <w:t>方同意后，经各方协议变更或解除合同。因解除合同使</w:t>
      </w:r>
      <w:r>
        <w:rPr>
          <w:rFonts w:hint="eastAsia" w:eastAsia="仿宋_GB2312"/>
          <w:color w:val="auto"/>
          <w:sz w:val="24"/>
          <w:highlight w:val="none"/>
        </w:rPr>
        <w:t>甲</w:t>
      </w:r>
      <w:r>
        <w:rPr>
          <w:rFonts w:eastAsia="仿宋_GB2312"/>
          <w:color w:val="auto"/>
          <w:sz w:val="24"/>
          <w:highlight w:val="none"/>
        </w:rPr>
        <w:t>方遭受损失的，除依法可以免除责任的情况外，应由</w:t>
      </w:r>
      <w:r>
        <w:rPr>
          <w:rFonts w:hint="eastAsia" w:eastAsia="仿宋_GB2312"/>
          <w:color w:val="auto"/>
          <w:sz w:val="24"/>
          <w:highlight w:val="none"/>
        </w:rPr>
        <w:t>乙</w:t>
      </w:r>
      <w:r>
        <w:rPr>
          <w:rFonts w:eastAsia="仿宋_GB2312"/>
          <w:color w:val="auto"/>
          <w:sz w:val="24"/>
          <w:highlight w:val="none"/>
        </w:rPr>
        <w:t>方负责赔偿。</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rPr>
        <w:t>1</w:t>
      </w:r>
      <w:r>
        <w:rPr>
          <w:rFonts w:eastAsia="仿宋_GB2312"/>
          <w:color w:val="auto"/>
          <w:sz w:val="24"/>
          <w:highlight w:val="none"/>
        </w:rPr>
        <w:t>、合同期满，到第三方监管服务费尾款付清后，本合同即终止。</w:t>
      </w:r>
    </w:p>
    <w:p>
      <w:pPr>
        <w:adjustRightInd w:val="0"/>
        <w:snapToGrid w:val="0"/>
        <w:spacing w:line="360" w:lineRule="auto"/>
        <w:ind w:firstLine="482" w:firstLineChars="200"/>
        <w:outlineLvl w:val="1"/>
        <w:rPr>
          <w:rFonts w:eastAsia="仿宋_GB2312"/>
          <w:b/>
          <w:bCs/>
          <w:color w:val="auto"/>
          <w:sz w:val="24"/>
          <w:highlight w:val="none"/>
        </w:rPr>
      </w:pPr>
      <w:r>
        <w:rPr>
          <w:rFonts w:eastAsia="仿宋_GB2312"/>
          <w:b/>
          <w:bCs/>
          <w:color w:val="auto"/>
          <w:sz w:val="24"/>
          <w:highlight w:val="none"/>
        </w:rPr>
        <w:t>第十</w:t>
      </w:r>
      <w:r>
        <w:rPr>
          <w:rFonts w:hint="eastAsia" w:eastAsia="仿宋_GB2312"/>
          <w:b/>
          <w:bCs/>
          <w:color w:val="auto"/>
          <w:sz w:val="24"/>
          <w:highlight w:val="none"/>
          <w:lang w:val="en-US" w:eastAsia="zh-CN"/>
        </w:rPr>
        <w:t>二</w:t>
      </w:r>
      <w:r>
        <w:rPr>
          <w:rFonts w:eastAsia="仿宋_GB2312"/>
          <w:b/>
          <w:bCs/>
          <w:color w:val="auto"/>
          <w:sz w:val="24"/>
          <w:highlight w:val="none"/>
        </w:rPr>
        <w:t>条  争议解决</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1、在合同执行过程中引起的争议，应当协商解决，如未能达成一致，可提交主管部门协调，协调后争议仍未解决时，约定如下：提交区人民法院起诉。</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2、合同双方有权就他方原因造成的损失提出索赔，如果该索赔要求未能成立，则索赔提出方应补偿由该索赔给他方造成的各项费用支出和损失。</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3、甲方不承担乙方工作人员</w:t>
      </w:r>
      <w:r>
        <w:rPr>
          <w:rFonts w:hint="eastAsia" w:eastAsia="仿宋_GB2312"/>
          <w:bCs/>
          <w:color w:val="auto"/>
          <w:sz w:val="24"/>
          <w:highlight w:val="none"/>
          <w:lang w:eastAsia="zh-CN"/>
        </w:rPr>
        <w:t>所发生的</w:t>
      </w:r>
      <w:r>
        <w:rPr>
          <w:rFonts w:hint="eastAsia" w:eastAsia="仿宋_GB2312"/>
          <w:color w:val="auto"/>
          <w:kern w:val="0"/>
          <w:sz w:val="24"/>
          <w:highlight w:val="none"/>
        </w:rPr>
        <w:t>任何</w:t>
      </w:r>
      <w:r>
        <w:rPr>
          <w:rFonts w:eastAsia="仿宋_GB2312"/>
          <w:color w:val="auto"/>
          <w:kern w:val="0"/>
          <w:sz w:val="24"/>
          <w:highlight w:val="none"/>
        </w:rPr>
        <w:t>意外</w:t>
      </w:r>
      <w:r>
        <w:rPr>
          <w:rFonts w:hint="eastAsia" w:eastAsia="仿宋_GB2312"/>
          <w:color w:val="auto"/>
          <w:kern w:val="0"/>
          <w:sz w:val="24"/>
          <w:highlight w:val="none"/>
        </w:rPr>
        <w:t>、</w:t>
      </w:r>
      <w:r>
        <w:rPr>
          <w:rFonts w:eastAsia="仿宋_GB2312"/>
          <w:color w:val="auto"/>
          <w:kern w:val="0"/>
          <w:sz w:val="24"/>
          <w:highlight w:val="none"/>
        </w:rPr>
        <w:t>伤害</w:t>
      </w:r>
      <w:r>
        <w:rPr>
          <w:rFonts w:hint="eastAsia" w:eastAsia="仿宋_GB2312"/>
          <w:color w:val="auto"/>
          <w:kern w:val="0"/>
          <w:sz w:val="24"/>
          <w:highlight w:val="none"/>
        </w:rPr>
        <w:t>、事故等</w:t>
      </w:r>
      <w:r>
        <w:rPr>
          <w:rFonts w:eastAsia="仿宋_GB2312"/>
          <w:bCs/>
          <w:color w:val="auto"/>
          <w:sz w:val="24"/>
          <w:highlight w:val="none"/>
        </w:rPr>
        <w:t>责任。乙方不承担工程施工单位及现场其他单位</w:t>
      </w:r>
      <w:r>
        <w:rPr>
          <w:rFonts w:hint="eastAsia" w:eastAsia="仿宋_GB2312"/>
          <w:bCs/>
          <w:color w:val="auto"/>
          <w:sz w:val="24"/>
          <w:highlight w:val="none"/>
          <w:lang w:eastAsia="zh-CN"/>
        </w:rPr>
        <w:t>工伤事故的</w:t>
      </w:r>
      <w:r>
        <w:rPr>
          <w:rFonts w:eastAsia="仿宋_GB2312"/>
          <w:bCs/>
          <w:color w:val="auto"/>
          <w:sz w:val="24"/>
          <w:highlight w:val="none"/>
        </w:rPr>
        <w:t>责任。</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4、当与合同有关的法律及第三方监管依据发生变化导致影响第三方监管合同效力及履行的，由合同各方另行协商，协商不成的自动终止，各方对此均无需承担违约责任。</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5、因政策因素和不可抗力导致合同不能全部或部分履行时，合同各方通过协商解决。不可抗力包括因战争、动乱、空中飞行物体坠落或非合同双方责任造成的爆炸、火灾，一定级别的风、雨、雪、洪、震等自然灾害。或出现较大偏离</w:t>
      </w:r>
      <w:r>
        <w:rPr>
          <w:rFonts w:eastAsia="仿宋_GB2312"/>
          <w:color w:val="auto"/>
          <w:sz w:val="24"/>
          <w:highlight w:val="none"/>
        </w:rPr>
        <w:t>建设</w:t>
      </w:r>
      <w:r>
        <w:rPr>
          <w:rFonts w:hint="eastAsia" w:eastAsia="仿宋_GB2312"/>
          <w:color w:val="auto"/>
          <w:sz w:val="24"/>
          <w:highlight w:val="none"/>
          <w:lang w:eastAsia="zh-CN"/>
        </w:rPr>
        <w:t>工地</w:t>
      </w:r>
      <w:r>
        <w:rPr>
          <w:rFonts w:eastAsia="仿宋_GB2312"/>
          <w:bCs/>
          <w:color w:val="auto"/>
          <w:sz w:val="24"/>
          <w:highlight w:val="none"/>
        </w:rPr>
        <w:t>客观规律的情况。</w:t>
      </w:r>
    </w:p>
    <w:p>
      <w:pPr>
        <w:adjustRightInd w:val="0"/>
        <w:snapToGrid w:val="0"/>
        <w:spacing w:line="360" w:lineRule="auto"/>
        <w:ind w:firstLine="482" w:firstLineChars="200"/>
        <w:outlineLvl w:val="1"/>
        <w:rPr>
          <w:rFonts w:eastAsia="仿宋_GB2312"/>
          <w:b/>
          <w:bCs/>
          <w:color w:val="auto"/>
          <w:sz w:val="24"/>
          <w:highlight w:val="none"/>
        </w:rPr>
      </w:pPr>
      <w:r>
        <w:rPr>
          <w:rFonts w:eastAsia="仿宋_GB2312"/>
          <w:b/>
          <w:bCs/>
          <w:color w:val="auto"/>
          <w:sz w:val="24"/>
          <w:highlight w:val="none"/>
        </w:rPr>
        <w:t>第十</w:t>
      </w:r>
      <w:r>
        <w:rPr>
          <w:rFonts w:hint="eastAsia" w:eastAsia="仿宋_GB2312"/>
          <w:b/>
          <w:bCs/>
          <w:color w:val="auto"/>
          <w:sz w:val="24"/>
          <w:highlight w:val="none"/>
          <w:lang w:val="en-US" w:eastAsia="zh-CN"/>
        </w:rPr>
        <w:t>三</w:t>
      </w:r>
      <w:r>
        <w:rPr>
          <w:rFonts w:eastAsia="仿宋_GB2312"/>
          <w:b/>
          <w:bCs/>
          <w:color w:val="auto"/>
          <w:sz w:val="24"/>
          <w:highlight w:val="none"/>
        </w:rPr>
        <w:t>条  补充条款</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1、为确保第三方监管工作的公正性和合法性，在本合同约定监管范围内的安全生产、文明施工工程中如有乙方负责监理工作的，则乙方采取回避制度。相应工程的第三方监管工作由甲方委托另一家第三方单位实施。</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2、针对第三方监管发现的问题，由相关建设单位依据招标文件、合同文件约定的</w:t>
      </w:r>
      <w:r>
        <w:rPr>
          <w:rFonts w:eastAsia="仿宋_GB2312"/>
          <w:color w:val="auto"/>
          <w:sz w:val="24"/>
          <w:highlight w:val="none"/>
        </w:rPr>
        <w:t>建设</w:t>
      </w:r>
      <w:r>
        <w:rPr>
          <w:rFonts w:hint="eastAsia" w:eastAsia="仿宋_GB2312"/>
          <w:color w:val="auto"/>
          <w:sz w:val="24"/>
          <w:highlight w:val="none"/>
          <w:lang w:eastAsia="zh-CN"/>
        </w:rPr>
        <w:t>工地</w:t>
      </w:r>
      <w:r>
        <w:rPr>
          <w:rFonts w:eastAsia="仿宋_GB2312"/>
          <w:bCs/>
          <w:color w:val="auto"/>
          <w:sz w:val="24"/>
          <w:highlight w:val="none"/>
        </w:rPr>
        <w:t>违约金支付规定，对责任单位和责任人进行严肃处理。</w:t>
      </w:r>
    </w:p>
    <w:p>
      <w:pPr>
        <w:snapToGrid w:val="0"/>
        <w:spacing w:line="360" w:lineRule="auto"/>
        <w:ind w:firstLine="480" w:firstLineChars="200"/>
        <w:rPr>
          <w:rFonts w:eastAsia="仿宋_GB2312"/>
          <w:bCs/>
          <w:color w:val="auto"/>
          <w:sz w:val="24"/>
          <w:highlight w:val="none"/>
        </w:rPr>
      </w:pPr>
      <w:r>
        <w:rPr>
          <w:rFonts w:eastAsia="仿宋_GB2312"/>
          <w:bCs/>
          <w:color w:val="auto"/>
          <w:sz w:val="24"/>
          <w:highlight w:val="none"/>
        </w:rPr>
        <w:t>3、本合同未尽事宜，依照有关法律、法规执行，法律法规未作规定的，双方可以达成书面补充协议。补充协议与本合同具有同等法律效力。</w:t>
      </w:r>
    </w:p>
    <w:p>
      <w:pPr>
        <w:adjustRightInd w:val="0"/>
        <w:snapToGrid w:val="0"/>
        <w:spacing w:line="360" w:lineRule="auto"/>
        <w:ind w:firstLine="482" w:firstLineChars="200"/>
        <w:outlineLvl w:val="1"/>
        <w:rPr>
          <w:rFonts w:eastAsia="仿宋_GB2312"/>
          <w:b/>
          <w:color w:val="auto"/>
          <w:sz w:val="24"/>
          <w:highlight w:val="none"/>
        </w:rPr>
      </w:pPr>
      <w:r>
        <w:rPr>
          <w:rFonts w:eastAsia="仿宋_GB2312"/>
          <w:b/>
          <w:color w:val="auto"/>
          <w:sz w:val="24"/>
          <w:highlight w:val="none"/>
        </w:rPr>
        <w:t>第十</w:t>
      </w:r>
      <w:r>
        <w:rPr>
          <w:rFonts w:hint="eastAsia" w:eastAsia="仿宋_GB2312"/>
          <w:b/>
          <w:color w:val="auto"/>
          <w:sz w:val="24"/>
          <w:highlight w:val="none"/>
          <w:lang w:val="en-US" w:eastAsia="zh-CN"/>
        </w:rPr>
        <w:t>四</w:t>
      </w:r>
      <w:r>
        <w:rPr>
          <w:rFonts w:eastAsia="仿宋_GB2312"/>
          <w:b/>
          <w:color w:val="auto"/>
          <w:sz w:val="24"/>
          <w:highlight w:val="none"/>
        </w:rPr>
        <w:t>条  双方承诺</w:t>
      </w:r>
    </w:p>
    <w:p>
      <w:pPr>
        <w:snapToGrid w:val="0"/>
        <w:spacing w:line="360" w:lineRule="auto"/>
        <w:ind w:firstLine="475" w:firstLineChars="198"/>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lang w:eastAsia="zh-CN"/>
        </w:rPr>
        <w:t>、</w:t>
      </w:r>
      <w:r>
        <w:rPr>
          <w:rFonts w:eastAsia="仿宋_GB2312"/>
          <w:color w:val="auto"/>
          <w:sz w:val="24"/>
          <w:highlight w:val="none"/>
        </w:rPr>
        <w:t>甲方承诺，遵守本合同中的各项约定，为乙方开展工作提供必要条件。</w:t>
      </w:r>
    </w:p>
    <w:p>
      <w:pPr>
        <w:snapToGrid w:val="0"/>
        <w:spacing w:line="360" w:lineRule="auto"/>
        <w:ind w:firstLine="475" w:firstLineChars="198"/>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lang w:eastAsia="zh-CN"/>
        </w:rPr>
        <w:t>、</w:t>
      </w:r>
      <w:r>
        <w:rPr>
          <w:rFonts w:eastAsia="仿宋_GB2312"/>
          <w:color w:val="auto"/>
          <w:sz w:val="24"/>
          <w:highlight w:val="none"/>
        </w:rPr>
        <w:t>乙方承诺，遵守本合同中的各项约定，按照第三方监管工作范围和内容，承担第三方监管任务。</w:t>
      </w:r>
    </w:p>
    <w:p>
      <w:pPr>
        <w:snapToGrid w:val="0"/>
        <w:spacing w:line="360" w:lineRule="auto"/>
        <w:ind w:firstLine="477" w:firstLineChars="198"/>
        <w:rPr>
          <w:rFonts w:eastAsia="仿宋_GB2312"/>
          <w:color w:val="auto"/>
          <w:sz w:val="24"/>
          <w:highlight w:val="none"/>
        </w:rPr>
      </w:pPr>
      <w:r>
        <w:rPr>
          <w:rFonts w:eastAsia="仿宋_GB2312"/>
          <w:b/>
          <w:bCs/>
          <w:color w:val="auto"/>
          <w:sz w:val="24"/>
          <w:highlight w:val="none"/>
        </w:rPr>
        <w:t>第十</w:t>
      </w:r>
      <w:r>
        <w:rPr>
          <w:rFonts w:hint="eastAsia" w:eastAsia="仿宋_GB2312"/>
          <w:b/>
          <w:bCs/>
          <w:color w:val="auto"/>
          <w:sz w:val="24"/>
          <w:highlight w:val="none"/>
          <w:lang w:val="en-US" w:eastAsia="zh-CN"/>
        </w:rPr>
        <w:t>五</w:t>
      </w:r>
      <w:r>
        <w:rPr>
          <w:rFonts w:eastAsia="仿宋_GB2312"/>
          <w:b/>
          <w:bCs/>
          <w:color w:val="auto"/>
          <w:sz w:val="24"/>
          <w:highlight w:val="none"/>
        </w:rPr>
        <w:t>条</w:t>
      </w:r>
      <w:r>
        <w:rPr>
          <w:rFonts w:eastAsia="仿宋_GB2312"/>
          <w:color w:val="auto"/>
          <w:sz w:val="24"/>
          <w:highlight w:val="none"/>
        </w:rPr>
        <w:t xml:space="preserve"> 合同订立</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1</w:t>
      </w:r>
      <w:r>
        <w:rPr>
          <w:rFonts w:hint="eastAsia" w:eastAsia="仿宋_GB2312"/>
          <w:color w:val="auto"/>
          <w:sz w:val="24"/>
          <w:highlight w:val="none"/>
          <w:lang w:eastAsia="zh-CN"/>
        </w:rPr>
        <w:t>、</w:t>
      </w:r>
      <w:r>
        <w:rPr>
          <w:rFonts w:eastAsia="仿宋_GB2312"/>
          <w:color w:val="auto"/>
          <w:sz w:val="24"/>
          <w:highlight w:val="none"/>
        </w:rPr>
        <w:t>订立时间：</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年</w:t>
      </w:r>
      <w:r>
        <w:rPr>
          <w:rFonts w:eastAsia="仿宋_GB2312"/>
          <w:color w:val="auto"/>
          <w:sz w:val="24"/>
          <w:highlight w:val="none"/>
          <w:u w:val="single"/>
        </w:rPr>
        <w:t xml:space="preserve">     </w:t>
      </w:r>
      <w:r>
        <w:rPr>
          <w:rFonts w:eastAsia="仿宋_GB2312"/>
          <w:color w:val="auto"/>
          <w:sz w:val="24"/>
          <w:highlight w:val="none"/>
        </w:rPr>
        <w:t>月</w:t>
      </w:r>
      <w:r>
        <w:rPr>
          <w:rFonts w:eastAsia="仿宋_GB2312"/>
          <w:color w:val="auto"/>
          <w:sz w:val="24"/>
          <w:highlight w:val="none"/>
          <w:u w:val="single"/>
        </w:rPr>
        <w:t xml:space="preserve">    </w:t>
      </w:r>
      <w:r>
        <w:rPr>
          <w:rFonts w:eastAsia="仿宋_GB2312"/>
          <w:color w:val="auto"/>
          <w:sz w:val="24"/>
          <w:highlight w:val="none"/>
        </w:rPr>
        <w:t>日。</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2</w:t>
      </w:r>
      <w:r>
        <w:rPr>
          <w:rFonts w:hint="eastAsia" w:eastAsia="仿宋_GB2312"/>
          <w:color w:val="auto"/>
          <w:sz w:val="24"/>
          <w:highlight w:val="none"/>
          <w:lang w:eastAsia="zh-CN"/>
        </w:rPr>
        <w:t>、</w:t>
      </w:r>
      <w:r>
        <w:rPr>
          <w:rFonts w:eastAsia="仿宋_GB2312"/>
          <w:color w:val="auto"/>
          <w:sz w:val="24"/>
          <w:highlight w:val="none"/>
        </w:rPr>
        <w:t>订立地点：</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3</w:t>
      </w:r>
      <w:r>
        <w:rPr>
          <w:rFonts w:hint="eastAsia" w:eastAsia="仿宋_GB2312"/>
          <w:color w:val="auto"/>
          <w:sz w:val="24"/>
          <w:highlight w:val="none"/>
          <w:lang w:eastAsia="zh-CN"/>
        </w:rPr>
        <w:t>、</w:t>
      </w:r>
      <w:r>
        <w:rPr>
          <w:rFonts w:eastAsia="仿宋_GB2312"/>
          <w:color w:val="auto"/>
          <w:sz w:val="24"/>
          <w:highlight w:val="none"/>
        </w:rPr>
        <w:t>本合同一式</w:t>
      </w:r>
      <w:r>
        <w:rPr>
          <w:rFonts w:eastAsia="仿宋_GB2312"/>
          <w:color w:val="auto"/>
          <w:sz w:val="24"/>
          <w:highlight w:val="none"/>
          <w:u w:val="single"/>
        </w:rPr>
        <w:t>捌</w:t>
      </w:r>
      <w:r>
        <w:rPr>
          <w:rFonts w:eastAsia="仿宋_GB2312"/>
          <w:color w:val="auto"/>
          <w:sz w:val="24"/>
          <w:highlight w:val="none"/>
        </w:rPr>
        <w:t>份，具有同等法律效力，双方各执</w:t>
      </w:r>
      <w:r>
        <w:rPr>
          <w:rFonts w:eastAsia="仿宋_GB2312"/>
          <w:color w:val="auto"/>
          <w:sz w:val="24"/>
          <w:highlight w:val="none"/>
          <w:u w:val="single"/>
        </w:rPr>
        <w:t xml:space="preserve"> 肆 </w:t>
      </w:r>
      <w:r>
        <w:rPr>
          <w:rFonts w:eastAsia="仿宋_GB2312"/>
          <w:color w:val="auto"/>
          <w:sz w:val="24"/>
          <w:highlight w:val="none"/>
        </w:rPr>
        <w:t>份。</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甲方：</w:t>
      </w:r>
      <w:r>
        <w:rPr>
          <w:rFonts w:eastAsia="仿宋_GB2312"/>
          <w:color w:val="auto"/>
          <w:sz w:val="24"/>
          <w:highlight w:val="none"/>
          <w:u w:val="single"/>
        </w:rPr>
        <w:t xml:space="preserve">   （盖章）     </w:t>
      </w:r>
      <w:r>
        <w:rPr>
          <w:rFonts w:eastAsia="仿宋_GB2312"/>
          <w:color w:val="auto"/>
          <w:sz w:val="24"/>
          <w:highlight w:val="none"/>
        </w:rPr>
        <w:t xml:space="preserve">           乙方：</w:t>
      </w:r>
      <w:r>
        <w:rPr>
          <w:rFonts w:eastAsia="仿宋_GB2312"/>
          <w:color w:val="auto"/>
          <w:sz w:val="24"/>
          <w:highlight w:val="none"/>
          <w:u w:val="single"/>
        </w:rPr>
        <w:t xml:space="preserve">   （盖章）    </w:t>
      </w:r>
    </w:p>
    <w:p>
      <w:pPr>
        <w:adjustRightInd w:val="0"/>
        <w:snapToGrid w:val="0"/>
        <w:spacing w:line="360" w:lineRule="auto"/>
        <w:ind w:firstLine="475" w:firstLineChars="198"/>
        <w:rPr>
          <w:rFonts w:eastAsia="仿宋_GB2312"/>
          <w:color w:val="auto"/>
          <w:sz w:val="24"/>
          <w:highlight w:val="none"/>
          <w:u w:val="single"/>
        </w:rPr>
      </w:pPr>
      <w:r>
        <w:rPr>
          <w:rFonts w:eastAsia="仿宋_GB2312"/>
          <w:color w:val="auto"/>
          <w:sz w:val="24"/>
          <w:highlight w:val="none"/>
        </w:rPr>
        <w:t>住所：</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rPr>
        <w:t xml:space="preserve">     住所:</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adjustRightInd w:val="0"/>
        <w:snapToGrid w:val="0"/>
        <w:spacing w:line="360" w:lineRule="auto"/>
        <w:ind w:firstLine="480" w:firstLineChars="200"/>
        <w:rPr>
          <w:rFonts w:eastAsia="仿宋_GB2312"/>
          <w:color w:val="auto"/>
          <w:sz w:val="24"/>
          <w:highlight w:val="none"/>
        </w:rPr>
      </w:pPr>
      <w:r>
        <w:rPr>
          <w:rFonts w:eastAsia="仿宋_GB2312"/>
          <w:color w:val="auto"/>
          <w:sz w:val="24"/>
          <w:highlight w:val="none"/>
        </w:rPr>
        <w:t>邮政编码：</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邮政编码：</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法定代表人或其授权               法定代表人或其授权</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的代理人：</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的代理人：</w:t>
      </w:r>
      <w:r>
        <w:rPr>
          <w:rFonts w:eastAsia="仿宋_GB2312"/>
          <w:color w:val="auto"/>
          <w:sz w:val="24"/>
          <w:highlight w:val="none"/>
          <w:u w:val="single"/>
        </w:rPr>
        <w:t xml:space="preserve">（签字）              </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开户银行：</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开户银行：</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账号：</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账号：</w:t>
      </w:r>
      <w:r>
        <w:rPr>
          <w:rFonts w:eastAsia="仿宋_GB2312"/>
          <w:color w:val="auto"/>
          <w:sz w:val="24"/>
          <w:highlight w:val="none"/>
          <w:u w:val="single"/>
        </w:rPr>
        <w:t xml:space="preserve">                         </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电话：</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w:t>
      </w:r>
      <w:r>
        <w:rPr>
          <w:rFonts w:hint="eastAsia" w:eastAsia="仿宋_GB2312"/>
          <w:color w:val="auto"/>
          <w:sz w:val="24"/>
          <w:highlight w:val="none"/>
          <w:lang w:val="en-US" w:eastAsia="zh-CN"/>
        </w:rPr>
        <w:t xml:space="preserve"> </w:t>
      </w:r>
      <w:r>
        <w:rPr>
          <w:rFonts w:eastAsia="仿宋_GB2312"/>
          <w:color w:val="auto"/>
          <w:sz w:val="24"/>
          <w:highlight w:val="none"/>
        </w:rPr>
        <w:t xml:space="preserve"> 电话：</w:t>
      </w:r>
      <w:r>
        <w:rPr>
          <w:rFonts w:eastAsia="仿宋_GB2312"/>
          <w:color w:val="auto"/>
          <w:sz w:val="24"/>
          <w:highlight w:val="none"/>
          <w:u w:val="single"/>
        </w:rPr>
        <w:t xml:space="preserve">                         </w:t>
      </w:r>
    </w:p>
    <w:p>
      <w:pPr>
        <w:adjustRightInd w:val="0"/>
        <w:snapToGrid w:val="0"/>
        <w:spacing w:line="360" w:lineRule="auto"/>
        <w:ind w:firstLine="475" w:firstLineChars="198"/>
        <w:rPr>
          <w:rFonts w:eastAsia="仿宋_GB2312"/>
          <w:color w:val="auto"/>
          <w:sz w:val="24"/>
          <w:highlight w:val="none"/>
        </w:rPr>
      </w:pPr>
      <w:r>
        <w:rPr>
          <w:rFonts w:eastAsia="仿宋_GB2312"/>
          <w:color w:val="auto"/>
          <w:sz w:val="24"/>
          <w:highlight w:val="none"/>
        </w:rPr>
        <w:t>传真：</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传真：</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adjustRightInd w:val="0"/>
        <w:snapToGrid w:val="0"/>
        <w:spacing w:line="360" w:lineRule="auto"/>
        <w:ind w:firstLine="475" w:firstLineChars="198"/>
        <w:rPr>
          <w:rFonts w:eastAsia="仿宋_GB2312"/>
          <w:color w:val="auto"/>
          <w:sz w:val="24"/>
          <w:highlight w:val="none"/>
          <w:u w:val="single"/>
        </w:rPr>
        <w:sectPr>
          <w:headerReference r:id="rId14" w:type="first"/>
          <w:footerReference r:id="rId16" w:type="first"/>
          <w:headerReference r:id="rId13" w:type="default"/>
          <w:footerReference r:id="rId15" w:type="default"/>
          <w:pgSz w:w="11906" w:h="16838"/>
          <w:pgMar w:top="1418" w:right="1418" w:bottom="1418" w:left="1418" w:header="851" w:footer="850" w:gutter="0"/>
          <w:pgNumType w:fmt="decimal"/>
          <w:cols w:space="720" w:num="1"/>
          <w:titlePg/>
          <w:docGrid w:type="lines" w:linePitch="312" w:charSpace="0"/>
        </w:sectPr>
      </w:pPr>
      <w:r>
        <w:rPr>
          <w:rFonts w:eastAsia="仿宋_GB2312"/>
          <w:color w:val="auto"/>
          <w:sz w:val="24"/>
          <w:highlight w:val="none"/>
        </w:rPr>
        <w:t>电子邮箱：</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电子邮箱：</w:t>
      </w:r>
      <w:r>
        <w:rPr>
          <w:rFonts w:eastAsia="仿宋_GB2312"/>
          <w:color w:val="auto"/>
          <w:sz w:val="24"/>
          <w:highlight w:val="none"/>
          <w:u w:val="single"/>
        </w:rPr>
        <w:t xml:space="preserve">                      </w:t>
      </w:r>
    </w:p>
    <w:p>
      <w:pPr>
        <w:tabs>
          <w:tab w:val="left" w:pos="3120"/>
        </w:tabs>
        <w:adjustRightInd w:val="0"/>
        <w:snapToGrid w:val="0"/>
        <w:jc w:val="center"/>
        <w:outlineLvl w:val="0"/>
        <w:rPr>
          <w:rFonts w:eastAsia="仿宋"/>
          <w:b/>
          <w:bCs/>
          <w:color w:val="auto"/>
          <w:sz w:val="28"/>
          <w:szCs w:val="28"/>
          <w:highlight w:val="none"/>
        </w:rPr>
      </w:pPr>
      <w:r>
        <w:rPr>
          <w:rFonts w:hint="eastAsia" w:eastAsia="华文中宋"/>
          <w:b/>
          <w:bCs/>
          <w:color w:val="auto"/>
          <w:sz w:val="28"/>
          <w:szCs w:val="28"/>
          <w:highlight w:val="none"/>
        </w:rPr>
        <w:t>第三方机构月考核评分表</w:t>
      </w:r>
    </w:p>
    <w:tbl>
      <w:tblPr>
        <w:tblStyle w:val="64"/>
        <w:tblW w:w="15952" w:type="dxa"/>
        <w:tblInd w:w="-11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277"/>
        <w:gridCol w:w="825"/>
        <w:gridCol w:w="1995"/>
        <w:gridCol w:w="11605"/>
        <w:gridCol w:w="500"/>
        <w:gridCol w:w="484"/>
        <w:gridCol w:w="26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67" w:hRule="atLeast"/>
        </w:trPr>
        <w:tc>
          <w:tcPr>
            <w:tcW w:w="277"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序号</w:t>
            </w:r>
          </w:p>
        </w:tc>
        <w:tc>
          <w:tcPr>
            <w:tcW w:w="2820" w:type="dxa"/>
            <w:gridSpan w:val="2"/>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考核内容</w:t>
            </w:r>
          </w:p>
        </w:tc>
        <w:tc>
          <w:tcPr>
            <w:tcW w:w="11605"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考核标准</w:t>
            </w:r>
          </w:p>
        </w:tc>
        <w:tc>
          <w:tcPr>
            <w:tcW w:w="500"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考核得分</w:t>
            </w:r>
          </w:p>
        </w:tc>
        <w:tc>
          <w:tcPr>
            <w:tcW w:w="484" w:type="dxa"/>
            <w:vAlign w:val="center"/>
          </w:tcPr>
          <w:p>
            <w:pPr>
              <w:adjustRightInd w:val="0"/>
              <w:snapToGrid w:val="0"/>
              <w:jc w:val="center"/>
              <w:rPr>
                <w:rFonts w:hint="eastAsia" w:eastAsia="仿宋_GB2312"/>
                <w:b/>
                <w:bCs/>
                <w:color w:val="auto"/>
                <w:sz w:val="17"/>
                <w:szCs w:val="17"/>
                <w:highlight w:val="none"/>
                <w:lang w:eastAsia="zh-CN"/>
              </w:rPr>
            </w:pPr>
            <w:r>
              <w:rPr>
                <w:rFonts w:hint="eastAsia" w:eastAsia="仿宋_GB2312"/>
                <w:b/>
                <w:bCs/>
                <w:color w:val="auto"/>
                <w:sz w:val="17"/>
                <w:szCs w:val="17"/>
                <w:highlight w:val="none"/>
                <w:lang w:eastAsia="zh-CN"/>
              </w:rPr>
              <w:t>扣款情况</w:t>
            </w:r>
          </w:p>
        </w:tc>
        <w:tc>
          <w:tcPr>
            <w:tcW w:w="266" w:type="dxa"/>
            <w:vAlign w:val="center"/>
          </w:tcPr>
          <w:p>
            <w:pPr>
              <w:adjustRightInd w:val="0"/>
              <w:snapToGrid w:val="0"/>
              <w:jc w:val="center"/>
              <w:rPr>
                <w:rFonts w:eastAsia="仿宋_GB2312"/>
                <w:b/>
                <w:bCs/>
                <w:color w:val="auto"/>
                <w:sz w:val="17"/>
                <w:szCs w:val="17"/>
                <w:highlight w:val="none"/>
              </w:rPr>
            </w:pPr>
            <w:r>
              <w:rPr>
                <w:rFonts w:eastAsia="仿宋_GB2312"/>
                <w:b/>
                <w:bCs/>
                <w:color w:val="auto"/>
                <w:sz w:val="17"/>
                <w:szCs w:val="17"/>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1</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日常工作开展情况</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（50分）</w:t>
            </w:r>
          </w:p>
        </w:tc>
        <w:tc>
          <w:tcPr>
            <w:tcW w:w="199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按要求开展工地巡查工作，检查内容全面，发现问题及时出具隐患告知单，并督促整改落实完成复查工作。</w:t>
            </w:r>
          </w:p>
        </w:tc>
        <w:tc>
          <w:tcPr>
            <w:tcW w:w="11605"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w:t>
            </w:r>
            <w:r>
              <w:rPr>
                <w:rFonts w:hint="eastAsia" w:eastAsia="仿宋_GB2312"/>
                <w:color w:val="auto"/>
                <w:sz w:val="17"/>
                <w:szCs w:val="17"/>
                <w:highlight w:val="none"/>
              </w:rPr>
              <w:t>原则上每个项目每月四次，结合月度研判的分类管控</w:t>
            </w:r>
            <w:r>
              <w:rPr>
                <w:rFonts w:hint="eastAsia" w:eastAsia="仿宋_GB2312"/>
                <w:color w:val="auto"/>
                <w:sz w:val="17"/>
                <w:szCs w:val="17"/>
                <w:highlight w:val="none"/>
                <w:lang w:eastAsia="zh-CN"/>
              </w:rPr>
              <w:t>等</w:t>
            </w:r>
            <w:r>
              <w:rPr>
                <w:rFonts w:hint="eastAsia" w:eastAsia="仿宋_GB2312"/>
                <w:color w:val="auto"/>
                <w:sz w:val="17"/>
                <w:szCs w:val="17"/>
                <w:highlight w:val="none"/>
              </w:rPr>
              <w:t>要求，可进行调整。每</w:t>
            </w:r>
            <w:r>
              <w:rPr>
                <w:rFonts w:eastAsia="仿宋_GB2312"/>
                <w:color w:val="auto"/>
                <w:sz w:val="17"/>
                <w:szCs w:val="17"/>
                <w:highlight w:val="none"/>
              </w:rPr>
              <w:t>少一次或少一个</w:t>
            </w:r>
            <w:r>
              <w:rPr>
                <w:rFonts w:hint="eastAsia" w:eastAsia="仿宋_GB2312"/>
                <w:color w:val="auto"/>
                <w:sz w:val="17"/>
                <w:szCs w:val="17"/>
                <w:highlight w:val="none"/>
                <w:lang w:eastAsia="zh-CN"/>
              </w:rPr>
              <w:t>项目</w:t>
            </w:r>
            <w:r>
              <w:rPr>
                <w:rFonts w:eastAsia="仿宋_GB2312"/>
                <w:color w:val="auto"/>
                <w:sz w:val="17"/>
                <w:szCs w:val="17"/>
                <w:highlight w:val="none"/>
              </w:rPr>
              <w:t>扣5分</w:t>
            </w:r>
            <w:r>
              <w:rPr>
                <w:rFonts w:hint="eastAsia" w:eastAsia="仿宋_GB2312"/>
                <w:color w:val="auto"/>
                <w:sz w:val="17"/>
                <w:szCs w:val="17"/>
                <w:highlight w:val="none"/>
              </w:rPr>
              <w:t>；</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2、</w:t>
            </w:r>
            <w:r>
              <w:rPr>
                <w:rFonts w:hint="eastAsia" w:eastAsia="仿宋_GB2312"/>
                <w:color w:val="auto"/>
                <w:sz w:val="17"/>
                <w:szCs w:val="17"/>
                <w:highlight w:val="none"/>
              </w:rPr>
              <w:t>重大安全隐患未发现、一般问题检查</w:t>
            </w:r>
            <w:r>
              <w:rPr>
                <w:rFonts w:eastAsia="仿宋_GB2312"/>
                <w:color w:val="auto"/>
                <w:sz w:val="17"/>
                <w:szCs w:val="17"/>
                <w:highlight w:val="none"/>
              </w:rPr>
              <w:t>不全面</w:t>
            </w:r>
            <w:r>
              <w:rPr>
                <w:rFonts w:hint="eastAsia" w:eastAsia="仿宋_GB2312"/>
                <w:color w:val="auto"/>
                <w:sz w:val="17"/>
                <w:szCs w:val="17"/>
                <w:highlight w:val="none"/>
              </w:rPr>
              <w:t>等情况</w:t>
            </w:r>
            <w:r>
              <w:rPr>
                <w:rFonts w:eastAsia="仿宋_GB2312"/>
                <w:color w:val="auto"/>
                <w:sz w:val="17"/>
                <w:szCs w:val="17"/>
                <w:highlight w:val="none"/>
              </w:rPr>
              <w:t>，</w:t>
            </w:r>
            <w:r>
              <w:rPr>
                <w:rFonts w:hint="eastAsia" w:eastAsia="仿宋_GB2312"/>
                <w:color w:val="auto"/>
                <w:sz w:val="17"/>
                <w:szCs w:val="17"/>
                <w:highlight w:val="none"/>
              </w:rPr>
              <w:t>每</w:t>
            </w:r>
            <w:r>
              <w:rPr>
                <w:rFonts w:eastAsia="仿宋_GB2312"/>
                <w:color w:val="auto"/>
                <w:sz w:val="17"/>
                <w:szCs w:val="17"/>
                <w:highlight w:val="none"/>
              </w:rPr>
              <w:t>发现一次</w:t>
            </w:r>
            <w:r>
              <w:rPr>
                <w:rFonts w:hint="eastAsia" w:eastAsia="仿宋_GB2312"/>
                <w:color w:val="auto"/>
                <w:sz w:val="17"/>
                <w:szCs w:val="17"/>
                <w:highlight w:val="none"/>
              </w:rPr>
              <w:t>视情况</w:t>
            </w:r>
            <w:r>
              <w:rPr>
                <w:rFonts w:eastAsia="仿宋_GB2312"/>
                <w:color w:val="auto"/>
                <w:sz w:val="17"/>
                <w:szCs w:val="17"/>
                <w:highlight w:val="none"/>
              </w:rPr>
              <w:t>扣</w:t>
            </w:r>
            <w:r>
              <w:rPr>
                <w:rFonts w:hint="eastAsia" w:eastAsia="仿宋_GB2312"/>
                <w:color w:val="auto"/>
                <w:sz w:val="17"/>
                <w:szCs w:val="17"/>
                <w:highlight w:val="none"/>
              </w:rPr>
              <w:t>1</w:t>
            </w:r>
            <w:r>
              <w:rPr>
                <w:rFonts w:eastAsia="仿宋_GB2312"/>
                <w:color w:val="auto"/>
                <w:sz w:val="17"/>
                <w:szCs w:val="17"/>
                <w:highlight w:val="none"/>
              </w:rPr>
              <w:t>-10分；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3、对检查情况未按照要求格式记录</w:t>
            </w:r>
            <w:r>
              <w:rPr>
                <w:rFonts w:hint="eastAsia" w:eastAsia="仿宋_GB2312"/>
                <w:color w:val="auto"/>
                <w:sz w:val="17"/>
                <w:szCs w:val="17"/>
                <w:highlight w:val="none"/>
                <w:lang w:eastAsia="zh-CN"/>
              </w:rPr>
              <w:t>的</w:t>
            </w:r>
            <w:r>
              <w:rPr>
                <w:rFonts w:eastAsia="仿宋_GB2312"/>
                <w:color w:val="auto"/>
                <w:sz w:val="17"/>
                <w:szCs w:val="17"/>
                <w:highlight w:val="none"/>
              </w:rPr>
              <w:t>，记录</w:t>
            </w:r>
            <w:r>
              <w:rPr>
                <w:rFonts w:hint="eastAsia" w:eastAsia="仿宋_GB2312"/>
                <w:color w:val="auto"/>
                <w:sz w:val="17"/>
                <w:szCs w:val="17"/>
                <w:highlight w:val="none"/>
                <w:lang w:eastAsia="zh-CN"/>
              </w:rPr>
              <w:t>有误</w:t>
            </w:r>
            <w:r>
              <w:rPr>
                <w:rFonts w:eastAsia="仿宋_GB2312"/>
                <w:color w:val="auto"/>
                <w:sz w:val="17"/>
                <w:szCs w:val="17"/>
                <w:highlight w:val="none"/>
              </w:rPr>
              <w:t>的（包括但不限于单位信息、隐患内容、时间、签字、盖章等），</w:t>
            </w:r>
            <w:r>
              <w:rPr>
                <w:rFonts w:hint="eastAsia" w:eastAsia="仿宋_GB2312"/>
                <w:color w:val="auto"/>
                <w:sz w:val="17"/>
                <w:szCs w:val="17"/>
                <w:highlight w:val="none"/>
              </w:rPr>
              <w:t>每</w:t>
            </w:r>
            <w:r>
              <w:rPr>
                <w:rFonts w:eastAsia="仿宋_GB2312"/>
                <w:color w:val="auto"/>
                <w:sz w:val="17"/>
                <w:szCs w:val="17"/>
                <w:highlight w:val="none"/>
              </w:rPr>
              <w:t>发现一次扣5分；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4、对发现的隐患，未及时跟踪指导被检查单位整改，并及时收集整改回复单的发现一次扣5分，整改回复单信息有错误的（包括但不限于单位信息、隐患未整改、签字、盖章、照片不符合要求），</w:t>
            </w:r>
            <w:r>
              <w:rPr>
                <w:rFonts w:hint="eastAsia" w:eastAsia="仿宋_GB2312"/>
                <w:color w:val="auto"/>
                <w:sz w:val="17"/>
                <w:szCs w:val="17"/>
                <w:highlight w:val="none"/>
              </w:rPr>
              <w:t>每</w:t>
            </w:r>
            <w:r>
              <w:rPr>
                <w:rFonts w:eastAsia="仿宋_GB2312"/>
                <w:color w:val="auto"/>
                <w:sz w:val="17"/>
                <w:szCs w:val="17"/>
                <w:highlight w:val="none"/>
              </w:rPr>
              <w:t>发现一处扣2分；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5、未按要求开展复查工作，</w:t>
            </w:r>
            <w:r>
              <w:rPr>
                <w:rFonts w:hint="eastAsia" w:eastAsia="仿宋_GB2312"/>
                <w:color w:val="auto"/>
                <w:sz w:val="17"/>
                <w:szCs w:val="17"/>
                <w:highlight w:val="none"/>
              </w:rPr>
              <w:t>每</w:t>
            </w:r>
            <w:r>
              <w:rPr>
                <w:rFonts w:eastAsia="仿宋_GB2312"/>
                <w:color w:val="auto"/>
                <w:sz w:val="17"/>
                <w:szCs w:val="17"/>
                <w:highlight w:val="none"/>
              </w:rPr>
              <w:t>发现一次扣5分；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6、对没有整改或未按时完成整改的单位，没有及时上报</w:t>
            </w:r>
            <w:r>
              <w:rPr>
                <w:rFonts w:hint="eastAsia" w:eastAsia="仿宋_GB2312"/>
                <w:color w:val="auto"/>
                <w:sz w:val="17"/>
                <w:szCs w:val="17"/>
                <w:highlight w:val="none"/>
                <w:lang w:eastAsia="zh-CN"/>
              </w:rPr>
              <w:t>甲方</w:t>
            </w:r>
            <w:r>
              <w:rPr>
                <w:rFonts w:eastAsia="仿宋_GB2312"/>
                <w:color w:val="auto"/>
                <w:sz w:val="17"/>
                <w:szCs w:val="17"/>
                <w:highlight w:val="none"/>
              </w:rPr>
              <w:t>，并配合</w:t>
            </w:r>
            <w:r>
              <w:rPr>
                <w:rFonts w:hint="eastAsia" w:eastAsia="仿宋_GB2312"/>
                <w:color w:val="auto"/>
                <w:sz w:val="17"/>
                <w:szCs w:val="17"/>
                <w:highlight w:val="none"/>
                <w:lang w:eastAsia="zh-CN"/>
              </w:rPr>
              <w:t>甲方</w:t>
            </w:r>
            <w:r>
              <w:rPr>
                <w:rFonts w:eastAsia="仿宋_GB2312"/>
                <w:color w:val="auto"/>
                <w:sz w:val="17"/>
                <w:szCs w:val="17"/>
                <w:highlight w:val="none"/>
              </w:rPr>
              <w:t>采取约谈或联系行业主管部门进行处理的</w:t>
            </w:r>
            <w:r>
              <w:rPr>
                <w:rFonts w:hint="eastAsia" w:eastAsia="仿宋_GB2312"/>
                <w:color w:val="auto"/>
                <w:sz w:val="17"/>
                <w:szCs w:val="17"/>
                <w:highlight w:val="none"/>
              </w:rPr>
              <w:t>，每</w:t>
            </w:r>
            <w:r>
              <w:rPr>
                <w:rFonts w:eastAsia="仿宋_GB2312"/>
                <w:color w:val="auto"/>
                <w:sz w:val="17"/>
                <w:szCs w:val="17"/>
                <w:highlight w:val="none"/>
              </w:rPr>
              <w:t>发现一次扣10分；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7、对检查中发现的重大安全隐患</w:t>
            </w:r>
            <w:r>
              <w:rPr>
                <w:rFonts w:hint="eastAsia" w:eastAsia="仿宋_GB2312"/>
                <w:color w:val="auto"/>
                <w:sz w:val="17"/>
                <w:szCs w:val="17"/>
                <w:highlight w:val="none"/>
                <w:lang w:eastAsia="zh-CN"/>
              </w:rPr>
              <w:t>的项目</w:t>
            </w:r>
            <w:r>
              <w:rPr>
                <w:rFonts w:hint="eastAsia" w:eastAsia="仿宋_GB2312"/>
                <w:color w:val="auto"/>
                <w:sz w:val="17"/>
                <w:szCs w:val="17"/>
                <w:highlight w:val="none"/>
                <w:lang w:val="en-US" w:eastAsia="zh-CN"/>
              </w:rPr>
              <w:t>以及</w:t>
            </w:r>
            <w:r>
              <w:rPr>
                <w:rFonts w:hint="eastAsia" w:eastAsia="仿宋_GB2312"/>
                <w:color w:val="auto"/>
                <w:sz w:val="17"/>
                <w:szCs w:val="17"/>
                <w:highlight w:val="none"/>
              </w:rPr>
              <w:t>逾期未整改或者整改达不到要求的项目</w:t>
            </w:r>
            <w:r>
              <w:rPr>
                <w:rFonts w:eastAsia="仿宋_GB2312"/>
                <w:color w:val="auto"/>
                <w:sz w:val="17"/>
                <w:szCs w:val="17"/>
                <w:highlight w:val="none"/>
              </w:rPr>
              <w:t>，未第一时间上报</w:t>
            </w:r>
            <w:r>
              <w:rPr>
                <w:rFonts w:hint="eastAsia" w:eastAsia="仿宋_GB2312"/>
                <w:color w:val="auto"/>
                <w:sz w:val="17"/>
                <w:szCs w:val="17"/>
                <w:highlight w:val="none"/>
                <w:lang w:eastAsia="zh-CN"/>
              </w:rPr>
              <w:t>甲方</w:t>
            </w:r>
            <w:r>
              <w:rPr>
                <w:rFonts w:eastAsia="仿宋_GB2312"/>
                <w:color w:val="auto"/>
                <w:sz w:val="17"/>
                <w:szCs w:val="17"/>
                <w:highlight w:val="none"/>
              </w:rPr>
              <w:t>，并</w:t>
            </w:r>
            <w:r>
              <w:rPr>
                <w:rFonts w:hint="eastAsia" w:eastAsia="仿宋_GB2312"/>
                <w:color w:val="auto"/>
                <w:sz w:val="17"/>
                <w:szCs w:val="17"/>
                <w:highlight w:val="none"/>
                <w:lang w:eastAsia="zh-CN"/>
              </w:rPr>
              <w:t>配合甲方或</w:t>
            </w:r>
            <w:r>
              <w:rPr>
                <w:rFonts w:eastAsia="仿宋_GB2312"/>
                <w:color w:val="auto"/>
                <w:sz w:val="17"/>
                <w:szCs w:val="17"/>
                <w:highlight w:val="none"/>
              </w:rPr>
              <w:t>行业主管部门进行处理，</w:t>
            </w:r>
            <w:r>
              <w:rPr>
                <w:rFonts w:hint="eastAsia" w:eastAsia="仿宋_GB2312"/>
                <w:color w:val="auto"/>
                <w:sz w:val="17"/>
                <w:szCs w:val="17"/>
                <w:highlight w:val="none"/>
              </w:rPr>
              <w:t>每</w:t>
            </w:r>
            <w:r>
              <w:rPr>
                <w:rFonts w:eastAsia="仿宋_GB2312"/>
                <w:color w:val="auto"/>
                <w:sz w:val="17"/>
                <w:szCs w:val="17"/>
                <w:highlight w:val="none"/>
              </w:rPr>
              <w:t>发现一次扣10分。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numPr>
                <w:ilvl w:val="0"/>
                <w:numId w:val="0"/>
              </w:numPr>
              <w:adjustRightInd w:val="0"/>
              <w:snapToGrid w:val="0"/>
              <w:ind w:leftChars="0"/>
              <w:jc w:val="both"/>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2</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专项工作开展情况（10分）</w:t>
            </w:r>
          </w:p>
        </w:tc>
        <w:tc>
          <w:tcPr>
            <w:tcW w:w="199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根据实际情况，对于甲方安排的防台防汛防雪防冻防疫等专项工作，及突发各类事故的处理，要安排人员及时落实。</w:t>
            </w:r>
          </w:p>
        </w:tc>
        <w:tc>
          <w:tcPr>
            <w:tcW w:w="11605"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1、对于安排的防台防汛防雪防冻防疫等专项，未落实人员，及时完成的，</w:t>
            </w:r>
            <w:r>
              <w:rPr>
                <w:rFonts w:hint="eastAsia" w:eastAsia="仿宋_GB2312"/>
                <w:color w:val="auto"/>
                <w:sz w:val="17"/>
                <w:szCs w:val="17"/>
                <w:highlight w:val="none"/>
              </w:rPr>
              <w:t>每</w:t>
            </w:r>
            <w:r>
              <w:rPr>
                <w:rFonts w:eastAsia="仿宋_GB2312"/>
                <w:color w:val="auto"/>
                <w:sz w:val="17"/>
                <w:szCs w:val="17"/>
                <w:highlight w:val="none"/>
              </w:rPr>
              <w:t>一次扣10分。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2、对于突发的各类情况，未落实人员，及时配合进行处理的，</w:t>
            </w:r>
            <w:r>
              <w:rPr>
                <w:rFonts w:hint="eastAsia" w:eastAsia="仿宋_GB2312"/>
                <w:color w:val="auto"/>
                <w:sz w:val="17"/>
                <w:szCs w:val="17"/>
                <w:highlight w:val="none"/>
              </w:rPr>
              <w:t>每</w:t>
            </w:r>
            <w:r>
              <w:rPr>
                <w:rFonts w:eastAsia="仿宋_GB2312"/>
                <w:color w:val="auto"/>
                <w:sz w:val="17"/>
                <w:szCs w:val="17"/>
                <w:highlight w:val="none"/>
              </w:rPr>
              <w:t>一次扣10分。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3</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台账</w:t>
            </w:r>
            <w:r>
              <w:rPr>
                <w:rFonts w:hint="eastAsia" w:eastAsia="仿宋_GB2312"/>
                <w:color w:val="auto"/>
                <w:sz w:val="17"/>
                <w:szCs w:val="17"/>
                <w:highlight w:val="none"/>
                <w:lang w:eastAsia="zh-CN"/>
              </w:rPr>
              <w:t>、系统</w:t>
            </w:r>
            <w:r>
              <w:rPr>
                <w:rFonts w:eastAsia="仿宋_GB2312"/>
                <w:color w:val="auto"/>
                <w:sz w:val="17"/>
                <w:szCs w:val="17"/>
                <w:highlight w:val="none"/>
              </w:rPr>
              <w:t>情况</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1995" w:type="dxa"/>
            <w:vAlign w:val="center"/>
          </w:tcPr>
          <w:p>
            <w:pPr>
              <w:adjustRightInd w:val="0"/>
              <w:snapToGrid w:val="0"/>
              <w:jc w:val="center"/>
              <w:rPr>
                <w:rFonts w:hint="eastAsia" w:eastAsia="仿宋_GB2312"/>
                <w:color w:val="auto"/>
                <w:sz w:val="17"/>
                <w:szCs w:val="17"/>
                <w:highlight w:val="none"/>
                <w:lang w:val="en-US" w:eastAsia="zh-CN"/>
              </w:rPr>
            </w:pPr>
            <w:r>
              <w:rPr>
                <w:rFonts w:eastAsia="仿宋_GB2312"/>
                <w:color w:val="auto"/>
                <w:sz w:val="17"/>
                <w:szCs w:val="17"/>
                <w:highlight w:val="none"/>
              </w:rPr>
              <w:t>一项目一档建立</w:t>
            </w:r>
            <w:r>
              <w:rPr>
                <w:rFonts w:hint="eastAsia" w:eastAsia="仿宋_GB2312"/>
                <w:color w:val="auto"/>
                <w:sz w:val="17"/>
                <w:szCs w:val="17"/>
                <w:highlight w:val="none"/>
              </w:rPr>
              <w:t>以及</w:t>
            </w:r>
            <w:r>
              <w:rPr>
                <w:rFonts w:eastAsia="仿宋_GB2312"/>
                <w:color w:val="auto"/>
                <w:sz w:val="17"/>
                <w:szCs w:val="17"/>
                <w:highlight w:val="none"/>
              </w:rPr>
              <w:t>各类资料上报</w:t>
            </w:r>
            <w:r>
              <w:rPr>
                <w:rFonts w:hint="eastAsia" w:eastAsia="仿宋_GB2312"/>
                <w:color w:val="auto"/>
                <w:sz w:val="17"/>
                <w:szCs w:val="17"/>
                <w:highlight w:val="none"/>
                <w:lang w:eastAsia="zh-CN"/>
              </w:rPr>
              <w:t>、系统录入</w:t>
            </w:r>
            <w:r>
              <w:rPr>
                <w:rFonts w:eastAsia="仿宋_GB2312"/>
                <w:color w:val="auto"/>
                <w:sz w:val="17"/>
                <w:szCs w:val="17"/>
                <w:highlight w:val="none"/>
              </w:rPr>
              <w:t>情况</w:t>
            </w:r>
            <w:r>
              <w:rPr>
                <w:rFonts w:hint="eastAsia" w:eastAsia="仿宋_GB2312"/>
                <w:color w:val="auto"/>
                <w:sz w:val="17"/>
                <w:szCs w:val="17"/>
                <w:highlight w:val="none"/>
                <w:lang w:eastAsia="zh-CN"/>
              </w:rPr>
              <w:t>。</w:t>
            </w:r>
          </w:p>
        </w:tc>
        <w:tc>
          <w:tcPr>
            <w:tcW w:w="11605"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1、发现一个项目资料更新不及时的扣2分；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2、项目资料与工地实际不符的，发现一次扣2分。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3</w:t>
            </w:r>
            <w:r>
              <w:rPr>
                <w:rFonts w:hint="eastAsia" w:eastAsia="仿宋_GB2312"/>
                <w:color w:val="auto"/>
                <w:sz w:val="17"/>
                <w:szCs w:val="17"/>
                <w:highlight w:val="none"/>
              </w:rPr>
              <w:t>、</w:t>
            </w:r>
            <w:r>
              <w:rPr>
                <w:rFonts w:eastAsia="仿宋_GB2312"/>
                <w:color w:val="auto"/>
                <w:sz w:val="17"/>
                <w:szCs w:val="17"/>
                <w:highlight w:val="none"/>
              </w:rPr>
              <w:t>安全检查计划、每月安全生产状况评估表、每月安全月报、</w:t>
            </w:r>
            <w:r>
              <w:rPr>
                <w:rFonts w:hint="eastAsia" w:eastAsia="仿宋_GB2312"/>
                <w:color w:val="auto"/>
                <w:sz w:val="17"/>
                <w:szCs w:val="17"/>
                <w:highlight w:val="none"/>
                <w:lang w:eastAsia="zh-CN"/>
              </w:rPr>
              <w:t>相关工作系统信息录入、</w:t>
            </w:r>
            <w:r>
              <w:rPr>
                <w:rFonts w:eastAsia="仿宋_GB2312"/>
                <w:color w:val="auto"/>
                <w:sz w:val="17"/>
                <w:szCs w:val="17"/>
                <w:highlight w:val="none"/>
              </w:rPr>
              <w:t>项目分布图及项目建设信息表</w:t>
            </w:r>
            <w:r>
              <w:rPr>
                <w:rFonts w:hint="eastAsia" w:eastAsia="仿宋_GB2312"/>
                <w:color w:val="auto"/>
                <w:sz w:val="17"/>
                <w:szCs w:val="17"/>
                <w:highlight w:val="none"/>
                <w:lang w:eastAsia="zh-CN"/>
              </w:rPr>
              <w:t>等</w:t>
            </w:r>
            <w:r>
              <w:rPr>
                <w:rFonts w:eastAsia="仿宋_GB2312"/>
                <w:color w:val="auto"/>
                <w:sz w:val="17"/>
                <w:szCs w:val="17"/>
                <w:highlight w:val="none"/>
              </w:rPr>
              <w:t>上报</w:t>
            </w:r>
            <w:r>
              <w:rPr>
                <w:rFonts w:hint="eastAsia" w:eastAsia="仿宋_GB2312"/>
                <w:color w:val="auto"/>
                <w:sz w:val="17"/>
                <w:szCs w:val="17"/>
                <w:highlight w:val="none"/>
                <w:lang w:eastAsia="zh-CN"/>
              </w:rPr>
              <w:t>或录入</w:t>
            </w:r>
            <w:r>
              <w:rPr>
                <w:rFonts w:eastAsia="仿宋_GB2312"/>
                <w:color w:val="auto"/>
                <w:sz w:val="17"/>
                <w:szCs w:val="17"/>
                <w:highlight w:val="none"/>
              </w:rPr>
              <w:t>不及时，存在一项扣5分。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4</w:t>
            </w:r>
            <w:r>
              <w:rPr>
                <w:rFonts w:hint="eastAsia" w:eastAsia="仿宋_GB2312"/>
                <w:color w:val="auto"/>
                <w:sz w:val="17"/>
                <w:szCs w:val="17"/>
                <w:highlight w:val="none"/>
              </w:rPr>
              <w:t>、</w:t>
            </w:r>
            <w:r>
              <w:rPr>
                <w:rFonts w:eastAsia="仿宋_GB2312"/>
                <w:color w:val="auto"/>
                <w:sz w:val="17"/>
                <w:szCs w:val="17"/>
                <w:highlight w:val="none"/>
              </w:rPr>
              <w:t>各类专项工作（包括但不限于防台防汛防雪防冻防疫等）每日每周每月或定期资料，上报不及时的，扣5分。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5</w:t>
            </w:r>
            <w:r>
              <w:rPr>
                <w:rFonts w:hint="eastAsia" w:eastAsia="仿宋_GB2312"/>
                <w:color w:val="auto"/>
                <w:sz w:val="17"/>
                <w:szCs w:val="17"/>
                <w:highlight w:val="none"/>
              </w:rPr>
              <w:t>、</w:t>
            </w:r>
            <w:r>
              <w:rPr>
                <w:rFonts w:eastAsia="仿宋_GB2312"/>
                <w:color w:val="auto"/>
                <w:sz w:val="17"/>
                <w:szCs w:val="17"/>
                <w:highlight w:val="none"/>
              </w:rPr>
              <w:t>发现材料有明显错误的，</w:t>
            </w:r>
            <w:r>
              <w:rPr>
                <w:rFonts w:hint="eastAsia" w:eastAsia="仿宋_GB2312"/>
                <w:color w:val="auto"/>
                <w:sz w:val="17"/>
                <w:szCs w:val="17"/>
                <w:highlight w:val="none"/>
              </w:rPr>
              <w:t>每</w:t>
            </w:r>
            <w:r>
              <w:rPr>
                <w:rFonts w:eastAsia="仿宋_GB2312"/>
                <w:color w:val="auto"/>
                <w:sz w:val="17"/>
                <w:szCs w:val="17"/>
                <w:highlight w:val="none"/>
              </w:rPr>
              <w:t>发现一次扣2分。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81"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4</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工作响应</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1995" w:type="dxa"/>
            <w:vAlign w:val="center"/>
          </w:tcPr>
          <w:p>
            <w:pPr>
              <w:adjustRightInd w:val="0"/>
              <w:snapToGrid w:val="0"/>
              <w:jc w:val="center"/>
              <w:rPr>
                <w:rFonts w:hint="eastAsia" w:eastAsia="仿宋_GB2312"/>
                <w:color w:val="auto"/>
                <w:sz w:val="17"/>
                <w:szCs w:val="17"/>
                <w:highlight w:val="none"/>
                <w:lang w:eastAsia="zh-CN"/>
              </w:rPr>
            </w:pPr>
            <w:r>
              <w:rPr>
                <w:rFonts w:eastAsia="仿宋_GB2312"/>
                <w:color w:val="auto"/>
                <w:sz w:val="17"/>
                <w:szCs w:val="17"/>
                <w:highlight w:val="none"/>
              </w:rPr>
              <w:t>及时响应甲方交办的各项工作</w:t>
            </w:r>
            <w:r>
              <w:rPr>
                <w:rFonts w:hint="eastAsia" w:eastAsia="仿宋_GB2312"/>
                <w:color w:val="auto"/>
                <w:sz w:val="17"/>
                <w:szCs w:val="17"/>
                <w:highlight w:val="none"/>
                <w:lang w:eastAsia="zh-CN"/>
              </w:rPr>
              <w:t>。</w:t>
            </w:r>
          </w:p>
        </w:tc>
        <w:tc>
          <w:tcPr>
            <w:tcW w:w="11605"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未在规定时间内完成工作且无情况说明的或未按</w:t>
            </w:r>
            <w:r>
              <w:rPr>
                <w:rFonts w:hint="eastAsia" w:eastAsia="仿宋_GB2312"/>
                <w:color w:val="auto"/>
                <w:sz w:val="17"/>
                <w:szCs w:val="17"/>
                <w:highlight w:val="none"/>
                <w:lang w:eastAsia="zh-CN"/>
              </w:rPr>
              <w:t>甲方</w:t>
            </w:r>
            <w:r>
              <w:rPr>
                <w:rFonts w:eastAsia="仿宋_GB2312"/>
                <w:color w:val="auto"/>
                <w:sz w:val="17"/>
                <w:szCs w:val="17"/>
                <w:highlight w:val="none"/>
              </w:rPr>
              <w:t>要求响应的</w:t>
            </w:r>
            <w:r>
              <w:rPr>
                <w:rFonts w:hint="eastAsia" w:eastAsia="仿宋_GB2312"/>
                <w:color w:val="auto"/>
                <w:sz w:val="17"/>
                <w:szCs w:val="17"/>
                <w:highlight w:val="none"/>
              </w:rPr>
              <w:t>，每</w:t>
            </w:r>
            <w:r>
              <w:rPr>
                <w:rFonts w:eastAsia="仿宋_GB2312"/>
                <w:color w:val="auto"/>
                <w:sz w:val="17"/>
                <w:szCs w:val="17"/>
                <w:highlight w:val="none"/>
              </w:rPr>
              <w:t>发现一次扣5分。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5</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人员</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要求</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1995" w:type="dxa"/>
            <w:vAlign w:val="center"/>
          </w:tcPr>
          <w:p>
            <w:pPr>
              <w:adjustRightInd w:val="0"/>
              <w:snapToGrid w:val="0"/>
              <w:jc w:val="center"/>
              <w:rPr>
                <w:rFonts w:hint="eastAsia" w:eastAsia="仿宋_GB2312"/>
                <w:color w:val="auto"/>
                <w:sz w:val="17"/>
                <w:szCs w:val="17"/>
                <w:highlight w:val="none"/>
                <w:lang w:eastAsia="zh-CN"/>
              </w:rPr>
            </w:pPr>
            <w:r>
              <w:rPr>
                <w:rFonts w:eastAsia="仿宋_GB2312"/>
                <w:color w:val="auto"/>
                <w:sz w:val="17"/>
                <w:szCs w:val="17"/>
                <w:highlight w:val="none"/>
              </w:rPr>
              <w:t>人员资质符合合同约定</w:t>
            </w:r>
            <w:r>
              <w:rPr>
                <w:rFonts w:hint="eastAsia" w:eastAsia="仿宋_GB2312"/>
                <w:color w:val="auto"/>
                <w:sz w:val="17"/>
                <w:szCs w:val="17"/>
                <w:highlight w:val="none"/>
              </w:rPr>
              <w:t>，</w:t>
            </w:r>
            <w:r>
              <w:rPr>
                <w:rFonts w:eastAsia="仿宋_GB2312"/>
                <w:color w:val="auto"/>
                <w:sz w:val="17"/>
                <w:szCs w:val="17"/>
                <w:highlight w:val="none"/>
              </w:rPr>
              <w:t>廉洁自律，严守廉政底线</w:t>
            </w:r>
            <w:r>
              <w:rPr>
                <w:rFonts w:hint="eastAsia" w:eastAsia="仿宋_GB2312"/>
                <w:color w:val="auto"/>
                <w:sz w:val="17"/>
                <w:szCs w:val="17"/>
                <w:highlight w:val="none"/>
              </w:rPr>
              <w:t>，</w:t>
            </w:r>
            <w:r>
              <w:rPr>
                <w:rFonts w:eastAsia="仿宋_GB2312"/>
                <w:color w:val="auto"/>
                <w:sz w:val="17"/>
                <w:szCs w:val="17"/>
                <w:highlight w:val="none"/>
              </w:rPr>
              <w:t>工作认真负责</w:t>
            </w:r>
            <w:r>
              <w:rPr>
                <w:rFonts w:hint="eastAsia" w:eastAsia="仿宋_GB2312"/>
                <w:color w:val="auto"/>
                <w:sz w:val="17"/>
                <w:szCs w:val="17"/>
                <w:highlight w:val="none"/>
              </w:rPr>
              <w:t>，</w:t>
            </w:r>
            <w:r>
              <w:rPr>
                <w:rFonts w:eastAsia="仿宋_GB2312"/>
                <w:color w:val="auto"/>
                <w:sz w:val="17"/>
                <w:szCs w:val="17"/>
                <w:highlight w:val="none"/>
              </w:rPr>
              <w:t>工作纪律，不弄虚做假</w:t>
            </w:r>
            <w:r>
              <w:rPr>
                <w:rFonts w:hint="eastAsia" w:eastAsia="仿宋_GB2312"/>
                <w:color w:val="auto"/>
                <w:sz w:val="17"/>
                <w:szCs w:val="17"/>
                <w:highlight w:val="none"/>
                <w:lang w:eastAsia="zh-CN"/>
              </w:rPr>
              <w:t>。</w:t>
            </w:r>
          </w:p>
        </w:tc>
        <w:tc>
          <w:tcPr>
            <w:tcW w:w="11605"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选派的工作人员工作不力</w:t>
            </w:r>
            <w:r>
              <w:rPr>
                <w:rFonts w:hint="eastAsia" w:eastAsia="仿宋_GB2312"/>
                <w:color w:val="auto"/>
                <w:sz w:val="17"/>
                <w:szCs w:val="17"/>
                <w:highlight w:val="none"/>
              </w:rPr>
              <w:t>，</w:t>
            </w:r>
            <w:r>
              <w:rPr>
                <w:rFonts w:eastAsia="仿宋_GB2312"/>
                <w:color w:val="auto"/>
                <w:sz w:val="17"/>
                <w:szCs w:val="17"/>
                <w:highlight w:val="none"/>
              </w:rPr>
              <w:t>不服从</w:t>
            </w:r>
            <w:r>
              <w:rPr>
                <w:rFonts w:hint="eastAsia" w:eastAsia="仿宋_GB2312"/>
                <w:color w:val="auto"/>
                <w:sz w:val="17"/>
                <w:szCs w:val="17"/>
                <w:highlight w:val="none"/>
                <w:lang w:eastAsia="zh-CN"/>
              </w:rPr>
              <w:t>甲方</w:t>
            </w:r>
            <w:r>
              <w:rPr>
                <w:rFonts w:eastAsia="仿宋_GB2312"/>
                <w:color w:val="auto"/>
                <w:sz w:val="17"/>
                <w:szCs w:val="17"/>
                <w:highlight w:val="none"/>
              </w:rPr>
              <w:t>要求的</w:t>
            </w:r>
            <w:r>
              <w:rPr>
                <w:rFonts w:hint="eastAsia" w:eastAsia="仿宋_GB2312"/>
                <w:color w:val="auto"/>
                <w:sz w:val="17"/>
                <w:szCs w:val="17"/>
                <w:highlight w:val="none"/>
              </w:rPr>
              <w:t>，或</w:t>
            </w:r>
            <w:r>
              <w:rPr>
                <w:rFonts w:eastAsia="仿宋_GB2312"/>
                <w:color w:val="auto"/>
                <w:sz w:val="17"/>
                <w:szCs w:val="17"/>
                <w:highlight w:val="none"/>
              </w:rPr>
              <w:t>未经</w:t>
            </w:r>
            <w:r>
              <w:rPr>
                <w:rFonts w:hint="eastAsia" w:eastAsia="仿宋_GB2312"/>
                <w:color w:val="auto"/>
                <w:sz w:val="17"/>
                <w:szCs w:val="17"/>
                <w:highlight w:val="none"/>
                <w:lang w:eastAsia="zh-CN"/>
              </w:rPr>
              <w:t>甲方</w:t>
            </w:r>
            <w:r>
              <w:rPr>
                <w:rFonts w:eastAsia="仿宋_GB2312"/>
                <w:color w:val="auto"/>
                <w:sz w:val="17"/>
                <w:szCs w:val="17"/>
                <w:highlight w:val="none"/>
              </w:rPr>
              <w:t>同意随意更换人员的</w:t>
            </w:r>
            <w:r>
              <w:rPr>
                <w:rFonts w:hint="eastAsia" w:eastAsia="仿宋_GB2312"/>
                <w:color w:val="auto"/>
                <w:sz w:val="17"/>
                <w:szCs w:val="17"/>
                <w:highlight w:val="none"/>
              </w:rPr>
              <w:t>，每</w:t>
            </w:r>
            <w:r>
              <w:rPr>
                <w:rFonts w:eastAsia="仿宋_GB2312"/>
                <w:color w:val="auto"/>
                <w:sz w:val="17"/>
                <w:szCs w:val="17"/>
                <w:highlight w:val="none"/>
              </w:rPr>
              <w:t>发现一人次扣5分。</w:t>
            </w:r>
          </w:p>
          <w:p>
            <w:pPr>
              <w:pStyle w:val="622"/>
              <w:numPr>
                <w:ilvl w:val="0"/>
                <w:numId w:val="0"/>
              </w:numPr>
              <w:rPr>
                <w:rFonts w:ascii="等线" w:hAnsi="等线" w:eastAsia="仿宋_GB2312"/>
                <w:color w:val="auto"/>
                <w:sz w:val="17"/>
                <w:szCs w:val="17"/>
                <w:highlight w:val="none"/>
                <w:lang w:val="en-US"/>
              </w:rPr>
            </w:pPr>
            <w:r>
              <w:rPr>
                <w:rFonts w:hint="eastAsia" w:ascii="Times New Roman" w:hAnsi="Times New Roman" w:eastAsia="仿宋_GB2312" w:cs="Times New Roman"/>
                <w:color w:val="auto"/>
                <w:kern w:val="2"/>
                <w:sz w:val="17"/>
                <w:szCs w:val="17"/>
                <w:highlight w:val="none"/>
                <w:lang w:val="en-US" w:eastAsia="zh-CN" w:bidi="ar-SA"/>
              </w:rPr>
              <w:t>2、</w:t>
            </w:r>
            <w:r>
              <w:rPr>
                <w:rFonts w:hint="eastAsia" w:ascii="等线" w:hAnsi="等线" w:eastAsia="仿宋_GB2312"/>
                <w:color w:val="auto"/>
                <w:sz w:val="17"/>
                <w:szCs w:val="17"/>
                <w:highlight w:val="none"/>
                <w:lang w:val="en-US"/>
              </w:rPr>
              <w:t>检查组成员从事检查工作时，必须佩戴</w:t>
            </w:r>
            <w:r>
              <w:rPr>
                <w:rFonts w:hint="eastAsia" w:ascii="等线" w:hAnsi="等线" w:eastAsia="仿宋_GB2312"/>
                <w:color w:val="auto"/>
                <w:sz w:val="17"/>
                <w:szCs w:val="17"/>
                <w:highlight w:val="none"/>
                <w:lang w:val="en-US" w:eastAsia="zh-CN"/>
              </w:rPr>
              <w:t>甲方</w:t>
            </w:r>
            <w:r>
              <w:rPr>
                <w:rFonts w:hint="eastAsia" w:ascii="等线" w:hAnsi="等线" w:eastAsia="仿宋_GB2312"/>
                <w:color w:val="auto"/>
                <w:sz w:val="17"/>
                <w:szCs w:val="17"/>
                <w:highlight w:val="none"/>
                <w:lang w:val="en-US"/>
              </w:rPr>
              <w:t>制定的检查证，不佩戴检查</w:t>
            </w:r>
            <w:r>
              <w:rPr>
                <w:rFonts w:hint="eastAsia" w:ascii="Times New Roman" w:hAnsi="Times New Roman" w:eastAsia="仿宋_GB2312" w:cs="Times New Roman"/>
                <w:color w:val="auto"/>
                <w:kern w:val="2"/>
                <w:sz w:val="17"/>
                <w:szCs w:val="17"/>
                <w:highlight w:val="none"/>
                <w:lang w:val="en-US" w:eastAsia="zh-CN" w:bidi="ar-SA"/>
              </w:rPr>
              <w:t>证，扣5分，佩戴他人检查证，扣10分。</w:t>
            </w:r>
          </w:p>
          <w:p>
            <w:pPr>
              <w:adjustRightInd w:val="0"/>
              <w:snapToGrid w:val="0"/>
              <w:jc w:val="left"/>
              <w:rPr>
                <w:rFonts w:eastAsia="仿宋_GB2312"/>
                <w:color w:val="auto"/>
                <w:sz w:val="17"/>
                <w:szCs w:val="17"/>
                <w:highlight w:val="none"/>
              </w:rPr>
            </w:pPr>
            <w:r>
              <w:rPr>
                <w:rFonts w:hint="eastAsia" w:eastAsia="仿宋_GB2312"/>
                <w:color w:val="auto"/>
                <w:sz w:val="17"/>
                <w:szCs w:val="17"/>
                <w:highlight w:val="none"/>
              </w:rPr>
              <w:t>3、</w:t>
            </w:r>
            <w:r>
              <w:rPr>
                <w:rFonts w:eastAsia="仿宋_GB2312"/>
                <w:color w:val="auto"/>
                <w:sz w:val="17"/>
                <w:szCs w:val="17"/>
                <w:highlight w:val="none"/>
              </w:rPr>
              <w:t>选派的工作人员电话不保持畅通，影响工作的，</w:t>
            </w:r>
            <w:r>
              <w:rPr>
                <w:rFonts w:hint="eastAsia" w:eastAsia="仿宋_GB2312"/>
                <w:color w:val="auto"/>
                <w:sz w:val="17"/>
                <w:szCs w:val="17"/>
                <w:highlight w:val="none"/>
              </w:rPr>
              <w:t>每</w:t>
            </w:r>
            <w:r>
              <w:rPr>
                <w:rFonts w:eastAsia="仿宋_GB2312"/>
                <w:color w:val="auto"/>
                <w:sz w:val="17"/>
                <w:szCs w:val="17"/>
                <w:highlight w:val="none"/>
              </w:rPr>
              <w:t>出现</w:t>
            </w:r>
            <w:r>
              <w:rPr>
                <w:rFonts w:hint="eastAsia" w:eastAsia="仿宋_GB2312"/>
                <w:color w:val="auto"/>
                <w:sz w:val="17"/>
                <w:szCs w:val="17"/>
                <w:highlight w:val="none"/>
              </w:rPr>
              <w:t>一</w:t>
            </w:r>
            <w:r>
              <w:rPr>
                <w:rFonts w:eastAsia="仿宋_GB2312"/>
                <w:color w:val="auto"/>
                <w:sz w:val="17"/>
                <w:szCs w:val="17"/>
                <w:highlight w:val="none"/>
              </w:rPr>
              <w:t>次</w:t>
            </w:r>
            <w:r>
              <w:rPr>
                <w:rFonts w:hint="eastAsia" w:eastAsia="仿宋_GB2312"/>
                <w:color w:val="auto"/>
                <w:sz w:val="17"/>
                <w:szCs w:val="17"/>
                <w:highlight w:val="none"/>
              </w:rPr>
              <w:t>，</w:t>
            </w:r>
            <w:r>
              <w:rPr>
                <w:rFonts w:eastAsia="仿宋_GB2312"/>
                <w:color w:val="auto"/>
                <w:sz w:val="17"/>
                <w:szCs w:val="17"/>
                <w:highlight w:val="none"/>
              </w:rPr>
              <w:t>视情节扣2-5分。</w:t>
            </w:r>
          </w:p>
          <w:p>
            <w:pPr>
              <w:adjustRightInd w:val="0"/>
              <w:snapToGrid w:val="0"/>
              <w:jc w:val="left"/>
              <w:rPr>
                <w:rFonts w:eastAsia="仿宋_GB2312"/>
                <w:color w:val="auto"/>
                <w:sz w:val="17"/>
                <w:szCs w:val="17"/>
                <w:highlight w:val="none"/>
              </w:rPr>
            </w:pPr>
            <w:r>
              <w:rPr>
                <w:rFonts w:hint="eastAsia" w:eastAsia="仿宋_GB2312"/>
                <w:color w:val="auto"/>
                <w:sz w:val="17"/>
                <w:szCs w:val="17"/>
                <w:highlight w:val="none"/>
              </w:rPr>
              <w:t>4、</w:t>
            </w:r>
            <w:r>
              <w:rPr>
                <w:rFonts w:eastAsia="仿宋_GB2312"/>
                <w:color w:val="auto"/>
                <w:sz w:val="17"/>
                <w:szCs w:val="17"/>
                <w:highlight w:val="none"/>
              </w:rPr>
              <w:t>选派的工作人员要遵守</w:t>
            </w:r>
            <w:r>
              <w:rPr>
                <w:rFonts w:hint="eastAsia" w:eastAsia="仿宋_GB2312"/>
                <w:color w:val="auto"/>
                <w:sz w:val="17"/>
                <w:szCs w:val="17"/>
                <w:highlight w:val="none"/>
                <w:lang w:eastAsia="zh-CN"/>
              </w:rPr>
              <w:t>甲方</w:t>
            </w:r>
            <w:r>
              <w:rPr>
                <w:rFonts w:eastAsia="仿宋_GB2312"/>
                <w:color w:val="auto"/>
                <w:sz w:val="17"/>
                <w:szCs w:val="17"/>
                <w:highlight w:val="none"/>
              </w:rPr>
              <w:t>的工作纪律，</w:t>
            </w:r>
            <w:r>
              <w:rPr>
                <w:rFonts w:hint="eastAsia" w:eastAsia="仿宋_GB2312"/>
                <w:color w:val="auto"/>
                <w:sz w:val="17"/>
                <w:szCs w:val="17"/>
                <w:highlight w:val="none"/>
              </w:rPr>
              <w:t>违反工作</w:t>
            </w:r>
            <w:r>
              <w:rPr>
                <w:rFonts w:hint="eastAsia" w:eastAsia="仿宋_GB2312"/>
                <w:color w:val="auto"/>
                <w:sz w:val="17"/>
                <w:szCs w:val="17"/>
                <w:highlight w:val="none"/>
                <w:lang w:eastAsia="zh-CN"/>
              </w:rPr>
              <w:t>纪律</w:t>
            </w:r>
            <w:r>
              <w:rPr>
                <w:rFonts w:hint="eastAsia" w:eastAsia="仿宋_GB2312"/>
                <w:color w:val="auto"/>
                <w:sz w:val="17"/>
                <w:szCs w:val="17"/>
                <w:highlight w:val="none"/>
              </w:rPr>
              <w:t>的，每</w:t>
            </w:r>
            <w:r>
              <w:rPr>
                <w:rFonts w:eastAsia="仿宋_GB2312"/>
                <w:color w:val="auto"/>
                <w:sz w:val="17"/>
                <w:szCs w:val="17"/>
                <w:highlight w:val="none"/>
              </w:rPr>
              <w:t>发现一次扣2分</w:t>
            </w:r>
            <w:r>
              <w:rPr>
                <w:rFonts w:hint="eastAsia" w:eastAsia="仿宋_GB2312"/>
                <w:color w:val="auto"/>
                <w:sz w:val="17"/>
                <w:szCs w:val="17"/>
                <w:highlight w:val="none"/>
              </w:rPr>
              <w:t>。</w:t>
            </w:r>
          </w:p>
          <w:p>
            <w:pPr>
              <w:adjustRightInd w:val="0"/>
              <w:snapToGrid w:val="0"/>
              <w:jc w:val="left"/>
              <w:rPr>
                <w:rFonts w:hint="eastAsia" w:eastAsia="仿宋_GB2312"/>
                <w:color w:val="auto"/>
                <w:sz w:val="17"/>
                <w:szCs w:val="17"/>
                <w:highlight w:val="none"/>
                <w:lang w:val="en-US" w:eastAsia="zh-CN"/>
              </w:rPr>
            </w:pPr>
            <w:r>
              <w:rPr>
                <w:rFonts w:hint="eastAsia" w:eastAsia="仿宋_GB2312"/>
                <w:color w:val="auto"/>
                <w:sz w:val="17"/>
                <w:szCs w:val="17"/>
                <w:highlight w:val="none"/>
              </w:rPr>
              <w:t>5、</w:t>
            </w:r>
            <w:r>
              <w:rPr>
                <w:rFonts w:eastAsia="仿宋_GB2312"/>
                <w:color w:val="auto"/>
                <w:sz w:val="17"/>
                <w:szCs w:val="17"/>
                <w:highlight w:val="none"/>
              </w:rPr>
              <w:t>选派的工作人员</w:t>
            </w:r>
            <w:r>
              <w:rPr>
                <w:rFonts w:hint="eastAsia" w:eastAsia="仿宋_GB2312"/>
                <w:color w:val="auto"/>
                <w:sz w:val="17"/>
                <w:szCs w:val="17"/>
                <w:highlight w:val="none"/>
                <w:lang w:eastAsia="zh-CN"/>
              </w:rPr>
              <w:t>要</w:t>
            </w:r>
            <w:r>
              <w:rPr>
                <w:rFonts w:eastAsia="仿宋_GB2312"/>
                <w:color w:val="auto"/>
                <w:sz w:val="17"/>
                <w:szCs w:val="17"/>
                <w:highlight w:val="none"/>
              </w:rPr>
              <w:t>遵守</w:t>
            </w:r>
            <w:r>
              <w:rPr>
                <w:rFonts w:hint="eastAsia" w:eastAsia="仿宋_GB2312"/>
                <w:color w:val="auto"/>
                <w:sz w:val="17"/>
                <w:szCs w:val="17"/>
                <w:highlight w:val="none"/>
                <w:lang w:eastAsia="zh-CN"/>
              </w:rPr>
              <w:t>甲方</w:t>
            </w:r>
            <w:r>
              <w:rPr>
                <w:rFonts w:eastAsia="仿宋_GB2312"/>
                <w:color w:val="auto"/>
                <w:sz w:val="17"/>
                <w:szCs w:val="17"/>
                <w:highlight w:val="none"/>
              </w:rPr>
              <w:t>的规章制度，对发现不符合规章制度的行为</w:t>
            </w:r>
            <w:r>
              <w:rPr>
                <w:rFonts w:hint="eastAsia" w:eastAsia="仿宋_GB2312"/>
                <w:color w:val="auto"/>
                <w:sz w:val="17"/>
                <w:szCs w:val="17"/>
                <w:highlight w:val="none"/>
              </w:rPr>
              <w:t>，每</w:t>
            </w:r>
            <w:r>
              <w:rPr>
                <w:rFonts w:eastAsia="仿宋_GB2312"/>
                <w:color w:val="auto"/>
                <w:sz w:val="17"/>
                <w:szCs w:val="17"/>
                <w:highlight w:val="none"/>
              </w:rPr>
              <w:t>发现一次扣2分。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6</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其他</w:t>
            </w:r>
          </w:p>
          <w:p>
            <w:pPr>
              <w:adjustRightInd w:val="0"/>
              <w:snapToGrid w:val="0"/>
              <w:jc w:val="center"/>
              <w:rPr>
                <w:rFonts w:eastAsia="仿宋_GB2312"/>
                <w:color w:val="auto"/>
                <w:sz w:val="17"/>
                <w:szCs w:val="17"/>
                <w:highlight w:val="none"/>
              </w:rPr>
            </w:pPr>
            <w:r>
              <w:rPr>
                <w:rFonts w:eastAsia="仿宋_GB2312"/>
                <w:color w:val="auto"/>
                <w:sz w:val="17"/>
                <w:szCs w:val="17"/>
                <w:highlight w:val="none"/>
              </w:rPr>
              <w:t>（10分）</w:t>
            </w:r>
          </w:p>
        </w:tc>
        <w:tc>
          <w:tcPr>
            <w:tcW w:w="199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事故情况</w:t>
            </w:r>
          </w:p>
        </w:tc>
        <w:tc>
          <w:tcPr>
            <w:tcW w:w="11605" w:type="dxa"/>
            <w:vAlign w:val="center"/>
          </w:tcPr>
          <w:p>
            <w:pPr>
              <w:adjustRightInd w:val="0"/>
              <w:snapToGrid w:val="0"/>
              <w:jc w:val="left"/>
              <w:rPr>
                <w:rFonts w:eastAsia="仿宋_GB2312"/>
                <w:color w:val="auto"/>
                <w:sz w:val="17"/>
                <w:szCs w:val="17"/>
                <w:highlight w:val="none"/>
              </w:rPr>
            </w:pPr>
            <w:r>
              <w:rPr>
                <w:rFonts w:eastAsia="仿宋_GB2312"/>
                <w:color w:val="auto"/>
                <w:sz w:val="17"/>
                <w:szCs w:val="17"/>
                <w:highlight w:val="none"/>
              </w:rPr>
              <w:t>每发生一起亡人事故扣10分，每发生一起重大舆情事件扣5分，每发生一起火灾事故扣5分。如第三方机构日常工作已到位的减半扣分。</w:t>
            </w:r>
          </w:p>
        </w:tc>
        <w:tc>
          <w:tcPr>
            <w:tcW w:w="500" w:type="dxa"/>
            <w:vAlign w:val="center"/>
          </w:tcPr>
          <w:p>
            <w:pPr>
              <w:adjustRightInd w:val="0"/>
              <w:snapToGrid w:val="0"/>
              <w:jc w:val="center"/>
              <w:rPr>
                <w:rFonts w:eastAsia="仿宋_GB2312"/>
                <w:color w:val="auto"/>
                <w:sz w:val="17"/>
                <w:szCs w:val="17"/>
                <w:highlight w:val="none"/>
              </w:rPr>
            </w:pPr>
          </w:p>
        </w:tc>
        <w:tc>
          <w:tcPr>
            <w:tcW w:w="484" w:type="dxa"/>
            <w:vAlign w:val="center"/>
          </w:tcPr>
          <w:p>
            <w:pPr>
              <w:adjustRightInd w:val="0"/>
              <w:snapToGrid w:val="0"/>
              <w:jc w:val="center"/>
              <w:rPr>
                <w:rFonts w:eastAsia="仿宋_GB2312"/>
                <w:color w:val="auto"/>
                <w:sz w:val="17"/>
                <w:szCs w:val="17"/>
                <w:highlight w:val="none"/>
              </w:rPr>
            </w:pPr>
          </w:p>
        </w:tc>
        <w:tc>
          <w:tcPr>
            <w:tcW w:w="266" w:type="dxa"/>
            <w:vAlign w:val="center"/>
          </w:tcPr>
          <w:p>
            <w:pPr>
              <w:adjustRightInd w:val="0"/>
              <w:snapToGrid w:val="0"/>
              <w:jc w:val="left"/>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48"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7</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否决项</w:t>
            </w:r>
          </w:p>
        </w:tc>
        <w:tc>
          <w:tcPr>
            <w:tcW w:w="199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工作重大失误</w:t>
            </w:r>
          </w:p>
        </w:tc>
        <w:tc>
          <w:tcPr>
            <w:tcW w:w="11605"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发生事故的在建工地，没有按规定履行检查、督促整改、复查及闭环等工作，造成监管失察</w:t>
            </w:r>
            <w:r>
              <w:rPr>
                <w:rFonts w:hint="eastAsia" w:eastAsia="仿宋_GB2312"/>
                <w:color w:val="auto"/>
                <w:sz w:val="17"/>
                <w:szCs w:val="17"/>
                <w:highlight w:val="none"/>
              </w:rPr>
              <w:t>的，本月考核直接判定为不合格。</w:t>
            </w:r>
          </w:p>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2、</w:t>
            </w:r>
            <w:r>
              <w:rPr>
                <w:rFonts w:hint="eastAsia" w:eastAsia="仿宋_GB2312"/>
                <w:color w:val="auto"/>
                <w:sz w:val="17"/>
                <w:szCs w:val="17"/>
                <w:highlight w:val="none"/>
              </w:rPr>
              <w:t>廉洁自律，严守廉政底线</w:t>
            </w:r>
            <w:r>
              <w:rPr>
                <w:rFonts w:eastAsia="仿宋_GB2312"/>
                <w:color w:val="auto"/>
                <w:sz w:val="17"/>
                <w:szCs w:val="17"/>
                <w:highlight w:val="none"/>
              </w:rPr>
              <w:t>，存在吃拿卡要等</w:t>
            </w:r>
            <w:r>
              <w:rPr>
                <w:rFonts w:hint="eastAsia" w:eastAsia="仿宋_GB2312"/>
                <w:color w:val="auto"/>
                <w:sz w:val="17"/>
                <w:szCs w:val="17"/>
                <w:highlight w:val="none"/>
                <w:lang w:eastAsia="zh-CN"/>
              </w:rPr>
              <w:t>违反廉政纪律</w:t>
            </w:r>
            <w:r>
              <w:rPr>
                <w:rFonts w:eastAsia="仿宋_GB2312"/>
                <w:color w:val="auto"/>
                <w:sz w:val="17"/>
                <w:szCs w:val="17"/>
                <w:highlight w:val="none"/>
              </w:rPr>
              <w:t>情况被查实的</w:t>
            </w:r>
            <w:r>
              <w:rPr>
                <w:rFonts w:hint="eastAsia" w:eastAsia="仿宋_GB2312"/>
                <w:color w:val="auto"/>
                <w:sz w:val="17"/>
                <w:szCs w:val="17"/>
                <w:highlight w:val="none"/>
              </w:rPr>
              <w:t>，本月考核直接判定为不合格</w:t>
            </w:r>
            <w:r>
              <w:rPr>
                <w:rFonts w:eastAsia="仿宋_GB2312"/>
                <w:color w:val="auto"/>
                <w:sz w:val="17"/>
                <w:szCs w:val="17"/>
                <w:highlight w:val="none"/>
              </w:rPr>
              <w:t>。</w:t>
            </w:r>
          </w:p>
          <w:p>
            <w:pPr>
              <w:adjustRightInd w:val="0"/>
              <w:snapToGrid w:val="0"/>
              <w:jc w:val="left"/>
              <w:rPr>
                <w:rFonts w:hint="eastAsia" w:eastAsia="仿宋_GB2312"/>
                <w:color w:val="auto"/>
                <w:sz w:val="17"/>
                <w:szCs w:val="17"/>
                <w:highlight w:val="none"/>
              </w:rPr>
            </w:pPr>
            <w:r>
              <w:rPr>
                <w:rFonts w:hint="eastAsia" w:eastAsia="仿宋_GB2312"/>
                <w:color w:val="auto"/>
                <w:sz w:val="17"/>
                <w:szCs w:val="17"/>
                <w:highlight w:val="none"/>
              </w:rPr>
              <w:t>3、</w:t>
            </w:r>
            <w:r>
              <w:rPr>
                <w:rFonts w:eastAsia="仿宋_GB2312"/>
                <w:color w:val="auto"/>
                <w:sz w:val="17"/>
                <w:szCs w:val="17"/>
                <w:highlight w:val="none"/>
              </w:rPr>
              <w:t>各日常台账、专项台账资料缺失的</w:t>
            </w:r>
            <w:r>
              <w:rPr>
                <w:rFonts w:hint="eastAsia" w:eastAsia="仿宋_GB2312"/>
                <w:color w:val="auto"/>
                <w:sz w:val="17"/>
                <w:szCs w:val="17"/>
                <w:highlight w:val="none"/>
              </w:rPr>
              <w:t>，本月考核直接判定为不合格。</w:t>
            </w:r>
          </w:p>
          <w:p>
            <w:pPr>
              <w:adjustRightInd w:val="0"/>
              <w:snapToGrid w:val="0"/>
              <w:jc w:val="left"/>
              <w:rPr>
                <w:rFonts w:hint="eastAsia" w:eastAsia="仿宋_GB2312"/>
                <w:color w:val="auto"/>
                <w:sz w:val="17"/>
                <w:szCs w:val="17"/>
                <w:highlight w:val="none"/>
                <w:lang w:eastAsia="zh-CN"/>
              </w:rPr>
            </w:pPr>
            <w:r>
              <w:rPr>
                <w:rFonts w:hint="eastAsia" w:eastAsia="仿宋_GB2312"/>
                <w:color w:val="auto"/>
                <w:sz w:val="17"/>
                <w:szCs w:val="17"/>
                <w:highlight w:val="none"/>
                <w:lang w:val="en-US" w:eastAsia="zh-CN"/>
              </w:rPr>
              <w:t>4</w:t>
            </w:r>
            <w:r>
              <w:rPr>
                <w:rFonts w:hint="eastAsia" w:eastAsia="仿宋_GB2312"/>
                <w:color w:val="auto"/>
                <w:sz w:val="17"/>
                <w:szCs w:val="17"/>
                <w:highlight w:val="none"/>
              </w:rPr>
              <w:t>、</w:t>
            </w:r>
            <w:r>
              <w:rPr>
                <w:rFonts w:hint="eastAsia" w:eastAsia="仿宋_GB2312"/>
                <w:color w:val="auto"/>
                <w:sz w:val="17"/>
                <w:szCs w:val="17"/>
                <w:highlight w:val="none"/>
                <w:lang w:eastAsia="zh-CN"/>
              </w:rPr>
              <w:t>选派的工作人员资质、社保不符合要求的，本月考核直接判定为不合格。</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39" w:hRule="atLeast"/>
        </w:trPr>
        <w:tc>
          <w:tcPr>
            <w:tcW w:w="277"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8</w:t>
            </w:r>
          </w:p>
        </w:tc>
        <w:tc>
          <w:tcPr>
            <w:tcW w:w="82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附加分</w:t>
            </w:r>
          </w:p>
          <w:p>
            <w:pPr>
              <w:adjustRightInd w:val="0"/>
              <w:snapToGrid w:val="0"/>
              <w:jc w:val="center"/>
              <w:rPr>
                <w:rFonts w:hint="eastAsia" w:eastAsia="仿宋_GB2312"/>
                <w:color w:val="auto"/>
                <w:sz w:val="17"/>
                <w:szCs w:val="17"/>
                <w:highlight w:val="none"/>
              </w:rPr>
            </w:pPr>
            <w:r>
              <w:rPr>
                <w:rFonts w:hint="eastAsia" w:eastAsia="仿宋_GB2312"/>
                <w:color w:val="auto"/>
                <w:sz w:val="17"/>
                <w:szCs w:val="17"/>
                <w:highlight w:val="none"/>
              </w:rPr>
              <w:t>（1</w:t>
            </w:r>
            <w:r>
              <w:rPr>
                <w:rFonts w:eastAsia="仿宋_GB2312"/>
                <w:color w:val="auto"/>
                <w:sz w:val="17"/>
                <w:szCs w:val="17"/>
                <w:highlight w:val="none"/>
              </w:rPr>
              <w:t>0</w:t>
            </w:r>
            <w:r>
              <w:rPr>
                <w:rFonts w:hint="eastAsia" w:eastAsia="仿宋_GB2312"/>
                <w:color w:val="auto"/>
                <w:sz w:val="17"/>
                <w:szCs w:val="17"/>
                <w:highlight w:val="none"/>
              </w:rPr>
              <w:t>分）</w:t>
            </w:r>
          </w:p>
        </w:tc>
        <w:tc>
          <w:tcPr>
            <w:tcW w:w="1995" w:type="dxa"/>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工作成效显著的</w:t>
            </w:r>
          </w:p>
        </w:tc>
        <w:tc>
          <w:tcPr>
            <w:tcW w:w="11605" w:type="dxa"/>
            <w:vAlign w:val="center"/>
          </w:tcPr>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1、</w:t>
            </w:r>
            <w:r>
              <w:rPr>
                <w:rFonts w:eastAsia="仿宋_GB2312"/>
                <w:color w:val="auto"/>
                <w:sz w:val="17"/>
                <w:szCs w:val="17"/>
                <w:highlight w:val="none"/>
              </w:rPr>
              <w:t>及时圆满完成各项工作的</w:t>
            </w:r>
            <w:r>
              <w:rPr>
                <w:rFonts w:hint="eastAsia" w:eastAsia="仿宋_GB2312"/>
                <w:color w:val="auto"/>
                <w:sz w:val="17"/>
                <w:szCs w:val="17"/>
                <w:highlight w:val="none"/>
              </w:rPr>
              <w:t>（含日常、专项、突发性工作），视情况加</w:t>
            </w:r>
            <w:r>
              <w:rPr>
                <w:rFonts w:eastAsia="仿宋_GB2312"/>
                <w:color w:val="auto"/>
                <w:sz w:val="17"/>
                <w:szCs w:val="17"/>
                <w:highlight w:val="none"/>
              </w:rPr>
              <w:t>1-</w:t>
            </w:r>
            <w:r>
              <w:rPr>
                <w:rFonts w:hint="eastAsia" w:eastAsia="仿宋_GB2312"/>
                <w:color w:val="auto"/>
                <w:sz w:val="17"/>
                <w:szCs w:val="17"/>
                <w:highlight w:val="none"/>
                <w:lang w:val="en-US" w:eastAsia="zh-CN"/>
              </w:rPr>
              <w:t>10</w:t>
            </w:r>
            <w:r>
              <w:rPr>
                <w:rFonts w:eastAsia="仿宋_GB2312"/>
                <w:color w:val="auto"/>
                <w:sz w:val="17"/>
                <w:szCs w:val="17"/>
                <w:highlight w:val="none"/>
              </w:rPr>
              <w:t>分</w:t>
            </w:r>
            <w:r>
              <w:rPr>
                <w:rFonts w:hint="eastAsia" w:eastAsia="仿宋_GB2312"/>
                <w:color w:val="auto"/>
                <w:sz w:val="17"/>
                <w:szCs w:val="17"/>
                <w:highlight w:val="none"/>
              </w:rPr>
              <w:t>。</w:t>
            </w:r>
          </w:p>
          <w:p>
            <w:pPr>
              <w:numPr>
                <w:ilvl w:val="0"/>
                <w:numId w:val="0"/>
              </w:numPr>
              <w:adjustRightInd w:val="0"/>
              <w:snapToGrid w:val="0"/>
              <w:jc w:val="left"/>
              <w:rPr>
                <w:rFonts w:eastAsia="仿宋_GB2312"/>
                <w:color w:val="auto"/>
                <w:sz w:val="17"/>
                <w:szCs w:val="17"/>
                <w:highlight w:val="none"/>
              </w:rPr>
            </w:pPr>
            <w:r>
              <w:rPr>
                <w:rFonts w:hint="eastAsia" w:eastAsia="仿宋_GB2312"/>
                <w:color w:val="auto"/>
                <w:sz w:val="17"/>
                <w:szCs w:val="17"/>
                <w:highlight w:val="none"/>
                <w:lang w:val="en-US" w:eastAsia="zh-CN"/>
              </w:rPr>
              <w:t>2、</w:t>
            </w:r>
            <w:r>
              <w:rPr>
                <w:rFonts w:eastAsia="仿宋_GB2312"/>
                <w:color w:val="auto"/>
                <w:sz w:val="17"/>
                <w:szCs w:val="17"/>
                <w:highlight w:val="none"/>
              </w:rPr>
              <w:t>在建工地安全生产、文明施工工作被省、市、区四套班子领导批示肯定的每次分别记5分、3分、2分；在建工地安全生产、文明施工工作被省、市、区媒体正面报道的或召开先进成果现场会的，每次分别记3分、2分、1分。</w:t>
            </w:r>
          </w:p>
          <w:p>
            <w:pPr>
              <w:adjustRightInd w:val="0"/>
              <w:snapToGrid w:val="0"/>
              <w:jc w:val="left"/>
              <w:rPr>
                <w:rFonts w:eastAsia="仿宋_GB2312"/>
                <w:color w:val="auto"/>
                <w:sz w:val="17"/>
                <w:szCs w:val="17"/>
                <w:highlight w:val="none"/>
              </w:rPr>
            </w:pPr>
            <w:r>
              <w:rPr>
                <w:rFonts w:eastAsia="仿宋_GB2312"/>
                <w:color w:val="auto"/>
                <w:sz w:val="17"/>
                <w:szCs w:val="17"/>
                <w:highlight w:val="none"/>
              </w:rPr>
              <w:t>累计相加不得超过10分。</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25" w:hRule="atLeast"/>
        </w:trPr>
        <w:tc>
          <w:tcPr>
            <w:tcW w:w="14702" w:type="dxa"/>
            <w:gridSpan w:val="4"/>
            <w:vAlign w:val="center"/>
          </w:tcPr>
          <w:p>
            <w:pPr>
              <w:adjustRightInd w:val="0"/>
              <w:snapToGrid w:val="0"/>
              <w:jc w:val="center"/>
              <w:rPr>
                <w:rFonts w:eastAsia="仿宋_GB2312"/>
                <w:color w:val="auto"/>
                <w:sz w:val="17"/>
                <w:szCs w:val="17"/>
                <w:highlight w:val="none"/>
              </w:rPr>
            </w:pPr>
            <w:r>
              <w:rPr>
                <w:rFonts w:eastAsia="仿宋_GB2312"/>
                <w:color w:val="auto"/>
                <w:sz w:val="17"/>
                <w:szCs w:val="17"/>
                <w:highlight w:val="none"/>
              </w:rPr>
              <w:t>合计</w:t>
            </w:r>
          </w:p>
        </w:tc>
        <w:tc>
          <w:tcPr>
            <w:tcW w:w="500" w:type="dxa"/>
            <w:vAlign w:val="center"/>
          </w:tcPr>
          <w:p>
            <w:pPr>
              <w:adjustRightInd w:val="0"/>
              <w:snapToGrid w:val="0"/>
              <w:jc w:val="left"/>
              <w:rPr>
                <w:rFonts w:eastAsia="仿宋_GB2312"/>
                <w:color w:val="auto"/>
                <w:sz w:val="17"/>
                <w:szCs w:val="17"/>
                <w:highlight w:val="none"/>
              </w:rPr>
            </w:pPr>
          </w:p>
        </w:tc>
        <w:tc>
          <w:tcPr>
            <w:tcW w:w="484" w:type="dxa"/>
            <w:vAlign w:val="center"/>
          </w:tcPr>
          <w:p>
            <w:pPr>
              <w:adjustRightInd w:val="0"/>
              <w:snapToGrid w:val="0"/>
              <w:jc w:val="left"/>
              <w:rPr>
                <w:rFonts w:eastAsia="仿宋_GB2312"/>
                <w:color w:val="auto"/>
                <w:sz w:val="17"/>
                <w:szCs w:val="17"/>
                <w:highlight w:val="none"/>
              </w:rPr>
            </w:pPr>
          </w:p>
        </w:tc>
        <w:tc>
          <w:tcPr>
            <w:tcW w:w="266" w:type="dxa"/>
            <w:vAlign w:val="center"/>
          </w:tcPr>
          <w:p>
            <w:pPr>
              <w:adjustRightInd w:val="0"/>
              <w:snapToGrid w:val="0"/>
              <w:jc w:val="center"/>
              <w:rPr>
                <w:rFonts w:eastAsia="仿宋_GB2312"/>
                <w:color w:val="auto"/>
                <w:sz w:val="17"/>
                <w:szCs w:val="17"/>
                <w:highlight w:val="none"/>
              </w:rPr>
            </w:pPr>
          </w:p>
        </w:tc>
      </w:tr>
    </w:tbl>
    <w:p>
      <w:pPr>
        <w:pStyle w:val="3"/>
        <w:keepNext/>
        <w:keepLines/>
        <w:widowControl w:val="0"/>
        <w:wordWrap/>
        <w:adjustRightInd/>
        <w:snapToGrid/>
        <w:spacing w:line="240" w:lineRule="exact"/>
        <w:ind w:left="431" w:hanging="431"/>
        <w:textAlignment w:val="auto"/>
        <w:rPr>
          <w:rFonts w:hint="eastAsia" w:ascii="仿宋" w:hAnsi="仿宋" w:eastAsia="仿宋" w:cs="仿宋"/>
          <w:b w:val="0"/>
          <w:bCs w:val="0"/>
          <w:color w:val="auto"/>
          <w:kern w:val="2"/>
          <w:sz w:val="17"/>
          <w:szCs w:val="17"/>
          <w:highlight w:val="none"/>
          <w:lang w:val="en-US" w:eastAsia="zh-CN" w:bidi="ar-SA"/>
        </w:rPr>
      </w:pPr>
      <w:r>
        <w:rPr>
          <w:rFonts w:hint="eastAsia" w:ascii="仿宋" w:hAnsi="仿宋" w:eastAsia="仿宋" w:cs="仿宋"/>
          <w:color w:val="auto"/>
          <w:sz w:val="17"/>
          <w:szCs w:val="17"/>
          <w:highlight w:val="none"/>
          <w:shd w:val="clear" w:color="auto" w:fill="FFFFFF"/>
        </w:rPr>
        <w:t>*</w:t>
      </w:r>
      <w:r>
        <w:rPr>
          <w:rFonts w:hint="eastAsia" w:ascii="仿宋" w:hAnsi="仿宋" w:eastAsia="仿宋" w:cs="仿宋"/>
          <w:b/>
          <w:color w:val="auto"/>
          <w:sz w:val="17"/>
          <w:szCs w:val="17"/>
          <w:highlight w:val="none"/>
        </w:rPr>
        <w:t>备注：</w:t>
      </w:r>
      <w:r>
        <w:rPr>
          <w:rFonts w:hint="eastAsia" w:ascii="仿宋" w:eastAsia="仿宋" w:cs="仿宋"/>
          <w:b w:val="0"/>
          <w:bCs w:val="0"/>
          <w:color w:val="auto"/>
          <w:sz w:val="17"/>
          <w:szCs w:val="17"/>
          <w:highlight w:val="none"/>
          <w:lang w:val="en-US" w:eastAsia="zh-CN"/>
        </w:rPr>
        <w:t>1、</w:t>
      </w:r>
      <w:r>
        <w:rPr>
          <w:rFonts w:hint="eastAsia" w:ascii="仿宋" w:hAnsi="仿宋" w:eastAsia="仿宋" w:cs="仿宋"/>
          <w:b w:val="0"/>
          <w:bCs w:val="0"/>
          <w:color w:val="auto"/>
          <w:kern w:val="2"/>
          <w:sz w:val="17"/>
          <w:szCs w:val="17"/>
          <w:highlight w:val="none"/>
          <w:lang w:val="en-US" w:eastAsia="zh-CN" w:bidi="ar-SA"/>
        </w:rPr>
        <w:t>考核得分90分</w:t>
      </w:r>
      <w:r>
        <w:rPr>
          <w:rFonts w:hint="eastAsia" w:ascii="仿宋" w:eastAsia="仿宋" w:cs="仿宋"/>
          <w:b w:val="0"/>
          <w:bCs w:val="0"/>
          <w:color w:val="auto"/>
          <w:kern w:val="2"/>
          <w:sz w:val="17"/>
          <w:szCs w:val="17"/>
          <w:highlight w:val="none"/>
          <w:lang w:val="en-US" w:eastAsia="zh-CN" w:bidi="ar-SA"/>
        </w:rPr>
        <w:t>及</w:t>
      </w:r>
      <w:r>
        <w:rPr>
          <w:rFonts w:hint="eastAsia" w:ascii="仿宋" w:hAnsi="仿宋" w:eastAsia="仿宋" w:cs="仿宋"/>
          <w:b w:val="0"/>
          <w:bCs w:val="0"/>
          <w:color w:val="auto"/>
          <w:kern w:val="2"/>
          <w:sz w:val="17"/>
          <w:szCs w:val="17"/>
          <w:highlight w:val="none"/>
          <w:lang w:val="en-US" w:eastAsia="zh-CN" w:bidi="ar-SA"/>
        </w:rPr>
        <w:t>以上为优秀，80</w:t>
      </w:r>
      <w:r>
        <w:rPr>
          <w:rFonts w:hint="eastAsia" w:ascii="仿宋" w:eastAsia="仿宋" w:cs="仿宋"/>
          <w:b w:val="0"/>
          <w:bCs w:val="0"/>
          <w:color w:val="auto"/>
          <w:kern w:val="2"/>
          <w:sz w:val="17"/>
          <w:szCs w:val="17"/>
          <w:highlight w:val="none"/>
          <w:lang w:val="en-US" w:eastAsia="zh-CN" w:bidi="ar-SA"/>
        </w:rPr>
        <w:t>分及以上至90</w:t>
      </w:r>
      <w:r>
        <w:rPr>
          <w:rFonts w:hint="eastAsia" w:ascii="仿宋" w:hAnsi="仿宋" w:eastAsia="仿宋" w:cs="仿宋"/>
          <w:b w:val="0"/>
          <w:bCs w:val="0"/>
          <w:color w:val="auto"/>
          <w:kern w:val="2"/>
          <w:sz w:val="17"/>
          <w:szCs w:val="17"/>
          <w:highlight w:val="none"/>
          <w:lang w:val="en-US" w:eastAsia="zh-CN" w:bidi="ar-SA"/>
        </w:rPr>
        <w:t>分</w:t>
      </w:r>
      <w:r>
        <w:rPr>
          <w:rFonts w:hint="eastAsia" w:ascii="仿宋" w:eastAsia="仿宋" w:cs="仿宋"/>
          <w:b w:val="0"/>
          <w:bCs w:val="0"/>
          <w:color w:val="auto"/>
          <w:kern w:val="2"/>
          <w:sz w:val="17"/>
          <w:szCs w:val="17"/>
          <w:highlight w:val="none"/>
          <w:lang w:val="en-US" w:eastAsia="zh-CN" w:bidi="ar-SA"/>
        </w:rPr>
        <w:t>（不含90分）</w:t>
      </w:r>
      <w:r>
        <w:rPr>
          <w:rFonts w:hint="eastAsia" w:ascii="仿宋" w:hAnsi="仿宋" w:eastAsia="仿宋" w:cs="仿宋"/>
          <w:b w:val="0"/>
          <w:bCs w:val="0"/>
          <w:color w:val="auto"/>
          <w:kern w:val="2"/>
          <w:sz w:val="17"/>
          <w:szCs w:val="17"/>
          <w:highlight w:val="none"/>
          <w:lang w:val="en-US" w:eastAsia="zh-CN" w:bidi="ar-SA"/>
        </w:rPr>
        <w:t>为良好，70</w:t>
      </w:r>
      <w:r>
        <w:rPr>
          <w:rFonts w:hint="eastAsia" w:ascii="仿宋" w:eastAsia="仿宋" w:cs="仿宋"/>
          <w:b w:val="0"/>
          <w:bCs w:val="0"/>
          <w:color w:val="auto"/>
          <w:kern w:val="2"/>
          <w:sz w:val="17"/>
          <w:szCs w:val="17"/>
          <w:highlight w:val="none"/>
          <w:lang w:val="en-US" w:eastAsia="zh-CN" w:bidi="ar-SA"/>
        </w:rPr>
        <w:t>分及以上至80</w:t>
      </w:r>
      <w:r>
        <w:rPr>
          <w:rFonts w:hint="eastAsia" w:ascii="仿宋" w:hAnsi="仿宋" w:eastAsia="仿宋" w:cs="仿宋"/>
          <w:b w:val="0"/>
          <w:bCs w:val="0"/>
          <w:color w:val="auto"/>
          <w:kern w:val="2"/>
          <w:sz w:val="17"/>
          <w:szCs w:val="17"/>
          <w:highlight w:val="none"/>
          <w:lang w:val="en-US" w:eastAsia="zh-CN" w:bidi="ar-SA"/>
        </w:rPr>
        <w:t>分</w:t>
      </w:r>
      <w:r>
        <w:rPr>
          <w:rFonts w:hint="eastAsia" w:ascii="仿宋" w:eastAsia="仿宋" w:cs="仿宋"/>
          <w:b w:val="0"/>
          <w:bCs w:val="0"/>
          <w:color w:val="auto"/>
          <w:kern w:val="2"/>
          <w:sz w:val="17"/>
          <w:szCs w:val="17"/>
          <w:highlight w:val="none"/>
          <w:lang w:val="en-US" w:eastAsia="zh-CN" w:bidi="ar-SA"/>
        </w:rPr>
        <w:t>（不含80分）</w:t>
      </w:r>
      <w:r>
        <w:rPr>
          <w:rFonts w:hint="eastAsia" w:ascii="仿宋" w:hAnsi="仿宋" w:eastAsia="仿宋" w:cs="仿宋"/>
          <w:b w:val="0"/>
          <w:bCs w:val="0"/>
          <w:color w:val="auto"/>
          <w:kern w:val="2"/>
          <w:sz w:val="17"/>
          <w:szCs w:val="17"/>
          <w:highlight w:val="none"/>
          <w:lang w:val="en-US" w:eastAsia="zh-CN" w:bidi="ar-SA"/>
        </w:rPr>
        <w:t>为</w:t>
      </w:r>
      <w:r>
        <w:rPr>
          <w:rFonts w:hint="eastAsia" w:ascii="仿宋" w:eastAsia="仿宋" w:cs="仿宋"/>
          <w:b w:val="0"/>
          <w:bCs w:val="0"/>
          <w:color w:val="auto"/>
          <w:kern w:val="2"/>
          <w:sz w:val="17"/>
          <w:szCs w:val="17"/>
          <w:highlight w:val="none"/>
          <w:lang w:val="en-US" w:eastAsia="zh-CN" w:bidi="ar-SA"/>
        </w:rPr>
        <w:t>合格</w:t>
      </w:r>
      <w:r>
        <w:rPr>
          <w:rFonts w:hint="eastAsia" w:ascii="仿宋" w:hAnsi="仿宋" w:eastAsia="仿宋" w:cs="仿宋"/>
          <w:b w:val="0"/>
          <w:bCs w:val="0"/>
          <w:color w:val="auto"/>
          <w:kern w:val="2"/>
          <w:sz w:val="17"/>
          <w:szCs w:val="17"/>
          <w:highlight w:val="none"/>
          <w:lang w:val="en-US" w:eastAsia="zh-CN" w:bidi="ar-SA"/>
        </w:rPr>
        <w:t>，70分以下</w:t>
      </w:r>
      <w:r>
        <w:rPr>
          <w:rFonts w:hint="eastAsia" w:ascii="仿宋" w:eastAsia="仿宋" w:cs="仿宋"/>
          <w:b w:val="0"/>
          <w:bCs w:val="0"/>
          <w:color w:val="auto"/>
          <w:kern w:val="2"/>
          <w:sz w:val="17"/>
          <w:szCs w:val="17"/>
          <w:highlight w:val="none"/>
          <w:lang w:val="en-US" w:eastAsia="zh-CN" w:bidi="ar-SA"/>
        </w:rPr>
        <w:t>（不含70分）</w:t>
      </w:r>
      <w:r>
        <w:rPr>
          <w:rFonts w:hint="eastAsia" w:ascii="仿宋" w:hAnsi="仿宋" w:eastAsia="仿宋" w:cs="仿宋"/>
          <w:b w:val="0"/>
          <w:bCs w:val="0"/>
          <w:color w:val="auto"/>
          <w:kern w:val="2"/>
          <w:sz w:val="17"/>
          <w:szCs w:val="17"/>
          <w:highlight w:val="none"/>
          <w:lang w:val="en-US" w:eastAsia="zh-CN" w:bidi="ar-SA"/>
        </w:rPr>
        <w:t>为不</w:t>
      </w:r>
      <w:r>
        <w:rPr>
          <w:rFonts w:hint="eastAsia" w:ascii="仿宋" w:eastAsia="仿宋" w:cs="仿宋"/>
          <w:b w:val="0"/>
          <w:bCs w:val="0"/>
          <w:color w:val="auto"/>
          <w:kern w:val="2"/>
          <w:sz w:val="17"/>
          <w:szCs w:val="17"/>
          <w:highlight w:val="none"/>
          <w:lang w:val="en-US" w:eastAsia="zh-CN" w:bidi="ar-SA"/>
        </w:rPr>
        <w:t>合格</w:t>
      </w:r>
      <w:r>
        <w:rPr>
          <w:rFonts w:hint="eastAsia" w:ascii="仿宋" w:hAnsi="仿宋" w:eastAsia="仿宋" w:cs="仿宋"/>
          <w:b w:val="0"/>
          <w:bCs w:val="0"/>
          <w:color w:val="auto"/>
          <w:kern w:val="2"/>
          <w:sz w:val="17"/>
          <w:szCs w:val="17"/>
          <w:highlight w:val="none"/>
          <w:lang w:val="en-US" w:eastAsia="zh-CN" w:bidi="ar-SA"/>
        </w:rPr>
        <w:t>。</w:t>
      </w:r>
    </w:p>
    <w:p>
      <w:pPr>
        <w:pStyle w:val="3"/>
        <w:keepNext/>
        <w:keepLines/>
        <w:widowControl w:val="0"/>
        <w:wordWrap/>
        <w:adjustRightInd/>
        <w:snapToGrid/>
        <w:spacing w:line="240" w:lineRule="exact"/>
        <w:ind w:left="431" w:hanging="431"/>
        <w:textAlignment w:val="auto"/>
        <w:rPr>
          <w:rFonts w:hint="default" w:ascii="仿宋" w:hAnsi="仿宋" w:eastAsia="仿宋" w:cs="仿宋"/>
          <w:b w:val="0"/>
          <w:bCs w:val="0"/>
          <w:color w:val="auto"/>
          <w:kern w:val="2"/>
          <w:sz w:val="17"/>
          <w:szCs w:val="17"/>
          <w:highlight w:val="none"/>
          <w:lang w:val="en-US" w:eastAsia="zh-CN" w:bidi="ar-SA"/>
        </w:rPr>
        <w:sectPr>
          <w:pgSz w:w="16838" w:h="11906" w:orient="landscape"/>
          <w:pgMar w:top="0" w:right="567" w:bottom="0" w:left="567" w:header="851" w:footer="227" w:gutter="0"/>
          <w:pgNumType w:fmt="decimal"/>
          <w:cols w:space="720" w:num="1"/>
          <w:titlePg/>
          <w:docGrid w:type="lines" w:linePitch="312" w:charSpace="0"/>
        </w:sectPr>
      </w:pPr>
      <w:r>
        <w:rPr>
          <w:rFonts w:hint="eastAsia" w:ascii="仿宋" w:hAnsi="仿宋" w:eastAsia="仿宋" w:cs="仿宋"/>
          <w:b w:val="0"/>
          <w:bCs w:val="0"/>
          <w:color w:val="auto"/>
          <w:kern w:val="2"/>
          <w:sz w:val="17"/>
          <w:szCs w:val="17"/>
          <w:highlight w:val="none"/>
          <w:lang w:val="en-US" w:eastAsia="zh-CN" w:bidi="ar-SA"/>
        </w:rPr>
        <w:t xml:space="preserve">      </w:t>
      </w:r>
      <w:r>
        <w:rPr>
          <w:rFonts w:hint="eastAsia" w:ascii="仿宋" w:eastAsia="仿宋" w:cs="仿宋"/>
          <w:b w:val="0"/>
          <w:bCs w:val="0"/>
          <w:color w:val="auto"/>
          <w:kern w:val="2"/>
          <w:sz w:val="17"/>
          <w:szCs w:val="17"/>
          <w:highlight w:val="none"/>
          <w:lang w:val="en-US" w:eastAsia="zh-CN" w:bidi="ar-SA"/>
        </w:rPr>
        <w:t xml:space="preserve"> 2、</w:t>
      </w:r>
      <w:r>
        <w:rPr>
          <w:rFonts w:hint="eastAsia" w:ascii="仿宋" w:hAnsi="仿宋" w:eastAsia="仿宋" w:cs="仿宋"/>
          <w:b w:val="0"/>
          <w:bCs w:val="0"/>
          <w:color w:val="auto"/>
          <w:kern w:val="2"/>
          <w:sz w:val="17"/>
          <w:szCs w:val="17"/>
          <w:highlight w:val="none"/>
          <w:lang w:val="en-US" w:eastAsia="zh-CN" w:bidi="ar-SA"/>
        </w:rPr>
        <w:t>如扣分项在规定时间内按要求及时整改</w:t>
      </w:r>
      <w:r>
        <w:rPr>
          <w:rFonts w:hint="eastAsia" w:ascii="仿宋" w:eastAsia="仿宋" w:cs="仿宋"/>
          <w:b w:val="0"/>
          <w:bCs w:val="0"/>
          <w:color w:val="auto"/>
          <w:kern w:val="2"/>
          <w:sz w:val="17"/>
          <w:szCs w:val="17"/>
          <w:highlight w:val="none"/>
          <w:lang w:val="en-US" w:eastAsia="zh-CN" w:bidi="ar-SA"/>
        </w:rPr>
        <w:t>完成</w:t>
      </w:r>
      <w:r>
        <w:rPr>
          <w:rFonts w:hint="eastAsia" w:ascii="仿宋" w:hAnsi="仿宋" w:eastAsia="仿宋" w:cs="仿宋"/>
          <w:b w:val="0"/>
          <w:bCs w:val="0"/>
          <w:color w:val="auto"/>
          <w:kern w:val="2"/>
          <w:sz w:val="17"/>
          <w:szCs w:val="17"/>
          <w:highlight w:val="none"/>
          <w:lang w:val="en-US" w:eastAsia="zh-CN" w:bidi="ar-SA"/>
        </w:rPr>
        <w:t>的，减半扣分。</w:t>
      </w:r>
    </w:p>
    <w:p>
      <w:pPr>
        <w:tabs>
          <w:tab w:val="left" w:pos="3120"/>
        </w:tabs>
        <w:adjustRightInd w:val="0"/>
        <w:spacing w:line="360" w:lineRule="auto"/>
        <w:jc w:val="center"/>
        <w:outlineLvl w:val="0"/>
        <w:rPr>
          <w:rFonts w:eastAsia="方正小标宋_GBK"/>
          <w:b/>
          <w:bCs/>
          <w:color w:val="auto"/>
          <w:kern w:val="0"/>
          <w:sz w:val="44"/>
          <w:szCs w:val="44"/>
          <w:highlight w:val="none"/>
        </w:rPr>
      </w:pPr>
      <w:r>
        <w:rPr>
          <w:rFonts w:eastAsia="华文中宋"/>
          <w:b/>
          <w:bCs/>
          <w:color w:val="auto"/>
          <w:sz w:val="44"/>
          <w:szCs w:val="44"/>
          <w:highlight w:val="none"/>
        </w:rPr>
        <w:t>附件2、廉政责任书</w:t>
      </w:r>
    </w:p>
    <w:p>
      <w:pPr>
        <w:widowControl/>
        <w:spacing w:line="500" w:lineRule="exact"/>
        <w:jc w:val="center"/>
        <w:rPr>
          <w:rFonts w:eastAsia="方正小标宋_GBK"/>
          <w:b/>
          <w:bCs/>
          <w:color w:val="auto"/>
          <w:kern w:val="0"/>
          <w:sz w:val="44"/>
          <w:szCs w:val="44"/>
          <w:highlight w:val="none"/>
        </w:rPr>
      </w:pPr>
    </w:p>
    <w:p>
      <w:pPr>
        <w:tabs>
          <w:tab w:val="left" w:pos="3120"/>
        </w:tabs>
        <w:adjustRightInd w:val="0"/>
        <w:spacing w:line="360" w:lineRule="auto"/>
        <w:ind w:left="1446" w:hanging="1446" w:hangingChars="600"/>
        <w:rPr>
          <w:rFonts w:eastAsia="华文中宋"/>
          <w:b/>
          <w:bCs/>
          <w:color w:val="auto"/>
          <w:sz w:val="44"/>
          <w:szCs w:val="44"/>
          <w:highlight w:val="none"/>
        </w:rPr>
      </w:pPr>
      <w:r>
        <w:rPr>
          <w:rFonts w:eastAsia="仿宋_GB2312"/>
          <w:b/>
          <w:color w:val="auto"/>
          <w:sz w:val="24"/>
          <w:highlight w:val="none"/>
        </w:rPr>
        <w:t>项目名称：</w:t>
      </w:r>
      <w:r>
        <w:rPr>
          <w:rFonts w:eastAsia="仿宋_GB2312"/>
          <w:bCs/>
          <w:color w:val="auto"/>
          <w:sz w:val="24"/>
          <w:highlight w:val="none"/>
          <w:u w:val="single"/>
        </w:rPr>
        <w:t xml:space="preserve"> </w:t>
      </w:r>
      <w:r>
        <w:rPr>
          <w:rFonts w:hint="eastAsia" w:eastAsia="仿宋_GB2312"/>
          <w:bCs/>
          <w:color w:val="auto"/>
          <w:sz w:val="24"/>
          <w:highlight w:val="none"/>
          <w:u w:val="single"/>
          <w:lang w:val="en-US" w:eastAsia="zh-CN"/>
        </w:rPr>
        <w:t xml:space="preserve">                                                           </w:t>
      </w:r>
      <w:r>
        <w:rPr>
          <w:rFonts w:eastAsia="仿宋_GB2312"/>
          <w:bCs/>
          <w:color w:val="auto"/>
          <w:sz w:val="24"/>
          <w:highlight w:val="none"/>
          <w:u w:val="single"/>
        </w:rPr>
        <w:t xml:space="preserve">    </w:t>
      </w:r>
    </w:p>
    <w:p>
      <w:pPr>
        <w:adjustRightInd w:val="0"/>
        <w:snapToGrid w:val="0"/>
        <w:spacing w:line="360" w:lineRule="auto"/>
        <w:rPr>
          <w:rFonts w:eastAsia="仿宋_GB2312"/>
          <w:b/>
          <w:color w:val="auto"/>
          <w:sz w:val="24"/>
          <w:highlight w:val="none"/>
        </w:rPr>
      </w:pPr>
      <w:r>
        <w:rPr>
          <w:rFonts w:eastAsia="仿宋_GB2312"/>
          <w:b/>
          <w:color w:val="auto"/>
          <w:sz w:val="24"/>
          <w:highlight w:val="none"/>
        </w:rPr>
        <w:t>委托单位（甲方）：</w:t>
      </w:r>
      <w:r>
        <w:rPr>
          <w:rFonts w:eastAsia="仿宋_GB2312"/>
          <w:b/>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b/>
          <w:color w:val="auto"/>
          <w:sz w:val="24"/>
          <w:highlight w:val="none"/>
          <w:u w:val="single"/>
        </w:rPr>
        <w:t xml:space="preserve">                                    </w:t>
      </w:r>
    </w:p>
    <w:p>
      <w:pPr>
        <w:widowControl/>
        <w:adjustRightInd w:val="0"/>
        <w:snapToGrid w:val="0"/>
        <w:spacing w:line="360" w:lineRule="auto"/>
        <w:jc w:val="left"/>
        <w:rPr>
          <w:rFonts w:eastAsia="仿宋_GB2312"/>
          <w:b/>
          <w:color w:val="auto"/>
          <w:sz w:val="32"/>
          <w:szCs w:val="32"/>
          <w:highlight w:val="none"/>
          <w:u w:val="single"/>
        </w:rPr>
      </w:pPr>
      <w:r>
        <w:rPr>
          <w:rFonts w:eastAsia="仿宋_GB2312"/>
          <w:b/>
          <w:color w:val="auto"/>
          <w:sz w:val="24"/>
          <w:highlight w:val="none"/>
        </w:rPr>
        <w:t>受托单位（乙方）：</w:t>
      </w:r>
      <w:r>
        <w:rPr>
          <w:rFonts w:eastAsia="仿宋_GB2312"/>
          <w:b/>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b/>
          <w:color w:val="auto"/>
          <w:sz w:val="24"/>
          <w:highlight w:val="none"/>
          <w:u w:val="single"/>
        </w:rPr>
        <w:t xml:space="preserve">                                   </w:t>
      </w:r>
      <w:r>
        <w:rPr>
          <w:rFonts w:eastAsia="仿宋_GB2312"/>
          <w:b/>
          <w:color w:val="auto"/>
          <w:sz w:val="32"/>
          <w:szCs w:val="32"/>
          <w:highlight w:val="none"/>
          <w:u w:val="single"/>
        </w:rPr>
        <w:t xml:space="preserve">  </w:t>
      </w:r>
    </w:p>
    <w:p>
      <w:pPr>
        <w:widowControl/>
        <w:adjustRightInd w:val="0"/>
        <w:snapToGrid w:val="0"/>
        <w:spacing w:line="360" w:lineRule="auto"/>
        <w:ind w:firstLine="480" w:firstLineChars="200"/>
        <w:jc w:val="left"/>
        <w:rPr>
          <w:rFonts w:eastAsia="仿宋_GB2312"/>
          <w:color w:val="auto"/>
          <w:sz w:val="24"/>
          <w:highlight w:val="none"/>
        </w:rPr>
      </w:pP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第一条</w:t>
      </w:r>
      <w:r>
        <w:rPr>
          <w:rFonts w:eastAsia="仿宋_GB2312"/>
          <w:color w:val="auto"/>
          <w:sz w:val="24"/>
          <w:highlight w:val="none"/>
        </w:rPr>
        <w:t xml:space="preserve">  甲乙双方的责任</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（一）应严格遵守国家关于市场准入、项目招标投标、工程建设、工程监理和市场活动的有关法律、法规，相关政策，以及廉政建设的各项规定。</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（二）严格执行建设工程项目监理合同文件，自觉按合同办事。</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（三）业务活动必须坚持公开、公平、公正、诚信、透明的原则（除法律法规另有规定者外），不得为获取不正当的利益，损害国家、集体和对方利益，不得违反工程建设管理、建设监理的规章制度。</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（四）发现对方在业务活动中有违规、违纪、违法行为的，应及时提醒对方，情节严重的，应向其上级主管部门或纪检监察、司法等有关机关举报。</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第二条</w:t>
      </w:r>
      <w:r>
        <w:rPr>
          <w:rFonts w:eastAsia="仿宋_GB2312"/>
          <w:color w:val="auto"/>
          <w:sz w:val="24"/>
          <w:highlight w:val="none"/>
        </w:rPr>
        <w:t xml:space="preserve">  甲方的责任</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甲方的领导和从事该建设工程项目的工作人员在工程建设的事前、事中、事后应遵守以下规定：</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（一）不准向乙方和相关单位索要或接受回扣、礼金、有价证券、贵重物品和好处费、感谢费等。</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（二）不准在乙方和相关单位报销任何应由甲方或个人支付的费用。</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（三）不准要求、暗示或接受乙方和相关单位为个人装修住房、婚丧嫁娶、配偶子女的工作安排以及出国（境）、旅游等提供方便。</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（四）不参加有可能影响公正执行公务的乙方和相关单位的宴请、健身、娱乐等活动。</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第三条</w:t>
      </w:r>
      <w:r>
        <w:rPr>
          <w:rFonts w:eastAsia="仿宋_GB2312"/>
          <w:color w:val="auto"/>
          <w:sz w:val="24"/>
          <w:highlight w:val="none"/>
        </w:rPr>
        <w:t xml:space="preserve">  乙方的责任</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（一）不准以任何理由向甲方和相关单位及其工作人员索要、接受或赠送礼金、有价证券、贵重物品及回扣、好处费、感谢费等。</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（二）不准以任何理由为甲方和相关单位报销应由对方或个人支付的费用。</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（三）不准接受或暗示为甲方、相关单位或个人装修住房、婚丧嫁娶、配偶子女的工作安排以及出国（境）、旅游等提供方便。</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（四）不准违反合同约定而使用甲方、相关单位提供的通信、交通工具和高档办公用品。</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（五）不准以任何理由为甲方、相关单位或个人组织有可能影响公正执行公务的宴请、健身、娱乐等活动。</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第四条</w:t>
      </w:r>
      <w:r>
        <w:rPr>
          <w:rFonts w:eastAsia="仿宋_GB2312"/>
          <w:color w:val="auto"/>
          <w:sz w:val="24"/>
          <w:highlight w:val="none"/>
        </w:rPr>
        <w:t xml:space="preserve">  违约责任</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widowControl/>
        <w:adjustRightInd w:val="0"/>
        <w:snapToGrid w:val="0"/>
        <w:spacing w:line="360" w:lineRule="auto"/>
        <w:ind w:firstLine="480" w:firstLineChars="200"/>
        <w:jc w:val="left"/>
        <w:rPr>
          <w:rFonts w:eastAsia="仿宋_GB2312"/>
          <w:color w:val="auto"/>
          <w:sz w:val="24"/>
          <w:highlight w:val="none"/>
        </w:rPr>
      </w:pPr>
      <w:r>
        <w:rPr>
          <w:rFonts w:eastAsia="仿宋_GB2312"/>
          <w:color w:val="auto"/>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第五条</w:t>
      </w:r>
      <w:r>
        <w:rPr>
          <w:rFonts w:eastAsia="仿宋_GB2312"/>
          <w:color w:val="auto"/>
          <w:sz w:val="24"/>
          <w:highlight w:val="none"/>
        </w:rPr>
        <w:t xml:space="preserve">  本责任书作为</w:t>
      </w:r>
      <w:r>
        <w:rPr>
          <w:rFonts w:hint="eastAsia" w:eastAsia="仿宋_GB2312"/>
          <w:color w:val="auto"/>
          <w:sz w:val="24"/>
          <w:highlight w:val="none"/>
          <w:u w:val="single"/>
          <w:lang w:val="en-US" w:eastAsia="zh-CN"/>
        </w:rPr>
        <w:t xml:space="preserve">                                     </w:t>
      </w:r>
      <w:r>
        <w:rPr>
          <w:rFonts w:eastAsia="仿宋_GB2312"/>
          <w:color w:val="auto"/>
          <w:sz w:val="24"/>
          <w:highlight w:val="none"/>
        </w:rPr>
        <w:t>合同的附件，与合同具有同等法律效力。经双方签署后立即生效。</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 xml:space="preserve">第六条  </w:t>
      </w:r>
      <w:r>
        <w:rPr>
          <w:rFonts w:eastAsia="仿宋_GB2312"/>
          <w:color w:val="auto"/>
          <w:sz w:val="24"/>
          <w:highlight w:val="none"/>
        </w:rPr>
        <w:t>本责任书的有效期为双方签署之日起至合同失效日止。</w:t>
      </w:r>
    </w:p>
    <w:p>
      <w:pPr>
        <w:widowControl/>
        <w:adjustRightInd w:val="0"/>
        <w:snapToGrid w:val="0"/>
        <w:spacing w:line="360" w:lineRule="auto"/>
        <w:ind w:firstLine="482" w:firstLineChars="200"/>
        <w:jc w:val="left"/>
        <w:rPr>
          <w:rFonts w:eastAsia="仿宋_GB2312"/>
          <w:color w:val="auto"/>
          <w:sz w:val="24"/>
          <w:highlight w:val="none"/>
        </w:rPr>
      </w:pPr>
      <w:r>
        <w:rPr>
          <w:rFonts w:eastAsia="仿宋_GB2312"/>
          <w:b/>
          <w:bCs/>
          <w:color w:val="auto"/>
          <w:sz w:val="24"/>
          <w:highlight w:val="none"/>
        </w:rPr>
        <w:t>第七条</w:t>
      </w:r>
      <w:r>
        <w:rPr>
          <w:rFonts w:eastAsia="仿宋_GB2312"/>
          <w:color w:val="auto"/>
          <w:sz w:val="24"/>
          <w:highlight w:val="none"/>
        </w:rPr>
        <w:t xml:space="preserve">  本责任书一式</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捌</w:t>
      </w:r>
      <w:r>
        <w:rPr>
          <w:rFonts w:hint="eastAsia" w:eastAsia="仿宋_GB2312"/>
          <w:color w:val="auto"/>
          <w:sz w:val="24"/>
          <w:highlight w:val="none"/>
          <w:u w:val="single"/>
          <w:lang w:val="en-US" w:eastAsia="zh-CN"/>
        </w:rPr>
        <w:t xml:space="preserve"> </w:t>
      </w:r>
      <w:r>
        <w:rPr>
          <w:rFonts w:eastAsia="仿宋_GB2312"/>
          <w:color w:val="auto"/>
          <w:sz w:val="24"/>
          <w:highlight w:val="none"/>
        </w:rPr>
        <w:t>份，双方各执</w:t>
      </w:r>
      <w:r>
        <w:rPr>
          <w:rFonts w:eastAsia="仿宋_GB2312"/>
          <w:color w:val="auto"/>
          <w:sz w:val="24"/>
          <w:highlight w:val="none"/>
          <w:u w:val="single"/>
        </w:rPr>
        <w:t xml:space="preserve"> 肆 </w:t>
      </w:r>
      <w:r>
        <w:rPr>
          <w:rFonts w:eastAsia="仿宋_GB2312"/>
          <w:color w:val="auto"/>
          <w:sz w:val="24"/>
          <w:highlight w:val="none"/>
        </w:rPr>
        <w:t>份。</w:t>
      </w:r>
    </w:p>
    <w:p>
      <w:pPr>
        <w:widowControl/>
        <w:adjustRightInd w:val="0"/>
        <w:snapToGrid w:val="0"/>
        <w:spacing w:line="360" w:lineRule="auto"/>
        <w:ind w:firstLine="480" w:firstLineChars="200"/>
        <w:jc w:val="left"/>
        <w:rPr>
          <w:rFonts w:eastAsia="仿宋_GB2312"/>
          <w:color w:val="auto"/>
          <w:sz w:val="24"/>
          <w:highlight w:val="none"/>
        </w:rPr>
      </w:pPr>
    </w:p>
    <w:p>
      <w:pPr>
        <w:pStyle w:val="622"/>
        <w:rPr>
          <w:color w:val="auto"/>
          <w:highlight w:val="none"/>
        </w:rPr>
      </w:pPr>
    </w:p>
    <w:p>
      <w:pPr>
        <w:widowControl/>
        <w:spacing w:line="420" w:lineRule="exact"/>
        <w:rPr>
          <w:rFonts w:hint="eastAsia" w:eastAsia="仿宋_GB2312"/>
          <w:color w:val="auto"/>
          <w:sz w:val="24"/>
          <w:highlight w:val="none"/>
          <w:lang w:eastAsia="zh-CN"/>
        </w:rPr>
      </w:pPr>
      <w:r>
        <w:rPr>
          <w:rFonts w:eastAsia="仿宋_GB2312"/>
          <w:color w:val="auto"/>
          <w:sz w:val="24"/>
          <w:highlight w:val="none"/>
        </w:rPr>
        <w:t xml:space="preserve">甲方单位：（盖章）               乙方单位：（盖章） </w:t>
      </w:r>
    </w:p>
    <w:p>
      <w:pPr>
        <w:pStyle w:val="3"/>
        <w:rPr>
          <w:rFonts w:hint="eastAsia"/>
          <w:color w:val="auto"/>
          <w:highlight w:val="none"/>
          <w:lang w:eastAsia="zh-CN"/>
        </w:rPr>
      </w:pPr>
    </w:p>
    <w:p>
      <w:pPr>
        <w:adjustRightInd w:val="0"/>
        <w:snapToGrid w:val="0"/>
        <w:spacing w:line="360" w:lineRule="auto"/>
        <w:rPr>
          <w:rFonts w:eastAsia="仿宋_GB2312"/>
          <w:color w:val="auto"/>
          <w:sz w:val="24"/>
          <w:highlight w:val="none"/>
        </w:rPr>
      </w:pPr>
      <w:r>
        <w:rPr>
          <w:rFonts w:eastAsia="仿宋_GB2312"/>
          <w:color w:val="auto"/>
          <w:sz w:val="24"/>
          <w:highlight w:val="none"/>
        </w:rPr>
        <w:t>法定代表人或其授权的代理人：          法定代表人或其授权的代理人：</w:t>
      </w:r>
    </w:p>
    <w:p>
      <w:pPr>
        <w:widowControl/>
        <w:spacing w:line="420" w:lineRule="exact"/>
        <w:rPr>
          <w:rFonts w:eastAsia="仿宋_GB2312"/>
          <w:color w:val="auto"/>
          <w:sz w:val="24"/>
          <w:highlight w:val="none"/>
          <w:u w:val="single"/>
        </w:rPr>
      </w:pPr>
      <w:r>
        <w:rPr>
          <w:rFonts w:eastAsia="仿宋_GB2312"/>
          <w:color w:val="auto"/>
          <w:sz w:val="24"/>
          <w:highlight w:val="none"/>
          <w:u w:val="single"/>
        </w:rPr>
        <w:t xml:space="preserve">（签字）                       </w:t>
      </w:r>
      <w:r>
        <w:rPr>
          <w:rFonts w:eastAsia="仿宋_GB2312"/>
          <w:color w:val="auto"/>
          <w:sz w:val="24"/>
          <w:highlight w:val="none"/>
        </w:rPr>
        <w:t xml:space="preserve">       </w:t>
      </w:r>
      <w:r>
        <w:rPr>
          <w:rFonts w:eastAsia="仿宋_GB2312"/>
          <w:color w:val="auto"/>
          <w:sz w:val="24"/>
          <w:highlight w:val="none"/>
          <w:u w:val="single"/>
        </w:rPr>
        <w:t xml:space="preserve">（签字）                            </w:t>
      </w:r>
    </w:p>
    <w:p>
      <w:pPr>
        <w:widowControl/>
        <w:spacing w:line="420" w:lineRule="exact"/>
        <w:rPr>
          <w:rFonts w:eastAsia="仿宋_GB2312"/>
          <w:color w:val="auto"/>
          <w:sz w:val="24"/>
          <w:highlight w:val="none"/>
        </w:rPr>
      </w:pPr>
    </w:p>
    <w:p>
      <w:pPr>
        <w:widowControl/>
        <w:spacing w:line="420" w:lineRule="exact"/>
        <w:rPr>
          <w:rFonts w:eastAsia="仿宋_GB2312"/>
          <w:color w:val="auto"/>
          <w:sz w:val="24"/>
          <w:highlight w:val="none"/>
        </w:rPr>
      </w:pPr>
      <w:r>
        <w:rPr>
          <w:rFonts w:eastAsia="仿宋_GB2312"/>
          <w:color w:val="auto"/>
          <w:sz w:val="24"/>
          <w:highlight w:val="none"/>
        </w:rPr>
        <w:t>地址：</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地址：</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widowControl/>
        <w:spacing w:line="420" w:lineRule="exact"/>
        <w:ind w:firstLine="360" w:firstLineChars="150"/>
        <w:rPr>
          <w:rFonts w:eastAsia="仿宋_GB2312"/>
          <w:color w:val="auto"/>
          <w:sz w:val="24"/>
          <w:highlight w:val="none"/>
        </w:rPr>
      </w:pPr>
      <w:r>
        <w:rPr>
          <w:rFonts w:eastAsia="仿宋_GB2312"/>
          <w:color w:val="auto"/>
          <w:sz w:val="24"/>
          <w:highlight w:val="none"/>
        </w:rPr>
        <w:t xml:space="preserve">              </w:t>
      </w:r>
    </w:p>
    <w:p>
      <w:pPr>
        <w:widowControl/>
        <w:spacing w:line="420" w:lineRule="exact"/>
        <w:rPr>
          <w:rFonts w:eastAsia="仿宋_GB2312"/>
          <w:color w:val="auto"/>
          <w:sz w:val="24"/>
          <w:highlight w:val="none"/>
        </w:rPr>
      </w:pPr>
      <w:r>
        <w:rPr>
          <w:rFonts w:eastAsia="仿宋_GB2312"/>
          <w:color w:val="auto"/>
          <w:sz w:val="24"/>
          <w:highlight w:val="none"/>
        </w:rPr>
        <w:t>电话：</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r>
        <w:rPr>
          <w:rFonts w:eastAsia="仿宋_GB2312"/>
          <w:color w:val="auto"/>
          <w:sz w:val="24"/>
          <w:highlight w:val="none"/>
        </w:rPr>
        <w:t xml:space="preserve">            电话：</w:t>
      </w:r>
      <w:r>
        <w:rPr>
          <w:rFonts w:eastAsia="仿宋_GB2312"/>
          <w:color w:val="auto"/>
          <w:sz w:val="24"/>
          <w:highlight w:val="none"/>
          <w:u w:val="single"/>
        </w:rPr>
        <w:t xml:space="preserve">  </w:t>
      </w:r>
      <w:r>
        <w:rPr>
          <w:rFonts w:hint="eastAsia" w:eastAsia="仿宋_GB2312"/>
          <w:color w:val="auto"/>
          <w:sz w:val="24"/>
          <w:highlight w:val="none"/>
          <w:u w:val="single"/>
          <w:lang w:val="en-US" w:eastAsia="zh-CN"/>
        </w:rPr>
        <w:t xml:space="preserve">                    </w:t>
      </w:r>
      <w:r>
        <w:rPr>
          <w:rFonts w:eastAsia="仿宋_GB2312"/>
          <w:color w:val="auto"/>
          <w:sz w:val="24"/>
          <w:highlight w:val="none"/>
          <w:u w:val="single"/>
        </w:rPr>
        <w:t xml:space="preserve">   </w:t>
      </w:r>
    </w:p>
    <w:p>
      <w:pPr>
        <w:widowControl/>
        <w:spacing w:line="420" w:lineRule="exact"/>
        <w:rPr>
          <w:rFonts w:eastAsia="仿宋_GB2312"/>
          <w:color w:val="auto"/>
          <w:sz w:val="24"/>
          <w:highlight w:val="none"/>
        </w:rPr>
      </w:pPr>
      <w:r>
        <w:rPr>
          <w:rFonts w:eastAsia="仿宋_GB2312"/>
          <w:color w:val="auto"/>
          <w:sz w:val="24"/>
          <w:highlight w:val="none"/>
        </w:rPr>
        <w:t xml:space="preserve">                   </w:t>
      </w:r>
    </w:p>
    <w:p>
      <w:pPr>
        <w:widowControl/>
        <w:spacing w:line="420" w:lineRule="exact"/>
        <w:ind w:right="960"/>
        <w:jc w:val="right"/>
        <w:rPr>
          <w:rFonts w:eastAsia="仿宋_GB2312"/>
          <w:color w:val="auto"/>
          <w:sz w:val="24"/>
          <w:highlight w:val="none"/>
        </w:rPr>
      </w:pPr>
      <w:r>
        <w:rPr>
          <w:rFonts w:hint="eastAsia" w:eastAsia="仿宋_GB2312"/>
          <w:color w:val="auto"/>
          <w:sz w:val="24"/>
          <w:highlight w:val="none"/>
          <w:lang w:val="en-US" w:eastAsia="zh-CN"/>
        </w:rPr>
        <w:t xml:space="preserve">  </w:t>
      </w:r>
      <w:r>
        <w:rPr>
          <w:rFonts w:eastAsia="仿宋_GB2312"/>
          <w:color w:val="auto"/>
          <w:sz w:val="24"/>
          <w:highlight w:val="none"/>
        </w:rPr>
        <w:t>年   月    日</w:t>
      </w:r>
    </w:p>
    <w:p>
      <w:pPr>
        <w:pStyle w:val="3"/>
        <w:rPr>
          <w:color w:val="auto"/>
          <w:highlight w:val="none"/>
        </w:rPr>
      </w:pPr>
    </w:p>
    <w:p>
      <w:pPr>
        <w:spacing w:line="360" w:lineRule="auto"/>
        <w:ind w:left="-420" w:leftChars="-200" w:right="-420" w:rightChars="-200" w:firstLine="480" w:firstLineChars="20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pStyle w:val="62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7"/>
      <w:r>
        <w:rPr>
          <w:rFonts w:hint="eastAsia" w:ascii="宋体" w:hAnsi="宋体" w:cs="宋体"/>
          <w:b/>
          <w:color w:val="auto"/>
          <w:sz w:val="36"/>
          <w:szCs w:val="20"/>
          <w:highlight w:val="none"/>
        </w:rPr>
        <w:t xml:space="preserve"> </w:t>
      </w:r>
      <w:bookmarkEnd w:id="408"/>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如有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rPr>
          <w:rFonts w:ascii="宋体" w:hAnsi="宋体" w:cs="宋体"/>
          <w:b/>
          <w:color w:val="auto"/>
          <w:kern w:val="0"/>
          <w:sz w:val="32"/>
          <w:szCs w:val="32"/>
          <w:highlight w:val="none"/>
        </w:rPr>
      </w:pPr>
    </w:p>
    <w:p>
      <w:pPr>
        <w:pStyle w:val="3"/>
        <w:rPr>
          <w:rFonts w:ascii="宋体" w:hAnsi="宋体" w:cs="宋体"/>
          <w:b/>
          <w:color w:val="auto"/>
          <w:kern w:val="0"/>
          <w:sz w:val="32"/>
          <w:szCs w:val="32"/>
          <w:highlight w:val="none"/>
        </w:rPr>
      </w:pPr>
    </w:p>
    <w:p>
      <w:pPr>
        <w:rPr>
          <w:color w:val="auto"/>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）拟投入的主要人员汇总表………………………………… …</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p>
    <w:p>
      <w:pPr>
        <w:snapToGrid w:val="0"/>
        <w:spacing w:line="360" w:lineRule="auto"/>
        <w:ind w:left="479" w:leftChars="228"/>
        <w:rPr>
          <w:rFonts w:hint="eastAsia"/>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）拟投入本项目任职的人员简历表………………………………</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620"/>
        <w:rPr>
          <w:rFonts w:hint="eastAsia" w:ascii="仿宋" w:hAnsi="仿宋" w:eastAsia="仿宋" w:cs="仿宋"/>
          <w:b/>
          <w:color w:val="auto"/>
          <w:kern w:val="0"/>
          <w:sz w:val="32"/>
          <w:szCs w:val="32"/>
          <w:highlight w:val="none"/>
          <w:lang w:val="zh-CN"/>
        </w:rPr>
      </w:pPr>
    </w:p>
    <w:p>
      <w:pPr>
        <w:pStyle w:val="620"/>
        <w:rPr>
          <w:rFonts w:hint="eastAsia" w:ascii="仿宋" w:hAnsi="仿宋" w:eastAsia="仿宋" w:cs="仿宋"/>
          <w:b/>
          <w:color w:val="auto"/>
          <w:kern w:val="0"/>
          <w:sz w:val="32"/>
          <w:szCs w:val="32"/>
          <w:highlight w:val="none"/>
          <w:lang w:val="zh-CN"/>
        </w:rPr>
      </w:pPr>
    </w:p>
    <w:p>
      <w:pPr>
        <w:pStyle w:val="3"/>
        <w:rPr>
          <w:rFonts w:hint="eastAsia"/>
          <w:color w:val="auto"/>
          <w:highlight w:val="none"/>
          <w:lang w:val="zh-CN"/>
        </w:rPr>
      </w:pPr>
    </w:p>
    <w:p>
      <w:pPr>
        <w:rPr>
          <w:rFonts w:hint="eastAsia"/>
          <w:color w:val="auto"/>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8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8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color w:val="auto"/>
          <w:highlight w:val="none"/>
        </w:rPr>
      </w:pPr>
    </w:p>
    <w:p>
      <w:pPr>
        <w:pStyle w:val="3"/>
        <w:rPr>
          <w:rFonts w:hint="eastAsia"/>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620"/>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firstLine="3213" w:firstLineChars="10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color w:val="auto"/>
          <w:highlight w:val="none"/>
        </w:rPr>
      </w:pPr>
    </w:p>
    <w:p>
      <w:pPr>
        <w:rPr>
          <w:rFonts w:hint="eastAsia"/>
          <w:color w:val="auto"/>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jc w:val="center"/>
        <w:outlineLvl w:val="1"/>
        <w:rPr>
          <w:rFonts w:hint="eastAsia" w:ascii="宋体" w:hAnsi="宋体" w:cs="宋体"/>
          <w:b/>
          <w:color w:val="auto"/>
          <w:kern w:val="0"/>
          <w:sz w:val="32"/>
          <w:szCs w:val="32"/>
          <w:highlight w:val="none"/>
        </w:rPr>
      </w:pPr>
      <w:bookmarkStart w:id="412" w:name="_Toc23297"/>
      <w:bookmarkStart w:id="413" w:name="_Toc478298280"/>
      <w:bookmarkStart w:id="414" w:name="_Toc462128065"/>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、拟投入的主要人员汇总表</w:t>
      </w:r>
      <w:bookmarkEnd w:id="412"/>
      <w:bookmarkEnd w:id="413"/>
      <w:bookmarkEnd w:id="414"/>
    </w:p>
    <w:tbl>
      <w:tblPr>
        <w:tblStyle w:val="64"/>
        <w:tblW w:w="98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06"/>
        <w:gridCol w:w="906"/>
        <w:gridCol w:w="726"/>
        <w:gridCol w:w="902"/>
        <w:gridCol w:w="716"/>
        <w:gridCol w:w="1478"/>
        <w:gridCol w:w="732"/>
        <w:gridCol w:w="732"/>
        <w:gridCol w:w="1530"/>
        <w:gridCol w:w="5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拟担任的职务</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姓名</w:t>
            </w: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性别</w:t>
            </w: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年龄</w:t>
            </w: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技术</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职称</w:t>
            </w: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有何种资质</w:t>
            </w:r>
          </w:p>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证书（编号）</w:t>
            </w: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学历</w:t>
            </w: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专业</w:t>
            </w:r>
          </w:p>
        </w:tc>
        <w:tc>
          <w:tcPr>
            <w:tcW w:w="1530" w:type="dxa"/>
            <w:tcBorders>
              <w:bottom w:val="single" w:color="auto" w:sz="4" w:space="0"/>
            </w:tcBorders>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同类项目经历及职务</w:t>
            </w:r>
          </w:p>
        </w:tc>
        <w:tc>
          <w:tcPr>
            <w:tcW w:w="589" w:type="dxa"/>
            <w:tcBorders>
              <w:bottom w:val="single" w:color="auto" w:sz="4" w:space="0"/>
            </w:tcBorders>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b/>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检查组组长</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b/>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检查组组长</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tcBorders>
              <w:bottom w:val="single" w:color="auto" w:sz="4" w:space="0"/>
            </w:tcBorders>
            <w:vAlign w:val="center"/>
          </w:tcPr>
          <w:p>
            <w:pPr>
              <w:widowControl/>
              <w:spacing w:line="240" w:lineRule="exact"/>
              <w:jc w:val="center"/>
              <w:rPr>
                <w:rFonts w:hint="eastAsia" w:ascii="宋体" w:hAnsi="宋体" w:cs="宋体"/>
                <w:color w:val="auto"/>
                <w:kern w:val="0"/>
                <w:sz w:val="18"/>
                <w:szCs w:val="18"/>
                <w:highlight w:val="none"/>
              </w:rPr>
            </w:pPr>
          </w:p>
        </w:tc>
        <w:tc>
          <w:tcPr>
            <w:tcW w:w="589" w:type="dxa"/>
            <w:tcBorders>
              <w:bottom w:val="single" w:color="auto" w:sz="4" w:space="0"/>
            </w:tcBorders>
            <w:vAlign w:val="center"/>
          </w:tcPr>
          <w:p>
            <w:pPr>
              <w:widowControl/>
              <w:spacing w:line="240" w:lineRule="exact"/>
              <w:jc w:val="center"/>
              <w:rPr>
                <w:rFonts w:hint="eastAsia" w:ascii="宋体" w:hAnsi="宋体" w:cs="宋体"/>
                <w:b/>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检查组成员</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b/>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检查组成员</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资料员</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color w:val="auto"/>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4" w:type="dxa"/>
            <w:vAlign w:val="center"/>
          </w:tcPr>
          <w:p>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906" w:type="dxa"/>
            <w:vAlign w:val="center"/>
          </w:tcPr>
          <w:p>
            <w:pPr>
              <w:widowControl/>
              <w:spacing w:line="240" w:lineRule="exact"/>
              <w:jc w:val="center"/>
              <w:rPr>
                <w:rFonts w:hint="eastAsia" w:ascii="宋体" w:hAnsi="宋体" w:cs="宋体"/>
                <w:color w:val="auto"/>
                <w:kern w:val="0"/>
                <w:sz w:val="18"/>
                <w:szCs w:val="18"/>
                <w:highlight w:val="none"/>
              </w:rPr>
            </w:pPr>
          </w:p>
        </w:tc>
        <w:tc>
          <w:tcPr>
            <w:tcW w:w="726" w:type="dxa"/>
            <w:vAlign w:val="center"/>
          </w:tcPr>
          <w:p>
            <w:pPr>
              <w:widowControl/>
              <w:spacing w:line="240" w:lineRule="exact"/>
              <w:jc w:val="center"/>
              <w:rPr>
                <w:rFonts w:hint="eastAsia" w:ascii="宋体" w:hAnsi="宋体" w:cs="宋体"/>
                <w:color w:val="auto"/>
                <w:kern w:val="0"/>
                <w:sz w:val="18"/>
                <w:szCs w:val="18"/>
                <w:highlight w:val="none"/>
              </w:rPr>
            </w:pPr>
          </w:p>
        </w:tc>
        <w:tc>
          <w:tcPr>
            <w:tcW w:w="902" w:type="dxa"/>
            <w:vAlign w:val="center"/>
          </w:tcPr>
          <w:p>
            <w:pPr>
              <w:widowControl/>
              <w:spacing w:line="240" w:lineRule="exact"/>
              <w:jc w:val="center"/>
              <w:rPr>
                <w:rFonts w:hint="eastAsia" w:ascii="宋体" w:hAnsi="宋体" w:cs="宋体"/>
                <w:color w:val="auto"/>
                <w:kern w:val="0"/>
                <w:sz w:val="18"/>
                <w:szCs w:val="18"/>
                <w:highlight w:val="none"/>
              </w:rPr>
            </w:pPr>
          </w:p>
        </w:tc>
        <w:tc>
          <w:tcPr>
            <w:tcW w:w="716" w:type="dxa"/>
            <w:vAlign w:val="center"/>
          </w:tcPr>
          <w:p>
            <w:pPr>
              <w:widowControl/>
              <w:spacing w:line="240" w:lineRule="exact"/>
              <w:jc w:val="center"/>
              <w:rPr>
                <w:rFonts w:hint="eastAsia" w:ascii="宋体" w:hAnsi="宋体" w:cs="宋体"/>
                <w:color w:val="auto"/>
                <w:kern w:val="0"/>
                <w:sz w:val="18"/>
                <w:szCs w:val="18"/>
                <w:highlight w:val="none"/>
              </w:rPr>
            </w:pPr>
          </w:p>
        </w:tc>
        <w:tc>
          <w:tcPr>
            <w:tcW w:w="1478"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732" w:type="dxa"/>
            <w:vAlign w:val="center"/>
          </w:tcPr>
          <w:p>
            <w:pPr>
              <w:widowControl/>
              <w:spacing w:line="240" w:lineRule="exact"/>
              <w:jc w:val="center"/>
              <w:rPr>
                <w:rFonts w:hint="eastAsia" w:ascii="宋体" w:hAnsi="宋体" w:cs="宋体"/>
                <w:color w:val="auto"/>
                <w:kern w:val="0"/>
                <w:sz w:val="18"/>
                <w:szCs w:val="18"/>
                <w:highlight w:val="none"/>
              </w:rPr>
            </w:pPr>
          </w:p>
        </w:tc>
        <w:tc>
          <w:tcPr>
            <w:tcW w:w="1530" w:type="dxa"/>
            <w:vAlign w:val="center"/>
          </w:tcPr>
          <w:p>
            <w:pPr>
              <w:widowControl/>
              <w:spacing w:line="240" w:lineRule="exact"/>
              <w:jc w:val="center"/>
              <w:rPr>
                <w:rFonts w:hint="eastAsia" w:ascii="宋体" w:hAnsi="宋体" w:cs="宋体"/>
                <w:color w:val="auto"/>
                <w:kern w:val="0"/>
                <w:sz w:val="18"/>
                <w:szCs w:val="18"/>
                <w:highlight w:val="none"/>
              </w:rPr>
            </w:pPr>
          </w:p>
        </w:tc>
        <w:tc>
          <w:tcPr>
            <w:tcW w:w="589" w:type="dxa"/>
            <w:vAlign w:val="center"/>
          </w:tcPr>
          <w:p>
            <w:pPr>
              <w:widowControl/>
              <w:spacing w:line="240" w:lineRule="exact"/>
              <w:jc w:val="center"/>
              <w:rPr>
                <w:rFonts w:hint="eastAsia" w:ascii="宋体" w:hAnsi="宋体" w:cs="宋体"/>
                <w:color w:val="auto"/>
                <w:kern w:val="0"/>
                <w:sz w:val="18"/>
                <w:szCs w:val="18"/>
                <w:highlight w:val="none"/>
              </w:rPr>
            </w:pPr>
          </w:p>
        </w:tc>
      </w:tr>
    </w:tbl>
    <w:p>
      <w:pPr>
        <w:rPr>
          <w:rFonts w:hint="eastAsia" w:ascii="宋体" w:hAnsi="宋体" w:cs="宋体"/>
          <w:color w:val="auto"/>
          <w:sz w:val="18"/>
          <w:szCs w:val="18"/>
          <w:highlight w:val="none"/>
        </w:rPr>
      </w:pPr>
      <w:r>
        <w:rPr>
          <w:rFonts w:hint="eastAsia" w:ascii="宋体" w:hAnsi="宋体" w:cs="宋体"/>
          <w:color w:val="auto"/>
          <w:sz w:val="18"/>
          <w:szCs w:val="18"/>
          <w:highlight w:val="none"/>
        </w:rPr>
        <w:t>注：1</w:t>
      </w:r>
      <w:r>
        <w:rPr>
          <w:rFonts w:ascii="宋体" w:hAnsi="宋体" w:cs="宋体"/>
          <w:color w:val="auto"/>
          <w:sz w:val="18"/>
          <w:szCs w:val="18"/>
          <w:highlight w:val="none"/>
        </w:rPr>
        <w:t>、</w:t>
      </w:r>
      <w:r>
        <w:rPr>
          <w:rFonts w:hint="eastAsia" w:ascii="宋体" w:hAnsi="宋体" w:cs="宋体"/>
          <w:color w:val="auto"/>
          <w:sz w:val="18"/>
          <w:szCs w:val="18"/>
          <w:highlight w:val="none"/>
        </w:rPr>
        <w:t>本表人员应与本章“</w:t>
      </w:r>
      <w:r>
        <w:rPr>
          <w:rFonts w:hint="eastAsia" w:ascii="宋体" w:hAnsi="宋体" w:cs="宋体"/>
          <w:color w:val="auto"/>
          <w:sz w:val="18"/>
          <w:szCs w:val="18"/>
          <w:highlight w:val="none"/>
          <w:lang w:val="en-US" w:eastAsia="zh-CN"/>
        </w:rPr>
        <w:t>七</w:t>
      </w:r>
      <w:r>
        <w:rPr>
          <w:rFonts w:hint="eastAsia" w:ascii="宋体" w:hAnsi="宋体" w:cs="宋体"/>
          <w:color w:val="auto"/>
          <w:sz w:val="18"/>
          <w:szCs w:val="18"/>
          <w:highlight w:val="none"/>
        </w:rPr>
        <w:t>、拟投入本项目任职的人员简历表”中所列人员相一致。</w:t>
      </w:r>
    </w:p>
    <w:p>
      <w:pPr>
        <w:ind w:firstLine="360" w:firstLineChars="200"/>
        <w:rPr>
          <w:rFonts w:hint="eastAsia" w:ascii="宋体" w:hAnsi="宋体" w:cs="宋体"/>
          <w:color w:val="auto"/>
          <w:sz w:val="18"/>
          <w:szCs w:val="18"/>
          <w:highlight w:val="none"/>
        </w:rPr>
      </w:pPr>
      <w:r>
        <w:rPr>
          <w:rFonts w:ascii="宋体" w:hAnsi="宋体" w:cs="宋体"/>
          <w:color w:val="auto"/>
          <w:sz w:val="18"/>
          <w:szCs w:val="18"/>
          <w:highlight w:val="none"/>
        </w:rPr>
        <w:t>2、</w:t>
      </w:r>
      <w:r>
        <w:rPr>
          <w:rFonts w:hint="eastAsia" w:ascii="宋体" w:hAnsi="宋体" w:cs="宋体"/>
          <w:color w:val="auto"/>
          <w:sz w:val="18"/>
          <w:szCs w:val="18"/>
          <w:highlight w:val="none"/>
        </w:rPr>
        <w:t>投入本项目的人员不少于</w:t>
      </w:r>
      <w:r>
        <w:rPr>
          <w:rFonts w:ascii="宋体" w:hAnsi="宋体" w:cs="宋体"/>
          <w:color w:val="auto"/>
          <w:sz w:val="18"/>
          <w:szCs w:val="18"/>
          <w:highlight w:val="none"/>
        </w:rPr>
        <w:t>6人，必须</w:t>
      </w:r>
      <w:r>
        <w:rPr>
          <w:rFonts w:hint="eastAsia" w:ascii="宋体" w:hAnsi="宋体" w:cs="宋体"/>
          <w:color w:val="auto"/>
          <w:sz w:val="18"/>
          <w:szCs w:val="18"/>
          <w:highlight w:val="none"/>
          <w:lang w:eastAsia="zh-CN"/>
        </w:rPr>
        <w:t>专职服务</w:t>
      </w:r>
      <w:r>
        <w:rPr>
          <w:rFonts w:ascii="宋体" w:hAnsi="宋体" w:cs="宋体"/>
          <w:color w:val="auto"/>
          <w:sz w:val="18"/>
          <w:szCs w:val="18"/>
          <w:highlight w:val="none"/>
        </w:rPr>
        <w:t>开发区，专职服务本次招标合同的服务工作，服从采购人统一管理，投标人不得安排其他工作。其中项目负责人1人，</w:t>
      </w:r>
      <w:r>
        <w:rPr>
          <w:rFonts w:ascii="宋体" w:hAnsi="宋体" w:cs="宋体"/>
          <w:bCs/>
          <w:color w:val="auto"/>
          <w:sz w:val="18"/>
          <w:szCs w:val="18"/>
          <w:highlight w:val="none"/>
        </w:rPr>
        <w:t>须</w:t>
      </w:r>
      <w:r>
        <w:rPr>
          <w:rFonts w:hint="eastAsia" w:ascii="宋体" w:hAnsi="宋体" w:cs="宋体"/>
          <w:bCs/>
          <w:color w:val="auto"/>
          <w:sz w:val="18"/>
          <w:szCs w:val="18"/>
          <w:highlight w:val="none"/>
          <w:lang w:val="en-US" w:eastAsia="zh-CN"/>
        </w:rPr>
        <w:t>满足以下</w:t>
      </w:r>
      <w:r>
        <w:rPr>
          <w:rFonts w:hint="eastAsia" w:ascii="宋体" w:hAnsi="宋体" w:cs="宋体"/>
          <w:bCs/>
          <w:color w:val="auto"/>
          <w:sz w:val="18"/>
          <w:szCs w:val="18"/>
          <w:highlight w:val="none"/>
          <w:lang w:eastAsia="zh-CN"/>
        </w:rPr>
        <w:t>任意</w:t>
      </w:r>
      <w:r>
        <w:rPr>
          <w:rFonts w:hint="eastAsia" w:ascii="宋体" w:hAnsi="宋体" w:cs="宋体"/>
          <w:bCs/>
          <w:color w:val="auto"/>
          <w:sz w:val="18"/>
          <w:szCs w:val="18"/>
          <w:highlight w:val="none"/>
          <w:lang w:val="en-US" w:eastAsia="zh-CN"/>
        </w:rPr>
        <w:t>2个条件：</w:t>
      </w:r>
      <w:r>
        <w:rPr>
          <w:rFonts w:hint="eastAsia" w:ascii="宋体" w:hAnsi="宋体" w:cs="宋体"/>
          <w:bCs/>
          <w:color w:val="auto"/>
          <w:sz w:val="18"/>
          <w:szCs w:val="18"/>
          <w:highlight w:val="none"/>
          <w:lang w:eastAsia="zh-CN"/>
        </w:rPr>
        <w:t>具有</w:t>
      </w:r>
      <w:r>
        <w:rPr>
          <w:rFonts w:hint="eastAsia" w:ascii="宋体" w:hAnsi="宋体" w:cs="宋体"/>
          <w:bCs/>
          <w:color w:val="auto"/>
          <w:sz w:val="18"/>
          <w:szCs w:val="18"/>
          <w:highlight w:val="none"/>
        </w:rPr>
        <w:t>高级工程师（建筑类或安全类专业）及以上技术职称</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取得国家注册监理工程师资格证书</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rPr>
        <w:t>取得国家注册一级建造师资格证书</w:t>
      </w:r>
      <w:r>
        <w:rPr>
          <w:rFonts w:hint="eastAsia" w:ascii="宋体" w:hAnsi="宋体" w:cs="宋体"/>
          <w:color w:val="auto"/>
          <w:sz w:val="18"/>
          <w:szCs w:val="18"/>
          <w:highlight w:val="none"/>
        </w:rPr>
        <w:t>；检查组组长不少于2人，须具有高级工程师（建筑类或安全类专业）及以上技术职称或国家注册监理工程师资格证书或国家注册一级建造师；</w:t>
      </w:r>
      <w:r>
        <w:rPr>
          <w:rFonts w:ascii="宋体" w:hAnsi="宋体" w:cs="宋体"/>
          <w:color w:val="auto"/>
          <w:sz w:val="18"/>
          <w:szCs w:val="18"/>
          <w:highlight w:val="none"/>
        </w:rPr>
        <w:t>检查组</w:t>
      </w:r>
      <w:r>
        <w:rPr>
          <w:rFonts w:hint="eastAsia" w:ascii="宋体" w:hAnsi="宋体" w:cs="宋体"/>
          <w:color w:val="auto"/>
          <w:sz w:val="18"/>
          <w:szCs w:val="18"/>
          <w:highlight w:val="none"/>
          <w:lang w:eastAsia="zh-CN"/>
        </w:rPr>
        <w:t>组员</w:t>
      </w:r>
      <w:r>
        <w:rPr>
          <w:rFonts w:ascii="宋体" w:hAnsi="宋体" w:cs="宋体"/>
          <w:color w:val="auto"/>
          <w:sz w:val="18"/>
          <w:szCs w:val="18"/>
          <w:highlight w:val="none"/>
        </w:rPr>
        <w:t>不少于2人，均需持证上岗（包括但不限于监理员证书、专业监理工程师证书、注册监理工程师证书和注册安全工程师等建筑工程类相关证书</w:t>
      </w:r>
      <w:r>
        <w:rPr>
          <w:rFonts w:hint="eastAsia" w:ascii="宋体" w:hAnsi="宋体" w:cs="宋体"/>
          <w:color w:val="auto"/>
          <w:sz w:val="18"/>
          <w:szCs w:val="18"/>
          <w:highlight w:val="none"/>
        </w:rPr>
        <w:t>）或者具有建筑类或安全类专业初级及以上职称证书；资料员</w:t>
      </w:r>
      <w:r>
        <w:rPr>
          <w:rFonts w:ascii="宋体" w:hAnsi="宋体" w:cs="宋体"/>
          <w:color w:val="auto"/>
          <w:sz w:val="18"/>
          <w:szCs w:val="18"/>
          <w:highlight w:val="none"/>
        </w:rPr>
        <w:t>1人，</w:t>
      </w:r>
      <w:r>
        <w:rPr>
          <w:rFonts w:hint="eastAsia" w:ascii="宋体" w:hAnsi="宋体" w:cs="宋体"/>
          <w:bCs/>
          <w:color w:val="auto"/>
          <w:sz w:val="18"/>
          <w:szCs w:val="18"/>
          <w:highlight w:val="none"/>
        </w:rPr>
        <w:t>须</w:t>
      </w:r>
      <w:r>
        <w:rPr>
          <w:rFonts w:hint="eastAsia" w:ascii="宋体" w:hAnsi="宋体" w:cs="宋体"/>
          <w:bCs/>
          <w:color w:val="auto"/>
          <w:sz w:val="18"/>
          <w:szCs w:val="18"/>
          <w:highlight w:val="none"/>
          <w:lang w:eastAsia="zh-CN"/>
        </w:rPr>
        <w:t>大专及以上学历</w:t>
      </w:r>
      <w:r>
        <w:rPr>
          <w:rFonts w:ascii="宋体" w:hAnsi="宋体" w:cs="宋体"/>
          <w:color w:val="auto"/>
          <w:sz w:val="18"/>
          <w:szCs w:val="18"/>
          <w:highlight w:val="none"/>
        </w:rPr>
        <w:t>。一旦中标，因不可抗力原因外，原则上不允许调整。</w:t>
      </w:r>
    </w:p>
    <w:p>
      <w:pPr>
        <w:spacing w:line="360" w:lineRule="auto"/>
        <w:ind w:firstLine="420"/>
        <w:rPr>
          <w:rFonts w:hint="eastAsia" w:ascii="宋体" w:hAnsi="宋体" w:cs="宋体"/>
          <w:color w:val="auto"/>
          <w:sz w:val="24"/>
          <w:highlight w:val="none"/>
        </w:rPr>
      </w:pPr>
    </w:p>
    <w:p>
      <w:pPr>
        <w:spacing w:line="360" w:lineRule="auto"/>
        <w:ind w:firstLine="420"/>
        <w:rPr>
          <w:rFonts w:hint="eastAsia"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ind w:firstLine="420"/>
        <w:rPr>
          <w:rFonts w:hint="eastAsia" w:ascii="宋体" w:hAnsi="宋体" w:cs="宋体"/>
          <w:color w:val="auto"/>
          <w:sz w:val="24"/>
          <w:highlight w:val="none"/>
        </w:rPr>
      </w:pPr>
    </w:p>
    <w:p>
      <w:pPr>
        <w:spacing w:line="360" w:lineRule="auto"/>
        <w:jc w:val="center"/>
        <w:outlineLvl w:val="1"/>
        <w:rPr>
          <w:rFonts w:hint="eastAsia" w:ascii="宋体" w:hAnsi="宋体" w:cs="宋体"/>
          <w:b/>
          <w:color w:val="auto"/>
          <w:kern w:val="0"/>
          <w:sz w:val="32"/>
          <w:szCs w:val="32"/>
          <w:highlight w:val="none"/>
          <w:lang w:val="en-US" w:eastAsia="zh-CN"/>
        </w:rPr>
      </w:pPr>
      <w:bookmarkStart w:id="415" w:name="_Toc26730"/>
    </w:p>
    <w:p>
      <w:pPr>
        <w:spacing w:line="360" w:lineRule="auto"/>
        <w:jc w:val="center"/>
        <w:outlineLvl w:val="1"/>
        <w:rPr>
          <w:rFonts w:hint="eastAsia" w:ascii="宋体" w:hAnsi="宋体" w:cs="宋体"/>
          <w:b/>
          <w:color w:val="auto"/>
          <w:kern w:val="0"/>
          <w:sz w:val="32"/>
          <w:szCs w:val="32"/>
          <w:highlight w:val="none"/>
          <w:lang w:val="en-US" w:eastAsia="zh-CN"/>
        </w:rPr>
      </w:pPr>
    </w:p>
    <w:p>
      <w:pPr>
        <w:spacing w:line="360" w:lineRule="auto"/>
        <w:jc w:val="center"/>
        <w:outlineLvl w:val="1"/>
        <w:rPr>
          <w:rFonts w:hint="eastAsia" w:ascii="宋体" w:hAnsi="宋体" w:cs="宋体"/>
          <w:b/>
          <w:color w:val="auto"/>
          <w:kern w:val="0"/>
          <w:sz w:val="32"/>
          <w:szCs w:val="32"/>
          <w:highlight w:val="none"/>
          <w:lang w:val="en-US" w:eastAsia="zh-CN"/>
        </w:rPr>
      </w:pPr>
    </w:p>
    <w:p>
      <w:pPr>
        <w:pStyle w:val="3"/>
        <w:rPr>
          <w:rFonts w:hint="eastAsia"/>
          <w:color w:val="auto"/>
          <w:highlight w:val="none"/>
          <w:lang w:val="en-US" w:eastAsia="zh-CN"/>
        </w:rPr>
      </w:pPr>
    </w:p>
    <w:p>
      <w:pPr>
        <w:spacing w:line="360" w:lineRule="auto"/>
        <w:jc w:val="center"/>
        <w:outlineLvl w:val="1"/>
        <w:rPr>
          <w:rFonts w:hint="eastAsia" w:ascii="宋体" w:hAnsi="宋体" w:cs="宋体"/>
          <w:b/>
          <w:color w:val="auto"/>
          <w:kern w:val="0"/>
          <w:sz w:val="32"/>
          <w:szCs w:val="32"/>
          <w:highlight w:val="none"/>
          <w:lang w:val="en-US" w:eastAsia="zh-CN"/>
        </w:rPr>
      </w:pPr>
    </w:p>
    <w:p>
      <w:pPr>
        <w:spacing w:line="360" w:lineRule="auto"/>
        <w:jc w:val="center"/>
        <w:outlineLvl w:val="1"/>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w:t>
      </w:r>
      <w:bookmarkEnd w:id="415"/>
      <w:r>
        <w:rPr>
          <w:rFonts w:hint="eastAsia" w:ascii="宋体" w:hAnsi="宋体" w:cs="宋体"/>
          <w:b/>
          <w:color w:val="auto"/>
          <w:kern w:val="0"/>
          <w:sz w:val="32"/>
          <w:szCs w:val="32"/>
          <w:highlight w:val="none"/>
        </w:rPr>
        <w:t>拟投入本项目任职的人员简历表</w:t>
      </w:r>
    </w:p>
    <w:tbl>
      <w:tblPr>
        <w:tblStyle w:val="64"/>
        <w:tblW w:w="8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45" w:type="dxa"/>
          <w:bottom w:w="0" w:type="dxa"/>
          <w:right w:w="45" w:type="dxa"/>
        </w:tblCellMar>
      </w:tblPr>
      <w:tblGrid>
        <w:gridCol w:w="687"/>
        <w:gridCol w:w="818"/>
        <w:gridCol w:w="604"/>
        <w:gridCol w:w="356"/>
        <w:gridCol w:w="501"/>
        <w:gridCol w:w="693"/>
        <w:gridCol w:w="650"/>
        <w:gridCol w:w="650"/>
        <w:gridCol w:w="123"/>
        <w:gridCol w:w="540"/>
        <w:gridCol w:w="900"/>
        <w:gridCol w:w="249"/>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564" w:hRule="atLeast"/>
          <w:jc w:val="center"/>
        </w:trPr>
        <w:tc>
          <w:tcPr>
            <w:tcW w:w="687" w:type="dxa"/>
            <w:tcBorders>
              <w:top w:val="single" w:color="auto" w:sz="12"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818"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960" w:type="dxa"/>
            <w:gridSpan w:val="2"/>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501"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693"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50"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650" w:type="dxa"/>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学位</w:t>
            </w:r>
          </w:p>
        </w:tc>
        <w:tc>
          <w:tcPr>
            <w:tcW w:w="663" w:type="dxa"/>
            <w:gridSpan w:val="2"/>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1149" w:type="dxa"/>
            <w:gridSpan w:val="2"/>
            <w:tcBorders>
              <w:top w:val="single" w:color="auto" w:sz="12"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633" w:type="dxa"/>
            <w:tcBorders>
              <w:top w:val="single" w:color="auto" w:sz="12"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564" w:hRule="atLeast"/>
          <w:jc w:val="center"/>
        </w:trPr>
        <w:tc>
          <w:tcPr>
            <w:tcW w:w="687" w:type="dxa"/>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8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2154"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为投标人服务时间（年）</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81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在本合同中拟任职</w:t>
            </w:r>
          </w:p>
        </w:tc>
        <w:tc>
          <w:tcPr>
            <w:tcW w:w="1633" w:type="dxa"/>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564" w:hRule="atLeast"/>
          <w:jc w:val="center"/>
        </w:trPr>
        <w:tc>
          <w:tcPr>
            <w:tcW w:w="687" w:type="dxa"/>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7717" w:type="dxa"/>
            <w:gridSpan w:val="12"/>
            <w:tcBorders>
              <w:top w:val="single" w:color="auto" w:sz="4" w:space="0"/>
              <w:left w:val="single" w:color="auto" w:sz="4" w:space="0"/>
              <w:bottom w:val="single" w:color="auto" w:sz="4" w:space="0"/>
              <w:right w:val="single" w:color="auto" w:sz="12" w:space="0"/>
            </w:tcBorders>
            <w:vAlign w:val="center"/>
          </w:tcPr>
          <w:p>
            <w:pPr>
              <w:spacing w:line="30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 xml:space="preserve">年毕业于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（学校）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564" w:hRule="atLeast"/>
          <w:jc w:val="center"/>
        </w:trPr>
        <w:tc>
          <w:tcPr>
            <w:tcW w:w="8404" w:type="dxa"/>
            <w:gridSpan w:val="13"/>
            <w:tcBorders>
              <w:top w:val="single" w:color="auto" w:sz="4" w:space="0"/>
              <w:left w:val="single" w:color="auto" w:sz="12"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2．经历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564" w:hRule="atLeast"/>
          <w:jc w:val="center"/>
        </w:trPr>
        <w:tc>
          <w:tcPr>
            <w:tcW w:w="2109" w:type="dxa"/>
            <w:gridSpan w:val="3"/>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时间</w:t>
            </w:r>
          </w:p>
        </w:tc>
        <w:tc>
          <w:tcPr>
            <w:tcW w:w="297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参加过工作经历</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该项目中任职</w:t>
            </w:r>
          </w:p>
        </w:tc>
        <w:tc>
          <w:tcPr>
            <w:tcW w:w="1882" w:type="dxa"/>
            <w:gridSpan w:val="2"/>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1018" w:hRule="atLeast"/>
          <w:jc w:val="center"/>
        </w:trPr>
        <w:tc>
          <w:tcPr>
            <w:tcW w:w="2109" w:type="dxa"/>
            <w:gridSpan w:val="3"/>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297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882" w:type="dxa"/>
            <w:gridSpan w:val="2"/>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1018" w:hRule="atLeast"/>
          <w:jc w:val="center"/>
        </w:trPr>
        <w:tc>
          <w:tcPr>
            <w:tcW w:w="2109" w:type="dxa"/>
            <w:gridSpan w:val="3"/>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297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882" w:type="dxa"/>
            <w:gridSpan w:val="2"/>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1018" w:hRule="atLeast"/>
          <w:jc w:val="center"/>
        </w:trPr>
        <w:tc>
          <w:tcPr>
            <w:tcW w:w="2109" w:type="dxa"/>
            <w:gridSpan w:val="3"/>
            <w:tcBorders>
              <w:top w:val="single" w:color="auto" w:sz="4" w:space="0"/>
              <w:left w:val="single" w:color="auto" w:sz="12"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2973"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cs="宋体"/>
                <w:color w:val="auto"/>
                <w:szCs w:val="21"/>
                <w:highlight w:val="none"/>
              </w:rPr>
            </w:pPr>
          </w:p>
        </w:tc>
        <w:tc>
          <w:tcPr>
            <w:tcW w:w="1882" w:type="dxa"/>
            <w:gridSpan w:val="2"/>
            <w:tcBorders>
              <w:top w:val="single" w:color="auto" w:sz="4" w:space="0"/>
              <w:left w:val="single" w:color="auto" w:sz="4" w:space="0"/>
              <w:bottom w:val="single" w:color="auto" w:sz="4" w:space="0"/>
              <w:right w:val="single" w:color="auto" w:sz="12" w:space="0"/>
            </w:tcBorders>
            <w:vAlign w:val="center"/>
          </w:tcPr>
          <w:p>
            <w:pPr>
              <w:spacing w:line="300" w:lineRule="auto"/>
              <w:jc w:val="center"/>
              <w:rPr>
                <w:rFonts w:hint="eastAsia"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45" w:type="dxa"/>
            <w:bottom w:w="0" w:type="dxa"/>
            <w:right w:w="45" w:type="dxa"/>
          </w:tblCellMar>
        </w:tblPrEx>
        <w:trPr>
          <w:cantSplit/>
          <w:trHeight w:val="1018" w:hRule="atLeast"/>
          <w:jc w:val="center"/>
        </w:trPr>
        <w:tc>
          <w:tcPr>
            <w:tcW w:w="2109" w:type="dxa"/>
            <w:gridSpan w:val="3"/>
            <w:tcBorders>
              <w:top w:val="nil"/>
              <w:left w:val="single" w:color="auto" w:sz="12" w:space="0"/>
              <w:bottom w:val="single" w:color="auto" w:sz="12" w:space="0"/>
              <w:right w:val="single" w:color="auto" w:sz="4" w:space="0"/>
            </w:tcBorders>
            <w:vAlign w:val="center"/>
          </w:tcPr>
          <w:p>
            <w:pPr>
              <w:rPr>
                <w:rFonts w:hint="eastAsia" w:ascii="宋体" w:hAnsi="宋体" w:cs="宋体"/>
                <w:color w:val="auto"/>
                <w:szCs w:val="21"/>
                <w:highlight w:val="none"/>
              </w:rPr>
            </w:pPr>
          </w:p>
        </w:tc>
        <w:tc>
          <w:tcPr>
            <w:tcW w:w="2973" w:type="dxa"/>
            <w:gridSpan w:val="6"/>
            <w:tcBorders>
              <w:top w:val="nil"/>
              <w:left w:val="single" w:color="auto" w:sz="4" w:space="0"/>
              <w:bottom w:val="single" w:color="auto" w:sz="12" w:space="0"/>
              <w:right w:val="single" w:color="auto" w:sz="4" w:space="0"/>
            </w:tcBorders>
            <w:vAlign w:val="center"/>
          </w:tcPr>
          <w:p>
            <w:pPr>
              <w:jc w:val="left"/>
              <w:rPr>
                <w:rFonts w:hint="eastAsia" w:ascii="宋体" w:hAnsi="宋体" w:cs="宋体"/>
                <w:color w:val="auto"/>
                <w:szCs w:val="21"/>
                <w:highlight w:val="none"/>
              </w:rPr>
            </w:pPr>
          </w:p>
        </w:tc>
        <w:tc>
          <w:tcPr>
            <w:tcW w:w="1440" w:type="dxa"/>
            <w:gridSpan w:val="2"/>
            <w:tcBorders>
              <w:top w:val="nil"/>
              <w:left w:val="single" w:color="auto" w:sz="4" w:space="0"/>
              <w:bottom w:val="single" w:color="auto" w:sz="12" w:space="0"/>
              <w:right w:val="single" w:color="auto" w:sz="4" w:space="0"/>
            </w:tcBorders>
            <w:vAlign w:val="center"/>
          </w:tcPr>
          <w:p>
            <w:pPr>
              <w:jc w:val="center"/>
              <w:rPr>
                <w:rFonts w:hint="eastAsia" w:ascii="宋体" w:hAnsi="宋体" w:cs="宋体"/>
                <w:color w:val="auto"/>
                <w:szCs w:val="21"/>
                <w:highlight w:val="none"/>
              </w:rPr>
            </w:pPr>
          </w:p>
        </w:tc>
        <w:tc>
          <w:tcPr>
            <w:tcW w:w="1882" w:type="dxa"/>
            <w:gridSpan w:val="2"/>
            <w:tcBorders>
              <w:top w:val="nil"/>
              <w:left w:val="single" w:color="auto" w:sz="4" w:space="0"/>
              <w:bottom w:val="single" w:color="auto" w:sz="12" w:space="0"/>
              <w:right w:val="single" w:color="auto" w:sz="12" w:space="0"/>
            </w:tcBorders>
            <w:vAlign w:val="center"/>
          </w:tcPr>
          <w:p>
            <w:pPr>
              <w:jc w:val="center"/>
              <w:rPr>
                <w:rFonts w:hint="eastAsia" w:ascii="宋体" w:hAnsi="宋体" w:cs="宋体"/>
                <w:color w:val="auto"/>
                <w:szCs w:val="21"/>
                <w:highlight w:val="none"/>
              </w:rPr>
            </w:pPr>
          </w:p>
        </w:tc>
      </w:tr>
    </w:tbl>
    <w:p>
      <w:pPr>
        <w:spacing w:line="360" w:lineRule="exact"/>
        <w:rPr>
          <w:rFonts w:hint="eastAsia" w:ascii="宋体" w:hAnsi="宋体"/>
          <w:b/>
          <w:color w:val="auto"/>
          <w:sz w:val="18"/>
          <w:szCs w:val="18"/>
          <w:highlight w:val="none"/>
        </w:rPr>
      </w:pPr>
      <w:r>
        <w:rPr>
          <w:rFonts w:hint="eastAsia"/>
          <w:color w:val="auto"/>
          <w:sz w:val="18"/>
          <w:szCs w:val="18"/>
          <w:highlight w:val="none"/>
        </w:rPr>
        <w:t>注：1、本表人员应与本章“</w:t>
      </w:r>
      <w:r>
        <w:rPr>
          <w:rFonts w:hint="eastAsia"/>
          <w:color w:val="auto"/>
          <w:sz w:val="18"/>
          <w:szCs w:val="18"/>
          <w:highlight w:val="none"/>
          <w:lang w:val="en-US" w:eastAsia="zh-CN"/>
        </w:rPr>
        <w:t>七</w:t>
      </w:r>
      <w:r>
        <w:rPr>
          <w:rFonts w:hint="eastAsia"/>
          <w:color w:val="auto"/>
          <w:sz w:val="18"/>
          <w:szCs w:val="18"/>
          <w:highlight w:val="none"/>
        </w:rPr>
        <w:t>、拟投入的主要人员汇总表”中所列人员相一致，且每人填写一张表格，并随本表后附如下资料：项目负责人、检查组组长、检查组组员和资料员</w:t>
      </w:r>
      <w:r>
        <w:rPr>
          <w:rFonts w:hint="eastAsia" w:ascii="宋体" w:hAnsi="宋体"/>
          <w:b/>
          <w:color w:val="auto"/>
          <w:sz w:val="18"/>
          <w:szCs w:val="18"/>
          <w:highlight w:val="none"/>
        </w:rPr>
        <w:t>身份证正反面复印件、学历学位证书复印件、技术职称证书复印件等招标文件中人员所涉及到相关证件的复印件。</w:t>
      </w:r>
    </w:p>
    <w:p>
      <w:pPr>
        <w:autoSpaceDE w:val="0"/>
        <w:autoSpaceDN w:val="0"/>
        <w:adjustRightInd w:val="0"/>
        <w:spacing w:line="400" w:lineRule="exact"/>
        <w:jc w:val="left"/>
        <w:rPr>
          <w:color w:val="auto"/>
          <w:sz w:val="18"/>
          <w:szCs w:val="18"/>
          <w:highlight w:val="none"/>
        </w:rPr>
      </w:pPr>
      <w:r>
        <w:rPr>
          <w:color w:val="auto"/>
          <w:sz w:val="18"/>
          <w:szCs w:val="18"/>
          <w:highlight w:val="none"/>
        </w:rPr>
        <w:t>2</w:t>
      </w:r>
      <w:r>
        <w:rPr>
          <w:rFonts w:hint="eastAsia"/>
          <w:color w:val="auto"/>
          <w:sz w:val="18"/>
          <w:szCs w:val="18"/>
          <w:highlight w:val="none"/>
        </w:rPr>
        <w:t>、</w:t>
      </w:r>
      <w:r>
        <w:rPr>
          <w:rFonts w:hint="eastAsia"/>
          <w:color w:val="auto"/>
          <w:sz w:val="18"/>
          <w:szCs w:val="18"/>
          <w:highlight w:val="none"/>
          <w:lang w:val="en-US" w:eastAsia="zh-CN"/>
        </w:rPr>
        <w:t>应提供投标人所属社保机构出具的拟委任成员的2024年6月社保缴费证明或其他能够证明拟委任的项目负责人、检查组组长、检查组组员和资料员等参加2024年6月社保的有效证明材料并加盖公章。</w:t>
      </w:r>
    </w:p>
    <w:p>
      <w:pPr>
        <w:autoSpaceDE w:val="0"/>
        <w:autoSpaceDN w:val="0"/>
        <w:adjustRightInd w:val="0"/>
        <w:spacing w:line="400" w:lineRule="exact"/>
        <w:jc w:val="center"/>
        <w:rPr>
          <w:rFonts w:ascii="宋体" w:hAnsi="宋体" w:cs="宋体"/>
          <w:b/>
          <w:bCs/>
          <w:color w:val="auto"/>
          <w:sz w:val="28"/>
          <w:szCs w:val="28"/>
          <w:highlight w:val="none"/>
        </w:rPr>
      </w:pPr>
    </w:p>
    <w:p>
      <w:pPr>
        <w:pStyle w:val="622"/>
        <w:rPr>
          <w:rFonts w:ascii="宋体" w:hAnsi="宋体" w:cs="宋体"/>
          <w:b/>
          <w:bCs/>
          <w:color w:val="auto"/>
          <w:sz w:val="28"/>
          <w:szCs w:val="28"/>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622"/>
        <w:rPr>
          <w:rFonts w:ascii="宋体" w:hAnsi="宋体" w:cs="宋体"/>
          <w:b/>
          <w:bCs/>
          <w:color w:val="auto"/>
          <w:sz w:val="28"/>
          <w:szCs w:val="28"/>
          <w:highlight w:val="none"/>
        </w:rPr>
      </w:pPr>
    </w:p>
    <w:p>
      <w:pPr>
        <w:pStyle w:val="622"/>
        <w:rPr>
          <w:rFonts w:ascii="宋体" w:hAnsi="宋体" w:cs="宋体"/>
          <w:b/>
          <w:bCs/>
          <w:color w:val="auto"/>
          <w:sz w:val="28"/>
          <w:szCs w:val="28"/>
          <w:highlight w:val="none"/>
        </w:rPr>
      </w:pPr>
    </w:p>
    <w:p>
      <w:pPr>
        <w:pStyle w:val="622"/>
        <w:rPr>
          <w:rFonts w:ascii="宋体" w:hAnsi="宋体" w:cs="宋体"/>
          <w:b/>
          <w:bCs/>
          <w:color w:val="auto"/>
          <w:sz w:val="28"/>
          <w:szCs w:val="28"/>
          <w:highlight w:val="none"/>
        </w:rPr>
      </w:pPr>
    </w:p>
    <w:p>
      <w:pPr>
        <w:pStyle w:val="622"/>
        <w:rPr>
          <w:rFonts w:ascii="宋体" w:hAnsi="宋体" w:cs="宋体"/>
          <w:b/>
          <w:bCs/>
          <w:color w:val="auto"/>
          <w:sz w:val="28"/>
          <w:szCs w:val="28"/>
          <w:highlight w:val="none"/>
        </w:rPr>
      </w:pPr>
    </w:p>
    <w:p>
      <w:pPr>
        <w:pStyle w:val="622"/>
        <w:rPr>
          <w:color w:val="auto"/>
          <w:highlight w:val="none"/>
          <w:lang w:val="en-US"/>
        </w:rPr>
      </w:pPr>
    </w:p>
    <w:p>
      <w:pPr>
        <w:pStyle w:val="622"/>
        <w:rPr>
          <w:color w:val="auto"/>
          <w:highlight w:val="none"/>
          <w:lang w:val="en-US"/>
        </w:rPr>
      </w:pPr>
    </w:p>
    <w:p>
      <w:pPr>
        <w:pStyle w:val="622"/>
        <w:rPr>
          <w:color w:val="auto"/>
          <w:highlight w:val="none"/>
          <w:lang w:val="en-US"/>
        </w:rPr>
      </w:pPr>
    </w:p>
    <w:p>
      <w:pPr>
        <w:pStyle w:val="622"/>
        <w:rPr>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pPr>
    </w:p>
    <w:p>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tbl>
      <w:tblPr>
        <w:tblStyle w:val="64"/>
        <w:tblW w:w="12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024"/>
        <w:gridCol w:w="936"/>
        <w:gridCol w:w="1333"/>
        <w:gridCol w:w="1281"/>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6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服务项目</w:t>
            </w:r>
          </w:p>
        </w:tc>
        <w:tc>
          <w:tcPr>
            <w:tcW w:w="1960" w:type="dxa"/>
            <w:gridSpan w:val="2"/>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最高限价（元）</w:t>
            </w:r>
          </w:p>
        </w:tc>
        <w:tc>
          <w:tcPr>
            <w:tcW w:w="1333"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统一折扣率（%）</w:t>
            </w:r>
          </w:p>
        </w:tc>
        <w:tc>
          <w:tcPr>
            <w:tcW w:w="1281"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折扣后单价（元）</w:t>
            </w:r>
          </w:p>
        </w:tc>
        <w:tc>
          <w:tcPr>
            <w:tcW w:w="4816"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260" w:type="dxa"/>
            <w:vMerge w:val="restart"/>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建设</w:t>
            </w:r>
            <w:r>
              <w:rPr>
                <w:rFonts w:hint="eastAsia" w:ascii="宋体" w:hAnsi="宋体" w:cs="宋体"/>
                <w:color w:val="auto"/>
                <w:sz w:val="20"/>
                <w:szCs w:val="20"/>
                <w:highlight w:val="none"/>
              </w:rPr>
              <w:t>工地巡查</w:t>
            </w:r>
            <w:bookmarkStart w:id="416" w:name="_Hlk89427685"/>
            <w:r>
              <w:rPr>
                <w:rFonts w:hint="eastAsia" w:ascii="宋体" w:hAnsi="宋体" w:cs="宋体"/>
                <w:color w:val="auto"/>
                <w:sz w:val="20"/>
                <w:szCs w:val="20"/>
                <w:highlight w:val="none"/>
              </w:rPr>
              <w:t>（已办理施工手续</w:t>
            </w:r>
            <w:r>
              <w:rPr>
                <w:rFonts w:hint="eastAsia" w:ascii="宋体" w:hAnsi="宋体" w:cs="宋体"/>
                <w:color w:val="auto"/>
                <w:sz w:val="20"/>
                <w:szCs w:val="20"/>
                <w:highlight w:val="none"/>
                <w:lang w:eastAsia="zh-CN"/>
              </w:rPr>
              <w:t>等</w:t>
            </w:r>
            <w:r>
              <w:rPr>
                <w:rFonts w:hint="eastAsia" w:ascii="宋体" w:hAnsi="宋体" w:cs="宋体"/>
                <w:color w:val="auto"/>
                <w:sz w:val="20"/>
                <w:szCs w:val="20"/>
                <w:highlight w:val="none"/>
              </w:rPr>
              <w:t>正常施工项目）</w:t>
            </w:r>
            <w:bookmarkEnd w:id="416"/>
          </w:p>
        </w:tc>
        <w:tc>
          <w:tcPr>
            <w:tcW w:w="1024" w:type="dxa"/>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检查</w:t>
            </w:r>
          </w:p>
        </w:tc>
        <w:tc>
          <w:tcPr>
            <w:tcW w:w="936" w:type="dxa"/>
            <w:vAlign w:val="center"/>
          </w:tcPr>
          <w:p>
            <w:pPr>
              <w:adjustRightInd w:val="0"/>
              <w:snapToGrid w:val="0"/>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450</w:t>
            </w:r>
            <w:r>
              <w:rPr>
                <w:rFonts w:hint="eastAsia" w:ascii="宋体" w:hAnsi="宋体" w:cs="宋体"/>
                <w:color w:val="auto"/>
                <w:sz w:val="20"/>
                <w:szCs w:val="20"/>
                <w:highlight w:val="none"/>
              </w:rPr>
              <w:t>/次</w:t>
            </w:r>
          </w:p>
        </w:tc>
        <w:tc>
          <w:tcPr>
            <w:tcW w:w="1333" w:type="dxa"/>
            <w:vMerge w:val="restart"/>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u w:val="single"/>
              </w:rPr>
              <w:t xml:space="preserve">   </w:t>
            </w:r>
            <w:r>
              <w:rPr>
                <w:rFonts w:ascii="宋体" w:hAnsi="宋体" w:cs="宋体"/>
                <w:color w:val="auto"/>
                <w:sz w:val="20"/>
                <w:szCs w:val="20"/>
                <w:highlight w:val="none"/>
                <w:u w:val="single"/>
              </w:rPr>
              <w:t xml:space="preserve">  </w:t>
            </w:r>
            <w:r>
              <w:rPr>
                <w:rFonts w:hint="eastAsia" w:ascii="宋体" w:hAnsi="宋体" w:cs="宋体"/>
                <w:color w:val="auto"/>
                <w:sz w:val="20"/>
                <w:szCs w:val="20"/>
                <w:highlight w:val="none"/>
                <w:u w:val="single"/>
              </w:rPr>
              <w:t xml:space="preserve">  %</w:t>
            </w:r>
          </w:p>
        </w:tc>
        <w:tc>
          <w:tcPr>
            <w:tcW w:w="1281" w:type="dxa"/>
            <w:vAlign w:val="center"/>
          </w:tcPr>
          <w:p>
            <w:pPr>
              <w:adjustRightInd w:val="0"/>
              <w:snapToGrid w:val="0"/>
              <w:jc w:val="center"/>
              <w:rPr>
                <w:rFonts w:ascii="宋体" w:hAnsi="宋体" w:cs="宋体"/>
                <w:color w:val="auto"/>
                <w:sz w:val="20"/>
                <w:szCs w:val="20"/>
                <w:highlight w:val="none"/>
              </w:rPr>
            </w:pPr>
          </w:p>
        </w:tc>
        <w:tc>
          <w:tcPr>
            <w:tcW w:w="4816" w:type="dxa"/>
            <w:vMerge w:val="restart"/>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需承诺每个项目每月巡查4次，并完成</w:t>
            </w:r>
            <w:r>
              <w:rPr>
                <w:rFonts w:hint="eastAsia" w:ascii="宋体" w:hAnsi="宋体" w:cs="宋体"/>
                <w:color w:val="auto"/>
                <w:sz w:val="20"/>
                <w:szCs w:val="20"/>
                <w:highlight w:val="none"/>
                <w:lang w:eastAsia="zh-CN"/>
              </w:rPr>
              <w:t>采购人</w:t>
            </w:r>
            <w:r>
              <w:rPr>
                <w:rFonts w:hint="eastAsia" w:ascii="宋体" w:hAnsi="宋体" w:cs="宋体"/>
                <w:color w:val="auto"/>
                <w:sz w:val="20"/>
                <w:szCs w:val="20"/>
                <w:highlight w:val="none"/>
              </w:rPr>
              <w:t>所有服务内容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60" w:type="dxa"/>
            <w:vMerge w:val="continue"/>
            <w:vAlign w:val="center"/>
          </w:tcPr>
          <w:p>
            <w:pPr>
              <w:adjustRightInd w:val="0"/>
              <w:snapToGrid w:val="0"/>
              <w:jc w:val="center"/>
              <w:rPr>
                <w:rFonts w:hint="eastAsia" w:ascii="宋体" w:hAnsi="宋体" w:cs="宋体"/>
                <w:color w:val="auto"/>
                <w:sz w:val="20"/>
                <w:szCs w:val="20"/>
                <w:highlight w:val="none"/>
              </w:rPr>
            </w:pPr>
          </w:p>
        </w:tc>
        <w:tc>
          <w:tcPr>
            <w:tcW w:w="1024" w:type="dxa"/>
            <w:vAlign w:val="center"/>
          </w:tcPr>
          <w:p>
            <w:pPr>
              <w:adjustRightInd w:val="0"/>
              <w:snapToGrid w:val="0"/>
              <w:jc w:val="center"/>
              <w:rPr>
                <w:rFonts w:hint="default"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复查</w:t>
            </w:r>
          </w:p>
        </w:tc>
        <w:tc>
          <w:tcPr>
            <w:tcW w:w="936" w:type="dxa"/>
            <w:vAlign w:val="center"/>
          </w:tcPr>
          <w:p>
            <w:pPr>
              <w:adjustRightInd w:val="0"/>
              <w:snapToGrid w:val="0"/>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300/次</w:t>
            </w:r>
          </w:p>
        </w:tc>
        <w:tc>
          <w:tcPr>
            <w:tcW w:w="1333" w:type="dxa"/>
            <w:vMerge w:val="continue"/>
            <w:vAlign w:val="center"/>
          </w:tcPr>
          <w:p>
            <w:pPr>
              <w:adjustRightInd w:val="0"/>
              <w:snapToGrid w:val="0"/>
              <w:rPr>
                <w:rFonts w:hint="eastAsia" w:ascii="宋体" w:hAnsi="宋体" w:cs="宋体"/>
                <w:color w:val="auto"/>
                <w:sz w:val="20"/>
                <w:szCs w:val="20"/>
                <w:highlight w:val="none"/>
                <w:u w:val="single"/>
              </w:rPr>
            </w:pPr>
          </w:p>
        </w:tc>
        <w:tc>
          <w:tcPr>
            <w:tcW w:w="1281" w:type="dxa"/>
            <w:vAlign w:val="center"/>
          </w:tcPr>
          <w:p>
            <w:pPr>
              <w:adjustRightInd w:val="0"/>
              <w:snapToGrid w:val="0"/>
              <w:jc w:val="center"/>
              <w:rPr>
                <w:rFonts w:ascii="宋体" w:hAnsi="宋体" w:cs="宋体"/>
                <w:color w:val="auto"/>
                <w:sz w:val="20"/>
                <w:szCs w:val="20"/>
                <w:highlight w:val="none"/>
              </w:rPr>
            </w:pPr>
          </w:p>
        </w:tc>
        <w:tc>
          <w:tcPr>
            <w:tcW w:w="4816" w:type="dxa"/>
            <w:vMerge w:val="continue"/>
            <w:vAlign w:val="center"/>
          </w:tcPr>
          <w:p>
            <w:pPr>
              <w:adjustRightInd w:val="0"/>
              <w:snapToGrid w:val="0"/>
              <w:jc w:val="cente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60" w:type="dxa"/>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eastAsia="zh-CN"/>
              </w:rPr>
              <w:t>建设</w:t>
            </w:r>
            <w:r>
              <w:rPr>
                <w:rFonts w:hint="eastAsia" w:ascii="宋体" w:hAnsi="宋体" w:cs="宋体"/>
                <w:color w:val="auto"/>
                <w:sz w:val="20"/>
                <w:szCs w:val="20"/>
                <w:highlight w:val="none"/>
              </w:rPr>
              <w:t>工地巡查（</w:t>
            </w:r>
            <w:bookmarkStart w:id="417" w:name="_Hlk89427711"/>
            <w:r>
              <w:rPr>
                <w:rFonts w:hint="eastAsia" w:ascii="宋体" w:hAnsi="宋体" w:cs="宋体"/>
                <w:color w:val="auto"/>
                <w:sz w:val="20"/>
                <w:szCs w:val="20"/>
                <w:highlight w:val="none"/>
              </w:rPr>
              <w:t>其他项目</w:t>
            </w:r>
            <w:bookmarkEnd w:id="417"/>
            <w:r>
              <w:rPr>
                <w:rFonts w:hint="eastAsia" w:ascii="宋体" w:hAnsi="宋体" w:cs="宋体"/>
                <w:color w:val="auto"/>
                <w:sz w:val="20"/>
                <w:szCs w:val="20"/>
                <w:highlight w:val="none"/>
              </w:rPr>
              <w:t>）</w:t>
            </w:r>
          </w:p>
        </w:tc>
        <w:tc>
          <w:tcPr>
            <w:tcW w:w="1960" w:type="dxa"/>
            <w:gridSpan w:val="2"/>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160</w:t>
            </w:r>
            <w:r>
              <w:rPr>
                <w:rFonts w:hint="eastAsia" w:ascii="宋体" w:hAnsi="宋体" w:cs="宋体"/>
                <w:color w:val="auto"/>
                <w:sz w:val="20"/>
                <w:szCs w:val="20"/>
                <w:highlight w:val="none"/>
              </w:rPr>
              <w:t>/次</w:t>
            </w:r>
          </w:p>
        </w:tc>
        <w:tc>
          <w:tcPr>
            <w:tcW w:w="1333" w:type="dxa"/>
            <w:vMerge w:val="continue"/>
            <w:vAlign w:val="center"/>
          </w:tcPr>
          <w:p>
            <w:pPr>
              <w:adjustRightInd w:val="0"/>
              <w:snapToGrid w:val="0"/>
              <w:jc w:val="center"/>
              <w:rPr>
                <w:rFonts w:ascii="宋体" w:hAnsi="宋体" w:cs="宋体"/>
                <w:color w:val="auto"/>
                <w:sz w:val="20"/>
                <w:szCs w:val="20"/>
                <w:highlight w:val="none"/>
              </w:rPr>
            </w:pPr>
          </w:p>
        </w:tc>
        <w:tc>
          <w:tcPr>
            <w:tcW w:w="1281" w:type="dxa"/>
            <w:vAlign w:val="center"/>
          </w:tcPr>
          <w:p>
            <w:pPr>
              <w:adjustRightInd w:val="0"/>
              <w:snapToGrid w:val="0"/>
              <w:jc w:val="center"/>
              <w:rPr>
                <w:rFonts w:ascii="宋体" w:hAnsi="宋体" w:cs="宋体"/>
                <w:color w:val="auto"/>
                <w:sz w:val="20"/>
                <w:szCs w:val="20"/>
                <w:highlight w:val="none"/>
              </w:rPr>
            </w:pPr>
          </w:p>
        </w:tc>
        <w:tc>
          <w:tcPr>
            <w:tcW w:w="4816" w:type="dxa"/>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其他项目是指已办理工规未实际施工或处于停工状态的项目等。需承诺每个项目每月巡查4次，并完成</w:t>
            </w:r>
            <w:r>
              <w:rPr>
                <w:rFonts w:hint="eastAsia" w:ascii="宋体" w:hAnsi="宋体" w:cs="宋体"/>
                <w:color w:val="auto"/>
                <w:sz w:val="20"/>
                <w:szCs w:val="20"/>
                <w:highlight w:val="none"/>
                <w:lang w:eastAsia="zh-CN"/>
              </w:rPr>
              <w:t>采购人</w:t>
            </w:r>
            <w:r>
              <w:rPr>
                <w:rFonts w:hint="eastAsia" w:ascii="宋体" w:hAnsi="宋体" w:cs="宋体"/>
                <w:color w:val="auto"/>
                <w:sz w:val="20"/>
                <w:szCs w:val="20"/>
                <w:highlight w:val="none"/>
              </w:rPr>
              <w:t>所有服务内容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260" w:type="dxa"/>
            <w:vAlign w:val="center"/>
          </w:tcPr>
          <w:p>
            <w:pPr>
              <w:adjustRightInd w:val="0"/>
              <w:snapToGrid w:val="0"/>
              <w:jc w:val="center"/>
              <w:rPr>
                <w:rFonts w:hint="eastAsia" w:ascii="宋体" w:hAnsi="宋体" w:cs="宋体"/>
                <w:color w:val="auto"/>
                <w:sz w:val="20"/>
                <w:szCs w:val="20"/>
                <w:highlight w:val="none"/>
              </w:rPr>
            </w:pPr>
            <w:bookmarkStart w:id="418" w:name="_Hlk89427719"/>
            <w:r>
              <w:rPr>
                <w:rFonts w:hint="eastAsia" w:ascii="宋体" w:hAnsi="宋体" w:cs="宋体"/>
                <w:color w:val="auto"/>
                <w:sz w:val="20"/>
                <w:szCs w:val="20"/>
                <w:highlight w:val="none"/>
              </w:rPr>
              <w:t>其他工作安排</w:t>
            </w:r>
            <w:bookmarkEnd w:id="418"/>
          </w:p>
        </w:tc>
        <w:tc>
          <w:tcPr>
            <w:tcW w:w="1960" w:type="dxa"/>
            <w:gridSpan w:val="2"/>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lang w:val="en-US" w:eastAsia="zh-CN"/>
              </w:rPr>
              <w:t>450</w:t>
            </w:r>
            <w:r>
              <w:rPr>
                <w:rFonts w:hint="eastAsia" w:ascii="宋体" w:hAnsi="宋体" w:cs="宋体"/>
                <w:color w:val="auto"/>
                <w:sz w:val="20"/>
                <w:szCs w:val="20"/>
                <w:highlight w:val="none"/>
              </w:rPr>
              <w:t>元/人.天</w:t>
            </w:r>
          </w:p>
        </w:tc>
        <w:tc>
          <w:tcPr>
            <w:tcW w:w="1333" w:type="dxa"/>
            <w:vMerge w:val="continue"/>
            <w:vAlign w:val="center"/>
          </w:tcPr>
          <w:p>
            <w:pPr>
              <w:adjustRightInd w:val="0"/>
              <w:snapToGrid w:val="0"/>
              <w:jc w:val="center"/>
              <w:rPr>
                <w:rFonts w:ascii="宋体" w:hAnsi="宋体" w:cs="宋体"/>
                <w:color w:val="auto"/>
                <w:sz w:val="20"/>
                <w:szCs w:val="20"/>
                <w:highlight w:val="none"/>
              </w:rPr>
            </w:pPr>
          </w:p>
        </w:tc>
        <w:tc>
          <w:tcPr>
            <w:tcW w:w="1281" w:type="dxa"/>
            <w:vAlign w:val="center"/>
          </w:tcPr>
          <w:p>
            <w:pPr>
              <w:adjustRightInd w:val="0"/>
              <w:snapToGrid w:val="0"/>
              <w:jc w:val="center"/>
              <w:rPr>
                <w:rFonts w:ascii="宋体" w:hAnsi="宋体" w:cs="宋体"/>
                <w:color w:val="auto"/>
                <w:sz w:val="20"/>
                <w:szCs w:val="20"/>
                <w:highlight w:val="none"/>
              </w:rPr>
            </w:pPr>
          </w:p>
        </w:tc>
        <w:tc>
          <w:tcPr>
            <w:tcW w:w="4816" w:type="dxa"/>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指除常规检查外，各类</w:t>
            </w:r>
            <w:r>
              <w:rPr>
                <w:rFonts w:hint="eastAsia" w:ascii="宋体" w:hAnsi="宋体" w:cs="宋体"/>
                <w:color w:val="auto"/>
                <w:sz w:val="20"/>
                <w:szCs w:val="20"/>
                <w:highlight w:val="none"/>
                <w:lang w:eastAsia="zh-CN"/>
              </w:rPr>
              <w:t>防汛、防台、防疫等紧急</w:t>
            </w:r>
            <w:r>
              <w:rPr>
                <w:rFonts w:hint="eastAsia" w:ascii="宋体" w:hAnsi="宋体" w:cs="宋体"/>
                <w:color w:val="auto"/>
                <w:sz w:val="20"/>
                <w:szCs w:val="20"/>
                <w:highlight w:val="none"/>
              </w:rPr>
              <w:t>临时性任务安排，需投入人力费用。（</w:t>
            </w:r>
            <w:bookmarkStart w:id="419" w:name="_Hlk89427750"/>
            <w:r>
              <w:rPr>
                <w:rFonts w:hint="eastAsia" w:ascii="宋体" w:hAnsi="宋体" w:cs="宋体"/>
                <w:color w:val="auto"/>
                <w:sz w:val="20"/>
                <w:szCs w:val="20"/>
                <w:highlight w:val="none"/>
              </w:rPr>
              <w:t>根据中标人日常统计，采购人签单计量认可为准</w:t>
            </w:r>
            <w:bookmarkEnd w:id="419"/>
            <w:r>
              <w:rPr>
                <w:rFonts w:hint="eastAsia" w:ascii="宋体" w:hAnsi="宋体" w:cs="宋体"/>
                <w:color w:val="auto"/>
                <w:sz w:val="20"/>
                <w:szCs w:val="20"/>
                <w:highlight w:val="none"/>
                <w:lang w:eastAsia="zh-CN"/>
              </w:rPr>
              <w:t>，每</w:t>
            </w:r>
            <w:r>
              <w:rPr>
                <w:rFonts w:hint="eastAsia" w:ascii="宋体" w:hAnsi="宋体" w:cs="宋体"/>
                <w:color w:val="auto"/>
                <w:sz w:val="20"/>
                <w:szCs w:val="20"/>
                <w:highlight w:val="none"/>
                <w:lang w:val="en-US" w:eastAsia="zh-CN"/>
              </w:rPr>
              <w:t>8小时折算成1天</w:t>
            </w:r>
            <w:r>
              <w:rPr>
                <w:rFonts w:hint="eastAsia" w:ascii="宋体" w:hAnsi="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650" w:type="dxa"/>
            <w:gridSpan w:val="6"/>
            <w:vAlign w:val="center"/>
          </w:tcPr>
          <w:p>
            <w:pPr>
              <w:adjustRightInd w:val="0"/>
              <w:snapToGrid w:val="0"/>
              <w:rPr>
                <w:rFonts w:hint="eastAsia" w:ascii="宋体" w:hAnsi="宋体" w:cs="宋体"/>
                <w:color w:val="auto"/>
                <w:sz w:val="18"/>
                <w:szCs w:val="18"/>
                <w:highlight w:val="none"/>
              </w:rPr>
            </w:pPr>
            <w:r>
              <w:rPr>
                <w:rFonts w:hint="eastAsia" w:ascii="宋体" w:hAnsi="宋体" w:cs="宋体"/>
                <w:color w:val="auto"/>
                <w:sz w:val="18"/>
                <w:szCs w:val="18"/>
                <w:highlight w:val="none"/>
              </w:rPr>
              <w:t>注：1.中标人需按照服务要求完成采购人安排的所有的事项后，提交相应证明材料后，按实际发生项目结算相应费用。</w:t>
            </w:r>
          </w:p>
          <w:p>
            <w:pPr>
              <w:adjustRightInd w:val="0"/>
              <w:snapToGrid w:val="0"/>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rPr>
              <w:t>2.本项目采用统一单价折扣率报价，巡查</w:t>
            </w:r>
            <w:r>
              <w:rPr>
                <w:rFonts w:hint="eastAsia" w:ascii="宋体" w:hAnsi="宋体" w:cs="宋体"/>
                <w:color w:val="auto"/>
                <w:sz w:val="18"/>
                <w:szCs w:val="18"/>
                <w:highlight w:val="none"/>
                <w:lang w:eastAsia="zh-CN"/>
              </w:rPr>
              <w:t>建设</w:t>
            </w:r>
            <w:r>
              <w:rPr>
                <w:rFonts w:hint="eastAsia" w:ascii="宋体" w:hAnsi="宋体" w:cs="宋体"/>
                <w:color w:val="auto"/>
                <w:sz w:val="18"/>
                <w:szCs w:val="18"/>
                <w:highlight w:val="none"/>
              </w:rPr>
              <w:t>工地和其他工作安排根据实际发生数按实结算，投标报价单价=最高单价×折扣率。</w:t>
            </w:r>
          </w:p>
          <w:p>
            <w:pPr>
              <w:adjustRightInd w:val="0"/>
              <w:snapToGrid w:val="0"/>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.上述价格为服务完成含税的价格，报价应包括服务、人工、项目成果、差旅、设备、保险、税金、以及售后服务等一切税金、利润和费用。</w:t>
            </w:r>
          </w:p>
          <w:p>
            <w:pPr>
              <w:adjustRightInd w:val="0"/>
              <w:snapToGrid w:val="0"/>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.中标人需完成所有服务内容，并提交相关过程资料和结果材料后，采购人支付相应费用。</w:t>
            </w:r>
          </w:p>
          <w:p>
            <w:pPr>
              <w:adjustRightInd w:val="0"/>
              <w:snapToGrid w:val="0"/>
              <w:ind w:firstLine="360" w:firstLineChars="200"/>
              <w:rPr>
                <w:rFonts w:hint="eastAsia" w:ascii="??_GB2312" w:hAnsi="??_GB2312" w:eastAsia="等线" w:cs="宋体"/>
                <w:b/>
                <w:color w:val="auto"/>
                <w:szCs w:val="21"/>
                <w:highlight w:val="none"/>
              </w:rPr>
            </w:pP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.中标人无故不响应</w:t>
            </w:r>
            <w:r>
              <w:rPr>
                <w:rFonts w:hint="eastAsia" w:ascii="宋体" w:hAnsi="宋体" w:cs="宋体"/>
                <w:color w:val="auto"/>
                <w:sz w:val="18"/>
                <w:szCs w:val="18"/>
                <w:highlight w:val="none"/>
                <w:lang w:val="en-US" w:eastAsia="zh-CN"/>
              </w:rPr>
              <w:t>采购人</w:t>
            </w:r>
            <w:r>
              <w:rPr>
                <w:rFonts w:hint="eastAsia" w:ascii="宋体" w:hAnsi="宋体" w:cs="宋体"/>
                <w:color w:val="auto"/>
                <w:sz w:val="18"/>
                <w:szCs w:val="18"/>
                <w:highlight w:val="none"/>
              </w:rPr>
              <w:t>1次或服务质量不合格，</w:t>
            </w:r>
            <w:r>
              <w:rPr>
                <w:rFonts w:hint="eastAsia" w:ascii="宋体" w:hAnsi="宋体" w:cs="宋体"/>
                <w:color w:val="auto"/>
                <w:sz w:val="18"/>
                <w:szCs w:val="18"/>
                <w:highlight w:val="none"/>
                <w:lang w:val="en-US" w:eastAsia="zh-CN"/>
              </w:rPr>
              <w:t>采购人</w:t>
            </w:r>
            <w:r>
              <w:rPr>
                <w:rFonts w:hint="eastAsia" w:ascii="宋体" w:hAnsi="宋体" w:cs="宋体"/>
                <w:color w:val="auto"/>
                <w:sz w:val="18"/>
                <w:szCs w:val="18"/>
                <w:highlight w:val="none"/>
              </w:rPr>
              <w:t>有权单方面解除该单位合同。</w:t>
            </w:r>
          </w:p>
        </w:tc>
      </w:tr>
    </w:tbl>
    <w:p>
      <w:pPr>
        <w:snapToGrid w:val="0"/>
        <w:spacing w:line="360" w:lineRule="auto"/>
        <w:ind w:left="480"/>
        <w:rPr>
          <w:rFonts w:hint="eastAsia" w:ascii="宋体" w:hAnsi="宋体" w:cs="宋体"/>
          <w:color w:val="auto"/>
          <w:kern w:val="0"/>
          <w:sz w:val="18"/>
          <w:szCs w:val="18"/>
          <w:highlight w:val="none"/>
          <w:lang w:val="zh-CN"/>
        </w:rPr>
      </w:pPr>
    </w:p>
    <w:p>
      <w:pPr>
        <w:snapToGrid w:val="0"/>
        <w:spacing w:line="360" w:lineRule="auto"/>
        <w:ind w:left="480"/>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lang w:val="zh-CN"/>
        </w:rPr>
        <w:t>报价说明：1、本项目采用统一单价折扣率报价，投标报价单价=最高限价×折扣率。</w:t>
      </w:r>
    </w:p>
    <w:p>
      <w:pPr>
        <w:numPr>
          <w:ilvl w:val="0"/>
          <w:numId w:val="3"/>
        </w:numPr>
        <w:snapToGrid w:val="0"/>
        <w:spacing w:line="360" w:lineRule="auto"/>
        <w:ind w:left="480" w:firstLine="900" w:firstLineChars="500"/>
        <w:rPr>
          <w:rFonts w:hint="eastAsia" w:ascii="宋体" w:hAnsi="宋体" w:cs="宋体"/>
          <w:color w:val="auto"/>
          <w:kern w:val="0"/>
          <w:sz w:val="18"/>
          <w:szCs w:val="18"/>
          <w:highlight w:val="none"/>
          <w:lang w:val="zh-CN"/>
        </w:rPr>
      </w:pPr>
      <w:r>
        <w:rPr>
          <w:rFonts w:hint="eastAsia" w:ascii="宋体" w:hAnsi="宋体" w:cs="宋体"/>
          <w:color w:val="auto"/>
          <w:kern w:val="0"/>
          <w:sz w:val="18"/>
          <w:szCs w:val="18"/>
          <w:highlight w:val="none"/>
          <w:lang w:val="zh-CN"/>
        </w:rPr>
        <w:t>上述价格按统一折扣率同比例折扣确定结算价款。</w:t>
      </w:r>
    </w:p>
    <w:p>
      <w:pPr>
        <w:numPr>
          <w:ilvl w:val="0"/>
          <w:numId w:val="3"/>
        </w:numPr>
        <w:snapToGrid w:val="0"/>
        <w:spacing w:line="360" w:lineRule="auto"/>
        <w:ind w:left="480" w:firstLine="900" w:firstLineChars="500"/>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zh-CN"/>
        </w:rPr>
        <w:t>所有单价只容许报一个统一折扣率，否则按无效报价处理，折扣率可保留到小数点后二位。【如建设工地单价最高限价为</w:t>
      </w:r>
      <w:r>
        <w:rPr>
          <w:rFonts w:hint="eastAsia" w:ascii="宋体" w:hAnsi="宋体" w:cs="宋体"/>
          <w:color w:val="auto"/>
          <w:kern w:val="0"/>
          <w:sz w:val="18"/>
          <w:szCs w:val="18"/>
          <w:highlight w:val="none"/>
          <w:lang w:val="en-US" w:eastAsia="zh-CN"/>
        </w:rPr>
        <w:t>75</w:t>
      </w:r>
      <w:r>
        <w:rPr>
          <w:rFonts w:hint="eastAsia" w:ascii="宋体" w:hAnsi="宋体" w:cs="宋体"/>
          <w:color w:val="auto"/>
          <w:kern w:val="0"/>
          <w:sz w:val="18"/>
          <w:szCs w:val="18"/>
          <w:highlight w:val="none"/>
        </w:rPr>
        <w:t>0</w:t>
      </w:r>
      <w:r>
        <w:rPr>
          <w:rFonts w:hint="eastAsia" w:ascii="宋体" w:hAnsi="宋体" w:cs="宋体"/>
          <w:color w:val="auto"/>
          <w:kern w:val="0"/>
          <w:sz w:val="18"/>
          <w:szCs w:val="18"/>
          <w:highlight w:val="none"/>
          <w:lang w:val="zh-CN"/>
        </w:rPr>
        <w:t>元，投标人投标扣率为90﹪，那么</w:t>
      </w:r>
    </w:p>
    <w:p>
      <w:pPr>
        <w:numPr>
          <w:ilvl w:val="0"/>
          <w:numId w:val="0"/>
        </w:numPr>
        <w:snapToGrid w:val="0"/>
        <w:spacing w:line="360" w:lineRule="auto"/>
        <w:ind w:firstLine="1620" w:firstLineChars="900"/>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zh-CN"/>
        </w:rPr>
        <w:t>建设工地的投标单价为</w:t>
      </w:r>
      <w:r>
        <w:rPr>
          <w:rFonts w:hint="eastAsia" w:ascii="宋体" w:hAnsi="宋体" w:cs="宋体"/>
          <w:color w:val="auto"/>
          <w:kern w:val="0"/>
          <w:sz w:val="18"/>
          <w:szCs w:val="18"/>
          <w:highlight w:val="none"/>
          <w:lang w:val="en-US" w:eastAsia="zh-CN"/>
        </w:rPr>
        <w:t>750</w:t>
      </w:r>
      <w:r>
        <w:rPr>
          <w:rFonts w:hint="eastAsia" w:ascii="宋体" w:hAnsi="宋体" w:cs="宋体"/>
          <w:color w:val="auto"/>
          <w:kern w:val="0"/>
          <w:sz w:val="18"/>
          <w:szCs w:val="18"/>
          <w:highlight w:val="none"/>
          <w:lang w:val="zh-CN"/>
        </w:rPr>
        <w:t>*90%=</w:t>
      </w:r>
      <w:r>
        <w:rPr>
          <w:rFonts w:hint="eastAsia" w:ascii="宋体" w:hAnsi="宋体" w:cs="宋体"/>
          <w:color w:val="auto"/>
          <w:kern w:val="0"/>
          <w:sz w:val="18"/>
          <w:szCs w:val="18"/>
          <w:highlight w:val="none"/>
          <w:lang w:val="en-US" w:eastAsia="zh-CN"/>
        </w:rPr>
        <w:t>675</w:t>
      </w:r>
      <w:r>
        <w:rPr>
          <w:rFonts w:hint="eastAsia" w:ascii="宋体" w:hAnsi="宋体" w:cs="宋体"/>
          <w:color w:val="auto"/>
          <w:kern w:val="0"/>
          <w:sz w:val="18"/>
          <w:szCs w:val="18"/>
          <w:highlight w:val="none"/>
          <w:lang w:val="zh-CN"/>
        </w:rPr>
        <w:t xml:space="preserve">元】 </w:t>
      </w:r>
    </w:p>
    <w:p>
      <w:pPr>
        <w:numPr>
          <w:ilvl w:val="0"/>
          <w:numId w:val="3"/>
        </w:numPr>
        <w:snapToGrid w:val="0"/>
        <w:spacing w:line="360" w:lineRule="auto"/>
        <w:ind w:left="480" w:firstLine="900" w:firstLineChars="500"/>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zh-CN"/>
        </w:rPr>
        <w:t>符合招标文件中列明的可享受中小企业扶持政策的投标人，请填写中小企业声明函。注：投标人提供的中小企业声明函内容不实</w:t>
      </w:r>
      <w:r>
        <w:rPr>
          <w:rFonts w:hint="eastAsia" w:ascii="宋体" w:hAnsi="宋体" w:eastAsia="宋体" w:cs="宋体"/>
          <w:color w:val="auto"/>
          <w:kern w:val="0"/>
          <w:sz w:val="18"/>
          <w:szCs w:val="18"/>
          <w:highlight w:val="none"/>
          <w:lang w:val="zh-CN" w:eastAsia="zh-CN"/>
        </w:rPr>
        <w:t>的，属于提供虚假材料谋取中标、</w:t>
      </w:r>
      <w:r>
        <w:rPr>
          <w:rFonts w:hint="eastAsia" w:ascii="宋体" w:hAnsi="宋体" w:cs="宋体"/>
          <w:color w:val="auto"/>
          <w:kern w:val="0"/>
          <w:sz w:val="18"/>
          <w:szCs w:val="18"/>
          <w:highlight w:val="none"/>
          <w:lang w:val="en-US" w:eastAsia="zh-CN"/>
        </w:rPr>
        <w:t xml:space="preserve">               </w:t>
      </w:r>
    </w:p>
    <w:p>
      <w:pPr>
        <w:snapToGrid w:val="0"/>
        <w:spacing w:line="360" w:lineRule="auto"/>
        <w:ind w:firstLine="1620" w:firstLineChars="900"/>
        <w:jc w:val="left"/>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18"/>
          <w:szCs w:val="18"/>
          <w:highlight w:val="none"/>
          <w:lang w:val="zh-CN" w:eastAsia="zh-CN"/>
        </w:rPr>
        <w:t>成交，依照《中华人民共和国政府采购法》等国家有关规定追究相应责任。</w:t>
      </w:r>
    </w:p>
    <w:p>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kern w:val="0"/>
          <w:sz w:val="36"/>
          <w:szCs w:val="36"/>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20" w:name="OLE_LINK14"/>
      <w:bookmarkStart w:id="421" w:name="OLE_LINK13"/>
      <w:r>
        <w:rPr>
          <w:rFonts w:hint="eastAsia" w:ascii="宋体" w:hAnsi="宋体" w:cs="宋体"/>
          <w:b/>
          <w:color w:val="auto"/>
          <w:spacing w:val="6"/>
          <w:sz w:val="32"/>
          <w:szCs w:val="32"/>
          <w:highlight w:val="none"/>
        </w:rPr>
        <w:t>残疾人福利性单位声明函</w:t>
      </w:r>
    </w:p>
    <w:bookmarkEnd w:id="420"/>
    <w:bookmarkEnd w:id="42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panose1 w:val="020B0604020202020204"/>
    <w:charset w:val="00"/>
    <w:family w:val="auto"/>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gXb1bFAQAAkAMAAA4AAABkcnMvZTJvRG9jLnhtbK1TzY7TMBC+I/EO&#10;lu80aZF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W71N/vQBK2q7D3cwZUhhEju0YNObZLAhe3q+eqqGyCQVl+vVel2S3ZLO5oRwiofPA2B8r7xlKag5&#10;0KVlL8XpI8axdW5J05y/1cZQXVTG/VUgzFQpEuORY4risB8m4nvfnEluT/ddc0frzZn54MjOtBpz&#10;AHOwn4NjAH3oiNoy88Lw7hiJROaWJoyw02C6qKxuW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IF29WxQEAAJADAAAOAAAAAAAAAAEAIAAAAB8BAABkcnMvZTJvRG9jLnht&#10;bFBLBQYAAAAABgAGAFkBAABWBQ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73</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76</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79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48</w:t>
    </w:r>
    <w:r>
      <w:fldChar w:fldCharType="end"/>
    </w:r>
  </w:p>
  <w:p>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4"/>
      </w:rPr>
    </w:pPr>
    <w:r>
      <w:fldChar w:fldCharType="begin"/>
    </w:r>
    <w:r>
      <w:rPr>
        <w:rStyle w:val="74"/>
      </w:rPr>
      <w:instrText xml:space="preserve">PAGE  </w:instrText>
    </w:r>
    <w:r>
      <w:fldChar w:fldCharType="separate"/>
    </w:r>
    <w:r>
      <w:rPr>
        <w:rStyle w:val="74"/>
      </w:rPr>
      <w:t>45</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f8egrEAQAAkAMAAA4AAABkcnMvZTJvRG9jLnhtbK1TzY7TMBC+I/EO&#10;lu80aU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F3xd5w5YWng558/zr/+nH9/&#10;Z2+zP13AFV17CPdAbqUMKUxi+wZsepMM1mdPTxdPVR+ZpOJ8uVguS7Jb0tmUEE5x/TwAxg/KW5aC&#10;igMNLXspjp8wDlenK6mb83famDw44/4pEGaqFFeOKYr9rh+J73x9IrkdzbvijtabM/PRkZ1pNaYA&#10;pmA3BYcAet8StXnmheH2EIlE5pY6DLBjYxpUVjcuVdqEx3m+df2R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f8egrEAQAAkAMAAA4AAAAAAAAAAQAgAAAAHwEAAGRycy9lMm9Eb2MueG1s&#10;UEsFBgAAAAAGAAYAWQEAAFUFA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TYLTFAQAAkA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Xl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k2C0xQEAAJADAAAOAAAAAAAAAAEAIAAAAB8BAABkcnMvZTJvRG9jLnht&#10;bFBLBQYAAAAABgAGAFkBAABWBQ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48</w: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kP63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n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JD+txQEAAJADAAAOAAAAAAAAAAEAIAAAAB8BAABkcnMvZTJvRG9jLnht&#10;bFBLBQYAAAAABgAGAFkBAABWBQ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矩形 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xzt2/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pEzJyxd+N8fv/78/smukj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Ccc7dvwEAAIwDAAAOAAAAAAAAAAEAIAAAAB8BAABkcnMvZTJvRG9jLnhtbFBLBQYA&#10;AAAABgAGAFkBAABQBQ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fjQTEAQAAkAMAAA4AAABkcnMvZTJvRG9jLnhtbK1TzY7TMBC+I/EO&#10;lu80aU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HfjQTEAQAAkAMAAA4AAAAAAAAAAQAgAAAAHwEAAGRycy9lMm9Eb2MueG1s&#10;UEsFBgAAAAAGAAYAWQEAAFUFAAAAAA==&#10;">
              <v:fill on="f" focussize="0,0"/>
              <v:stroke on="f"/>
              <v:imagedata o:title=""/>
              <o:lock v:ext="edit" aspectratio="f"/>
              <v:textbox inset="0mm,0mm,0mm,0mm" style="mso-fit-shape-to-text:t;">
                <w:txbxContent>
                  <w:p>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86</w:t>
                    </w:r>
                    <w:r>
                      <w:rPr>
                        <w:rFonts w:hint="eastAsia"/>
                        <w:lang w:eastAsia="zh-CN"/>
                      </w:rPr>
                      <w:fldChar w:fldCharType="end"/>
                    </w:r>
                    <w:r>
                      <w:rPr>
                        <w:rFonts w:hint="eastAsia"/>
                        <w:lang w:eastAsia="zh-CN"/>
                      </w:rP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86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val="en-US" w:eastAsia="zh-CN"/>
      </w:rPr>
      <w:t>临平区</w:t>
    </w:r>
    <w:r>
      <w:rPr>
        <w:lang w:val="zh-CN"/>
      </w:rPr>
      <w:t>政府采购公开招标文件</w:t>
    </w:r>
  </w:p>
  <w:p>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lang w:val="en-US" w:eastAsia="zh-CN"/>
      </w:rPr>
      <w:t>临平区</w:t>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rFonts w:hint="eastAsia"/>
        <w:lang w:val="en-US" w:eastAsia="zh-CN"/>
      </w:rPr>
      <w:t>临平区</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lang w:val="en-US" w:eastAsia="zh-CN"/>
      </w:rPr>
      <w:t>临平区</w:t>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rFonts w:hint="eastAsia"/>
        <w:lang w:val="en-US" w:eastAsia="zh-CN"/>
      </w:rPr>
      <w:t>临平区</w:t>
    </w: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FFBCD"/>
    <w:multiLevelType w:val="singleLevel"/>
    <w:tmpl w:val="B9AFFBCD"/>
    <w:lvl w:ilvl="0" w:tentative="0">
      <w:start w:val="2"/>
      <w:numFmt w:val="decimal"/>
      <w:suff w:val="nothing"/>
      <w:lvlText w:val="%1、"/>
      <w:lvlJc w:val="left"/>
    </w:lvl>
  </w:abstractNum>
  <w:abstractNum w:abstractNumId="1">
    <w:nsid w:val="02B47AF3"/>
    <w:multiLevelType w:val="singleLevel"/>
    <w:tmpl w:val="02B47AF3"/>
    <w:lvl w:ilvl="0" w:tentative="0">
      <w:start w:val="1"/>
      <w:numFmt w:val="decimal"/>
      <w:suff w:val="nothing"/>
      <w:lvlText w:val="%1、"/>
      <w:lvlJc w:val="left"/>
    </w:lvl>
  </w:abstractNum>
  <w:abstractNum w:abstractNumId="2">
    <w:nsid w:val="47DEDABA"/>
    <w:multiLevelType w:val="singleLevel"/>
    <w:tmpl w:val="47DEDABA"/>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zI4ZjYwMjdiYTVkZTc5ZWEyMmM4NTk2YzBiO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FB0"/>
    <w:rsid w:val="010651D9"/>
    <w:rsid w:val="011F6449"/>
    <w:rsid w:val="01236AFB"/>
    <w:rsid w:val="019F7441"/>
    <w:rsid w:val="01A402E0"/>
    <w:rsid w:val="01B37585"/>
    <w:rsid w:val="01D55165"/>
    <w:rsid w:val="01DF6BF8"/>
    <w:rsid w:val="01E943A0"/>
    <w:rsid w:val="01EC2C57"/>
    <w:rsid w:val="025F0711"/>
    <w:rsid w:val="026B2E25"/>
    <w:rsid w:val="02824D4D"/>
    <w:rsid w:val="02A300CE"/>
    <w:rsid w:val="02DC4B10"/>
    <w:rsid w:val="02DD76CE"/>
    <w:rsid w:val="02F36323"/>
    <w:rsid w:val="02F5619C"/>
    <w:rsid w:val="0326446A"/>
    <w:rsid w:val="032D5555"/>
    <w:rsid w:val="0334789D"/>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2339D"/>
    <w:rsid w:val="060E5941"/>
    <w:rsid w:val="06110FAF"/>
    <w:rsid w:val="06493CA7"/>
    <w:rsid w:val="065A6178"/>
    <w:rsid w:val="066F1CF3"/>
    <w:rsid w:val="06930BB8"/>
    <w:rsid w:val="06DA7660"/>
    <w:rsid w:val="07245D42"/>
    <w:rsid w:val="07264C62"/>
    <w:rsid w:val="0729554C"/>
    <w:rsid w:val="0779354C"/>
    <w:rsid w:val="079041B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57362"/>
    <w:rsid w:val="0A0D0E47"/>
    <w:rsid w:val="0A1C0718"/>
    <w:rsid w:val="0A3E7710"/>
    <w:rsid w:val="0A4030AF"/>
    <w:rsid w:val="0A5B7E63"/>
    <w:rsid w:val="0AA374A5"/>
    <w:rsid w:val="0AAB7649"/>
    <w:rsid w:val="0ABC5606"/>
    <w:rsid w:val="0B30404E"/>
    <w:rsid w:val="0B4C6C14"/>
    <w:rsid w:val="0B547599"/>
    <w:rsid w:val="0B631A88"/>
    <w:rsid w:val="0B683D45"/>
    <w:rsid w:val="0B7F3F11"/>
    <w:rsid w:val="0B884417"/>
    <w:rsid w:val="0BC25FDA"/>
    <w:rsid w:val="0BF6188C"/>
    <w:rsid w:val="0BF73C91"/>
    <w:rsid w:val="0C170175"/>
    <w:rsid w:val="0C571A41"/>
    <w:rsid w:val="0C5C1171"/>
    <w:rsid w:val="0C5E1CBC"/>
    <w:rsid w:val="0C615B50"/>
    <w:rsid w:val="0C8445DA"/>
    <w:rsid w:val="0C87121B"/>
    <w:rsid w:val="0CAF4438"/>
    <w:rsid w:val="0CAF61E6"/>
    <w:rsid w:val="0CBB4626"/>
    <w:rsid w:val="0CC007F7"/>
    <w:rsid w:val="0CC617AC"/>
    <w:rsid w:val="0CE618DF"/>
    <w:rsid w:val="0CFE707A"/>
    <w:rsid w:val="0D063BDA"/>
    <w:rsid w:val="0D08375F"/>
    <w:rsid w:val="0D184CFB"/>
    <w:rsid w:val="0D2A3F2C"/>
    <w:rsid w:val="0D4A7419"/>
    <w:rsid w:val="0D7D3CED"/>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033C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296D36"/>
    <w:rsid w:val="118963A1"/>
    <w:rsid w:val="11C6522A"/>
    <w:rsid w:val="11E104CC"/>
    <w:rsid w:val="11E20309"/>
    <w:rsid w:val="11FE2FB1"/>
    <w:rsid w:val="12255233"/>
    <w:rsid w:val="12530213"/>
    <w:rsid w:val="127723A9"/>
    <w:rsid w:val="12862074"/>
    <w:rsid w:val="12883966"/>
    <w:rsid w:val="129E45B4"/>
    <w:rsid w:val="12D81596"/>
    <w:rsid w:val="13031039"/>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A95ED9"/>
    <w:rsid w:val="16A8729C"/>
    <w:rsid w:val="16B33777"/>
    <w:rsid w:val="16BC70A7"/>
    <w:rsid w:val="16C6339E"/>
    <w:rsid w:val="172A220F"/>
    <w:rsid w:val="172F2D79"/>
    <w:rsid w:val="17557BEF"/>
    <w:rsid w:val="17D349C1"/>
    <w:rsid w:val="18135B72"/>
    <w:rsid w:val="1830729E"/>
    <w:rsid w:val="1870062C"/>
    <w:rsid w:val="18817102"/>
    <w:rsid w:val="18830A15"/>
    <w:rsid w:val="18852B28"/>
    <w:rsid w:val="188B5321"/>
    <w:rsid w:val="191C29AE"/>
    <w:rsid w:val="194B510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614F8"/>
    <w:rsid w:val="1C0459C2"/>
    <w:rsid w:val="1C1B3B4A"/>
    <w:rsid w:val="1C88086E"/>
    <w:rsid w:val="1CD13F56"/>
    <w:rsid w:val="1D266CE1"/>
    <w:rsid w:val="1D3963AF"/>
    <w:rsid w:val="1D6A673C"/>
    <w:rsid w:val="1D9247AE"/>
    <w:rsid w:val="1DB567EC"/>
    <w:rsid w:val="1DF51A98"/>
    <w:rsid w:val="1E3D060F"/>
    <w:rsid w:val="1E3F7D2E"/>
    <w:rsid w:val="1E4134E4"/>
    <w:rsid w:val="1E5052F2"/>
    <w:rsid w:val="1E5062B3"/>
    <w:rsid w:val="1E523514"/>
    <w:rsid w:val="1E714A66"/>
    <w:rsid w:val="1E802593"/>
    <w:rsid w:val="1E8B6156"/>
    <w:rsid w:val="1E9105D0"/>
    <w:rsid w:val="1EA703CC"/>
    <w:rsid w:val="1EB7330C"/>
    <w:rsid w:val="1F0A0FF3"/>
    <w:rsid w:val="1F5771FF"/>
    <w:rsid w:val="1FD52DD5"/>
    <w:rsid w:val="1FE868A9"/>
    <w:rsid w:val="20034907"/>
    <w:rsid w:val="20173E4B"/>
    <w:rsid w:val="201900EE"/>
    <w:rsid w:val="204E48BC"/>
    <w:rsid w:val="208921B3"/>
    <w:rsid w:val="20973DEB"/>
    <w:rsid w:val="20B26522"/>
    <w:rsid w:val="20B44310"/>
    <w:rsid w:val="211116EB"/>
    <w:rsid w:val="216133FC"/>
    <w:rsid w:val="21BA320B"/>
    <w:rsid w:val="21CB01E8"/>
    <w:rsid w:val="21D56769"/>
    <w:rsid w:val="21E52EF3"/>
    <w:rsid w:val="21FB5D7B"/>
    <w:rsid w:val="22015E94"/>
    <w:rsid w:val="220B1C3D"/>
    <w:rsid w:val="221D1D20"/>
    <w:rsid w:val="22334A87"/>
    <w:rsid w:val="22BE6801"/>
    <w:rsid w:val="23273795"/>
    <w:rsid w:val="233500BF"/>
    <w:rsid w:val="23377FF7"/>
    <w:rsid w:val="236B425F"/>
    <w:rsid w:val="23836192"/>
    <w:rsid w:val="23901F29"/>
    <w:rsid w:val="239C0061"/>
    <w:rsid w:val="23B908A4"/>
    <w:rsid w:val="23BA599A"/>
    <w:rsid w:val="23E95BEF"/>
    <w:rsid w:val="23FD0064"/>
    <w:rsid w:val="245375B0"/>
    <w:rsid w:val="24642C0A"/>
    <w:rsid w:val="24B22173"/>
    <w:rsid w:val="24B95AD9"/>
    <w:rsid w:val="24BE24DA"/>
    <w:rsid w:val="24CF5825"/>
    <w:rsid w:val="24D663E6"/>
    <w:rsid w:val="24D77F2B"/>
    <w:rsid w:val="24F46A34"/>
    <w:rsid w:val="258B00E2"/>
    <w:rsid w:val="25A917A6"/>
    <w:rsid w:val="25BE27CC"/>
    <w:rsid w:val="25F74A5C"/>
    <w:rsid w:val="2628662C"/>
    <w:rsid w:val="262D45DE"/>
    <w:rsid w:val="26871DC8"/>
    <w:rsid w:val="26A53EF9"/>
    <w:rsid w:val="26A94201"/>
    <w:rsid w:val="26AC274F"/>
    <w:rsid w:val="27044A29"/>
    <w:rsid w:val="271D34C8"/>
    <w:rsid w:val="27315D1D"/>
    <w:rsid w:val="276142BF"/>
    <w:rsid w:val="27783712"/>
    <w:rsid w:val="27907362"/>
    <w:rsid w:val="27D30FD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C62BB"/>
    <w:rsid w:val="2A6D6092"/>
    <w:rsid w:val="2A7D76B4"/>
    <w:rsid w:val="2B437463"/>
    <w:rsid w:val="2B7807EE"/>
    <w:rsid w:val="2B8E01D9"/>
    <w:rsid w:val="2BA50BF7"/>
    <w:rsid w:val="2BBF00EC"/>
    <w:rsid w:val="2BC37CFD"/>
    <w:rsid w:val="2BD5237F"/>
    <w:rsid w:val="2BE536CE"/>
    <w:rsid w:val="2BE758D9"/>
    <w:rsid w:val="2C022011"/>
    <w:rsid w:val="2C09049E"/>
    <w:rsid w:val="2C0A653C"/>
    <w:rsid w:val="2C191F85"/>
    <w:rsid w:val="2CBA2077"/>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A79F0"/>
    <w:rsid w:val="30733ACD"/>
    <w:rsid w:val="308C3862"/>
    <w:rsid w:val="309379D8"/>
    <w:rsid w:val="30A270F7"/>
    <w:rsid w:val="30DF1478"/>
    <w:rsid w:val="30EC586F"/>
    <w:rsid w:val="314550B7"/>
    <w:rsid w:val="319C6071"/>
    <w:rsid w:val="31AC537E"/>
    <w:rsid w:val="31E16592"/>
    <w:rsid w:val="31E3679B"/>
    <w:rsid w:val="31E732FD"/>
    <w:rsid w:val="324B0DC5"/>
    <w:rsid w:val="32517576"/>
    <w:rsid w:val="32B85545"/>
    <w:rsid w:val="32BE5C2C"/>
    <w:rsid w:val="32FB6478"/>
    <w:rsid w:val="33263B3F"/>
    <w:rsid w:val="336963EB"/>
    <w:rsid w:val="33816EEB"/>
    <w:rsid w:val="33C87A09"/>
    <w:rsid w:val="33EB55CD"/>
    <w:rsid w:val="33EC4C02"/>
    <w:rsid w:val="340D2360"/>
    <w:rsid w:val="3410665D"/>
    <w:rsid w:val="34211214"/>
    <w:rsid w:val="342E63AB"/>
    <w:rsid w:val="34912A1C"/>
    <w:rsid w:val="34950E68"/>
    <w:rsid w:val="34986E94"/>
    <w:rsid w:val="34AF62C9"/>
    <w:rsid w:val="34C06223"/>
    <w:rsid w:val="34CB4388"/>
    <w:rsid w:val="34D4418C"/>
    <w:rsid w:val="34FA6E12"/>
    <w:rsid w:val="35137922"/>
    <w:rsid w:val="35377D07"/>
    <w:rsid w:val="35453EFA"/>
    <w:rsid w:val="354D7158"/>
    <w:rsid w:val="358D5588"/>
    <w:rsid w:val="363A3B40"/>
    <w:rsid w:val="365302AE"/>
    <w:rsid w:val="36607A0A"/>
    <w:rsid w:val="366E227C"/>
    <w:rsid w:val="366F2E0D"/>
    <w:rsid w:val="367B6A5C"/>
    <w:rsid w:val="369A1410"/>
    <w:rsid w:val="36A74ADA"/>
    <w:rsid w:val="36AD60D5"/>
    <w:rsid w:val="36B224F9"/>
    <w:rsid w:val="36EC0CC9"/>
    <w:rsid w:val="373F410B"/>
    <w:rsid w:val="37874172"/>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44CE2"/>
    <w:rsid w:val="3B2349B7"/>
    <w:rsid w:val="3B616CFF"/>
    <w:rsid w:val="3B6259F6"/>
    <w:rsid w:val="3B976654"/>
    <w:rsid w:val="3B984165"/>
    <w:rsid w:val="3BC01EFC"/>
    <w:rsid w:val="3BCA786A"/>
    <w:rsid w:val="3BD31E2F"/>
    <w:rsid w:val="3BF15831"/>
    <w:rsid w:val="3C105946"/>
    <w:rsid w:val="3C471448"/>
    <w:rsid w:val="3C545AD5"/>
    <w:rsid w:val="3C5F759A"/>
    <w:rsid w:val="3C6C525A"/>
    <w:rsid w:val="3C707C76"/>
    <w:rsid w:val="3CCE23CB"/>
    <w:rsid w:val="3CD17D17"/>
    <w:rsid w:val="3D3C7F39"/>
    <w:rsid w:val="3D440F09"/>
    <w:rsid w:val="3D4504A0"/>
    <w:rsid w:val="3D4A2A1A"/>
    <w:rsid w:val="3D7F55DD"/>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DA7CAE"/>
    <w:rsid w:val="3F060E16"/>
    <w:rsid w:val="3F1D1096"/>
    <w:rsid w:val="3F2F0234"/>
    <w:rsid w:val="3F6363FE"/>
    <w:rsid w:val="3F756B8F"/>
    <w:rsid w:val="3F95482B"/>
    <w:rsid w:val="4019356B"/>
    <w:rsid w:val="40592157"/>
    <w:rsid w:val="406E1CAE"/>
    <w:rsid w:val="40A0133A"/>
    <w:rsid w:val="40C31A53"/>
    <w:rsid w:val="40FF545D"/>
    <w:rsid w:val="410067C8"/>
    <w:rsid w:val="412563D7"/>
    <w:rsid w:val="41264F4E"/>
    <w:rsid w:val="418F0D2A"/>
    <w:rsid w:val="41D01505"/>
    <w:rsid w:val="42474939"/>
    <w:rsid w:val="424C3C57"/>
    <w:rsid w:val="42613FF3"/>
    <w:rsid w:val="42660D96"/>
    <w:rsid w:val="428611BC"/>
    <w:rsid w:val="428667D2"/>
    <w:rsid w:val="42CD1CE0"/>
    <w:rsid w:val="42E1381E"/>
    <w:rsid w:val="42ED6459"/>
    <w:rsid w:val="42F11E5A"/>
    <w:rsid w:val="42FE58DD"/>
    <w:rsid w:val="43174B3D"/>
    <w:rsid w:val="434B790E"/>
    <w:rsid w:val="4360274F"/>
    <w:rsid w:val="43977AB6"/>
    <w:rsid w:val="43A3342B"/>
    <w:rsid w:val="43C77C27"/>
    <w:rsid w:val="43DE09EE"/>
    <w:rsid w:val="44002FAD"/>
    <w:rsid w:val="44333C72"/>
    <w:rsid w:val="446B68BB"/>
    <w:rsid w:val="449101DD"/>
    <w:rsid w:val="44DE1391"/>
    <w:rsid w:val="44F43704"/>
    <w:rsid w:val="451B225C"/>
    <w:rsid w:val="452410C9"/>
    <w:rsid w:val="45317DFB"/>
    <w:rsid w:val="45454DB4"/>
    <w:rsid w:val="456D3CE4"/>
    <w:rsid w:val="4579042C"/>
    <w:rsid w:val="457F0571"/>
    <w:rsid w:val="45851176"/>
    <w:rsid w:val="45C63B94"/>
    <w:rsid w:val="45D3591D"/>
    <w:rsid w:val="460E7DA5"/>
    <w:rsid w:val="46422483"/>
    <w:rsid w:val="4659254A"/>
    <w:rsid w:val="465B0637"/>
    <w:rsid w:val="465E3F0D"/>
    <w:rsid w:val="466A16E6"/>
    <w:rsid w:val="46893F2B"/>
    <w:rsid w:val="46C4686E"/>
    <w:rsid w:val="477B778F"/>
    <w:rsid w:val="478203EC"/>
    <w:rsid w:val="47B025FA"/>
    <w:rsid w:val="47B75973"/>
    <w:rsid w:val="4809698F"/>
    <w:rsid w:val="4811697D"/>
    <w:rsid w:val="487A3E25"/>
    <w:rsid w:val="488B5503"/>
    <w:rsid w:val="48937E21"/>
    <w:rsid w:val="489A0361"/>
    <w:rsid w:val="48B94FF3"/>
    <w:rsid w:val="48E37AAB"/>
    <w:rsid w:val="48FD4B4C"/>
    <w:rsid w:val="490A68E0"/>
    <w:rsid w:val="491055FE"/>
    <w:rsid w:val="495F5B3E"/>
    <w:rsid w:val="496115EB"/>
    <w:rsid w:val="496F77D7"/>
    <w:rsid w:val="497654FD"/>
    <w:rsid w:val="497941A5"/>
    <w:rsid w:val="49B64211"/>
    <w:rsid w:val="49E56AF9"/>
    <w:rsid w:val="49F6167F"/>
    <w:rsid w:val="4A064FA0"/>
    <w:rsid w:val="4A16615C"/>
    <w:rsid w:val="4A4424D7"/>
    <w:rsid w:val="4A4D0E35"/>
    <w:rsid w:val="4A6C39C6"/>
    <w:rsid w:val="4A9D52F4"/>
    <w:rsid w:val="4AAB0A0B"/>
    <w:rsid w:val="4AB82D0F"/>
    <w:rsid w:val="4AEB7664"/>
    <w:rsid w:val="4AFD7C19"/>
    <w:rsid w:val="4B0567D1"/>
    <w:rsid w:val="4B236AAE"/>
    <w:rsid w:val="4B332712"/>
    <w:rsid w:val="4B707271"/>
    <w:rsid w:val="4B9739F7"/>
    <w:rsid w:val="4BE36E91"/>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E5E5D"/>
    <w:rsid w:val="4F47354A"/>
    <w:rsid w:val="4F564DB5"/>
    <w:rsid w:val="4F911C54"/>
    <w:rsid w:val="4FE625E0"/>
    <w:rsid w:val="5021480F"/>
    <w:rsid w:val="50962ECB"/>
    <w:rsid w:val="50A42E38"/>
    <w:rsid w:val="50A4577F"/>
    <w:rsid w:val="50B11742"/>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00E9E"/>
    <w:rsid w:val="52615633"/>
    <w:rsid w:val="526F4DE4"/>
    <w:rsid w:val="52977FD4"/>
    <w:rsid w:val="52A25790"/>
    <w:rsid w:val="52A96B6F"/>
    <w:rsid w:val="52B45975"/>
    <w:rsid w:val="52D94AA4"/>
    <w:rsid w:val="52EA3A62"/>
    <w:rsid w:val="52F50BB8"/>
    <w:rsid w:val="53097272"/>
    <w:rsid w:val="53544462"/>
    <w:rsid w:val="537A08C9"/>
    <w:rsid w:val="5397158E"/>
    <w:rsid w:val="54013861"/>
    <w:rsid w:val="540F6177"/>
    <w:rsid w:val="54487265"/>
    <w:rsid w:val="544D6070"/>
    <w:rsid w:val="54605E1E"/>
    <w:rsid w:val="54AA0560"/>
    <w:rsid w:val="54B3506A"/>
    <w:rsid w:val="54CA0D16"/>
    <w:rsid w:val="54DD4057"/>
    <w:rsid w:val="54E7490F"/>
    <w:rsid w:val="550764A4"/>
    <w:rsid w:val="550B2BF6"/>
    <w:rsid w:val="55214EB5"/>
    <w:rsid w:val="55236D3E"/>
    <w:rsid w:val="55364EFD"/>
    <w:rsid w:val="555D4828"/>
    <w:rsid w:val="557A4C8B"/>
    <w:rsid w:val="558931E1"/>
    <w:rsid w:val="55923347"/>
    <w:rsid w:val="55925180"/>
    <w:rsid w:val="55983B1B"/>
    <w:rsid w:val="55A8376B"/>
    <w:rsid w:val="55DC29B6"/>
    <w:rsid w:val="55DD4241"/>
    <w:rsid w:val="566B6D1E"/>
    <w:rsid w:val="568A2F88"/>
    <w:rsid w:val="569C2904"/>
    <w:rsid w:val="56CE683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6010C"/>
    <w:rsid w:val="58E363A9"/>
    <w:rsid w:val="595E1678"/>
    <w:rsid w:val="596D5BD4"/>
    <w:rsid w:val="597E3DD8"/>
    <w:rsid w:val="59A2012D"/>
    <w:rsid w:val="59F80043"/>
    <w:rsid w:val="5A09252F"/>
    <w:rsid w:val="5A0B2778"/>
    <w:rsid w:val="5A161392"/>
    <w:rsid w:val="5A2A7C7B"/>
    <w:rsid w:val="5A3E2560"/>
    <w:rsid w:val="5A5D3B6E"/>
    <w:rsid w:val="5A623658"/>
    <w:rsid w:val="5A637A76"/>
    <w:rsid w:val="5A6D33BA"/>
    <w:rsid w:val="5A792B1F"/>
    <w:rsid w:val="5A874767"/>
    <w:rsid w:val="5AA85BE2"/>
    <w:rsid w:val="5AAD6F28"/>
    <w:rsid w:val="5AAE70AA"/>
    <w:rsid w:val="5AD63A24"/>
    <w:rsid w:val="5B2E1A1D"/>
    <w:rsid w:val="5B843A1C"/>
    <w:rsid w:val="5B873E3F"/>
    <w:rsid w:val="5C02690E"/>
    <w:rsid w:val="5C196DA7"/>
    <w:rsid w:val="5C2A048C"/>
    <w:rsid w:val="5C80234E"/>
    <w:rsid w:val="5C8A680C"/>
    <w:rsid w:val="5D0C4701"/>
    <w:rsid w:val="5D0F0395"/>
    <w:rsid w:val="5D221076"/>
    <w:rsid w:val="5D397964"/>
    <w:rsid w:val="5D5A0E23"/>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06157"/>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53810"/>
    <w:rsid w:val="61F94C26"/>
    <w:rsid w:val="62000E56"/>
    <w:rsid w:val="624F3E49"/>
    <w:rsid w:val="62632286"/>
    <w:rsid w:val="62885958"/>
    <w:rsid w:val="62F40B65"/>
    <w:rsid w:val="62FC2CFE"/>
    <w:rsid w:val="63024505"/>
    <w:rsid w:val="63066D6F"/>
    <w:rsid w:val="635600A5"/>
    <w:rsid w:val="635B1DB5"/>
    <w:rsid w:val="63711FED"/>
    <w:rsid w:val="63880DDC"/>
    <w:rsid w:val="638D750D"/>
    <w:rsid w:val="63AC6CC0"/>
    <w:rsid w:val="63CD05A1"/>
    <w:rsid w:val="64055776"/>
    <w:rsid w:val="64240056"/>
    <w:rsid w:val="643E143A"/>
    <w:rsid w:val="64491666"/>
    <w:rsid w:val="648B6EEF"/>
    <w:rsid w:val="649A65F6"/>
    <w:rsid w:val="64C158BF"/>
    <w:rsid w:val="64CE2EAA"/>
    <w:rsid w:val="653C3090"/>
    <w:rsid w:val="654F4A19"/>
    <w:rsid w:val="65772C72"/>
    <w:rsid w:val="65854376"/>
    <w:rsid w:val="658767BE"/>
    <w:rsid w:val="65892531"/>
    <w:rsid w:val="65FA25D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1A1A"/>
    <w:rsid w:val="691664E5"/>
    <w:rsid w:val="693E15D3"/>
    <w:rsid w:val="69627681"/>
    <w:rsid w:val="6977531D"/>
    <w:rsid w:val="69CC2BFF"/>
    <w:rsid w:val="69FD55B8"/>
    <w:rsid w:val="6A0B1C62"/>
    <w:rsid w:val="6A2406C8"/>
    <w:rsid w:val="6AAE27AE"/>
    <w:rsid w:val="6AC16985"/>
    <w:rsid w:val="6ADE0BD1"/>
    <w:rsid w:val="6AE96859"/>
    <w:rsid w:val="6B147746"/>
    <w:rsid w:val="6B24787C"/>
    <w:rsid w:val="6B573233"/>
    <w:rsid w:val="6B5B6274"/>
    <w:rsid w:val="6B935D53"/>
    <w:rsid w:val="6BE119E0"/>
    <w:rsid w:val="6C196F71"/>
    <w:rsid w:val="6C226FCB"/>
    <w:rsid w:val="6C31226F"/>
    <w:rsid w:val="6C515AE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7C60C4"/>
    <w:rsid w:val="6F8331F1"/>
    <w:rsid w:val="6FAE1A09"/>
    <w:rsid w:val="6FD75BF8"/>
    <w:rsid w:val="6FDE3B35"/>
    <w:rsid w:val="7025407F"/>
    <w:rsid w:val="707723D0"/>
    <w:rsid w:val="70981669"/>
    <w:rsid w:val="70F5661B"/>
    <w:rsid w:val="71360107"/>
    <w:rsid w:val="713B688E"/>
    <w:rsid w:val="71596AC1"/>
    <w:rsid w:val="71D43752"/>
    <w:rsid w:val="71F1796A"/>
    <w:rsid w:val="72154626"/>
    <w:rsid w:val="721904C7"/>
    <w:rsid w:val="72262B5D"/>
    <w:rsid w:val="72283FF7"/>
    <w:rsid w:val="722E7212"/>
    <w:rsid w:val="723A0474"/>
    <w:rsid w:val="725923E4"/>
    <w:rsid w:val="72864BF7"/>
    <w:rsid w:val="729023FC"/>
    <w:rsid w:val="73836ECE"/>
    <w:rsid w:val="73C0646E"/>
    <w:rsid w:val="73EF183F"/>
    <w:rsid w:val="742222F5"/>
    <w:rsid w:val="74476126"/>
    <w:rsid w:val="74706664"/>
    <w:rsid w:val="747F3682"/>
    <w:rsid w:val="7486193A"/>
    <w:rsid w:val="749C4185"/>
    <w:rsid w:val="75067759"/>
    <w:rsid w:val="751D2A0A"/>
    <w:rsid w:val="752E6DCD"/>
    <w:rsid w:val="7551380D"/>
    <w:rsid w:val="75600BE5"/>
    <w:rsid w:val="7564475C"/>
    <w:rsid w:val="7583797F"/>
    <w:rsid w:val="75BF40A3"/>
    <w:rsid w:val="75C21A3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E6726"/>
    <w:rsid w:val="77D1700D"/>
    <w:rsid w:val="77EC04CC"/>
    <w:rsid w:val="780242B1"/>
    <w:rsid w:val="78775729"/>
    <w:rsid w:val="787C3AB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05F15"/>
    <w:rsid w:val="7AAB1D04"/>
    <w:rsid w:val="7ABA4368"/>
    <w:rsid w:val="7AD05746"/>
    <w:rsid w:val="7AD177BC"/>
    <w:rsid w:val="7B257FFD"/>
    <w:rsid w:val="7B273D20"/>
    <w:rsid w:val="7B343476"/>
    <w:rsid w:val="7B5A2978"/>
    <w:rsid w:val="7B5A7E4C"/>
    <w:rsid w:val="7B667AF9"/>
    <w:rsid w:val="7B7468F8"/>
    <w:rsid w:val="7BEE0103"/>
    <w:rsid w:val="7C0A0FE4"/>
    <w:rsid w:val="7C1E3C37"/>
    <w:rsid w:val="7C254906"/>
    <w:rsid w:val="7C590818"/>
    <w:rsid w:val="7C6333F8"/>
    <w:rsid w:val="7C7C10F6"/>
    <w:rsid w:val="7C853BEA"/>
    <w:rsid w:val="7C881368"/>
    <w:rsid w:val="7CD07AD8"/>
    <w:rsid w:val="7CE27788"/>
    <w:rsid w:val="7D0C32F1"/>
    <w:rsid w:val="7D0F408D"/>
    <w:rsid w:val="7D126BCC"/>
    <w:rsid w:val="7D416602"/>
    <w:rsid w:val="7D491C6C"/>
    <w:rsid w:val="7D5429C0"/>
    <w:rsid w:val="7D6E6D43"/>
    <w:rsid w:val="7DB57A34"/>
    <w:rsid w:val="7DE60973"/>
    <w:rsid w:val="7DEF0916"/>
    <w:rsid w:val="7E1E5218"/>
    <w:rsid w:val="7E9A4E1F"/>
    <w:rsid w:val="7EA7723A"/>
    <w:rsid w:val="7ED2669C"/>
    <w:rsid w:val="7EF56FBB"/>
    <w:rsid w:val="7F0768EB"/>
    <w:rsid w:val="7F143BEC"/>
    <w:rsid w:val="7F5A6980"/>
    <w:rsid w:val="7F715AF2"/>
    <w:rsid w:val="7F886E69"/>
    <w:rsid w:val="7FDA511D"/>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next w:val="1"/>
    <w:qFormat/>
    <w:uiPriority w:val="0"/>
    <w:pPr>
      <w:ind w:firstLine="200" w:firstLineChars="200"/>
    </w:pPr>
    <w:rPr>
      <w:rFonts w:ascii="Calibri" w:hAnsi="Calibri"/>
      <w:sz w:val="28"/>
      <w:szCs w:val="22"/>
    </w:r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1"/>
    <w:qFormat/>
    <w:uiPriority w:val="0"/>
    <w:pPr>
      <w:spacing w:after="120" w:line="480" w:lineRule="auto"/>
    </w:pPr>
  </w:style>
  <w:style w:type="paragraph" w:styleId="58">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4"/>
    <w:qFormat/>
    <w:uiPriority w:val="0"/>
    <w:rPr>
      <w:b/>
      <w:bCs/>
    </w:rPr>
  </w:style>
  <w:style w:type="paragraph" w:styleId="62">
    <w:name w:val="Body Text First Indent"/>
    <w:basedOn w:val="23"/>
    <w:next w:val="52"/>
    <w:link w:val="836"/>
    <w:qFormat/>
    <w:uiPriority w:val="0"/>
    <w:pPr>
      <w:ind w:firstLine="420"/>
    </w:pPr>
    <w:rPr>
      <w:rFonts w:hAnsi="Calibri" w:cs="Times New Roman"/>
      <w:szCs w:val="20"/>
    </w:rPr>
  </w:style>
  <w:style w:type="paragraph" w:styleId="63">
    <w:name w:val="Body Text First Indent 2"/>
    <w:basedOn w:val="25"/>
    <w:link w:val="657"/>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6"/>
    <w:qFormat/>
    <w:uiPriority w:val="0"/>
    <w:pPr>
      <w:spacing w:before="156" w:line="360" w:lineRule="auto"/>
      <w:ind w:firstLine="510" w:firstLineChars="200"/>
    </w:pPr>
    <w:rPr>
      <w:sz w:val="24"/>
      <w:szCs w:val="20"/>
    </w:rPr>
  </w:style>
  <w:style w:type="paragraph" w:customStyle="1" w:styleId="87">
    <w:name w:val="无间隔1"/>
    <w:link w:val="674"/>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2"/>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3"/>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7"/>
    <w:qFormat/>
    <w:uiPriority w:val="0"/>
    <w:pPr>
      <w:ind w:left="0" w:right="466" w:firstLine="288"/>
    </w:pPr>
    <w:rPr>
      <w:rFonts w:hAnsi="宋体"/>
    </w:rPr>
  </w:style>
  <w:style w:type="paragraph" w:customStyle="1" w:styleId="94">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9"/>
    <w:qFormat/>
    <w:uiPriority w:val="0"/>
    <w:pPr>
      <w:adjustRightInd/>
      <w:spacing w:line="360" w:lineRule="auto"/>
      <w:ind w:firstLine="480" w:firstLineChars="200"/>
    </w:pPr>
    <w:rPr>
      <w:kern w:val="0"/>
      <w:sz w:val="24"/>
    </w:rPr>
  </w:style>
  <w:style w:type="paragraph" w:customStyle="1" w:styleId="99">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0"/>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2"/>
    <w:qFormat/>
    <w:uiPriority w:val="0"/>
    <w:pPr>
      <w:tabs>
        <w:tab w:val="left" w:pos="2356"/>
      </w:tabs>
    </w:pPr>
  </w:style>
  <w:style w:type="paragraph" w:customStyle="1" w:styleId="104">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5"/>
    <w:qFormat/>
    <w:uiPriority w:val="0"/>
    <w:pPr>
      <w:adjustRightInd/>
    </w:pPr>
    <w:rPr>
      <w:rFonts w:ascii="宋体" w:hAnsi="Courier New"/>
      <w:kern w:val="0"/>
      <w:sz w:val="20"/>
      <w:szCs w:val="20"/>
    </w:rPr>
  </w:style>
  <w:style w:type="paragraph" w:customStyle="1" w:styleId="107">
    <w:name w:val="正文说明"/>
    <w:basedOn w:val="1"/>
    <w:link w:val="847"/>
    <w:qFormat/>
    <w:uiPriority w:val="0"/>
    <w:pPr>
      <w:adjustRightInd/>
      <w:spacing w:line="360" w:lineRule="auto"/>
    </w:pPr>
    <w:rPr>
      <w:kern w:val="0"/>
      <w:sz w:val="24"/>
    </w:rPr>
  </w:style>
  <w:style w:type="paragraph" w:customStyle="1" w:styleId="108">
    <w:name w:val="Table Text"/>
    <w:basedOn w:val="1"/>
    <w:link w:val="853"/>
    <w:qFormat/>
    <w:uiPriority w:val="0"/>
    <w:pPr>
      <w:widowControl/>
      <w:spacing w:before="60" w:after="60"/>
      <w:jc w:val="left"/>
    </w:pPr>
    <w:rPr>
      <w:kern w:val="0"/>
      <w:sz w:val="24"/>
    </w:rPr>
  </w:style>
  <w:style w:type="paragraph" w:customStyle="1" w:styleId="109">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6"/>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3"/>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4"/>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7"/>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4"/>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6"/>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2"/>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6"/>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4"/>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18"/>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7"/>
    <w:next w:val="1"/>
    <w:qFormat/>
    <w:uiPriority w:val="0"/>
    <w:pPr>
      <w:tabs>
        <w:tab w:val="left" w:pos="1080"/>
        <w:tab w:val="clear" w:pos="1008"/>
      </w:tabs>
      <w:ind w:left="1080" w:hanging="1080"/>
    </w:pPr>
  </w:style>
  <w:style w:type="paragraph" w:customStyle="1" w:styleId="581">
    <w:name w:val="数字标题1"/>
    <w:basedOn w:val="2"/>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7"/>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07">
    <w:name w:val="_Style 947"/>
    <w:basedOn w:val="1"/>
    <w:next w:val="101"/>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next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0">
    <w:name w:val="Normal Indent1"/>
    <w:basedOn w:val="1"/>
    <w:qFormat/>
    <w:uiPriority w:val="0"/>
    <w:pPr>
      <w:ind w:firstLine="420" w:firstLineChars="200"/>
    </w:pPr>
  </w:style>
  <w:style w:type="paragraph" w:customStyle="1" w:styleId="621">
    <w:name w:val="正文首行缩进 21"/>
    <w:basedOn w:val="25"/>
    <w:qFormat/>
    <w:uiPriority w:val="0"/>
    <w:pPr>
      <w:spacing w:after="120" w:line="240" w:lineRule="auto"/>
      <w:ind w:left="420" w:leftChars="200" w:firstLine="420" w:firstLineChars="200"/>
    </w:pPr>
    <w:rPr>
      <w:rFonts w:ascii="Times New Roman" w:hAnsi="Times New Roman" w:eastAsia="宋体"/>
      <w:sz w:val="21"/>
      <w:szCs w:val="20"/>
      <w:lang w:val="en-US" w:eastAsia="zh-CN"/>
    </w:rPr>
  </w:style>
  <w:style w:type="paragraph" w:customStyle="1" w:styleId="622">
    <w:name w:val="[Normal]"/>
    <w:qFormat/>
    <w:uiPriority w:val="0"/>
    <w:rPr>
      <w:rFonts w:ascii="宋体" w:hAnsi="宋体" w:eastAsia="宋体" w:cs="Times New Roman"/>
      <w:sz w:val="24"/>
      <w:szCs w:val="22"/>
      <w:lang w:val="zh-CN" w:eastAsia="zh-CN" w:bidi="ar-SA"/>
    </w:rPr>
  </w:style>
  <w:style w:type="character" w:customStyle="1" w:styleId="623">
    <w:name w:val="表格非标题文字 Char"/>
    <w:link w:val="81"/>
    <w:qFormat/>
    <w:uiPriority w:val="0"/>
    <w:rPr>
      <w:rFonts w:ascii="Futura Bk" w:hAnsi="Futura Bk"/>
      <w:kern w:val="2"/>
      <w:sz w:val="18"/>
      <w:szCs w:val="21"/>
      <w:lang w:val="en-US" w:eastAsia="zh-CN" w:bidi="ar-SA"/>
    </w:rPr>
  </w:style>
  <w:style w:type="character" w:customStyle="1" w:styleId="624">
    <w:name w:val="*正文 Char"/>
    <w:link w:val="82"/>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3"/>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1"/>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4"/>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5"/>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3"/>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1"/>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6"/>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87"/>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88"/>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0"/>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1"/>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2"/>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3"/>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1"/>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5"/>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6"/>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97"/>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98"/>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99"/>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0"/>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2"/>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2"/>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60"/>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8"/>
    <w:qFormat/>
    <w:uiPriority w:val="0"/>
    <w:rPr>
      <w:rFonts w:ascii="黑体" w:hAnsi="Courier New" w:eastAsia="黑体"/>
    </w:rPr>
  </w:style>
  <w:style w:type="character" w:customStyle="1" w:styleId="821">
    <w:name w:val="正文文本 2 Char1"/>
    <w:link w:val="57"/>
    <w:qFormat/>
    <w:uiPriority w:val="0"/>
    <w:rPr>
      <w:kern w:val="2"/>
      <w:sz w:val="21"/>
      <w:szCs w:val="24"/>
    </w:rPr>
  </w:style>
  <w:style w:type="character" w:customStyle="1" w:styleId="822">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5"/>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6"/>
    <w:qFormat/>
    <w:uiPriority w:val="0"/>
    <w:rPr>
      <w:rFonts w:ascii="宋体" w:hAnsi="Courier New"/>
    </w:rPr>
  </w:style>
  <w:style w:type="character" w:customStyle="1" w:styleId="836">
    <w:name w:val="正文首行缩进 Char"/>
    <w:link w:val="62"/>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07"/>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08"/>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09"/>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0"/>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1"/>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2"/>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3"/>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4"/>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5"/>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6"/>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1"/>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17"/>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1"/>
    <w:qFormat/>
    <w:uiPriority w:val="0"/>
    <w:rPr>
      <w:rFonts w:ascii="Arial" w:hAnsi="Arial" w:eastAsia="黑体" w:cs="Arial"/>
      <w:snapToGrid w:val="0"/>
      <w:kern w:val="0"/>
      <w:szCs w:val="21"/>
    </w:rPr>
  </w:style>
  <w:style w:type="character" w:customStyle="1" w:styleId="936">
    <w:name w:val="hui"/>
    <w:basedOn w:val="71"/>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67"/>
    <w:qFormat/>
    <w:uiPriority w:val="99"/>
    <w:rPr>
      <w:kern w:val="2"/>
      <w:sz w:val="21"/>
      <w:szCs w:val="22"/>
    </w:rPr>
  </w:style>
  <w:style w:type="character" w:customStyle="1" w:styleId="944">
    <w:name w:val="标准文本 Char Char"/>
    <w:link w:val="606"/>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48156</Words>
  <Characters>50054</Characters>
  <Lines>281</Lines>
  <Paragraphs>79</Paragraphs>
  <TotalTime>6</TotalTime>
  <ScaleCrop>false</ScaleCrop>
  <LinksUpToDate>false</LinksUpToDate>
  <CharactersWithSpaces>55830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棋棋 ෆ⃛</cp:lastModifiedBy>
  <cp:lastPrinted>2024-06-11T06:30:00Z</cp:lastPrinted>
  <dcterms:modified xsi:type="dcterms:W3CDTF">2024-06-21T09:14:31Z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8866D694798541478219B181546F6A7A_13</vt:lpwstr>
  </property>
</Properties>
</file>