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2E4B0">
      <w:pPr>
        <w:adjustRightInd/>
        <w:spacing w:line="360" w:lineRule="auto"/>
        <w:jc w:val="center"/>
        <w:rPr>
          <w:rFonts w:ascii="宋体" w:hAnsi="宋体" w:cs="宋体"/>
          <w:color w:val="auto"/>
          <w:sz w:val="48"/>
          <w:szCs w:val="48"/>
          <w:highlight w:val="none"/>
        </w:rPr>
      </w:pPr>
    </w:p>
    <w:p w14:paraId="0DA56E63">
      <w:pPr>
        <w:adjustRightInd/>
        <w:spacing w:line="360" w:lineRule="auto"/>
        <w:jc w:val="center"/>
        <w:rPr>
          <w:color w:val="auto"/>
          <w:highlight w:val="none"/>
        </w:rPr>
      </w:pPr>
      <w:r>
        <w:rPr>
          <w:rFonts w:hint="eastAsia" w:ascii="宋体" w:hAnsi="宋体" w:cs="宋体"/>
          <w:color w:val="auto"/>
          <w:sz w:val="48"/>
          <w:szCs w:val="48"/>
          <w:highlight w:val="none"/>
        </w:rPr>
        <w:t>2025年—2026年星桥街道养老服务电子津贴购买服务项目</w:t>
      </w:r>
      <w:r>
        <w:rPr>
          <w:rFonts w:hint="eastAsia" w:ascii="宋体" w:hAnsi="宋体" w:cs="宋体"/>
          <w:color w:val="auto"/>
          <w:sz w:val="48"/>
          <w:szCs w:val="48"/>
          <w:highlight w:val="none"/>
          <w:lang w:eastAsia="zh-CN"/>
        </w:rPr>
        <w:t>（</w:t>
      </w:r>
      <w:r>
        <w:rPr>
          <w:rFonts w:hint="eastAsia" w:ascii="宋体" w:hAnsi="宋体" w:cs="宋体"/>
          <w:color w:val="auto"/>
          <w:sz w:val="48"/>
          <w:szCs w:val="48"/>
          <w:highlight w:val="none"/>
          <w:lang w:val="en-US" w:eastAsia="zh-CN"/>
        </w:rPr>
        <w:t>二次</w:t>
      </w:r>
      <w:r>
        <w:rPr>
          <w:rFonts w:hint="eastAsia" w:ascii="宋体" w:hAnsi="宋体" w:cs="宋体"/>
          <w:color w:val="auto"/>
          <w:sz w:val="48"/>
          <w:szCs w:val="48"/>
          <w:highlight w:val="none"/>
          <w:lang w:eastAsia="zh-CN"/>
        </w:rPr>
        <w:t>）</w:t>
      </w:r>
    </w:p>
    <w:p w14:paraId="3761BF79">
      <w:pPr>
        <w:adjustRightInd/>
        <w:spacing w:line="360" w:lineRule="auto"/>
        <w:jc w:val="center"/>
        <w:rPr>
          <w:rFonts w:ascii="宋体" w:hAnsi="宋体" w:cs="宋体"/>
          <w:color w:val="auto"/>
          <w:sz w:val="48"/>
          <w:szCs w:val="48"/>
          <w:highlight w:val="none"/>
        </w:rPr>
      </w:pPr>
    </w:p>
    <w:p w14:paraId="233FF783">
      <w:pPr>
        <w:adjustRightInd/>
        <w:spacing w:line="360" w:lineRule="auto"/>
        <w:jc w:val="center"/>
        <w:rPr>
          <w:rFonts w:ascii="宋体" w:hAnsi="宋体" w:cs="宋体"/>
          <w:color w:val="auto"/>
          <w:sz w:val="48"/>
          <w:szCs w:val="48"/>
          <w:highlight w:val="none"/>
        </w:rPr>
      </w:pPr>
    </w:p>
    <w:p w14:paraId="1B97CCE4">
      <w:pPr>
        <w:adjustRightInd/>
        <w:spacing w:line="360" w:lineRule="auto"/>
        <w:jc w:val="center"/>
        <w:rPr>
          <w:rFonts w:ascii="宋体" w:hAnsi="宋体" w:cs="宋体"/>
          <w:color w:val="auto"/>
          <w:sz w:val="48"/>
          <w:szCs w:val="48"/>
          <w:highlight w:val="none"/>
        </w:rPr>
      </w:pPr>
    </w:p>
    <w:p w14:paraId="2DF22359">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6DEAEF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B5F16DF">
      <w:pPr>
        <w:snapToGrid w:val="0"/>
        <w:spacing w:line="360" w:lineRule="auto"/>
        <w:jc w:val="center"/>
        <w:rPr>
          <w:rFonts w:hint="default" w:ascii="宋体" w:hAnsi="宋体" w:eastAsia="宋体" w:cs="宋体"/>
          <w:color w:val="auto"/>
          <w:sz w:val="28"/>
          <w:szCs w:val="20"/>
          <w:highlight w:val="none"/>
          <w:lang w:val="en-US" w:eastAsia="zh-CN"/>
        </w:rPr>
      </w:pPr>
      <w:r>
        <w:rPr>
          <w:rFonts w:hint="eastAsia" w:ascii="宋体" w:hAnsi="宋体" w:cs="宋体"/>
          <w:color w:val="auto"/>
          <w:sz w:val="30"/>
          <w:szCs w:val="30"/>
          <w:highlight w:val="none"/>
        </w:rPr>
        <w:t>编号:JYCG-2024-061</w:t>
      </w:r>
      <w:r>
        <w:rPr>
          <w:rFonts w:hint="eastAsia" w:ascii="宋体" w:hAnsi="宋体" w:cs="宋体"/>
          <w:color w:val="auto"/>
          <w:sz w:val="30"/>
          <w:szCs w:val="30"/>
          <w:highlight w:val="none"/>
          <w:lang w:val="en-US" w:eastAsia="zh-CN"/>
        </w:rPr>
        <w:t>-001</w:t>
      </w:r>
    </w:p>
    <w:p w14:paraId="7D3994D5">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74D2BDD">
      <w:pPr>
        <w:spacing w:line="360" w:lineRule="auto"/>
        <w:jc w:val="center"/>
        <w:rPr>
          <w:rFonts w:ascii="宋体" w:hAnsi="宋体" w:cs="宋体"/>
          <w:b/>
          <w:color w:val="auto"/>
          <w:sz w:val="44"/>
          <w:szCs w:val="44"/>
          <w:highlight w:val="none"/>
        </w:rPr>
      </w:pPr>
    </w:p>
    <w:p w14:paraId="5E031C1C">
      <w:pPr>
        <w:spacing w:line="360" w:lineRule="auto"/>
        <w:jc w:val="center"/>
        <w:rPr>
          <w:rFonts w:ascii="宋体" w:hAnsi="宋体" w:cs="宋体"/>
          <w:b/>
          <w:color w:val="auto"/>
          <w:sz w:val="44"/>
          <w:szCs w:val="44"/>
          <w:highlight w:val="none"/>
        </w:rPr>
      </w:pPr>
    </w:p>
    <w:p w14:paraId="01079C46">
      <w:pPr>
        <w:spacing w:line="360" w:lineRule="auto"/>
        <w:jc w:val="center"/>
        <w:rPr>
          <w:rFonts w:ascii="宋体" w:hAnsi="宋体" w:cs="宋体"/>
          <w:b/>
          <w:color w:val="auto"/>
          <w:sz w:val="44"/>
          <w:szCs w:val="44"/>
          <w:highlight w:val="none"/>
        </w:rPr>
      </w:pPr>
    </w:p>
    <w:p w14:paraId="2CB42C6D">
      <w:pPr>
        <w:spacing w:line="360" w:lineRule="auto"/>
        <w:jc w:val="center"/>
        <w:rPr>
          <w:rFonts w:ascii="宋体" w:hAnsi="宋体" w:cs="宋体"/>
          <w:color w:val="auto"/>
          <w:sz w:val="24"/>
          <w:highlight w:val="none"/>
        </w:rPr>
      </w:pPr>
    </w:p>
    <w:p w14:paraId="04D617A1">
      <w:pPr>
        <w:spacing w:line="360" w:lineRule="auto"/>
        <w:rPr>
          <w:rFonts w:ascii="宋体" w:hAnsi="宋体" w:cs="宋体"/>
          <w:color w:val="auto"/>
          <w:sz w:val="32"/>
          <w:szCs w:val="32"/>
          <w:highlight w:val="none"/>
        </w:rPr>
      </w:pPr>
    </w:p>
    <w:p w14:paraId="27827F6A">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采购人：杭州市临平区人民政府星桥街道办事处</w:t>
      </w:r>
    </w:p>
    <w:p w14:paraId="4D575EEA">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采购代理机构：浙江玖裕建设管理有限公司</w:t>
      </w:r>
    </w:p>
    <w:p w14:paraId="1FF4B7F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二〇二四年十</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月</w:t>
      </w:r>
    </w:p>
    <w:p w14:paraId="4FC5E347">
      <w:pPr>
        <w:pStyle w:val="80"/>
        <w:rPr>
          <w:color w:val="auto"/>
          <w:highlight w:val="none"/>
        </w:rPr>
      </w:pPr>
    </w:p>
    <w:p w14:paraId="4C594402">
      <w:pPr>
        <w:spacing w:line="360" w:lineRule="auto"/>
        <w:jc w:val="center"/>
        <w:rPr>
          <w:rFonts w:ascii="宋体" w:hAnsi="宋体" w:cs="宋体"/>
          <w:color w:val="auto"/>
          <w:sz w:val="24"/>
          <w:highlight w:val="none"/>
        </w:rPr>
      </w:pPr>
    </w:p>
    <w:p w14:paraId="0A84D28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74D7DB2">
      <w:pPr>
        <w:spacing w:line="360" w:lineRule="auto"/>
        <w:rPr>
          <w:rFonts w:ascii="宋体" w:hAnsi="宋体" w:cs="宋体"/>
          <w:color w:val="auto"/>
          <w:sz w:val="32"/>
          <w:szCs w:val="32"/>
          <w:highlight w:val="none"/>
        </w:rPr>
      </w:pPr>
    </w:p>
    <w:p w14:paraId="460A6033">
      <w:pPr>
        <w:spacing w:line="360" w:lineRule="auto"/>
        <w:rPr>
          <w:rFonts w:ascii="宋体" w:hAnsi="宋体" w:cs="宋体"/>
          <w:color w:val="auto"/>
          <w:sz w:val="32"/>
          <w:szCs w:val="32"/>
          <w:highlight w:val="none"/>
        </w:rPr>
      </w:pPr>
    </w:p>
    <w:p w14:paraId="55FD1C6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7F4713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CE9850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B925FA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77AD94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84FD34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DC537F3">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4442A8E2">
      <w:pPr>
        <w:spacing w:line="360" w:lineRule="auto"/>
        <w:ind w:firstLine="549" w:firstLineChars="229"/>
        <w:rPr>
          <w:rFonts w:ascii="宋体" w:hAnsi="宋体" w:cs="宋体"/>
          <w:color w:val="auto"/>
          <w:sz w:val="24"/>
          <w:highlight w:val="none"/>
        </w:rPr>
      </w:pPr>
    </w:p>
    <w:p w14:paraId="7076BB6F">
      <w:pPr>
        <w:spacing w:line="360" w:lineRule="auto"/>
        <w:ind w:firstLine="549" w:firstLineChars="229"/>
        <w:rPr>
          <w:rFonts w:ascii="宋体" w:hAnsi="宋体" w:cs="宋体"/>
          <w:color w:val="auto"/>
          <w:sz w:val="24"/>
          <w:highlight w:val="none"/>
        </w:rPr>
      </w:pPr>
    </w:p>
    <w:p w14:paraId="311E8885">
      <w:pPr>
        <w:spacing w:line="360" w:lineRule="auto"/>
        <w:ind w:firstLine="549" w:firstLineChars="229"/>
        <w:rPr>
          <w:rFonts w:ascii="宋体" w:hAnsi="宋体" w:cs="宋体"/>
          <w:color w:val="auto"/>
          <w:sz w:val="24"/>
          <w:highlight w:val="none"/>
        </w:rPr>
      </w:pPr>
    </w:p>
    <w:p w14:paraId="020570B3">
      <w:pPr>
        <w:spacing w:line="360" w:lineRule="auto"/>
        <w:ind w:firstLine="549" w:firstLineChars="229"/>
        <w:rPr>
          <w:rFonts w:ascii="宋体" w:hAnsi="宋体" w:cs="宋体"/>
          <w:color w:val="auto"/>
          <w:sz w:val="24"/>
          <w:highlight w:val="none"/>
        </w:rPr>
      </w:pPr>
    </w:p>
    <w:p w14:paraId="115DB3EE">
      <w:pPr>
        <w:spacing w:line="360" w:lineRule="auto"/>
        <w:ind w:firstLine="549" w:firstLineChars="229"/>
        <w:rPr>
          <w:rFonts w:ascii="宋体" w:hAnsi="宋体" w:cs="宋体"/>
          <w:color w:val="auto"/>
          <w:sz w:val="24"/>
          <w:highlight w:val="none"/>
        </w:rPr>
      </w:pPr>
    </w:p>
    <w:p w14:paraId="41DE4842">
      <w:pPr>
        <w:spacing w:line="360" w:lineRule="auto"/>
        <w:ind w:firstLine="549" w:firstLineChars="229"/>
        <w:rPr>
          <w:rFonts w:ascii="宋体" w:hAnsi="宋体" w:cs="宋体"/>
          <w:color w:val="auto"/>
          <w:sz w:val="24"/>
          <w:highlight w:val="none"/>
        </w:rPr>
      </w:pPr>
    </w:p>
    <w:p w14:paraId="25346456">
      <w:pPr>
        <w:spacing w:line="360" w:lineRule="auto"/>
        <w:ind w:firstLine="549" w:firstLineChars="229"/>
        <w:rPr>
          <w:rFonts w:ascii="宋体" w:hAnsi="宋体" w:cs="宋体"/>
          <w:color w:val="auto"/>
          <w:sz w:val="24"/>
          <w:highlight w:val="none"/>
        </w:rPr>
      </w:pPr>
    </w:p>
    <w:p w14:paraId="00B73BC6">
      <w:pPr>
        <w:spacing w:line="360" w:lineRule="auto"/>
        <w:ind w:firstLine="549" w:firstLineChars="229"/>
        <w:rPr>
          <w:rFonts w:ascii="宋体" w:hAnsi="宋体" w:cs="宋体"/>
          <w:color w:val="auto"/>
          <w:sz w:val="24"/>
          <w:highlight w:val="none"/>
        </w:rPr>
      </w:pPr>
    </w:p>
    <w:p w14:paraId="39E5D56C">
      <w:pPr>
        <w:spacing w:line="360" w:lineRule="auto"/>
        <w:ind w:firstLine="549" w:firstLineChars="229"/>
        <w:rPr>
          <w:rFonts w:ascii="宋体" w:hAnsi="宋体" w:cs="宋体"/>
          <w:color w:val="auto"/>
          <w:sz w:val="24"/>
          <w:highlight w:val="none"/>
        </w:rPr>
      </w:pPr>
    </w:p>
    <w:p w14:paraId="71DF729B">
      <w:pPr>
        <w:spacing w:line="360" w:lineRule="auto"/>
        <w:ind w:firstLine="549" w:firstLineChars="229"/>
        <w:rPr>
          <w:rFonts w:ascii="宋体" w:hAnsi="宋体" w:cs="宋体"/>
          <w:color w:val="auto"/>
          <w:sz w:val="24"/>
          <w:highlight w:val="none"/>
        </w:rPr>
      </w:pPr>
    </w:p>
    <w:p w14:paraId="491E9FBE">
      <w:pPr>
        <w:spacing w:line="360" w:lineRule="auto"/>
        <w:ind w:firstLine="549" w:firstLineChars="229"/>
        <w:rPr>
          <w:rFonts w:ascii="宋体" w:hAnsi="宋体" w:cs="宋体"/>
          <w:color w:val="auto"/>
          <w:sz w:val="24"/>
          <w:highlight w:val="none"/>
        </w:rPr>
      </w:pPr>
    </w:p>
    <w:p w14:paraId="2FF4EBE3">
      <w:pPr>
        <w:spacing w:line="360" w:lineRule="auto"/>
        <w:ind w:firstLine="549" w:firstLineChars="229"/>
        <w:rPr>
          <w:rFonts w:ascii="宋体" w:hAnsi="宋体" w:cs="宋体"/>
          <w:color w:val="auto"/>
          <w:sz w:val="24"/>
          <w:highlight w:val="none"/>
        </w:rPr>
      </w:pPr>
    </w:p>
    <w:p w14:paraId="265C3EB1">
      <w:pPr>
        <w:spacing w:line="360" w:lineRule="auto"/>
        <w:rPr>
          <w:rFonts w:ascii="宋体" w:hAnsi="宋体" w:cs="宋体"/>
          <w:color w:val="auto"/>
          <w:sz w:val="24"/>
          <w:highlight w:val="none"/>
        </w:rPr>
      </w:pPr>
    </w:p>
    <w:p w14:paraId="71490D9C">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7B17D7B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BB094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2025年—2026年星桥街道养老服务电子津贴购买服务项目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lang w:val="en-US" w:eastAsia="zh-CN"/>
        </w:rPr>
        <w:t>2025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1</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15</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14</w:t>
      </w:r>
      <w:r>
        <w:rPr>
          <w:rStyle w:val="77"/>
          <w:rFonts w:hint="eastAsia" w:cs="Times New Roman" w:asciiTheme="minorEastAsia" w:hAnsiTheme="minorEastAsia" w:eastAsiaTheme="minorEastAsia"/>
          <w:snapToGrid/>
          <w:color w:val="auto"/>
          <w:kern w:val="2"/>
          <w:sz w:val="24"/>
          <w:szCs w:val="24"/>
          <w:highlight w:val="none"/>
        </w:rPr>
        <w:t>点30分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0308253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CC5E4A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JYCG-2024-061</w:t>
      </w:r>
      <w:r>
        <w:rPr>
          <w:rFonts w:hint="eastAsia" w:ascii="宋体" w:hAnsi="宋体" w:cs="宋体"/>
          <w:color w:val="auto"/>
          <w:sz w:val="24"/>
          <w:highlight w:val="none"/>
          <w:lang w:val="en-US" w:eastAsia="zh-CN"/>
        </w:rPr>
        <w:t>-001</w:t>
      </w:r>
    </w:p>
    <w:p w14:paraId="6107CD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2025年—2026年星桥街道养老服务电子津贴购买服务项目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二次</w:t>
      </w:r>
      <w:r>
        <w:rPr>
          <w:rFonts w:hint="eastAsia" w:ascii="宋体" w:hAnsi="宋体" w:cs="宋体"/>
          <w:color w:val="auto"/>
          <w:sz w:val="24"/>
          <w:highlight w:val="none"/>
          <w:lang w:eastAsia="zh-CN"/>
        </w:rPr>
        <w:t>）</w:t>
      </w:r>
    </w:p>
    <w:p w14:paraId="323642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预算金额（元）：1900000</w:t>
      </w:r>
    </w:p>
    <w:p w14:paraId="6185E306">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最高限价（元）：1900000</w:t>
      </w:r>
    </w:p>
    <w:p w14:paraId="672F6ED8">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2025年—2026年星桥街道养老服务电子津贴购买服务项目主要内容：2025年—2026年星桥街道养老服务电子津贴购买服务项目。</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8AC8176">
      <w:pPr>
        <w:pStyle w:val="130"/>
        <w:ind w:firstLine="482"/>
        <w:outlineLvl w:val="2"/>
        <w:rPr>
          <w:rFonts w:ascii="宋体" w:hAnsi="宋体" w:cs="宋体"/>
          <w:color w:val="auto"/>
          <w:highlight w:val="none"/>
        </w:rPr>
      </w:pPr>
      <w:r>
        <w:rPr>
          <w:rFonts w:hint="eastAsia" w:ascii="宋体" w:hAnsi="宋体" w:cs="宋体"/>
          <w:b/>
          <w:color w:val="auto"/>
          <w:highlight w:val="none"/>
        </w:rPr>
        <w:t xml:space="preserve">合同履约期限： 2025年1月1日-2026年12月31日，合同一年一签。 </w:t>
      </w:r>
    </w:p>
    <w:p w14:paraId="6A17220F">
      <w:pPr>
        <w:pStyle w:val="130"/>
        <w:ind w:firstLine="480"/>
        <w:outlineLvl w:val="2"/>
        <w:rPr>
          <w:rFonts w:ascii="宋体" w:hAnsi="宋体" w:cs="宋体"/>
          <w:color w:val="auto"/>
          <w:highlight w:val="none"/>
        </w:rPr>
      </w:pPr>
    </w:p>
    <w:p w14:paraId="164762BF">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7641F83">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0" w:name="_Hlk101132948"/>
      <w:r>
        <w:rPr>
          <w:rFonts w:hint="eastAsia" w:ascii="宋体" w:hAnsi="宋体" w:cs="宋体"/>
          <w:b/>
          <w:color w:val="auto"/>
          <w:sz w:val="24"/>
          <w:highlight w:val="none"/>
        </w:rPr>
        <w:t>申请人的资格要求</w:t>
      </w:r>
      <w:bookmarkEnd w:id="10"/>
      <w:r>
        <w:rPr>
          <w:rFonts w:hint="eastAsia" w:ascii="宋体" w:hAnsi="宋体" w:cs="宋体"/>
          <w:b/>
          <w:color w:val="auto"/>
          <w:sz w:val="24"/>
          <w:highlight w:val="none"/>
        </w:rPr>
        <w:t>：</w:t>
      </w:r>
    </w:p>
    <w:p w14:paraId="70ECD7CD">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5647D54">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35E7B26">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F5169C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1C70848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284F2B3">
      <w:pPr>
        <w:spacing w:line="360" w:lineRule="auto"/>
        <w:ind w:firstLine="480" w:firstLineChars="200"/>
        <w:rPr>
          <w:rFonts w:ascii="宋体" w:hAnsi="宋体" w:cs="宋体"/>
          <w:color w:val="auto"/>
          <w:sz w:val="24"/>
          <w:highlight w:val="none"/>
        </w:rPr>
      </w:pPr>
      <w:r>
        <w:rPr>
          <w:rFonts w:ascii="Wingdings" w:hAnsi="Wingdings" w:eastAsia="MS Gothic" w:cs="宋体"/>
          <w:color w:val="auto"/>
          <w:kern w:val="0"/>
          <w:sz w:val="24"/>
          <w:highlight w:val="none"/>
        </w:rPr>
        <w:t></w:t>
      </w:r>
      <w:r>
        <w:rPr>
          <w:rFonts w:hint="eastAsia" w:ascii="宋体" w:hAnsi="宋体" w:cs="宋体"/>
          <w:color w:val="auto"/>
          <w:sz w:val="24"/>
          <w:highlight w:val="none"/>
        </w:rPr>
        <w:t>由符合政策要求的中小企业承接，提供中小企业声明函；</w:t>
      </w:r>
    </w:p>
    <w:p w14:paraId="7050FA9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1"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1"/>
    <w:p w14:paraId="28207B0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8E74093">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62D4168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color w:val="000000"/>
          <w:sz w:val="24"/>
          <w:highlight w:val="none"/>
          <w:lang w:val="en-US" w:eastAsia="zh-CN"/>
        </w:rPr>
      </w:pPr>
      <w:r>
        <w:rPr>
          <w:rFonts w:hint="eastAsia" w:ascii="宋体" w:hAnsi="宋体" w:cs="宋体"/>
          <w:color w:val="auto"/>
          <w:kern w:val="0"/>
          <w:sz w:val="24"/>
          <w:highlight w:val="none"/>
        </w:rPr>
        <w:sym w:font="Wingdings" w:char="00FE"/>
      </w:r>
      <w:r>
        <w:rPr>
          <w:rFonts w:hint="eastAsia" w:ascii="宋体" w:hAnsi="宋体" w:cs="宋体"/>
          <w:color w:val="000000"/>
          <w:kern w:val="0"/>
          <w:sz w:val="24"/>
          <w:highlight w:val="none"/>
          <w:lang w:val="en-US" w:eastAsia="zh-CN"/>
        </w:rPr>
        <w:t>无。</w:t>
      </w:r>
    </w:p>
    <w:p w14:paraId="50992D3A">
      <w:pPr>
        <w:snapToGrid w:val="0"/>
        <w:spacing w:line="360" w:lineRule="auto"/>
        <w:ind w:firstLine="480" w:firstLineChars="200"/>
        <w:outlineLvl w:val="9"/>
        <w:rPr>
          <w:rFonts w:ascii="宋体" w:hAnsi="宋体" w:cs="宋体"/>
          <w:color w:val="auto"/>
          <w:sz w:val="24"/>
          <w:highlight w:val="none"/>
        </w:rPr>
      </w:pPr>
      <w:r>
        <w:rPr>
          <w:rFonts w:hint="eastAsia" w:ascii="MS Gothic" w:hAnsi="MS Gothic" w:eastAsia="MS Gothic" w:cs="宋体"/>
          <w:color w:val="000000"/>
          <w:kern w:val="0"/>
          <w:sz w:val="24"/>
          <w:highlight w:val="none"/>
        </w:rPr>
        <w:t>☐</w:t>
      </w:r>
      <w:r>
        <w:rPr>
          <w:rFonts w:hint="eastAsia" w:ascii="宋体" w:hAnsi="宋体" w:cs="宋体"/>
          <w:color w:val="000000"/>
          <w:sz w:val="24"/>
          <w:highlight w:val="none"/>
        </w:rPr>
        <w:t>有特定资格要求：</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，该特定条件的法律法规依据：</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58C93C1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6FC993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DE11A5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B26CD0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D283B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85DF1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645C0A6">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B7C2B9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7"/>
          <w:rFonts w:hint="eastAsia" w:cs="Times New Roman" w:asciiTheme="minorEastAsia" w:hAnsiTheme="minorEastAsia" w:eastAsiaTheme="minorEastAsia"/>
          <w:snapToGrid/>
          <w:color w:val="auto"/>
          <w:kern w:val="2"/>
          <w:sz w:val="24"/>
          <w:szCs w:val="24"/>
          <w:highlight w:val="none"/>
          <w:lang w:val="en-US" w:eastAsia="zh-CN"/>
        </w:rPr>
        <w:t>2025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1</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15</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14</w:t>
      </w:r>
      <w:r>
        <w:rPr>
          <w:rStyle w:val="77"/>
          <w:rFonts w:hint="eastAsia" w:cs="Times New Roman" w:asciiTheme="minorEastAsia" w:hAnsiTheme="minorEastAsia" w:eastAsiaTheme="minorEastAsia"/>
          <w:snapToGrid/>
          <w:color w:val="auto"/>
          <w:kern w:val="2"/>
          <w:sz w:val="24"/>
          <w:szCs w:val="24"/>
          <w:highlight w:val="none"/>
        </w:rPr>
        <w:t>点30分</w:t>
      </w:r>
      <w:r>
        <w:rPr>
          <w:rStyle w:val="77"/>
          <w:rFonts w:hint="eastAsia" w:cs="Times New Roman" w:asciiTheme="minorEastAsia" w:hAnsiTheme="minorEastAsia" w:eastAsiaTheme="minorEastAsia"/>
          <w:bCs/>
          <w:snapToGrid/>
          <w:color w:val="auto"/>
          <w:kern w:val="2"/>
          <w:sz w:val="24"/>
          <w:szCs w:val="24"/>
          <w:highlight w:val="none"/>
        </w:rPr>
        <w:t>00秒</w:t>
      </w:r>
      <w:r>
        <w:rPr>
          <w:rFonts w:hint="eastAsia" w:ascii="宋体" w:hAnsi="宋体" w:cs="宋体"/>
          <w:color w:val="auto"/>
          <w:sz w:val="24"/>
          <w:highlight w:val="none"/>
        </w:rPr>
        <w:t>（北京时间）</w:t>
      </w:r>
    </w:p>
    <w:p w14:paraId="4FC38C0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41CE7EB">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7"/>
          <w:rFonts w:hint="eastAsia" w:cs="Times New Roman" w:asciiTheme="minorEastAsia" w:hAnsiTheme="minorEastAsia" w:eastAsiaTheme="minorEastAsia"/>
          <w:snapToGrid/>
          <w:color w:val="auto"/>
          <w:kern w:val="2"/>
          <w:sz w:val="24"/>
          <w:szCs w:val="24"/>
          <w:highlight w:val="none"/>
          <w:lang w:val="en-US" w:eastAsia="zh-CN"/>
        </w:rPr>
        <w:t>2025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1</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15</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14</w:t>
      </w:r>
      <w:r>
        <w:rPr>
          <w:rStyle w:val="77"/>
          <w:rFonts w:hint="eastAsia" w:cs="Times New Roman" w:asciiTheme="minorEastAsia" w:hAnsiTheme="minorEastAsia" w:eastAsiaTheme="minorEastAsia"/>
          <w:snapToGrid/>
          <w:color w:val="auto"/>
          <w:kern w:val="2"/>
          <w:sz w:val="24"/>
          <w:szCs w:val="24"/>
          <w:highlight w:val="none"/>
        </w:rPr>
        <w:t>点30分</w:t>
      </w:r>
      <w:r>
        <w:rPr>
          <w:rStyle w:val="77"/>
          <w:rFonts w:hint="eastAsia" w:cs="Times New Roman" w:asciiTheme="minorEastAsia" w:hAnsiTheme="minorEastAsia" w:eastAsiaTheme="minorEastAsia"/>
          <w:bCs/>
          <w:snapToGrid/>
          <w:color w:val="auto"/>
          <w:kern w:val="2"/>
          <w:sz w:val="24"/>
          <w:szCs w:val="24"/>
          <w:highlight w:val="none"/>
        </w:rPr>
        <w:t>00秒</w:t>
      </w:r>
    </w:p>
    <w:p w14:paraId="76E5E5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DA6BA25">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9E61E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0B116A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F4033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994FE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80E9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4970D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7E14CA0">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143EA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019E2B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称：杭州市临平区人民政府星桥街道办事处 </w:t>
      </w:r>
    </w:p>
    <w:p w14:paraId="1A39C4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址：杭州市临平区人民政府星桥街道办事处      </w:t>
      </w:r>
    </w:p>
    <w:p w14:paraId="447E509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403A876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 姚达慧 </w:t>
      </w:r>
    </w:p>
    <w:p w14:paraId="4ABAEE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项目联系方式（询问）：0571-86266516</w:t>
      </w:r>
    </w:p>
    <w:p w14:paraId="764CD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质疑联系人：倪剑</w:t>
      </w:r>
    </w:p>
    <w:p w14:paraId="61E4C42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 0571-89533726</w:t>
      </w:r>
    </w:p>
    <w:p w14:paraId="7B0D6C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F2FCEF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称：浙江玖裕建设管理有限公司</w:t>
      </w:r>
    </w:p>
    <w:p w14:paraId="6E4DAE6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址：临平区五洲路26号2幢401</w:t>
      </w:r>
    </w:p>
    <w:p w14:paraId="0DB478C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FD592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项目联系人（询问）：蒋旭鹏 </w:t>
      </w:r>
    </w:p>
    <w:p w14:paraId="381DA91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项目联系方式（询问）：15858285885</w:t>
      </w:r>
      <w:r>
        <w:rPr>
          <w:rFonts w:hint="eastAsia" w:ascii="宋体" w:hAnsi="宋体" w:cs="宋体"/>
          <w:color w:val="auto"/>
          <w:sz w:val="24"/>
          <w:highlight w:val="none"/>
        </w:rPr>
        <w:tab/>
      </w:r>
    </w:p>
    <w:p w14:paraId="001CA61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质疑联系人：曹嘉伦 </w:t>
      </w:r>
    </w:p>
    <w:p w14:paraId="542989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质疑联系方式：0571-86182181</w:t>
      </w:r>
    </w:p>
    <w:p w14:paraId="3239158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701B462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5F0622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50242F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012D20E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9D6C8A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监督投诉电话：电话：0571-87227671,0571-87800218</w:t>
      </w:r>
    </w:p>
    <w:p w14:paraId="33C612E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政策咨询：陈先生、厉先生，0571-89580460、89580456</w:t>
      </w:r>
    </w:p>
    <w:p w14:paraId="5DCCFBB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093071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403FF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2AD2786">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2657FE4A">
      <w:pPr>
        <w:pStyle w:val="3"/>
        <w:rPr>
          <w:rFonts w:ascii="宋体"/>
          <w:snapToGrid w:val="0"/>
          <w:color w:val="auto"/>
          <w:highlight w:val="none"/>
        </w:rPr>
      </w:pPr>
      <w:r>
        <w:rPr>
          <w:color w:val="auto"/>
          <w:highlight w:val="none"/>
        </w:rPr>
        <w:br w:type="page"/>
      </w:r>
    </w:p>
    <w:p w14:paraId="027D860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1D0F063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BB5A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FFEA6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9108B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3C98E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3AE0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0" w:hRule="atLeast"/>
          <w:tblHeader/>
        </w:trPr>
        <w:tc>
          <w:tcPr>
            <w:tcW w:w="629" w:type="dxa"/>
            <w:tcBorders>
              <w:top w:val="single" w:color="auto" w:sz="4" w:space="0"/>
              <w:left w:val="single" w:color="auto" w:sz="4" w:space="0"/>
              <w:bottom w:val="single" w:color="auto" w:sz="4" w:space="0"/>
              <w:right w:val="single" w:color="auto" w:sz="4" w:space="0"/>
            </w:tcBorders>
          </w:tcPr>
          <w:p w14:paraId="4D794A1C">
            <w:pPr>
              <w:snapToGrid w:val="0"/>
              <w:spacing w:line="360" w:lineRule="auto"/>
              <w:jc w:val="center"/>
              <w:rPr>
                <w:rFonts w:ascii="宋体" w:hAnsi="宋体" w:cs="宋体"/>
                <w:color w:val="auto"/>
                <w:sz w:val="24"/>
                <w:highlight w:val="none"/>
              </w:rPr>
            </w:pPr>
          </w:p>
          <w:p w14:paraId="265DDC5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64339C7">
            <w:pPr>
              <w:snapToGrid w:val="0"/>
              <w:spacing w:line="360" w:lineRule="auto"/>
              <w:jc w:val="center"/>
              <w:rPr>
                <w:rFonts w:ascii="仿宋" w:hAnsi="仿宋" w:eastAsia="仿宋" w:cs="宋体"/>
                <w:b/>
                <w:color w:val="auto"/>
                <w:kern w:val="0"/>
                <w:sz w:val="28"/>
                <w:szCs w:val="28"/>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797937">
            <w:pPr>
              <w:spacing w:line="360" w:lineRule="auto"/>
              <w:rPr>
                <w:color w:val="auto"/>
                <w:highlight w:val="none"/>
              </w:rPr>
            </w:pPr>
            <w:r>
              <w:rPr>
                <w:rFonts w:hint="eastAsia" w:ascii="宋体" w:hAnsi="宋体" w:cs="宋体"/>
                <w:color w:val="auto"/>
                <w:sz w:val="24"/>
                <w:highlight w:val="none"/>
              </w:rPr>
              <w:t>服务类</w:t>
            </w:r>
          </w:p>
        </w:tc>
      </w:tr>
      <w:tr w14:paraId="66EEB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CB70E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264E10F">
            <w:pPr>
              <w:snapToGrid w:val="0"/>
              <w:spacing w:line="360" w:lineRule="auto"/>
              <w:jc w:val="center"/>
              <w:rPr>
                <w:rFonts w:ascii="宋体" w:hAnsi="宋体" w:cs="宋体"/>
                <w:b/>
                <w:color w:val="auto"/>
                <w:sz w:val="24"/>
                <w:highlight w:val="none"/>
              </w:rPr>
            </w:pPr>
            <w:r>
              <w:rPr>
                <w:rFonts w:hint="eastAsia" w:ascii="仿宋" w:hAnsi="仿宋" w:eastAsia="仿宋" w:cs="宋体"/>
                <w:b/>
                <w:color w:val="auto"/>
                <w:kern w:val="0"/>
                <w:sz w:val="28"/>
                <w:szCs w:val="28"/>
                <w:highlight w:val="none"/>
              </w:rPr>
              <w:t>报价特别说明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691E1D2">
            <w:pPr>
              <w:snapToGrid w:val="0"/>
              <w:spacing w:line="360" w:lineRule="auto"/>
              <w:jc w:val="left"/>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报价特别说明：根据《杭州市临平区养老服务电子津贴实施办法（试行）》 (临民〔2021〕42 号)文件精神（详见附件6），本项目价格不列为评审因素，中标人最终执行价格按《杭州市临平区养老服务电子津贴实施办法（试行）》 (临 民〔2021〕42 号)文件按实际服务进行结算，投标人在政采云系统填报投标价格时请统一填写标项预算价格，如投标人填写的报价与预算不符，由评标委员会进行修正，投标人不接受修正的，做无效标处理。</w:t>
            </w:r>
            <w:r>
              <w:rPr>
                <w:rFonts w:ascii="仿宋" w:hAnsi="仿宋" w:eastAsia="仿宋" w:cs="宋体"/>
                <w:b/>
                <w:color w:val="auto"/>
                <w:kern w:val="0"/>
                <w:sz w:val="28"/>
                <w:szCs w:val="28"/>
                <w:highlight w:val="none"/>
              </w:rPr>
              <w:t xml:space="preserve">  </w:t>
            </w:r>
          </w:p>
          <w:p w14:paraId="37AB8051">
            <w:pPr>
              <w:snapToGrid w:val="0"/>
              <w:spacing w:line="360" w:lineRule="auto"/>
              <w:jc w:val="left"/>
              <w:rPr>
                <w:rFonts w:ascii="仿宋" w:hAnsi="仿宋" w:eastAsia="仿宋" w:cs="仿宋_GB2312"/>
                <w:b/>
                <w:bCs/>
                <w:color w:val="auto"/>
                <w:kern w:val="0"/>
                <w:sz w:val="24"/>
                <w:highlight w:val="none"/>
                <w:lang w:val="zh-CN"/>
              </w:rPr>
            </w:pPr>
            <w:r>
              <w:rPr>
                <w:rFonts w:hint="eastAsia" w:ascii="仿宋" w:hAnsi="仿宋" w:eastAsia="仿宋"/>
                <w:b/>
                <w:bCs/>
                <w:color w:val="auto"/>
                <w:kern w:val="0"/>
                <w:sz w:val="24"/>
                <w:highlight w:val="none"/>
                <w:lang w:val="zh-CN"/>
              </w:rPr>
              <w:t>有关本项目实施所需的所有费用（含税费）均计入报价。</w:t>
            </w:r>
            <w:r>
              <w:rPr>
                <w:rFonts w:hint="eastAsia" w:ascii="仿宋" w:hAnsi="仿宋" w:eastAsia="仿宋" w:cs="仿宋_GB2312"/>
                <w:b/>
                <w:bCs/>
                <w:color w:val="auto"/>
                <w:sz w:val="24"/>
                <w:highlight w:val="none"/>
              </w:rPr>
              <w:t>开标一览表（报价表）</w:t>
            </w:r>
            <w:r>
              <w:rPr>
                <w:rFonts w:hint="eastAsia" w:ascii="仿宋" w:hAnsi="仿宋" w:eastAsia="仿宋"/>
                <w:b/>
                <w:bCs/>
                <w:color w:val="auto"/>
                <w:sz w:val="24"/>
                <w:highlight w:val="none"/>
              </w:rPr>
              <w:t>是报价的唯一载体</w:t>
            </w:r>
            <w:r>
              <w:rPr>
                <w:rFonts w:hint="eastAsia" w:ascii="仿宋" w:hAnsi="仿宋" w:eastAsia="仿宋" w:cs="仿宋_GB2312"/>
                <w:b/>
                <w:bCs/>
                <w:color w:val="auto"/>
                <w:kern w:val="0"/>
                <w:sz w:val="24"/>
                <w:highlight w:val="none"/>
                <w:lang w:val="zh-CN"/>
              </w:rPr>
              <w:t>。投标文件中价格全部采用人民币报价。招标文件未列明，而投标人认为必需的费用也需列入报价。</w:t>
            </w:r>
          </w:p>
          <w:p w14:paraId="0814F46E">
            <w:pPr>
              <w:spacing w:line="360" w:lineRule="auto"/>
              <w:rPr>
                <w:rFonts w:ascii="宋体" w:hAnsi="宋体" w:cs="宋体"/>
                <w:color w:val="auto"/>
                <w:sz w:val="24"/>
                <w:highlight w:val="none"/>
              </w:rPr>
            </w:pPr>
            <w:r>
              <w:rPr>
                <w:rFonts w:hint="eastAsia" w:ascii="仿宋" w:hAnsi="仿宋" w:eastAsia="仿宋" w:cs="仿宋"/>
                <w:b/>
                <w:bCs/>
                <w:color w:val="auto"/>
                <w:sz w:val="24"/>
                <w:highlight w:val="none"/>
              </w:rPr>
              <w:t>本项目预算为采购人根据上年度资金使用和本年度需要扩面的所需预估金额，最终结算根据具体根据实际服务进行结算，投标人自行考虑相关风险。</w:t>
            </w:r>
          </w:p>
        </w:tc>
      </w:tr>
      <w:tr w14:paraId="64131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4" w:hRule="atLeast"/>
          <w:tblHeader/>
        </w:trPr>
        <w:tc>
          <w:tcPr>
            <w:tcW w:w="629" w:type="dxa"/>
            <w:tcBorders>
              <w:top w:val="single" w:color="auto" w:sz="4" w:space="0"/>
              <w:left w:val="single" w:color="auto" w:sz="4" w:space="0"/>
              <w:bottom w:val="single" w:color="auto" w:sz="4" w:space="0"/>
              <w:right w:val="single" w:color="auto" w:sz="4" w:space="0"/>
            </w:tcBorders>
          </w:tcPr>
          <w:p w14:paraId="227EE0D9">
            <w:pPr>
              <w:snapToGrid w:val="0"/>
              <w:spacing w:line="360" w:lineRule="auto"/>
              <w:jc w:val="center"/>
              <w:rPr>
                <w:rFonts w:ascii="宋体" w:hAnsi="宋体" w:cs="宋体"/>
                <w:color w:val="auto"/>
                <w:sz w:val="24"/>
                <w:highlight w:val="none"/>
              </w:rPr>
            </w:pPr>
          </w:p>
          <w:p w14:paraId="11319E8A">
            <w:pPr>
              <w:snapToGrid w:val="0"/>
              <w:spacing w:line="360" w:lineRule="auto"/>
              <w:jc w:val="center"/>
              <w:rPr>
                <w:rFonts w:ascii="宋体" w:hAnsi="宋体" w:cs="宋体"/>
                <w:color w:val="auto"/>
                <w:sz w:val="24"/>
                <w:highlight w:val="none"/>
              </w:rPr>
            </w:pPr>
          </w:p>
          <w:p w14:paraId="78F76D9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E28097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B7E507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电子津贴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未列明  </w:t>
            </w:r>
            <w:r>
              <w:rPr>
                <w:rFonts w:hint="eastAsia" w:ascii="宋体" w:hAnsi="宋体" w:cs="宋体"/>
                <w:color w:val="auto"/>
                <w:kern w:val="0"/>
                <w:sz w:val="24"/>
                <w:highlight w:val="none"/>
              </w:rPr>
              <w:t>行业；</w:t>
            </w:r>
          </w:p>
          <w:p w14:paraId="27DABBF7">
            <w:pPr>
              <w:pStyle w:val="3"/>
              <w:ind w:left="0" w:firstLine="0"/>
              <w:rPr>
                <w:rFonts w:ascii="宋体" w:hAnsi="宋体" w:eastAsia="宋体" w:cs="宋体"/>
                <w:color w:val="auto"/>
                <w:highlight w:val="none"/>
                <w:lang w:val="en-US"/>
              </w:rPr>
            </w:pPr>
            <w:r>
              <w:rPr>
                <w:rFonts w:hint="eastAsia" w:ascii="宋体" w:hAnsi="宋体" w:eastAsia="宋体" w:cs="宋体"/>
                <w:color w:val="000000"/>
                <w:sz w:val="24"/>
                <w:szCs w:val="24"/>
                <w:highlight w:val="none"/>
                <w:lang w:val="en-US" w:eastAsia="zh-CN"/>
              </w:rPr>
              <w:t>根据</w:t>
            </w:r>
            <w:r>
              <w:rPr>
                <w:rFonts w:hint="eastAsia" w:ascii="宋体" w:hAnsi="宋体" w:eastAsia="宋体" w:cs="宋体"/>
                <w:color w:val="000000"/>
                <w:sz w:val="24"/>
                <w:szCs w:val="24"/>
                <w:highlight w:val="none"/>
                <w:lang w:eastAsia="zh-CN"/>
              </w:rPr>
              <w:t>《关于印发中小企业划型标准规定的通知》（工信部联企业〔2011〕300）第</w:t>
            </w:r>
            <w:r>
              <w:rPr>
                <w:rFonts w:hint="eastAsia" w:ascii="宋体" w:hAnsi="宋体" w:eastAsia="宋体" w:cs="宋体"/>
                <w:color w:val="000000"/>
                <w:sz w:val="24"/>
                <w:szCs w:val="24"/>
                <w:highlight w:val="none"/>
                <w:lang w:val="en-US" w:eastAsia="zh-CN"/>
              </w:rPr>
              <w:t>四条第</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项规定</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XX行业</w:t>
            </w:r>
            <w:r>
              <w:rPr>
                <w:rFonts w:hint="eastAsia" w:ascii="宋体" w:hAnsi="宋体" w:eastAsia="宋体" w:cs="宋体"/>
                <w:color w:val="000000"/>
                <w:sz w:val="24"/>
                <w:szCs w:val="24"/>
                <w:highlight w:val="none"/>
                <w:lang w:eastAsia="zh-CN"/>
              </w:rPr>
              <w:t>，从业人员</w:t>
            </w:r>
            <w:r>
              <w:rPr>
                <w:rFonts w:hint="eastAsia" w:ascii="宋体" w:hAnsi="宋体" w:eastAsia="宋体" w:cs="宋体"/>
                <w:color w:val="000000"/>
                <w:sz w:val="24"/>
                <w:szCs w:val="24"/>
                <w:highlight w:val="none"/>
                <w:lang w:val="en-US" w:eastAsia="zh-CN"/>
              </w:rPr>
              <w:t>XX</w:t>
            </w:r>
            <w:r>
              <w:rPr>
                <w:rFonts w:hint="eastAsia" w:ascii="宋体" w:hAnsi="宋体" w:eastAsia="宋体" w:cs="宋体"/>
                <w:color w:val="000000"/>
                <w:sz w:val="24"/>
                <w:szCs w:val="24"/>
                <w:highlight w:val="none"/>
                <w:lang w:eastAsia="zh-CN"/>
              </w:rPr>
              <w:t>人以下或营业收入</w:t>
            </w:r>
            <w:r>
              <w:rPr>
                <w:rFonts w:hint="eastAsia" w:ascii="宋体" w:hAnsi="宋体" w:eastAsia="宋体" w:cs="宋体"/>
                <w:color w:val="000000"/>
                <w:sz w:val="24"/>
                <w:szCs w:val="24"/>
                <w:highlight w:val="none"/>
                <w:lang w:val="en-US" w:eastAsia="zh-CN"/>
              </w:rPr>
              <w:t>XX</w:t>
            </w:r>
            <w:r>
              <w:rPr>
                <w:rFonts w:hint="eastAsia" w:ascii="宋体" w:hAnsi="宋体" w:eastAsia="宋体" w:cs="宋体"/>
                <w:color w:val="000000"/>
                <w:sz w:val="24"/>
                <w:szCs w:val="24"/>
                <w:highlight w:val="none"/>
                <w:lang w:eastAsia="zh-CN"/>
              </w:rPr>
              <w:t>万元以下的为中小微型企业（根据项目情况列明）。</w:t>
            </w:r>
            <w:r>
              <w:rPr>
                <w:rFonts w:hint="eastAsia" w:ascii="宋体" w:hAnsi="宋体" w:eastAsia="宋体" w:cs="宋体"/>
                <w:color w:val="000000"/>
                <w:sz w:val="24"/>
                <w:szCs w:val="24"/>
                <w:highlight w:val="none"/>
                <w:lang w:val="en-US" w:eastAsia="zh-CN"/>
              </w:rPr>
              <w:t>其中，从业人员</w:t>
            </w:r>
            <w:r>
              <w:rPr>
                <w:rFonts w:hint="eastAsia" w:ascii="宋体" w:hAnsi="宋体" w:eastAsia="宋体" w:cs="宋体"/>
                <w:color w:val="000000"/>
                <w:sz w:val="24"/>
                <w:szCs w:val="24"/>
                <w:highlight w:val="none"/>
                <w:u w:val="single"/>
                <w:lang w:val="en-US" w:eastAsia="zh-CN"/>
              </w:rPr>
              <w:t>300</w:t>
            </w:r>
            <w:r>
              <w:rPr>
                <w:rFonts w:hint="eastAsia" w:ascii="宋体" w:hAnsi="宋体" w:eastAsia="宋体" w:cs="宋体"/>
                <w:color w:val="000000"/>
                <w:sz w:val="24"/>
                <w:szCs w:val="24"/>
                <w:highlight w:val="none"/>
                <w:lang w:val="en-US" w:eastAsia="zh-CN"/>
              </w:rPr>
              <w:t>人及以上，且营业收入</w:t>
            </w:r>
            <w:r>
              <w:rPr>
                <w:rFonts w:hint="eastAsia" w:ascii="宋体" w:hAnsi="宋体" w:eastAsia="宋体" w:cs="宋体"/>
                <w:color w:val="000000"/>
                <w:sz w:val="24"/>
                <w:szCs w:val="24"/>
                <w:highlight w:val="none"/>
                <w:u w:val="single"/>
                <w:lang w:val="en-US" w:eastAsia="zh-CN"/>
              </w:rPr>
              <w:t>2000</w:t>
            </w:r>
            <w:r>
              <w:rPr>
                <w:rFonts w:hint="eastAsia" w:ascii="宋体" w:hAnsi="宋体" w:eastAsia="宋体" w:cs="宋体"/>
                <w:color w:val="000000"/>
                <w:sz w:val="24"/>
                <w:szCs w:val="24"/>
                <w:highlight w:val="none"/>
                <w:lang w:val="en-US" w:eastAsia="zh-CN"/>
              </w:rPr>
              <w:t>万元及以上的为中型企业；从业人员</w:t>
            </w:r>
            <w:r>
              <w:rPr>
                <w:rFonts w:hint="eastAsia" w:ascii="宋体" w:hAnsi="宋体" w:eastAsia="宋体" w:cs="宋体"/>
                <w:color w:val="000000"/>
                <w:sz w:val="24"/>
                <w:szCs w:val="24"/>
                <w:highlight w:val="none"/>
                <w:u w:val="single"/>
                <w:lang w:val="en-US" w:eastAsia="zh-CN"/>
              </w:rPr>
              <w:t>20</w:t>
            </w:r>
            <w:r>
              <w:rPr>
                <w:rFonts w:hint="eastAsia" w:ascii="宋体" w:hAnsi="宋体" w:eastAsia="宋体" w:cs="宋体"/>
                <w:color w:val="000000"/>
                <w:sz w:val="24"/>
                <w:szCs w:val="24"/>
                <w:highlight w:val="none"/>
                <w:lang w:val="en-US" w:eastAsia="zh-CN"/>
              </w:rPr>
              <w:t>人及以上，且营业收入</w:t>
            </w:r>
            <w:r>
              <w:rPr>
                <w:rFonts w:hint="eastAsia" w:ascii="宋体" w:hAnsi="宋体" w:eastAsia="宋体" w:cs="宋体"/>
                <w:color w:val="000000"/>
                <w:sz w:val="24"/>
                <w:szCs w:val="24"/>
                <w:highlight w:val="none"/>
                <w:u w:val="single"/>
                <w:lang w:val="en-US" w:eastAsia="zh-CN"/>
              </w:rPr>
              <w:t>300</w:t>
            </w:r>
            <w:r>
              <w:rPr>
                <w:rFonts w:hint="eastAsia" w:ascii="宋体" w:hAnsi="宋体" w:eastAsia="宋体" w:cs="宋体"/>
                <w:color w:val="000000"/>
                <w:sz w:val="24"/>
                <w:szCs w:val="24"/>
                <w:highlight w:val="none"/>
                <w:lang w:val="en-US" w:eastAsia="zh-CN"/>
              </w:rPr>
              <w:t>万元及以上的为小型企业；从业人员</w:t>
            </w:r>
            <w:r>
              <w:rPr>
                <w:rFonts w:hint="eastAsia" w:ascii="宋体" w:hAnsi="宋体" w:eastAsia="宋体" w:cs="宋体"/>
                <w:color w:val="000000"/>
                <w:sz w:val="24"/>
                <w:szCs w:val="24"/>
                <w:highlight w:val="none"/>
                <w:u w:val="single"/>
                <w:lang w:val="en-US" w:eastAsia="zh-CN"/>
              </w:rPr>
              <w:t>20</w:t>
            </w:r>
            <w:r>
              <w:rPr>
                <w:rFonts w:hint="eastAsia" w:ascii="宋体" w:hAnsi="宋体" w:eastAsia="宋体" w:cs="宋体"/>
                <w:color w:val="000000"/>
                <w:sz w:val="24"/>
                <w:szCs w:val="24"/>
                <w:highlight w:val="none"/>
                <w:lang w:val="en-US" w:eastAsia="zh-CN"/>
              </w:rPr>
              <w:t>人以下或营业收入</w:t>
            </w:r>
            <w:r>
              <w:rPr>
                <w:rFonts w:hint="eastAsia" w:ascii="宋体" w:hAnsi="宋体" w:eastAsia="宋体" w:cs="宋体"/>
                <w:color w:val="000000"/>
                <w:sz w:val="24"/>
                <w:szCs w:val="24"/>
                <w:highlight w:val="none"/>
                <w:u w:val="single"/>
                <w:lang w:val="en-US" w:eastAsia="zh-CN"/>
              </w:rPr>
              <w:t>300</w:t>
            </w:r>
            <w:r>
              <w:rPr>
                <w:rFonts w:hint="eastAsia" w:ascii="宋体" w:hAnsi="宋体" w:eastAsia="宋体" w:cs="宋体"/>
                <w:color w:val="000000"/>
                <w:sz w:val="24"/>
                <w:szCs w:val="24"/>
                <w:highlight w:val="none"/>
                <w:lang w:val="en-US" w:eastAsia="zh-CN"/>
              </w:rPr>
              <w:t>万元以下的为微型企业。</w:t>
            </w:r>
          </w:p>
        </w:tc>
      </w:tr>
      <w:tr w14:paraId="75BDA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6F4F8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9359C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3688B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B22150B">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8579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5" w:hRule="atLeast"/>
          <w:tblHeader/>
        </w:trPr>
        <w:tc>
          <w:tcPr>
            <w:tcW w:w="629" w:type="dxa"/>
            <w:tcBorders>
              <w:top w:val="single" w:color="auto" w:sz="4" w:space="0"/>
              <w:left w:val="single" w:color="auto" w:sz="4" w:space="0"/>
              <w:bottom w:val="single" w:color="auto" w:sz="4" w:space="0"/>
              <w:right w:val="single" w:color="auto" w:sz="4" w:space="0"/>
            </w:tcBorders>
          </w:tcPr>
          <w:p w14:paraId="43A54196">
            <w:pPr>
              <w:snapToGrid w:val="0"/>
              <w:spacing w:line="360" w:lineRule="auto"/>
              <w:jc w:val="center"/>
              <w:rPr>
                <w:rFonts w:ascii="宋体" w:hAnsi="宋体" w:cs="宋体"/>
                <w:color w:val="auto"/>
                <w:sz w:val="24"/>
                <w:highlight w:val="none"/>
              </w:rPr>
            </w:pPr>
          </w:p>
          <w:p w14:paraId="7F0D53D6">
            <w:pPr>
              <w:snapToGrid w:val="0"/>
              <w:spacing w:line="360" w:lineRule="auto"/>
              <w:jc w:val="center"/>
              <w:rPr>
                <w:rFonts w:ascii="宋体" w:hAnsi="宋体" w:cs="宋体"/>
                <w:color w:val="auto"/>
                <w:sz w:val="24"/>
                <w:highlight w:val="none"/>
              </w:rPr>
            </w:pPr>
          </w:p>
          <w:p w14:paraId="48D737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AB2480B">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50EF8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2E2505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0F36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1" w:hRule="atLeast"/>
          <w:tblHeader/>
        </w:trPr>
        <w:tc>
          <w:tcPr>
            <w:tcW w:w="629" w:type="dxa"/>
            <w:tcBorders>
              <w:top w:val="single" w:color="auto" w:sz="4" w:space="0"/>
              <w:left w:val="single" w:color="auto" w:sz="4" w:space="0"/>
              <w:bottom w:val="single" w:color="auto" w:sz="4" w:space="0"/>
              <w:right w:val="single" w:color="auto" w:sz="4" w:space="0"/>
            </w:tcBorders>
          </w:tcPr>
          <w:p w14:paraId="2B80D965">
            <w:pPr>
              <w:snapToGrid w:val="0"/>
              <w:spacing w:line="360" w:lineRule="auto"/>
              <w:jc w:val="center"/>
              <w:rPr>
                <w:rFonts w:ascii="宋体" w:hAnsi="宋体" w:cs="宋体"/>
                <w:color w:val="auto"/>
                <w:sz w:val="24"/>
                <w:highlight w:val="none"/>
              </w:rPr>
            </w:pPr>
          </w:p>
          <w:p w14:paraId="259AA432">
            <w:pPr>
              <w:snapToGrid w:val="0"/>
              <w:spacing w:line="360" w:lineRule="auto"/>
              <w:jc w:val="center"/>
              <w:rPr>
                <w:rFonts w:ascii="宋体" w:hAnsi="宋体" w:cs="宋体"/>
                <w:color w:val="auto"/>
                <w:sz w:val="24"/>
                <w:highlight w:val="none"/>
              </w:rPr>
            </w:pPr>
          </w:p>
          <w:p w14:paraId="1C4060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9B2DC2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95B269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5091C34">
            <w:pPr>
              <w:spacing w:line="360" w:lineRule="auto"/>
              <w:rPr>
                <w:rFonts w:hint="eastAsia" w:ascii="宋体" w:hAnsi="宋体" w:cs="宋体"/>
                <w:color w:val="auto"/>
                <w:sz w:val="24"/>
                <w:szCs w:val="20"/>
                <w:highlight w:val="none"/>
              </w:rPr>
            </w:pPr>
          </w:p>
        </w:tc>
      </w:tr>
      <w:tr w14:paraId="4770C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F5D69C5">
            <w:pPr>
              <w:snapToGrid w:val="0"/>
              <w:spacing w:line="360" w:lineRule="auto"/>
              <w:jc w:val="center"/>
              <w:rPr>
                <w:rFonts w:ascii="宋体" w:hAnsi="宋体" w:cs="宋体"/>
                <w:color w:val="auto"/>
                <w:sz w:val="24"/>
                <w:highlight w:val="none"/>
              </w:rPr>
            </w:pPr>
          </w:p>
          <w:p w14:paraId="4EA08D79">
            <w:pPr>
              <w:snapToGrid w:val="0"/>
              <w:spacing w:line="360" w:lineRule="auto"/>
              <w:jc w:val="center"/>
              <w:rPr>
                <w:rFonts w:ascii="宋体" w:hAnsi="宋体" w:cs="宋体"/>
                <w:color w:val="auto"/>
                <w:sz w:val="24"/>
                <w:highlight w:val="none"/>
              </w:rPr>
            </w:pPr>
          </w:p>
          <w:p w14:paraId="1D32BB0A">
            <w:pPr>
              <w:snapToGrid w:val="0"/>
              <w:spacing w:line="360" w:lineRule="auto"/>
              <w:jc w:val="center"/>
              <w:rPr>
                <w:rFonts w:ascii="宋体" w:hAnsi="宋体" w:cs="宋体"/>
                <w:color w:val="auto"/>
                <w:sz w:val="24"/>
                <w:highlight w:val="none"/>
              </w:rPr>
            </w:pPr>
          </w:p>
          <w:p w14:paraId="7E3C0BBD">
            <w:pPr>
              <w:snapToGrid w:val="0"/>
              <w:spacing w:line="360" w:lineRule="auto"/>
              <w:jc w:val="center"/>
              <w:rPr>
                <w:rFonts w:ascii="宋体" w:hAnsi="宋体" w:cs="宋体"/>
                <w:color w:val="auto"/>
                <w:sz w:val="24"/>
                <w:highlight w:val="none"/>
              </w:rPr>
            </w:pPr>
          </w:p>
          <w:p w14:paraId="3AA3F245">
            <w:pPr>
              <w:snapToGrid w:val="0"/>
              <w:spacing w:line="360" w:lineRule="auto"/>
              <w:jc w:val="center"/>
              <w:rPr>
                <w:rFonts w:ascii="宋体" w:hAnsi="宋体" w:cs="宋体"/>
                <w:color w:val="auto"/>
                <w:sz w:val="24"/>
                <w:highlight w:val="none"/>
              </w:rPr>
            </w:pPr>
          </w:p>
          <w:p w14:paraId="789DF2C9">
            <w:pPr>
              <w:snapToGrid w:val="0"/>
              <w:spacing w:line="360" w:lineRule="auto"/>
              <w:jc w:val="center"/>
              <w:rPr>
                <w:rFonts w:ascii="宋体" w:hAnsi="宋体" w:cs="宋体"/>
                <w:color w:val="auto"/>
                <w:sz w:val="24"/>
                <w:highlight w:val="none"/>
              </w:rPr>
            </w:pPr>
          </w:p>
          <w:p w14:paraId="2692AF94">
            <w:pPr>
              <w:snapToGrid w:val="0"/>
              <w:spacing w:line="360" w:lineRule="auto"/>
              <w:jc w:val="center"/>
              <w:rPr>
                <w:rFonts w:ascii="宋体" w:hAnsi="宋体" w:cs="宋体"/>
                <w:color w:val="auto"/>
                <w:sz w:val="24"/>
                <w:highlight w:val="none"/>
              </w:rPr>
            </w:pPr>
          </w:p>
          <w:p w14:paraId="674F129D">
            <w:pPr>
              <w:snapToGrid w:val="0"/>
              <w:spacing w:line="360" w:lineRule="auto"/>
              <w:jc w:val="center"/>
              <w:rPr>
                <w:rFonts w:ascii="宋体" w:hAnsi="宋体" w:cs="宋体"/>
                <w:color w:val="auto"/>
                <w:sz w:val="24"/>
                <w:highlight w:val="none"/>
              </w:rPr>
            </w:pPr>
          </w:p>
          <w:p w14:paraId="572C1D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C7A509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083345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1FE09C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FBE0D3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07170B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25C4F5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82A9FA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E725D5B">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1D2107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7553C77">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A1AA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74DBFD">
            <w:pPr>
              <w:snapToGrid w:val="0"/>
              <w:spacing w:line="360" w:lineRule="auto"/>
              <w:jc w:val="center"/>
              <w:rPr>
                <w:rFonts w:ascii="宋体" w:hAnsi="宋体" w:cs="宋体"/>
                <w:color w:val="auto"/>
                <w:sz w:val="24"/>
                <w:highlight w:val="none"/>
              </w:rPr>
            </w:pPr>
          </w:p>
          <w:p w14:paraId="55B73F2B">
            <w:pPr>
              <w:snapToGrid w:val="0"/>
              <w:spacing w:line="360" w:lineRule="auto"/>
              <w:jc w:val="center"/>
              <w:rPr>
                <w:rFonts w:ascii="宋体" w:hAnsi="宋体" w:cs="宋体"/>
                <w:color w:val="auto"/>
                <w:sz w:val="24"/>
                <w:highlight w:val="none"/>
              </w:rPr>
            </w:pPr>
          </w:p>
          <w:p w14:paraId="2FB8962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0ED1635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3EDBE0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A392E5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AC54C7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2253DB1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2AFFF2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D472A9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DC15BC0">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D472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05B2D1A">
            <w:pPr>
              <w:snapToGrid w:val="0"/>
              <w:spacing w:line="360" w:lineRule="auto"/>
              <w:jc w:val="center"/>
              <w:rPr>
                <w:rFonts w:ascii="宋体" w:hAnsi="宋体" w:cs="宋体"/>
                <w:color w:val="auto"/>
                <w:sz w:val="24"/>
                <w:highlight w:val="none"/>
              </w:rPr>
            </w:pPr>
          </w:p>
          <w:p w14:paraId="3D5B8AE3">
            <w:pPr>
              <w:snapToGrid w:val="0"/>
              <w:spacing w:line="360" w:lineRule="auto"/>
              <w:jc w:val="center"/>
              <w:rPr>
                <w:rFonts w:ascii="宋体" w:hAnsi="宋体" w:cs="宋体"/>
                <w:color w:val="auto"/>
                <w:sz w:val="24"/>
                <w:highlight w:val="none"/>
              </w:rPr>
            </w:pPr>
          </w:p>
          <w:p w14:paraId="639957F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vMerge w:val="restart"/>
            <w:tcBorders>
              <w:top w:val="single" w:color="000000" w:sz="8" w:space="0"/>
              <w:left w:val="single" w:color="auto" w:sz="4" w:space="0"/>
              <w:right w:val="single" w:color="000000" w:sz="8" w:space="0"/>
            </w:tcBorders>
            <w:vAlign w:val="center"/>
          </w:tcPr>
          <w:p w14:paraId="2BF48A3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1576A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F6E8B80">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DFF1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22089B7">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5CD03F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37BF6B3">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51BA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09718E">
            <w:pPr>
              <w:snapToGrid w:val="0"/>
              <w:spacing w:line="360" w:lineRule="auto"/>
              <w:jc w:val="center"/>
              <w:rPr>
                <w:rFonts w:ascii="宋体" w:hAnsi="宋体" w:cs="宋体"/>
                <w:color w:val="auto"/>
                <w:sz w:val="24"/>
                <w:highlight w:val="none"/>
              </w:rPr>
            </w:pPr>
          </w:p>
          <w:p w14:paraId="044F1C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B2A04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4B0AD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10B6A0A">
            <w:pPr>
              <w:pStyle w:val="975"/>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0" w:firstLineChars="0"/>
              <w:textAlignment w:val="auto"/>
              <w:outlineLvl w:val="9"/>
              <w:rPr>
                <w:rFonts w:hint="eastAsia" w:ascii="宋体" w:hAnsi="宋体" w:cs="宋体"/>
                <w:color w:val="000000"/>
                <w:kern w:val="0"/>
                <w:sz w:val="24"/>
                <w:highlight w:val="none"/>
                <w:lang w:eastAsia="zh-CN"/>
              </w:rPr>
            </w:pPr>
            <w:r>
              <w:rPr>
                <w:rFonts w:hint="eastAsia" w:ascii="MS Gothic" w:hAnsi="MS Gothic" w:eastAsia="MS Gothic" w:cs="宋体"/>
                <w:color w:val="000000"/>
                <w:kern w:val="0"/>
                <w:sz w:val="24"/>
                <w:highlight w:val="none"/>
              </w:rPr>
              <w:t>☐</w:t>
            </w:r>
            <w:r>
              <w:rPr>
                <w:rFonts w:hint="eastAsia" w:ascii="宋体" w:hAnsi="宋体" w:cs="宋体"/>
                <w:color w:val="000000"/>
                <w:kern w:val="0"/>
                <w:sz w:val="24"/>
                <w:highlight w:val="none"/>
                <w:lang w:eastAsia="zh-CN"/>
              </w:rPr>
              <w:t>强制采购。产品：</w:t>
            </w:r>
            <w:r>
              <w:rPr>
                <w:rFonts w:hint="eastAsia" w:ascii="宋体" w:hAnsi="宋体" w:cs="宋体"/>
                <w:color w:val="000000"/>
                <w:kern w:val="0"/>
                <w:sz w:val="24"/>
                <w:highlight w:val="none"/>
                <w:lang w:val="en-US" w:eastAsia="zh-CN"/>
              </w:rPr>
              <w:t xml:space="preserve">    </w:t>
            </w:r>
          </w:p>
          <w:p w14:paraId="53973D47">
            <w:pPr>
              <w:pStyle w:val="975"/>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0" w:firstLineChars="0"/>
              <w:textAlignment w:val="auto"/>
              <w:outlineLvl w:val="9"/>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eastAsia="zh-CN"/>
              </w:rPr>
              <w:t>□优先采购节能产品。产品：</w:t>
            </w:r>
            <w:r>
              <w:rPr>
                <w:rFonts w:hint="eastAsia" w:ascii="宋体" w:hAnsi="宋体" w:cs="宋体"/>
                <w:color w:val="000000"/>
                <w:kern w:val="0"/>
                <w:sz w:val="24"/>
                <w:highlight w:val="none"/>
                <w:lang w:val="en-US" w:eastAsia="zh-CN"/>
              </w:rPr>
              <w:t xml:space="preserve">   </w:t>
            </w:r>
          </w:p>
          <w:p w14:paraId="6AB94650">
            <w:pPr>
              <w:pStyle w:val="975"/>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0" w:firstLineChars="0"/>
              <w:textAlignment w:val="auto"/>
              <w:outlineLvl w:val="9"/>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eastAsia="zh-CN"/>
              </w:rPr>
              <w:t>□优先采购环保产品。产品：</w:t>
            </w:r>
            <w:r>
              <w:rPr>
                <w:rFonts w:hint="eastAsia" w:ascii="宋体" w:hAnsi="宋体" w:cs="宋体"/>
                <w:color w:val="000000"/>
                <w:kern w:val="0"/>
                <w:sz w:val="24"/>
                <w:highlight w:val="none"/>
                <w:lang w:val="en-US" w:eastAsia="zh-CN"/>
              </w:rPr>
              <w:t xml:space="preserve">    </w:t>
            </w:r>
          </w:p>
          <w:p w14:paraId="179642C1">
            <w:pPr>
              <w:snapToGrid w:val="0"/>
              <w:spacing w:line="360" w:lineRule="auto"/>
              <w:rPr>
                <w:rFonts w:hint="eastAsia" w:ascii="宋体" w:hAnsi="宋体" w:cs="宋体"/>
                <w:color w:val="auto"/>
                <w:kern w:val="0"/>
                <w:sz w:val="24"/>
                <w:highlight w:val="none"/>
              </w:rPr>
            </w:pPr>
            <w:r>
              <w:rPr>
                <w:rFonts w:hint="eastAsia" w:ascii="宋体" w:hAnsi="宋体" w:cs="宋体"/>
                <w:color w:val="000000"/>
                <w:kern w:val="0"/>
                <w:sz w:val="24"/>
                <w:highlight w:val="none"/>
                <w:lang w:eastAsia="zh-CN"/>
              </w:rPr>
              <w:t>☑无</w:t>
            </w:r>
          </w:p>
        </w:tc>
      </w:tr>
      <w:tr w14:paraId="56E93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33EBC3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4A5AA1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245AE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690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B240C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323884A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1F8A11CC">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临平区五洲路26号2幢401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曹工  18480704091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4DFF2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5561484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1CDEF969">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39BBE09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61CB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57"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083E20BC">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65973A0">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5A14FD4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D932A56">
            <w:pPr>
              <w:snapToGrid w:val="0"/>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8827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A65739">
            <w:pPr>
              <w:snapToGrid w:val="0"/>
              <w:spacing w:line="360" w:lineRule="auto"/>
              <w:jc w:val="center"/>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4B3178A">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0A89B3E3">
            <w:pPr>
              <w:snapToGrid w:val="0"/>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color w:val="000000"/>
                <w:sz w:val="24"/>
                <w:szCs w:val="24"/>
                <w:highlight w:val="none"/>
                <w:lang w:val="en" w:eastAsia="zh-CN"/>
              </w:rPr>
              <w:t>本项目推荐的中标候选人数量：</w:t>
            </w:r>
            <w:r>
              <w:rPr>
                <w:rFonts w:hint="eastAsia" w:ascii="宋体" w:hAnsi="宋体" w:eastAsia="宋体" w:cs="宋体"/>
                <w:color w:val="000000"/>
                <w:sz w:val="24"/>
                <w:szCs w:val="24"/>
                <w:highlight w:val="none"/>
                <w:u w:val="single"/>
                <w:lang w:val="en-US" w:eastAsia="zh-CN"/>
              </w:rPr>
              <w:t xml:space="preserve">  1  </w:t>
            </w:r>
            <w:r>
              <w:rPr>
                <w:rFonts w:hint="eastAsia" w:ascii="宋体" w:hAnsi="宋体" w:eastAsia="宋体" w:cs="宋体"/>
                <w:color w:val="000000"/>
                <w:sz w:val="24"/>
                <w:szCs w:val="24"/>
                <w:highlight w:val="none"/>
                <w:lang w:val="en" w:eastAsia="zh-CN"/>
              </w:rPr>
              <w:t>。</w:t>
            </w:r>
          </w:p>
        </w:tc>
      </w:tr>
      <w:tr w14:paraId="33F29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3CE0FC09">
            <w:pPr>
              <w:snapToGrid w:val="0"/>
              <w:spacing w:line="360" w:lineRule="auto"/>
              <w:jc w:val="center"/>
              <w:rPr>
                <w:rFonts w:ascii="宋体" w:hAnsi="宋体" w:cs="宋体"/>
                <w:color w:val="auto"/>
                <w:sz w:val="24"/>
                <w:highlight w:val="none"/>
              </w:rPr>
            </w:pPr>
          </w:p>
          <w:p w14:paraId="48988D69">
            <w:pPr>
              <w:snapToGrid w:val="0"/>
              <w:spacing w:line="360" w:lineRule="auto"/>
              <w:jc w:val="center"/>
              <w:rPr>
                <w:rFonts w:ascii="宋体" w:hAnsi="宋体" w:cs="宋体"/>
                <w:color w:val="auto"/>
                <w:sz w:val="24"/>
                <w:highlight w:val="none"/>
              </w:rPr>
            </w:pPr>
          </w:p>
          <w:p w14:paraId="1E0BAE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D9FE34D">
            <w:pPr>
              <w:snapToGrid w:val="0"/>
              <w:spacing w:line="360" w:lineRule="auto"/>
              <w:jc w:val="center"/>
              <w:rPr>
                <w:rFonts w:ascii="宋体" w:hAnsi="宋体" w:cs="宋体"/>
                <w:b/>
                <w:color w:val="auto"/>
                <w:sz w:val="24"/>
                <w:highlight w:val="none"/>
              </w:rPr>
            </w:pPr>
            <w:r>
              <w:rPr>
                <w:rFonts w:hint="eastAsia" w:ascii="宋体" w:hAnsi="宋体" w:cs="宋体"/>
                <w:color w:val="auto"/>
                <w:sz w:val="24"/>
                <w:highlight w:val="none"/>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580CF8AC">
            <w:pPr>
              <w:spacing w:line="440" w:lineRule="exact"/>
              <w:rPr>
                <w:rFonts w:ascii="宋体" w:hAnsi="宋体" w:cs="宋体"/>
                <w:color w:val="auto"/>
                <w:sz w:val="24"/>
                <w:highlight w:val="none"/>
              </w:rPr>
            </w:pPr>
            <w:r>
              <w:rPr>
                <w:rFonts w:hint="eastAsia" w:ascii="宋体" w:hAnsi="宋体" w:cs="宋体"/>
                <w:color w:val="auto"/>
                <w:sz w:val="24"/>
                <w:highlight w:val="none"/>
              </w:rPr>
              <w:t>招标服务费：本项目的招标代理费用由中标单位支付，代理费用付款按招标代理服务收费管理暂行办法-计价格[2002]1980 号文件直接支付给分散采购招标代理单位，专家评审费按实结算，投标人在报价时应综合考虑该笔费用，但不单列进投标总价。</w:t>
            </w:r>
          </w:p>
          <w:p w14:paraId="4E62576D">
            <w:pPr>
              <w:spacing w:line="360" w:lineRule="auto"/>
              <w:rPr>
                <w:rFonts w:cs="Arial" w:asciiTheme="minorEastAsia" w:hAnsiTheme="minorEastAsia" w:eastAsiaTheme="minorEastAsia"/>
                <w:color w:val="auto"/>
                <w:kern w:val="0"/>
                <w:sz w:val="24"/>
                <w:highlight w:val="none"/>
              </w:rPr>
            </w:pPr>
            <w:r>
              <w:rPr>
                <w:rFonts w:hint="eastAsia" w:ascii="宋体" w:hAnsi="宋体" w:cs="宋体"/>
                <w:color w:val="auto"/>
                <w:sz w:val="24"/>
                <w:highlight w:val="none"/>
              </w:rPr>
              <w:t>中标服务费的交纳方式：以转帐或支票的形式支付，开户行名称：中国银行杭州临平区经济技术开发区支行；帐号：381879897431，收款单位（账户名称）：浙江玖裕建设管理有限公司。</w:t>
            </w:r>
          </w:p>
        </w:tc>
      </w:tr>
    </w:tbl>
    <w:p w14:paraId="06B838F8">
      <w:pPr>
        <w:snapToGrid w:val="0"/>
        <w:spacing w:line="360" w:lineRule="auto"/>
        <w:jc w:val="center"/>
        <w:rPr>
          <w:rFonts w:ascii="宋体" w:hAnsi="宋体" w:cs="宋体"/>
          <w:b/>
          <w:color w:val="auto"/>
          <w:sz w:val="32"/>
          <w:szCs w:val="20"/>
          <w:highlight w:val="none"/>
        </w:rPr>
      </w:pPr>
    </w:p>
    <w:bookmarkEnd w:id="9"/>
    <w:p w14:paraId="66F80E2A">
      <w:pPr>
        <w:adjustRightInd/>
        <w:spacing w:line="360" w:lineRule="auto"/>
        <w:ind w:firstLine="3845" w:firstLineChars="1197"/>
        <w:outlineLvl w:val="0"/>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t>一、总则</w:t>
      </w:r>
    </w:p>
    <w:p w14:paraId="7F3C6CAE">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0068D5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AB09E6A">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9C1E5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3F153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D8688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A6C20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F60D3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F906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1ABF43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80B36E6">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A255B4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915AA1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DB717DF">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93ABF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C5EDF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57E6B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7D5AB73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4432E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4A4E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C6937EB">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A8A8DF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4E9B7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25779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B6BCB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96BD5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807AF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B751B8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0389E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EF3DA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BBD12C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859EAEC">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68E8F025">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43A4ABC">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1A5BB9">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4FBFFF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0B2360">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20FF42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333951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D40BA9B">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EC1AB76">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AE4C1F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DA0DB2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707B1D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289E65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607E99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ADE948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CD10CAA">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3BE3F0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E23F1EA">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45E08D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FDFC9F3">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8271E2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F92887E">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0F3EBF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FF5F70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03214D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55606E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73452586">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E77CF3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1FC043CE">
      <w:pPr>
        <w:pStyle w:val="130"/>
        <w:snapToGrid w:val="0"/>
        <w:spacing w:before="0"/>
        <w:ind w:firstLine="360"/>
        <w:rPr>
          <w:rFonts w:ascii="宋体" w:hAnsi="宋体" w:cs="宋体"/>
          <w:color w:val="auto"/>
          <w:sz w:val="18"/>
          <w:szCs w:val="18"/>
          <w:highlight w:val="none"/>
        </w:rPr>
      </w:pPr>
    </w:p>
    <w:p w14:paraId="3E03CC3C">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F9DE10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5FAA9B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74E00C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BEC806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ED05FB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D46CC9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A24AE9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F4132A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87797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8C5D9A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F8E6A7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2105648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0D118F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2DB79D1">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8060AA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DAA6E9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F14049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3381CF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0CCD758">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B42E4E4">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564B8E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3E1162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140B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E0C9F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FDFB2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C93A79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0E110D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F2008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9F1862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53D048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11B789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EB561B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E292C6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70536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C20A68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169CA2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57465D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527017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FA368D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26C212D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703EB61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D57BB57">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3ACA6A11">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DEC82D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B5E25A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5699A1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515575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08FD1E4">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9C3514C">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E0FB455">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696B41C">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3BA66E5">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A08981">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5336E47">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3E563F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ADE79E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07BB929D">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9981B3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86CCD8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6E82DAA">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E27F7E9">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65B9943">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278B2F55">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AA574D9">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796D09A">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0389FA4">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0BB0211">
      <w:pPr>
        <w:pStyle w:val="130"/>
        <w:spacing w:before="0"/>
        <w:ind w:firstLine="643"/>
        <w:rPr>
          <w:rFonts w:ascii="宋体" w:hAnsi="宋体" w:cs="宋体"/>
          <w:b/>
          <w:color w:val="auto"/>
          <w:sz w:val="32"/>
          <w:highlight w:val="none"/>
        </w:rPr>
      </w:pPr>
    </w:p>
    <w:p w14:paraId="25E8EC57">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E0FA0D8">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61F6E8D">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0B1F7F17">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C2D12D4">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3BEEACA">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D20D3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09F0A8F0">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F6EF9D7">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7C15B516">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10DE919">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51C72A7">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73B7AF40">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BAA5701">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4852B69">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8FAF04C">
      <w:pPr>
        <w:pStyle w:val="130"/>
        <w:spacing w:before="0"/>
        <w:ind w:firstLine="0" w:firstLineChars="0"/>
        <w:rPr>
          <w:rFonts w:ascii="宋体" w:hAnsi="宋体" w:cs="宋体"/>
          <w:color w:val="auto"/>
          <w:kern w:val="0"/>
          <w:szCs w:val="24"/>
          <w:highlight w:val="none"/>
        </w:rPr>
      </w:pPr>
    </w:p>
    <w:p w14:paraId="70403C3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B2637BE">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5413A43">
      <w:pPr>
        <w:spacing w:line="360" w:lineRule="auto"/>
        <w:rPr>
          <w:rFonts w:ascii="宋体" w:hAnsi="宋体" w:cs="宋体"/>
          <w:b/>
          <w:color w:val="auto"/>
          <w:sz w:val="24"/>
          <w:highlight w:val="none"/>
        </w:rPr>
      </w:pPr>
    </w:p>
    <w:p w14:paraId="78848A6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A119501">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47D1FA7">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539623B">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EB59F5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7C0314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B7E835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46512F78">
      <w:pPr>
        <w:snapToGrid w:val="0"/>
        <w:spacing w:line="360" w:lineRule="auto"/>
        <w:ind w:left="120" w:leftChars="57" w:firstLine="482" w:firstLineChars="150"/>
        <w:jc w:val="center"/>
        <w:rPr>
          <w:rFonts w:ascii="宋体" w:hAnsi="宋体" w:cs="宋体"/>
          <w:b/>
          <w:color w:val="auto"/>
          <w:sz w:val="32"/>
          <w:highlight w:val="none"/>
        </w:rPr>
      </w:pPr>
    </w:p>
    <w:p w14:paraId="782ABAB2">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1CEA2BB">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FC36E06">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24BF7EB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7E0492D">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786A50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B79FF9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E5A9D79">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47E323B">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856874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BBF8592">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D080EB9">
      <w:pPr>
        <w:pStyle w:val="3"/>
        <w:rPr>
          <w:color w:val="auto"/>
          <w:highlight w:val="none"/>
        </w:rPr>
      </w:pPr>
      <w:r>
        <w:rPr>
          <w:rFonts w:ascii="宋体" w:hAnsi="宋体" w:eastAsia="宋体"/>
          <w:color w:val="auto"/>
          <w:sz w:val="24"/>
          <w:highlight w:val="none"/>
          <w:lang w:val="en-US"/>
        </w:rPr>
        <w:t>27.预付款</w:t>
      </w:r>
    </w:p>
    <w:p w14:paraId="310D3D78">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7D7FF29F">
      <w:pPr>
        <w:rPr>
          <w:color w:val="auto"/>
          <w:highlight w:val="none"/>
        </w:rPr>
      </w:pPr>
    </w:p>
    <w:p w14:paraId="5C2B8200">
      <w:pPr>
        <w:snapToGrid w:val="0"/>
        <w:spacing w:line="360" w:lineRule="auto"/>
        <w:ind w:firstLine="3357" w:firstLineChars="1045"/>
        <w:rPr>
          <w:rFonts w:ascii="宋体" w:hAnsi="宋体" w:cs="宋体"/>
          <w:b/>
          <w:color w:val="auto"/>
          <w:sz w:val="32"/>
          <w:highlight w:val="none"/>
        </w:rPr>
      </w:pPr>
    </w:p>
    <w:p w14:paraId="6204F7E0">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B21C430">
      <w:pPr>
        <w:pStyle w:val="130"/>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F9D068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5020EB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97A58B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7FF74F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1F7D9E1">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01ADB50">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ADE32AA">
      <w:pPr>
        <w:tabs>
          <w:tab w:val="left" w:pos="0"/>
        </w:tabs>
        <w:spacing w:line="360" w:lineRule="auto"/>
        <w:ind w:firstLine="480"/>
        <w:rPr>
          <w:rFonts w:ascii="宋体" w:hAnsi="宋体" w:cs="宋体"/>
          <w:color w:val="auto"/>
          <w:sz w:val="24"/>
          <w:highlight w:val="none"/>
        </w:rPr>
      </w:pPr>
    </w:p>
    <w:p w14:paraId="4DBB34C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076F994">
      <w:pPr>
        <w:pStyle w:val="25"/>
        <w:spacing w:line="360" w:lineRule="auto"/>
        <w:ind w:firstLine="0" w:firstLineChars="0"/>
        <w:rPr>
          <w:rFonts w:cs="宋体"/>
          <w:b/>
          <w:color w:val="auto"/>
          <w:highlight w:val="none"/>
        </w:rPr>
      </w:pPr>
      <w:r>
        <w:rPr>
          <w:rFonts w:hint="eastAsia" w:cs="宋体"/>
          <w:b/>
          <w:color w:val="auto"/>
          <w:highlight w:val="none"/>
        </w:rPr>
        <w:t>30.验收</w:t>
      </w:r>
    </w:p>
    <w:p w14:paraId="3B0FB90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B88DF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3C3F2A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9EC120">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256BD7E9">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68072998"/>
      <w:bookmarkEnd w:id="18"/>
      <w:bookmarkStart w:id="19" w:name="_Hlt68073093"/>
      <w:bookmarkEnd w:id="19"/>
      <w:bookmarkStart w:id="20" w:name="_Hlt68057669"/>
      <w:bookmarkEnd w:id="20"/>
      <w:bookmarkStart w:id="21" w:name="_Hlt75236290"/>
      <w:bookmarkEnd w:id="21"/>
      <w:bookmarkStart w:id="22" w:name="_Hlt74729768"/>
      <w:bookmarkEnd w:id="22"/>
      <w:bookmarkStart w:id="23" w:name="_Hlt68403820"/>
      <w:bookmarkEnd w:id="23"/>
      <w:bookmarkStart w:id="24" w:name="_Hlt74714665"/>
      <w:bookmarkEnd w:id="24"/>
      <w:bookmarkStart w:id="25" w:name="_Hlt75236011"/>
      <w:bookmarkEnd w:id="25"/>
      <w:bookmarkStart w:id="26" w:name="_Hlt68072990"/>
      <w:bookmarkEnd w:id="26"/>
      <w:bookmarkStart w:id="27" w:name="_Hlt74730295"/>
      <w:bookmarkEnd w:id="27"/>
      <w:bookmarkStart w:id="28" w:name="_Hlt74707468"/>
      <w:bookmarkEnd w:id="28"/>
      <w:bookmarkStart w:id="29" w:name="_Hlt75236101"/>
      <w:bookmarkEnd w:id="29"/>
    </w:p>
    <w:bookmarkEnd w:id="12"/>
    <w:bookmarkEnd w:id="13"/>
    <w:p w14:paraId="271D9CA5">
      <w:pPr>
        <w:numPr>
          <w:ilvl w:val="0"/>
          <w:numId w:val="2"/>
        </w:num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 xml:space="preserve">  采购需求</w:t>
      </w:r>
    </w:p>
    <w:p w14:paraId="050B893E">
      <w:pPr>
        <w:pStyle w:val="80"/>
        <w:rPr>
          <w:color w:val="auto"/>
          <w:highlight w:val="none"/>
        </w:rPr>
      </w:pPr>
    </w:p>
    <w:p w14:paraId="680A5EFB">
      <w:pPr>
        <w:pStyle w:val="25"/>
        <w:spacing w:line="360" w:lineRule="auto"/>
        <w:ind w:firstLine="0" w:firstLineChars="0"/>
        <w:rPr>
          <w:rFonts w:cs="宋体"/>
          <w:color w:val="auto"/>
          <w:highlight w:val="none"/>
        </w:rPr>
      </w:pPr>
      <w:r>
        <w:rPr>
          <w:rFonts w:hint="eastAsia" w:cs="宋体"/>
          <w:b/>
          <w:color w:val="auto"/>
          <w:highlight w:val="none"/>
        </w:rPr>
        <w:t>一、项目概况</w:t>
      </w:r>
    </w:p>
    <w:p w14:paraId="723B9B4C">
      <w:pPr>
        <w:spacing w:beforeLines="5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随着我国人口老龄化程度日趋严重，居家养老服务成为了养老服务产业的迫切需要。通过第三方评估机构对老年人能力的评估，继而开展居家养老服务，旨在推进养老服务事业发展，繁荣养老服务产业，营造更加充满活力的养老服务市场环境，在更高层次上贴近老年人实际需要，解决老年人最迫切、最期盼的养老问题和生活问题。</w:t>
      </w:r>
    </w:p>
    <w:p w14:paraId="69D15F49">
      <w:pPr>
        <w:spacing w:beforeLines="5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落实上级部门购买居家养老服务项目，推进政府购买居家养老服务工作的规范化、专业化，满足老年人个性化、多样化定制服务需求，按照“政府主导、社区参与、实体服务、机构运作”的工作思路，根据上级部门相关要求，结合星桥街道现有实际情况，对本次居家养老服务项目组织政府采购。</w:t>
      </w:r>
    </w:p>
    <w:p w14:paraId="668A73FC">
      <w:pPr>
        <w:snapToGrid w:val="0"/>
        <w:spacing w:line="360" w:lineRule="auto"/>
        <w:ind w:left="420" w:leftChars="200"/>
        <w:rPr>
          <w:rFonts w:ascii="宋体" w:hAnsi="宋体" w:cs="宋体"/>
          <w:b/>
          <w:color w:val="auto"/>
          <w:sz w:val="24"/>
          <w:highlight w:val="none"/>
        </w:rPr>
      </w:pPr>
      <w:r>
        <w:rPr>
          <w:rFonts w:hint="eastAsia" w:ascii="宋体" w:hAnsi="宋体" w:cs="宋体"/>
          <w:b/>
          <w:color w:val="auto"/>
          <w:sz w:val="24"/>
          <w:highlight w:val="none"/>
        </w:rPr>
        <w:t>二、招标项目概况（内容、用途、数量、简要技术要求等）</w:t>
      </w:r>
    </w:p>
    <w:tbl>
      <w:tblPr>
        <w:tblStyle w:val="6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650"/>
        <w:gridCol w:w="650"/>
        <w:gridCol w:w="2294"/>
        <w:gridCol w:w="2597"/>
        <w:gridCol w:w="1827"/>
      </w:tblGrid>
      <w:tr w14:paraId="2BDB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79" w:type="dxa"/>
            <w:tcBorders>
              <w:top w:val="single" w:color="auto" w:sz="4" w:space="0"/>
              <w:left w:val="single" w:color="auto" w:sz="4" w:space="0"/>
              <w:bottom w:val="single" w:color="auto" w:sz="4" w:space="0"/>
              <w:right w:val="single" w:color="auto" w:sz="4" w:space="0"/>
            </w:tcBorders>
            <w:vAlign w:val="center"/>
          </w:tcPr>
          <w:p w14:paraId="1C5A0C86">
            <w:pPr>
              <w:widowControl/>
              <w:snapToGrid w:val="0"/>
              <w:spacing w:line="360" w:lineRule="auto"/>
              <w:jc w:val="center"/>
              <w:rPr>
                <w:rFonts w:ascii="宋体" w:hAnsi="宋体" w:cs="宋体"/>
                <w:color w:val="auto"/>
                <w:sz w:val="24"/>
                <w:highlight w:val="none"/>
              </w:rPr>
            </w:pPr>
            <w:bookmarkStart w:id="31" w:name="_Hlk49873189"/>
            <w:r>
              <w:rPr>
                <w:rFonts w:hint="eastAsia" w:ascii="宋体" w:hAnsi="宋体" w:cs="宋体"/>
                <w:color w:val="auto"/>
                <w:kern w:val="0"/>
                <w:sz w:val="24"/>
                <w:highlight w:val="none"/>
              </w:rPr>
              <w:t>标项</w:t>
            </w:r>
          </w:p>
        </w:tc>
        <w:tc>
          <w:tcPr>
            <w:tcW w:w="650" w:type="dxa"/>
            <w:tcBorders>
              <w:top w:val="single" w:color="auto" w:sz="4" w:space="0"/>
              <w:left w:val="single" w:color="auto" w:sz="4" w:space="0"/>
              <w:bottom w:val="single" w:color="auto" w:sz="4" w:space="0"/>
              <w:right w:val="single" w:color="auto" w:sz="4" w:space="0"/>
            </w:tcBorders>
            <w:vAlign w:val="center"/>
          </w:tcPr>
          <w:p w14:paraId="204929A3">
            <w:pPr>
              <w:widowControl/>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数量</w:t>
            </w:r>
          </w:p>
        </w:tc>
        <w:tc>
          <w:tcPr>
            <w:tcW w:w="650" w:type="dxa"/>
            <w:tcBorders>
              <w:top w:val="single" w:color="auto" w:sz="4" w:space="0"/>
              <w:left w:val="single" w:color="auto" w:sz="4" w:space="0"/>
              <w:bottom w:val="single" w:color="auto" w:sz="4" w:space="0"/>
              <w:right w:val="single" w:color="auto" w:sz="4" w:space="0"/>
            </w:tcBorders>
            <w:vAlign w:val="center"/>
          </w:tcPr>
          <w:p w14:paraId="5DDD3570">
            <w:pPr>
              <w:widowControl/>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单位</w:t>
            </w:r>
          </w:p>
        </w:tc>
        <w:tc>
          <w:tcPr>
            <w:tcW w:w="2294" w:type="dxa"/>
            <w:tcBorders>
              <w:top w:val="single" w:color="auto" w:sz="4" w:space="0"/>
              <w:left w:val="single" w:color="auto" w:sz="4" w:space="0"/>
              <w:bottom w:val="single" w:color="auto" w:sz="4" w:space="0"/>
              <w:right w:val="single" w:color="auto" w:sz="4" w:space="0"/>
            </w:tcBorders>
            <w:vAlign w:val="center"/>
          </w:tcPr>
          <w:p w14:paraId="59FA34F5">
            <w:pPr>
              <w:widowControl/>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预算金额</w:t>
            </w:r>
          </w:p>
        </w:tc>
        <w:tc>
          <w:tcPr>
            <w:tcW w:w="2597" w:type="dxa"/>
            <w:tcBorders>
              <w:top w:val="single" w:color="auto" w:sz="4" w:space="0"/>
              <w:left w:val="single" w:color="auto" w:sz="4" w:space="0"/>
              <w:bottom w:val="single" w:color="auto" w:sz="4" w:space="0"/>
              <w:right w:val="single" w:color="auto" w:sz="4" w:space="0"/>
            </w:tcBorders>
            <w:vAlign w:val="center"/>
          </w:tcPr>
          <w:p w14:paraId="2CF775A2">
            <w:pPr>
              <w:widowControl/>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简要技术要求、用途</w:t>
            </w:r>
          </w:p>
        </w:tc>
        <w:tc>
          <w:tcPr>
            <w:tcW w:w="1827" w:type="dxa"/>
            <w:tcBorders>
              <w:top w:val="single" w:color="auto" w:sz="4" w:space="0"/>
              <w:left w:val="single" w:color="auto" w:sz="4" w:space="0"/>
              <w:bottom w:val="single" w:color="auto" w:sz="4" w:space="0"/>
              <w:right w:val="single" w:color="auto" w:sz="4" w:space="0"/>
            </w:tcBorders>
            <w:vAlign w:val="center"/>
          </w:tcPr>
          <w:p w14:paraId="2FD47F2C">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r>
      <w:tr w14:paraId="3034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8" w:hRule="atLeast"/>
        </w:trPr>
        <w:tc>
          <w:tcPr>
            <w:tcW w:w="879" w:type="dxa"/>
            <w:tcBorders>
              <w:top w:val="single" w:color="auto" w:sz="4" w:space="0"/>
              <w:left w:val="single" w:color="auto" w:sz="4" w:space="0"/>
              <w:bottom w:val="single" w:color="auto" w:sz="4" w:space="0"/>
              <w:right w:val="single" w:color="auto" w:sz="4" w:space="0"/>
            </w:tcBorders>
            <w:vAlign w:val="center"/>
          </w:tcPr>
          <w:p w14:paraId="577FCCE8">
            <w:pPr>
              <w:snapToGrid w:val="0"/>
              <w:spacing w:line="360" w:lineRule="auto"/>
              <w:jc w:val="center"/>
              <w:rPr>
                <w:rFonts w:ascii="宋体" w:hAnsi="宋体" w:cs="宋体"/>
                <w:color w:val="auto"/>
                <w:kern w:val="0"/>
                <w:sz w:val="24"/>
                <w:highlight w:val="none"/>
              </w:rPr>
            </w:pPr>
            <w:r>
              <w:rPr>
                <w:rFonts w:hint="eastAsia" w:ascii="宋体" w:hAnsi="宋体" w:cs="宋体"/>
                <w:color w:val="auto"/>
                <w:szCs w:val="21"/>
                <w:highlight w:val="none"/>
              </w:rPr>
              <w:t>2025年—2026年星桥街道养老服务电子津贴购买服务项目</w:t>
            </w:r>
          </w:p>
        </w:tc>
        <w:tc>
          <w:tcPr>
            <w:tcW w:w="650" w:type="dxa"/>
            <w:tcBorders>
              <w:top w:val="single" w:color="auto" w:sz="4" w:space="0"/>
              <w:left w:val="single" w:color="auto" w:sz="4" w:space="0"/>
              <w:bottom w:val="single" w:color="auto" w:sz="4" w:space="0"/>
              <w:right w:val="single" w:color="auto" w:sz="4" w:space="0"/>
            </w:tcBorders>
            <w:vAlign w:val="center"/>
          </w:tcPr>
          <w:p w14:paraId="4A7A634E">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14:paraId="54257F4F">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项</w:t>
            </w:r>
          </w:p>
        </w:tc>
        <w:tc>
          <w:tcPr>
            <w:tcW w:w="2294" w:type="dxa"/>
            <w:tcBorders>
              <w:top w:val="single" w:color="auto" w:sz="4" w:space="0"/>
              <w:left w:val="single" w:color="auto" w:sz="4" w:space="0"/>
              <w:bottom w:val="single" w:color="auto" w:sz="4" w:space="0"/>
              <w:right w:val="single" w:color="auto" w:sz="4" w:space="0"/>
            </w:tcBorders>
            <w:vAlign w:val="center"/>
          </w:tcPr>
          <w:p w14:paraId="122CB551">
            <w:pPr>
              <w:pStyle w:val="130"/>
              <w:snapToGrid w:val="0"/>
              <w:spacing w:before="0"/>
              <w:ind w:firstLine="0" w:firstLineChars="0"/>
              <w:rPr>
                <w:rFonts w:ascii="宋体" w:hAnsi="宋体" w:cs="宋体"/>
                <w:color w:val="auto"/>
                <w:kern w:val="0"/>
                <w:szCs w:val="24"/>
                <w:highlight w:val="none"/>
              </w:rPr>
            </w:pPr>
            <w:r>
              <w:rPr>
                <w:rFonts w:hint="eastAsia" w:ascii="宋体" w:hAnsi="宋体" w:cs="宋体"/>
                <w:color w:val="auto"/>
                <w:kern w:val="0"/>
                <w:szCs w:val="24"/>
                <w:highlight w:val="none"/>
              </w:rPr>
              <w:t>预算总金额：190万元（2年）</w:t>
            </w:r>
            <w:r>
              <w:rPr>
                <w:rFonts w:hint="eastAsia" w:ascii="宋体" w:hAnsi="宋体" w:cs="宋体"/>
                <w:color w:val="auto"/>
                <w:szCs w:val="24"/>
                <w:highlight w:val="none"/>
              </w:rPr>
              <w:t>。</w:t>
            </w:r>
          </w:p>
        </w:tc>
        <w:tc>
          <w:tcPr>
            <w:tcW w:w="2597" w:type="dxa"/>
            <w:tcBorders>
              <w:top w:val="single" w:color="auto" w:sz="4" w:space="0"/>
              <w:left w:val="single" w:color="auto" w:sz="4" w:space="0"/>
              <w:bottom w:val="single" w:color="auto" w:sz="4" w:space="0"/>
              <w:right w:val="single" w:color="auto" w:sz="4" w:space="0"/>
            </w:tcBorders>
            <w:vAlign w:val="center"/>
          </w:tcPr>
          <w:p w14:paraId="39346B65">
            <w:pPr>
              <w:snapToGrid w:val="0"/>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服务范围为：</w:t>
            </w:r>
            <w:r>
              <w:rPr>
                <w:rFonts w:hint="eastAsia" w:ascii="宋体" w:hAnsi="宋体" w:cs="宋体"/>
                <w:color w:val="auto"/>
                <w:kern w:val="0"/>
                <w:sz w:val="24"/>
                <w:highlight w:val="none"/>
              </w:rPr>
              <w:t>星桥街道。</w:t>
            </w:r>
          </w:p>
        </w:tc>
        <w:tc>
          <w:tcPr>
            <w:tcW w:w="1827" w:type="dxa"/>
            <w:tcBorders>
              <w:top w:val="single" w:color="auto" w:sz="4" w:space="0"/>
              <w:left w:val="single" w:color="auto" w:sz="4" w:space="0"/>
              <w:right w:val="single" w:color="auto" w:sz="4" w:space="0"/>
            </w:tcBorders>
            <w:vAlign w:val="center"/>
          </w:tcPr>
          <w:p w14:paraId="22FEB956">
            <w:pPr>
              <w:snapToGrid w:val="0"/>
              <w:spacing w:line="360" w:lineRule="auto"/>
              <w:jc w:val="left"/>
              <w:rPr>
                <w:rFonts w:ascii="宋体" w:hAnsi="宋体" w:cs="宋体"/>
                <w:color w:val="auto"/>
                <w:sz w:val="24"/>
                <w:highlight w:val="none"/>
              </w:rPr>
            </w:pPr>
            <w:r>
              <w:rPr>
                <w:rFonts w:hint="eastAsia" w:ascii="宋体" w:hAnsi="宋体" w:cs="宋体"/>
                <w:b/>
                <w:bCs/>
                <w:color w:val="auto"/>
                <w:sz w:val="24"/>
                <w:highlight w:val="none"/>
              </w:rPr>
              <w:t>本项目预算为采购人根据上年度资金使用和本年度需要扩面的所需预估金额，最终结算根据具体根据实际服务进行结算，投标人自行考虑相关风险。</w:t>
            </w:r>
          </w:p>
        </w:tc>
      </w:tr>
      <w:bookmarkEnd w:id="31"/>
    </w:tbl>
    <w:p w14:paraId="4074D6E0">
      <w:pPr>
        <w:spacing w:line="360" w:lineRule="auto"/>
        <w:rPr>
          <w:rFonts w:ascii="宋体" w:hAnsi="宋体" w:cs="宋体"/>
          <w:color w:val="auto"/>
          <w:sz w:val="24"/>
          <w:highlight w:val="none"/>
        </w:rPr>
      </w:pPr>
      <w:r>
        <w:rPr>
          <w:rFonts w:hint="eastAsia" w:ascii="宋体" w:hAnsi="宋体" w:cs="宋体"/>
          <w:b/>
          <w:bCs/>
          <w:color w:val="auto"/>
          <w:sz w:val="24"/>
          <w:highlight w:val="none"/>
        </w:rPr>
        <w:t>三、服务内容</w:t>
      </w:r>
    </w:p>
    <w:p w14:paraId="50282DEF">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（一）居家养老服务对象</w:t>
      </w:r>
    </w:p>
    <w:p w14:paraId="41DE36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符合根据《杭州市临平区养老服务电子津贴实施办法（试行）》 (临民〔2021〕42 号）文件精神的对象纳入政府居家养老服务范围（星桥街道本地户籍）。</w:t>
      </w:r>
    </w:p>
    <w:p w14:paraId="526B3F3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（二）基本要求</w:t>
      </w:r>
    </w:p>
    <w:p w14:paraId="416303D4">
      <w:pPr>
        <w:pStyle w:val="23"/>
        <w:ind w:firstLine="480" w:firstLineChars="200"/>
        <w:rPr>
          <w:rFonts w:hAnsi="宋体" w:cs="宋体"/>
          <w:color w:val="auto"/>
          <w:highlight w:val="none"/>
        </w:rPr>
      </w:pPr>
      <w:r>
        <w:rPr>
          <w:rFonts w:hint="eastAsia" w:hAnsi="宋体" w:cs="宋体"/>
          <w:color w:val="auto"/>
          <w:highlight w:val="none"/>
        </w:rPr>
        <w:t>1、应有老年人的服务预案，明确服务内容；</w:t>
      </w:r>
    </w:p>
    <w:p w14:paraId="359B110D">
      <w:pPr>
        <w:pStyle w:val="23"/>
        <w:ind w:firstLine="480" w:firstLineChars="200"/>
        <w:rPr>
          <w:rFonts w:hAnsi="宋体" w:cs="宋体"/>
          <w:color w:val="auto"/>
          <w:highlight w:val="none"/>
        </w:rPr>
      </w:pPr>
      <w:r>
        <w:rPr>
          <w:rFonts w:hint="eastAsia" w:hAnsi="宋体" w:cs="宋体"/>
          <w:color w:val="auto"/>
          <w:highlight w:val="none"/>
        </w:rPr>
        <w:t>2、定期进行检查，并记录检查结果（包含内容、时间、地点、人员、落实情况等）；</w:t>
      </w:r>
    </w:p>
    <w:p w14:paraId="1EF0E349">
      <w:pPr>
        <w:pStyle w:val="23"/>
        <w:ind w:firstLine="480" w:firstLineChars="200"/>
        <w:rPr>
          <w:rFonts w:hAnsi="宋体" w:cs="宋体"/>
          <w:color w:val="auto"/>
          <w:highlight w:val="none"/>
        </w:rPr>
      </w:pPr>
      <w:r>
        <w:rPr>
          <w:rFonts w:hint="eastAsia" w:hAnsi="宋体" w:cs="宋体"/>
          <w:color w:val="auto"/>
          <w:highlight w:val="none"/>
        </w:rPr>
        <w:t>3、为老年人提供的服务完成率达100%，老年人或监护人满意率≧85%。</w:t>
      </w:r>
    </w:p>
    <w:p w14:paraId="424EC85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（三）报价特别说明</w:t>
      </w:r>
      <w:r>
        <w:rPr>
          <w:rFonts w:hint="eastAsia" w:ascii="宋体" w:hAnsi="宋体" w:cs="宋体"/>
          <w:b/>
          <w:color w:val="auto"/>
          <w:kern w:val="1"/>
          <w:sz w:val="24"/>
          <w:highlight w:val="none"/>
        </w:rPr>
        <w:t>及结算方式</w:t>
      </w:r>
    </w:p>
    <w:p w14:paraId="13B5D813">
      <w:pPr>
        <w:autoSpaceDE w:val="0"/>
        <w:autoSpaceDN w:val="0"/>
        <w:snapToGrid w:val="0"/>
        <w:spacing w:line="360" w:lineRule="auto"/>
        <w:ind w:firstLine="482" w:firstLineChars="200"/>
        <w:rPr>
          <w:rFonts w:ascii="宋体" w:hAnsi="宋体" w:cs="宋体"/>
          <w:b/>
          <w:color w:val="auto"/>
          <w:kern w:val="1"/>
          <w:sz w:val="24"/>
          <w:highlight w:val="none"/>
        </w:rPr>
      </w:pPr>
      <w:r>
        <w:rPr>
          <w:rFonts w:hint="eastAsia" w:ascii="宋体" w:hAnsi="宋体" w:cs="宋体"/>
          <w:b/>
          <w:color w:val="auto"/>
          <w:kern w:val="0"/>
          <w:sz w:val="24"/>
          <w:highlight w:val="none"/>
        </w:rPr>
        <w:t xml:space="preserve">1、报价特别说明：根据《杭州市临平区养老服务电子津贴实施办法（试行）》 (临民〔2021〕42 号）文件精神（详见附件6），本项目价格不列为评审因素，中标人最终执行价格按《杭州市临平区养老服务电子津贴实施办法（试行）》 (临民〔2021〕42 号）文件按实际服务进行结算，投标人在政采云系统填报投标价格时请统一填写标项预算价格，如投标人填写的报价与预算不符，由评标委员会进行修正，投标人不接受修正的，做无效标处理。      </w:t>
      </w:r>
      <w:r>
        <w:rPr>
          <w:rFonts w:hint="eastAsia" w:ascii="宋体" w:hAnsi="宋体" w:cs="宋体"/>
          <w:b/>
          <w:color w:val="auto"/>
          <w:kern w:val="1"/>
          <w:sz w:val="24"/>
          <w:highlight w:val="none"/>
        </w:rPr>
        <w:t xml:space="preserve">    </w:t>
      </w:r>
    </w:p>
    <w:p w14:paraId="1A5B4AC8">
      <w:pPr>
        <w:autoSpaceDE w:val="0"/>
        <w:autoSpaceDN w:val="0"/>
        <w:snapToGrid w:val="0"/>
        <w:spacing w:line="360" w:lineRule="auto"/>
        <w:ind w:firstLine="482" w:firstLineChars="200"/>
        <w:rPr>
          <w:rFonts w:ascii="宋体" w:hAnsi="宋体" w:cs="宋体"/>
          <w:b/>
          <w:color w:val="auto"/>
          <w:kern w:val="1"/>
          <w:sz w:val="24"/>
          <w:highlight w:val="none"/>
        </w:rPr>
      </w:pPr>
      <w:r>
        <w:rPr>
          <w:rFonts w:hint="eastAsia" w:ascii="宋体" w:hAnsi="宋体" w:cs="宋体"/>
          <w:b/>
          <w:color w:val="auto"/>
          <w:kern w:val="1"/>
          <w:sz w:val="24"/>
          <w:highlight w:val="none"/>
        </w:rPr>
        <w:t>2、结算方式：按实际服务时间结算，但总支付金额不超过标项总预算。</w:t>
      </w:r>
      <w:r>
        <w:rPr>
          <w:rFonts w:hint="eastAsia" w:ascii="宋体" w:hAnsi="宋体" w:cs="宋体"/>
          <w:b/>
          <w:bCs/>
          <w:color w:val="auto"/>
          <w:sz w:val="24"/>
          <w:highlight w:val="none"/>
        </w:rPr>
        <w:t xml:space="preserve"> </w:t>
      </w:r>
      <w:r>
        <w:rPr>
          <w:rFonts w:hint="eastAsia" w:ascii="宋体" w:hAnsi="宋体" w:cs="宋体"/>
          <w:b/>
          <w:color w:val="auto"/>
          <w:kern w:val="0"/>
          <w:sz w:val="24"/>
          <w:highlight w:val="none"/>
        </w:rPr>
        <w:t xml:space="preserve"> </w:t>
      </w:r>
    </w:p>
    <w:p w14:paraId="228595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合同支付总额在标项总预算框架范围内予以支付，中标方有义务提醒采购方合同费用总额不应超过项目预算。</w:t>
      </w:r>
    </w:p>
    <w:p w14:paraId="22FC7C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（四）服务内容</w:t>
      </w:r>
    </w:p>
    <w:p w14:paraId="7EA1B805">
      <w:pPr>
        <w:spacing w:line="360" w:lineRule="auto"/>
        <w:rPr>
          <w:rFonts w:ascii="宋体" w:hAnsi="宋体" w:cs="宋体"/>
          <w:color w:val="auto"/>
          <w:sz w:val="24"/>
          <w:highlight w:val="none"/>
        </w:rPr>
      </w:pPr>
      <w:r>
        <w:rPr>
          <w:rFonts w:hint="eastAsia" w:ascii="宋体" w:hAnsi="宋体" w:cs="宋体"/>
          <w:b/>
          <w:bCs/>
          <w:color w:val="auto"/>
          <w:sz w:val="24"/>
          <w:highlight w:val="none"/>
        </w:rPr>
        <w:t xml:space="preserve">   </w:t>
      </w:r>
      <w:r>
        <w:rPr>
          <w:rFonts w:hint="eastAsia" w:ascii="宋体" w:hAnsi="宋体" w:cs="宋体"/>
          <w:color w:val="auto"/>
          <w:sz w:val="24"/>
          <w:highlight w:val="none"/>
        </w:rPr>
        <w:t>1. 生活照料服务：为老年人提供助餐、助洁、助浴、助行、助急等生活服务。</w:t>
      </w:r>
    </w:p>
    <w:p w14:paraId="2B02281C">
      <w:pPr>
        <w:pStyle w:val="655"/>
        <w:spacing w:line="360" w:lineRule="auto"/>
        <w:ind w:left="0" w:firstLine="0"/>
        <w:contextualSpacing/>
        <w:rPr>
          <w:rFonts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1.1助餐服务</w:t>
      </w:r>
    </w:p>
    <w:p w14:paraId="4890FFC7">
      <w:pPr>
        <w:pStyle w:val="654"/>
        <w:spacing w:line="360" w:lineRule="auto"/>
        <w:contextualSpacing/>
        <w:rPr>
          <w:rFonts w:ascii="宋体" w:hAnsi="宋体" w:eastAsia="宋体" w:cs="宋体"/>
          <w:color w:val="auto"/>
          <w:kern w:val="2"/>
          <w:szCs w:val="24"/>
          <w:highlight w:val="none"/>
        </w:rPr>
      </w:pPr>
      <w:r>
        <w:rPr>
          <w:rFonts w:hint="eastAsia" w:ascii="宋体" w:hAnsi="宋体" w:eastAsia="宋体" w:cs="宋体"/>
          <w:b/>
          <w:bCs/>
          <w:color w:val="auto"/>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kern w:val="2"/>
          <w:szCs w:val="24"/>
          <w:highlight w:val="none"/>
        </w:rPr>
        <w:t>1.1.1基本内容</w:t>
      </w:r>
    </w:p>
    <w:p w14:paraId="4656381D">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助餐服务的基本内容包括：</w:t>
      </w:r>
    </w:p>
    <w:p w14:paraId="08675A3D">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 xml:space="preserve">——上门送（做）餐。 </w:t>
      </w:r>
    </w:p>
    <w:p w14:paraId="3964A921">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——协助进食。</w:t>
      </w:r>
    </w:p>
    <w:p w14:paraId="3CE29015">
      <w:pPr>
        <w:pStyle w:val="654"/>
        <w:spacing w:line="360" w:lineRule="auto"/>
        <w:ind w:firstLine="420" w:firstLineChars="200"/>
        <w:contextualSpacing/>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1.1.2服务要求</w:t>
      </w:r>
    </w:p>
    <w:p w14:paraId="07EB8C9F">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1.1.2.1 符合国家、省食品安全法律法规的规定。</w:t>
      </w:r>
    </w:p>
    <w:p w14:paraId="478EEE94">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1.1.2.2 依据服务对象的身体状况、饮食习惯及医嘱合理配餐，注意营养。</w:t>
      </w:r>
    </w:p>
    <w:p w14:paraId="796435CD">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1.1.2.3 送（做）餐、用餐工具卫生消毒应符合卫生规范要求。</w:t>
      </w:r>
    </w:p>
    <w:p w14:paraId="5400DE4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1.1.2.4</w:t>
      </w:r>
      <w:r>
        <w:rPr>
          <w:rFonts w:hint="eastAsia" w:ascii="宋体" w:hAnsi="宋体" w:cs="宋体"/>
          <w:color w:val="auto"/>
          <w:sz w:val="24"/>
          <w:highlight w:val="none"/>
        </w:rPr>
        <w:t>协助吞咽功能障碍的服务对象进食，要将食物切碎，并随时关注其自行取食，防止意外。</w:t>
      </w:r>
    </w:p>
    <w:p w14:paraId="6E9510B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1.2助洁服务</w:t>
      </w:r>
    </w:p>
    <w:p w14:paraId="74DD4B8C">
      <w:pPr>
        <w:pStyle w:val="638"/>
        <w:spacing w:line="360" w:lineRule="auto"/>
        <w:ind w:firstLine="480"/>
        <w:contextualSpacing/>
        <w:rPr>
          <w:rFonts w:hAnsi="宋体" w:cs="宋体"/>
          <w:color w:val="auto"/>
          <w:sz w:val="24"/>
          <w:szCs w:val="24"/>
          <w:highlight w:val="none"/>
        </w:rPr>
      </w:pPr>
      <w:r>
        <w:rPr>
          <w:rFonts w:hint="eastAsia" w:hAnsi="宋体" w:cs="宋体"/>
          <w:color w:val="auto"/>
          <w:sz w:val="24"/>
          <w:highlight w:val="none"/>
        </w:rPr>
        <w:t>1.2.1</w:t>
      </w:r>
      <w:r>
        <w:rPr>
          <w:rFonts w:hint="eastAsia" w:hAnsi="宋体" w:cs="宋体"/>
          <w:color w:val="auto"/>
          <w:sz w:val="24"/>
          <w:szCs w:val="24"/>
          <w:highlight w:val="none"/>
        </w:rPr>
        <w:t>助洁服务的基本内容包括：</w:t>
      </w:r>
    </w:p>
    <w:p w14:paraId="7505672D">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——居室整洁，可包括打扫卧室、厨房、卫生间等居室卫生。</w:t>
      </w:r>
    </w:p>
    <w:p w14:paraId="658E474C">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——物具清洁，可包括服务对象生活用品的清洗和消毒。</w:t>
      </w:r>
    </w:p>
    <w:p w14:paraId="0AB62BB4">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——衣物洗涤，可包括清洗熨烫衣物，清洗床上用品。</w:t>
      </w:r>
    </w:p>
    <w:p w14:paraId="6F289E5E">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——个人整洁，可包括为服务对象理发、洗脸、洗脚、修剪指甲、采耳等。</w:t>
      </w:r>
    </w:p>
    <w:p w14:paraId="56CFC8DE">
      <w:pPr>
        <w:pStyle w:val="654"/>
        <w:spacing w:line="360" w:lineRule="auto"/>
        <w:ind w:firstLine="420" w:firstLineChars="200"/>
        <w:contextualSpacing/>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1.2.2服务要求</w:t>
      </w:r>
    </w:p>
    <w:p w14:paraId="05AD4D59">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1.2.2.1居室内部整洁、无异味，移动的物品放回原位。</w:t>
      </w:r>
    </w:p>
    <w:p w14:paraId="3AC4595E">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1.2.2.2清洁方法得当，节约用水，安全卫生，被清洁物品无损伤。</w:t>
      </w:r>
    </w:p>
    <w:p w14:paraId="1C2BC581">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1.2.2.3用于生活护理的个人用具保持清洁。</w:t>
      </w:r>
    </w:p>
    <w:p w14:paraId="65B98051">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1.2.2.4洗涤衣物前应先检查口袋，其次检查被洗衣物的性状，并告知客户。</w:t>
      </w:r>
    </w:p>
    <w:p w14:paraId="2563D4D3">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1.2.2.5按照衣物类别，以正确的方式洗涤、熨烫、晾晒衣物，避免衣物损伤。</w:t>
      </w:r>
    </w:p>
    <w:p w14:paraId="17ABB6D9">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1.2.2.6根据服务内容，提供专业服务工具，并以正确的方式进行消毒，保持工具清洁。</w:t>
      </w:r>
    </w:p>
    <w:p w14:paraId="6BB84EC7">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1.3助浴服务</w:t>
      </w:r>
    </w:p>
    <w:p w14:paraId="1C50E06B">
      <w:pPr>
        <w:pStyle w:val="654"/>
        <w:spacing w:line="360" w:lineRule="auto"/>
        <w:contextualSpacing/>
        <w:rPr>
          <w:rFonts w:ascii="宋体" w:hAnsi="宋体" w:eastAsia="宋体" w:cs="宋体"/>
          <w:color w:val="auto"/>
          <w:kern w:val="2"/>
          <w:szCs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kern w:val="2"/>
          <w:szCs w:val="24"/>
          <w:highlight w:val="none"/>
        </w:rPr>
        <w:t>1.3.1基本内容</w:t>
      </w:r>
    </w:p>
    <w:p w14:paraId="234B634B">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助浴服务的基本内容包括：</w:t>
      </w:r>
    </w:p>
    <w:p w14:paraId="3F69FC8A">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——上门助浴。</w:t>
      </w:r>
    </w:p>
    <w:p w14:paraId="2A6BD80B">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 xml:space="preserve">——外出助浴。 </w:t>
      </w:r>
    </w:p>
    <w:p w14:paraId="3C169E70">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注：沐浴方式可包括协助服务对象淋浴、盆浴、擦洗身体、足浴。</w:t>
      </w:r>
    </w:p>
    <w:p w14:paraId="77C07E3F">
      <w:pPr>
        <w:pStyle w:val="654"/>
        <w:spacing w:line="360" w:lineRule="auto"/>
        <w:ind w:firstLine="420" w:firstLineChars="200"/>
        <w:contextualSpacing/>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1.3.2服务要求</w:t>
      </w:r>
    </w:p>
    <w:p w14:paraId="1C43590C">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1.3.2.1应针对服务对象身体状况，选择适宜的沐浴方式和沐浴时间，空腹或饱餐忌沐浴。</w:t>
      </w:r>
    </w:p>
    <w:p w14:paraId="3F8F0312">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1.3.2.2外出助浴应选择有资质的公共沐浴场所。</w:t>
      </w:r>
    </w:p>
    <w:p w14:paraId="433AF25E">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1.3.2.3助浴过程宜有服务对象家属或其他监护人在场。</w:t>
      </w:r>
    </w:p>
    <w:p w14:paraId="207FAD22">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1.3.2.4应采取防护措施，防止烫伤、跌倒、着凉等不良事件的发生。</w:t>
      </w:r>
    </w:p>
    <w:p w14:paraId="6CA45DDE">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1.3.2.5沐浴后身上无异味、无污垢，皮肤清洁；浴后宜适当饮水。</w:t>
      </w:r>
    </w:p>
    <w:p w14:paraId="12919C22">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1.4助急服务</w:t>
      </w:r>
    </w:p>
    <w:p w14:paraId="0E271944">
      <w:pPr>
        <w:snapToGrid w:val="0"/>
        <w:spacing w:line="336"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1.4.1除特殊“助急”服务之外的日常家电维修、开锁修锁、管道疏通、水电保修、换液化气。</w:t>
      </w:r>
    </w:p>
    <w:p w14:paraId="29ED8EB3">
      <w:pPr>
        <w:pStyle w:val="654"/>
        <w:spacing w:line="360" w:lineRule="auto"/>
        <w:contextualSpacing/>
        <w:rPr>
          <w:rFonts w:ascii="宋体" w:hAnsi="宋体" w:eastAsia="宋体" w:cs="宋体"/>
          <w:color w:val="auto"/>
          <w:kern w:val="2"/>
          <w:szCs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kern w:val="2"/>
          <w:szCs w:val="24"/>
          <w:highlight w:val="none"/>
        </w:rPr>
        <w:t>1.4.2基本内容</w:t>
      </w:r>
    </w:p>
    <w:p w14:paraId="6E2D7166">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助急的基本内容包括：</w:t>
      </w:r>
    </w:p>
    <w:p w14:paraId="5EC0CF17">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——紧急呼叫服务。</w:t>
      </w:r>
    </w:p>
    <w:p w14:paraId="03548AB0">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 xml:space="preserve">——特殊“助急”服务。 </w:t>
      </w:r>
    </w:p>
    <w:p w14:paraId="10479CD9">
      <w:pPr>
        <w:snapToGrid w:val="0"/>
        <w:spacing w:line="336" w:lineRule="auto"/>
        <w:ind w:firstLine="480" w:firstLineChars="200"/>
        <w:rPr>
          <w:rFonts w:ascii="宋体" w:hAnsi="宋体" w:cs="宋体"/>
          <w:color w:val="auto"/>
          <w:sz w:val="24"/>
          <w:highlight w:val="none"/>
        </w:rPr>
      </w:pPr>
      <w:r>
        <w:rPr>
          <w:rFonts w:hint="eastAsia" w:ascii="宋体" w:hAnsi="宋体" w:cs="宋体"/>
          <w:color w:val="auto"/>
          <w:kern w:val="0"/>
          <w:sz w:val="24"/>
          <w:szCs w:val="20"/>
          <w:highlight w:val="none"/>
        </w:rPr>
        <w:t>1.4.2.1</w:t>
      </w:r>
      <w:r>
        <w:rPr>
          <w:rFonts w:hint="eastAsia" w:ascii="宋体" w:hAnsi="宋体" w:cs="宋体"/>
          <w:color w:val="auto"/>
          <w:sz w:val="24"/>
          <w:highlight w:val="none"/>
        </w:rPr>
        <w:t>紧急呼叫服务可包括对老人发出的紧急呼叫请求作出快速响应确保老年人的紧急情况得到处理。</w:t>
      </w:r>
    </w:p>
    <w:p w14:paraId="524F985E">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1.4.2.2特殊“助急”服务可包括在特殊时间段，针对老年人家中水管爆裂及电路故障两类突发情况，作出快速响应并有效解决。</w:t>
      </w:r>
    </w:p>
    <w:p w14:paraId="4B52C6F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1.5助行服务</w:t>
      </w:r>
    </w:p>
    <w:p w14:paraId="50AF80E5">
      <w:pPr>
        <w:pStyle w:val="638"/>
        <w:spacing w:line="360" w:lineRule="auto"/>
        <w:ind w:firstLine="480"/>
        <w:contextualSpacing/>
        <w:rPr>
          <w:rFonts w:hAnsi="宋体" w:cs="宋体"/>
          <w:color w:val="auto"/>
          <w:sz w:val="24"/>
          <w:szCs w:val="24"/>
          <w:highlight w:val="none"/>
        </w:rPr>
      </w:pPr>
      <w:r>
        <w:rPr>
          <w:rFonts w:hint="eastAsia" w:hAnsi="宋体" w:cs="宋体"/>
          <w:color w:val="auto"/>
          <w:sz w:val="24"/>
          <w:highlight w:val="none"/>
        </w:rPr>
        <w:t>1.5.1</w:t>
      </w:r>
      <w:r>
        <w:rPr>
          <w:rFonts w:hint="eastAsia" w:hAnsi="宋体" w:cs="宋体"/>
          <w:color w:val="auto"/>
          <w:sz w:val="24"/>
          <w:szCs w:val="24"/>
          <w:highlight w:val="none"/>
        </w:rPr>
        <w:t>助行服务的基本内容包括：</w:t>
      </w:r>
    </w:p>
    <w:p w14:paraId="3A90C5DE">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——陪同户外散步。</w:t>
      </w:r>
    </w:p>
    <w:p w14:paraId="1C3039AC">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——陪同外出购物、会友。</w:t>
      </w:r>
    </w:p>
    <w:p w14:paraId="25030BF8">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——陪同外出办理其他社会事务。</w:t>
      </w:r>
    </w:p>
    <w:p w14:paraId="767D110D">
      <w:pPr>
        <w:pStyle w:val="654"/>
        <w:spacing w:line="360" w:lineRule="auto"/>
        <w:ind w:firstLine="420" w:firstLineChars="200"/>
        <w:contextualSpacing/>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1.5.2服务要求</w:t>
      </w:r>
    </w:p>
    <w:p w14:paraId="2B72059F">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1.5.2.1合理安排外出时间，且时间不宜太长。</w:t>
      </w:r>
    </w:p>
    <w:p w14:paraId="6C758B85">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1.5.2.2出行前，注意携带必备物品、药品。</w:t>
      </w:r>
    </w:p>
    <w:p w14:paraId="5A1C4538">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1.5.2.3轮椅出行时应有服务对象家属或其他监护人陪同。</w:t>
      </w:r>
    </w:p>
    <w:p w14:paraId="5B0FDC15">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1.5.2.4随行途中，时刻关注服务对象身体精神状况及周围环境，防止走失和发生意外。</w:t>
      </w:r>
    </w:p>
    <w:p w14:paraId="640D92C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2.康复护理服务：为老年人提供医疗协助服务、健康咨询服务、康复理疗指导、个体康复训练服务、提供基本的医疗护理服务，同时提倡“医养结合”，为互联网+养老系统等相关专业相融合做准备。</w:t>
      </w:r>
    </w:p>
    <w:p w14:paraId="7A3FC3B7">
      <w:pPr>
        <w:pStyle w:val="638"/>
        <w:spacing w:line="360" w:lineRule="auto"/>
        <w:ind w:firstLine="420" w:firstLineChars="175"/>
        <w:contextualSpacing/>
        <w:rPr>
          <w:rFonts w:hAnsi="宋体" w:cs="宋体"/>
          <w:color w:val="auto"/>
          <w:sz w:val="24"/>
          <w:highlight w:val="none"/>
        </w:rPr>
      </w:pPr>
      <w:r>
        <w:rPr>
          <w:rFonts w:hint="eastAsia" w:hAnsi="宋体" w:cs="宋体"/>
          <w:color w:val="auto"/>
          <w:sz w:val="24"/>
          <w:highlight w:val="none"/>
        </w:rPr>
        <w:t>2.1 医疗协助服务：</w:t>
      </w:r>
    </w:p>
    <w:p w14:paraId="5AF2F4FD">
      <w:pPr>
        <w:pStyle w:val="638"/>
        <w:spacing w:line="360" w:lineRule="auto"/>
        <w:ind w:firstLine="420" w:firstLineChars="175"/>
        <w:contextualSpacing/>
        <w:rPr>
          <w:rFonts w:hAnsi="宋体" w:cs="宋体"/>
          <w:color w:val="auto"/>
          <w:sz w:val="24"/>
          <w:szCs w:val="24"/>
          <w:highlight w:val="none"/>
        </w:rPr>
      </w:pPr>
      <w:r>
        <w:rPr>
          <w:rFonts w:hint="eastAsia" w:hAnsi="宋体" w:cs="宋体"/>
          <w:color w:val="auto"/>
          <w:sz w:val="24"/>
          <w:highlight w:val="none"/>
        </w:rPr>
        <w:t>2.1.1</w:t>
      </w:r>
      <w:r>
        <w:rPr>
          <w:rFonts w:hint="eastAsia" w:hAnsi="宋体" w:cs="宋体"/>
          <w:color w:val="auto"/>
          <w:sz w:val="24"/>
          <w:szCs w:val="24"/>
          <w:highlight w:val="none"/>
        </w:rPr>
        <w:t>助医服务的基本内容包括：</w:t>
      </w:r>
    </w:p>
    <w:p w14:paraId="7B0B33B4">
      <w:pPr>
        <w:pStyle w:val="638"/>
        <w:spacing w:line="360" w:lineRule="auto"/>
        <w:ind w:firstLine="480"/>
        <w:contextualSpacing/>
        <w:jc w:val="left"/>
        <w:rPr>
          <w:rFonts w:hAnsi="宋体" w:cs="宋体"/>
          <w:color w:val="auto"/>
          <w:sz w:val="24"/>
          <w:szCs w:val="24"/>
          <w:highlight w:val="none"/>
        </w:rPr>
      </w:pPr>
      <w:r>
        <w:rPr>
          <w:rFonts w:hint="eastAsia" w:hAnsi="宋体" w:cs="宋体"/>
          <w:color w:val="auto"/>
          <w:sz w:val="24"/>
          <w:szCs w:val="24"/>
          <w:highlight w:val="none"/>
        </w:rPr>
        <w:t>——陪同就诊，服务范围包括常见病、慢性病复诊，辅助性检查，门诊注射、换药。</w:t>
      </w:r>
    </w:p>
    <w:p w14:paraId="6E5A3779">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——协助服药，服务范围包括提醒、协助无吞咽障碍和精神疾患且口服用药的服务对象服药。</w:t>
      </w:r>
    </w:p>
    <w:p w14:paraId="4CFCB3FF">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——康复辅助，服务范围包括协助进行肢体被动活动，协助使用拐杖、支架、步行器或轮椅；对有失能风险的老年人群开展体适能康复训练；整理家庭药箱、测量血压和体温。</w:t>
      </w:r>
    </w:p>
    <w:p w14:paraId="03825DF7">
      <w:pPr>
        <w:pStyle w:val="654"/>
        <w:spacing w:line="360" w:lineRule="auto"/>
        <w:ind w:firstLine="420" w:firstLineChars="200"/>
        <w:contextualSpacing/>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2.1.2服务要求</w:t>
      </w:r>
    </w:p>
    <w:p w14:paraId="6556C99F">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2.1.2.1遵守医嘱，按时正确给药，不得擅自给老人服用其他任何药品。</w:t>
      </w:r>
    </w:p>
    <w:p w14:paraId="5E655252">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2.1.2.2康复辅助应在医师、护士等专业人士指导下进行。</w:t>
      </w:r>
    </w:p>
    <w:p w14:paraId="10AB6AE0">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2.1.2.3康复辅助应注意服务对象身体适应情况，防止损伤。</w:t>
      </w:r>
    </w:p>
    <w:p w14:paraId="19409E8A">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2.1.2.4健康咨询服务，通过电话、网络及会议报告等方式为老年人提供预防保健、康复护理及老年期营养、心理健康等知识教育。</w:t>
      </w:r>
    </w:p>
    <w:p w14:paraId="305AAF53">
      <w:pPr>
        <w:spacing w:line="360" w:lineRule="auto"/>
        <w:ind w:firstLine="480"/>
        <w:rPr>
          <w:rFonts w:ascii="宋体" w:hAnsi="宋体" w:cs="宋体"/>
          <w:color w:val="auto"/>
          <w:sz w:val="24"/>
          <w:highlight w:val="none"/>
        </w:rPr>
      </w:pPr>
      <w:r>
        <w:rPr>
          <w:rFonts w:hint="eastAsia" w:ascii="宋体" w:hAnsi="宋体" w:cs="宋体"/>
          <w:color w:val="auto"/>
          <w:kern w:val="0"/>
          <w:sz w:val="24"/>
          <w:highlight w:val="none"/>
        </w:rPr>
        <w:t>2.1.2.5老年人健康档案建档率达100%</w:t>
      </w:r>
      <w:r>
        <w:rPr>
          <w:rFonts w:hint="eastAsia" w:ascii="宋体" w:hAnsi="宋体" w:cs="宋体"/>
          <w:color w:val="auto"/>
          <w:sz w:val="24"/>
          <w:highlight w:val="none"/>
        </w:rPr>
        <w:t>。</w:t>
      </w:r>
    </w:p>
    <w:p w14:paraId="4E4EA27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2.2健康咨询服务：通过电话、网络及会议报告或老年学校等方式为老年人提供预防保健、康复护理及老年期营养、心理健康等知识教育。</w:t>
      </w:r>
    </w:p>
    <w:p w14:paraId="3931BA0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2.3康复理疗指导：现场理疗，及指导老年人正确执行医嘱。指导老年人正确使用康复、保健仪器。</w:t>
      </w:r>
    </w:p>
    <w:p w14:paraId="604C7068">
      <w:pPr>
        <w:spacing w:line="360" w:lineRule="auto"/>
        <w:ind w:firstLine="468"/>
        <w:rPr>
          <w:rFonts w:ascii="宋体" w:hAnsi="宋体" w:cs="宋体"/>
          <w:color w:val="auto"/>
          <w:sz w:val="24"/>
          <w:highlight w:val="none"/>
        </w:rPr>
      </w:pPr>
      <w:r>
        <w:rPr>
          <w:rFonts w:hint="eastAsia" w:ascii="宋体" w:hAnsi="宋体" w:cs="宋体"/>
          <w:color w:val="auto"/>
          <w:sz w:val="24"/>
          <w:highlight w:val="none"/>
        </w:rPr>
        <w:t>2.4 个体康复训练服务：制定个性化康复方案，维持和改善体适能状况，控制慢性疾病发生发展。</w:t>
      </w:r>
      <w:r>
        <w:rPr>
          <w:rFonts w:hint="eastAsia" w:ascii="宋体" w:hAnsi="宋体" w:cs="宋体"/>
          <w:color w:val="auto"/>
          <w:sz w:val="24"/>
          <w:highlight w:val="none"/>
        </w:rPr>
        <w:cr/>
      </w:r>
      <w:r>
        <w:rPr>
          <w:rFonts w:hint="eastAsia" w:ascii="宋体" w:hAnsi="宋体" w:cs="宋体"/>
          <w:color w:val="auto"/>
          <w:sz w:val="24"/>
          <w:highlight w:val="none"/>
        </w:rPr>
        <w:t xml:space="preserve">   2.5 提供基本的医疗护理服务：健康促进：生活自理能力训练、提供常见疾病的饮食、用药和康复锻炼宣教、预防跌倒和压疮的健康指导；常见的临床护理项目：基本的生命体征监测、常见的导管维护和伤口造口皮肤护理、家庭氧疗、鼻饲、胰岛素注射等方法指导。</w:t>
      </w:r>
    </w:p>
    <w:p w14:paraId="77A2726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3.精神慰藉服务：通过谈心、咨询、专业的心理干预，为老年人提供相关服务。</w:t>
      </w:r>
    </w:p>
    <w:p w14:paraId="488FA49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3.1精神支持服务：读报，耐心倾听，能与老年人进行谈心、交流。</w:t>
      </w:r>
    </w:p>
    <w:p w14:paraId="331F31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3.2心理疏导服务：掌握老年人心理特点和基本沟通技巧，能够观察老年人的情绪变化，并通过心理干预手段调整老年人心理状态。</w:t>
      </w:r>
    </w:p>
    <w:p w14:paraId="1BCFD1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3.3尊重并保护老年人隐私。</w:t>
      </w:r>
    </w:p>
    <w:p w14:paraId="3A4696C9">
      <w:pPr>
        <w:spacing w:line="360" w:lineRule="auto"/>
        <w:ind w:left="420"/>
        <w:rPr>
          <w:rFonts w:ascii="宋体" w:hAnsi="宋体" w:cs="宋体"/>
          <w:b/>
          <w:bCs/>
          <w:color w:val="auto"/>
          <w:sz w:val="24"/>
          <w:highlight w:val="none"/>
        </w:rPr>
      </w:pPr>
      <w:r>
        <w:rPr>
          <w:rFonts w:hint="eastAsia" w:ascii="宋体" w:hAnsi="宋体" w:cs="宋体"/>
          <w:b/>
          <w:bCs/>
          <w:color w:val="auto"/>
          <w:sz w:val="24"/>
          <w:highlight w:val="none"/>
        </w:rPr>
        <w:t>4.其他要求</w:t>
      </w:r>
    </w:p>
    <w:p w14:paraId="570A91D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 xml:space="preserve"> 4.1服务人员须听懂本地方言，并进行相关专业培训取得相关资格或岗位证书，从事能力与之相配套专业对应本项目提供相应服务。</w:t>
      </w:r>
    </w:p>
    <w:p w14:paraId="73479D8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 xml:space="preserve"> 4.2其他未尽事宜可另行签订补充协议文本。</w:t>
      </w:r>
    </w:p>
    <w:p w14:paraId="45C9513E">
      <w:pPr>
        <w:pStyle w:val="3"/>
        <w:ind w:left="434" w:leftChars="202" w:hanging="10" w:hangingChars="4"/>
        <w:rPr>
          <w:color w:val="auto"/>
          <w:highlight w:val="none"/>
          <w:lang w:val="en-US"/>
        </w:rPr>
      </w:pPr>
      <w:r>
        <w:rPr>
          <w:rFonts w:hint="eastAsia" w:ascii="宋体" w:hAnsi="宋体" w:cs="宋体"/>
          <w:color w:val="auto"/>
          <w:sz w:val="24"/>
          <w:highlight w:val="none"/>
          <w:lang w:val="en-US"/>
        </w:rPr>
        <w:t>4.3</w:t>
      </w:r>
      <w:r>
        <w:rPr>
          <w:rFonts w:hint="eastAsia" w:ascii="宋体" w:hAnsi="宋体" w:eastAsia="宋体" w:cs="宋体"/>
          <w:b w:val="0"/>
          <w:bCs w:val="0"/>
          <w:color w:val="auto"/>
          <w:sz w:val="24"/>
          <w:szCs w:val="24"/>
          <w:highlight w:val="none"/>
          <w:lang w:val="en-US"/>
        </w:rPr>
        <w:t>需每年免费为星桥街道辖区内的失能老人提供100次上门助浴服务，助浴设备和人员由投标单位提供，助浴名单由采购人提供。</w:t>
      </w:r>
    </w:p>
    <w:p w14:paraId="47B284C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四、服务要求</w:t>
      </w:r>
    </w:p>
    <w:p w14:paraId="00C276D5">
      <w:pPr>
        <w:pStyle w:val="25"/>
        <w:snapToGrid w:val="0"/>
        <w:spacing w:line="360" w:lineRule="auto"/>
        <w:rPr>
          <w:rFonts w:cs="宋体"/>
          <w:color w:val="auto"/>
          <w:highlight w:val="none"/>
        </w:rPr>
      </w:pPr>
      <w:r>
        <w:rPr>
          <w:rFonts w:hint="eastAsia" w:cs="宋体"/>
          <w:color w:val="auto"/>
          <w:highlight w:val="none"/>
        </w:rPr>
        <w:t>1、中标人需根据互联网+养老系统配备履行合同相对应的管理与服务能力的信息化网络管理平台（例：居家养老服务信息平台或呼叫中心），并依照评估结果与老年人约定具体的服务内容，选派符合条件的服务员，对提出需求申请的老年人进行上门专业服务，并对服务结果进行跟踪反馈。同时对服务项目实行明码标价，实施公开承诺服务。</w:t>
      </w:r>
    </w:p>
    <w:p w14:paraId="317BC3B3">
      <w:pPr>
        <w:pStyle w:val="25"/>
        <w:snapToGrid w:val="0"/>
        <w:spacing w:line="360" w:lineRule="auto"/>
        <w:rPr>
          <w:rFonts w:cs="宋体"/>
          <w:color w:val="auto"/>
          <w:highlight w:val="none"/>
        </w:rPr>
      </w:pPr>
      <w:r>
        <w:rPr>
          <w:rFonts w:hint="eastAsia" w:cs="宋体"/>
          <w:color w:val="auto"/>
          <w:highlight w:val="none"/>
        </w:rPr>
        <w:t>2、拟派驻本项目的主要负责人有养老服务和医疗康复管理经验，本科及以上学历；拟派团队应按规定配备好相应资质的管理护理人员，建立健全各项规章制度、服务标准、工作流程，确保服务质量，并接受采购单位等相关部门的监督和考核；</w:t>
      </w:r>
    </w:p>
    <w:p w14:paraId="5235E559">
      <w:pPr>
        <w:pStyle w:val="25"/>
        <w:numPr>
          <w:ilvl w:val="0"/>
          <w:numId w:val="3"/>
        </w:numPr>
        <w:snapToGrid w:val="0"/>
        <w:spacing w:line="360" w:lineRule="auto"/>
        <w:rPr>
          <w:rFonts w:cs="宋体"/>
          <w:color w:val="auto"/>
          <w:highlight w:val="none"/>
        </w:rPr>
      </w:pPr>
      <w:r>
        <w:rPr>
          <w:rFonts w:hint="eastAsia" w:cs="宋体"/>
          <w:color w:val="auto"/>
          <w:highlight w:val="none"/>
        </w:rPr>
        <w:t xml:space="preserve">中标人在提供服务中要做好服务时间、服务次数、服务项目等记录。中标单位应组织人员向服务对象宣传服务内容、服务方法以及维权方式。中标单位服务人员服务开始和结束，向服务对象解释服务全过程，便于服务对象及时了解，并征求服务对象意见，同时应保证服务时间和服务内容落实到位，并接受相应监督管理。 </w:t>
      </w:r>
    </w:p>
    <w:p w14:paraId="54B533E8">
      <w:pPr>
        <w:pStyle w:val="25"/>
        <w:numPr>
          <w:ilvl w:val="0"/>
          <w:numId w:val="3"/>
        </w:numPr>
        <w:snapToGrid w:val="0"/>
        <w:spacing w:line="360" w:lineRule="auto"/>
        <w:rPr>
          <w:rFonts w:cs="宋体"/>
          <w:color w:val="auto"/>
          <w:highlight w:val="none"/>
        </w:rPr>
      </w:pPr>
      <w:r>
        <w:rPr>
          <w:rFonts w:hint="eastAsia" w:cs="宋体"/>
          <w:color w:val="auto"/>
          <w:highlight w:val="none"/>
        </w:rPr>
        <w:t xml:space="preserve">中标单位的服务人员需经专业培训，掌握相关专业知识，并积极组织培训与考证工作，服务员持证率不得低于90%，并保持逐年提升。 </w:t>
      </w:r>
    </w:p>
    <w:p w14:paraId="5A2D9635">
      <w:pPr>
        <w:pStyle w:val="25"/>
        <w:numPr>
          <w:ilvl w:val="0"/>
          <w:numId w:val="3"/>
        </w:numPr>
        <w:snapToGrid w:val="0"/>
        <w:spacing w:line="360" w:lineRule="auto"/>
        <w:rPr>
          <w:rFonts w:cs="宋体"/>
          <w:color w:val="auto"/>
          <w:highlight w:val="none"/>
        </w:rPr>
      </w:pPr>
      <w:r>
        <w:rPr>
          <w:rFonts w:hint="eastAsia" w:cs="宋体"/>
          <w:color w:val="auto"/>
          <w:highlight w:val="none"/>
        </w:rPr>
        <w:t xml:space="preserve">中标单位服务人员上门服务时必须穿统一的工作服、佩戴工作证，能在约定服务时间前5分钟到达服务岗位。 </w:t>
      </w:r>
    </w:p>
    <w:p w14:paraId="7C2D96B5">
      <w:pPr>
        <w:pStyle w:val="25"/>
        <w:numPr>
          <w:ilvl w:val="0"/>
          <w:numId w:val="3"/>
        </w:numPr>
        <w:snapToGrid w:val="0"/>
        <w:spacing w:line="360" w:lineRule="auto"/>
        <w:rPr>
          <w:rFonts w:cs="宋体"/>
          <w:color w:val="auto"/>
          <w:highlight w:val="none"/>
        </w:rPr>
      </w:pPr>
      <w:r>
        <w:rPr>
          <w:rFonts w:hint="eastAsia" w:cs="宋体"/>
          <w:color w:val="auto"/>
          <w:highlight w:val="none"/>
        </w:rPr>
        <w:t xml:space="preserve">中标单位服务人员进行服务时，应做好自身安全防护措施，离开后不得给服务对象家中遗留任何安全隐患。 </w:t>
      </w:r>
    </w:p>
    <w:p w14:paraId="431955D2">
      <w:pPr>
        <w:pStyle w:val="25"/>
        <w:numPr>
          <w:ilvl w:val="0"/>
          <w:numId w:val="3"/>
        </w:numPr>
        <w:snapToGrid w:val="0"/>
        <w:spacing w:line="360" w:lineRule="auto"/>
        <w:rPr>
          <w:rFonts w:cs="宋体"/>
          <w:color w:val="auto"/>
          <w:highlight w:val="none"/>
        </w:rPr>
      </w:pPr>
      <w:r>
        <w:rPr>
          <w:rFonts w:hint="eastAsia" w:cs="宋体"/>
          <w:color w:val="auto"/>
          <w:highlight w:val="none"/>
        </w:rPr>
        <w:t xml:space="preserve">禁止服务人员接受或向服务对象索取任何形式的馈赠（金钱或物品）。 </w:t>
      </w:r>
    </w:p>
    <w:p w14:paraId="68EB47DB">
      <w:pPr>
        <w:pStyle w:val="25"/>
        <w:numPr>
          <w:ilvl w:val="0"/>
          <w:numId w:val="3"/>
        </w:numPr>
        <w:snapToGrid w:val="0"/>
        <w:spacing w:line="360" w:lineRule="auto"/>
        <w:rPr>
          <w:rFonts w:cs="宋体"/>
          <w:color w:val="auto"/>
          <w:highlight w:val="none"/>
        </w:rPr>
      </w:pPr>
      <w:r>
        <w:rPr>
          <w:rFonts w:hint="eastAsia" w:cs="宋体"/>
          <w:color w:val="auto"/>
          <w:highlight w:val="none"/>
        </w:rPr>
        <w:t>中标单位违反约定，未能达到服务标准，采购人有权要求中标单位进行整改，并扣取相应的服务费用；由于中标单位造成服务对象经济损失或政府形象受损的，采购人应扣取相关服务费用，视情解除合同并追究中标单位相关法律责任。</w:t>
      </w:r>
    </w:p>
    <w:p w14:paraId="1EB76FCA">
      <w:pPr>
        <w:pStyle w:val="25"/>
        <w:numPr>
          <w:ilvl w:val="0"/>
          <w:numId w:val="3"/>
        </w:numPr>
        <w:snapToGrid w:val="0"/>
        <w:spacing w:line="360" w:lineRule="auto"/>
        <w:rPr>
          <w:rFonts w:cs="宋体"/>
          <w:color w:val="auto"/>
          <w:highlight w:val="none"/>
        </w:rPr>
      </w:pPr>
      <w:r>
        <w:rPr>
          <w:rFonts w:hint="eastAsia" w:cs="宋体"/>
          <w:color w:val="auto"/>
          <w:highlight w:val="none"/>
        </w:rPr>
        <w:t xml:space="preserve">服务人员与服务对象发生纠纷，由中标单位进行处理，处理期限不得超过5个工作日，处理结果应及时上报采购人备案。 </w:t>
      </w:r>
    </w:p>
    <w:p w14:paraId="71050399">
      <w:pPr>
        <w:pStyle w:val="25"/>
        <w:numPr>
          <w:ilvl w:val="0"/>
          <w:numId w:val="3"/>
        </w:numPr>
        <w:snapToGrid w:val="0"/>
        <w:spacing w:line="360" w:lineRule="auto"/>
        <w:rPr>
          <w:rFonts w:cs="宋体"/>
          <w:color w:val="auto"/>
          <w:highlight w:val="none"/>
        </w:rPr>
      </w:pPr>
      <w:r>
        <w:rPr>
          <w:rFonts w:hint="eastAsia" w:cs="宋体"/>
          <w:color w:val="auto"/>
          <w:highlight w:val="none"/>
        </w:rPr>
        <w:t xml:space="preserve">采购人或用人单位有权对中标单位服务人员上述情况进行监督检查。 </w:t>
      </w:r>
    </w:p>
    <w:p w14:paraId="56A94D16">
      <w:pPr>
        <w:pStyle w:val="25"/>
        <w:numPr>
          <w:ilvl w:val="0"/>
          <w:numId w:val="3"/>
        </w:numPr>
        <w:snapToGrid w:val="0"/>
        <w:spacing w:line="360" w:lineRule="auto"/>
        <w:rPr>
          <w:rFonts w:cs="宋体"/>
          <w:color w:val="auto"/>
          <w:highlight w:val="none"/>
        </w:rPr>
      </w:pPr>
      <w:r>
        <w:rPr>
          <w:rFonts w:hint="eastAsia" w:cs="宋体"/>
          <w:color w:val="auto"/>
          <w:highlight w:val="none"/>
        </w:rPr>
        <w:t>为确保项目正常运营管理，中标方必须明确内部管理职能，项目负责人每月在该项目指导运营服务工作不得少于20天。在服务期限内，管理团队负责人除培训、会议、休假外，必须常驻该项目地。如确因患病、辞职等原因需更换负责人，需提前2个月向采购人提出申请，经批准后方可调整，否则将处罚罚款1万元/次。</w:t>
      </w:r>
    </w:p>
    <w:p w14:paraId="2648465C">
      <w:pPr>
        <w:pStyle w:val="25"/>
        <w:numPr>
          <w:ilvl w:val="0"/>
          <w:numId w:val="3"/>
        </w:numPr>
        <w:snapToGrid w:val="0"/>
        <w:spacing w:line="360" w:lineRule="auto"/>
        <w:rPr>
          <w:rFonts w:cs="宋体"/>
          <w:color w:val="auto"/>
          <w:highlight w:val="none"/>
        </w:rPr>
      </w:pPr>
      <w:r>
        <w:rPr>
          <w:rFonts w:hint="eastAsia" w:cs="宋体"/>
          <w:color w:val="auto"/>
          <w:highlight w:val="none"/>
        </w:rPr>
        <w:t>在服务期间，中标单位认真执行《中华人民共和国老年人权益保障法》等规定要求，健全组织，狠抓服务质量，按省市下达的文件精神配足相关工作人员，定期组织养老护理职业资格培训、职称评定，达到90%持证上岗的要求，切实维护入住老人的合法权益，提供优质贴心服务。</w:t>
      </w:r>
    </w:p>
    <w:p w14:paraId="21FD5D16">
      <w:pPr>
        <w:pStyle w:val="25"/>
        <w:snapToGrid w:val="0"/>
        <w:spacing w:line="360" w:lineRule="auto"/>
        <w:ind w:firstLine="482"/>
        <w:rPr>
          <w:rFonts w:cs="宋体"/>
          <w:b/>
          <w:bCs/>
          <w:color w:val="auto"/>
          <w:highlight w:val="none"/>
        </w:rPr>
      </w:pPr>
      <w:r>
        <w:rPr>
          <w:rFonts w:hint="eastAsia" w:cs="宋体"/>
          <w:b/>
          <w:bCs/>
          <w:color w:val="auto"/>
          <w:highlight w:val="none"/>
        </w:rPr>
        <w:t>五、其它要求：</w:t>
      </w:r>
    </w:p>
    <w:p w14:paraId="19E69362">
      <w:pPr>
        <w:pStyle w:val="25"/>
        <w:snapToGrid w:val="0"/>
        <w:spacing w:line="360" w:lineRule="auto"/>
        <w:rPr>
          <w:rFonts w:cs="宋体"/>
          <w:color w:val="auto"/>
          <w:highlight w:val="none"/>
        </w:rPr>
      </w:pPr>
      <w:r>
        <w:rPr>
          <w:rFonts w:hint="eastAsia" w:cs="宋体"/>
          <w:color w:val="auto"/>
          <w:highlight w:val="none"/>
        </w:rPr>
        <w:t>1、中标人中标后不得将本项目的服务内容全部或部分转让、转包给他人经营。中标方独立承担运营过程中的债权债务和经济、安全、法律等责任，接受招标人和相关政府部门的监管。</w:t>
      </w:r>
    </w:p>
    <w:p w14:paraId="45219C04">
      <w:pPr>
        <w:pStyle w:val="25"/>
        <w:snapToGrid w:val="0"/>
        <w:spacing w:line="360" w:lineRule="auto"/>
        <w:rPr>
          <w:rFonts w:cs="宋体"/>
          <w:color w:val="auto"/>
          <w:highlight w:val="none"/>
        </w:rPr>
      </w:pPr>
      <w:r>
        <w:rPr>
          <w:rFonts w:hint="eastAsia" w:cs="宋体"/>
          <w:color w:val="auto"/>
          <w:highlight w:val="none"/>
        </w:rPr>
        <w:t>2、中标人受托服务后，服务内容应当为老年人提供生活照护、康复护理、精神慰藉等服务。不得以任何形式向老年人推销各类保健品和相关药品。</w:t>
      </w:r>
    </w:p>
    <w:p w14:paraId="6C17587A">
      <w:pPr>
        <w:pStyle w:val="25"/>
        <w:snapToGrid w:val="0"/>
        <w:spacing w:line="360" w:lineRule="auto"/>
        <w:rPr>
          <w:rFonts w:cs="宋体"/>
          <w:color w:val="auto"/>
          <w:highlight w:val="none"/>
        </w:rPr>
      </w:pPr>
      <w:r>
        <w:rPr>
          <w:rFonts w:hint="eastAsia" w:cs="宋体"/>
          <w:color w:val="auto"/>
          <w:highlight w:val="none"/>
        </w:rPr>
        <w:t>3、中标人应当及时向监管方、委托方报告重大情况。年底服务结束期内，向合同委托方提交年度工作报告（包括：服务范围、服务对象、服务质量、运营管理、经营收支等有关情况）。</w:t>
      </w:r>
    </w:p>
    <w:p w14:paraId="4AD0699C">
      <w:pPr>
        <w:pStyle w:val="25"/>
        <w:snapToGrid w:val="0"/>
        <w:spacing w:line="360" w:lineRule="auto"/>
        <w:ind w:firstLine="482"/>
        <w:rPr>
          <w:rFonts w:cs="宋体"/>
          <w:b/>
          <w:bCs/>
          <w:color w:val="auto"/>
          <w:highlight w:val="none"/>
        </w:rPr>
      </w:pPr>
      <w:bookmarkStart w:id="32" w:name="_Toc2781"/>
      <w:bookmarkStart w:id="33" w:name="_Toc20030"/>
      <w:r>
        <w:rPr>
          <w:rFonts w:hint="eastAsia" w:cs="宋体"/>
          <w:b/>
          <w:bCs/>
          <w:color w:val="auto"/>
          <w:highlight w:val="none"/>
        </w:rPr>
        <w:t>六、服务考核</w:t>
      </w:r>
      <w:bookmarkEnd w:id="32"/>
      <w:bookmarkEnd w:id="33"/>
    </w:p>
    <w:p w14:paraId="066E300D">
      <w:pPr>
        <w:pStyle w:val="25"/>
        <w:snapToGrid w:val="0"/>
        <w:spacing w:line="360" w:lineRule="auto"/>
        <w:rPr>
          <w:rFonts w:cs="宋体"/>
          <w:color w:val="auto"/>
          <w:highlight w:val="none"/>
        </w:rPr>
      </w:pPr>
      <w:r>
        <w:rPr>
          <w:rFonts w:hint="eastAsia" w:cs="宋体"/>
          <w:color w:val="auto"/>
          <w:highlight w:val="none"/>
        </w:rPr>
        <w:t>接受定期考核。星桥街道每年组织开展不少于二次的第三方测评。每次从服务对象中抽取5%的比例，抽取比例不少于50份进行满意度测评，服务对象对服务机构的满意度需达到95%以上。服务机构满意率未达到95%的，乙方需在三十日内进行整改，同时乙方应按本月服务费的3%-5%支付违约金，甲方有权在该月应支付的服务费中予以抵扣，若满意率未达85%，乙方需在三十日内进行整改，同时乙方应按当季度服务费的5%支付违约金，甲方有权在本年度应支付的服务费中予以抵扣，且甲方有权选择解除合同。</w:t>
      </w:r>
    </w:p>
    <w:p w14:paraId="0D22440D">
      <w:pPr>
        <w:pStyle w:val="25"/>
        <w:snapToGrid w:val="0"/>
        <w:spacing w:line="360" w:lineRule="auto"/>
        <w:rPr>
          <w:rFonts w:cs="宋体"/>
          <w:color w:val="auto"/>
          <w:highlight w:val="none"/>
        </w:rPr>
      </w:pPr>
      <w:r>
        <w:rPr>
          <w:rFonts w:hint="eastAsia" w:cs="宋体"/>
          <w:color w:val="auto"/>
          <w:highlight w:val="none"/>
        </w:rPr>
        <w:t>服务期间，招标方及民政部门将会同有关部门，每年对养老服务的管理、经费投入、收费标准、工作人员待遇、养老服务质量、公众评议等内容开展考核，中标人需无条件接受考核并积极配合，并适时根据各级政府、部门新出台的文件和规范进行完善。</w:t>
      </w:r>
    </w:p>
    <w:p w14:paraId="7B15E45C">
      <w:pPr>
        <w:pStyle w:val="25"/>
        <w:snapToGrid w:val="0"/>
        <w:spacing w:line="360" w:lineRule="auto"/>
        <w:ind w:firstLine="482"/>
        <w:rPr>
          <w:rFonts w:cs="宋体"/>
          <w:color w:val="auto"/>
          <w:highlight w:val="none"/>
        </w:rPr>
      </w:pPr>
      <w:r>
        <w:rPr>
          <w:rFonts w:hint="eastAsia" w:cs="宋体"/>
          <w:b/>
          <w:bCs/>
          <w:color w:val="auto"/>
          <w:highlight w:val="none"/>
        </w:rPr>
        <w:t>七、其他事项</w:t>
      </w:r>
    </w:p>
    <w:p w14:paraId="1AD2DF5A">
      <w:pPr>
        <w:snapToGrid w:val="0"/>
        <w:spacing w:line="360" w:lineRule="auto"/>
        <w:ind w:firstLine="480" w:firstLineChars="200"/>
        <w:rPr>
          <w:rFonts w:ascii="宋体" w:hAnsi="宋体" w:cs="宋体"/>
          <w:color w:val="auto"/>
          <w:sz w:val="24"/>
          <w:highlight w:val="none"/>
          <w:lang w:bidi="zh-CN"/>
        </w:rPr>
      </w:pPr>
      <w:r>
        <w:rPr>
          <w:rFonts w:hint="eastAsia" w:ascii="宋体" w:hAnsi="宋体" w:cs="宋体"/>
          <w:color w:val="auto"/>
          <w:sz w:val="24"/>
          <w:highlight w:val="none"/>
          <w:lang w:bidi="zh-CN"/>
        </w:rPr>
        <w:t>1、中标单位发放的人工工资不得低于本区的最低工资标准，且需为其缴纳社保障和发放政府规定的其他福利（如高温费等）。</w:t>
      </w:r>
    </w:p>
    <w:p w14:paraId="5D27AC94">
      <w:pPr>
        <w:snapToGrid w:val="0"/>
        <w:spacing w:line="360" w:lineRule="auto"/>
        <w:ind w:firstLine="480" w:firstLineChars="200"/>
        <w:rPr>
          <w:rFonts w:ascii="宋体" w:hAnsi="宋体" w:cs="宋体"/>
          <w:color w:val="auto"/>
          <w:sz w:val="24"/>
          <w:highlight w:val="none"/>
          <w:lang w:bidi="zh-CN"/>
        </w:rPr>
      </w:pPr>
      <w:r>
        <w:rPr>
          <w:rFonts w:hint="eastAsia" w:ascii="宋体" w:hAnsi="宋体" w:cs="宋体"/>
          <w:color w:val="auto"/>
          <w:sz w:val="24"/>
          <w:highlight w:val="none"/>
          <w:lang w:bidi="zh-CN"/>
        </w:rPr>
        <w:t>2、非计时类的服务项目（如维修、疏通等），将另行计付费。投标人需在投标文件中提供具体服务项目的收费价目表。</w:t>
      </w:r>
    </w:p>
    <w:p w14:paraId="4B99EAEF">
      <w:pPr>
        <w:tabs>
          <w:tab w:val="left" w:pos="420"/>
        </w:tabs>
        <w:snapToGrid w:val="0"/>
        <w:spacing w:line="360" w:lineRule="auto"/>
        <w:ind w:firstLine="480" w:firstLineChars="200"/>
        <w:rPr>
          <w:rFonts w:ascii="宋体" w:hAnsi="宋体" w:cs="宋体"/>
          <w:color w:val="auto"/>
          <w:sz w:val="24"/>
          <w:highlight w:val="none"/>
          <w:lang w:bidi="zh-CN"/>
        </w:rPr>
      </w:pPr>
      <w:bookmarkStart w:id="34" w:name="_Toc436850438"/>
      <w:bookmarkStart w:id="35" w:name="_Toc434501373"/>
      <w:r>
        <w:rPr>
          <w:rFonts w:hint="eastAsia" w:ascii="宋体" w:hAnsi="宋体" w:cs="宋体"/>
          <w:color w:val="auto"/>
          <w:sz w:val="24"/>
          <w:highlight w:val="none"/>
          <w:lang w:bidi="zh-CN"/>
        </w:rPr>
        <w:t>3、监管措施</w:t>
      </w:r>
      <w:bookmarkEnd w:id="34"/>
      <w:bookmarkEnd w:id="35"/>
    </w:p>
    <w:p w14:paraId="32A5AA9C">
      <w:pPr>
        <w:snapToGrid w:val="0"/>
        <w:spacing w:line="360" w:lineRule="auto"/>
        <w:ind w:firstLine="480" w:firstLineChars="200"/>
        <w:rPr>
          <w:rFonts w:ascii="宋体" w:hAnsi="宋体" w:cs="宋体"/>
          <w:color w:val="auto"/>
          <w:sz w:val="24"/>
          <w:highlight w:val="none"/>
          <w:lang w:bidi="zh-CN"/>
        </w:rPr>
      </w:pPr>
      <w:r>
        <w:rPr>
          <w:rFonts w:hint="eastAsia" w:ascii="宋体" w:hAnsi="宋体" w:cs="宋体"/>
          <w:color w:val="auto"/>
          <w:sz w:val="24"/>
          <w:highlight w:val="none"/>
          <w:lang w:bidi="zh-CN"/>
        </w:rPr>
        <w:t>（1）由采购人组织的考核机构进行电话回访调查服务情况及满意度情况考核。</w:t>
      </w:r>
    </w:p>
    <w:p w14:paraId="4B84F34F">
      <w:pPr>
        <w:snapToGrid w:val="0"/>
        <w:spacing w:line="360" w:lineRule="auto"/>
        <w:ind w:firstLine="480" w:firstLineChars="200"/>
        <w:rPr>
          <w:rFonts w:ascii="宋体" w:hAnsi="宋体" w:cs="宋体"/>
          <w:color w:val="auto"/>
          <w:sz w:val="24"/>
          <w:highlight w:val="none"/>
          <w:lang w:bidi="zh-CN"/>
        </w:rPr>
      </w:pPr>
      <w:r>
        <w:rPr>
          <w:rFonts w:hint="eastAsia" w:ascii="宋体" w:hAnsi="宋体" w:cs="宋体"/>
          <w:color w:val="auto"/>
          <w:sz w:val="24"/>
          <w:highlight w:val="none"/>
          <w:lang w:bidi="zh-CN"/>
        </w:rPr>
        <w:t>（2）由各服务区内的各社区组织，采取察看服务记录、询访服务对象、跟踪抽查等形式，对工作人员服务项目落实情况、服务质量和服务对象满意度、社会认可度等方面进行评估考核，确定是否胜任服务工作，也将作为考核依据。</w:t>
      </w:r>
    </w:p>
    <w:p w14:paraId="78FD055F">
      <w:pPr>
        <w:snapToGrid w:val="0"/>
        <w:spacing w:line="360" w:lineRule="auto"/>
        <w:ind w:firstLine="480" w:firstLineChars="200"/>
        <w:rPr>
          <w:rFonts w:ascii="宋体" w:hAnsi="宋体" w:cs="宋体"/>
          <w:color w:val="auto"/>
          <w:sz w:val="24"/>
          <w:highlight w:val="none"/>
          <w:lang w:bidi="zh-CN"/>
        </w:rPr>
      </w:pPr>
      <w:r>
        <w:rPr>
          <w:rFonts w:hint="eastAsia" w:ascii="宋体" w:hAnsi="宋体" w:cs="宋体"/>
          <w:color w:val="auto"/>
          <w:sz w:val="24"/>
          <w:highlight w:val="none"/>
          <w:lang w:bidi="zh-CN"/>
        </w:rPr>
        <w:t>（3）中标人接受主管部门监管和全社会监督。</w:t>
      </w:r>
    </w:p>
    <w:p w14:paraId="052B8B2E">
      <w:pPr>
        <w:tabs>
          <w:tab w:val="left" w:pos="420"/>
        </w:tabs>
        <w:snapToGrid w:val="0"/>
        <w:spacing w:line="360" w:lineRule="auto"/>
        <w:ind w:firstLine="482" w:firstLineChars="200"/>
        <w:rPr>
          <w:rFonts w:ascii="宋体" w:hAnsi="宋体" w:cs="宋体"/>
          <w:b/>
          <w:bCs/>
          <w:color w:val="auto"/>
          <w:sz w:val="24"/>
          <w:highlight w:val="none"/>
          <w:lang w:bidi="zh-CN"/>
        </w:rPr>
      </w:pPr>
      <w:r>
        <w:rPr>
          <w:rFonts w:hint="eastAsia" w:ascii="宋体" w:hAnsi="宋体" w:cs="宋体"/>
          <w:b/>
          <w:bCs/>
          <w:color w:val="auto"/>
          <w:sz w:val="24"/>
          <w:highlight w:val="none"/>
          <w:lang w:bidi="zh-CN"/>
        </w:rPr>
        <w:t>4、人员配置需求</w:t>
      </w:r>
    </w:p>
    <w:p w14:paraId="183D124D">
      <w:pPr>
        <w:snapToGrid w:val="0"/>
        <w:spacing w:line="360" w:lineRule="auto"/>
        <w:ind w:firstLine="480" w:firstLineChars="200"/>
        <w:rPr>
          <w:rFonts w:ascii="宋体" w:hAnsi="宋体" w:cs="宋体"/>
          <w:color w:val="auto"/>
          <w:sz w:val="24"/>
          <w:highlight w:val="none"/>
          <w:lang w:bidi="zh-CN"/>
        </w:rPr>
      </w:pPr>
      <w:bookmarkStart w:id="36" w:name="_Hlk527640682"/>
      <w:r>
        <w:rPr>
          <w:rFonts w:hint="eastAsia" w:ascii="宋体" w:hAnsi="宋体" w:cs="宋体"/>
          <w:color w:val="auto"/>
          <w:sz w:val="24"/>
          <w:highlight w:val="none"/>
          <w:lang w:bidi="zh-CN"/>
        </w:rPr>
        <w:t>4.1各标项所需服务人员最低配置表</w:t>
      </w:r>
      <w:bookmarkEnd w:id="36"/>
    </w:p>
    <w:tbl>
      <w:tblPr>
        <w:tblStyle w:val="63"/>
        <w:tblW w:w="0" w:type="auto"/>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648"/>
        <w:gridCol w:w="4338"/>
        <w:gridCol w:w="7"/>
      </w:tblGrid>
      <w:tr w14:paraId="66F7EA2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392" w:hRule="atLeast"/>
          <w:jc w:val="center"/>
        </w:trPr>
        <w:tc>
          <w:tcPr>
            <w:tcW w:w="975" w:type="dxa"/>
            <w:tcBorders>
              <w:right w:val="single" w:color="auto" w:sz="4" w:space="0"/>
            </w:tcBorders>
            <w:vAlign w:val="center"/>
          </w:tcPr>
          <w:p w14:paraId="47D48277">
            <w:pPr>
              <w:snapToGrid w:val="0"/>
              <w:spacing w:line="360" w:lineRule="auto"/>
              <w:jc w:val="center"/>
              <w:rPr>
                <w:rFonts w:ascii="宋体" w:hAnsi="宋体" w:cs="宋体"/>
                <w:b/>
                <w:bCs/>
                <w:color w:val="auto"/>
                <w:sz w:val="24"/>
                <w:highlight w:val="none"/>
                <w:lang w:bidi="zh-CN"/>
              </w:rPr>
            </w:pPr>
            <w:r>
              <w:rPr>
                <w:rFonts w:hint="eastAsia" w:ascii="宋体" w:hAnsi="宋体" w:cs="宋体"/>
                <w:b/>
                <w:bCs/>
                <w:color w:val="auto"/>
                <w:sz w:val="24"/>
                <w:highlight w:val="none"/>
                <w:lang w:bidi="zh-CN"/>
              </w:rPr>
              <w:t>序号</w:t>
            </w:r>
          </w:p>
        </w:tc>
        <w:tc>
          <w:tcPr>
            <w:tcW w:w="2265" w:type="dxa"/>
            <w:tcBorders>
              <w:left w:val="single" w:color="auto" w:sz="4" w:space="0"/>
            </w:tcBorders>
            <w:vAlign w:val="center"/>
          </w:tcPr>
          <w:p w14:paraId="4655BB28">
            <w:pPr>
              <w:snapToGrid w:val="0"/>
              <w:spacing w:line="360" w:lineRule="auto"/>
              <w:jc w:val="center"/>
              <w:rPr>
                <w:rFonts w:ascii="宋体" w:hAnsi="宋体" w:cs="宋体"/>
                <w:b/>
                <w:bCs/>
                <w:color w:val="auto"/>
                <w:sz w:val="24"/>
                <w:highlight w:val="none"/>
                <w:lang w:bidi="zh-CN"/>
              </w:rPr>
            </w:pPr>
            <w:r>
              <w:rPr>
                <w:rFonts w:hint="eastAsia" w:ascii="宋体" w:hAnsi="宋体" w:cs="宋体"/>
                <w:b/>
                <w:bCs/>
                <w:color w:val="auto"/>
                <w:sz w:val="24"/>
                <w:highlight w:val="none"/>
                <w:lang w:bidi="zh-CN"/>
              </w:rPr>
              <w:t>名称</w:t>
            </w:r>
          </w:p>
        </w:tc>
        <w:tc>
          <w:tcPr>
            <w:tcW w:w="1648" w:type="dxa"/>
            <w:tcBorders>
              <w:right w:val="single" w:color="auto" w:sz="4" w:space="0"/>
            </w:tcBorders>
            <w:vAlign w:val="center"/>
          </w:tcPr>
          <w:p w14:paraId="10D59D89">
            <w:pPr>
              <w:snapToGrid w:val="0"/>
              <w:spacing w:line="360" w:lineRule="auto"/>
              <w:jc w:val="center"/>
              <w:rPr>
                <w:rFonts w:ascii="宋体" w:hAnsi="宋体" w:cs="宋体"/>
                <w:b/>
                <w:bCs/>
                <w:color w:val="auto"/>
                <w:sz w:val="24"/>
                <w:highlight w:val="none"/>
                <w:lang w:bidi="zh-CN"/>
              </w:rPr>
            </w:pPr>
            <w:r>
              <w:rPr>
                <w:rFonts w:hint="eastAsia" w:ascii="宋体" w:hAnsi="宋体" w:cs="宋体"/>
                <w:b/>
                <w:bCs/>
                <w:color w:val="auto"/>
                <w:sz w:val="24"/>
                <w:highlight w:val="none"/>
                <w:lang w:bidi="zh-CN"/>
              </w:rPr>
              <w:t>数量（人）</w:t>
            </w:r>
          </w:p>
        </w:tc>
        <w:tc>
          <w:tcPr>
            <w:tcW w:w="4338" w:type="dxa"/>
            <w:tcBorders>
              <w:left w:val="single" w:color="auto" w:sz="4" w:space="0"/>
            </w:tcBorders>
            <w:vAlign w:val="center"/>
          </w:tcPr>
          <w:p w14:paraId="3DBE2D9D">
            <w:pPr>
              <w:snapToGrid w:val="0"/>
              <w:spacing w:line="360" w:lineRule="auto"/>
              <w:jc w:val="center"/>
              <w:rPr>
                <w:rFonts w:ascii="宋体" w:hAnsi="宋体" w:cs="宋体"/>
                <w:b/>
                <w:bCs/>
                <w:color w:val="auto"/>
                <w:sz w:val="24"/>
                <w:highlight w:val="none"/>
                <w:lang w:bidi="zh-CN"/>
              </w:rPr>
            </w:pPr>
            <w:r>
              <w:rPr>
                <w:rFonts w:hint="eastAsia" w:ascii="宋体" w:hAnsi="宋体" w:cs="宋体"/>
                <w:b/>
                <w:bCs/>
                <w:color w:val="auto"/>
                <w:sz w:val="24"/>
                <w:highlight w:val="none"/>
                <w:lang w:bidi="zh-CN"/>
              </w:rPr>
              <w:t>备注</w:t>
            </w:r>
          </w:p>
        </w:tc>
      </w:tr>
      <w:tr w14:paraId="4709067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90" w:hRule="atLeast"/>
          <w:jc w:val="center"/>
        </w:trPr>
        <w:tc>
          <w:tcPr>
            <w:tcW w:w="975" w:type="dxa"/>
            <w:tcBorders>
              <w:bottom w:val="single" w:color="auto" w:sz="4" w:space="0"/>
              <w:right w:val="single" w:color="auto" w:sz="4" w:space="0"/>
            </w:tcBorders>
            <w:vAlign w:val="center"/>
          </w:tcPr>
          <w:p w14:paraId="7DA35A7B">
            <w:pPr>
              <w:tabs>
                <w:tab w:val="center" w:pos="170"/>
              </w:tabs>
              <w:snapToGrid w:val="0"/>
              <w:spacing w:line="360" w:lineRule="auto"/>
              <w:jc w:val="center"/>
              <w:rPr>
                <w:rFonts w:ascii="宋体" w:hAnsi="宋体" w:cs="宋体"/>
                <w:color w:val="auto"/>
                <w:sz w:val="24"/>
                <w:highlight w:val="none"/>
                <w:lang w:bidi="zh-CN"/>
              </w:rPr>
            </w:pPr>
            <w:r>
              <w:rPr>
                <w:rFonts w:hint="eastAsia" w:ascii="宋体" w:hAnsi="宋体" w:cs="宋体"/>
                <w:color w:val="auto"/>
                <w:sz w:val="24"/>
                <w:highlight w:val="none"/>
                <w:lang w:bidi="zh-CN"/>
              </w:rPr>
              <w:t>1</w:t>
            </w:r>
          </w:p>
        </w:tc>
        <w:tc>
          <w:tcPr>
            <w:tcW w:w="2265" w:type="dxa"/>
            <w:tcBorders>
              <w:left w:val="single" w:color="auto" w:sz="4" w:space="0"/>
            </w:tcBorders>
            <w:vAlign w:val="center"/>
          </w:tcPr>
          <w:p w14:paraId="7F98FB37">
            <w:pPr>
              <w:snapToGrid w:val="0"/>
              <w:spacing w:line="360" w:lineRule="auto"/>
              <w:ind w:firstLine="480" w:firstLineChars="200"/>
              <w:rPr>
                <w:rFonts w:ascii="宋体" w:hAnsi="宋体" w:cs="宋体"/>
                <w:color w:val="auto"/>
                <w:sz w:val="24"/>
                <w:highlight w:val="none"/>
                <w:lang w:bidi="zh-CN"/>
              </w:rPr>
            </w:pPr>
            <w:r>
              <w:rPr>
                <w:rFonts w:hint="eastAsia" w:ascii="宋体" w:hAnsi="宋体" w:cs="宋体"/>
                <w:color w:val="auto"/>
                <w:sz w:val="24"/>
                <w:highlight w:val="none"/>
                <w:lang w:bidi="zh-CN"/>
              </w:rPr>
              <w:t>项目负责人</w:t>
            </w:r>
          </w:p>
        </w:tc>
        <w:tc>
          <w:tcPr>
            <w:tcW w:w="1648" w:type="dxa"/>
            <w:tcBorders>
              <w:right w:val="single" w:color="auto" w:sz="4" w:space="0"/>
            </w:tcBorders>
            <w:vAlign w:val="center"/>
          </w:tcPr>
          <w:p w14:paraId="629391B6">
            <w:pPr>
              <w:snapToGrid w:val="0"/>
              <w:spacing w:line="360" w:lineRule="auto"/>
              <w:ind w:firstLine="720" w:firstLineChars="300"/>
              <w:rPr>
                <w:rFonts w:ascii="宋体" w:hAnsi="宋体" w:cs="宋体"/>
                <w:color w:val="auto"/>
                <w:sz w:val="24"/>
                <w:highlight w:val="none"/>
                <w:lang w:bidi="zh-CN"/>
              </w:rPr>
            </w:pPr>
            <w:r>
              <w:rPr>
                <w:rFonts w:hint="eastAsia" w:ascii="宋体" w:hAnsi="宋体" w:cs="宋体"/>
                <w:color w:val="auto"/>
                <w:sz w:val="24"/>
                <w:highlight w:val="none"/>
                <w:lang w:bidi="zh-CN"/>
              </w:rPr>
              <w:t>1</w:t>
            </w:r>
          </w:p>
        </w:tc>
        <w:tc>
          <w:tcPr>
            <w:tcW w:w="4338" w:type="dxa"/>
            <w:tcBorders>
              <w:left w:val="single" w:color="auto" w:sz="4" w:space="0"/>
            </w:tcBorders>
            <w:vAlign w:val="center"/>
          </w:tcPr>
          <w:p w14:paraId="0C4C7962">
            <w:pPr>
              <w:snapToGrid w:val="0"/>
              <w:spacing w:line="360" w:lineRule="auto"/>
              <w:rPr>
                <w:rFonts w:ascii="宋体" w:hAnsi="宋体" w:cs="宋体"/>
                <w:color w:val="auto"/>
                <w:sz w:val="24"/>
                <w:highlight w:val="none"/>
                <w:lang w:bidi="zh-CN"/>
              </w:rPr>
            </w:pPr>
            <w:r>
              <w:rPr>
                <w:rFonts w:hint="eastAsia" w:ascii="宋体" w:hAnsi="宋体" w:cs="宋体"/>
                <w:color w:val="auto"/>
                <w:sz w:val="24"/>
                <w:highlight w:val="none"/>
                <w:lang w:bidi="zh-CN"/>
              </w:rPr>
              <w:t>负责全面日常协调、管理；</w:t>
            </w:r>
          </w:p>
        </w:tc>
      </w:tr>
      <w:tr w14:paraId="3AAA54F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90" w:hRule="atLeast"/>
          <w:jc w:val="center"/>
        </w:trPr>
        <w:tc>
          <w:tcPr>
            <w:tcW w:w="975" w:type="dxa"/>
            <w:tcBorders>
              <w:bottom w:val="single" w:color="auto" w:sz="4" w:space="0"/>
              <w:right w:val="single" w:color="auto" w:sz="4" w:space="0"/>
            </w:tcBorders>
            <w:vAlign w:val="center"/>
          </w:tcPr>
          <w:p w14:paraId="7588A144">
            <w:pPr>
              <w:tabs>
                <w:tab w:val="center" w:pos="170"/>
              </w:tabs>
              <w:snapToGrid w:val="0"/>
              <w:spacing w:line="360" w:lineRule="auto"/>
              <w:jc w:val="center"/>
              <w:rPr>
                <w:rFonts w:ascii="宋体" w:hAnsi="宋体" w:cs="宋体"/>
                <w:color w:val="auto"/>
                <w:sz w:val="24"/>
                <w:highlight w:val="none"/>
                <w:lang w:bidi="zh-CN"/>
              </w:rPr>
            </w:pPr>
            <w:r>
              <w:rPr>
                <w:rFonts w:hint="eastAsia" w:ascii="宋体" w:hAnsi="宋体" w:cs="宋体"/>
                <w:color w:val="auto"/>
                <w:sz w:val="24"/>
                <w:highlight w:val="none"/>
                <w:lang w:bidi="zh-CN"/>
              </w:rPr>
              <w:t>2</w:t>
            </w:r>
          </w:p>
        </w:tc>
        <w:tc>
          <w:tcPr>
            <w:tcW w:w="2265" w:type="dxa"/>
            <w:tcBorders>
              <w:left w:val="single" w:color="auto" w:sz="4" w:space="0"/>
            </w:tcBorders>
            <w:vAlign w:val="center"/>
          </w:tcPr>
          <w:p w14:paraId="3052B85F">
            <w:pPr>
              <w:snapToGrid w:val="0"/>
              <w:spacing w:line="360" w:lineRule="auto"/>
              <w:ind w:firstLine="480" w:firstLineChars="200"/>
              <w:rPr>
                <w:rFonts w:ascii="宋体" w:hAnsi="宋体" w:cs="宋体"/>
                <w:color w:val="auto"/>
                <w:sz w:val="24"/>
                <w:highlight w:val="none"/>
                <w:lang w:bidi="zh-CN"/>
              </w:rPr>
            </w:pPr>
            <w:r>
              <w:rPr>
                <w:rFonts w:hint="eastAsia" w:ascii="宋体" w:hAnsi="宋体" w:cs="宋体"/>
                <w:color w:val="auto"/>
                <w:sz w:val="24"/>
                <w:highlight w:val="none"/>
              </w:rPr>
              <w:t>管理人员</w:t>
            </w:r>
          </w:p>
        </w:tc>
        <w:tc>
          <w:tcPr>
            <w:tcW w:w="1648" w:type="dxa"/>
            <w:tcBorders>
              <w:right w:val="single" w:color="auto" w:sz="4" w:space="0"/>
            </w:tcBorders>
            <w:vAlign w:val="center"/>
          </w:tcPr>
          <w:p w14:paraId="0C45CF89">
            <w:pPr>
              <w:snapToGrid w:val="0"/>
              <w:spacing w:line="360" w:lineRule="auto"/>
              <w:ind w:firstLine="720" w:firstLineChars="300"/>
              <w:rPr>
                <w:rFonts w:ascii="宋体" w:hAnsi="宋体" w:cs="宋体"/>
                <w:color w:val="auto"/>
                <w:sz w:val="24"/>
                <w:highlight w:val="none"/>
                <w:lang w:bidi="zh-CN"/>
              </w:rPr>
            </w:pPr>
            <w:r>
              <w:rPr>
                <w:rFonts w:hint="eastAsia" w:ascii="宋体" w:hAnsi="宋体" w:cs="宋体"/>
                <w:color w:val="auto"/>
                <w:sz w:val="24"/>
                <w:highlight w:val="none"/>
                <w:lang w:bidi="zh-CN"/>
              </w:rPr>
              <w:t>2</w:t>
            </w:r>
          </w:p>
        </w:tc>
        <w:tc>
          <w:tcPr>
            <w:tcW w:w="4338" w:type="dxa"/>
            <w:tcBorders>
              <w:left w:val="single" w:color="auto" w:sz="4" w:space="0"/>
            </w:tcBorders>
            <w:vAlign w:val="center"/>
          </w:tcPr>
          <w:p w14:paraId="60B1A381">
            <w:pPr>
              <w:snapToGrid w:val="0"/>
              <w:spacing w:line="360" w:lineRule="auto"/>
              <w:rPr>
                <w:rFonts w:ascii="宋体" w:hAnsi="宋体" w:cs="宋体"/>
                <w:color w:val="auto"/>
                <w:sz w:val="24"/>
                <w:highlight w:val="none"/>
                <w:lang w:bidi="zh-CN"/>
              </w:rPr>
            </w:pPr>
            <w:r>
              <w:rPr>
                <w:rFonts w:hint="eastAsia" w:ascii="宋体" w:hAnsi="宋体" w:cs="宋体"/>
                <w:color w:val="auto"/>
                <w:sz w:val="24"/>
                <w:highlight w:val="none"/>
                <w:lang w:bidi="zh-CN"/>
              </w:rPr>
              <w:t>负责日常协调、管理；</w:t>
            </w:r>
          </w:p>
        </w:tc>
      </w:tr>
      <w:tr w14:paraId="6020C71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293" w:hRule="atLeast"/>
          <w:jc w:val="center"/>
        </w:trPr>
        <w:tc>
          <w:tcPr>
            <w:tcW w:w="975" w:type="dxa"/>
            <w:tcBorders>
              <w:top w:val="single" w:color="auto" w:sz="4" w:space="0"/>
              <w:bottom w:val="single" w:color="auto" w:sz="4" w:space="0"/>
              <w:right w:val="single" w:color="auto" w:sz="4" w:space="0"/>
            </w:tcBorders>
            <w:vAlign w:val="center"/>
          </w:tcPr>
          <w:p w14:paraId="73CD7539">
            <w:pPr>
              <w:snapToGrid w:val="0"/>
              <w:spacing w:line="360" w:lineRule="auto"/>
              <w:jc w:val="center"/>
              <w:rPr>
                <w:rFonts w:ascii="宋体" w:hAnsi="宋体" w:cs="宋体"/>
                <w:color w:val="auto"/>
                <w:sz w:val="24"/>
                <w:highlight w:val="none"/>
                <w:lang w:bidi="zh-CN"/>
              </w:rPr>
            </w:pPr>
            <w:r>
              <w:rPr>
                <w:rFonts w:hint="eastAsia" w:ascii="宋体" w:hAnsi="宋体" w:cs="宋体"/>
                <w:color w:val="auto"/>
                <w:sz w:val="24"/>
                <w:highlight w:val="none"/>
                <w:lang w:bidi="zh-CN"/>
              </w:rPr>
              <w:t>2</w:t>
            </w:r>
          </w:p>
        </w:tc>
        <w:tc>
          <w:tcPr>
            <w:tcW w:w="2265" w:type="dxa"/>
            <w:tcBorders>
              <w:left w:val="single" w:color="auto" w:sz="4" w:space="0"/>
            </w:tcBorders>
            <w:vAlign w:val="center"/>
          </w:tcPr>
          <w:p w14:paraId="319A5CB7">
            <w:pPr>
              <w:snapToGrid w:val="0"/>
              <w:spacing w:line="360" w:lineRule="auto"/>
              <w:ind w:firstLine="480" w:firstLineChars="200"/>
              <w:rPr>
                <w:rFonts w:ascii="宋体" w:hAnsi="宋体" w:cs="宋体"/>
                <w:color w:val="auto"/>
                <w:sz w:val="24"/>
                <w:highlight w:val="none"/>
                <w:lang w:bidi="zh-CN"/>
              </w:rPr>
            </w:pPr>
            <w:r>
              <w:rPr>
                <w:rFonts w:hint="eastAsia" w:ascii="宋体" w:hAnsi="宋体" w:cs="宋体"/>
                <w:color w:val="auto"/>
                <w:sz w:val="24"/>
                <w:highlight w:val="none"/>
                <w:lang w:bidi="zh-CN"/>
              </w:rPr>
              <w:t>服务人员</w:t>
            </w:r>
          </w:p>
        </w:tc>
        <w:tc>
          <w:tcPr>
            <w:tcW w:w="1648" w:type="dxa"/>
            <w:tcBorders>
              <w:right w:val="single" w:color="auto" w:sz="4" w:space="0"/>
            </w:tcBorders>
            <w:vAlign w:val="center"/>
          </w:tcPr>
          <w:p w14:paraId="0F9AD99D">
            <w:pPr>
              <w:snapToGrid w:val="0"/>
              <w:spacing w:line="360" w:lineRule="auto"/>
              <w:jc w:val="center"/>
              <w:rPr>
                <w:rFonts w:ascii="宋体" w:hAnsi="宋体" w:cs="宋体"/>
                <w:color w:val="auto"/>
                <w:sz w:val="24"/>
                <w:highlight w:val="none"/>
                <w:lang w:bidi="zh-CN"/>
              </w:rPr>
            </w:pPr>
            <w:r>
              <w:rPr>
                <w:rFonts w:hint="eastAsia" w:ascii="宋体" w:hAnsi="宋体" w:cs="宋体"/>
                <w:color w:val="auto"/>
                <w:sz w:val="24"/>
                <w:highlight w:val="none"/>
                <w:lang w:bidi="zh-CN"/>
              </w:rPr>
              <w:t xml:space="preserve"> 15</w:t>
            </w:r>
          </w:p>
        </w:tc>
        <w:tc>
          <w:tcPr>
            <w:tcW w:w="4338" w:type="dxa"/>
            <w:tcBorders>
              <w:left w:val="single" w:color="auto" w:sz="4" w:space="0"/>
            </w:tcBorders>
            <w:vAlign w:val="center"/>
          </w:tcPr>
          <w:p w14:paraId="77E62F67">
            <w:pPr>
              <w:snapToGrid w:val="0"/>
              <w:spacing w:line="360" w:lineRule="auto"/>
              <w:rPr>
                <w:rFonts w:ascii="宋体" w:hAnsi="宋体" w:cs="宋体"/>
                <w:color w:val="auto"/>
                <w:sz w:val="24"/>
                <w:highlight w:val="none"/>
                <w:lang w:bidi="zh-CN"/>
              </w:rPr>
            </w:pPr>
            <w:r>
              <w:rPr>
                <w:rFonts w:hint="eastAsia" w:ascii="宋体" w:hAnsi="宋体" w:cs="宋体"/>
                <w:color w:val="auto"/>
                <w:sz w:val="24"/>
                <w:highlight w:val="none"/>
                <w:lang w:bidi="zh-CN"/>
              </w:rPr>
              <w:t>根据实际情况配置（含项目管理人员）；</w:t>
            </w:r>
          </w:p>
        </w:tc>
      </w:tr>
      <w:tr w14:paraId="5A856B3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372" w:hRule="atLeast"/>
          <w:jc w:val="center"/>
        </w:trPr>
        <w:tc>
          <w:tcPr>
            <w:tcW w:w="975" w:type="dxa"/>
            <w:tcBorders>
              <w:top w:val="single" w:color="auto" w:sz="4" w:space="0"/>
              <w:right w:val="single" w:color="auto" w:sz="4" w:space="0"/>
            </w:tcBorders>
            <w:vAlign w:val="center"/>
          </w:tcPr>
          <w:p w14:paraId="5BAC89BF">
            <w:pPr>
              <w:snapToGrid w:val="0"/>
              <w:spacing w:line="360" w:lineRule="auto"/>
              <w:jc w:val="center"/>
              <w:rPr>
                <w:rFonts w:ascii="宋体" w:hAnsi="宋体" w:cs="宋体"/>
                <w:color w:val="auto"/>
                <w:sz w:val="24"/>
                <w:highlight w:val="none"/>
                <w:lang w:bidi="zh-CN"/>
              </w:rPr>
            </w:pPr>
            <w:r>
              <w:rPr>
                <w:rFonts w:hint="eastAsia" w:ascii="宋体" w:hAnsi="宋体" w:cs="宋体"/>
                <w:color w:val="auto"/>
                <w:sz w:val="24"/>
                <w:highlight w:val="none"/>
                <w:lang w:bidi="zh-CN"/>
              </w:rPr>
              <w:t>3</w:t>
            </w:r>
          </w:p>
        </w:tc>
        <w:tc>
          <w:tcPr>
            <w:tcW w:w="2265" w:type="dxa"/>
            <w:tcBorders>
              <w:left w:val="single" w:color="auto" w:sz="4" w:space="0"/>
            </w:tcBorders>
            <w:vAlign w:val="center"/>
          </w:tcPr>
          <w:p w14:paraId="5382B916">
            <w:pPr>
              <w:snapToGrid w:val="0"/>
              <w:spacing w:line="360" w:lineRule="auto"/>
              <w:rPr>
                <w:rFonts w:ascii="宋体" w:hAnsi="宋体" w:cs="宋体"/>
                <w:color w:val="auto"/>
                <w:sz w:val="24"/>
                <w:highlight w:val="none"/>
                <w:lang w:bidi="zh-CN"/>
              </w:rPr>
            </w:pPr>
            <w:r>
              <w:rPr>
                <w:rFonts w:hint="eastAsia" w:ascii="宋体" w:hAnsi="宋体" w:cs="宋体"/>
                <w:color w:val="auto"/>
                <w:sz w:val="24"/>
                <w:highlight w:val="none"/>
                <w:lang w:bidi="zh-CN"/>
              </w:rPr>
              <w:t>人员配置数量合计</w:t>
            </w:r>
          </w:p>
        </w:tc>
        <w:tc>
          <w:tcPr>
            <w:tcW w:w="1648" w:type="dxa"/>
            <w:tcBorders>
              <w:right w:val="single" w:color="auto" w:sz="4" w:space="0"/>
            </w:tcBorders>
            <w:vAlign w:val="center"/>
          </w:tcPr>
          <w:p w14:paraId="5DB0916F">
            <w:pPr>
              <w:snapToGrid w:val="0"/>
              <w:spacing w:line="360" w:lineRule="auto"/>
              <w:jc w:val="center"/>
              <w:rPr>
                <w:rFonts w:ascii="宋体" w:hAnsi="宋体" w:cs="宋体"/>
                <w:color w:val="auto"/>
                <w:sz w:val="24"/>
                <w:highlight w:val="none"/>
                <w:lang w:bidi="zh-CN"/>
              </w:rPr>
            </w:pPr>
            <w:r>
              <w:rPr>
                <w:rFonts w:hint="eastAsia" w:ascii="宋体" w:hAnsi="宋体" w:cs="宋体"/>
                <w:color w:val="auto"/>
                <w:sz w:val="24"/>
                <w:highlight w:val="none"/>
                <w:lang w:bidi="zh-CN"/>
              </w:rPr>
              <w:t>≧18</w:t>
            </w:r>
          </w:p>
        </w:tc>
        <w:tc>
          <w:tcPr>
            <w:tcW w:w="4338" w:type="dxa"/>
            <w:tcBorders>
              <w:left w:val="single" w:color="auto" w:sz="4" w:space="0"/>
            </w:tcBorders>
            <w:vAlign w:val="center"/>
          </w:tcPr>
          <w:p w14:paraId="5A5E0BAA">
            <w:pPr>
              <w:snapToGrid w:val="0"/>
              <w:spacing w:line="360" w:lineRule="auto"/>
              <w:rPr>
                <w:rFonts w:ascii="宋体" w:hAnsi="宋体" w:cs="宋体"/>
                <w:color w:val="auto"/>
                <w:sz w:val="24"/>
                <w:highlight w:val="none"/>
                <w:lang w:bidi="zh-CN"/>
              </w:rPr>
            </w:pPr>
            <w:r>
              <w:rPr>
                <w:rFonts w:hint="eastAsia" w:ascii="宋体" w:hAnsi="宋体" w:cs="宋体"/>
                <w:color w:val="auto"/>
                <w:sz w:val="24"/>
                <w:highlight w:val="none"/>
                <w:lang w:bidi="zh-CN"/>
              </w:rPr>
              <w:t>包括项目负责人。</w:t>
            </w:r>
          </w:p>
        </w:tc>
      </w:tr>
      <w:tr w14:paraId="1D08908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75" w:hRule="atLeast"/>
          <w:jc w:val="center"/>
        </w:trPr>
        <w:tc>
          <w:tcPr>
            <w:tcW w:w="975" w:type="dxa"/>
            <w:vMerge w:val="restart"/>
            <w:vAlign w:val="center"/>
          </w:tcPr>
          <w:p w14:paraId="6BFDDB21">
            <w:pPr>
              <w:snapToGrid w:val="0"/>
              <w:spacing w:line="360" w:lineRule="auto"/>
              <w:jc w:val="center"/>
              <w:rPr>
                <w:rFonts w:ascii="宋体" w:hAnsi="宋体" w:cs="宋体"/>
                <w:b/>
                <w:bCs/>
                <w:color w:val="auto"/>
                <w:sz w:val="24"/>
                <w:highlight w:val="none"/>
                <w:lang w:bidi="zh-CN"/>
              </w:rPr>
            </w:pPr>
            <w:r>
              <w:rPr>
                <w:rFonts w:hint="eastAsia" w:ascii="宋体" w:hAnsi="宋体" w:cs="宋体"/>
                <w:b/>
                <w:bCs/>
                <w:color w:val="auto"/>
                <w:sz w:val="24"/>
                <w:highlight w:val="none"/>
                <w:lang w:bidi="zh-CN"/>
              </w:rPr>
              <w:t>说明</w:t>
            </w:r>
          </w:p>
        </w:tc>
        <w:tc>
          <w:tcPr>
            <w:tcW w:w="8258" w:type="dxa"/>
            <w:gridSpan w:val="4"/>
            <w:tcBorders>
              <w:bottom w:val="single" w:color="auto" w:sz="4" w:space="0"/>
            </w:tcBorders>
            <w:vAlign w:val="center"/>
          </w:tcPr>
          <w:p w14:paraId="1DEBB3E4">
            <w:pPr>
              <w:spacing w:line="360" w:lineRule="auto"/>
              <w:rPr>
                <w:rFonts w:ascii="宋体" w:hAnsi="宋体" w:cs="宋体"/>
                <w:color w:val="auto"/>
                <w:sz w:val="24"/>
                <w:highlight w:val="none"/>
              </w:rPr>
            </w:pPr>
            <w:r>
              <w:rPr>
                <w:rFonts w:hint="eastAsia" w:ascii="宋体" w:hAnsi="宋体" w:cs="宋体"/>
                <w:color w:val="auto"/>
                <w:sz w:val="24"/>
                <w:highlight w:val="none"/>
              </w:rPr>
              <w:t>1、以上人员数量为服务过程中最低人数，如投标人中标前相关人员人数不足，则需承诺中标后10个工作内补齐不足人员（承诺书格式后附，内容自拟）。</w:t>
            </w:r>
          </w:p>
          <w:p w14:paraId="5A31FA28">
            <w:pPr>
              <w:spacing w:line="360" w:lineRule="auto"/>
              <w:rPr>
                <w:rFonts w:ascii="宋体" w:hAnsi="宋体" w:cs="宋体"/>
                <w:color w:val="auto"/>
                <w:sz w:val="24"/>
                <w:highlight w:val="none"/>
              </w:rPr>
            </w:pPr>
            <w:r>
              <w:rPr>
                <w:rFonts w:hint="eastAsia" w:ascii="宋体" w:hAnsi="宋体" w:cs="宋体"/>
                <w:color w:val="auto"/>
                <w:sz w:val="24"/>
                <w:highlight w:val="none"/>
              </w:rPr>
              <w:t>2、各标项服务社区的项目管理及服务人员根据投标方案自行配备。</w:t>
            </w:r>
          </w:p>
        </w:tc>
      </w:tr>
      <w:tr w14:paraId="62DC67A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75" w:type="dxa"/>
            <w:vMerge w:val="continue"/>
            <w:vAlign w:val="center"/>
          </w:tcPr>
          <w:p w14:paraId="6FAD8AD3">
            <w:pPr>
              <w:snapToGrid w:val="0"/>
              <w:spacing w:line="360" w:lineRule="auto"/>
              <w:rPr>
                <w:rFonts w:ascii="宋体" w:hAnsi="宋体" w:cs="宋体"/>
                <w:color w:val="auto"/>
                <w:sz w:val="24"/>
                <w:highlight w:val="none"/>
                <w:lang w:bidi="zh-CN"/>
              </w:rPr>
            </w:pPr>
          </w:p>
        </w:tc>
        <w:tc>
          <w:tcPr>
            <w:tcW w:w="8258" w:type="dxa"/>
            <w:gridSpan w:val="4"/>
            <w:tcBorders>
              <w:top w:val="single" w:color="auto" w:sz="4" w:space="0"/>
              <w:bottom w:val="single" w:color="auto" w:sz="4" w:space="0"/>
            </w:tcBorders>
            <w:vAlign w:val="center"/>
          </w:tcPr>
          <w:p w14:paraId="6BF35214">
            <w:pPr>
              <w:spacing w:line="360" w:lineRule="auto"/>
              <w:rPr>
                <w:rFonts w:ascii="宋体" w:hAnsi="宋体" w:cs="宋体"/>
                <w:color w:val="auto"/>
                <w:sz w:val="24"/>
                <w:highlight w:val="none"/>
              </w:rPr>
            </w:pPr>
            <w:r>
              <w:rPr>
                <w:rFonts w:hint="eastAsia" w:ascii="宋体" w:hAnsi="宋体" w:cs="宋体"/>
                <w:color w:val="auto"/>
                <w:sz w:val="24"/>
                <w:highlight w:val="none"/>
              </w:rPr>
              <w:t>3、上表所需人员均由中标人负责招聘、落实，并依法签订劳动合同，严禁招聘未成年人员或无自主劳动能力人员；</w:t>
            </w:r>
          </w:p>
        </w:tc>
      </w:tr>
      <w:tr w14:paraId="61FF71A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5" w:hRule="atLeast"/>
          <w:jc w:val="center"/>
        </w:trPr>
        <w:tc>
          <w:tcPr>
            <w:tcW w:w="975" w:type="dxa"/>
            <w:vMerge w:val="continue"/>
            <w:vAlign w:val="center"/>
          </w:tcPr>
          <w:p w14:paraId="7441C47B">
            <w:pPr>
              <w:snapToGrid w:val="0"/>
              <w:spacing w:line="360" w:lineRule="auto"/>
              <w:rPr>
                <w:rFonts w:ascii="宋体" w:hAnsi="宋体" w:cs="宋体"/>
                <w:color w:val="auto"/>
                <w:sz w:val="24"/>
                <w:highlight w:val="none"/>
                <w:lang w:bidi="zh-CN"/>
              </w:rPr>
            </w:pPr>
          </w:p>
        </w:tc>
        <w:tc>
          <w:tcPr>
            <w:tcW w:w="8258" w:type="dxa"/>
            <w:gridSpan w:val="4"/>
            <w:tcBorders>
              <w:top w:val="single" w:color="auto" w:sz="4" w:space="0"/>
              <w:bottom w:val="single" w:color="auto" w:sz="4" w:space="0"/>
            </w:tcBorders>
            <w:vAlign w:val="center"/>
          </w:tcPr>
          <w:p w14:paraId="11FC4C7D">
            <w:pPr>
              <w:spacing w:line="360" w:lineRule="auto"/>
              <w:rPr>
                <w:rFonts w:ascii="宋体" w:hAnsi="宋体" w:cs="宋体"/>
                <w:color w:val="auto"/>
                <w:sz w:val="24"/>
                <w:highlight w:val="none"/>
              </w:rPr>
            </w:pPr>
            <w:r>
              <w:rPr>
                <w:rFonts w:hint="eastAsia" w:ascii="宋体" w:hAnsi="宋体" w:cs="宋体"/>
                <w:color w:val="auto"/>
                <w:sz w:val="24"/>
                <w:highlight w:val="none"/>
              </w:rPr>
              <w:t>4、中标人应依法缴纳社会保障；依法办理社会保险（除必须的养老保险外，还应包括第三者责任保险和员工人身意外保险）；</w:t>
            </w:r>
          </w:p>
        </w:tc>
      </w:tr>
      <w:tr w14:paraId="6BB9812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975" w:type="dxa"/>
            <w:vMerge w:val="continue"/>
            <w:vAlign w:val="center"/>
          </w:tcPr>
          <w:p w14:paraId="081360AA">
            <w:pPr>
              <w:snapToGrid w:val="0"/>
              <w:spacing w:line="360" w:lineRule="auto"/>
              <w:rPr>
                <w:rFonts w:ascii="宋体" w:hAnsi="宋体" w:cs="宋体"/>
                <w:color w:val="auto"/>
                <w:sz w:val="24"/>
                <w:highlight w:val="none"/>
                <w:lang w:bidi="zh-CN"/>
              </w:rPr>
            </w:pPr>
          </w:p>
        </w:tc>
        <w:tc>
          <w:tcPr>
            <w:tcW w:w="8258" w:type="dxa"/>
            <w:gridSpan w:val="4"/>
            <w:tcBorders>
              <w:top w:val="single" w:color="auto" w:sz="4" w:space="0"/>
            </w:tcBorders>
            <w:vAlign w:val="center"/>
          </w:tcPr>
          <w:p w14:paraId="4DC5D14E">
            <w:pPr>
              <w:spacing w:line="360" w:lineRule="auto"/>
              <w:rPr>
                <w:rFonts w:ascii="宋体" w:hAnsi="宋体" w:cs="宋体"/>
                <w:color w:val="auto"/>
                <w:sz w:val="24"/>
                <w:highlight w:val="none"/>
              </w:rPr>
            </w:pPr>
            <w:r>
              <w:rPr>
                <w:rFonts w:hint="eastAsia" w:ascii="宋体" w:hAnsi="宋体" w:cs="宋体"/>
                <w:color w:val="auto"/>
                <w:sz w:val="24"/>
                <w:highlight w:val="none"/>
              </w:rPr>
              <w:t>5、中标人应严格执行轮休、加班及高温补贴政策，按相关规定标准补贴；</w:t>
            </w:r>
          </w:p>
        </w:tc>
      </w:tr>
      <w:tr w14:paraId="54FD8D3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975" w:type="dxa"/>
            <w:vMerge w:val="continue"/>
            <w:vAlign w:val="center"/>
          </w:tcPr>
          <w:p w14:paraId="3432F39B">
            <w:pPr>
              <w:snapToGrid w:val="0"/>
              <w:spacing w:line="360" w:lineRule="auto"/>
              <w:rPr>
                <w:rFonts w:ascii="宋体" w:hAnsi="宋体" w:cs="宋体"/>
                <w:color w:val="auto"/>
                <w:sz w:val="24"/>
                <w:highlight w:val="none"/>
                <w:lang w:bidi="zh-CN"/>
              </w:rPr>
            </w:pPr>
          </w:p>
        </w:tc>
        <w:tc>
          <w:tcPr>
            <w:tcW w:w="8258" w:type="dxa"/>
            <w:gridSpan w:val="4"/>
            <w:tcBorders>
              <w:top w:val="single" w:color="auto" w:sz="4" w:space="0"/>
            </w:tcBorders>
            <w:vAlign w:val="center"/>
          </w:tcPr>
          <w:p w14:paraId="15233BAF">
            <w:pPr>
              <w:spacing w:line="360" w:lineRule="auto"/>
              <w:rPr>
                <w:rFonts w:ascii="宋体" w:hAnsi="宋体" w:cs="宋体"/>
                <w:color w:val="auto"/>
                <w:sz w:val="24"/>
                <w:highlight w:val="none"/>
              </w:rPr>
            </w:pPr>
            <w:r>
              <w:rPr>
                <w:rFonts w:hint="eastAsia" w:ascii="宋体" w:hAnsi="宋体" w:cs="宋体"/>
                <w:color w:val="auto"/>
                <w:sz w:val="24"/>
                <w:highlight w:val="none"/>
              </w:rPr>
              <w:t>6、中标后实际配置的养老护理员都需拥有政府部门颁发的养老护理员证书，否则采购人有权终止合同；</w:t>
            </w:r>
          </w:p>
        </w:tc>
      </w:tr>
      <w:tr w14:paraId="7321194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975" w:type="dxa"/>
            <w:vMerge w:val="continue"/>
            <w:vAlign w:val="center"/>
          </w:tcPr>
          <w:p w14:paraId="714A0B3B">
            <w:pPr>
              <w:snapToGrid w:val="0"/>
              <w:spacing w:line="360" w:lineRule="auto"/>
              <w:rPr>
                <w:rFonts w:ascii="宋体" w:hAnsi="宋体" w:cs="宋体"/>
                <w:color w:val="auto"/>
                <w:sz w:val="24"/>
                <w:highlight w:val="none"/>
                <w:lang w:bidi="zh-CN"/>
              </w:rPr>
            </w:pPr>
          </w:p>
        </w:tc>
        <w:tc>
          <w:tcPr>
            <w:tcW w:w="8258" w:type="dxa"/>
            <w:gridSpan w:val="4"/>
            <w:tcBorders>
              <w:top w:val="single" w:color="auto" w:sz="4" w:space="0"/>
            </w:tcBorders>
            <w:vAlign w:val="center"/>
          </w:tcPr>
          <w:p w14:paraId="467C5D83">
            <w:pPr>
              <w:spacing w:line="360" w:lineRule="auto"/>
              <w:rPr>
                <w:rFonts w:ascii="宋体" w:hAnsi="宋体" w:cs="宋体"/>
                <w:color w:val="auto"/>
                <w:sz w:val="24"/>
                <w:highlight w:val="none"/>
              </w:rPr>
            </w:pPr>
            <w:r>
              <w:rPr>
                <w:rFonts w:hint="eastAsia" w:ascii="宋体" w:hAnsi="宋体" w:cs="宋体"/>
                <w:color w:val="auto"/>
                <w:sz w:val="24"/>
                <w:highlight w:val="none"/>
              </w:rPr>
              <w:t>7、各标项配备医生不少于2人。</w:t>
            </w:r>
          </w:p>
        </w:tc>
      </w:tr>
    </w:tbl>
    <w:p w14:paraId="0717DE81">
      <w:pPr>
        <w:pStyle w:val="25"/>
        <w:snapToGrid w:val="0"/>
        <w:spacing w:line="360" w:lineRule="auto"/>
        <w:ind w:firstLine="482"/>
        <w:rPr>
          <w:rFonts w:cs="宋体"/>
          <w:b/>
          <w:bCs/>
          <w:color w:val="auto"/>
          <w:highlight w:val="none"/>
        </w:rPr>
      </w:pPr>
      <w:r>
        <w:rPr>
          <w:rFonts w:hint="eastAsia" w:cs="宋体"/>
          <w:b/>
          <w:bCs/>
          <w:color w:val="auto"/>
          <w:highlight w:val="none"/>
        </w:rPr>
        <w:t>八、服务期限</w:t>
      </w:r>
    </w:p>
    <w:p w14:paraId="6AE9EB0E">
      <w:pPr>
        <w:pStyle w:val="25"/>
        <w:snapToGrid w:val="0"/>
        <w:spacing w:line="360" w:lineRule="auto"/>
        <w:ind w:firstLine="482"/>
        <w:rPr>
          <w:rFonts w:cs="宋体"/>
          <w:b/>
          <w:color w:val="auto"/>
          <w:highlight w:val="none"/>
        </w:rPr>
      </w:pPr>
      <w:r>
        <w:rPr>
          <w:rFonts w:hint="eastAsia" w:cs="宋体"/>
          <w:b/>
          <w:color w:val="auto"/>
          <w:highlight w:val="none"/>
        </w:rPr>
        <w:t>2025年1月1日-2026年12月31日，合同一年一签。</w:t>
      </w:r>
    </w:p>
    <w:p w14:paraId="6FFA1C9F">
      <w:pPr>
        <w:pStyle w:val="25"/>
        <w:snapToGrid w:val="0"/>
        <w:spacing w:line="360" w:lineRule="auto"/>
        <w:ind w:firstLine="482"/>
        <w:rPr>
          <w:rFonts w:cs="宋体"/>
          <w:color w:val="auto"/>
          <w:highlight w:val="none"/>
        </w:rPr>
      </w:pPr>
      <w:r>
        <w:rPr>
          <w:rFonts w:hint="eastAsia" w:cs="宋体"/>
          <w:b/>
          <w:bCs/>
          <w:color w:val="auto"/>
          <w:highlight w:val="none"/>
        </w:rPr>
        <w:t>九、履约保证金：无。</w:t>
      </w:r>
    </w:p>
    <w:p w14:paraId="6E840757">
      <w:pPr>
        <w:pStyle w:val="3"/>
        <w:tabs>
          <w:tab w:val="left" w:pos="706"/>
          <w:tab w:val="clear" w:pos="432"/>
        </w:tabs>
        <w:ind w:left="420" w:leftChars="200"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十、</w:t>
      </w:r>
      <w:r>
        <w:rPr>
          <w:rFonts w:hint="eastAsia" w:ascii="宋体" w:hAnsi="宋体" w:eastAsia="宋体" w:cs="宋体"/>
          <w:color w:val="auto"/>
          <w:sz w:val="24"/>
          <w:szCs w:val="24"/>
          <w:highlight w:val="none"/>
        </w:rPr>
        <w:t>结算方式</w:t>
      </w:r>
    </w:p>
    <w:p w14:paraId="6A103522">
      <w:pPr>
        <w:pStyle w:val="25"/>
        <w:snapToGrid w:val="0"/>
        <w:spacing w:line="360" w:lineRule="auto"/>
        <w:ind w:firstLine="482"/>
        <w:rPr>
          <w:rFonts w:cs="宋体"/>
          <w:color w:val="auto"/>
          <w:highlight w:val="none"/>
          <w:lang w:bidi="zh-CN"/>
        </w:rPr>
      </w:pPr>
      <w:r>
        <w:rPr>
          <w:rFonts w:hint="eastAsia" w:cs="宋体"/>
          <w:b/>
          <w:bCs/>
          <w:color w:val="auto"/>
          <w:highlight w:val="none"/>
        </w:rPr>
        <w:t>结算方式</w:t>
      </w:r>
      <w:r>
        <w:rPr>
          <w:rFonts w:hint="eastAsia" w:cs="宋体"/>
          <w:color w:val="auto"/>
          <w:highlight w:val="none"/>
          <w:lang w:bidi="zh-CN"/>
        </w:rPr>
        <w:t>：服务费根据杭州市市民卡每季度结算一次，采用后付原则</w:t>
      </w:r>
      <w:r>
        <w:rPr>
          <w:rFonts w:hint="eastAsia" w:cs="宋体"/>
          <w:color w:val="auto"/>
          <w:highlight w:val="none"/>
        </w:rPr>
        <w:t>，以中标折扣后的单价结合实际服务次数（时间）、服务内容以及电话回访和满意度考核情况，支付实际的服务金额（最后一期服务费的支付将实行第三方后评</w:t>
      </w:r>
      <w:r>
        <w:rPr>
          <w:rFonts w:hint="eastAsia" w:cs="宋体"/>
          <w:color w:val="auto"/>
          <w:highlight w:val="none"/>
          <w:lang w:bidi="zh-CN"/>
        </w:rPr>
        <w:t>“考核工作”），多余部分将予以扣回或退回。</w:t>
      </w:r>
      <w:r>
        <w:rPr>
          <w:rFonts w:hint="eastAsia" w:cs="宋体"/>
          <w:b/>
          <w:color w:val="auto"/>
          <w:kern w:val="1"/>
          <w:highlight w:val="none"/>
        </w:rPr>
        <w:t>总支付金额不超过标项总预算。</w:t>
      </w:r>
    </w:p>
    <w:p w14:paraId="3E06BBBF">
      <w:pPr>
        <w:ind w:firstLine="480" w:firstLineChars="200"/>
        <w:rPr>
          <w:rFonts w:ascii="宋体" w:hAnsi="宋体" w:cs="宋体"/>
          <w:color w:val="auto"/>
          <w:sz w:val="24"/>
          <w:highlight w:val="none"/>
          <w:lang w:bidi="zh-CN"/>
        </w:rPr>
      </w:pPr>
      <w:r>
        <w:rPr>
          <w:rFonts w:hint="eastAsia" w:ascii="宋体" w:hAnsi="宋体" w:cs="宋体"/>
          <w:color w:val="auto"/>
          <w:sz w:val="24"/>
          <w:highlight w:val="none"/>
          <w:lang w:bidi="zh-CN"/>
        </w:rPr>
        <w:t>中标人派出的服务人员使用pos机与老年人市民卡或老年卡刷卡结算。服务费每季度结算支付一次，根据杭州市区“互联网+养老”相关要求进行结算。</w:t>
      </w:r>
    </w:p>
    <w:p w14:paraId="24C7CFA8">
      <w:pPr>
        <w:autoSpaceDE w:val="0"/>
        <w:autoSpaceDN w:val="0"/>
        <w:snapToGrid w:val="0"/>
        <w:spacing w:line="360" w:lineRule="auto"/>
        <w:ind w:firstLine="482" w:firstLineChars="200"/>
        <w:textAlignment w:val="bottom"/>
        <w:rPr>
          <w:rFonts w:ascii="宋体" w:hAnsi="宋体" w:cs="宋体"/>
          <w:b/>
          <w:bCs/>
          <w:color w:val="auto"/>
          <w:sz w:val="24"/>
          <w:highlight w:val="none"/>
        </w:rPr>
      </w:pPr>
      <w:r>
        <w:rPr>
          <w:rFonts w:hint="eastAsia" w:ascii="宋体" w:hAnsi="宋体" w:cs="宋体"/>
          <w:b/>
          <w:bCs/>
          <w:color w:val="auto"/>
          <w:sz w:val="24"/>
          <w:highlight w:val="none"/>
        </w:rPr>
        <w:t>十一、采购人认为必须说明的其他内容</w:t>
      </w:r>
    </w:p>
    <w:p w14:paraId="080BC90C">
      <w:pPr>
        <w:pStyle w:val="23"/>
        <w:ind w:firstLine="480"/>
        <w:rPr>
          <w:rFonts w:hAnsi="宋体" w:cs="宋体"/>
          <w:color w:val="auto"/>
          <w:szCs w:val="24"/>
          <w:highlight w:val="none"/>
        </w:rPr>
      </w:pPr>
      <w:r>
        <w:rPr>
          <w:rFonts w:hint="eastAsia" w:hAnsi="宋体" w:cs="宋体"/>
          <w:color w:val="auto"/>
          <w:szCs w:val="24"/>
          <w:highlight w:val="none"/>
        </w:rPr>
        <w:t>其他按采购人相关要求及政策规范执行。</w:t>
      </w:r>
    </w:p>
    <w:p w14:paraId="657BB347">
      <w:pPr>
        <w:tabs>
          <w:tab w:val="left" w:pos="525"/>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十二、服务标准</w:t>
      </w:r>
    </w:p>
    <w:p w14:paraId="7598DD3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本次采购的服务所涉及的标准、规范、验收标准、规范，应符合国家有关条例及规范。如有新的标准应采纳新标准；若同时有几个标准（国际标准、国家标准、行业标准、企业标准等），则按最高层次的标准执行。</w:t>
      </w:r>
    </w:p>
    <w:p w14:paraId="1A97CE3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2．中国国家标准及其它被普遍认可的标准，由采购人认可的其他国家的其他权威标准；原有规范若已被废弃，则以相应的新规范为准。</w:t>
      </w:r>
    </w:p>
    <w:p w14:paraId="2C227387">
      <w:pPr>
        <w:tabs>
          <w:tab w:val="left" w:pos="525"/>
        </w:tabs>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3．供应商提供的服务必须满足采购文件中提出的相关要求。</w:t>
      </w:r>
    </w:p>
    <w:p w14:paraId="72E6ECDB">
      <w:pPr>
        <w:pStyle w:val="80"/>
        <w:rPr>
          <w:rFonts w:ascii="宋体" w:hAnsi="宋体" w:eastAsia="宋体" w:cs="宋体"/>
          <w:color w:val="auto"/>
          <w:highlight w:val="none"/>
        </w:rPr>
        <w:sectPr>
          <w:pgSz w:w="11907" w:h="16840"/>
          <w:pgMar w:top="1474" w:right="1814" w:bottom="1474" w:left="1814" w:header="851" w:footer="851" w:gutter="0"/>
          <w:cols w:space="720" w:num="1"/>
        </w:sectPr>
      </w:pPr>
    </w:p>
    <w:p w14:paraId="37400E39">
      <w:pPr>
        <w:pStyle w:val="80"/>
        <w:rPr>
          <w:color w:val="auto"/>
          <w:highlight w:val="none"/>
        </w:rPr>
      </w:pPr>
    </w:p>
    <w:p w14:paraId="1B27C2C9">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7" w:name="_Toc184314474"/>
      <w:bookmarkEnd w:id="37"/>
      <w:bookmarkStart w:id="38" w:name="_Toc184310314"/>
      <w:bookmarkEnd w:id="38"/>
      <w:bookmarkStart w:id="39" w:name="_Toc184312137"/>
      <w:bookmarkEnd w:id="39"/>
      <w:bookmarkStart w:id="40" w:name="_Toc184310301"/>
      <w:bookmarkEnd w:id="40"/>
      <w:bookmarkStart w:id="41" w:name="_Toc184314411"/>
      <w:bookmarkEnd w:id="41"/>
      <w:bookmarkStart w:id="42" w:name="_Toc184313306"/>
      <w:bookmarkEnd w:id="42"/>
      <w:bookmarkStart w:id="43" w:name="_Toc184310272"/>
      <w:bookmarkEnd w:id="43"/>
      <w:bookmarkStart w:id="44" w:name="_Toc184312129"/>
      <w:bookmarkEnd w:id="44"/>
      <w:bookmarkStart w:id="45" w:name="_Toc184314482"/>
      <w:bookmarkEnd w:id="45"/>
      <w:bookmarkStart w:id="46" w:name="_Toc184314420"/>
      <w:bookmarkEnd w:id="46"/>
      <w:bookmarkStart w:id="47" w:name="_Toc184310332"/>
      <w:bookmarkEnd w:id="47"/>
      <w:bookmarkStart w:id="48" w:name="_Toc184314450"/>
      <w:bookmarkEnd w:id="48"/>
      <w:bookmarkStart w:id="49" w:name="_Toc184314431"/>
      <w:bookmarkEnd w:id="49"/>
      <w:bookmarkStart w:id="50" w:name="_Toc184314455"/>
      <w:bookmarkEnd w:id="50"/>
      <w:bookmarkStart w:id="51" w:name="_Toc184313279"/>
      <w:bookmarkEnd w:id="51"/>
      <w:bookmarkStart w:id="52" w:name="_Toc184312139"/>
      <w:bookmarkEnd w:id="52"/>
      <w:bookmarkStart w:id="53" w:name="_Toc184313293"/>
      <w:bookmarkEnd w:id="53"/>
      <w:bookmarkStart w:id="54" w:name="_Toc184313297"/>
      <w:bookmarkEnd w:id="54"/>
      <w:bookmarkStart w:id="55" w:name="_Toc184310283"/>
      <w:bookmarkEnd w:id="55"/>
      <w:bookmarkStart w:id="56" w:name="_Toc184314432"/>
      <w:bookmarkEnd w:id="56"/>
      <w:bookmarkStart w:id="57" w:name="_Toc184312092"/>
      <w:bookmarkEnd w:id="57"/>
      <w:bookmarkStart w:id="58" w:name="_Toc184313243"/>
      <w:bookmarkEnd w:id="58"/>
      <w:bookmarkStart w:id="59" w:name="_Toc184310333"/>
      <w:bookmarkEnd w:id="59"/>
      <w:bookmarkStart w:id="60" w:name="_Toc184312130"/>
      <w:bookmarkEnd w:id="60"/>
      <w:bookmarkStart w:id="61" w:name="_Toc184308099"/>
      <w:bookmarkEnd w:id="61"/>
      <w:bookmarkStart w:id="62" w:name="_Toc184310289"/>
      <w:bookmarkEnd w:id="62"/>
      <w:bookmarkStart w:id="63" w:name="_Toc184313254"/>
      <w:bookmarkEnd w:id="63"/>
      <w:bookmarkStart w:id="64" w:name="_Toc184308092"/>
      <w:bookmarkEnd w:id="64"/>
      <w:bookmarkStart w:id="65" w:name="_Toc184312079"/>
      <w:bookmarkEnd w:id="65"/>
      <w:bookmarkStart w:id="66" w:name="_Toc184308036"/>
      <w:bookmarkEnd w:id="66"/>
      <w:bookmarkStart w:id="67" w:name="_Toc184313301"/>
      <w:bookmarkEnd w:id="67"/>
      <w:bookmarkStart w:id="68" w:name="_Toc184314416"/>
      <w:bookmarkEnd w:id="68"/>
      <w:bookmarkStart w:id="69" w:name="_Toc184308078"/>
      <w:bookmarkEnd w:id="69"/>
      <w:bookmarkStart w:id="70" w:name="_Toc184312081"/>
      <w:bookmarkEnd w:id="70"/>
      <w:bookmarkStart w:id="71" w:name="_Toc184313253"/>
      <w:bookmarkEnd w:id="71"/>
      <w:bookmarkStart w:id="72" w:name="_Toc184314469"/>
      <w:bookmarkEnd w:id="72"/>
      <w:bookmarkStart w:id="73" w:name="_Toc184313298"/>
      <w:bookmarkEnd w:id="73"/>
      <w:bookmarkStart w:id="74" w:name="_Toc184313282"/>
      <w:bookmarkEnd w:id="74"/>
      <w:bookmarkStart w:id="75" w:name="_Toc184310280"/>
      <w:bookmarkEnd w:id="75"/>
      <w:bookmarkStart w:id="76" w:name="_Toc184308086"/>
      <w:bookmarkEnd w:id="76"/>
      <w:bookmarkStart w:id="77" w:name="_Toc184308096"/>
      <w:bookmarkEnd w:id="77"/>
      <w:bookmarkStart w:id="78" w:name="_Toc184308106"/>
      <w:bookmarkEnd w:id="78"/>
      <w:bookmarkStart w:id="79" w:name="_Toc184310325"/>
      <w:bookmarkEnd w:id="79"/>
      <w:bookmarkStart w:id="80" w:name="_Toc184308070"/>
      <w:bookmarkEnd w:id="80"/>
      <w:bookmarkStart w:id="81" w:name="_Toc184312124"/>
      <w:bookmarkEnd w:id="81"/>
      <w:bookmarkStart w:id="82" w:name="_Toc184313276"/>
      <w:bookmarkEnd w:id="82"/>
      <w:bookmarkStart w:id="83" w:name="_Toc184310329"/>
      <w:bookmarkEnd w:id="83"/>
      <w:bookmarkStart w:id="84" w:name="_Toc184314442"/>
      <w:bookmarkEnd w:id="84"/>
      <w:bookmarkStart w:id="85" w:name="_Toc184313247"/>
      <w:bookmarkEnd w:id="85"/>
      <w:bookmarkStart w:id="86" w:name="_Toc184314461"/>
      <w:bookmarkEnd w:id="86"/>
      <w:bookmarkStart w:id="87" w:name="_Toc184312075"/>
      <w:bookmarkEnd w:id="87"/>
      <w:bookmarkStart w:id="88" w:name="_Toc184308068"/>
      <w:bookmarkEnd w:id="88"/>
      <w:bookmarkStart w:id="89" w:name="_Toc184310330"/>
      <w:bookmarkEnd w:id="89"/>
      <w:bookmarkStart w:id="90" w:name="_Toc184313242"/>
      <w:bookmarkEnd w:id="90"/>
      <w:bookmarkStart w:id="91" w:name="_Toc184310303"/>
      <w:bookmarkEnd w:id="91"/>
      <w:bookmarkStart w:id="92" w:name="_Toc184310339"/>
      <w:bookmarkEnd w:id="92"/>
      <w:bookmarkStart w:id="93" w:name="_Toc184310275"/>
      <w:bookmarkEnd w:id="93"/>
      <w:bookmarkStart w:id="94" w:name="_Toc184313255"/>
      <w:bookmarkEnd w:id="94"/>
      <w:bookmarkStart w:id="95" w:name="_Toc184310292"/>
      <w:bookmarkEnd w:id="95"/>
      <w:bookmarkStart w:id="96" w:name="_Toc184308091"/>
      <w:bookmarkEnd w:id="96"/>
      <w:bookmarkStart w:id="97" w:name="_Toc184314456"/>
      <w:bookmarkEnd w:id="97"/>
      <w:bookmarkStart w:id="98" w:name="_Toc184310294"/>
      <w:bookmarkEnd w:id="98"/>
      <w:bookmarkStart w:id="99" w:name="_Toc184314414"/>
      <w:bookmarkEnd w:id="99"/>
      <w:bookmarkStart w:id="100" w:name="_Toc184310327"/>
      <w:bookmarkEnd w:id="100"/>
      <w:bookmarkStart w:id="101" w:name="_Toc184312077"/>
      <w:bookmarkEnd w:id="101"/>
      <w:bookmarkStart w:id="102" w:name="_Toc184310320"/>
      <w:bookmarkEnd w:id="102"/>
      <w:bookmarkStart w:id="103" w:name="_Toc184308047"/>
      <w:bookmarkEnd w:id="103"/>
      <w:bookmarkStart w:id="104" w:name="_Toc184310282"/>
      <w:bookmarkEnd w:id="104"/>
      <w:bookmarkStart w:id="105" w:name="_Toc184314422"/>
      <w:bookmarkEnd w:id="105"/>
      <w:bookmarkStart w:id="106" w:name="_Toc184308049"/>
      <w:bookmarkEnd w:id="106"/>
      <w:bookmarkStart w:id="107" w:name="_Toc184313252"/>
      <w:bookmarkEnd w:id="107"/>
      <w:bookmarkStart w:id="108" w:name="_Toc184308073"/>
      <w:bookmarkEnd w:id="108"/>
      <w:bookmarkStart w:id="109" w:name="_Toc184313285"/>
      <w:bookmarkEnd w:id="109"/>
      <w:bookmarkStart w:id="110" w:name="_Toc184310334"/>
      <w:bookmarkEnd w:id="110"/>
      <w:bookmarkStart w:id="111" w:name="_Toc184310276"/>
      <w:bookmarkEnd w:id="111"/>
      <w:bookmarkStart w:id="112" w:name="_Toc184312070"/>
      <w:bookmarkEnd w:id="112"/>
      <w:bookmarkStart w:id="113" w:name="_Toc184313274"/>
      <w:bookmarkEnd w:id="113"/>
      <w:bookmarkStart w:id="114" w:name="_Toc184313307"/>
      <w:bookmarkEnd w:id="114"/>
      <w:bookmarkStart w:id="115" w:name="_Toc184313251"/>
      <w:bookmarkEnd w:id="115"/>
      <w:bookmarkStart w:id="116" w:name="_Toc184310344"/>
      <w:bookmarkEnd w:id="116"/>
      <w:bookmarkStart w:id="117" w:name="_Toc184314467"/>
      <w:bookmarkEnd w:id="117"/>
      <w:bookmarkStart w:id="118" w:name="_Toc184308074"/>
      <w:bookmarkEnd w:id="118"/>
      <w:bookmarkStart w:id="119" w:name="_Toc184314433"/>
      <w:bookmarkEnd w:id="119"/>
      <w:bookmarkStart w:id="120" w:name="_Toc184313309"/>
      <w:bookmarkEnd w:id="120"/>
      <w:bookmarkStart w:id="121" w:name="_Toc184310297"/>
      <w:bookmarkEnd w:id="121"/>
      <w:bookmarkStart w:id="122" w:name="_Toc184313288"/>
      <w:bookmarkEnd w:id="122"/>
      <w:bookmarkStart w:id="123" w:name="_Toc184313262"/>
      <w:bookmarkEnd w:id="123"/>
      <w:bookmarkStart w:id="124" w:name="_Toc184308079"/>
      <w:bookmarkEnd w:id="124"/>
      <w:bookmarkStart w:id="125" w:name="_Toc184310316"/>
      <w:bookmarkEnd w:id="125"/>
      <w:bookmarkStart w:id="126" w:name="_Toc184313277"/>
      <w:bookmarkEnd w:id="126"/>
      <w:bookmarkStart w:id="127" w:name="_Toc184308097"/>
      <w:bookmarkEnd w:id="127"/>
      <w:bookmarkStart w:id="128" w:name="_Toc184313296"/>
      <w:bookmarkEnd w:id="128"/>
      <w:bookmarkStart w:id="129" w:name="_Toc184310299"/>
      <w:bookmarkEnd w:id="129"/>
      <w:bookmarkStart w:id="130" w:name="_Toc184308071"/>
      <w:bookmarkEnd w:id="130"/>
      <w:bookmarkStart w:id="131" w:name="_Toc184310321"/>
      <w:bookmarkEnd w:id="131"/>
      <w:bookmarkStart w:id="132" w:name="_Toc184308050"/>
      <w:bookmarkEnd w:id="132"/>
      <w:bookmarkStart w:id="133" w:name="_Toc184312116"/>
      <w:bookmarkEnd w:id="133"/>
      <w:bookmarkStart w:id="134" w:name="_Toc184308101"/>
      <w:bookmarkEnd w:id="134"/>
      <w:bookmarkStart w:id="135" w:name="_Toc184308039"/>
      <w:bookmarkEnd w:id="135"/>
      <w:bookmarkStart w:id="136" w:name="_Toc184314478"/>
      <w:bookmarkEnd w:id="136"/>
      <w:bookmarkStart w:id="137" w:name="_Toc184313305"/>
      <w:bookmarkEnd w:id="137"/>
      <w:bookmarkStart w:id="138" w:name="_Toc184310312"/>
      <w:bookmarkEnd w:id="138"/>
      <w:bookmarkStart w:id="139" w:name="_Toc184312101"/>
      <w:bookmarkEnd w:id="139"/>
      <w:bookmarkStart w:id="140" w:name="_Toc184314410"/>
      <w:bookmarkEnd w:id="140"/>
      <w:bookmarkStart w:id="141" w:name="_Toc184312095"/>
      <w:bookmarkEnd w:id="141"/>
      <w:bookmarkStart w:id="142" w:name="_Toc184308059"/>
      <w:bookmarkEnd w:id="142"/>
      <w:bookmarkStart w:id="143" w:name="_Toc184310293"/>
      <w:bookmarkEnd w:id="143"/>
      <w:bookmarkStart w:id="144" w:name="_Toc184314426"/>
      <w:bookmarkEnd w:id="144"/>
      <w:bookmarkStart w:id="145" w:name="_Toc184314415"/>
      <w:bookmarkEnd w:id="145"/>
      <w:bookmarkStart w:id="146" w:name="_Toc184308063"/>
      <w:bookmarkEnd w:id="146"/>
      <w:bookmarkStart w:id="147" w:name="_Toc184310284"/>
      <w:bookmarkEnd w:id="147"/>
      <w:bookmarkStart w:id="148" w:name="_Toc184314430"/>
      <w:bookmarkEnd w:id="148"/>
      <w:bookmarkStart w:id="149" w:name="_Toc184310328"/>
      <w:bookmarkEnd w:id="149"/>
      <w:bookmarkStart w:id="150" w:name="_Toc184312080"/>
      <w:bookmarkEnd w:id="150"/>
      <w:bookmarkStart w:id="151" w:name="_Toc184310277"/>
      <w:bookmarkEnd w:id="151"/>
      <w:bookmarkStart w:id="152" w:name="_Toc184310287"/>
      <w:bookmarkEnd w:id="152"/>
      <w:bookmarkStart w:id="153" w:name="_Toc184313290"/>
      <w:bookmarkEnd w:id="153"/>
      <w:bookmarkStart w:id="154" w:name="_Toc184314441"/>
      <w:bookmarkEnd w:id="154"/>
      <w:bookmarkStart w:id="155" w:name="_Toc184310285"/>
      <w:bookmarkEnd w:id="155"/>
      <w:bookmarkStart w:id="156" w:name="_Toc184313284"/>
      <w:bookmarkEnd w:id="156"/>
      <w:bookmarkStart w:id="157" w:name="_Toc184313249"/>
      <w:bookmarkEnd w:id="157"/>
      <w:bookmarkStart w:id="158" w:name="_Toc184312105"/>
      <w:bookmarkEnd w:id="158"/>
      <w:bookmarkStart w:id="159" w:name="_Toc184313239"/>
      <w:bookmarkEnd w:id="159"/>
      <w:bookmarkStart w:id="160" w:name="_Toc184313238"/>
      <w:bookmarkEnd w:id="160"/>
      <w:bookmarkStart w:id="161" w:name="_Toc184312103"/>
      <w:bookmarkEnd w:id="161"/>
      <w:bookmarkStart w:id="162" w:name="_Toc184310341"/>
      <w:bookmarkEnd w:id="162"/>
      <w:bookmarkStart w:id="163" w:name="_Toc184313256"/>
      <w:bookmarkEnd w:id="163"/>
      <w:bookmarkStart w:id="164" w:name="_Toc184308067"/>
      <w:bookmarkEnd w:id="164"/>
      <w:bookmarkStart w:id="165" w:name="_Toc184313266"/>
      <w:bookmarkEnd w:id="165"/>
      <w:bookmarkStart w:id="166" w:name="_Toc184312067"/>
      <w:bookmarkEnd w:id="166"/>
      <w:bookmarkStart w:id="167" w:name="_Toc184313283"/>
      <w:bookmarkEnd w:id="167"/>
      <w:bookmarkStart w:id="168" w:name="_Toc184310295"/>
      <w:bookmarkEnd w:id="168"/>
      <w:bookmarkStart w:id="169" w:name="_Toc184308076"/>
      <w:bookmarkEnd w:id="169"/>
      <w:bookmarkStart w:id="170" w:name="_Toc184314473"/>
      <w:bookmarkEnd w:id="170"/>
      <w:bookmarkStart w:id="171" w:name="_Toc184312111"/>
      <w:bookmarkEnd w:id="171"/>
      <w:bookmarkStart w:id="172" w:name="_Toc184314440"/>
      <w:bookmarkEnd w:id="172"/>
      <w:bookmarkStart w:id="173" w:name="_Toc184312078"/>
      <w:bookmarkEnd w:id="173"/>
      <w:bookmarkStart w:id="174" w:name="_Toc184310324"/>
      <w:bookmarkEnd w:id="174"/>
      <w:bookmarkStart w:id="175" w:name="_Toc184312102"/>
      <w:bookmarkEnd w:id="175"/>
      <w:bookmarkStart w:id="176" w:name="_Toc184312099"/>
      <w:bookmarkEnd w:id="176"/>
      <w:bookmarkStart w:id="177" w:name="_Toc184308094"/>
      <w:bookmarkEnd w:id="177"/>
      <w:bookmarkStart w:id="178" w:name="_Toc184312100"/>
      <w:bookmarkEnd w:id="178"/>
      <w:bookmarkStart w:id="179" w:name="_Toc184312073"/>
      <w:bookmarkEnd w:id="179"/>
      <w:bookmarkStart w:id="180" w:name="_Toc184313261"/>
      <w:bookmarkEnd w:id="180"/>
      <w:bookmarkStart w:id="181" w:name="_Toc184314421"/>
      <w:bookmarkEnd w:id="181"/>
      <w:bookmarkStart w:id="182" w:name="_Toc184313264"/>
      <w:bookmarkEnd w:id="182"/>
      <w:bookmarkStart w:id="183" w:name="_Toc184314445"/>
      <w:bookmarkEnd w:id="183"/>
      <w:bookmarkStart w:id="184" w:name="_Toc184313275"/>
      <w:bookmarkEnd w:id="184"/>
      <w:bookmarkStart w:id="185" w:name="_Toc184312074"/>
      <w:bookmarkEnd w:id="185"/>
      <w:bookmarkStart w:id="186" w:name="_Toc184312093"/>
      <w:bookmarkEnd w:id="186"/>
      <w:bookmarkStart w:id="187" w:name="_Toc184308100"/>
      <w:bookmarkEnd w:id="187"/>
      <w:bookmarkStart w:id="188" w:name="_Toc184310300"/>
      <w:bookmarkEnd w:id="188"/>
      <w:bookmarkStart w:id="189" w:name="_Toc184312110"/>
      <w:bookmarkEnd w:id="189"/>
      <w:bookmarkStart w:id="190" w:name="_Toc184313267"/>
      <w:bookmarkEnd w:id="190"/>
      <w:bookmarkStart w:id="191" w:name="_Toc184308066"/>
      <w:bookmarkEnd w:id="191"/>
      <w:bookmarkStart w:id="192" w:name="_Toc184312127"/>
      <w:bookmarkEnd w:id="192"/>
      <w:bookmarkStart w:id="193" w:name="_Toc184310319"/>
      <w:bookmarkEnd w:id="193"/>
      <w:bookmarkStart w:id="194" w:name="_Toc184310342"/>
      <w:bookmarkEnd w:id="194"/>
      <w:bookmarkStart w:id="195" w:name="_Toc184314477"/>
      <w:bookmarkEnd w:id="195"/>
      <w:bookmarkStart w:id="196" w:name="_Toc184310311"/>
      <w:bookmarkEnd w:id="196"/>
      <w:bookmarkStart w:id="197" w:name="_Toc184313295"/>
      <w:bookmarkEnd w:id="197"/>
      <w:bookmarkStart w:id="198" w:name="_Toc184314429"/>
      <w:bookmarkEnd w:id="198"/>
      <w:bookmarkStart w:id="199" w:name="_Toc184312086"/>
      <w:bookmarkEnd w:id="199"/>
      <w:bookmarkStart w:id="200" w:name="_Toc184308045"/>
      <w:bookmarkEnd w:id="200"/>
      <w:bookmarkStart w:id="201" w:name="_Toc184314428"/>
      <w:bookmarkEnd w:id="201"/>
      <w:bookmarkStart w:id="202" w:name="_Toc184308042"/>
      <w:bookmarkEnd w:id="202"/>
      <w:bookmarkStart w:id="203" w:name="_Toc184314449"/>
      <w:bookmarkEnd w:id="203"/>
      <w:bookmarkStart w:id="204" w:name="_Toc184308061"/>
      <w:bookmarkEnd w:id="204"/>
      <w:bookmarkStart w:id="205" w:name="_Toc184308062"/>
      <w:bookmarkEnd w:id="205"/>
      <w:bookmarkStart w:id="206" w:name="_Toc184312115"/>
      <w:bookmarkEnd w:id="206"/>
      <w:bookmarkStart w:id="207" w:name="_Toc184310296"/>
      <w:bookmarkEnd w:id="207"/>
      <w:bookmarkStart w:id="208" w:name="_Toc184314418"/>
      <w:bookmarkEnd w:id="208"/>
      <w:bookmarkStart w:id="209" w:name="_Toc184312089"/>
      <w:bookmarkEnd w:id="209"/>
      <w:bookmarkStart w:id="210" w:name="_Toc184308108"/>
      <w:bookmarkEnd w:id="210"/>
      <w:bookmarkStart w:id="211" w:name="_Toc184308089"/>
      <w:bookmarkEnd w:id="211"/>
      <w:bookmarkStart w:id="212" w:name="_Toc184310306"/>
      <w:bookmarkEnd w:id="212"/>
      <w:bookmarkStart w:id="213" w:name="_Toc184314413"/>
      <w:bookmarkEnd w:id="213"/>
      <w:bookmarkStart w:id="214" w:name="_Toc184308064"/>
      <w:bookmarkEnd w:id="214"/>
      <w:bookmarkStart w:id="215" w:name="_Toc184314458"/>
      <w:bookmarkEnd w:id="215"/>
      <w:bookmarkStart w:id="216" w:name="_Toc184313310"/>
      <w:bookmarkEnd w:id="216"/>
      <w:bookmarkStart w:id="217" w:name="_Toc184313272"/>
      <w:bookmarkEnd w:id="217"/>
      <w:bookmarkStart w:id="218" w:name="_Toc184310331"/>
      <w:bookmarkEnd w:id="218"/>
      <w:bookmarkStart w:id="219" w:name="_Toc184310335"/>
      <w:bookmarkEnd w:id="219"/>
      <w:bookmarkStart w:id="220" w:name="_Toc184314457"/>
      <w:bookmarkEnd w:id="220"/>
      <w:bookmarkStart w:id="221" w:name="_Toc184310305"/>
      <w:bookmarkEnd w:id="221"/>
      <w:bookmarkStart w:id="222" w:name="_Toc184313245"/>
      <w:bookmarkEnd w:id="222"/>
      <w:bookmarkStart w:id="223" w:name="_Toc184308041"/>
      <w:bookmarkEnd w:id="223"/>
      <w:bookmarkStart w:id="224" w:name="_Toc184312104"/>
      <w:bookmarkEnd w:id="224"/>
      <w:bookmarkStart w:id="225" w:name="_Toc184314459"/>
      <w:bookmarkEnd w:id="225"/>
      <w:bookmarkStart w:id="226" w:name="_Toc184310304"/>
      <w:bookmarkEnd w:id="226"/>
      <w:bookmarkStart w:id="227" w:name="_Toc184310326"/>
      <w:bookmarkEnd w:id="227"/>
      <w:bookmarkStart w:id="228" w:name="_Toc184314434"/>
      <w:bookmarkEnd w:id="228"/>
      <w:bookmarkStart w:id="229" w:name="_Toc184312091"/>
      <w:bookmarkEnd w:id="229"/>
      <w:bookmarkStart w:id="230" w:name="_Toc184310290"/>
      <w:bookmarkEnd w:id="230"/>
      <w:bookmarkStart w:id="231" w:name="_Toc184308065"/>
      <w:bookmarkEnd w:id="231"/>
      <w:bookmarkStart w:id="232" w:name="_Toc184313244"/>
      <w:bookmarkEnd w:id="232"/>
      <w:bookmarkStart w:id="233" w:name="_Toc184310337"/>
      <w:bookmarkEnd w:id="233"/>
      <w:bookmarkStart w:id="234" w:name="_Toc184313287"/>
      <w:bookmarkEnd w:id="234"/>
      <w:bookmarkStart w:id="235" w:name="_Toc184312123"/>
      <w:bookmarkEnd w:id="235"/>
      <w:bookmarkStart w:id="236" w:name="_Toc184308083"/>
      <w:bookmarkEnd w:id="236"/>
      <w:bookmarkStart w:id="237" w:name="_Toc184312126"/>
      <w:bookmarkEnd w:id="237"/>
      <w:bookmarkStart w:id="238" w:name="_Toc184313240"/>
      <w:bookmarkEnd w:id="238"/>
      <w:bookmarkStart w:id="239" w:name="_Toc184308087"/>
      <w:bookmarkEnd w:id="239"/>
      <w:bookmarkStart w:id="240" w:name="_Toc184310286"/>
      <w:bookmarkEnd w:id="240"/>
      <w:bookmarkStart w:id="241" w:name="_Toc184308104"/>
      <w:bookmarkEnd w:id="241"/>
      <w:bookmarkStart w:id="242" w:name="_Toc184310298"/>
      <w:bookmarkEnd w:id="242"/>
      <w:bookmarkStart w:id="243" w:name="_Toc184312094"/>
      <w:bookmarkEnd w:id="243"/>
      <w:bookmarkStart w:id="244" w:name="_Toc184308058"/>
      <w:bookmarkEnd w:id="244"/>
      <w:bookmarkStart w:id="245" w:name="_Toc184312122"/>
      <w:bookmarkEnd w:id="245"/>
      <w:bookmarkStart w:id="246" w:name="_Toc184312131"/>
      <w:bookmarkEnd w:id="246"/>
      <w:bookmarkStart w:id="247" w:name="_Toc184308098"/>
      <w:bookmarkEnd w:id="247"/>
      <w:bookmarkStart w:id="248" w:name="_Toc184312135"/>
      <w:bookmarkEnd w:id="248"/>
      <w:bookmarkStart w:id="249" w:name="_Toc184310274"/>
      <w:bookmarkEnd w:id="249"/>
      <w:bookmarkStart w:id="250" w:name="_Toc184308043"/>
      <w:bookmarkEnd w:id="250"/>
      <w:bookmarkStart w:id="251" w:name="_Toc184308046"/>
      <w:bookmarkEnd w:id="251"/>
      <w:bookmarkStart w:id="252" w:name="_Toc184312108"/>
      <w:bookmarkEnd w:id="252"/>
      <w:bookmarkStart w:id="253" w:name="_Toc184308072"/>
      <w:bookmarkEnd w:id="253"/>
      <w:bookmarkStart w:id="254" w:name="_Toc184308069"/>
      <w:bookmarkEnd w:id="254"/>
      <w:bookmarkStart w:id="255" w:name="_Toc184308103"/>
      <w:bookmarkEnd w:id="255"/>
      <w:bookmarkStart w:id="256" w:name="_Toc184312069"/>
      <w:bookmarkEnd w:id="256"/>
      <w:bookmarkStart w:id="257" w:name="_Toc184308038"/>
      <w:bookmarkEnd w:id="257"/>
      <w:bookmarkStart w:id="258" w:name="_Toc184310336"/>
      <w:bookmarkEnd w:id="258"/>
      <w:bookmarkStart w:id="259" w:name="_Toc184312128"/>
      <w:bookmarkEnd w:id="259"/>
      <w:bookmarkStart w:id="260" w:name="_Toc184308080"/>
      <w:bookmarkEnd w:id="260"/>
      <w:bookmarkStart w:id="261" w:name="_Toc184312072"/>
      <w:bookmarkEnd w:id="261"/>
      <w:bookmarkStart w:id="262" w:name="_Toc184314427"/>
      <w:bookmarkEnd w:id="262"/>
      <w:bookmarkStart w:id="263" w:name="_Toc184312109"/>
      <w:bookmarkEnd w:id="263"/>
      <w:bookmarkStart w:id="264" w:name="_Toc184314463"/>
      <w:bookmarkEnd w:id="264"/>
      <w:bookmarkStart w:id="265" w:name="_Toc184308040"/>
      <w:bookmarkEnd w:id="265"/>
      <w:bookmarkStart w:id="266" w:name="_Toc184314438"/>
      <w:bookmarkEnd w:id="266"/>
      <w:bookmarkStart w:id="267" w:name="_Toc184310273"/>
      <w:bookmarkEnd w:id="267"/>
      <w:bookmarkStart w:id="268" w:name="_Toc184308085"/>
      <w:bookmarkEnd w:id="268"/>
      <w:bookmarkStart w:id="269" w:name="_Toc184308048"/>
      <w:bookmarkEnd w:id="269"/>
      <w:bookmarkStart w:id="270" w:name="_Toc184312132"/>
      <w:bookmarkEnd w:id="270"/>
      <w:bookmarkStart w:id="271" w:name="_Toc184310291"/>
      <w:bookmarkEnd w:id="271"/>
      <w:bookmarkStart w:id="272" w:name="_Toc184308081"/>
      <w:bookmarkEnd w:id="272"/>
      <w:bookmarkStart w:id="273" w:name="_Toc184312114"/>
      <w:bookmarkEnd w:id="273"/>
      <w:bookmarkStart w:id="274" w:name="_Toc184314423"/>
      <w:bookmarkEnd w:id="274"/>
      <w:bookmarkStart w:id="275" w:name="_Toc184313257"/>
      <w:bookmarkEnd w:id="275"/>
      <w:bookmarkStart w:id="276" w:name="_Toc184310338"/>
      <w:bookmarkEnd w:id="276"/>
      <w:bookmarkStart w:id="277" w:name="_Toc184312113"/>
      <w:bookmarkEnd w:id="277"/>
      <w:bookmarkStart w:id="278" w:name="_Toc184308056"/>
      <w:bookmarkEnd w:id="278"/>
      <w:bookmarkStart w:id="279" w:name="_Toc184312096"/>
      <w:bookmarkEnd w:id="279"/>
      <w:bookmarkStart w:id="280" w:name="_Toc184313300"/>
      <w:bookmarkEnd w:id="280"/>
      <w:bookmarkStart w:id="281" w:name="_Toc184312134"/>
      <w:bookmarkEnd w:id="281"/>
      <w:bookmarkStart w:id="282" w:name="_Toc184312125"/>
      <w:bookmarkEnd w:id="282"/>
      <w:bookmarkStart w:id="283" w:name="_Toc184312098"/>
      <w:bookmarkEnd w:id="283"/>
      <w:bookmarkStart w:id="284" w:name="_Toc184312084"/>
      <w:bookmarkEnd w:id="284"/>
      <w:bookmarkStart w:id="285" w:name="_Toc184314464"/>
      <w:bookmarkEnd w:id="285"/>
      <w:bookmarkStart w:id="286" w:name="_Toc184312087"/>
      <w:bookmarkEnd w:id="286"/>
      <w:bookmarkStart w:id="287" w:name="_Toc184313281"/>
      <w:bookmarkEnd w:id="287"/>
      <w:bookmarkStart w:id="288" w:name="_Toc184314435"/>
      <w:bookmarkEnd w:id="288"/>
      <w:bookmarkStart w:id="289" w:name="_Toc184312119"/>
      <w:bookmarkEnd w:id="289"/>
      <w:bookmarkStart w:id="290" w:name="_Toc184314479"/>
      <w:bookmarkEnd w:id="290"/>
      <w:bookmarkStart w:id="291" w:name="_Toc184314481"/>
      <w:bookmarkEnd w:id="291"/>
      <w:bookmarkStart w:id="292" w:name="_Toc184310309"/>
      <w:bookmarkEnd w:id="292"/>
      <w:bookmarkStart w:id="293" w:name="_Toc184313299"/>
      <w:bookmarkEnd w:id="293"/>
      <w:bookmarkStart w:id="294" w:name="_Toc184313304"/>
      <w:bookmarkEnd w:id="294"/>
      <w:bookmarkStart w:id="295" w:name="_Toc184314436"/>
      <w:bookmarkEnd w:id="295"/>
      <w:bookmarkStart w:id="296" w:name="_Toc184314425"/>
      <w:bookmarkEnd w:id="296"/>
      <w:bookmarkStart w:id="297" w:name="_Toc184314468"/>
      <w:bookmarkEnd w:id="297"/>
      <w:bookmarkStart w:id="298" w:name="_Toc184314470"/>
      <w:bookmarkEnd w:id="298"/>
      <w:bookmarkStart w:id="299" w:name="_Toc184308088"/>
      <w:bookmarkEnd w:id="299"/>
      <w:bookmarkStart w:id="300" w:name="_Toc184308075"/>
      <w:bookmarkEnd w:id="300"/>
      <w:bookmarkStart w:id="301" w:name="_Toc184308077"/>
      <w:bookmarkEnd w:id="301"/>
      <w:bookmarkStart w:id="302" w:name="_Toc184308051"/>
      <w:bookmarkEnd w:id="302"/>
      <w:bookmarkStart w:id="303" w:name="_Toc184308090"/>
      <w:bookmarkEnd w:id="303"/>
      <w:bookmarkStart w:id="304" w:name="_Toc184312090"/>
      <w:bookmarkEnd w:id="304"/>
      <w:bookmarkStart w:id="305" w:name="_Toc184308102"/>
      <w:bookmarkEnd w:id="305"/>
      <w:bookmarkStart w:id="306" w:name="_Toc184312112"/>
      <w:bookmarkEnd w:id="306"/>
      <w:bookmarkStart w:id="307" w:name="_Toc184310322"/>
      <w:bookmarkEnd w:id="307"/>
      <w:bookmarkStart w:id="308" w:name="_Toc184312117"/>
      <w:bookmarkEnd w:id="308"/>
      <w:bookmarkStart w:id="309" w:name="_Toc184314443"/>
      <w:bookmarkEnd w:id="309"/>
      <w:bookmarkStart w:id="310" w:name="_Toc184313246"/>
      <w:bookmarkEnd w:id="310"/>
      <w:bookmarkStart w:id="311" w:name="_Toc184314475"/>
      <w:bookmarkEnd w:id="311"/>
      <w:bookmarkStart w:id="312" w:name="_Toc184314446"/>
      <w:bookmarkEnd w:id="312"/>
      <w:bookmarkStart w:id="313" w:name="_Toc184314466"/>
      <w:bookmarkEnd w:id="313"/>
      <w:bookmarkStart w:id="314" w:name="_Toc184314452"/>
      <w:bookmarkEnd w:id="314"/>
      <w:bookmarkStart w:id="315" w:name="_Toc184314424"/>
      <w:bookmarkEnd w:id="315"/>
      <w:bookmarkStart w:id="316" w:name="_Toc184312082"/>
      <w:bookmarkEnd w:id="316"/>
      <w:bookmarkStart w:id="317" w:name="_Toc184313303"/>
      <w:bookmarkEnd w:id="317"/>
      <w:bookmarkStart w:id="318" w:name="_Toc184308055"/>
      <w:bookmarkEnd w:id="318"/>
      <w:bookmarkStart w:id="319" w:name="_Toc184314480"/>
      <w:bookmarkEnd w:id="319"/>
      <w:bookmarkStart w:id="320" w:name="_Toc184313265"/>
      <w:bookmarkEnd w:id="320"/>
      <w:bookmarkStart w:id="321" w:name="_Toc184313273"/>
      <w:bookmarkEnd w:id="321"/>
      <w:bookmarkStart w:id="322" w:name="_Toc184314465"/>
      <w:bookmarkEnd w:id="322"/>
      <w:bookmarkStart w:id="323" w:name="_Toc184310308"/>
      <w:bookmarkEnd w:id="323"/>
      <w:bookmarkStart w:id="324" w:name="_Toc184308037"/>
      <w:bookmarkEnd w:id="324"/>
      <w:bookmarkStart w:id="325" w:name="_Toc184312120"/>
      <w:bookmarkEnd w:id="325"/>
      <w:bookmarkStart w:id="326" w:name="_Toc184308054"/>
      <w:bookmarkEnd w:id="326"/>
      <w:bookmarkStart w:id="327" w:name="_Toc184314419"/>
      <w:bookmarkEnd w:id="327"/>
      <w:bookmarkStart w:id="328" w:name="_Toc184313248"/>
      <w:bookmarkEnd w:id="328"/>
      <w:bookmarkStart w:id="329" w:name="_Toc184310288"/>
      <w:bookmarkEnd w:id="329"/>
      <w:bookmarkStart w:id="330" w:name="_Toc184312083"/>
      <w:bookmarkEnd w:id="330"/>
      <w:bookmarkStart w:id="331" w:name="_Toc184308057"/>
      <w:bookmarkEnd w:id="331"/>
      <w:bookmarkStart w:id="332" w:name="_Toc184314454"/>
      <w:bookmarkEnd w:id="332"/>
      <w:bookmarkStart w:id="333" w:name="_Toc184308105"/>
      <w:bookmarkEnd w:id="333"/>
      <w:bookmarkStart w:id="334" w:name="_Toc184312088"/>
      <w:bookmarkEnd w:id="334"/>
      <w:bookmarkStart w:id="335" w:name="_Toc184313278"/>
      <w:bookmarkEnd w:id="335"/>
      <w:bookmarkStart w:id="336" w:name="_Toc184312106"/>
      <w:bookmarkEnd w:id="336"/>
      <w:bookmarkStart w:id="337" w:name="_Toc184308082"/>
      <w:bookmarkEnd w:id="337"/>
      <w:bookmarkStart w:id="338" w:name="_Toc184313291"/>
      <w:bookmarkEnd w:id="338"/>
      <w:bookmarkStart w:id="339" w:name="_Toc184310302"/>
      <w:bookmarkEnd w:id="339"/>
      <w:bookmarkStart w:id="340" w:name="_Toc184313308"/>
      <w:bookmarkEnd w:id="340"/>
      <w:bookmarkStart w:id="341" w:name="_Toc184314453"/>
      <w:bookmarkEnd w:id="341"/>
      <w:bookmarkStart w:id="342" w:name="_Toc184312076"/>
      <w:bookmarkEnd w:id="342"/>
      <w:bookmarkStart w:id="343" w:name="_Toc184314439"/>
      <w:bookmarkEnd w:id="343"/>
      <w:bookmarkStart w:id="344" w:name="_Toc184314476"/>
      <w:bookmarkEnd w:id="344"/>
      <w:bookmarkStart w:id="345" w:name="_Toc184313268"/>
      <w:bookmarkEnd w:id="345"/>
      <w:bookmarkStart w:id="346" w:name="_Toc184314417"/>
      <w:bookmarkEnd w:id="346"/>
      <w:bookmarkStart w:id="347" w:name="_Toc184313270"/>
      <w:bookmarkEnd w:id="347"/>
      <w:bookmarkStart w:id="348" w:name="_Toc184310318"/>
      <w:bookmarkEnd w:id="348"/>
      <w:bookmarkStart w:id="349" w:name="_Toc184313294"/>
      <w:bookmarkEnd w:id="349"/>
      <w:bookmarkStart w:id="350" w:name="_Toc184313263"/>
      <w:bookmarkEnd w:id="350"/>
      <w:bookmarkStart w:id="351" w:name="_Toc184314460"/>
      <w:bookmarkEnd w:id="351"/>
      <w:bookmarkStart w:id="352" w:name="_Toc184308053"/>
      <w:bookmarkEnd w:id="352"/>
      <w:bookmarkStart w:id="353" w:name="_Toc184313280"/>
      <w:bookmarkEnd w:id="353"/>
      <w:bookmarkStart w:id="354" w:name="_Toc184314462"/>
      <w:bookmarkEnd w:id="354"/>
      <w:bookmarkStart w:id="355" w:name="_Toc184310281"/>
      <w:bookmarkEnd w:id="355"/>
      <w:bookmarkStart w:id="356" w:name="_Toc184310315"/>
      <w:bookmarkEnd w:id="356"/>
      <w:bookmarkStart w:id="357" w:name="_Toc184312136"/>
      <w:bookmarkEnd w:id="357"/>
      <w:bookmarkStart w:id="358" w:name="_Toc184310278"/>
      <w:bookmarkEnd w:id="358"/>
      <w:bookmarkStart w:id="359" w:name="_Toc184314412"/>
      <w:bookmarkEnd w:id="359"/>
      <w:bookmarkStart w:id="360" w:name="_Toc184313241"/>
      <w:bookmarkEnd w:id="360"/>
      <w:bookmarkStart w:id="361" w:name="_Toc184308084"/>
      <w:bookmarkEnd w:id="361"/>
      <w:bookmarkStart w:id="362" w:name="_Toc184310317"/>
      <w:bookmarkEnd w:id="362"/>
      <w:bookmarkStart w:id="363" w:name="_Toc184314451"/>
      <w:bookmarkEnd w:id="363"/>
      <w:bookmarkStart w:id="364" w:name="_Toc184308052"/>
      <w:bookmarkEnd w:id="364"/>
      <w:bookmarkStart w:id="365" w:name="_Toc184313258"/>
      <w:bookmarkEnd w:id="365"/>
      <w:bookmarkStart w:id="366" w:name="_Toc184314437"/>
      <w:bookmarkEnd w:id="366"/>
      <w:bookmarkStart w:id="367" w:name="_Toc184312138"/>
      <w:bookmarkEnd w:id="367"/>
      <w:bookmarkStart w:id="368" w:name="_Toc184313286"/>
      <w:bookmarkEnd w:id="368"/>
      <w:bookmarkStart w:id="369" w:name="_Toc184308060"/>
      <w:bookmarkEnd w:id="369"/>
      <w:bookmarkStart w:id="370" w:name="_Toc184312068"/>
      <w:bookmarkEnd w:id="370"/>
      <w:bookmarkStart w:id="371" w:name="_Toc184314471"/>
      <w:bookmarkEnd w:id="371"/>
      <w:bookmarkStart w:id="372" w:name="_Toc184308093"/>
      <w:bookmarkEnd w:id="372"/>
      <w:bookmarkStart w:id="373" w:name="_Toc184313271"/>
      <w:bookmarkEnd w:id="373"/>
      <w:bookmarkStart w:id="374" w:name="_Toc184312121"/>
      <w:bookmarkEnd w:id="374"/>
      <w:bookmarkStart w:id="375" w:name="_Toc184313289"/>
      <w:bookmarkEnd w:id="375"/>
      <w:bookmarkStart w:id="376" w:name="_Toc184313250"/>
      <w:bookmarkEnd w:id="376"/>
      <w:bookmarkStart w:id="377" w:name="_Toc184312118"/>
      <w:bookmarkEnd w:id="377"/>
      <w:bookmarkStart w:id="378" w:name="_Toc184308107"/>
      <w:bookmarkEnd w:id="378"/>
      <w:bookmarkStart w:id="379" w:name="_Toc184313269"/>
      <w:bookmarkEnd w:id="379"/>
      <w:bookmarkStart w:id="380" w:name="_Toc184312107"/>
      <w:bookmarkEnd w:id="380"/>
      <w:bookmarkStart w:id="381" w:name="_Toc184310279"/>
      <w:bookmarkEnd w:id="381"/>
      <w:bookmarkStart w:id="382" w:name="_Toc184313302"/>
      <w:bookmarkEnd w:id="382"/>
      <w:bookmarkStart w:id="383" w:name="_Toc184310307"/>
      <w:bookmarkEnd w:id="383"/>
      <w:bookmarkStart w:id="384" w:name="_Toc184310340"/>
      <w:bookmarkEnd w:id="384"/>
      <w:bookmarkStart w:id="385" w:name="_Toc184310310"/>
      <w:bookmarkEnd w:id="385"/>
      <w:bookmarkStart w:id="386" w:name="_Toc184313259"/>
      <w:bookmarkEnd w:id="386"/>
      <w:bookmarkStart w:id="387" w:name="_Toc184314444"/>
      <w:bookmarkEnd w:id="387"/>
      <w:bookmarkStart w:id="388" w:name="_Toc184312071"/>
      <w:bookmarkEnd w:id="388"/>
      <w:bookmarkStart w:id="389" w:name="_Toc184314447"/>
      <w:bookmarkEnd w:id="389"/>
      <w:bookmarkStart w:id="390" w:name="_Toc184312085"/>
      <w:bookmarkEnd w:id="390"/>
      <w:bookmarkStart w:id="391" w:name="_Toc184313292"/>
      <w:bookmarkEnd w:id="391"/>
      <w:bookmarkStart w:id="392" w:name="_Toc184310343"/>
      <w:bookmarkEnd w:id="392"/>
      <w:bookmarkStart w:id="393" w:name="_Toc184310313"/>
      <w:bookmarkEnd w:id="393"/>
      <w:bookmarkStart w:id="394" w:name="_Toc184313260"/>
      <w:bookmarkEnd w:id="394"/>
      <w:bookmarkStart w:id="395" w:name="_Toc184312097"/>
      <w:bookmarkEnd w:id="395"/>
      <w:bookmarkStart w:id="396" w:name="_Toc184314448"/>
      <w:bookmarkEnd w:id="396"/>
      <w:bookmarkStart w:id="397" w:name="_Toc184312133"/>
      <w:bookmarkEnd w:id="397"/>
      <w:bookmarkStart w:id="398" w:name="_Toc184308095"/>
      <w:bookmarkEnd w:id="398"/>
      <w:bookmarkStart w:id="399" w:name="_Toc184308044"/>
      <w:bookmarkEnd w:id="399"/>
      <w:bookmarkStart w:id="400" w:name="_Toc184314472"/>
      <w:bookmarkEnd w:id="400"/>
      <w:bookmarkStart w:id="401" w:name="_Toc184310323"/>
      <w:bookmarkEnd w:id="401"/>
      <w:r>
        <w:rPr>
          <w:rFonts w:hint="eastAsia" w:ascii="宋体" w:hAnsi="宋体" w:cs="宋体"/>
          <w:b/>
          <w:color w:val="auto"/>
          <w:sz w:val="36"/>
          <w:szCs w:val="36"/>
          <w:highlight w:val="none"/>
        </w:rPr>
        <w:t>评标办法</w:t>
      </w:r>
    </w:p>
    <w:p w14:paraId="4EA44D1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54F30378">
      <w:pPr>
        <w:rPr>
          <w:color w:val="auto"/>
          <w:highlight w:val="none"/>
        </w:rPr>
      </w:pPr>
    </w:p>
    <w:p w14:paraId="70B9E02C">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3"/>
        <w:tblW w:w="90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6160"/>
        <w:gridCol w:w="1215"/>
      </w:tblGrid>
      <w:tr w14:paraId="4AAB6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1704" w:type="dxa"/>
            <w:tcBorders>
              <w:top w:val="single" w:color="000000" w:sz="4" w:space="0"/>
              <w:left w:val="single" w:color="000000" w:sz="4" w:space="0"/>
              <w:bottom w:val="single" w:color="000000" w:sz="4" w:space="0"/>
              <w:right w:val="single" w:color="000000" w:sz="4" w:space="0"/>
            </w:tcBorders>
          </w:tcPr>
          <w:p w14:paraId="64FFA47E">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分项内容</w:t>
            </w:r>
          </w:p>
        </w:tc>
        <w:tc>
          <w:tcPr>
            <w:tcW w:w="6160" w:type="dxa"/>
            <w:tcBorders>
              <w:top w:val="single" w:color="000000" w:sz="4" w:space="0"/>
              <w:left w:val="single" w:color="000000" w:sz="4" w:space="0"/>
              <w:bottom w:val="single" w:color="000000" w:sz="4" w:space="0"/>
              <w:right w:val="single" w:color="000000" w:sz="4" w:space="0"/>
            </w:tcBorders>
          </w:tcPr>
          <w:p w14:paraId="6B93BA71">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评审细则</w:t>
            </w:r>
          </w:p>
        </w:tc>
        <w:tc>
          <w:tcPr>
            <w:tcW w:w="1215" w:type="dxa"/>
            <w:tcBorders>
              <w:top w:val="single" w:color="000000" w:sz="4" w:space="0"/>
              <w:left w:val="single" w:color="000000" w:sz="4" w:space="0"/>
              <w:bottom w:val="single" w:color="000000" w:sz="4" w:space="0"/>
              <w:right w:val="single" w:color="000000" w:sz="4" w:space="0"/>
            </w:tcBorders>
          </w:tcPr>
          <w:p w14:paraId="59ECE3BD">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最高分值</w:t>
            </w:r>
          </w:p>
        </w:tc>
      </w:tr>
      <w:tr w14:paraId="4DF2A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7" w:hRule="atLeast"/>
        </w:trPr>
        <w:tc>
          <w:tcPr>
            <w:tcW w:w="1704" w:type="dxa"/>
            <w:vMerge w:val="restart"/>
            <w:tcBorders>
              <w:top w:val="single" w:color="000000" w:sz="4" w:space="0"/>
              <w:left w:val="single" w:color="000000" w:sz="4" w:space="0"/>
              <w:right w:val="single" w:color="000000" w:sz="4" w:space="0"/>
            </w:tcBorders>
            <w:vAlign w:val="center"/>
          </w:tcPr>
          <w:p w14:paraId="3E3C6146">
            <w:pPr>
              <w:snapToGrid w:val="0"/>
              <w:spacing w:line="360" w:lineRule="auto"/>
              <w:jc w:val="center"/>
              <w:rPr>
                <w:rFonts w:ascii="仿宋" w:hAnsi="仿宋" w:eastAsia="仿宋" w:cs="宋体"/>
                <w:b/>
                <w:bCs/>
                <w:color w:val="auto"/>
                <w:sz w:val="24"/>
                <w:highlight w:val="none"/>
              </w:rPr>
            </w:pPr>
            <w:r>
              <w:rPr>
                <w:rFonts w:ascii="仿宋" w:hAnsi="仿宋" w:eastAsia="仿宋" w:cs="宋体"/>
                <w:b/>
                <w:bCs/>
                <w:color w:val="auto"/>
                <w:sz w:val="24"/>
                <w:highlight w:val="none"/>
              </w:rPr>
              <w:t>1</w:t>
            </w:r>
            <w:r>
              <w:rPr>
                <w:rFonts w:hint="eastAsia" w:ascii="仿宋" w:hAnsi="仿宋" w:eastAsia="仿宋" w:cs="宋体"/>
                <w:b/>
                <w:bCs/>
                <w:color w:val="auto"/>
                <w:sz w:val="24"/>
                <w:highlight w:val="none"/>
              </w:rPr>
              <w:t>、服务理念、组织架构及管理制度情况</w:t>
            </w:r>
          </w:p>
        </w:tc>
        <w:tc>
          <w:tcPr>
            <w:tcW w:w="6160" w:type="dxa"/>
            <w:tcBorders>
              <w:top w:val="single" w:color="000000" w:sz="4" w:space="0"/>
              <w:left w:val="single" w:color="000000" w:sz="4" w:space="0"/>
              <w:bottom w:val="single" w:color="000000" w:sz="4" w:space="0"/>
              <w:right w:val="single" w:color="000000" w:sz="4" w:space="0"/>
            </w:tcBorders>
            <w:vAlign w:val="center"/>
          </w:tcPr>
          <w:p w14:paraId="185FD10A">
            <w:pPr>
              <w:snapToGrid w:val="0"/>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华文仿宋"/>
                <w:color w:val="auto"/>
                <w:sz w:val="24"/>
                <w:highlight w:val="none"/>
              </w:rPr>
              <w:t>根据本项目特点投标人①提出合理的管理服务理念，提出服务定位符合项目实际，目标明确得2分，定位及目标有一定偏差需进一步完善得</w:t>
            </w:r>
            <w:r>
              <w:rPr>
                <w:rFonts w:ascii="仿宋" w:hAnsi="仿宋" w:eastAsia="仿宋" w:cs="华文仿宋"/>
                <w:color w:val="auto"/>
                <w:sz w:val="24"/>
                <w:highlight w:val="none"/>
              </w:rPr>
              <w:t>1</w:t>
            </w:r>
            <w:r>
              <w:rPr>
                <w:rFonts w:hint="eastAsia" w:ascii="仿宋" w:hAnsi="仿宋" w:eastAsia="仿宋" w:cs="华文仿宋"/>
                <w:color w:val="auto"/>
                <w:sz w:val="24"/>
                <w:highlight w:val="none"/>
              </w:rPr>
              <w:t>分，未提供不得分；②投标人的方案提供的管理模式能够切合实际，且安全可行，具有保密性、专业性、文明服务的计划得2分，投标人的方案提供的管理模式，保密性、专业性、文明服务计划有一定偏差，需进一步完善的计划得</w:t>
            </w:r>
            <w:r>
              <w:rPr>
                <w:rFonts w:ascii="仿宋" w:hAnsi="仿宋" w:eastAsia="仿宋" w:cs="华文仿宋"/>
                <w:color w:val="auto"/>
                <w:sz w:val="24"/>
                <w:highlight w:val="none"/>
              </w:rPr>
              <w:t>1</w:t>
            </w:r>
            <w:r>
              <w:rPr>
                <w:rFonts w:hint="eastAsia" w:ascii="仿宋" w:hAnsi="仿宋" w:eastAsia="仿宋" w:cs="华文仿宋"/>
                <w:color w:val="auto"/>
                <w:sz w:val="24"/>
                <w:highlight w:val="none"/>
              </w:rPr>
              <w:t>分，未提供不得分；总计</w:t>
            </w:r>
            <w:r>
              <w:rPr>
                <w:rFonts w:ascii="仿宋" w:hAnsi="仿宋" w:eastAsia="仿宋" w:cs="华文仿宋"/>
                <w:color w:val="auto"/>
                <w:sz w:val="24"/>
                <w:highlight w:val="none"/>
              </w:rPr>
              <w:t>4</w:t>
            </w:r>
            <w:r>
              <w:rPr>
                <w:rFonts w:hint="eastAsia" w:ascii="仿宋" w:hAnsi="仿宋" w:eastAsia="仿宋" w:cs="华文仿宋"/>
                <w:color w:val="auto"/>
                <w:sz w:val="24"/>
                <w:highlight w:val="none"/>
              </w:rPr>
              <w:t>分。</w:t>
            </w:r>
          </w:p>
        </w:tc>
        <w:tc>
          <w:tcPr>
            <w:tcW w:w="1215" w:type="dxa"/>
            <w:tcBorders>
              <w:top w:val="single" w:color="000000" w:sz="4" w:space="0"/>
              <w:left w:val="single" w:color="000000" w:sz="4" w:space="0"/>
              <w:bottom w:val="single" w:color="000000" w:sz="4" w:space="0"/>
              <w:right w:val="single" w:color="000000" w:sz="4" w:space="0"/>
            </w:tcBorders>
            <w:vAlign w:val="center"/>
          </w:tcPr>
          <w:p w14:paraId="0017BF7D">
            <w:pPr>
              <w:snapToGrid w:val="0"/>
              <w:spacing w:line="360" w:lineRule="auto"/>
              <w:jc w:val="center"/>
              <w:rPr>
                <w:rFonts w:ascii="仿宋" w:hAnsi="仿宋" w:eastAsia="仿宋" w:cs="宋体"/>
                <w:bCs/>
                <w:color w:val="auto"/>
                <w:sz w:val="24"/>
                <w:highlight w:val="none"/>
              </w:rPr>
            </w:pPr>
            <w:r>
              <w:rPr>
                <w:rFonts w:ascii="仿宋" w:hAnsi="仿宋" w:eastAsia="仿宋" w:cs="宋体"/>
                <w:bCs/>
                <w:color w:val="auto"/>
                <w:sz w:val="24"/>
                <w:highlight w:val="none"/>
              </w:rPr>
              <w:t>4</w:t>
            </w:r>
            <w:r>
              <w:rPr>
                <w:rFonts w:hint="eastAsia" w:ascii="仿宋" w:hAnsi="仿宋" w:eastAsia="仿宋" w:cs="宋体"/>
                <w:bCs/>
                <w:color w:val="auto"/>
                <w:sz w:val="24"/>
                <w:highlight w:val="none"/>
              </w:rPr>
              <w:t>分</w:t>
            </w:r>
          </w:p>
        </w:tc>
      </w:tr>
      <w:tr w14:paraId="03CAE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1" w:hRule="atLeast"/>
        </w:trPr>
        <w:tc>
          <w:tcPr>
            <w:tcW w:w="1704" w:type="dxa"/>
            <w:vMerge w:val="continue"/>
            <w:tcBorders>
              <w:left w:val="single" w:color="000000" w:sz="4" w:space="0"/>
              <w:right w:val="single" w:color="000000" w:sz="4" w:space="0"/>
            </w:tcBorders>
            <w:vAlign w:val="center"/>
          </w:tcPr>
          <w:p w14:paraId="28EE016A">
            <w:pPr>
              <w:snapToGrid w:val="0"/>
              <w:spacing w:line="360" w:lineRule="auto"/>
              <w:jc w:val="center"/>
              <w:rPr>
                <w:rFonts w:ascii="仿宋" w:hAnsi="仿宋" w:eastAsia="仿宋" w:cs="宋体"/>
                <w:b/>
                <w:bCs/>
                <w:color w:val="auto"/>
                <w:sz w:val="24"/>
                <w:highlight w:val="none"/>
              </w:rPr>
            </w:pPr>
          </w:p>
        </w:tc>
        <w:tc>
          <w:tcPr>
            <w:tcW w:w="6160" w:type="dxa"/>
            <w:tcBorders>
              <w:top w:val="single" w:color="000000" w:sz="4" w:space="0"/>
              <w:left w:val="single" w:color="000000" w:sz="4" w:space="0"/>
              <w:bottom w:val="single" w:color="000000" w:sz="4" w:space="0"/>
              <w:right w:val="single" w:color="000000" w:sz="4" w:space="0"/>
            </w:tcBorders>
            <w:vAlign w:val="center"/>
          </w:tcPr>
          <w:p w14:paraId="26CD3BB6">
            <w:pPr>
              <w:snapToGrid w:val="0"/>
              <w:spacing w:line="360" w:lineRule="auto"/>
              <w:jc w:val="left"/>
              <w:rPr>
                <w:rFonts w:ascii="仿宋" w:hAnsi="仿宋" w:eastAsia="仿宋" w:cs="宋体"/>
                <w:color w:val="auto"/>
                <w:sz w:val="24"/>
                <w:highlight w:val="none"/>
              </w:rPr>
            </w:pPr>
            <w:r>
              <w:rPr>
                <w:rFonts w:hint="eastAsia" w:ascii="仿宋" w:hAnsi="仿宋" w:eastAsia="仿宋" w:cs="仿宋"/>
                <w:color w:val="auto"/>
                <w:sz w:val="24"/>
                <w:highlight w:val="none"/>
              </w:rPr>
              <w:t>2）有比较完善的组织架构，清晰简练地列出主要管理流程，包括对运作流程图、激励机制、监督机制、自我约束机制、信息反馈渠道及处理机制，管理指标承诺达到居家养老标准得</w:t>
            </w:r>
            <w:r>
              <w:rPr>
                <w:rFonts w:ascii="仿宋" w:hAnsi="仿宋" w:eastAsia="仿宋" w:cs="仿宋"/>
                <w:color w:val="auto"/>
                <w:sz w:val="24"/>
                <w:highlight w:val="none"/>
              </w:rPr>
              <w:t>4</w:t>
            </w:r>
            <w:r>
              <w:rPr>
                <w:rFonts w:hint="eastAsia" w:ascii="仿宋" w:hAnsi="仿宋" w:eastAsia="仿宋" w:cs="仿宋"/>
                <w:color w:val="auto"/>
                <w:sz w:val="24"/>
                <w:highlight w:val="none"/>
              </w:rPr>
              <w:t>分，有基本完善的组织架构，较为清晰简练地列出主要管理流程，包括对运作流程图、激励机制、监督机制、自我约束机制、信息反馈渠道及处理机制，管理指标承诺达到居家养老标准得</w:t>
            </w:r>
            <w:r>
              <w:rPr>
                <w:rFonts w:ascii="仿宋" w:hAnsi="仿宋" w:eastAsia="仿宋" w:cs="仿宋"/>
                <w:color w:val="auto"/>
                <w:sz w:val="24"/>
                <w:highlight w:val="none"/>
              </w:rPr>
              <w:t>2</w:t>
            </w:r>
            <w:r>
              <w:rPr>
                <w:rFonts w:hint="eastAsia" w:ascii="仿宋" w:hAnsi="仿宋" w:eastAsia="仿宋" w:cs="仿宋"/>
                <w:color w:val="auto"/>
                <w:sz w:val="24"/>
                <w:highlight w:val="none"/>
              </w:rPr>
              <w:t>分，组织架构一般，主要管理流程一般得</w:t>
            </w:r>
            <w:r>
              <w:rPr>
                <w:rFonts w:ascii="仿宋" w:hAnsi="仿宋" w:eastAsia="仿宋" w:cs="仿宋"/>
                <w:color w:val="auto"/>
                <w:sz w:val="24"/>
                <w:highlight w:val="none"/>
              </w:rPr>
              <w:t>1</w:t>
            </w:r>
            <w:r>
              <w:rPr>
                <w:rFonts w:hint="eastAsia" w:ascii="仿宋" w:hAnsi="仿宋" w:eastAsia="仿宋" w:cs="仿宋"/>
                <w:color w:val="auto"/>
                <w:sz w:val="24"/>
                <w:highlight w:val="none"/>
              </w:rPr>
              <w:t>分，方案不合理或未提供方案不得分；</w:t>
            </w:r>
          </w:p>
        </w:tc>
        <w:tc>
          <w:tcPr>
            <w:tcW w:w="1215" w:type="dxa"/>
            <w:tcBorders>
              <w:top w:val="single" w:color="000000" w:sz="4" w:space="0"/>
              <w:left w:val="single" w:color="000000" w:sz="4" w:space="0"/>
              <w:bottom w:val="single" w:color="000000" w:sz="4" w:space="0"/>
              <w:right w:val="single" w:color="000000" w:sz="4" w:space="0"/>
            </w:tcBorders>
            <w:vAlign w:val="center"/>
          </w:tcPr>
          <w:p w14:paraId="371BE4E0">
            <w:pPr>
              <w:snapToGrid w:val="0"/>
              <w:spacing w:line="360" w:lineRule="auto"/>
              <w:jc w:val="center"/>
              <w:rPr>
                <w:rFonts w:ascii="仿宋" w:hAnsi="仿宋" w:eastAsia="仿宋" w:cs="宋体"/>
                <w:bCs/>
                <w:color w:val="auto"/>
                <w:sz w:val="24"/>
                <w:highlight w:val="none"/>
              </w:rPr>
            </w:pPr>
            <w:r>
              <w:rPr>
                <w:rFonts w:ascii="仿宋" w:hAnsi="仿宋" w:eastAsia="仿宋" w:cs="宋体"/>
                <w:bCs/>
                <w:color w:val="auto"/>
                <w:sz w:val="24"/>
                <w:highlight w:val="none"/>
              </w:rPr>
              <w:t>4</w:t>
            </w:r>
            <w:r>
              <w:rPr>
                <w:rFonts w:hint="eastAsia" w:ascii="仿宋" w:hAnsi="仿宋" w:eastAsia="仿宋" w:cs="宋体"/>
                <w:bCs/>
                <w:color w:val="auto"/>
                <w:sz w:val="24"/>
                <w:highlight w:val="none"/>
              </w:rPr>
              <w:t>分</w:t>
            </w:r>
          </w:p>
        </w:tc>
      </w:tr>
      <w:tr w14:paraId="7C3B3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1" w:hRule="atLeast"/>
        </w:trPr>
        <w:tc>
          <w:tcPr>
            <w:tcW w:w="1704" w:type="dxa"/>
            <w:vMerge w:val="continue"/>
            <w:tcBorders>
              <w:left w:val="single" w:color="000000" w:sz="4" w:space="0"/>
              <w:right w:val="single" w:color="000000" w:sz="4" w:space="0"/>
            </w:tcBorders>
            <w:vAlign w:val="center"/>
          </w:tcPr>
          <w:p w14:paraId="13F291AD">
            <w:pPr>
              <w:snapToGrid w:val="0"/>
              <w:spacing w:line="360" w:lineRule="auto"/>
              <w:jc w:val="center"/>
              <w:rPr>
                <w:rFonts w:ascii="仿宋" w:hAnsi="仿宋" w:eastAsia="仿宋" w:cs="宋体"/>
                <w:b/>
                <w:bCs/>
                <w:color w:val="auto"/>
                <w:sz w:val="24"/>
                <w:highlight w:val="none"/>
              </w:rPr>
            </w:pPr>
          </w:p>
        </w:tc>
        <w:tc>
          <w:tcPr>
            <w:tcW w:w="6160" w:type="dxa"/>
            <w:tcBorders>
              <w:top w:val="single" w:color="000000" w:sz="4" w:space="0"/>
              <w:left w:val="single" w:color="000000" w:sz="4" w:space="0"/>
              <w:bottom w:val="single" w:color="000000" w:sz="4" w:space="0"/>
              <w:right w:val="single" w:color="000000" w:sz="4" w:space="0"/>
            </w:tcBorders>
            <w:vAlign w:val="center"/>
          </w:tcPr>
          <w:p w14:paraId="06ABD480">
            <w:pPr>
              <w:snapToGrid w:val="0"/>
              <w:spacing w:line="360" w:lineRule="auto"/>
              <w:jc w:val="left"/>
              <w:rPr>
                <w:rFonts w:ascii="仿宋" w:hAnsi="仿宋" w:eastAsia="仿宋" w:cs="宋体"/>
                <w:color w:val="auto"/>
                <w:sz w:val="24"/>
                <w:highlight w:val="none"/>
              </w:rPr>
            </w:pPr>
            <w:r>
              <w:rPr>
                <w:rFonts w:hint="eastAsia" w:ascii="仿宋" w:hAnsi="仿宋" w:eastAsia="仿宋" w:cs="仿宋"/>
                <w:color w:val="auto"/>
                <w:sz w:val="24"/>
                <w:highlight w:val="none"/>
              </w:rPr>
              <w:t>3）有完善的服务制度、作业流程及工作计划，并建立和完善档案管理制度、公众制度等体现标准化服务，同时管理服务水平须符合国家、省、市、区和行业标准得</w:t>
            </w:r>
            <w:r>
              <w:rPr>
                <w:rFonts w:ascii="仿宋" w:hAnsi="仿宋" w:eastAsia="仿宋" w:cs="仿宋"/>
                <w:color w:val="auto"/>
                <w:sz w:val="24"/>
                <w:highlight w:val="none"/>
              </w:rPr>
              <w:t>4</w:t>
            </w:r>
            <w:r>
              <w:rPr>
                <w:rFonts w:hint="eastAsia" w:ascii="仿宋" w:hAnsi="仿宋" w:eastAsia="仿宋" w:cs="仿宋"/>
                <w:color w:val="auto"/>
                <w:sz w:val="24"/>
                <w:highlight w:val="none"/>
              </w:rPr>
              <w:t>分，有基本的服务制度、作业流程及工作计划，并建立和完善档案管理制度、公众制度等基本体现标准化服务，同时管理服务水平较为符合国家、省、市、区和行业标准得</w:t>
            </w:r>
            <w:r>
              <w:rPr>
                <w:rFonts w:ascii="仿宋" w:hAnsi="仿宋" w:eastAsia="仿宋" w:cs="仿宋"/>
                <w:color w:val="auto"/>
                <w:sz w:val="24"/>
                <w:highlight w:val="none"/>
              </w:rPr>
              <w:t>2</w:t>
            </w:r>
            <w:r>
              <w:rPr>
                <w:rFonts w:hint="eastAsia" w:ascii="仿宋" w:hAnsi="仿宋" w:eastAsia="仿宋" w:cs="仿宋"/>
                <w:color w:val="auto"/>
                <w:sz w:val="24"/>
                <w:highlight w:val="none"/>
              </w:rPr>
              <w:t>分，服务制度、作业流程及工作计划一般，档案管理制度、公众制度等标准化一般得</w:t>
            </w:r>
            <w:r>
              <w:rPr>
                <w:rFonts w:ascii="仿宋" w:hAnsi="仿宋" w:eastAsia="仿宋" w:cs="仿宋"/>
                <w:color w:val="auto"/>
                <w:sz w:val="24"/>
                <w:highlight w:val="none"/>
              </w:rPr>
              <w:t>1</w:t>
            </w:r>
            <w:r>
              <w:rPr>
                <w:rFonts w:hint="eastAsia" w:ascii="仿宋" w:hAnsi="仿宋" w:eastAsia="仿宋" w:cs="仿宋"/>
                <w:color w:val="auto"/>
                <w:sz w:val="24"/>
                <w:highlight w:val="none"/>
              </w:rPr>
              <w:t>分，方案不合理或未提供方案不得分；</w:t>
            </w:r>
          </w:p>
        </w:tc>
        <w:tc>
          <w:tcPr>
            <w:tcW w:w="1215" w:type="dxa"/>
            <w:tcBorders>
              <w:top w:val="single" w:color="000000" w:sz="4" w:space="0"/>
              <w:left w:val="single" w:color="000000" w:sz="4" w:space="0"/>
              <w:bottom w:val="single" w:color="000000" w:sz="4" w:space="0"/>
              <w:right w:val="single" w:color="000000" w:sz="4" w:space="0"/>
            </w:tcBorders>
            <w:vAlign w:val="center"/>
          </w:tcPr>
          <w:p w14:paraId="60BA2362">
            <w:pPr>
              <w:snapToGrid w:val="0"/>
              <w:spacing w:line="360" w:lineRule="auto"/>
              <w:jc w:val="center"/>
              <w:rPr>
                <w:rFonts w:ascii="仿宋" w:hAnsi="仿宋" w:eastAsia="仿宋" w:cs="宋体"/>
                <w:bCs/>
                <w:color w:val="auto"/>
                <w:sz w:val="24"/>
                <w:highlight w:val="none"/>
              </w:rPr>
            </w:pPr>
            <w:r>
              <w:rPr>
                <w:rFonts w:ascii="仿宋" w:hAnsi="仿宋" w:eastAsia="仿宋" w:cs="宋体"/>
                <w:bCs/>
                <w:color w:val="auto"/>
                <w:sz w:val="24"/>
                <w:highlight w:val="none"/>
              </w:rPr>
              <w:t>4</w:t>
            </w:r>
            <w:r>
              <w:rPr>
                <w:rFonts w:hint="eastAsia" w:ascii="仿宋" w:hAnsi="仿宋" w:eastAsia="仿宋" w:cs="宋体"/>
                <w:bCs/>
                <w:color w:val="auto"/>
                <w:sz w:val="24"/>
                <w:highlight w:val="none"/>
              </w:rPr>
              <w:t>分</w:t>
            </w:r>
          </w:p>
        </w:tc>
      </w:tr>
      <w:tr w14:paraId="002ED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3" w:hRule="atLeast"/>
        </w:trPr>
        <w:tc>
          <w:tcPr>
            <w:tcW w:w="1704" w:type="dxa"/>
            <w:vMerge w:val="continue"/>
            <w:tcBorders>
              <w:left w:val="single" w:color="000000" w:sz="4" w:space="0"/>
              <w:right w:val="single" w:color="000000" w:sz="4" w:space="0"/>
            </w:tcBorders>
            <w:vAlign w:val="center"/>
          </w:tcPr>
          <w:p w14:paraId="1ACA5846">
            <w:pPr>
              <w:snapToGrid w:val="0"/>
              <w:spacing w:line="360" w:lineRule="auto"/>
              <w:jc w:val="center"/>
              <w:rPr>
                <w:rFonts w:ascii="仿宋" w:hAnsi="仿宋" w:eastAsia="仿宋" w:cs="宋体"/>
                <w:b/>
                <w:bCs/>
                <w:color w:val="auto"/>
                <w:sz w:val="24"/>
                <w:highlight w:val="none"/>
              </w:rPr>
            </w:pPr>
          </w:p>
        </w:tc>
        <w:tc>
          <w:tcPr>
            <w:tcW w:w="6160" w:type="dxa"/>
            <w:tcBorders>
              <w:top w:val="single" w:color="000000" w:sz="4" w:space="0"/>
              <w:left w:val="single" w:color="000000" w:sz="4" w:space="0"/>
              <w:right w:val="single" w:color="000000" w:sz="4" w:space="0"/>
            </w:tcBorders>
            <w:vAlign w:val="center"/>
          </w:tcPr>
          <w:p w14:paraId="6E6E0BA5">
            <w:pPr>
              <w:snapToGrid w:val="0"/>
              <w:spacing w:line="360" w:lineRule="auto"/>
              <w:jc w:val="left"/>
              <w:rPr>
                <w:rFonts w:ascii="仿宋" w:hAnsi="仿宋" w:eastAsia="仿宋" w:cs="宋体"/>
                <w:color w:val="auto"/>
                <w:sz w:val="24"/>
                <w:highlight w:val="none"/>
              </w:rPr>
            </w:pPr>
            <w:r>
              <w:rPr>
                <w:rFonts w:hint="eastAsia" w:ascii="仿宋" w:hAnsi="仿宋" w:eastAsia="仿宋"/>
                <w:color w:val="auto"/>
                <w:sz w:val="24"/>
                <w:highlight w:val="none"/>
              </w:rPr>
              <w:t>4）</w:t>
            </w:r>
            <w:r>
              <w:rPr>
                <w:rFonts w:hint="eastAsia" w:ascii="仿宋" w:hAnsi="仿宋" w:eastAsia="仿宋" w:cs="仿宋"/>
                <w:color w:val="auto"/>
                <w:sz w:val="24"/>
                <w:highlight w:val="none"/>
              </w:rPr>
              <w:t>服务人员上岗前培训、继续教育的培训管理制度合理可行得2分，服务人员上岗前培训、继续教育的培训管理制度一般得</w:t>
            </w:r>
            <w:r>
              <w:rPr>
                <w:rFonts w:ascii="仿宋" w:hAnsi="仿宋" w:eastAsia="仿宋" w:cs="仿宋"/>
                <w:color w:val="auto"/>
                <w:sz w:val="24"/>
                <w:highlight w:val="none"/>
              </w:rPr>
              <w:t>1</w:t>
            </w:r>
            <w:r>
              <w:rPr>
                <w:rFonts w:hint="eastAsia" w:ascii="仿宋" w:hAnsi="仿宋" w:eastAsia="仿宋" w:cs="仿宋"/>
                <w:color w:val="auto"/>
                <w:sz w:val="24"/>
                <w:highlight w:val="none"/>
              </w:rPr>
              <w:t>分，方案不合理或未提供方案不得分。</w:t>
            </w:r>
          </w:p>
        </w:tc>
        <w:tc>
          <w:tcPr>
            <w:tcW w:w="1215" w:type="dxa"/>
            <w:tcBorders>
              <w:top w:val="single" w:color="000000" w:sz="4" w:space="0"/>
              <w:left w:val="single" w:color="000000" w:sz="4" w:space="0"/>
              <w:right w:val="single" w:color="000000" w:sz="4" w:space="0"/>
            </w:tcBorders>
            <w:vAlign w:val="center"/>
          </w:tcPr>
          <w:p w14:paraId="0B64A5D8">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2分</w:t>
            </w:r>
          </w:p>
        </w:tc>
      </w:tr>
      <w:tr w14:paraId="79B4B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3" w:hRule="atLeast"/>
        </w:trPr>
        <w:tc>
          <w:tcPr>
            <w:tcW w:w="1704" w:type="dxa"/>
            <w:vMerge w:val="restart"/>
            <w:tcBorders>
              <w:top w:val="single" w:color="000000" w:sz="4" w:space="0"/>
              <w:left w:val="single" w:color="000000" w:sz="4" w:space="0"/>
              <w:right w:val="single" w:color="000000" w:sz="4" w:space="0"/>
            </w:tcBorders>
            <w:vAlign w:val="center"/>
          </w:tcPr>
          <w:p w14:paraId="78D2C1C1">
            <w:pPr>
              <w:snapToGrid w:val="0"/>
              <w:spacing w:line="360" w:lineRule="auto"/>
              <w:jc w:val="center"/>
              <w:rPr>
                <w:rFonts w:ascii="仿宋" w:hAnsi="仿宋" w:eastAsia="仿宋" w:cs="宋体"/>
                <w:b/>
                <w:bCs/>
                <w:color w:val="auto"/>
                <w:sz w:val="24"/>
                <w:highlight w:val="none"/>
              </w:rPr>
            </w:pPr>
            <w:r>
              <w:rPr>
                <w:rFonts w:ascii="仿宋" w:hAnsi="仿宋" w:eastAsia="仿宋" w:cs="宋体"/>
                <w:b/>
                <w:bCs/>
                <w:color w:val="auto"/>
                <w:sz w:val="24"/>
                <w:highlight w:val="none"/>
              </w:rPr>
              <w:t>2</w:t>
            </w:r>
            <w:r>
              <w:rPr>
                <w:rFonts w:hint="eastAsia" w:ascii="仿宋" w:hAnsi="仿宋" w:eastAsia="仿宋" w:cs="宋体"/>
                <w:b/>
                <w:bCs/>
                <w:color w:val="auto"/>
                <w:sz w:val="24"/>
                <w:highlight w:val="none"/>
              </w:rPr>
              <w:t>、服务方案</w:t>
            </w:r>
          </w:p>
        </w:tc>
        <w:tc>
          <w:tcPr>
            <w:tcW w:w="6160" w:type="dxa"/>
            <w:tcBorders>
              <w:top w:val="single" w:color="000000" w:sz="4" w:space="0"/>
              <w:left w:val="single" w:color="000000" w:sz="4" w:space="0"/>
              <w:right w:val="single" w:color="000000" w:sz="4" w:space="0"/>
            </w:tcBorders>
          </w:tcPr>
          <w:p w14:paraId="6BC379B1">
            <w:pPr>
              <w:snapToGrid w:val="0"/>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1）投标人对本项目服务重点、难点的分析到位，提出解决方案，且方案符合实际情况，合理可行得5分，投标人对本项目服务重点、难点的分析较为到位，提出解决方案，且方案较为符合实际情况得3分，投标人对本项目服务重点、难点的分析一般，提出解决方案，方案与实际情况符合度一般得</w:t>
            </w:r>
            <w:r>
              <w:rPr>
                <w:rFonts w:ascii="仿宋" w:hAnsi="仿宋" w:eastAsia="仿宋" w:cs="宋体"/>
                <w:color w:val="auto"/>
                <w:sz w:val="24"/>
                <w:highlight w:val="none"/>
              </w:rPr>
              <w:t>1</w:t>
            </w:r>
            <w:r>
              <w:rPr>
                <w:rFonts w:hint="eastAsia" w:ascii="仿宋" w:hAnsi="仿宋" w:eastAsia="仿宋" w:cs="宋体"/>
                <w:color w:val="auto"/>
                <w:sz w:val="24"/>
                <w:highlight w:val="none"/>
              </w:rPr>
              <w:t>分</w:t>
            </w:r>
            <w:r>
              <w:rPr>
                <w:rFonts w:hint="eastAsia" w:ascii="仿宋" w:hAnsi="仿宋" w:eastAsia="仿宋" w:cs="仿宋"/>
                <w:color w:val="auto"/>
                <w:sz w:val="24"/>
                <w:highlight w:val="none"/>
              </w:rPr>
              <w:t>，方案不合理或未提供方案不得分。</w:t>
            </w:r>
          </w:p>
        </w:tc>
        <w:tc>
          <w:tcPr>
            <w:tcW w:w="1215" w:type="dxa"/>
            <w:tcBorders>
              <w:top w:val="single" w:color="000000" w:sz="4" w:space="0"/>
              <w:left w:val="single" w:color="000000" w:sz="4" w:space="0"/>
              <w:right w:val="single" w:color="000000" w:sz="4" w:space="0"/>
            </w:tcBorders>
            <w:vAlign w:val="center"/>
          </w:tcPr>
          <w:p w14:paraId="47762AB5">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5分</w:t>
            </w:r>
          </w:p>
        </w:tc>
      </w:tr>
      <w:tr w14:paraId="29E1F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9" w:hRule="atLeast"/>
        </w:trPr>
        <w:tc>
          <w:tcPr>
            <w:tcW w:w="1704" w:type="dxa"/>
            <w:vMerge w:val="continue"/>
            <w:tcBorders>
              <w:left w:val="single" w:color="000000" w:sz="4" w:space="0"/>
              <w:right w:val="single" w:color="000000" w:sz="4" w:space="0"/>
            </w:tcBorders>
            <w:vAlign w:val="center"/>
          </w:tcPr>
          <w:p w14:paraId="46A49B98">
            <w:pPr>
              <w:snapToGrid w:val="0"/>
              <w:spacing w:line="360" w:lineRule="auto"/>
              <w:jc w:val="center"/>
              <w:rPr>
                <w:rFonts w:ascii="仿宋" w:hAnsi="仿宋" w:eastAsia="仿宋" w:cs="宋体"/>
                <w:b/>
                <w:bCs/>
                <w:color w:val="auto"/>
                <w:sz w:val="24"/>
                <w:highlight w:val="none"/>
              </w:rPr>
            </w:pPr>
          </w:p>
        </w:tc>
        <w:tc>
          <w:tcPr>
            <w:tcW w:w="6160" w:type="dxa"/>
            <w:tcBorders>
              <w:top w:val="single" w:color="000000" w:sz="4" w:space="0"/>
              <w:left w:val="single" w:color="000000" w:sz="4" w:space="0"/>
              <w:bottom w:val="single" w:color="000000" w:sz="4" w:space="0"/>
              <w:right w:val="single" w:color="000000" w:sz="4" w:space="0"/>
            </w:tcBorders>
            <w:vAlign w:val="center"/>
          </w:tcPr>
          <w:p w14:paraId="1AE382AD">
            <w:pPr>
              <w:snapToGrid w:val="0"/>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2）生活照料服务：</w:t>
            </w:r>
            <w:r>
              <w:rPr>
                <w:rFonts w:hint="eastAsia" w:ascii="仿宋" w:hAnsi="仿宋" w:eastAsia="仿宋" w:cs="宋体"/>
                <w:color w:val="auto"/>
                <w:sz w:val="24"/>
                <w:highlight w:val="none"/>
              </w:rPr>
              <w:t>包括（1）助餐服务；（</w:t>
            </w:r>
            <w:r>
              <w:rPr>
                <w:rFonts w:ascii="仿宋" w:hAnsi="仿宋" w:eastAsia="仿宋" w:cs="宋体"/>
                <w:color w:val="auto"/>
                <w:sz w:val="24"/>
                <w:highlight w:val="none"/>
              </w:rPr>
              <w:t>2</w:t>
            </w:r>
            <w:r>
              <w:rPr>
                <w:rFonts w:hint="eastAsia" w:ascii="仿宋" w:hAnsi="仿宋" w:eastAsia="仿宋" w:cs="宋体"/>
                <w:color w:val="auto"/>
                <w:sz w:val="24"/>
                <w:highlight w:val="none"/>
              </w:rPr>
              <w:t>）助洁服务；（</w:t>
            </w:r>
            <w:r>
              <w:rPr>
                <w:rFonts w:ascii="仿宋" w:hAnsi="仿宋" w:eastAsia="仿宋" w:cs="宋体"/>
                <w:color w:val="auto"/>
                <w:sz w:val="24"/>
                <w:highlight w:val="none"/>
              </w:rPr>
              <w:t>3</w:t>
            </w:r>
            <w:r>
              <w:rPr>
                <w:rFonts w:hint="eastAsia" w:ascii="仿宋" w:hAnsi="仿宋" w:eastAsia="仿宋" w:cs="宋体"/>
                <w:color w:val="auto"/>
                <w:sz w:val="24"/>
                <w:highlight w:val="none"/>
              </w:rPr>
              <w:t>）助行服务；（</w:t>
            </w:r>
            <w:r>
              <w:rPr>
                <w:rFonts w:ascii="仿宋" w:hAnsi="仿宋" w:eastAsia="仿宋" w:cs="宋体"/>
                <w:color w:val="auto"/>
                <w:sz w:val="24"/>
                <w:highlight w:val="none"/>
              </w:rPr>
              <w:t>4</w:t>
            </w:r>
            <w:r>
              <w:rPr>
                <w:rFonts w:hint="eastAsia" w:ascii="仿宋" w:hAnsi="仿宋" w:eastAsia="仿宋" w:cs="宋体"/>
                <w:color w:val="auto"/>
                <w:sz w:val="24"/>
                <w:highlight w:val="none"/>
              </w:rPr>
              <w:t>）助浴服务；（5）助急服务</w:t>
            </w:r>
            <w:r>
              <w:rPr>
                <w:rFonts w:hint="eastAsia" w:ascii="仿宋" w:hAnsi="仿宋" w:eastAsia="仿宋" w:cs="华文仿宋"/>
                <w:color w:val="auto"/>
                <w:sz w:val="24"/>
                <w:highlight w:val="none"/>
              </w:rPr>
              <w:t>；达到居家上门服务标准每项得</w:t>
            </w:r>
            <w:r>
              <w:rPr>
                <w:rFonts w:ascii="仿宋" w:hAnsi="仿宋" w:eastAsia="仿宋" w:cs="华文仿宋"/>
                <w:color w:val="auto"/>
                <w:sz w:val="24"/>
                <w:highlight w:val="none"/>
              </w:rPr>
              <w:t>2</w:t>
            </w:r>
            <w:r>
              <w:rPr>
                <w:rFonts w:hint="eastAsia" w:ascii="仿宋" w:hAnsi="仿宋" w:eastAsia="仿宋" w:cs="华文仿宋"/>
                <w:color w:val="auto"/>
                <w:sz w:val="24"/>
                <w:highlight w:val="none"/>
              </w:rPr>
              <w:t>分，提供了方案，但与居家上门服务标准有一定不足，需进一步完善每项得</w:t>
            </w:r>
            <w:r>
              <w:rPr>
                <w:rFonts w:ascii="仿宋" w:hAnsi="仿宋" w:eastAsia="仿宋" w:cs="华文仿宋"/>
                <w:color w:val="auto"/>
                <w:sz w:val="24"/>
                <w:highlight w:val="none"/>
              </w:rPr>
              <w:t>1</w:t>
            </w:r>
            <w:r>
              <w:rPr>
                <w:rFonts w:hint="eastAsia" w:ascii="仿宋" w:hAnsi="仿宋" w:eastAsia="仿宋" w:cs="华文仿宋"/>
                <w:color w:val="auto"/>
                <w:sz w:val="24"/>
                <w:highlight w:val="none"/>
              </w:rPr>
              <w:t>分</w:t>
            </w:r>
            <w:r>
              <w:rPr>
                <w:rFonts w:hint="eastAsia" w:ascii="仿宋" w:hAnsi="仿宋" w:eastAsia="仿宋" w:cs="仿宋"/>
                <w:color w:val="auto"/>
                <w:sz w:val="24"/>
                <w:highlight w:val="none"/>
              </w:rPr>
              <w:t>，方案不合理或未提供方案不得分，</w:t>
            </w:r>
            <w:r>
              <w:rPr>
                <w:rFonts w:hint="eastAsia" w:ascii="仿宋" w:hAnsi="仿宋" w:eastAsia="仿宋" w:cs="华文仿宋"/>
                <w:color w:val="auto"/>
                <w:sz w:val="24"/>
                <w:highlight w:val="none"/>
              </w:rPr>
              <w:t>总计</w:t>
            </w:r>
            <w:r>
              <w:rPr>
                <w:rFonts w:ascii="仿宋" w:hAnsi="仿宋" w:eastAsia="仿宋" w:cs="华文仿宋"/>
                <w:color w:val="auto"/>
                <w:sz w:val="24"/>
                <w:highlight w:val="none"/>
              </w:rPr>
              <w:t>10</w:t>
            </w:r>
            <w:r>
              <w:rPr>
                <w:rFonts w:hint="eastAsia" w:ascii="仿宋" w:hAnsi="仿宋" w:eastAsia="仿宋" w:cs="华文仿宋"/>
                <w:color w:val="auto"/>
                <w:sz w:val="24"/>
                <w:highlight w:val="none"/>
              </w:rPr>
              <w:t>分。</w:t>
            </w:r>
          </w:p>
        </w:tc>
        <w:tc>
          <w:tcPr>
            <w:tcW w:w="1215" w:type="dxa"/>
            <w:tcBorders>
              <w:top w:val="single" w:color="000000" w:sz="4" w:space="0"/>
              <w:left w:val="single" w:color="000000" w:sz="4" w:space="0"/>
              <w:bottom w:val="single" w:color="000000" w:sz="4" w:space="0"/>
              <w:right w:val="single" w:color="000000" w:sz="4" w:space="0"/>
            </w:tcBorders>
            <w:vAlign w:val="center"/>
          </w:tcPr>
          <w:p w14:paraId="62E8A45D">
            <w:pPr>
              <w:snapToGrid w:val="0"/>
              <w:spacing w:line="360" w:lineRule="auto"/>
              <w:jc w:val="center"/>
              <w:rPr>
                <w:rFonts w:ascii="仿宋" w:hAnsi="仿宋" w:eastAsia="仿宋" w:cs="宋体"/>
                <w:bCs/>
                <w:color w:val="auto"/>
                <w:sz w:val="24"/>
                <w:highlight w:val="none"/>
              </w:rPr>
            </w:pPr>
            <w:r>
              <w:rPr>
                <w:rFonts w:ascii="仿宋" w:hAnsi="仿宋" w:eastAsia="仿宋" w:cs="宋体"/>
                <w:bCs/>
                <w:color w:val="auto"/>
                <w:sz w:val="24"/>
                <w:highlight w:val="none"/>
              </w:rPr>
              <w:t>10</w:t>
            </w:r>
            <w:r>
              <w:rPr>
                <w:rFonts w:hint="eastAsia" w:ascii="仿宋" w:hAnsi="仿宋" w:eastAsia="仿宋" w:cs="宋体"/>
                <w:bCs/>
                <w:color w:val="auto"/>
                <w:sz w:val="24"/>
                <w:highlight w:val="none"/>
              </w:rPr>
              <w:t>分</w:t>
            </w:r>
          </w:p>
        </w:tc>
      </w:tr>
      <w:tr w14:paraId="7C135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3" w:hRule="atLeast"/>
        </w:trPr>
        <w:tc>
          <w:tcPr>
            <w:tcW w:w="1704" w:type="dxa"/>
            <w:vMerge w:val="continue"/>
            <w:tcBorders>
              <w:left w:val="single" w:color="000000" w:sz="4" w:space="0"/>
              <w:right w:val="single" w:color="000000" w:sz="4" w:space="0"/>
            </w:tcBorders>
            <w:vAlign w:val="center"/>
          </w:tcPr>
          <w:p w14:paraId="4BD01055">
            <w:pPr>
              <w:snapToGrid w:val="0"/>
              <w:spacing w:line="360" w:lineRule="auto"/>
              <w:jc w:val="center"/>
              <w:rPr>
                <w:rFonts w:ascii="仿宋" w:hAnsi="仿宋" w:eastAsia="仿宋" w:cs="宋体"/>
                <w:b/>
                <w:bCs/>
                <w:color w:val="auto"/>
                <w:sz w:val="24"/>
                <w:highlight w:val="none"/>
              </w:rPr>
            </w:pPr>
          </w:p>
        </w:tc>
        <w:tc>
          <w:tcPr>
            <w:tcW w:w="6160" w:type="dxa"/>
            <w:tcBorders>
              <w:top w:val="single" w:color="000000" w:sz="4" w:space="0"/>
              <w:left w:val="single" w:color="000000" w:sz="4" w:space="0"/>
              <w:bottom w:val="single" w:color="000000" w:sz="4" w:space="0"/>
              <w:right w:val="single" w:color="000000" w:sz="4" w:space="0"/>
            </w:tcBorders>
            <w:vAlign w:val="center"/>
          </w:tcPr>
          <w:p w14:paraId="295DF7DB">
            <w:pPr>
              <w:snapToGrid w:val="0"/>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3）康复护理服务</w:t>
            </w:r>
            <w:r>
              <w:rPr>
                <w:rFonts w:hint="eastAsia" w:ascii="仿宋" w:hAnsi="仿宋" w:eastAsia="仿宋" w:cs="宋体"/>
                <w:color w:val="auto"/>
                <w:sz w:val="24"/>
                <w:highlight w:val="none"/>
              </w:rPr>
              <w:t>：包括（</w:t>
            </w:r>
            <w:r>
              <w:rPr>
                <w:rFonts w:ascii="仿宋" w:hAnsi="仿宋" w:eastAsia="仿宋" w:cs="宋体"/>
                <w:color w:val="auto"/>
                <w:sz w:val="24"/>
                <w:highlight w:val="none"/>
              </w:rPr>
              <w:t>1</w:t>
            </w:r>
            <w:r>
              <w:rPr>
                <w:rFonts w:hint="eastAsia" w:ascii="仿宋" w:hAnsi="仿宋" w:eastAsia="仿宋" w:cs="宋体"/>
                <w:color w:val="auto"/>
                <w:sz w:val="24"/>
                <w:highlight w:val="none"/>
              </w:rPr>
              <w:t>）医疗协助服务；（</w:t>
            </w:r>
            <w:r>
              <w:rPr>
                <w:rFonts w:ascii="仿宋" w:hAnsi="仿宋" w:eastAsia="仿宋" w:cs="宋体"/>
                <w:color w:val="auto"/>
                <w:sz w:val="24"/>
                <w:highlight w:val="none"/>
              </w:rPr>
              <w:t>2</w:t>
            </w:r>
            <w:r>
              <w:rPr>
                <w:rFonts w:hint="eastAsia" w:ascii="仿宋" w:hAnsi="仿宋" w:eastAsia="仿宋" w:cs="宋体"/>
                <w:color w:val="auto"/>
                <w:sz w:val="24"/>
                <w:highlight w:val="none"/>
              </w:rPr>
              <w:t>）健康咨询服务；（</w:t>
            </w:r>
            <w:r>
              <w:rPr>
                <w:rFonts w:ascii="仿宋" w:hAnsi="仿宋" w:eastAsia="仿宋" w:cs="宋体"/>
                <w:color w:val="auto"/>
                <w:sz w:val="24"/>
                <w:highlight w:val="none"/>
              </w:rPr>
              <w:t>3</w:t>
            </w:r>
            <w:r>
              <w:rPr>
                <w:rFonts w:hint="eastAsia" w:ascii="仿宋" w:hAnsi="仿宋" w:eastAsia="仿宋" w:cs="宋体"/>
                <w:color w:val="auto"/>
                <w:sz w:val="24"/>
                <w:highlight w:val="none"/>
              </w:rPr>
              <w:t>）康复理疗指导；（</w:t>
            </w:r>
            <w:r>
              <w:rPr>
                <w:rFonts w:ascii="仿宋" w:hAnsi="仿宋" w:eastAsia="仿宋" w:cs="宋体"/>
                <w:color w:val="auto"/>
                <w:sz w:val="24"/>
                <w:highlight w:val="none"/>
              </w:rPr>
              <w:t>4</w:t>
            </w:r>
            <w:r>
              <w:rPr>
                <w:rFonts w:hint="eastAsia" w:ascii="仿宋" w:hAnsi="仿宋" w:eastAsia="仿宋" w:cs="宋体"/>
                <w:color w:val="auto"/>
                <w:sz w:val="24"/>
                <w:highlight w:val="none"/>
              </w:rPr>
              <w:t>）个体康复训练服务；（</w:t>
            </w:r>
            <w:r>
              <w:rPr>
                <w:rFonts w:ascii="仿宋" w:hAnsi="仿宋" w:eastAsia="仿宋" w:cs="宋体"/>
                <w:color w:val="auto"/>
                <w:sz w:val="24"/>
                <w:highlight w:val="none"/>
              </w:rPr>
              <w:t>5</w:t>
            </w:r>
            <w:r>
              <w:rPr>
                <w:rFonts w:hint="eastAsia" w:ascii="仿宋" w:hAnsi="仿宋" w:eastAsia="仿宋" w:cs="宋体"/>
                <w:color w:val="auto"/>
                <w:sz w:val="24"/>
                <w:highlight w:val="none"/>
              </w:rPr>
              <w:t>）提供基本的医疗护理服务；</w:t>
            </w:r>
            <w:r>
              <w:rPr>
                <w:rFonts w:hint="eastAsia" w:ascii="仿宋" w:hAnsi="仿宋" w:eastAsia="仿宋" w:cs="华文仿宋"/>
                <w:color w:val="auto"/>
                <w:sz w:val="24"/>
                <w:highlight w:val="none"/>
              </w:rPr>
              <w:t xml:space="preserve"> 达到居家上门服务标准每项得</w:t>
            </w:r>
            <w:r>
              <w:rPr>
                <w:rFonts w:ascii="仿宋" w:hAnsi="仿宋" w:eastAsia="仿宋" w:cs="华文仿宋"/>
                <w:color w:val="auto"/>
                <w:sz w:val="24"/>
                <w:highlight w:val="none"/>
              </w:rPr>
              <w:t>2</w:t>
            </w:r>
            <w:r>
              <w:rPr>
                <w:rFonts w:hint="eastAsia" w:ascii="仿宋" w:hAnsi="仿宋" w:eastAsia="仿宋" w:cs="华文仿宋"/>
                <w:color w:val="auto"/>
                <w:sz w:val="24"/>
                <w:highlight w:val="none"/>
              </w:rPr>
              <w:t>分，提供了方案，但与居家上门服务标准有一定不足，需进一步完善每项得</w:t>
            </w:r>
            <w:r>
              <w:rPr>
                <w:rFonts w:ascii="仿宋" w:hAnsi="仿宋" w:eastAsia="仿宋" w:cs="华文仿宋"/>
                <w:color w:val="auto"/>
                <w:sz w:val="24"/>
                <w:highlight w:val="none"/>
              </w:rPr>
              <w:t>1</w:t>
            </w:r>
            <w:r>
              <w:rPr>
                <w:rFonts w:hint="eastAsia" w:ascii="仿宋" w:hAnsi="仿宋" w:eastAsia="仿宋" w:cs="华文仿宋"/>
                <w:color w:val="auto"/>
                <w:sz w:val="24"/>
                <w:highlight w:val="none"/>
              </w:rPr>
              <w:t>分</w:t>
            </w:r>
            <w:r>
              <w:rPr>
                <w:rFonts w:hint="eastAsia" w:ascii="仿宋" w:hAnsi="仿宋" w:eastAsia="仿宋" w:cs="仿宋"/>
                <w:color w:val="auto"/>
                <w:sz w:val="24"/>
                <w:highlight w:val="none"/>
              </w:rPr>
              <w:t>，方案不合理或未提供方案不得分，</w:t>
            </w:r>
            <w:r>
              <w:rPr>
                <w:rFonts w:hint="eastAsia" w:ascii="仿宋" w:hAnsi="仿宋" w:eastAsia="仿宋" w:cs="华文仿宋"/>
                <w:color w:val="auto"/>
                <w:sz w:val="24"/>
                <w:highlight w:val="none"/>
              </w:rPr>
              <w:t>总计10分。</w:t>
            </w:r>
          </w:p>
        </w:tc>
        <w:tc>
          <w:tcPr>
            <w:tcW w:w="1215" w:type="dxa"/>
            <w:tcBorders>
              <w:top w:val="single" w:color="000000" w:sz="4" w:space="0"/>
              <w:left w:val="single" w:color="000000" w:sz="4" w:space="0"/>
              <w:bottom w:val="single" w:color="000000" w:sz="4" w:space="0"/>
              <w:right w:val="single" w:color="000000" w:sz="4" w:space="0"/>
            </w:tcBorders>
            <w:vAlign w:val="center"/>
          </w:tcPr>
          <w:p w14:paraId="1B4C1E28">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10分</w:t>
            </w:r>
          </w:p>
        </w:tc>
      </w:tr>
      <w:tr w14:paraId="34EBA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1" w:hRule="atLeast"/>
        </w:trPr>
        <w:tc>
          <w:tcPr>
            <w:tcW w:w="1704" w:type="dxa"/>
            <w:vMerge w:val="continue"/>
            <w:tcBorders>
              <w:left w:val="single" w:color="000000" w:sz="4" w:space="0"/>
              <w:bottom w:val="single" w:color="000000" w:sz="4" w:space="0"/>
              <w:right w:val="single" w:color="000000" w:sz="4" w:space="0"/>
            </w:tcBorders>
            <w:vAlign w:val="center"/>
          </w:tcPr>
          <w:p w14:paraId="0C434682">
            <w:pPr>
              <w:snapToGrid w:val="0"/>
              <w:spacing w:line="360" w:lineRule="auto"/>
              <w:jc w:val="center"/>
              <w:rPr>
                <w:rFonts w:ascii="仿宋" w:hAnsi="仿宋" w:eastAsia="仿宋" w:cs="宋体"/>
                <w:b/>
                <w:bCs/>
                <w:color w:val="auto"/>
                <w:sz w:val="24"/>
                <w:highlight w:val="none"/>
              </w:rPr>
            </w:pPr>
          </w:p>
        </w:tc>
        <w:tc>
          <w:tcPr>
            <w:tcW w:w="6160" w:type="dxa"/>
            <w:tcBorders>
              <w:top w:val="single" w:color="000000" w:sz="4" w:space="0"/>
              <w:left w:val="single" w:color="000000" w:sz="4" w:space="0"/>
              <w:bottom w:val="single" w:color="000000" w:sz="4" w:space="0"/>
              <w:right w:val="single" w:color="000000" w:sz="4" w:space="0"/>
            </w:tcBorders>
            <w:vAlign w:val="center"/>
          </w:tcPr>
          <w:p w14:paraId="65BC22D0">
            <w:pPr>
              <w:snapToGrid w:val="0"/>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4）精神慰藉服务：</w:t>
            </w:r>
            <w:r>
              <w:rPr>
                <w:rFonts w:hint="eastAsia" w:ascii="仿宋" w:hAnsi="仿宋" w:eastAsia="仿宋" w:cs="宋体"/>
                <w:color w:val="auto"/>
                <w:sz w:val="24"/>
                <w:highlight w:val="none"/>
              </w:rPr>
              <w:t>包括（1）精神支持服务：读报，耐心倾听，能与老年人进行谈心、交流；（2）心理疏导服务：掌握老年人心理特点和基本沟通技巧，能够观察老年人的情绪变化，并通过心理干预手段调整老年人心理状态；（3）尊重并保护老年人隐私，</w:t>
            </w:r>
            <w:r>
              <w:rPr>
                <w:rFonts w:hint="eastAsia" w:ascii="仿宋" w:hAnsi="仿宋" w:eastAsia="仿宋" w:cs="华文仿宋"/>
                <w:color w:val="auto"/>
                <w:sz w:val="24"/>
                <w:highlight w:val="none"/>
              </w:rPr>
              <w:t>达到居家上门服务标准每项得</w:t>
            </w:r>
            <w:r>
              <w:rPr>
                <w:rFonts w:ascii="仿宋" w:hAnsi="仿宋" w:eastAsia="仿宋" w:cs="华文仿宋"/>
                <w:color w:val="auto"/>
                <w:sz w:val="24"/>
                <w:highlight w:val="none"/>
              </w:rPr>
              <w:t>1</w:t>
            </w:r>
            <w:r>
              <w:rPr>
                <w:rFonts w:hint="eastAsia" w:ascii="仿宋" w:hAnsi="仿宋" w:eastAsia="仿宋" w:cs="华文仿宋"/>
                <w:color w:val="auto"/>
                <w:sz w:val="24"/>
                <w:highlight w:val="none"/>
              </w:rPr>
              <w:t>分，提供了方案，但与居家上门服务标准有一定不足，需进一步完善每项得</w:t>
            </w:r>
            <w:r>
              <w:rPr>
                <w:rFonts w:ascii="仿宋" w:hAnsi="仿宋" w:eastAsia="仿宋" w:cs="华文仿宋"/>
                <w:color w:val="auto"/>
                <w:sz w:val="24"/>
                <w:highlight w:val="none"/>
              </w:rPr>
              <w:t>0.5</w:t>
            </w:r>
            <w:r>
              <w:rPr>
                <w:rFonts w:hint="eastAsia" w:ascii="仿宋" w:hAnsi="仿宋" w:eastAsia="仿宋" w:cs="华文仿宋"/>
                <w:color w:val="auto"/>
                <w:sz w:val="24"/>
                <w:highlight w:val="none"/>
              </w:rPr>
              <w:t>分</w:t>
            </w:r>
            <w:r>
              <w:rPr>
                <w:rFonts w:hint="eastAsia" w:ascii="仿宋" w:hAnsi="仿宋" w:eastAsia="仿宋" w:cs="仿宋"/>
                <w:color w:val="auto"/>
                <w:sz w:val="24"/>
                <w:highlight w:val="none"/>
              </w:rPr>
              <w:t>，方案不合理或未提供方案不得分，</w:t>
            </w:r>
            <w:r>
              <w:rPr>
                <w:rFonts w:hint="eastAsia" w:ascii="仿宋" w:hAnsi="仿宋" w:eastAsia="仿宋" w:cs="华文仿宋"/>
                <w:color w:val="auto"/>
                <w:sz w:val="24"/>
                <w:highlight w:val="none"/>
              </w:rPr>
              <w:t>总计</w:t>
            </w:r>
            <w:r>
              <w:rPr>
                <w:rFonts w:ascii="仿宋" w:hAnsi="仿宋" w:eastAsia="仿宋" w:cs="华文仿宋"/>
                <w:color w:val="auto"/>
                <w:sz w:val="24"/>
                <w:highlight w:val="none"/>
              </w:rPr>
              <w:t>3</w:t>
            </w:r>
            <w:r>
              <w:rPr>
                <w:rFonts w:hint="eastAsia" w:ascii="仿宋" w:hAnsi="仿宋" w:eastAsia="仿宋" w:cs="华文仿宋"/>
                <w:color w:val="auto"/>
                <w:sz w:val="24"/>
                <w:highlight w:val="none"/>
              </w:rPr>
              <w:t>分。</w:t>
            </w:r>
          </w:p>
        </w:tc>
        <w:tc>
          <w:tcPr>
            <w:tcW w:w="1215" w:type="dxa"/>
            <w:tcBorders>
              <w:top w:val="single" w:color="000000" w:sz="4" w:space="0"/>
              <w:left w:val="single" w:color="000000" w:sz="4" w:space="0"/>
              <w:bottom w:val="single" w:color="000000" w:sz="4" w:space="0"/>
              <w:right w:val="single" w:color="000000" w:sz="4" w:space="0"/>
            </w:tcBorders>
            <w:vAlign w:val="center"/>
          </w:tcPr>
          <w:p w14:paraId="406CDB3F">
            <w:pPr>
              <w:snapToGrid w:val="0"/>
              <w:spacing w:line="360" w:lineRule="auto"/>
              <w:jc w:val="center"/>
              <w:rPr>
                <w:rFonts w:ascii="仿宋" w:hAnsi="仿宋" w:eastAsia="仿宋" w:cs="宋体"/>
                <w:bCs/>
                <w:color w:val="auto"/>
                <w:sz w:val="24"/>
                <w:highlight w:val="none"/>
              </w:rPr>
            </w:pPr>
            <w:r>
              <w:rPr>
                <w:rFonts w:ascii="仿宋" w:hAnsi="仿宋" w:eastAsia="仿宋" w:cs="宋体"/>
                <w:bCs/>
                <w:color w:val="auto"/>
                <w:sz w:val="24"/>
                <w:highlight w:val="none"/>
              </w:rPr>
              <w:t>3</w:t>
            </w:r>
            <w:r>
              <w:rPr>
                <w:rFonts w:hint="eastAsia" w:ascii="仿宋" w:hAnsi="仿宋" w:eastAsia="仿宋" w:cs="宋体"/>
                <w:bCs/>
                <w:color w:val="auto"/>
                <w:sz w:val="24"/>
                <w:highlight w:val="none"/>
              </w:rPr>
              <w:t>分</w:t>
            </w:r>
          </w:p>
        </w:tc>
      </w:tr>
      <w:tr w14:paraId="19680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9" w:hRule="atLeast"/>
        </w:trPr>
        <w:tc>
          <w:tcPr>
            <w:tcW w:w="1704" w:type="dxa"/>
            <w:vMerge w:val="restart"/>
            <w:tcBorders>
              <w:top w:val="single" w:color="000000" w:sz="4" w:space="0"/>
              <w:left w:val="single" w:color="000000" w:sz="4" w:space="0"/>
              <w:right w:val="single" w:color="000000" w:sz="4" w:space="0"/>
            </w:tcBorders>
            <w:vAlign w:val="center"/>
          </w:tcPr>
          <w:p w14:paraId="0C46C85F">
            <w:pPr>
              <w:snapToGrid w:val="0"/>
              <w:spacing w:line="360" w:lineRule="auto"/>
              <w:jc w:val="center"/>
              <w:rPr>
                <w:rFonts w:ascii="仿宋" w:hAnsi="仿宋" w:eastAsia="仿宋" w:cs="宋体"/>
                <w:b/>
                <w:bCs/>
                <w:color w:val="auto"/>
                <w:sz w:val="24"/>
                <w:highlight w:val="none"/>
              </w:rPr>
            </w:pPr>
            <w:r>
              <w:rPr>
                <w:rFonts w:ascii="仿宋" w:hAnsi="仿宋" w:eastAsia="仿宋" w:cs="宋体"/>
                <w:b/>
                <w:bCs/>
                <w:color w:val="auto"/>
                <w:sz w:val="24"/>
                <w:highlight w:val="none"/>
              </w:rPr>
              <w:t>3</w:t>
            </w:r>
            <w:r>
              <w:rPr>
                <w:rFonts w:hint="eastAsia" w:ascii="仿宋" w:hAnsi="仿宋" w:eastAsia="仿宋" w:cs="宋体"/>
                <w:b/>
                <w:bCs/>
                <w:color w:val="auto"/>
                <w:sz w:val="24"/>
                <w:highlight w:val="none"/>
              </w:rPr>
              <w:t>、投标人提供的其他服务</w:t>
            </w:r>
          </w:p>
        </w:tc>
        <w:tc>
          <w:tcPr>
            <w:tcW w:w="6160" w:type="dxa"/>
            <w:tcBorders>
              <w:top w:val="single" w:color="000000" w:sz="4" w:space="0"/>
              <w:left w:val="single" w:color="000000" w:sz="4" w:space="0"/>
              <w:right w:val="single" w:color="000000" w:sz="4" w:space="0"/>
            </w:tcBorders>
            <w:vAlign w:val="center"/>
          </w:tcPr>
          <w:p w14:paraId="5C22E115">
            <w:pPr>
              <w:snapToGrid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1</w:t>
            </w:r>
            <w:r>
              <w:rPr>
                <w:rFonts w:hint="eastAsia" w:ascii="仿宋" w:hAnsi="仿宋" w:eastAsia="仿宋" w:cs="宋体"/>
                <w:color w:val="auto"/>
                <w:sz w:val="24"/>
                <w:highlight w:val="none"/>
              </w:rPr>
              <w:t>）服务人员能够定期进行调查、评估，根据服务对象需求，及时调整或更新服务项目，详细明列方案及计划得</w:t>
            </w:r>
            <w:r>
              <w:rPr>
                <w:rFonts w:ascii="仿宋" w:hAnsi="仿宋" w:eastAsia="仿宋" w:cs="宋体"/>
                <w:color w:val="auto"/>
                <w:sz w:val="24"/>
                <w:highlight w:val="none"/>
              </w:rPr>
              <w:t>3</w:t>
            </w:r>
            <w:r>
              <w:rPr>
                <w:rFonts w:hint="eastAsia" w:ascii="仿宋" w:hAnsi="仿宋" w:eastAsia="仿宋" w:cs="宋体"/>
                <w:color w:val="auto"/>
                <w:sz w:val="24"/>
                <w:highlight w:val="none"/>
              </w:rPr>
              <w:t>分，服务人员能够定期进行调查、评估，根据服务对象需求，调整或更新服务项目，但有一定偏离得</w:t>
            </w:r>
            <w:r>
              <w:rPr>
                <w:rFonts w:ascii="仿宋" w:hAnsi="仿宋" w:eastAsia="仿宋" w:cs="宋体"/>
                <w:color w:val="auto"/>
                <w:sz w:val="24"/>
                <w:highlight w:val="none"/>
              </w:rPr>
              <w:t>1</w:t>
            </w:r>
            <w:r>
              <w:rPr>
                <w:rFonts w:hint="eastAsia" w:ascii="仿宋" w:hAnsi="仿宋" w:eastAsia="仿宋" w:cs="宋体"/>
                <w:color w:val="auto"/>
                <w:sz w:val="24"/>
                <w:highlight w:val="none"/>
              </w:rPr>
              <w:t>分，方案不合理或未提供方案不得分。</w:t>
            </w:r>
          </w:p>
        </w:tc>
        <w:tc>
          <w:tcPr>
            <w:tcW w:w="1215" w:type="dxa"/>
            <w:tcBorders>
              <w:top w:val="single" w:color="000000" w:sz="4" w:space="0"/>
              <w:left w:val="single" w:color="000000" w:sz="4" w:space="0"/>
              <w:right w:val="single" w:color="000000" w:sz="4" w:space="0"/>
            </w:tcBorders>
            <w:vAlign w:val="center"/>
          </w:tcPr>
          <w:p w14:paraId="35C75F19">
            <w:pPr>
              <w:snapToGrid w:val="0"/>
              <w:spacing w:line="360" w:lineRule="auto"/>
              <w:jc w:val="center"/>
              <w:rPr>
                <w:rFonts w:ascii="仿宋" w:hAnsi="仿宋" w:eastAsia="仿宋" w:cs="宋体"/>
                <w:bCs/>
                <w:color w:val="auto"/>
                <w:sz w:val="24"/>
                <w:highlight w:val="none"/>
              </w:rPr>
            </w:pPr>
            <w:r>
              <w:rPr>
                <w:rFonts w:ascii="仿宋" w:hAnsi="仿宋" w:eastAsia="仿宋" w:cs="宋体"/>
                <w:bCs/>
                <w:color w:val="auto"/>
                <w:sz w:val="24"/>
                <w:highlight w:val="none"/>
              </w:rPr>
              <w:t>3</w:t>
            </w:r>
            <w:r>
              <w:rPr>
                <w:rFonts w:hint="eastAsia" w:ascii="仿宋" w:hAnsi="仿宋" w:eastAsia="仿宋" w:cs="宋体"/>
                <w:bCs/>
                <w:color w:val="auto"/>
                <w:sz w:val="24"/>
                <w:highlight w:val="none"/>
              </w:rPr>
              <w:t>分</w:t>
            </w:r>
          </w:p>
        </w:tc>
      </w:tr>
      <w:tr w14:paraId="53918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7" w:hRule="atLeast"/>
        </w:trPr>
        <w:tc>
          <w:tcPr>
            <w:tcW w:w="1704" w:type="dxa"/>
            <w:vMerge w:val="continue"/>
            <w:tcBorders>
              <w:left w:val="single" w:color="000000" w:sz="4" w:space="0"/>
              <w:bottom w:val="single" w:color="000000" w:sz="4" w:space="0"/>
              <w:right w:val="single" w:color="000000" w:sz="4" w:space="0"/>
            </w:tcBorders>
            <w:vAlign w:val="center"/>
          </w:tcPr>
          <w:p w14:paraId="0519B780">
            <w:pPr>
              <w:snapToGrid w:val="0"/>
              <w:spacing w:line="360" w:lineRule="auto"/>
              <w:jc w:val="center"/>
              <w:rPr>
                <w:rFonts w:ascii="仿宋" w:hAnsi="仿宋" w:eastAsia="仿宋" w:cs="宋体"/>
                <w:b/>
                <w:bCs/>
                <w:color w:val="auto"/>
                <w:sz w:val="24"/>
                <w:highlight w:val="none"/>
              </w:rPr>
            </w:pPr>
          </w:p>
        </w:tc>
        <w:tc>
          <w:tcPr>
            <w:tcW w:w="6160" w:type="dxa"/>
            <w:tcBorders>
              <w:top w:val="single" w:color="000000" w:sz="4" w:space="0"/>
              <w:left w:val="single" w:color="000000" w:sz="4" w:space="0"/>
              <w:bottom w:val="single" w:color="000000" w:sz="4" w:space="0"/>
              <w:right w:val="single" w:color="000000" w:sz="4" w:space="0"/>
            </w:tcBorders>
            <w:vAlign w:val="center"/>
          </w:tcPr>
          <w:p w14:paraId="2309F91E">
            <w:pPr>
              <w:snapToGrid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2</w:t>
            </w:r>
            <w:r>
              <w:rPr>
                <w:rFonts w:hint="eastAsia" w:ascii="仿宋" w:hAnsi="仿宋" w:eastAsia="仿宋" w:cs="宋体"/>
                <w:color w:val="auto"/>
                <w:sz w:val="24"/>
                <w:highlight w:val="none"/>
              </w:rPr>
              <w:t>）具有稳定的专业服务力量，能够满足辖区老年人日常服务需求，确保服务时间和服务质量到位，不得迟到、早退、拖拉及推诿扯皮得</w:t>
            </w:r>
            <w:r>
              <w:rPr>
                <w:rFonts w:ascii="仿宋" w:hAnsi="仿宋" w:eastAsia="仿宋" w:cs="宋体"/>
                <w:color w:val="auto"/>
                <w:sz w:val="24"/>
                <w:highlight w:val="none"/>
              </w:rPr>
              <w:t>3</w:t>
            </w:r>
            <w:r>
              <w:rPr>
                <w:rFonts w:hint="eastAsia" w:ascii="仿宋" w:hAnsi="仿宋" w:eastAsia="仿宋" w:cs="宋体"/>
                <w:color w:val="auto"/>
                <w:sz w:val="24"/>
                <w:highlight w:val="none"/>
              </w:rPr>
              <w:t>分，具有稳定的专业服务力量，能够较好满足辖区老年人日常服务需求，基本确保服务时间和服务质量到位，不得迟到、早退、拖拉及推诿扯皮得</w:t>
            </w:r>
            <w:r>
              <w:rPr>
                <w:rFonts w:ascii="仿宋" w:hAnsi="仿宋" w:eastAsia="仿宋" w:cs="宋体"/>
                <w:color w:val="auto"/>
                <w:sz w:val="24"/>
                <w:highlight w:val="none"/>
              </w:rPr>
              <w:t>2</w:t>
            </w:r>
            <w:r>
              <w:rPr>
                <w:rFonts w:hint="eastAsia" w:ascii="仿宋" w:hAnsi="仿宋" w:eastAsia="仿宋" w:cs="宋体"/>
                <w:color w:val="auto"/>
                <w:sz w:val="24"/>
                <w:highlight w:val="none"/>
              </w:rPr>
              <w:t>分，专业服务力量一般，对辖区老年人日常服务需求满足度一般得</w:t>
            </w:r>
            <w:r>
              <w:rPr>
                <w:rFonts w:ascii="仿宋" w:hAnsi="仿宋" w:eastAsia="仿宋" w:cs="宋体"/>
                <w:color w:val="auto"/>
                <w:sz w:val="24"/>
                <w:highlight w:val="none"/>
              </w:rPr>
              <w:t>1</w:t>
            </w:r>
            <w:r>
              <w:rPr>
                <w:rFonts w:hint="eastAsia" w:ascii="仿宋" w:hAnsi="仿宋" w:eastAsia="仿宋" w:cs="宋体"/>
                <w:color w:val="auto"/>
                <w:sz w:val="24"/>
                <w:highlight w:val="none"/>
              </w:rPr>
              <w:t>分，方案不合理或未提供方案不得分。</w:t>
            </w:r>
          </w:p>
        </w:tc>
        <w:tc>
          <w:tcPr>
            <w:tcW w:w="1215" w:type="dxa"/>
            <w:tcBorders>
              <w:top w:val="single" w:color="000000" w:sz="4" w:space="0"/>
              <w:left w:val="single" w:color="000000" w:sz="4" w:space="0"/>
              <w:bottom w:val="single" w:color="000000" w:sz="4" w:space="0"/>
              <w:right w:val="single" w:color="000000" w:sz="4" w:space="0"/>
            </w:tcBorders>
            <w:vAlign w:val="center"/>
          </w:tcPr>
          <w:p w14:paraId="3804E0C8">
            <w:pPr>
              <w:snapToGrid w:val="0"/>
              <w:spacing w:line="360" w:lineRule="auto"/>
              <w:jc w:val="center"/>
              <w:rPr>
                <w:rFonts w:ascii="仿宋" w:hAnsi="仿宋" w:eastAsia="仿宋" w:cs="宋体"/>
                <w:bCs/>
                <w:color w:val="auto"/>
                <w:sz w:val="24"/>
                <w:highlight w:val="none"/>
              </w:rPr>
            </w:pPr>
            <w:r>
              <w:rPr>
                <w:rFonts w:ascii="仿宋" w:hAnsi="仿宋" w:eastAsia="仿宋" w:cs="宋体"/>
                <w:bCs/>
                <w:color w:val="auto"/>
                <w:sz w:val="24"/>
                <w:highlight w:val="none"/>
              </w:rPr>
              <w:t>3</w:t>
            </w:r>
            <w:r>
              <w:rPr>
                <w:rFonts w:hint="eastAsia" w:ascii="仿宋" w:hAnsi="仿宋" w:eastAsia="仿宋" w:cs="宋体"/>
                <w:bCs/>
                <w:color w:val="auto"/>
                <w:sz w:val="24"/>
                <w:highlight w:val="none"/>
              </w:rPr>
              <w:t>分</w:t>
            </w:r>
          </w:p>
        </w:tc>
      </w:tr>
      <w:tr w14:paraId="5005C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1" w:hRule="atLeast"/>
        </w:trPr>
        <w:tc>
          <w:tcPr>
            <w:tcW w:w="1704" w:type="dxa"/>
            <w:vMerge w:val="restart"/>
            <w:tcBorders>
              <w:top w:val="single" w:color="000000" w:sz="4" w:space="0"/>
              <w:left w:val="single" w:color="000000" w:sz="4" w:space="0"/>
              <w:right w:val="single" w:color="000000" w:sz="4" w:space="0"/>
            </w:tcBorders>
            <w:vAlign w:val="center"/>
          </w:tcPr>
          <w:p w14:paraId="6A5859B8">
            <w:pPr>
              <w:snapToGrid w:val="0"/>
              <w:spacing w:line="360" w:lineRule="auto"/>
              <w:jc w:val="center"/>
              <w:rPr>
                <w:rFonts w:ascii="仿宋" w:hAnsi="仿宋" w:eastAsia="仿宋" w:cs="宋体"/>
                <w:b/>
                <w:bCs/>
                <w:color w:val="auto"/>
                <w:sz w:val="24"/>
                <w:highlight w:val="none"/>
              </w:rPr>
            </w:pPr>
            <w:r>
              <w:rPr>
                <w:rFonts w:ascii="仿宋" w:hAnsi="仿宋" w:eastAsia="仿宋" w:cs="宋体"/>
                <w:b/>
                <w:bCs/>
                <w:color w:val="auto"/>
                <w:sz w:val="24"/>
                <w:highlight w:val="none"/>
              </w:rPr>
              <w:t>4</w:t>
            </w:r>
            <w:r>
              <w:rPr>
                <w:rFonts w:hint="eastAsia" w:ascii="仿宋" w:hAnsi="仿宋" w:eastAsia="仿宋" w:cs="宋体"/>
                <w:b/>
                <w:bCs/>
                <w:color w:val="auto"/>
                <w:sz w:val="24"/>
                <w:highlight w:val="none"/>
              </w:rPr>
              <w:t>、质量及其他保证措施</w:t>
            </w:r>
          </w:p>
        </w:tc>
        <w:tc>
          <w:tcPr>
            <w:tcW w:w="6160" w:type="dxa"/>
            <w:tcBorders>
              <w:top w:val="single" w:color="000000" w:sz="4" w:space="0"/>
              <w:left w:val="single" w:color="000000" w:sz="4" w:space="0"/>
              <w:bottom w:val="single" w:color="000000" w:sz="4" w:space="0"/>
              <w:right w:val="single" w:color="000000" w:sz="4" w:space="0"/>
            </w:tcBorders>
            <w:vAlign w:val="center"/>
          </w:tcPr>
          <w:p w14:paraId="505EA1C9">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服务提供过程中各项台账档案资料管理情况：需求调查表、服务反馈资料、老年人档案等台账档案资料的建立与管理情况，要求规范、详尽。提供以上三类完整的为老服务内容登记资料范本，且规范、详尽每项得</w:t>
            </w:r>
            <w:r>
              <w:rPr>
                <w:rFonts w:ascii="仿宋" w:hAnsi="仿宋" w:eastAsia="仿宋" w:cs="宋体"/>
                <w:color w:val="auto"/>
                <w:sz w:val="24"/>
                <w:highlight w:val="none"/>
              </w:rPr>
              <w:t>1</w:t>
            </w:r>
            <w:r>
              <w:rPr>
                <w:rFonts w:hint="eastAsia" w:ascii="仿宋" w:hAnsi="仿宋" w:eastAsia="仿宋" w:cs="宋体"/>
                <w:color w:val="auto"/>
                <w:sz w:val="24"/>
                <w:highlight w:val="none"/>
              </w:rPr>
              <w:t>分，提供以上三类完整的为老服务内容登记资料范本，但内容一般，每项得</w:t>
            </w:r>
            <w:r>
              <w:rPr>
                <w:rFonts w:ascii="仿宋" w:hAnsi="仿宋" w:eastAsia="仿宋" w:cs="宋体"/>
                <w:color w:val="auto"/>
                <w:sz w:val="24"/>
                <w:highlight w:val="none"/>
              </w:rPr>
              <w:t>0.5</w:t>
            </w:r>
            <w:r>
              <w:rPr>
                <w:rFonts w:hint="eastAsia" w:ascii="仿宋" w:hAnsi="仿宋" w:eastAsia="仿宋" w:cs="宋体"/>
                <w:color w:val="auto"/>
                <w:sz w:val="24"/>
                <w:highlight w:val="none"/>
              </w:rPr>
              <w:t>分，方案不合理或未提供方案不得分，总计3分；</w:t>
            </w:r>
          </w:p>
        </w:tc>
        <w:tc>
          <w:tcPr>
            <w:tcW w:w="1215" w:type="dxa"/>
            <w:tcBorders>
              <w:top w:val="single" w:color="000000" w:sz="4" w:space="0"/>
              <w:left w:val="single" w:color="000000" w:sz="4" w:space="0"/>
              <w:bottom w:val="single" w:color="000000" w:sz="4" w:space="0"/>
              <w:right w:val="single" w:color="000000" w:sz="4" w:space="0"/>
            </w:tcBorders>
            <w:vAlign w:val="center"/>
          </w:tcPr>
          <w:p w14:paraId="60BA9343">
            <w:pPr>
              <w:snapToGrid w:val="0"/>
              <w:spacing w:line="360" w:lineRule="auto"/>
              <w:jc w:val="center"/>
              <w:rPr>
                <w:rFonts w:ascii="仿宋" w:hAnsi="仿宋" w:eastAsia="仿宋" w:cs="宋体"/>
                <w:bCs/>
                <w:color w:val="auto"/>
                <w:sz w:val="24"/>
                <w:highlight w:val="none"/>
              </w:rPr>
            </w:pPr>
            <w:r>
              <w:rPr>
                <w:rFonts w:ascii="仿宋" w:hAnsi="仿宋" w:eastAsia="仿宋" w:cs="宋体"/>
                <w:bCs/>
                <w:color w:val="auto"/>
                <w:sz w:val="24"/>
                <w:highlight w:val="none"/>
              </w:rPr>
              <w:t>3</w:t>
            </w:r>
            <w:r>
              <w:rPr>
                <w:rFonts w:hint="eastAsia" w:ascii="仿宋" w:hAnsi="仿宋" w:eastAsia="仿宋" w:cs="宋体"/>
                <w:bCs/>
                <w:color w:val="auto"/>
                <w:sz w:val="24"/>
                <w:highlight w:val="none"/>
              </w:rPr>
              <w:t>分</w:t>
            </w:r>
          </w:p>
        </w:tc>
      </w:tr>
      <w:tr w14:paraId="5BF6E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9" w:hRule="atLeast"/>
        </w:trPr>
        <w:tc>
          <w:tcPr>
            <w:tcW w:w="1704" w:type="dxa"/>
            <w:vMerge w:val="continue"/>
            <w:tcBorders>
              <w:left w:val="single" w:color="000000" w:sz="4" w:space="0"/>
              <w:right w:val="single" w:color="000000" w:sz="4" w:space="0"/>
            </w:tcBorders>
            <w:vAlign w:val="center"/>
          </w:tcPr>
          <w:p w14:paraId="59B020DF">
            <w:pPr>
              <w:snapToGrid w:val="0"/>
              <w:spacing w:line="360" w:lineRule="auto"/>
              <w:jc w:val="center"/>
              <w:rPr>
                <w:rFonts w:ascii="仿宋" w:hAnsi="仿宋" w:eastAsia="仿宋" w:cs="宋体"/>
                <w:b/>
                <w:bCs/>
                <w:color w:val="auto"/>
                <w:sz w:val="24"/>
                <w:highlight w:val="none"/>
              </w:rPr>
            </w:pPr>
          </w:p>
        </w:tc>
        <w:tc>
          <w:tcPr>
            <w:tcW w:w="6160" w:type="dxa"/>
            <w:tcBorders>
              <w:top w:val="single" w:color="000000" w:sz="4" w:space="0"/>
              <w:left w:val="single" w:color="000000" w:sz="4" w:space="0"/>
              <w:bottom w:val="single" w:color="000000" w:sz="4" w:space="0"/>
              <w:right w:val="single" w:color="000000" w:sz="4" w:space="0"/>
            </w:tcBorders>
            <w:vAlign w:val="center"/>
          </w:tcPr>
          <w:p w14:paraId="4EC23E50">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bookmarkStart w:id="402" w:name="_Hlk78407374"/>
            <w:r>
              <w:rPr>
                <w:rFonts w:hint="eastAsia" w:ascii="仿宋" w:hAnsi="仿宋" w:eastAsia="仿宋" w:cs="宋体"/>
                <w:color w:val="auto"/>
                <w:sz w:val="24"/>
                <w:highlight w:val="none"/>
              </w:rPr>
              <w:t>服务提供过程中，建立服务回访和满意度调查机制得1分，月度回访率保持在</w:t>
            </w:r>
            <w:r>
              <w:rPr>
                <w:rFonts w:ascii="仿宋" w:hAnsi="仿宋" w:eastAsia="仿宋" w:cs="宋体"/>
                <w:color w:val="auto"/>
                <w:sz w:val="24"/>
                <w:highlight w:val="none"/>
              </w:rPr>
              <w:t>3</w:t>
            </w:r>
            <w:r>
              <w:rPr>
                <w:rFonts w:hint="eastAsia" w:ascii="仿宋" w:hAnsi="仿宋" w:eastAsia="仿宋" w:cs="宋体"/>
                <w:color w:val="auto"/>
                <w:sz w:val="24"/>
                <w:highlight w:val="none"/>
              </w:rPr>
              <w:t>0%以上的得1分，最多得2分；未提供不得分。</w:t>
            </w:r>
            <w:bookmarkEnd w:id="402"/>
          </w:p>
        </w:tc>
        <w:tc>
          <w:tcPr>
            <w:tcW w:w="1215" w:type="dxa"/>
            <w:tcBorders>
              <w:top w:val="single" w:color="000000" w:sz="4" w:space="0"/>
              <w:left w:val="single" w:color="000000" w:sz="4" w:space="0"/>
              <w:bottom w:val="single" w:color="000000" w:sz="4" w:space="0"/>
              <w:right w:val="single" w:color="000000" w:sz="4" w:space="0"/>
            </w:tcBorders>
            <w:vAlign w:val="center"/>
          </w:tcPr>
          <w:p w14:paraId="683DC57F">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2分</w:t>
            </w:r>
          </w:p>
        </w:tc>
      </w:tr>
      <w:tr w14:paraId="41104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9" w:hRule="atLeast"/>
        </w:trPr>
        <w:tc>
          <w:tcPr>
            <w:tcW w:w="1704" w:type="dxa"/>
            <w:vMerge w:val="continue"/>
            <w:tcBorders>
              <w:left w:val="single" w:color="000000" w:sz="4" w:space="0"/>
              <w:bottom w:val="single" w:color="000000" w:sz="4" w:space="0"/>
              <w:right w:val="single" w:color="000000" w:sz="4" w:space="0"/>
            </w:tcBorders>
            <w:vAlign w:val="center"/>
          </w:tcPr>
          <w:p w14:paraId="594B9560">
            <w:pPr>
              <w:snapToGrid w:val="0"/>
              <w:spacing w:line="360" w:lineRule="auto"/>
              <w:jc w:val="center"/>
              <w:rPr>
                <w:rFonts w:ascii="仿宋" w:hAnsi="仿宋" w:eastAsia="仿宋" w:cs="宋体"/>
                <w:b/>
                <w:bCs/>
                <w:color w:val="auto"/>
                <w:sz w:val="24"/>
                <w:highlight w:val="none"/>
              </w:rPr>
            </w:pPr>
          </w:p>
        </w:tc>
        <w:tc>
          <w:tcPr>
            <w:tcW w:w="6160" w:type="dxa"/>
            <w:tcBorders>
              <w:top w:val="single" w:color="000000" w:sz="4" w:space="0"/>
              <w:left w:val="single" w:color="000000" w:sz="4" w:space="0"/>
              <w:bottom w:val="single" w:color="000000" w:sz="4" w:space="0"/>
              <w:right w:val="single" w:color="000000" w:sz="4" w:space="0"/>
            </w:tcBorders>
            <w:vAlign w:val="center"/>
          </w:tcPr>
          <w:p w14:paraId="46D840A9">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w:t>
            </w:r>
            <w:r>
              <w:rPr>
                <w:rFonts w:hint="eastAsia" w:ascii="仿宋" w:hAnsi="仿宋" w:eastAsia="仿宋" w:cs="仿宋"/>
                <w:color w:val="auto"/>
                <w:sz w:val="24"/>
                <w:highlight w:val="none"/>
              </w:rPr>
              <w:t>投标人服务人员队伍的稳定保障措施合理可行，能够有效保证项目人员稳定，持续服务得</w:t>
            </w:r>
            <w:r>
              <w:rPr>
                <w:rFonts w:ascii="仿宋" w:hAnsi="仿宋" w:eastAsia="仿宋" w:cs="仿宋"/>
                <w:color w:val="auto"/>
                <w:sz w:val="24"/>
                <w:highlight w:val="none"/>
              </w:rPr>
              <w:t>3</w:t>
            </w:r>
            <w:r>
              <w:rPr>
                <w:rFonts w:hint="eastAsia" w:ascii="仿宋" w:hAnsi="仿宋" w:eastAsia="仿宋" w:cs="仿宋"/>
                <w:color w:val="auto"/>
                <w:sz w:val="24"/>
                <w:highlight w:val="none"/>
              </w:rPr>
              <w:t>分，服务人员队伍的稳定保障措施较为合理可行，基本能够保证项目人员稳定，持续服务得</w:t>
            </w:r>
            <w:r>
              <w:rPr>
                <w:rFonts w:ascii="仿宋" w:hAnsi="仿宋" w:eastAsia="仿宋" w:cs="仿宋"/>
                <w:color w:val="auto"/>
                <w:sz w:val="24"/>
                <w:highlight w:val="none"/>
              </w:rPr>
              <w:t>2</w:t>
            </w:r>
            <w:r>
              <w:rPr>
                <w:rFonts w:hint="eastAsia" w:ascii="仿宋" w:hAnsi="仿宋" w:eastAsia="仿宋" w:cs="仿宋"/>
                <w:color w:val="auto"/>
                <w:sz w:val="24"/>
                <w:highlight w:val="none"/>
              </w:rPr>
              <w:t>分，服务人员队伍的稳定保障措施一般得</w:t>
            </w:r>
            <w:r>
              <w:rPr>
                <w:rFonts w:ascii="仿宋" w:hAnsi="仿宋" w:eastAsia="仿宋" w:cs="仿宋"/>
                <w:color w:val="auto"/>
                <w:sz w:val="24"/>
                <w:highlight w:val="none"/>
              </w:rPr>
              <w:t>1</w:t>
            </w:r>
            <w:r>
              <w:rPr>
                <w:rFonts w:hint="eastAsia" w:ascii="仿宋" w:hAnsi="仿宋" w:eastAsia="仿宋" w:cs="仿宋"/>
                <w:color w:val="auto"/>
                <w:sz w:val="24"/>
                <w:highlight w:val="none"/>
              </w:rPr>
              <w:t>分，方案不合理或未提供方案不得分。</w:t>
            </w:r>
          </w:p>
        </w:tc>
        <w:tc>
          <w:tcPr>
            <w:tcW w:w="1215" w:type="dxa"/>
            <w:tcBorders>
              <w:top w:val="single" w:color="000000" w:sz="4" w:space="0"/>
              <w:left w:val="single" w:color="000000" w:sz="4" w:space="0"/>
              <w:bottom w:val="single" w:color="000000" w:sz="4" w:space="0"/>
              <w:right w:val="single" w:color="000000" w:sz="4" w:space="0"/>
            </w:tcBorders>
            <w:vAlign w:val="center"/>
          </w:tcPr>
          <w:p w14:paraId="051FB87D">
            <w:pPr>
              <w:snapToGrid w:val="0"/>
              <w:spacing w:line="360" w:lineRule="auto"/>
              <w:jc w:val="center"/>
              <w:rPr>
                <w:rFonts w:ascii="仿宋" w:hAnsi="仿宋" w:eastAsia="仿宋" w:cs="宋体"/>
                <w:bCs/>
                <w:color w:val="auto"/>
                <w:sz w:val="24"/>
                <w:highlight w:val="none"/>
              </w:rPr>
            </w:pPr>
            <w:r>
              <w:rPr>
                <w:rFonts w:ascii="仿宋" w:hAnsi="仿宋" w:eastAsia="仿宋" w:cs="宋体"/>
                <w:bCs/>
                <w:color w:val="auto"/>
                <w:sz w:val="24"/>
                <w:highlight w:val="none"/>
              </w:rPr>
              <w:t>3</w:t>
            </w:r>
            <w:r>
              <w:rPr>
                <w:rFonts w:hint="eastAsia" w:ascii="仿宋" w:hAnsi="仿宋" w:eastAsia="仿宋" w:cs="宋体"/>
                <w:bCs/>
                <w:color w:val="auto"/>
                <w:sz w:val="24"/>
                <w:highlight w:val="none"/>
              </w:rPr>
              <w:t>分</w:t>
            </w:r>
          </w:p>
        </w:tc>
      </w:tr>
      <w:tr w14:paraId="07B02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8" w:hRule="atLeast"/>
        </w:trPr>
        <w:tc>
          <w:tcPr>
            <w:tcW w:w="1704" w:type="dxa"/>
            <w:tcBorders>
              <w:top w:val="single" w:color="000000" w:sz="4" w:space="0"/>
              <w:left w:val="single" w:color="000000" w:sz="4" w:space="0"/>
              <w:bottom w:val="single" w:color="000000" w:sz="4" w:space="0"/>
              <w:right w:val="single" w:color="000000" w:sz="4" w:space="0"/>
            </w:tcBorders>
            <w:vAlign w:val="center"/>
          </w:tcPr>
          <w:p w14:paraId="26E74847">
            <w:pPr>
              <w:snapToGrid w:val="0"/>
              <w:spacing w:line="360" w:lineRule="auto"/>
              <w:jc w:val="center"/>
              <w:rPr>
                <w:rFonts w:ascii="仿宋" w:hAnsi="仿宋" w:eastAsia="仿宋" w:cs="宋体"/>
                <w:b/>
                <w:bCs/>
                <w:color w:val="auto"/>
                <w:sz w:val="24"/>
                <w:highlight w:val="none"/>
              </w:rPr>
            </w:pPr>
            <w:r>
              <w:rPr>
                <w:rFonts w:ascii="仿宋" w:hAnsi="仿宋" w:eastAsia="仿宋" w:cs="宋体"/>
                <w:b/>
                <w:bCs/>
                <w:color w:val="auto"/>
                <w:sz w:val="24"/>
                <w:highlight w:val="none"/>
              </w:rPr>
              <w:t>5</w:t>
            </w:r>
            <w:r>
              <w:rPr>
                <w:rFonts w:hint="eastAsia" w:ascii="仿宋" w:hAnsi="仿宋" w:eastAsia="仿宋" w:cs="宋体"/>
                <w:b/>
                <w:bCs/>
                <w:color w:val="auto"/>
                <w:sz w:val="24"/>
                <w:highlight w:val="none"/>
              </w:rPr>
              <w:t>、突发事件应急预案和处理措施</w:t>
            </w:r>
          </w:p>
        </w:tc>
        <w:tc>
          <w:tcPr>
            <w:tcW w:w="6160" w:type="dxa"/>
            <w:tcBorders>
              <w:top w:val="single" w:color="000000" w:sz="4" w:space="0"/>
              <w:left w:val="single" w:color="000000" w:sz="4" w:space="0"/>
              <w:bottom w:val="single" w:color="000000" w:sz="4" w:space="0"/>
              <w:right w:val="single" w:color="000000" w:sz="4" w:space="0"/>
            </w:tcBorders>
            <w:vAlign w:val="center"/>
          </w:tcPr>
          <w:p w14:paraId="5F8BA114">
            <w:pPr>
              <w:spacing w:line="360" w:lineRule="auto"/>
              <w:jc w:val="left"/>
              <w:rPr>
                <w:rFonts w:ascii="仿宋" w:hAnsi="仿宋" w:eastAsia="仿宋" w:cs="宋体"/>
                <w:color w:val="auto"/>
                <w:sz w:val="24"/>
                <w:highlight w:val="none"/>
              </w:rPr>
            </w:pPr>
            <w:bookmarkStart w:id="403" w:name="_Hlk78407413"/>
            <w:r>
              <w:rPr>
                <w:rFonts w:ascii="仿宋" w:hAnsi="仿宋" w:eastAsia="仿宋" w:cs="宋体"/>
                <w:color w:val="auto"/>
                <w:sz w:val="24"/>
                <w:highlight w:val="none"/>
              </w:rPr>
              <w:t>建立居家养老服务意外事件处置应急预案</w:t>
            </w:r>
            <w:r>
              <w:rPr>
                <w:rFonts w:hint="eastAsia" w:ascii="仿宋" w:hAnsi="仿宋" w:eastAsia="仿宋" w:cs="宋体"/>
                <w:color w:val="auto"/>
                <w:sz w:val="24"/>
                <w:highlight w:val="none"/>
              </w:rPr>
              <w:t>，</w:t>
            </w:r>
            <w:r>
              <w:rPr>
                <w:rFonts w:ascii="仿宋" w:hAnsi="仿宋" w:eastAsia="仿宋" w:cs="宋体"/>
                <w:color w:val="auto"/>
                <w:sz w:val="24"/>
                <w:highlight w:val="none"/>
              </w:rPr>
              <w:t>在服务过程中如发生意外情况，应启动应急预案。</w:t>
            </w:r>
            <w:bookmarkEnd w:id="403"/>
            <w:r>
              <w:rPr>
                <w:rFonts w:hint="eastAsia" w:ascii="仿宋" w:hAnsi="仿宋" w:eastAsia="仿宋" w:cs="宋体"/>
                <w:color w:val="auto"/>
                <w:sz w:val="24"/>
                <w:highlight w:val="none"/>
              </w:rPr>
              <w:t>建立完备的突发事件应急预案得3分</w:t>
            </w:r>
            <w:r>
              <w:rPr>
                <w:rFonts w:ascii="仿宋" w:hAnsi="仿宋" w:eastAsia="仿宋" w:cs="宋体"/>
                <w:color w:val="auto"/>
                <w:sz w:val="24"/>
                <w:highlight w:val="none"/>
              </w:rPr>
              <w:t>。</w:t>
            </w:r>
            <w:r>
              <w:rPr>
                <w:rFonts w:hint="eastAsia" w:ascii="仿宋" w:hAnsi="仿宋" w:eastAsia="仿宋" w:cs="宋体"/>
                <w:color w:val="auto"/>
                <w:sz w:val="24"/>
                <w:highlight w:val="none"/>
              </w:rPr>
              <w:t>建立突发事件应急预案，但有一定不足，需进一步完善得</w:t>
            </w:r>
            <w:r>
              <w:rPr>
                <w:rFonts w:ascii="仿宋" w:hAnsi="仿宋" w:eastAsia="仿宋" w:cs="宋体"/>
                <w:color w:val="auto"/>
                <w:sz w:val="24"/>
                <w:highlight w:val="none"/>
              </w:rPr>
              <w:t>1</w:t>
            </w:r>
            <w:r>
              <w:rPr>
                <w:rFonts w:hint="eastAsia" w:ascii="仿宋" w:hAnsi="仿宋" w:eastAsia="仿宋" w:cs="宋体"/>
                <w:color w:val="auto"/>
                <w:sz w:val="24"/>
                <w:highlight w:val="none"/>
              </w:rPr>
              <w:t>分，方案不合理或未提供方案不得分。</w:t>
            </w:r>
          </w:p>
          <w:p w14:paraId="270EF6FD">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承诺每年提供一次及以上安全演练得1分，不承诺不得分。</w:t>
            </w:r>
          </w:p>
        </w:tc>
        <w:tc>
          <w:tcPr>
            <w:tcW w:w="1215" w:type="dxa"/>
            <w:tcBorders>
              <w:top w:val="single" w:color="000000" w:sz="4" w:space="0"/>
              <w:left w:val="single" w:color="000000" w:sz="4" w:space="0"/>
              <w:bottom w:val="single" w:color="000000" w:sz="4" w:space="0"/>
              <w:right w:val="single" w:color="000000" w:sz="4" w:space="0"/>
            </w:tcBorders>
            <w:vAlign w:val="center"/>
          </w:tcPr>
          <w:p w14:paraId="700F39D9">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4分</w:t>
            </w:r>
          </w:p>
        </w:tc>
      </w:tr>
      <w:tr w14:paraId="218EC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0" w:hRule="atLeast"/>
        </w:trPr>
        <w:tc>
          <w:tcPr>
            <w:tcW w:w="1704" w:type="dxa"/>
            <w:vMerge w:val="restart"/>
            <w:tcBorders>
              <w:top w:val="single" w:color="000000" w:sz="4" w:space="0"/>
              <w:left w:val="single" w:color="000000" w:sz="4" w:space="0"/>
              <w:right w:val="single" w:color="000000" w:sz="4" w:space="0"/>
            </w:tcBorders>
            <w:vAlign w:val="center"/>
          </w:tcPr>
          <w:p w14:paraId="153000F7">
            <w:pPr>
              <w:snapToGrid w:val="0"/>
              <w:spacing w:line="360" w:lineRule="auto"/>
              <w:jc w:val="center"/>
              <w:rPr>
                <w:rFonts w:ascii="仿宋" w:hAnsi="仿宋" w:eastAsia="仿宋" w:cs="宋体"/>
                <w:b/>
                <w:bCs/>
                <w:color w:val="auto"/>
                <w:sz w:val="24"/>
                <w:highlight w:val="none"/>
              </w:rPr>
            </w:pPr>
            <w:r>
              <w:rPr>
                <w:rFonts w:ascii="仿宋" w:hAnsi="仿宋" w:eastAsia="仿宋" w:cs="宋体"/>
                <w:b/>
                <w:bCs/>
                <w:color w:val="auto"/>
                <w:sz w:val="24"/>
                <w:highlight w:val="none"/>
              </w:rPr>
              <w:t>6</w:t>
            </w:r>
            <w:r>
              <w:rPr>
                <w:rFonts w:hint="eastAsia" w:ascii="仿宋" w:hAnsi="仿宋" w:eastAsia="仿宋" w:cs="宋体"/>
                <w:b/>
                <w:bCs/>
                <w:color w:val="auto"/>
                <w:sz w:val="24"/>
                <w:highlight w:val="none"/>
              </w:rPr>
              <w:t>、项目投入人员素质情况</w:t>
            </w:r>
          </w:p>
        </w:tc>
        <w:tc>
          <w:tcPr>
            <w:tcW w:w="6160" w:type="dxa"/>
            <w:tcBorders>
              <w:top w:val="single" w:color="000000" w:sz="4" w:space="0"/>
              <w:left w:val="single" w:color="000000" w:sz="4" w:space="0"/>
              <w:bottom w:val="single" w:color="000000" w:sz="4" w:space="0"/>
              <w:right w:val="single" w:color="000000" w:sz="4" w:space="0"/>
            </w:tcBorders>
          </w:tcPr>
          <w:p w14:paraId="393E6B46">
            <w:pPr>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1）拟派驻本项目的主要负责人有3年及以上养老服务管理经验得3分，提供人员身份证复印件、简历、及从业经验的相关证明材料复印件、近三个月内任意一个月的社保缴纳证明（近一个月新成立的公司提供说明），不符合要求不得分；</w:t>
            </w:r>
          </w:p>
          <w:p w14:paraId="6AF38040">
            <w:pPr>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2）拟派管理人员（不含主要负责人及养老护理员）具有中级及以上职称（四级及以上养老护理员《职业技能等级证书》或社会工作师中级及以上）不少于2人，每提供一个得3分，最高得6分，提供人员身份证复印件、职称证书复印件、近三个月内任意一个月的社保缴纳证明（近一个月新成立的公司提供说明）或劳动合同（含返聘协议），不符合不得分。</w:t>
            </w:r>
          </w:p>
          <w:p w14:paraId="52D87F0D">
            <w:pPr>
              <w:spacing w:line="360" w:lineRule="auto"/>
              <w:jc w:val="left"/>
              <w:rPr>
                <w:rFonts w:eastAsia="仿宋"/>
                <w:color w:val="auto"/>
                <w:highlight w:val="none"/>
              </w:rPr>
            </w:pPr>
            <w:r>
              <w:rPr>
                <w:rFonts w:hint="eastAsia" w:ascii="仿宋" w:hAnsi="仿宋" w:eastAsia="仿宋" w:cs="宋体"/>
                <w:color w:val="auto"/>
                <w:sz w:val="24"/>
                <w:highlight w:val="none"/>
              </w:rPr>
              <w:t>3）</w:t>
            </w:r>
            <w:r>
              <w:rPr>
                <w:rFonts w:ascii="仿宋" w:hAnsi="仿宋" w:eastAsia="仿宋" w:cs="宋体"/>
                <w:color w:val="auto"/>
                <w:sz w:val="24"/>
                <w:highlight w:val="none"/>
              </w:rPr>
              <w:t>团队人员本科及以上学历</w:t>
            </w:r>
            <w:r>
              <w:rPr>
                <w:rFonts w:hint="eastAsia" w:ascii="仿宋" w:hAnsi="仿宋" w:eastAsia="仿宋" w:cs="宋体"/>
                <w:color w:val="auto"/>
                <w:sz w:val="24"/>
                <w:highlight w:val="none"/>
              </w:rPr>
              <w:t>每有一人得1分，最多</w:t>
            </w:r>
            <w:r>
              <w:rPr>
                <w:rFonts w:ascii="仿宋" w:hAnsi="仿宋" w:eastAsia="仿宋" w:cs="宋体"/>
                <w:color w:val="auto"/>
                <w:sz w:val="24"/>
                <w:highlight w:val="none"/>
              </w:rPr>
              <w:t>得</w:t>
            </w:r>
            <w:r>
              <w:rPr>
                <w:rFonts w:hint="eastAsia" w:ascii="仿宋" w:hAnsi="仿宋" w:eastAsia="仿宋" w:cs="宋体"/>
                <w:color w:val="auto"/>
                <w:sz w:val="24"/>
                <w:highlight w:val="none"/>
              </w:rPr>
              <w:t>3</w:t>
            </w:r>
            <w:r>
              <w:rPr>
                <w:rFonts w:ascii="仿宋" w:hAnsi="仿宋" w:eastAsia="仿宋" w:cs="宋体"/>
                <w:color w:val="auto"/>
                <w:sz w:val="24"/>
                <w:highlight w:val="none"/>
              </w:rPr>
              <w:t>分（</w:t>
            </w:r>
            <w:r>
              <w:rPr>
                <w:rFonts w:hint="eastAsia" w:ascii="仿宋" w:hAnsi="仿宋" w:eastAsia="仿宋" w:cs="宋体"/>
                <w:color w:val="auto"/>
                <w:sz w:val="24"/>
                <w:highlight w:val="none"/>
              </w:rPr>
              <w:t>标书中</w:t>
            </w:r>
            <w:r>
              <w:rPr>
                <w:rFonts w:ascii="仿宋" w:hAnsi="仿宋" w:eastAsia="仿宋" w:cs="宋体"/>
                <w:color w:val="auto"/>
                <w:sz w:val="24"/>
                <w:highlight w:val="none"/>
              </w:rPr>
              <w:t>提供社保证明</w:t>
            </w:r>
            <w:r>
              <w:rPr>
                <w:rFonts w:hint="eastAsia" w:ascii="仿宋" w:hAnsi="仿宋" w:eastAsia="仿宋" w:cs="宋体"/>
                <w:color w:val="auto"/>
                <w:sz w:val="24"/>
                <w:highlight w:val="none"/>
              </w:rPr>
              <w:t>及学历证书复印件加盖公章</w:t>
            </w:r>
            <w:r>
              <w:rPr>
                <w:rFonts w:ascii="仿宋" w:hAnsi="仿宋" w:eastAsia="仿宋" w:cs="宋体"/>
                <w:color w:val="auto"/>
                <w:sz w:val="24"/>
                <w:highlight w:val="none"/>
              </w:rPr>
              <w:t>，否则不得分）。</w:t>
            </w:r>
          </w:p>
        </w:tc>
        <w:tc>
          <w:tcPr>
            <w:tcW w:w="1215" w:type="dxa"/>
            <w:tcBorders>
              <w:top w:val="single" w:color="000000" w:sz="4" w:space="0"/>
              <w:left w:val="single" w:color="000000" w:sz="4" w:space="0"/>
              <w:bottom w:val="single" w:color="000000" w:sz="4" w:space="0"/>
              <w:right w:val="single" w:color="000000" w:sz="4" w:space="0"/>
            </w:tcBorders>
            <w:vAlign w:val="center"/>
          </w:tcPr>
          <w:p w14:paraId="40C809F0">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12分</w:t>
            </w:r>
          </w:p>
        </w:tc>
      </w:tr>
      <w:tr w14:paraId="24BAD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7" w:hRule="atLeast"/>
        </w:trPr>
        <w:tc>
          <w:tcPr>
            <w:tcW w:w="1704" w:type="dxa"/>
            <w:vMerge w:val="continue"/>
            <w:tcBorders>
              <w:left w:val="single" w:color="000000" w:sz="4" w:space="0"/>
              <w:right w:val="single" w:color="000000" w:sz="4" w:space="0"/>
            </w:tcBorders>
          </w:tcPr>
          <w:p w14:paraId="4739EE91">
            <w:pPr>
              <w:snapToGrid w:val="0"/>
              <w:spacing w:line="360" w:lineRule="auto"/>
              <w:jc w:val="center"/>
              <w:rPr>
                <w:rFonts w:ascii="仿宋" w:hAnsi="仿宋" w:eastAsia="仿宋" w:cs="宋体"/>
                <w:color w:val="auto"/>
                <w:sz w:val="24"/>
                <w:highlight w:val="none"/>
              </w:rPr>
            </w:pPr>
          </w:p>
        </w:tc>
        <w:tc>
          <w:tcPr>
            <w:tcW w:w="6160" w:type="dxa"/>
            <w:tcBorders>
              <w:top w:val="single" w:color="000000" w:sz="4" w:space="0"/>
              <w:left w:val="single" w:color="000000" w:sz="4" w:space="0"/>
              <w:bottom w:val="single" w:color="000000" w:sz="4" w:space="0"/>
              <w:right w:val="single" w:color="000000" w:sz="4" w:space="0"/>
            </w:tcBorders>
          </w:tcPr>
          <w:p w14:paraId="3E2D2A3F">
            <w:pPr>
              <w:snapToGrid w:val="0"/>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4）每标项拟派项目服务养老护理员（不含主要负责人及管理人员）数量保证：投标单位拟派人员数量15（含）人以上的得</w:t>
            </w:r>
            <w:r>
              <w:rPr>
                <w:rFonts w:ascii="仿宋" w:hAnsi="仿宋" w:eastAsia="仿宋" w:cs="宋体"/>
                <w:color w:val="auto"/>
                <w:sz w:val="24"/>
                <w:highlight w:val="none"/>
              </w:rPr>
              <w:t>10</w:t>
            </w:r>
            <w:r>
              <w:rPr>
                <w:rFonts w:hint="eastAsia" w:ascii="仿宋" w:hAnsi="仿宋" w:eastAsia="仿宋" w:cs="宋体"/>
                <w:color w:val="auto"/>
                <w:sz w:val="24"/>
                <w:highlight w:val="none"/>
              </w:rPr>
              <w:t>分， 15（不含）-10（含）人的得</w:t>
            </w:r>
            <w:r>
              <w:rPr>
                <w:rFonts w:ascii="仿宋" w:hAnsi="仿宋" w:eastAsia="仿宋" w:cs="宋体"/>
                <w:color w:val="auto"/>
                <w:sz w:val="24"/>
                <w:highlight w:val="none"/>
              </w:rPr>
              <w:t>5</w:t>
            </w:r>
            <w:r>
              <w:rPr>
                <w:rFonts w:hint="eastAsia" w:ascii="仿宋" w:hAnsi="仿宋" w:eastAsia="仿宋" w:cs="宋体"/>
                <w:color w:val="auto"/>
                <w:sz w:val="24"/>
                <w:highlight w:val="none"/>
              </w:rPr>
              <w:t>分，在10（不含）人以下的得0分。（提供拟派现有人员名单，身份证扫描件，否则不得分）。如现拟派人数不足15人的，投标人需提供承诺书，承诺中标后10个工作内补齐不足人员（承诺书格式、具体内容自拟）。</w:t>
            </w:r>
          </w:p>
        </w:tc>
        <w:tc>
          <w:tcPr>
            <w:tcW w:w="1215" w:type="dxa"/>
            <w:tcBorders>
              <w:top w:val="single" w:color="000000" w:sz="4" w:space="0"/>
              <w:left w:val="single" w:color="000000" w:sz="4" w:space="0"/>
              <w:bottom w:val="single" w:color="000000" w:sz="4" w:space="0"/>
              <w:right w:val="single" w:color="000000" w:sz="4" w:space="0"/>
            </w:tcBorders>
            <w:vAlign w:val="center"/>
          </w:tcPr>
          <w:p w14:paraId="7D3C15C2">
            <w:pPr>
              <w:snapToGrid w:val="0"/>
              <w:spacing w:line="360" w:lineRule="auto"/>
              <w:jc w:val="center"/>
              <w:rPr>
                <w:rFonts w:ascii="仿宋" w:hAnsi="仿宋" w:eastAsia="仿宋" w:cs="宋体"/>
                <w:bCs/>
                <w:color w:val="auto"/>
                <w:sz w:val="24"/>
                <w:highlight w:val="none"/>
              </w:rPr>
            </w:pPr>
            <w:r>
              <w:rPr>
                <w:rFonts w:ascii="仿宋" w:hAnsi="仿宋" w:eastAsia="仿宋" w:cs="宋体"/>
                <w:bCs/>
                <w:color w:val="auto"/>
                <w:sz w:val="24"/>
                <w:highlight w:val="none"/>
              </w:rPr>
              <w:t>10</w:t>
            </w:r>
            <w:r>
              <w:rPr>
                <w:rFonts w:hint="eastAsia" w:ascii="仿宋" w:hAnsi="仿宋" w:eastAsia="仿宋" w:cs="宋体"/>
                <w:bCs/>
                <w:color w:val="auto"/>
                <w:sz w:val="24"/>
                <w:highlight w:val="none"/>
              </w:rPr>
              <w:t>分</w:t>
            </w:r>
          </w:p>
        </w:tc>
      </w:tr>
      <w:tr w14:paraId="6570A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5" w:hRule="atLeast"/>
        </w:trPr>
        <w:tc>
          <w:tcPr>
            <w:tcW w:w="1704" w:type="dxa"/>
            <w:vMerge w:val="continue"/>
            <w:tcBorders>
              <w:left w:val="single" w:color="000000" w:sz="4" w:space="0"/>
              <w:right w:val="single" w:color="000000" w:sz="4" w:space="0"/>
            </w:tcBorders>
          </w:tcPr>
          <w:p w14:paraId="7FF28FF6">
            <w:pPr>
              <w:snapToGrid w:val="0"/>
              <w:spacing w:line="360" w:lineRule="auto"/>
              <w:jc w:val="center"/>
              <w:rPr>
                <w:rFonts w:ascii="仿宋" w:hAnsi="仿宋" w:eastAsia="仿宋" w:cs="宋体"/>
                <w:color w:val="auto"/>
                <w:sz w:val="24"/>
                <w:highlight w:val="none"/>
              </w:rPr>
            </w:pPr>
          </w:p>
        </w:tc>
        <w:tc>
          <w:tcPr>
            <w:tcW w:w="6160" w:type="dxa"/>
            <w:tcBorders>
              <w:top w:val="single" w:color="000000" w:sz="4" w:space="0"/>
              <w:left w:val="single" w:color="000000" w:sz="4" w:space="0"/>
              <w:bottom w:val="single" w:color="000000" w:sz="4" w:space="0"/>
              <w:right w:val="single" w:color="000000" w:sz="4" w:space="0"/>
            </w:tcBorders>
          </w:tcPr>
          <w:p w14:paraId="260D78AA">
            <w:pPr>
              <w:spacing w:beforeLines="50" w:afterLines="50"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5）每标项拟派项目服务养老护理员（不含主要负责人及管理人员）中不少于10人具有养老护理员《职业技能等级证书》，每提供一人得0</w:t>
            </w:r>
            <w:r>
              <w:rPr>
                <w:rFonts w:ascii="仿宋" w:hAnsi="仿宋" w:eastAsia="仿宋" w:cs="宋体"/>
                <w:color w:val="auto"/>
                <w:sz w:val="24"/>
                <w:highlight w:val="none"/>
              </w:rPr>
              <w:t>.5</w:t>
            </w:r>
            <w:r>
              <w:rPr>
                <w:rFonts w:hint="eastAsia" w:ascii="仿宋" w:hAnsi="仿宋" w:eastAsia="仿宋" w:cs="宋体"/>
                <w:color w:val="auto"/>
                <w:sz w:val="24"/>
                <w:highlight w:val="none"/>
              </w:rPr>
              <w:t>分，最高5分，提供人员证书扫描件、近三个月内任意一个月的</w:t>
            </w:r>
            <w:r>
              <w:rPr>
                <w:rFonts w:hint="eastAsia" w:ascii="仿宋" w:hAnsi="仿宋" w:eastAsia="仿宋"/>
                <w:color w:val="auto"/>
                <w:sz w:val="24"/>
                <w:highlight w:val="none"/>
              </w:rPr>
              <w:t>社保缴纳证明（近一个月新成立的公司提供说明）或劳动合同（含返聘协议）</w:t>
            </w:r>
            <w:r>
              <w:rPr>
                <w:rFonts w:hint="eastAsia" w:ascii="仿宋" w:hAnsi="仿宋" w:eastAsia="仿宋" w:cs="宋体"/>
                <w:color w:val="auto"/>
                <w:sz w:val="24"/>
                <w:highlight w:val="none"/>
              </w:rPr>
              <w:t>，不符合要求不得分。</w:t>
            </w:r>
          </w:p>
        </w:tc>
        <w:tc>
          <w:tcPr>
            <w:tcW w:w="1215" w:type="dxa"/>
            <w:tcBorders>
              <w:top w:val="single" w:color="000000" w:sz="4" w:space="0"/>
              <w:left w:val="single" w:color="000000" w:sz="4" w:space="0"/>
              <w:bottom w:val="single" w:color="000000" w:sz="4" w:space="0"/>
              <w:right w:val="single" w:color="000000" w:sz="4" w:space="0"/>
            </w:tcBorders>
            <w:vAlign w:val="center"/>
          </w:tcPr>
          <w:p w14:paraId="31E5C39F">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5分</w:t>
            </w:r>
          </w:p>
        </w:tc>
      </w:tr>
      <w:tr w14:paraId="735C3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4" w:hRule="atLeast"/>
        </w:trPr>
        <w:tc>
          <w:tcPr>
            <w:tcW w:w="1704" w:type="dxa"/>
            <w:vMerge w:val="continue"/>
            <w:tcBorders>
              <w:left w:val="single" w:color="000000" w:sz="4" w:space="0"/>
              <w:bottom w:val="single" w:color="000000" w:sz="4" w:space="0"/>
              <w:right w:val="single" w:color="000000" w:sz="4" w:space="0"/>
            </w:tcBorders>
          </w:tcPr>
          <w:p w14:paraId="3FBA456E">
            <w:pPr>
              <w:snapToGrid w:val="0"/>
              <w:spacing w:line="360" w:lineRule="auto"/>
              <w:jc w:val="center"/>
              <w:rPr>
                <w:rFonts w:ascii="仿宋" w:hAnsi="仿宋" w:eastAsia="仿宋" w:cs="宋体"/>
                <w:color w:val="auto"/>
                <w:sz w:val="24"/>
                <w:highlight w:val="none"/>
              </w:rPr>
            </w:pPr>
          </w:p>
        </w:tc>
        <w:tc>
          <w:tcPr>
            <w:tcW w:w="6160" w:type="dxa"/>
            <w:tcBorders>
              <w:top w:val="single" w:color="000000" w:sz="4" w:space="0"/>
              <w:left w:val="single" w:color="000000" w:sz="4" w:space="0"/>
              <w:bottom w:val="single" w:color="000000" w:sz="4" w:space="0"/>
              <w:right w:val="single" w:color="000000" w:sz="4" w:space="0"/>
            </w:tcBorders>
          </w:tcPr>
          <w:p w14:paraId="7AC47ABD">
            <w:pPr>
              <w:spacing w:beforeLines="50" w:afterLines="50"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6）每标项拟派项目服务养老护理员（不含主要负责人及管理人员）中配备医生不少于2人，每提供一人得1</w:t>
            </w:r>
            <w:r>
              <w:rPr>
                <w:rFonts w:ascii="仿宋" w:hAnsi="仿宋" w:eastAsia="仿宋" w:cs="宋体"/>
                <w:color w:val="auto"/>
                <w:sz w:val="24"/>
                <w:highlight w:val="none"/>
              </w:rPr>
              <w:t>.5</w:t>
            </w:r>
            <w:r>
              <w:rPr>
                <w:rFonts w:hint="eastAsia" w:ascii="仿宋" w:hAnsi="仿宋" w:eastAsia="仿宋" w:cs="宋体"/>
                <w:color w:val="auto"/>
                <w:sz w:val="24"/>
                <w:highlight w:val="none"/>
              </w:rPr>
              <w:t>分，最高3分，不符合要求不得分（提供人员名单、</w:t>
            </w:r>
            <w:r>
              <w:rPr>
                <w:rFonts w:hint="eastAsia" w:ascii="仿宋" w:hAnsi="仿宋" w:eastAsia="仿宋"/>
                <w:color w:val="auto"/>
                <w:sz w:val="24"/>
                <w:highlight w:val="none"/>
              </w:rPr>
              <w:t>证书扫描件、聘用合同扫描件</w:t>
            </w:r>
            <w:r>
              <w:rPr>
                <w:rFonts w:hint="eastAsia" w:ascii="仿宋" w:hAnsi="仿宋" w:eastAsia="仿宋" w:cs="宋体"/>
                <w:color w:val="auto"/>
                <w:sz w:val="24"/>
                <w:highlight w:val="none"/>
              </w:rPr>
              <w:t>）。</w:t>
            </w:r>
          </w:p>
        </w:tc>
        <w:tc>
          <w:tcPr>
            <w:tcW w:w="1215" w:type="dxa"/>
            <w:tcBorders>
              <w:top w:val="single" w:color="000000" w:sz="4" w:space="0"/>
              <w:left w:val="single" w:color="000000" w:sz="4" w:space="0"/>
              <w:bottom w:val="single" w:color="000000" w:sz="4" w:space="0"/>
              <w:right w:val="single" w:color="000000" w:sz="4" w:space="0"/>
            </w:tcBorders>
            <w:vAlign w:val="center"/>
          </w:tcPr>
          <w:p w14:paraId="6EB0AFF0">
            <w:pPr>
              <w:snapToGrid w:val="0"/>
              <w:spacing w:line="360" w:lineRule="auto"/>
              <w:jc w:val="center"/>
              <w:rPr>
                <w:rFonts w:ascii="仿宋" w:hAnsi="仿宋" w:eastAsia="仿宋" w:cs="宋体"/>
                <w:bCs/>
                <w:color w:val="auto"/>
                <w:sz w:val="24"/>
                <w:highlight w:val="none"/>
              </w:rPr>
            </w:pPr>
            <w:r>
              <w:rPr>
                <w:rFonts w:ascii="仿宋" w:hAnsi="仿宋" w:eastAsia="仿宋" w:cs="宋体"/>
                <w:bCs/>
                <w:color w:val="auto"/>
                <w:sz w:val="24"/>
                <w:highlight w:val="none"/>
              </w:rPr>
              <w:t>3</w:t>
            </w:r>
            <w:r>
              <w:rPr>
                <w:rFonts w:hint="eastAsia" w:ascii="仿宋" w:hAnsi="仿宋" w:eastAsia="仿宋" w:cs="宋体"/>
                <w:bCs/>
                <w:color w:val="auto"/>
                <w:sz w:val="24"/>
                <w:highlight w:val="none"/>
              </w:rPr>
              <w:t>分</w:t>
            </w:r>
          </w:p>
        </w:tc>
      </w:tr>
      <w:tr w14:paraId="068A7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0" w:hRule="atLeast"/>
        </w:trPr>
        <w:tc>
          <w:tcPr>
            <w:tcW w:w="1704" w:type="dxa"/>
            <w:tcBorders>
              <w:left w:val="single" w:color="000000" w:sz="4" w:space="0"/>
              <w:bottom w:val="single" w:color="000000" w:sz="4" w:space="0"/>
              <w:right w:val="single" w:color="000000" w:sz="4" w:space="0"/>
            </w:tcBorders>
            <w:vAlign w:val="center"/>
          </w:tcPr>
          <w:p w14:paraId="1B1D4AAA">
            <w:pPr>
              <w:snapToGrid w:val="0"/>
              <w:spacing w:line="360" w:lineRule="auto"/>
              <w:jc w:val="center"/>
              <w:rPr>
                <w:rFonts w:ascii="仿宋" w:hAnsi="仿宋" w:eastAsia="仿宋" w:cs="宋体"/>
                <w:b/>
                <w:bCs/>
                <w:color w:val="auto"/>
                <w:sz w:val="24"/>
                <w:highlight w:val="none"/>
              </w:rPr>
            </w:pPr>
            <w:r>
              <w:rPr>
                <w:rFonts w:ascii="仿宋" w:hAnsi="仿宋" w:eastAsia="仿宋" w:cs="宋体"/>
                <w:b/>
                <w:bCs/>
                <w:color w:val="auto"/>
                <w:sz w:val="24"/>
                <w:highlight w:val="none"/>
              </w:rPr>
              <w:t>7</w:t>
            </w:r>
            <w:r>
              <w:rPr>
                <w:rFonts w:hint="eastAsia" w:ascii="仿宋" w:hAnsi="仿宋" w:eastAsia="仿宋" w:cs="宋体"/>
                <w:b/>
                <w:bCs/>
                <w:color w:val="auto"/>
                <w:sz w:val="24"/>
                <w:highlight w:val="none"/>
              </w:rPr>
              <w:t>、硬件配备</w:t>
            </w:r>
          </w:p>
        </w:tc>
        <w:tc>
          <w:tcPr>
            <w:tcW w:w="6160" w:type="dxa"/>
            <w:tcBorders>
              <w:top w:val="single" w:color="000000" w:sz="4" w:space="0"/>
              <w:left w:val="single" w:color="000000" w:sz="4" w:space="0"/>
              <w:bottom w:val="single" w:color="000000" w:sz="4" w:space="0"/>
              <w:right w:val="single" w:color="000000" w:sz="4" w:space="0"/>
            </w:tcBorders>
            <w:vAlign w:val="center"/>
          </w:tcPr>
          <w:p w14:paraId="391115FC">
            <w:pPr>
              <w:spacing w:beforeLines="50" w:afterLines="50" w:line="360" w:lineRule="auto"/>
              <w:rPr>
                <w:rFonts w:ascii="仿宋" w:hAnsi="仿宋" w:eastAsia="仿宋" w:cs="宋体"/>
                <w:color w:val="auto"/>
                <w:sz w:val="24"/>
                <w:highlight w:val="none"/>
              </w:rPr>
            </w:pPr>
            <w:r>
              <w:rPr>
                <w:rFonts w:hint="eastAsia" w:ascii="仿宋" w:hAnsi="仿宋" w:eastAsia="仿宋"/>
                <w:color w:val="auto"/>
                <w:sz w:val="24"/>
                <w:highlight w:val="none"/>
              </w:rPr>
              <w:t>服务及装备配置（包括电子设备、交通工具、其他服务配备（如工作服、血压计等与工作相关设备））配备齐全且符合项目实际得</w:t>
            </w:r>
            <w:r>
              <w:rPr>
                <w:rFonts w:ascii="仿宋" w:hAnsi="仿宋" w:eastAsia="仿宋"/>
                <w:color w:val="auto"/>
                <w:sz w:val="24"/>
                <w:highlight w:val="none"/>
              </w:rPr>
              <w:t>5</w:t>
            </w:r>
            <w:r>
              <w:rPr>
                <w:rFonts w:hint="eastAsia" w:ascii="仿宋" w:hAnsi="仿宋" w:eastAsia="仿宋"/>
                <w:color w:val="auto"/>
                <w:sz w:val="24"/>
                <w:highlight w:val="none"/>
              </w:rPr>
              <w:t>分，服务及装备配置（包括电子设备、交通工具、其他服务配备（如工作服、血压计等与工作相关设备））配备较为齐全，且较为符合项目实际得</w:t>
            </w:r>
            <w:r>
              <w:rPr>
                <w:rFonts w:ascii="仿宋" w:hAnsi="仿宋" w:eastAsia="仿宋"/>
                <w:color w:val="auto"/>
                <w:sz w:val="24"/>
                <w:highlight w:val="none"/>
              </w:rPr>
              <w:t>3</w:t>
            </w:r>
            <w:r>
              <w:rPr>
                <w:rFonts w:hint="eastAsia" w:ascii="仿宋" w:hAnsi="仿宋" w:eastAsia="仿宋"/>
                <w:color w:val="auto"/>
                <w:sz w:val="24"/>
                <w:highlight w:val="none"/>
              </w:rPr>
              <w:t>分，服务及装备配置（包括电子设备、交通工具、其他服务配备（如工作服、血压计等与工作相关设备））配备一般得</w:t>
            </w:r>
            <w:r>
              <w:rPr>
                <w:rFonts w:ascii="仿宋" w:hAnsi="仿宋" w:eastAsia="仿宋"/>
                <w:color w:val="auto"/>
                <w:sz w:val="24"/>
                <w:highlight w:val="none"/>
              </w:rPr>
              <w:t>1</w:t>
            </w:r>
            <w:r>
              <w:rPr>
                <w:rFonts w:hint="eastAsia" w:ascii="仿宋" w:hAnsi="仿宋" w:eastAsia="仿宋"/>
                <w:color w:val="auto"/>
                <w:sz w:val="24"/>
                <w:highlight w:val="none"/>
              </w:rPr>
              <w:t>分，配备不合理或未提供配备方案不得分。</w:t>
            </w:r>
          </w:p>
        </w:tc>
        <w:tc>
          <w:tcPr>
            <w:tcW w:w="1215" w:type="dxa"/>
            <w:tcBorders>
              <w:top w:val="single" w:color="000000" w:sz="4" w:space="0"/>
              <w:left w:val="single" w:color="000000" w:sz="4" w:space="0"/>
              <w:bottom w:val="single" w:color="000000" w:sz="4" w:space="0"/>
              <w:right w:val="single" w:color="000000" w:sz="4" w:space="0"/>
            </w:tcBorders>
            <w:vAlign w:val="center"/>
          </w:tcPr>
          <w:p w14:paraId="518F09AF">
            <w:pPr>
              <w:snapToGrid w:val="0"/>
              <w:spacing w:line="360" w:lineRule="auto"/>
              <w:jc w:val="center"/>
              <w:rPr>
                <w:rFonts w:ascii="仿宋" w:hAnsi="仿宋" w:eastAsia="仿宋" w:cs="宋体"/>
                <w:bCs/>
                <w:color w:val="auto"/>
                <w:sz w:val="24"/>
                <w:highlight w:val="none"/>
              </w:rPr>
            </w:pPr>
            <w:r>
              <w:rPr>
                <w:rFonts w:ascii="仿宋" w:hAnsi="仿宋" w:eastAsia="仿宋" w:cs="宋体"/>
                <w:bCs/>
                <w:color w:val="auto"/>
                <w:sz w:val="24"/>
                <w:highlight w:val="none"/>
              </w:rPr>
              <w:t>5</w:t>
            </w:r>
            <w:r>
              <w:rPr>
                <w:rFonts w:hint="eastAsia" w:ascii="仿宋" w:hAnsi="仿宋" w:eastAsia="仿宋" w:cs="宋体"/>
                <w:bCs/>
                <w:color w:val="auto"/>
                <w:sz w:val="24"/>
                <w:highlight w:val="none"/>
              </w:rPr>
              <w:t>分</w:t>
            </w:r>
          </w:p>
        </w:tc>
      </w:tr>
      <w:tr w14:paraId="34474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4" w:hRule="atLeast"/>
        </w:trPr>
        <w:tc>
          <w:tcPr>
            <w:tcW w:w="1704" w:type="dxa"/>
            <w:tcBorders>
              <w:left w:val="single" w:color="000000" w:sz="4" w:space="0"/>
              <w:bottom w:val="single" w:color="000000" w:sz="4" w:space="0"/>
              <w:right w:val="single" w:color="000000" w:sz="4" w:space="0"/>
            </w:tcBorders>
            <w:vAlign w:val="center"/>
          </w:tcPr>
          <w:p w14:paraId="0BC063AF">
            <w:pPr>
              <w:snapToGrid w:val="0"/>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8、医养结合经验</w:t>
            </w:r>
          </w:p>
        </w:tc>
        <w:tc>
          <w:tcPr>
            <w:tcW w:w="6160" w:type="dxa"/>
            <w:tcBorders>
              <w:top w:val="single" w:color="000000" w:sz="4" w:space="0"/>
              <w:left w:val="single" w:color="000000" w:sz="4" w:space="0"/>
              <w:bottom w:val="single" w:color="000000" w:sz="4" w:space="0"/>
              <w:right w:val="single" w:color="000000" w:sz="4" w:space="0"/>
            </w:tcBorders>
          </w:tcPr>
          <w:p w14:paraId="1DF077ED">
            <w:pPr>
              <w:spacing w:beforeLines="50" w:afterLines="50" w:line="360" w:lineRule="auto"/>
              <w:rPr>
                <w:rFonts w:ascii="仿宋" w:hAnsi="仿宋" w:eastAsia="仿宋" w:cs="宋体"/>
                <w:color w:val="auto"/>
                <w:sz w:val="24"/>
                <w:highlight w:val="none"/>
              </w:rPr>
            </w:pPr>
            <w:r>
              <w:rPr>
                <w:rFonts w:hint="eastAsia" w:ascii="仿宋" w:hAnsi="仿宋" w:eastAsia="仿宋" w:cs="仿宋"/>
                <w:color w:val="auto"/>
                <w:sz w:val="24"/>
                <w:highlight w:val="none"/>
              </w:rPr>
              <w:t>投标人提供医养结合相关方案合理可行，具有针对性得5分，医养结合相关方案较为合理可行，较有针对性得3分，医养结合相关方案一般，针对性一般得</w:t>
            </w:r>
            <w:r>
              <w:rPr>
                <w:rFonts w:ascii="仿宋" w:hAnsi="仿宋" w:eastAsia="仿宋" w:cs="仿宋"/>
                <w:color w:val="auto"/>
                <w:sz w:val="24"/>
                <w:highlight w:val="none"/>
              </w:rPr>
              <w:t>1</w:t>
            </w:r>
            <w:r>
              <w:rPr>
                <w:rFonts w:hint="eastAsia" w:ascii="仿宋" w:hAnsi="仿宋" w:eastAsia="仿宋" w:cs="仿宋"/>
                <w:color w:val="auto"/>
                <w:sz w:val="24"/>
                <w:highlight w:val="none"/>
              </w:rPr>
              <w:t>分，方案不合理或未提供方案不得分；</w:t>
            </w:r>
          </w:p>
        </w:tc>
        <w:tc>
          <w:tcPr>
            <w:tcW w:w="1215" w:type="dxa"/>
            <w:tcBorders>
              <w:top w:val="single" w:color="000000" w:sz="4" w:space="0"/>
              <w:left w:val="single" w:color="000000" w:sz="4" w:space="0"/>
              <w:bottom w:val="single" w:color="000000" w:sz="4" w:space="0"/>
              <w:right w:val="single" w:color="000000" w:sz="4" w:space="0"/>
            </w:tcBorders>
            <w:vAlign w:val="center"/>
          </w:tcPr>
          <w:p w14:paraId="1A054147">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5分</w:t>
            </w:r>
          </w:p>
        </w:tc>
      </w:tr>
    </w:tbl>
    <w:p w14:paraId="7DF27AB4">
      <w:pPr>
        <w:pStyle w:val="80"/>
        <w:rPr>
          <w:color w:val="auto"/>
          <w:highlight w:val="none"/>
        </w:rPr>
      </w:pPr>
    </w:p>
    <w:p w14:paraId="331E31A8">
      <w:pPr>
        <w:rPr>
          <w:rFonts w:ascii="仿宋" w:hAnsi="仿宋" w:eastAsia="仿宋"/>
          <w:color w:val="auto"/>
          <w:highlight w:val="none"/>
        </w:rPr>
      </w:pPr>
    </w:p>
    <w:p w14:paraId="37930205">
      <w:pPr>
        <w:pStyle w:val="80"/>
        <w:rPr>
          <w:color w:val="auto"/>
          <w:highlight w:val="none"/>
        </w:rPr>
      </w:pPr>
    </w:p>
    <w:p w14:paraId="269DDBBE">
      <w:pPr>
        <w:pStyle w:val="80"/>
        <w:rPr>
          <w:color w:val="auto"/>
          <w:highlight w:val="none"/>
        </w:rPr>
      </w:pPr>
    </w:p>
    <w:p w14:paraId="6DC18702">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617358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24C2CF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90AB8CE">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1E0E505">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276D21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4EEB72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DF29F8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84E24B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90CA56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736737B">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CE4DA0">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198F1D2">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DD5E495">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8736BBC">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2B49439">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B45A9B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AAC92E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FEF5521">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CC3E55">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0FE5E5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B0AE478">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67FD7F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6EFC54">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E08F100">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8E61DD">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0ACFC0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E73012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457ED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23D99F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EDECF2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4AFD01D">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0D710C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0C297C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FB04C6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1E6733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FE24C7C">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D9AF0D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58D5ABE">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9EB14C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0E15761">
      <w:pPr>
        <w:spacing w:line="360" w:lineRule="auto"/>
        <w:ind w:firstLine="480" w:firstLineChars="200"/>
        <w:rPr>
          <w:rFonts w:hint="eastAsia" w:ascii="宋体" w:hAnsi="宋体" w:eastAsia="宋体" w:cs="宋体"/>
          <w:color w:val="000000"/>
          <w:sz w:val="24"/>
          <w:szCs w:val="24"/>
          <w:highlight w:val="none"/>
          <w:lang w:val="en" w:eastAsia="zh-CN"/>
        </w:rPr>
      </w:pPr>
      <w:r>
        <w:rPr>
          <w:rFonts w:hint="eastAsia" w:ascii="宋体" w:hAnsi="宋体" w:cs="宋体"/>
          <w:color w:val="auto"/>
          <w:kern w:val="0"/>
          <w:sz w:val="24"/>
          <w:highlight w:val="none"/>
          <w:lang w:val="en-US" w:eastAsia="zh-CN"/>
        </w:rPr>
        <w:t>4.2.15</w:t>
      </w:r>
      <w:r>
        <w:rPr>
          <w:rFonts w:hint="eastAsia" w:ascii="宋体" w:hAnsi="宋体" w:eastAsia="宋体" w:cs="宋体"/>
          <w:color w:val="000000"/>
          <w:sz w:val="24"/>
          <w:szCs w:val="24"/>
          <w:highlight w:val="none"/>
          <w:lang w:val="en" w:eastAsia="zh-CN"/>
        </w:rPr>
        <w:t>《中小企业声明函》填写企业类型错误或者未填写企业类型的，投标无效。</w:t>
      </w:r>
    </w:p>
    <w:p w14:paraId="02421326">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4.2.16</w:t>
      </w:r>
      <w:r>
        <w:rPr>
          <w:rFonts w:hint="eastAsia" w:ascii="宋体" w:hAnsi="宋体" w:eastAsia="宋体" w:cs="宋体"/>
          <w:color w:val="000000"/>
          <w:sz w:val="24"/>
          <w:szCs w:val="24"/>
          <w:highlight w:val="none"/>
          <w:lang w:val="en" w:eastAsia="zh-CN"/>
        </w:rPr>
        <w:t>参与同一个采购包（标段）的供应商存在下列情形之一的，其投标（响应）文件无效：（1）不同供应商的电子投标（响应）文件上传计算机的网卡MAC地址、CPU序列号和硬盘序列号等硬件信息相同的</w:t>
      </w:r>
      <w:bookmarkStart w:id="428" w:name="_GoBack"/>
      <w:bookmarkEnd w:id="428"/>
      <w:r>
        <w:rPr>
          <w:rFonts w:hint="eastAsia" w:ascii="宋体" w:hAnsi="宋体" w:eastAsia="宋体" w:cs="宋体"/>
          <w:color w:val="000000"/>
          <w:sz w:val="24"/>
          <w:szCs w:val="24"/>
          <w:highlight w:val="none"/>
          <w:lang w:val="en" w:eastAsia="zh-CN"/>
        </w:rPr>
        <w:t>；（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6F3AA45">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68AC38C">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BC56419">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A13523B">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15C7DEE">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473C8D8C">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0A602B60">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3B0F8A4">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241C29A">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051B2FA">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67F718A">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31B1E51">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B65008B">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5F18166">
      <w:pPr>
        <w:pStyle w:val="25"/>
        <w:snapToGrid w:val="0"/>
        <w:spacing w:line="360" w:lineRule="auto"/>
        <w:ind w:firstLine="0" w:firstLineChars="0"/>
        <w:rPr>
          <w:rFonts w:cs="宋体"/>
          <w:color w:val="auto"/>
          <w:highlight w:val="none"/>
        </w:rPr>
      </w:pPr>
    </w:p>
    <w:bookmarkEnd w:id="30"/>
    <w:p w14:paraId="18C7E64A">
      <w:pPr>
        <w:spacing w:line="360" w:lineRule="auto"/>
        <w:ind w:left="720" w:leftChars="343" w:firstLine="1084" w:firstLineChars="300"/>
        <w:outlineLvl w:val="0"/>
        <w:rPr>
          <w:rFonts w:ascii="宋体" w:hAnsi="宋体" w:cs="宋体"/>
          <w:b/>
          <w:color w:val="auto"/>
          <w:sz w:val="36"/>
          <w:szCs w:val="36"/>
          <w:highlight w:val="none"/>
        </w:rPr>
      </w:pPr>
      <w:bookmarkStart w:id="404" w:name="_Toc86217003"/>
      <w:bookmarkStart w:id="405" w:name="第五部分"/>
    </w:p>
    <w:p w14:paraId="65901FD7">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CE885AB">
      <w:pPr>
        <w:spacing w:line="360" w:lineRule="auto"/>
        <w:ind w:left="720" w:leftChars="343" w:firstLine="1084" w:firstLineChars="300"/>
        <w:outlineLvl w:val="0"/>
        <w:rPr>
          <w:rFonts w:ascii="宋体" w:hAnsi="宋体" w:cs="宋体"/>
          <w:b/>
          <w:color w:val="auto"/>
          <w:sz w:val="36"/>
          <w:szCs w:val="36"/>
          <w:highlight w:val="none"/>
        </w:rPr>
        <w:sectPr>
          <w:pgSz w:w="11907" w:h="16840"/>
          <w:pgMar w:top="1474" w:right="1814" w:bottom="1474" w:left="1814" w:header="851" w:footer="851" w:gutter="0"/>
          <w:cols w:space="720" w:num="1"/>
        </w:sectPr>
      </w:pPr>
    </w:p>
    <w:bookmarkEnd w:id="404"/>
    <w:bookmarkEnd w:id="405"/>
    <w:p w14:paraId="3FF1648F">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AE3E56C">
      <w:pPr>
        <w:pStyle w:val="80"/>
        <w:rPr>
          <w:color w:val="auto"/>
          <w:highlight w:val="none"/>
        </w:rPr>
      </w:pPr>
    </w:p>
    <w:p w14:paraId="6D1FC227">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项目名称：2025年度星桥街道养老服务电子津贴项目</w:t>
      </w:r>
    </w:p>
    <w:p w14:paraId="0E14EA5B">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招标编号：</w:t>
      </w:r>
    </w:p>
    <w:p w14:paraId="278E3959">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甲方： </w:t>
      </w:r>
      <w:r>
        <w:rPr>
          <w:rFonts w:hint="eastAsia" w:ascii="宋体" w:hAnsi="宋体" w:cs="宋体"/>
          <w:b/>
          <w:color w:val="auto"/>
          <w:sz w:val="24"/>
          <w:highlight w:val="none"/>
        </w:rPr>
        <w:t>杭州市临平区人民政府星桥街道办事处</w:t>
      </w:r>
    </w:p>
    <w:p w14:paraId="786A95F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乙方：</w:t>
      </w:r>
    </w:p>
    <w:p w14:paraId="6212CAC3">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甲乙双方根据晟大项目管理（浙江）有限公司关于2025年度星桥街道养老服务电子津贴项目政府采购公开招标的结果，签署本合同。</w:t>
      </w:r>
    </w:p>
    <w:p w14:paraId="1E072D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委托方（ 甲方）： </w:t>
      </w:r>
    </w:p>
    <w:p w14:paraId="2A7395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受托方（ 乙方）： </w:t>
      </w:r>
    </w:p>
    <w:p w14:paraId="3D024CC9">
      <w:pPr>
        <w:pStyle w:val="23"/>
        <w:ind w:left="840"/>
        <w:rPr>
          <w:rFonts w:hAnsi="宋体" w:cs="宋体"/>
          <w:color w:val="auto"/>
          <w:szCs w:val="24"/>
          <w:highlight w:val="none"/>
          <w:lang w:val="en-US"/>
        </w:rPr>
      </w:pPr>
    </w:p>
    <w:p w14:paraId="4FBEA748">
      <w:pPr>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根据《中华人民共和国政府采购法》、《中华人民共和国中华人民共和国民法典》等相关法律法规、和</w:t>
      </w:r>
      <w:r>
        <w:rPr>
          <w:rFonts w:hint="eastAsia" w:ascii="宋体" w:hAnsi="宋体" w:cs="宋体"/>
          <w:color w:val="auto"/>
          <w:sz w:val="24"/>
          <w:highlight w:val="none"/>
          <w:u w:val="single"/>
        </w:rPr>
        <w:t xml:space="preserve">                         项目</w:t>
      </w:r>
      <w:r>
        <w:rPr>
          <w:rFonts w:hint="eastAsia" w:ascii="宋体" w:hAnsi="宋体" w:cs="宋体"/>
          <w:color w:val="auto"/>
          <w:sz w:val="24"/>
          <w:highlight w:val="none"/>
        </w:rPr>
        <w:t>（采购编号：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）的成交情况，遵循平等、自愿、公平、诚实信用的原则，由采购单位（以下简称甲方）与经评审最终确定的中标供应商（以下简称乙方）结合本项目具体情况，经双方协商一致后达成以下条款:</w:t>
      </w:r>
    </w:p>
    <w:p w14:paraId="4B22B9B9">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一、居家养老上门服务项目范围</w:t>
      </w:r>
    </w:p>
    <w:p w14:paraId="33FA76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星桥街道辖区 </w:t>
      </w:r>
    </w:p>
    <w:p w14:paraId="39D9D4D2">
      <w:pPr>
        <w:spacing w:line="360" w:lineRule="auto"/>
        <w:ind w:firstLine="241" w:firstLineChars="100"/>
        <w:rPr>
          <w:rFonts w:ascii="宋体" w:hAnsi="宋体" w:cs="宋体"/>
          <w:color w:val="auto"/>
          <w:sz w:val="24"/>
          <w:highlight w:val="none"/>
        </w:rPr>
      </w:pPr>
      <w:r>
        <w:rPr>
          <w:rFonts w:hint="eastAsia" w:ascii="宋体" w:hAnsi="宋体" w:cs="宋体"/>
          <w:b/>
          <w:bCs/>
          <w:color w:val="auto"/>
          <w:sz w:val="24"/>
          <w:highlight w:val="none"/>
        </w:rPr>
        <w:t>二、服务内容</w:t>
      </w:r>
    </w:p>
    <w:p w14:paraId="1B2D0488">
      <w:pPr>
        <w:spacing w:line="360" w:lineRule="auto"/>
        <w:rPr>
          <w:rFonts w:ascii="宋体" w:hAnsi="宋体" w:cs="宋体"/>
          <w:color w:val="auto"/>
          <w:sz w:val="24"/>
          <w:highlight w:val="none"/>
        </w:rPr>
      </w:pPr>
      <w:r>
        <w:rPr>
          <w:rFonts w:hint="eastAsia" w:ascii="宋体" w:hAnsi="宋体" w:cs="宋体"/>
          <w:b/>
          <w:bCs/>
          <w:color w:val="auto"/>
          <w:sz w:val="24"/>
          <w:highlight w:val="none"/>
        </w:rPr>
        <w:t xml:space="preserve">  </w:t>
      </w:r>
      <w:r>
        <w:rPr>
          <w:rFonts w:hint="eastAsia" w:ascii="宋体" w:hAnsi="宋体" w:cs="宋体"/>
          <w:color w:val="auto"/>
          <w:sz w:val="24"/>
          <w:highlight w:val="none"/>
        </w:rPr>
        <w:t>1. 生活照料服务：为老年人提供助餐、助洁、助浴、助行、助急等生活服务。</w:t>
      </w:r>
    </w:p>
    <w:p w14:paraId="162A1248">
      <w:pPr>
        <w:pStyle w:val="655"/>
        <w:spacing w:line="360" w:lineRule="auto"/>
        <w:ind w:left="0" w:firstLine="0"/>
        <w:contextualSpacing/>
        <w:rPr>
          <w:rFonts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1.1助餐服务</w:t>
      </w:r>
    </w:p>
    <w:p w14:paraId="1DD21B3D">
      <w:pPr>
        <w:pStyle w:val="654"/>
        <w:spacing w:line="360" w:lineRule="auto"/>
        <w:contextualSpacing/>
        <w:rPr>
          <w:rFonts w:ascii="宋体" w:hAnsi="宋体" w:eastAsia="宋体" w:cs="宋体"/>
          <w:color w:val="auto"/>
          <w:kern w:val="2"/>
          <w:szCs w:val="24"/>
          <w:highlight w:val="none"/>
        </w:rPr>
      </w:pPr>
      <w:r>
        <w:rPr>
          <w:rFonts w:hint="eastAsia" w:ascii="宋体" w:hAnsi="宋体" w:eastAsia="宋体" w:cs="宋体"/>
          <w:b/>
          <w:bCs/>
          <w:color w:val="auto"/>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kern w:val="2"/>
          <w:szCs w:val="24"/>
          <w:highlight w:val="none"/>
        </w:rPr>
        <w:t>1.1.1基本内容</w:t>
      </w:r>
    </w:p>
    <w:p w14:paraId="6E1F1533">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助餐服务的基本内容包括：</w:t>
      </w:r>
    </w:p>
    <w:p w14:paraId="16CD3C1C">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 xml:space="preserve">——上门送（做）餐。 </w:t>
      </w:r>
    </w:p>
    <w:p w14:paraId="5CA8ECB3">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——协助进食。</w:t>
      </w:r>
    </w:p>
    <w:p w14:paraId="38A00CCC">
      <w:pPr>
        <w:pStyle w:val="654"/>
        <w:spacing w:line="360" w:lineRule="auto"/>
        <w:ind w:firstLine="420" w:firstLineChars="200"/>
        <w:contextualSpacing/>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1.1.2服务要求</w:t>
      </w:r>
    </w:p>
    <w:p w14:paraId="485D34D1">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1.1.2.1 符合国家、省食品安全法律法规的规定。</w:t>
      </w:r>
    </w:p>
    <w:p w14:paraId="250E9423">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1.1.2.2 依据服务对象的身体状况、饮食习惯及医嘱合理配餐，注意营养。</w:t>
      </w:r>
    </w:p>
    <w:p w14:paraId="1B32CDD7">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1.1.2.3 送（做）餐、用餐工具卫生消毒应符合卫生规范要求。</w:t>
      </w:r>
    </w:p>
    <w:p w14:paraId="063AF22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1.1.2.4</w:t>
      </w:r>
      <w:r>
        <w:rPr>
          <w:rFonts w:hint="eastAsia" w:ascii="宋体" w:hAnsi="宋体" w:cs="宋体"/>
          <w:color w:val="auto"/>
          <w:sz w:val="24"/>
          <w:highlight w:val="none"/>
        </w:rPr>
        <w:t>协助吞咽功能障碍的服务对象进食，要将食物切碎，并随时关注其自行取食，防止意外。</w:t>
      </w:r>
    </w:p>
    <w:p w14:paraId="4C2EE490">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1.2助洁服务</w:t>
      </w:r>
    </w:p>
    <w:p w14:paraId="1A45A5D7">
      <w:pPr>
        <w:pStyle w:val="638"/>
        <w:spacing w:line="360" w:lineRule="auto"/>
        <w:ind w:firstLine="480"/>
        <w:contextualSpacing/>
        <w:rPr>
          <w:rFonts w:hAnsi="宋体" w:cs="宋体"/>
          <w:color w:val="auto"/>
          <w:sz w:val="24"/>
          <w:szCs w:val="24"/>
          <w:highlight w:val="none"/>
        </w:rPr>
      </w:pPr>
      <w:r>
        <w:rPr>
          <w:rFonts w:hint="eastAsia" w:hAnsi="宋体" w:cs="宋体"/>
          <w:color w:val="auto"/>
          <w:sz w:val="24"/>
          <w:highlight w:val="none"/>
        </w:rPr>
        <w:t>1.2.1</w:t>
      </w:r>
      <w:r>
        <w:rPr>
          <w:rFonts w:hint="eastAsia" w:hAnsi="宋体" w:cs="宋体"/>
          <w:color w:val="auto"/>
          <w:sz w:val="24"/>
          <w:szCs w:val="24"/>
          <w:highlight w:val="none"/>
        </w:rPr>
        <w:t>助洁服务的基本内容包括：</w:t>
      </w:r>
    </w:p>
    <w:p w14:paraId="56DDE600">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——居室整洁，可包括打扫卧室、厨房、卫生间等居室卫生。</w:t>
      </w:r>
    </w:p>
    <w:p w14:paraId="7912DEB7">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——物具清洁，可包括服务对象生活用品的清洗和消毒。</w:t>
      </w:r>
    </w:p>
    <w:p w14:paraId="2A88F242">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——衣物洗涤，可包括清洗熨烫衣物，清洗床上用品。</w:t>
      </w:r>
    </w:p>
    <w:p w14:paraId="3DCA2971">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——个人整洁，可包括为服务对象理发、洗脸、洗脚、修剪指甲、采耳等。</w:t>
      </w:r>
    </w:p>
    <w:p w14:paraId="6569C18A">
      <w:pPr>
        <w:pStyle w:val="654"/>
        <w:spacing w:line="360" w:lineRule="auto"/>
        <w:ind w:firstLine="420" w:firstLineChars="200"/>
        <w:contextualSpacing/>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1.2.2服务要求</w:t>
      </w:r>
    </w:p>
    <w:p w14:paraId="4F5B7B85">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1.2.2.1居室内部整洁、无异味，移动的物品放回原位。</w:t>
      </w:r>
    </w:p>
    <w:p w14:paraId="2549742B">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1.2.2.2清洁方法得当，节约用水，安全卫生，被清洁物品无损伤。</w:t>
      </w:r>
    </w:p>
    <w:p w14:paraId="163BF2D7">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1.2.2.3用于生活护理的个人用具保持清洁。</w:t>
      </w:r>
    </w:p>
    <w:p w14:paraId="22A2794E">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1.2.2.4洗涤衣物前应先检查口袋，其次检查被洗衣物的性状，并告知客户。</w:t>
      </w:r>
    </w:p>
    <w:p w14:paraId="4CF80ADC">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1.2.2.5按照衣物类别，以正确的方式洗涤、熨烫、晾晒衣物，避免衣物损伤。</w:t>
      </w:r>
    </w:p>
    <w:p w14:paraId="6424F952">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1.2.2.6根据服务内容，提供专业服务工具，并以正确的方式进行消毒，保持工具清洁。</w:t>
      </w:r>
    </w:p>
    <w:p w14:paraId="6F21FAA7">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1.3助浴服务</w:t>
      </w:r>
    </w:p>
    <w:p w14:paraId="49E8329F">
      <w:pPr>
        <w:pStyle w:val="654"/>
        <w:spacing w:line="360" w:lineRule="auto"/>
        <w:contextualSpacing/>
        <w:rPr>
          <w:rFonts w:ascii="宋体" w:hAnsi="宋体" w:eastAsia="宋体" w:cs="宋体"/>
          <w:color w:val="auto"/>
          <w:kern w:val="2"/>
          <w:szCs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kern w:val="2"/>
          <w:szCs w:val="24"/>
          <w:highlight w:val="none"/>
        </w:rPr>
        <w:t>1.3.1基本内容</w:t>
      </w:r>
    </w:p>
    <w:p w14:paraId="5839A4B3">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助浴服务的基本内容包括：</w:t>
      </w:r>
    </w:p>
    <w:p w14:paraId="270219BF">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——上门助浴。</w:t>
      </w:r>
    </w:p>
    <w:p w14:paraId="2A9E3B87">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 xml:space="preserve">——外出助浴。 </w:t>
      </w:r>
    </w:p>
    <w:p w14:paraId="22D82622">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注：沐浴方式可包括协助服务对象淋浴、盆浴、擦洗身体、足浴。</w:t>
      </w:r>
    </w:p>
    <w:p w14:paraId="211E6DFD">
      <w:pPr>
        <w:pStyle w:val="654"/>
        <w:spacing w:line="360" w:lineRule="auto"/>
        <w:ind w:firstLine="420" w:firstLineChars="200"/>
        <w:contextualSpacing/>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1.3.2服务要求</w:t>
      </w:r>
    </w:p>
    <w:p w14:paraId="4D0CE968">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1.3.2.1应针对服务对象身体状况，选择适宜的沐浴方式和沐浴时间，空腹或饱餐忌沐浴。</w:t>
      </w:r>
    </w:p>
    <w:p w14:paraId="01766ACD">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1.3.2.2外出助浴应选择有资质的公共沐浴场所。</w:t>
      </w:r>
    </w:p>
    <w:p w14:paraId="5CBEA446">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1.3.2.3助浴过程宜有服务对象家属或其他监护人在场。</w:t>
      </w:r>
    </w:p>
    <w:p w14:paraId="58765BED">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1.3.2.4应采取防护措施，防止烫伤、跌倒、着凉等不良事件的发生。</w:t>
      </w:r>
    </w:p>
    <w:p w14:paraId="54933735">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1.3.2.5沐浴后身上无异味、无污垢，皮肤清洁；浴后宜适当饮水。</w:t>
      </w:r>
    </w:p>
    <w:p w14:paraId="1859A44E">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1.4助急服务</w:t>
      </w:r>
    </w:p>
    <w:p w14:paraId="3718F8CD">
      <w:pPr>
        <w:snapToGrid w:val="0"/>
        <w:spacing w:line="336"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1.4.1除特殊“助急”服务之外的日常家电维修、开锁修锁、管道疏通、水电保修、换液化气。</w:t>
      </w:r>
    </w:p>
    <w:p w14:paraId="0236717F">
      <w:pPr>
        <w:pStyle w:val="654"/>
        <w:spacing w:line="360" w:lineRule="auto"/>
        <w:contextualSpacing/>
        <w:rPr>
          <w:rFonts w:ascii="宋体" w:hAnsi="宋体" w:eastAsia="宋体" w:cs="宋体"/>
          <w:color w:val="auto"/>
          <w:kern w:val="2"/>
          <w:szCs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kern w:val="2"/>
          <w:szCs w:val="24"/>
          <w:highlight w:val="none"/>
        </w:rPr>
        <w:t>1.4.2基本内容</w:t>
      </w:r>
    </w:p>
    <w:p w14:paraId="3BA6B62E">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助急的基本内容包括：</w:t>
      </w:r>
    </w:p>
    <w:p w14:paraId="249938AF">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——紧急呼叫服务。</w:t>
      </w:r>
    </w:p>
    <w:p w14:paraId="162DFF2D">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 xml:space="preserve">——特殊“助急”服务。 </w:t>
      </w:r>
    </w:p>
    <w:p w14:paraId="775ADEFA">
      <w:pPr>
        <w:snapToGrid w:val="0"/>
        <w:spacing w:line="336" w:lineRule="auto"/>
        <w:ind w:firstLine="480" w:firstLineChars="200"/>
        <w:rPr>
          <w:rFonts w:ascii="宋体" w:hAnsi="宋体" w:cs="宋体"/>
          <w:color w:val="auto"/>
          <w:sz w:val="24"/>
          <w:highlight w:val="none"/>
        </w:rPr>
      </w:pPr>
      <w:r>
        <w:rPr>
          <w:rFonts w:hint="eastAsia" w:ascii="宋体" w:hAnsi="宋体" w:cs="宋体"/>
          <w:color w:val="auto"/>
          <w:kern w:val="0"/>
          <w:sz w:val="24"/>
          <w:szCs w:val="20"/>
          <w:highlight w:val="none"/>
        </w:rPr>
        <w:t>1.4.2.1</w:t>
      </w:r>
      <w:r>
        <w:rPr>
          <w:rFonts w:hint="eastAsia" w:ascii="宋体" w:hAnsi="宋体" w:cs="宋体"/>
          <w:color w:val="auto"/>
          <w:sz w:val="24"/>
          <w:highlight w:val="none"/>
        </w:rPr>
        <w:t>紧急呼叫服务可包括对老人发出的紧急呼叫请求作出快速响应确保老年人的紧急情况得到处理。</w:t>
      </w:r>
    </w:p>
    <w:p w14:paraId="4446A4AD">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1.4.2.2特殊“助急”服务可包括在特殊时间段，针对老年人家中水管爆裂及电路故障两类突发情况，作出快速响应并有效解决。</w:t>
      </w:r>
    </w:p>
    <w:p w14:paraId="09821D8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1.5助行服务</w:t>
      </w:r>
    </w:p>
    <w:p w14:paraId="0FA63BAB">
      <w:pPr>
        <w:pStyle w:val="638"/>
        <w:spacing w:line="360" w:lineRule="auto"/>
        <w:ind w:firstLine="480"/>
        <w:contextualSpacing/>
        <w:rPr>
          <w:rFonts w:hAnsi="宋体" w:cs="宋体"/>
          <w:color w:val="auto"/>
          <w:sz w:val="24"/>
          <w:szCs w:val="24"/>
          <w:highlight w:val="none"/>
        </w:rPr>
      </w:pPr>
      <w:r>
        <w:rPr>
          <w:rFonts w:hint="eastAsia" w:hAnsi="宋体" w:cs="宋体"/>
          <w:color w:val="auto"/>
          <w:sz w:val="24"/>
          <w:highlight w:val="none"/>
        </w:rPr>
        <w:t>1.5.1</w:t>
      </w:r>
      <w:r>
        <w:rPr>
          <w:rFonts w:hint="eastAsia" w:hAnsi="宋体" w:cs="宋体"/>
          <w:color w:val="auto"/>
          <w:sz w:val="24"/>
          <w:szCs w:val="24"/>
          <w:highlight w:val="none"/>
        </w:rPr>
        <w:t>助行服务的基本内容包括：</w:t>
      </w:r>
    </w:p>
    <w:p w14:paraId="7F5CAC7B">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——陪同户外散步。</w:t>
      </w:r>
    </w:p>
    <w:p w14:paraId="1B29C4E2">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——陪同外出购物、会友。</w:t>
      </w:r>
    </w:p>
    <w:p w14:paraId="7F8896B2">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——陪同外出办理其他社会事务。</w:t>
      </w:r>
    </w:p>
    <w:p w14:paraId="186C4515">
      <w:pPr>
        <w:pStyle w:val="654"/>
        <w:spacing w:line="360" w:lineRule="auto"/>
        <w:ind w:firstLine="420" w:firstLineChars="200"/>
        <w:contextualSpacing/>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1.5.2服务要求</w:t>
      </w:r>
    </w:p>
    <w:p w14:paraId="2AE52900">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1.5.2.1合理安排外出时间，且时间不宜太长。</w:t>
      </w:r>
    </w:p>
    <w:p w14:paraId="290AA47E">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1.5.2.2出行前，注意携带必备物品、药品。</w:t>
      </w:r>
    </w:p>
    <w:p w14:paraId="789606D0">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1.5.2.3轮椅出行时应有服务对象家属或其他监护人陪同。</w:t>
      </w:r>
    </w:p>
    <w:p w14:paraId="70420BBA">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1.5.2.4随行途中，时刻关注服务对象身体精神状况及周围环境，防止走失和发生意外。</w:t>
      </w:r>
    </w:p>
    <w:p w14:paraId="0A5E287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2.康复护理服务：为老年人提供医疗协助服务、健康咨询服务、康复理疗指导、个体康复训练服务、提供基本的医疗护理服务，同时提倡“医养结合”，为互联网+养老系统等相关专业相融合做准备。</w:t>
      </w:r>
    </w:p>
    <w:p w14:paraId="54964792">
      <w:pPr>
        <w:pStyle w:val="638"/>
        <w:spacing w:line="360" w:lineRule="auto"/>
        <w:ind w:firstLine="420" w:firstLineChars="175"/>
        <w:contextualSpacing/>
        <w:rPr>
          <w:rFonts w:hAnsi="宋体" w:cs="宋体"/>
          <w:color w:val="auto"/>
          <w:sz w:val="24"/>
          <w:highlight w:val="none"/>
        </w:rPr>
      </w:pPr>
      <w:r>
        <w:rPr>
          <w:rFonts w:hint="eastAsia" w:hAnsi="宋体" w:cs="宋体"/>
          <w:color w:val="auto"/>
          <w:sz w:val="24"/>
          <w:highlight w:val="none"/>
        </w:rPr>
        <w:t>2.1 医疗协助服务：</w:t>
      </w:r>
    </w:p>
    <w:p w14:paraId="3A703D2D">
      <w:pPr>
        <w:pStyle w:val="638"/>
        <w:spacing w:line="360" w:lineRule="auto"/>
        <w:ind w:firstLine="420" w:firstLineChars="175"/>
        <w:contextualSpacing/>
        <w:rPr>
          <w:rFonts w:hAnsi="宋体" w:cs="宋体"/>
          <w:color w:val="auto"/>
          <w:sz w:val="24"/>
          <w:szCs w:val="24"/>
          <w:highlight w:val="none"/>
        </w:rPr>
      </w:pPr>
      <w:r>
        <w:rPr>
          <w:rFonts w:hint="eastAsia" w:hAnsi="宋体" w:cs="宋体"/>
          <w:color w:val="auto"/>
          <w:sz w:val="24"/>
          <w:highlight w:val="none"/>
        </w:rPr>
        <w:t>2.1.1</w:t>
      </w:r>
      <w:r>
        <w:rPr>
          <w:rFonts w:hint="eastAsia" w:hAnsi="宋体" w:cs="宋体"/>
          <w:color w:val="auto"/>
          <w:sz w:val="24"/>
          <w:szCs w:val="24"/>
          <w:highlight w:val="none"/>
        </w:rPr>
        <w:t>助医服务的基本内容包括：</w:t>
      </w:r>
    </w:p>
    <w:p w14:paraId="60D39C1E">
      <w:pPr>
        <w:pStyle w:val="638"/>
        <w:spacing w:line="360" w:lineRule="auto"/>
        <w:ind w:firstLine="480"/>
        <w:contextualSpacing/>
        <w:jc w:val="left"/>
        <w:rPr>
          <w:rFonts w:hAnsi="宋体" w:cs="宋体"/>
          <w:color w:val="auto"/>
          <w:sz w:val="24"/>
          <w:szCs w:val="24"/>
          <w:highlight w:val="none"/>
        </w:rPr>
      </w:pPr>
      <w:r>
        <w:rPr>
          <w:rFonts w:hint="eastAsia" w:hAnsi="宋体" w:cs="宋体"/>
          <w:color w:val="auto"/>
          <w:sz w:val="24"/>
          <w:szCs w:val="24"/>
          <w:highlight w:val="none"/>
        </w:rPr>
        <w:t>——陪同就诊，服务范围包括常见病、慢性病复诊，辅助性检查，门诊注射、换药。</w:t>
      </w:r>
    </w:p>
    <w:p w14:paraId="5B2961BF">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——协助服药，服务范围包括提醒、协助无吞咽障碍和精神疾患且口服用药的服务对象服药。</w:t>
      </w:r>
    </w:p>
    <w:p w14:paraId="2B19E0C8">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——康复辅助，服务范围包括协助进行肢体被动活动，协助使用拐杖、支架、步行器或轮椅；对有失能风险的老年人群开展体适能康复训练；整理家庭药箱、测量血压和体温。</w:t>
      </w:r>
    </w:p>
    <w:p w14:paraId="4B2FF7C3">
      <w:pPr>
        <w:pStyle w:val="654"/>
        <w:spacing w:line="360" w:lineRule="auto"/>
        <w:ind w:firstLine="420" w:firstLineChars="200"/>
        <w:contextualSpacing/>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2.1.2服务要求</w:t>
      </w:r>
    </w:p>
    <w:p w14:paraId="0AF6FCEA">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2.1.2.1遵守医嘱，按时正确给药，不得擅自给老人服用其他任何药品。</w:t>
      </w:r>
    </w:p>
    <w:p w14:paraId="2DA081C4">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2.1.2.2康复辅助应在医师、护士等专业人士指导下进行。</w:t>
      </w:r>
    </w:p>
    <w:p w14:paraId="06B8A4C1">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2.1.2.3康复辅助应注意服务对象身体适应情况，防止损伤。</w:t>
      </w:r>
    </w:p>
    <w:p w14:paraId="1A3BF7A6">
      <w:pPr>
        <w:pStyle w:val="638"/>
        <w:spacing w:line="360" w:lineRule="auto"/>
        <w:ind w:firstLine="480"/>
        <w:contextualSpacing/>
        <w:rPr>
          <w:rFonts w:hAnsi="宋体" w:cs="宋体"/>
          <w:color w:val="auto"/>
          <w:sz w:val="24"/>
          <w:szCs w:val="24"/>
          <w:highlight w:val="none"/>
        </w:rPr>
      </w:pPr>
      <w:r>
        <w:rPr>
          <w:rFonts w:hint="eastAsia" w:hAnsi="宋体" w:cs="宋体"/>
          <w:color w:val="auto"/>
          <w:sz w:val="24"/>
          <w:szCs w:val="24"/>
          <w:highlight w:val="none"/>
        </w:rPr>
        <w:t>2.1.2.4健康咨询服务，通过电话、网络及会议报告等方式为老年人提供预防保健、康复护理及老年期营养、心理健康等知识教育。</w:t>
      </w:r>
    </w:p>
    <w:p w14:paraId="6E3BCCC8">
      <w:pPr>
        <w:spacing w:line="360" w:lineRule="auto"/>
        <w:ind w:firstLine="480"/>
        <w:rPr>
          <w:rFonts w:ascii="宋体" w:hAnsi="宋体" w:cs="宋体"/>
          <w:color w:val="auto"/>
          <w:sz w:val="24"/>
          <w:highlight w:val="none"/>
        </w:rPr>
      </w:pPr>
      <w:r>
        <w:rPr>
          <w:rFonts w:hint="eastAsia" w:ascii="宋体" w:hAnsi="宋体" w:cs="宋体"/>
          <w:color w:val="auto"/>
          <w:kern w:val="0"/>
          <w:sz w:val="24"/>
          <w:highlight w:val="none"/>
        </w:rPr>
        <w:t>2.1.2.5老年人健康档案建档率达100%</w:t>
      </w:r>
      <w:r>
        <w:rPr>
          <w:rFonts w:hint="eastAsia" w:ascii="宋体" w:hAnsi="宋体" w:cs="宋体"/>
          <w:color w:val="auto"/>
          <w:sz w:val="24"/>
          <w:highlight w:val="none"/>
        </w:rPr>
        <w:t>。</w:t>
      </w:r>
    </w:p>
    <w:p w14:paraId="53420D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2.2健康咨询服务：通过电话、网络及会议报告或老年学校等方式为老年人提供预防保健、康复护理及老年期营养、心理健康等知识教育。</w:t>
      </w:r>
    </w:p>
    <w:p w14:paraId="0CD4E04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2.3康复理疗指导：现场理疗，及指导老年人正确执行医嘱。指导老年人正确使用康复、保健仪器。</w:t>
      </w:r>
    </w:p>
    <w:p w14:paraId="06326BF1">
      <w:pPr>
        <w:spacing w:line="360" w:lineRule="auto"/>
        <w:ind w:firstLine="468"/>
        <w:rPr>
          <w:rFonts w:ascii="宋体" w:hAnsi="宋体" w:cs="宋体"/>
          <w:color w:val="auto"/>
          <w:sz w:val="24"/>
          <w:highlight w:val="none"/>
        </w:rPr>
      </w:pPr>
      <w:r>
        <w:rPr>
          <w:rFonts w:hint="eastAsia" w:ascii="宋体" w:hAnsi="宋体" w:cs="宋体"/>
          <w:color w:val="auto"/>
          <w:sz w:val="24"/>
          <w:highlight w:val="none"/>
        </w:rPr>
        <w:t>2.4 个体康复训练服务：制定个性化康复方案，维持和改善体适能状况，控制慢性疾病发生发展。</w:t>
      </w:r>
      <w:r>
        <w:rPr>
          <w:rFonts w:hint="eastAsia" w:ascii="宋体" w:hAnsi="宋体" w:cs="宋体"/>
          <w:color w:val="auto"/>
          <w:sz w:val="24"/>
          <w:highlight w:val="none"/>
        </w:rPr>
        <w:cr/>
      </w:r>
      <w:r>
        <w:rPr>
          <w:rFonts w:hint="eastAsia" w:ascii="宋体" w:hAnsi="宋体" w:cs="宋体"/>
          <w:color w:val="auto"/>
          <w:sz w:val="24"/>
          <w:highlight w:val="none"/>
        </w:rPr>
        <w:t xml:space="preserve">   2.5 提供基本的医疗护理服务：健康促进：生活自理能力训练、提供常见疾病的饮食、用药和康复锻炼宣教、预防跌倒和压疮的健康指导；常见的临床护理项目：基本的生命体征监测、常见的导管维护和伤口造口皮肤护理、家庭氧疗、鼻饲、胰岛素注射等方法指导。</w:t>
      </w:r>
    </w:p>
    <w:p w14:paraId="60004E7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3.精神慰藉服务：通过谈心、咨询、专业的心理干预，为老年人提供相关服务。</w:t>
      </w:r>
    </w:p>
    <w:p w14:paraId="01561A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3.1精神支持服务：读报，耐心倾听，能与老年人进行谈心、交流。</w:t>
      </w:r>
    </w:p>
    <w:p w14:paraId="6E2020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3.2心理疏导服务：掌握老年人心理特点和基本沟通技巧，能够观察老年人的情绪变化，并通过心理干预手段调整老年人心理状态。</w:t>
      </w:r>
    </w:p>
    <w:p w14:paraId="04DCD5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3.3尊重并保护老年人隐私。</w:t>
      </w:r>
    </w:p>
    <w:p w14:paraId="69457BE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三、服务费结算</w:t>
      </w:r>
    </w:p>
    <w:p w14:paraId="03C4EE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1.单时工价             。</w:t>
      </w:r>
    </w:p>
    <w:p w14:paraId="7C8D0C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2.结算及支付：</w:t>
      </w:r>
    </w:p>
    <w:p w14:paraId="70E454FF">
      <w:pPr>
        <w:pStyle w:val="25"/>
        <w:snapToGrid w:val="0"/>
        <w:spacing w:line="360" w:lineRule="auto"/>
        <w:rPr>
          <w:rFonts w:cs="宋体"/>
          <w:color w:val="auto"/>
          <w:highlight w:val="none"/>
          <w:lang w:bidi="zh-CN"/>
        </w:rPr>
      </w:pPr>
      <w:r>
        <w:rPr>
          <w:rFonts w:hint="eastAsia" w:cs="宋体"/>
          <w:color w:val="auto"/>
          <w:highlight w:val="none"/>
          <w:lang w:bidi="zh-CN"/>
        </w:rPr>
        <w:t>服务费根据杭州市市民卡每季度结算一次，采用后付原则</w:t>
      </w:r>
      <w:r>
        <w:rPr>
          <w:rFonts w:hint="eastAsia" w:cs="宋体"/>
          <w:color w:val="auto"/>
          <w:highlight w:val="none"/>
        </w:rPr>
        <w:t>，以中标折扣后的单价结合实际服务次数（时间）、服务内容以及电话回访和满意度考核情况，支付实际的服务金额（最后一期服务费的支付将实行第三方后评</w:t>
      </w:r>
      <w:r>
        <w:rPr>
          <w:rFonts w:hint="eastAsia" w:cs="宋体"/>
          <w:color w:val="auto"/>
          <w:highlight w:val="none"/>
          <w:lang w:bidi="zh-CN"/>
        </w:rPr>
        <w:t>“考核工作”），多余部分将予以扣回或退回。</w:t>
      </w:r>
    </w:p>
    <w:p w14:paraId="5D6306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3.合同支付总额在预算框架范围内予以支付，乙方有义务提醒甲方合同费用总额不应超过项目预算。</w:t>
      </w:r>
    </w:p>
    <w:p w14:paraId="3AE67ACE">
      <w:pPr>
        <w:snapToGrid w:val="0"/>
        <w:spacing w:line="360" w:lineRule="auto"/>
        <w:ind w:firstLine="482" w:firstLineChars="200"/>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四、履约保证金</w:t>
      </w:r>
    </w:p>
    <w:p w14:paraId="02DCDA4E">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无。</w:t>
      </w:r>
    </w:p>
    <w:p w14:paraId="69814B8F">
      <w:pPr>
        <w:pStyle w:val="25"/>
        <w:snapToGrid w:val="0"/>
        <w:spacing w:line="360" w:lineRule="auto"/>
        <w:ind w:firstLine="482"/>
        <w:rPr>
          <w:rFonts w:cs="宋体"/>
          <w:b/>
          <w:bCs/>
          <w:color w:val="auto"/>
          <w:highlight w:val="none"/>
        </w:rPr>
      </w:pPr>
      <w:r>
        <w:rPr>
          <w:rFonts w:hint="eastAsia" w:cs="宋体"/>
          <w:b/>
          <w:bCs/>
          <w:color w:val="auto"/>
          <w:highlight w:val="none"/>
        </w:rPr>
        <w:t>五、服务考核</w:t>
      </w:r>
    </w:p>
    <w:p w14:paraId="20F2B1CC">
      <w:pPr>
        <w:pStyle w:val="25"/>
        <w:snapToGrid w:val="0"/>
        <w:spacing w:line="360" w:lineRule="auto"/>
        <w:rPr>
          <w:rFonts w:cs="宋体"/>
          <w:color w:val="auto"/>
          <w:highlight w:val="none"/>
        </w:rPr>
      </w:pPr>
      <w:r>
        <w:rPr>
          <w:rFonts w:hint="eastAsia" w:cs="宋体"/>
          <w:color w:val="auto"/>
          <w:highlight w:val="none"/>
        </w:rPr>
        <w:t>接受定期考核。甲方在委托期限内，每半年度对中标人的服务进行考评，中标人未按实施方案、要求严格执行, 未达到服务标准要求的，甲方即时提出警告、限期改正，在限期内整改落实后，再予支付服务费用；若经警告后未在限期内改正，或中标人中途自行退出，或确认其不能达到要求的, 甲方可即时与中标人解除合同。</w:t>
      </w:r>
    </w:p>
    <w:p w14:paraId="63682379">
      <w:pPr>
        <w:pStyle w:val="25"/>
        <w:snapToGrid w:val="0"/>
        <w:spacing w:line="360" w:lineRule="auto"/>
        <w:rPr>
          <w:rFonts w:cs="宋体"/>
          <w:color w:val="auto"/>
          <w:highlight w:val="none"/>
        </w:rPr>
      </w:pPr>
      <w:r>
        <w:rPr>
          <w:rFonts w:hint="eastAsia" w:cs="宋体"/>
          <w:color w:val="auto"/>
          <w:highlight w:val="none"/>
        </w:rPr>
        <w:t>服务期间，招标方及民政部门将会同有关部门，每年对养老服务的管理、经费投入、收费标准、工作人员待遇、养老服务质量、公众评议等内容开展考核，中标人需无条件接受考核并积极配合，并适时根据各级政府、部门新出台的文件和规范进行完善。</w:t>
      </w:r>
    </w:p>
    <w:p w14:paraId="2E639DCB">
      <w:pPr>
        <w:pStyle w:val="25"/>
        <w:snapToGrid w:val="0"/>
        <w:spacing w:line="360" w:lineRule="auto"/>
        <w:ind w:firstLine="482"/>
        <w:rPr>
          <w:rFonts w:cs="宋体"/>
          <w:color w:val="auto"/>
          <w:highlight w:val="none"/>
        </w:rPr>
      </w:pPr>
      <w:r>
        <w:rPr>
          <w:rFonts w:hint="eastAsia" w:cs="宋体"/>
          <w:b/>
          <w:bCs/>
          <w:color w:val="auto"/>
          <w:highlight w:val="none"/>
        </w:rPr>
        <w:t>六、其他事项</w:t>
      </w:r>
    </w:p>
    <w:p w14:paraId="0922462D">
      <w:pPr>
        <w:snapToGrid w:val="0"/>
        <w:spacing w:line="360" w:lineRule="auto"/>
        <w:ind w:firstLine="480" w:firstLineChars="200"/>
        <w:rPr>
          <w:rFonts w:ascii="宋体" w:hAnsi="宋体" w:cs="宋体"/>
          <w:color w:val="auto"/>
          <w:sz w:val="24"/>
          <w:highlight w:val="none"/>
          <w:lang w:bidi="zh-CN"/>
        </w:rPr>
      </w:pPr>
      <w:r>
        <w:rPr>
          <w:rFonts w:hint="eastAsia" w:ascii="宋体" w:hAnsi="宋体" w:cs="宋体"/>
          <w:color w:val="auto"/>
          <w:sz w:val="24"/>
          <w:highlight w:val="none"/>
          <w:lang w:bidi="zh-CN"/>
        </w:rPr>
        <w:t>1.乙方发放的人工工资不得低于本区的最低工资标准，且需为其缴纳社保障和发放政府规定的其他福利（如高温费等）。</w:t>
      </w:r>
    </w:p>
    <w:p w14:paraId="3C68FB85">
      <w:pPr>
        <w:snapToGrid w:val="0"/>
        <w:spacing w:line="360" w:lineRule="auto"/>
        <w:ind w:firstLine="480" w:firstLineChars="200"/>
        <w:rPr>
          <w:rFonts w:ascii="宋体" w:hAnsi="宋体" w:cs="宋体"/>
          <w:color w:val="auto"/>
          <w:sz w:val="24"/>
          <w:highlight w:val="none"/>
          <w:lang w:bidi="zh-CN"/>
        </w:rPr>
      </w:pPr>
      <w:r>
        <w:rPr>
          <w:rFonts w:hint="eastAsia" w:ascii="宋体" w:hAnsi="宋体" w:cs="宋体"/>
          <w:color w:val="auto"/>
          <w:sz w:val="24"/>
          <w:highlight w:val="none"/>
          <w:lang w:bidi="zh-CN"/>
        </w:rPr>
        <w:t>2.非计时类的服务项目（如维修、疏通等），将另行计付费。投标人需在投标文件中提供具体服务项目的收费价目表。</w:t>
      </w:r>
    </w:p>
    <w:p w14:paraId="6FA44EA9">
      <w:pPr>
        <w:pStyle w:val="25"/>
        <w:snapToGrid w:val="0"/>
        <w:spacing w:line="360" w:lineRule="auto"/>
        <w:rPr>
          <w:rFonts w:cs="宋体"/>
          <w:color w:val="auto"/>
          <w:highlight w:val="none"/>
        </w:rPr>
      </w:pPr>
      <w:r>
        <w:rPr>
          <w:rFonts w:hint="eastAsia" w:cs="宋体"/>
          <w:color w:val="auto"/>
          <w:highlight w:val="none"/>
        </w:rPr>
        <w:t>3.中标人中标后不得将本项目的服务内容全部或部分转让、转包给他人经营。中标方独立承担运营过程中的债权债务和经济、安全、法律等责任，接受甲方和相关政府部门的监管。</w:t>
      </w:r>
    </w:p>
    <w:p w14:paraId="3BED044C">
      <w:pPr>
        <w:pStyle w:val="25"/>
        <w:snapToGrid w:val="0"/>
        <w:spacing w:line="360" w:lineRule="auto"/>
        <w:rPr>
          <w:rFonts w:cs="宋体"/>
          <w:color w:val="auto"/>
          <w:highlight w:val="none"/>
        </w:rPr>
      </w:pPr>
      <w:r>
        <w:rPr>
          <w:rFonts w:hint="eastAsia" w:cs="宋体"/>
          <w:color w:val="auto"/>
          <w:highlight w:val="none"/>
        </w:rPr>
        <w:t>4.中标人受托服务后，服务内容应当为老年人提供生活照护、康复护理、精神慰藉等服务。不得以任何形式向老年人推销各类保健品和相关药品。</w:t>
      </w:r>
    </w:p>
    <w:p w14:paraId="3E16EB1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5.中标人应当及时向监管方、委托方报告重大情况。年底服务结束期内，向合同委托方提交年度工作报告（包括：服务范围、服务对象、服务质量、运营管理、经营收支等有关情况）。</w:t>
      </w:r>
    </w:p>
    <w:p w14:paraId="533ED47C">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七、验收</w:t>
      </w:r>
    </w:p>
    <w:p w14:paraId="3A6C6C5F">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1．甲方组织对乙方履约的验收。验收方成员应当在验收书上签字，并承担相应的法律责任。如果发现与合同中要求不符，乙方须承担由此发生的一切损失和费用，并接受相应的处理。</w:t>
      </w:r>
    </w:p>
    <w:p w14:paraId="61E2F819">
      <w:pPr>
        <w:tabs>
          <w:tab w:val="left" w:pos="0"/>
        </w:tabs>
        <w:spacing w:line="360" w:lineRule="auto"/>
        <w:ind w:firstLine="480"/>
        <w:rPr>
          <w:rFonts w:ascii="宋体" w:hAnsi="宋体" w:cs="宋体"/>
          <w:color w:val="auto"/>
          <w:sz w:val="24"/>
          <w:highlight w:val="none"/>
        </w:rPr>
      </w:pPr>
      <w:r>
        <w:rPr>
          <w:rFonts w:hint="eastAsia" w:ascii="宋体" w:hAnsi="宋体" w:cs="宋体"/>
          <w:color w:val="auto"/>
          <w:kern w:val="0"/>
          <w:sz w:val="24"/>
          <w:highlight w:val="none"/>
        </w:rPr>
        <w:t>2、验收合格的项目，甲方将根据采购合同的约定及时向供应商支付采购资金。验收不合格的项目，甲方将依法及时处理。采购合同的履行、违约责任和解决争议的方式等适用《中华人民共和国民法典》。乙方在履约过程中有政府采购法律法规规定的违法违规情形的，甲方应当及时报告本级财政部门。</w:t>
      </w:r>
    </w:p>
    <w:p w14:paraId="507555D5">
      <w:pPr>
        <w:tabs>
          <w:tab w:val="left" w:pos="52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初次验收费用由甲方支付。如初次验收未通过，后续验收费用由乙方支付。</w:t>
      </w:r>
    </w:p>
    <w:p w14:paraId="009B1F7A">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八、违约责任</w:t>
      </w:r>
    </w:p>
    <w:p w14:paraId="0C4D69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1.甲乙双方在合同期内不得违反本合同。如果甲方违反约定，乙方有权要求甲方在一定时间内解决，造成乙方经济损失的，甲方应给予乙方相应的经济赔偿金。</w:t>
      </w:r>
    </w:p>
    <w:p w14:paraId="0A80B0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违反约定，未能达到服务标准，甲方有权要求乙方整改，并扣取相应的服务费用；由于乙方原因造成服务对象经济损失或政府形象受损，甲方有权要求乙方支付相应的赔偿金和追究其他责任。乙方服务质量满意率未达到85%，进行限期整改，酌情扣除当季度5%的服务费，且甲方有权取消其服务资格。</w:t>
      </w:r>
    </w:p>
    <w:p w14:paraId="4BB9E19E">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九、其他</w:t>
      </w:r>
    </w:p>
    <w:p w14:paraId="173E5B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1.本合同有效期自     年     月    日起至     年    月    日止。</w:t>
      </w:r>
    </w:p>
    <w:p w14:paraId="042C51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2.双方应本着真诚友好协商的原则，解决本合同执行过程中所遇到的争议，未尽事宜，双方协商解决。协商不成时，双方同意依法向甲方所在地的人民法院起诉。</w:t>
      </w:r>
    </w:p>
    <w:p w14:paraId="188D11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3．本协议一式     份，甲乙双方各执     份，具有同等法律效力。</w:t>
      </w:r>
    </w:p>
    <w:p w14:paraId="4C4F96C0">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4．本合同自双方签字盖章后生效。　</w:t>
      </w:r>
    </w:p>
    <w:p w14:paraId="011E2F3E">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5.采购文件</w:t>
      </w:r>
      <w:r>
        <w:rPr>
          <w:rFonts w:hint="eastAsia" w:ascii="宋体" w:hAnsi="宋体" w:cs="宋体"/>
          <w:color w:val="auto"/>
          <w:kern w:val="0"/>
          <w:sz w:val="24"/>
          <w:highlight w:val="none"/>
        </w:rPr>
        <w:t>、补充文件、中标通知书、询标纪要及承诺、投标文件等均是本合同不可分割的部分。</w:t>
      </w:r>
    </w:p>
    <w:p w14:paraId="52A68398">
      <w:pPr>
        <w:pStyle w:val="130"/>
        <w:snapToGrid w:val="0"/>
        <w:spacing w:before="0"/>
        <w:ind w:firstLine="424" w:firstLineChars="177"/>
        <w:rPr>
          <w:rFonts w:ascii="宋体" w:hAnsi="宋体" w:cs="宋体"/>
          <w:color w:val="auto"/>
          <w:highlight w:val="none"/>
        </w:rPr>
      </w:pPr>
      <w:r>
        <w:rPr>
          <w:rFonts w:hint="eastAsia" w:ascii="宋体" w:hAnsi="宋体" w:cs="宋体"/>
          <w:color w:val="auto"/>
          <w:highlight w:val="none"/>
        </w:rPr>
        <w:t xml:space="preserve"> 6.</w:t>
      </w:r>
      <w:r>
        <w:rPr>
          <w:rFonts w:hint="eastAsia" w:ascii="宋体" w:hAnsi="宋体" w:cs="宋体"/>
          <w:color w:val="auto"/>
          <w:kern w:val="0"/>
          <w:highlight w:val="none"/>
          <w:lang w:val="zh-CN"/>
        </w:rPr>
        <w:t>合同签订依据为相关法律法规文件、招标文件、乙方投标文件等，合同条款与前者冲突的，以前者为准。</w:t>
      </w:r>
    </w:p>
    <w:p w14:paraId="4C720A6E">
      <w:p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甲方（盖章）：                         乙方（盖章）： </w:t>
      </w:r>
    </w:p>
    <w:p w14:paraId="009F94FB">
      <w:p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法定代表或授权代表（签章）：           法定代表或授权代表（签章）：</w:t>
      </w:r>
    </w:p>
    <w:p w14:paraId="3FDD210C">
      <w:p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单位地址：                             单位地址：</w:t>
      </w:r>
    </w:p>
    <w:p w14:paraId="4FB6BA68">
      <w:p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开户银行：                             开户银行：</w:t>
      </w:r>
    </w:p>
    <w:p w14:paraId="3B08EE11">
      <w:p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帐    号：                             帐    号：</w:t>
      </w:r>
    </w:p>
    <w:p w14:paraId="177C429F">
      <w:p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电    话：                             电    话：</w:t>
      </w:r>
    </w:p>
    <w:p w14:paraId="727CB074">
      <w:pPr>
        <w:autoSpaceDE w:val="0"/>
        <w:autoSpaceDN w:val="0"/>
        <w:spacing w:line="360" w:lineRule="auto"/>
        <w:ind w:firstLine="480" w:firstLineChars="200"/>
        <w:jc w:val="left"/>
        <w:rPr>
          <w:rFonts w:ascii="宋体" w:hAnsi="宋体" w:cs="宋体"/>
          <w:b/>
          <w:color w:val="auto"/>
          <w:sz w:val="28"/>
          <w:szCs w:val="44"/>
          <w:highlight w:val="none"/>
        </w:rPr>
      </w:pPr>
      <w:r>
        <w:rPr>
          <w:rFonts w:hint="eastAsia" w:ascii="宋体" w:hAnsi="宋体" w:cs="宋体"/>
          <w:color w:val="auto"/>
          <w:sz w:val="24"/>
          <w:highlight w:val="none"/>
        </w:rPr>
        <w:t>签订时间：                             签订时间：</w:t>
      </w:r>
    </w:p>
    <w:p w14:paraId="3E1C6466">
      <w:pPr>
        <w:rPr>
          <w:rFonts w:ascii="宋体" w:hAnsi="宋体" w:cs="宋体"/>
          <w:color w:val="auto"/>
          <w:sz w:val="28"/>
          <w:szCs w:val="36"/>
          <w:highlight w:val="none"/>
        </w:rPr>
      </w:pPr>
      <w:r>
        <w:rPr>
          <w:rFonts w:hint="eastAsia" w:ascii="宋体" w:hAnsi="宋体" w:cs="宋体"/>
          <w:b/>
          <w:color w:val="auto"/>
          <w:sz w:val="28"/>
          <w:szCs w:val="44"/>
          <w:highlight w:val="none"/>
        </w:rPr>
        <w:t>此仅为合同书样本，中标单位需根据实际情况和采购人签订相应的合同！</w:t>
      </w:r>
    </w:p>
    <w:p w14:paraId="4DA1F25F">
      <w:pPr>
        <w:rPr>
          <w:rFonts w:ascii="宋体" w:hAnsi="宋体" w:cs="宋体"/>
          <w:color w:val="auto"/>
          <w:highlight w:val="none"/>
        </w:rPr>
      </w:pPr>
    </w:p>
    <w:p w14:paraId="17CCC3D5">
      <w:pPr>
        <w:rPr>
          <w:rFonts w:ascii="宋体" w:hAnsi="宋体" w:cs="宋体"/>
          <w:color w:val="auto"/>
          <w:highlight w:val="none"/>
        </w:rPr>
      </w:pPr>
    </w:p>
    <w:p w14:paraId="29D20691">
      <w:pPr>
        <w:pStyle w:val="3"/>
        <w:rPr>
          <w:rFonts w:ascii="宋体" w:hAnsi="宋体" w:cs="宋体"/>
          <w:color w:val="auto"/>
          <w:highlight w:val="none"/>
        </w:rPr>
      </w:pPr>
    </w:p>
    <w:p w14:paraId="6482D01D"/>
    <w:p w14:paraId="7B4CC60B">
      <w:pPr>
        <w:rPr>
          <w:rFonts w:ascii="宋体" w:hAnsi="宋体" w:cs="宋体"/>
          <w:color w:val="auto"/>
          <w:highlight w:val="none"/>
        </w:rPr>
      </w:pPr>
    </w:p>
    <w:p w14:paraId="69453636">
      <w:pPr>
        <w:pStyle w:val="3"/>
        <w:rPr>
          <w:color w:val="auto"/>
          <w:highlight w:val="none"/>
        </w:rPr>
      </w:pPr>
    </w:p>
    <w:p w14:paraId="2E339369">
      <w:pPr>
        <w:adjustRightInd/>
        <w:spacing w:line="360" w:lineRule="auto"/>
        <w:ind w:firstLine="3845" w:firstLineChars="1197"/>
        <w:outlineLvl w:val="0"/>
        <w:rPr>
          <w:rFonts w:ascii="宋体" w:hAnsi="宋体" w:cs="宋体"/>
          <w:b/>
          <w:color w:val="auto"/>
          <w:highlight w:val="none"/>
        </w:rPr>
      </w:pPr>
      <w:r>
        <w:rPr>
          <w:rFonts w:hint="eastAsia" w:ascii="宋体" w:hAnsi="宋体" w:cs="宋体"/>
          <w:b/>
          <w:color w:val="auto"/>
          <w:sz w:val="32"/>
          <w:szCs w:val="20"/>
          <w:highlight w:val="none"/>
        </w:rPr>
        <w:t>合同专用条款</w:t>
      </w:r>
    </w:p>
    <w:p w14:paraId="516B389A">
      <w:pPr>
        <w:spacing w:line="560" w:lineRule="exact"/>
        <w:ind w:left="-420" w:leftChars="-200" w:right="-420" w:rightChars="-200" w:firstLine="420" w:firstLineChars="200"/>
        <w:rPr>
          <w:rFonts w:ascii="宋体" w:hAnsi="宋体" w:cs="宋体"/>
          <w:color w:val="auto"/>
          <w:highlight w:val="none"/>
        </w:rPr>
      </w:pPr>
      <w:r>
        <w:rPr>
          <w:rFonts w:hint="eastAsia" w:ascii="宋体" w:hAnsi="宋体" w:cs="宋体"/>
          <w:color w:val="auto"/>
          <w:highlight w:val="none"/>
        </w:rPr>
        <w:t>本部分是对前部分的补充和修改，如果前两部分和本部分的约定不一致，应以本部分的约定为准。本部分的条款号应与前两部分的条款号保持对应；与前两部分无对应关系的内容可另行编制条款号。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0"/>
        <w:gridCol w:w="8174"/>
      </w:tblGrid>
      <w:tr w14:paraId="048B7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3E1F8869">
            <w:pPr>
              <w:spacing w:line="360" w:lineRule="auto"/>
              <w:jc w:val="center"/>
              <w:rPr>
                <w:rFonts w:ascii="宋体" w:hAnsi="宋体" w:cs="宋体"/>
                <w:b/>
                <w:color w:val="auto"/>
                <w:highlight w:val="none"/>
              </w:rPr>
            </w:pPr>
            <w:r>
              <w:rPr>
                <w:rFonts w:hint="eastAsia" w:ascii="宋体" w:hAnsi="宋体" w:cs="宋体"/>
                <w:b/>
                <w:color w:val="auto"/>
                <w:highlight w:val="none"/>
              </w:rPr>
              <w:t>条款号</w:t>
            </w:r>
          </w:p>
        </w:tc>
        <w:tc>
          <w:tcPr>
            <w:tcW w:w="4534" w:type="pct"/>
            <w:vAlign w:val="center"/>
          </w:tcPr>
          <w:p w14:paraId="2E6B99CF">
            <w:pPr>
              <w:spacing w:line="360" w:lineRule="auto"/>
              <w:jc w:val="center"/>
              <w:rPr>
                <w:rFonts w:ascii="宋体" w:hAnsi="宋体" w:cs="宋体"/>
                <w:b/>
                <w:color w:val="auto"/>
                <w:highlight w:val="none"/>
              </w:rPr>
            </w:pPr>
            <w:r>
              <w:rPr>
                <w:rFonts w:hint="eastAsia" w:ascii="宋体" w:hAnsi="宋体" w:cs="宋体"/>
                <w:b/>
                <w:color w:val="auto"/>
                <w:highlight w:val="none"/>
              </w:rPr>
              <w:t>约定内容</w:t>
            </w:r>
          </w:p>
        </w:tc>
      </w:tr>
      <w:tr w14:paraId="3A908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EC6CF93">
            <w:pPr>
              <w:spacing w:line="360" w:lineRule="auto"/>
              <w:rPr>
                <w:rFonts w:ascii="宋体" w:hAnsi="宋体" w:cs="宋体"/>
                <w:color w:val="auto"/>
                <w:highlight w:val="none"/>
              </w:rPr>
            </w:pPr>
            <w:r>
              <w:rPr>
                <w:rFonts w:hint="eastAsia" w:ascii="宋体" w:hAnsi="宋体" w:cs="宋体"/>
                <w:color w:val="auto"/>
                <w:highlight w:val="none"/>
              </w:rPr>
              <w:t>1.4.4</w:t>
            </w:r>
          </w:p>
        </w:tc>
        <w:tc>
          <w:tcPr>
            <w:tcW w:w="4534" w:type="pct"/>
            <w:vAlign w:val="center"/>
          </w:tcPr>
          <w:p w14:paraId="3D7FD56F">
            <w:pPr>
              <w:spacing w:line="360" w:lineRule="auto"/>
              <w:rPr>
                <w:rFonts w:ascii="宋体" w:hAnsi="宋体" w:cs="宋体"/>
                <w:color w:val="auto"/>
                <w:highlight w:val="none"/>
              </w:rPr>
            </w:pPr>
          </w:p>
        </w:tc>
      </w:tr>
      <w:tr w14:paraId="1DE5A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8FA6593">
            <w:pPr>
              <w:spacing w:line="360" w:lineRule="auto"/>
              <w:rPr>
                <w:rFonts w:ascii="宋体" w:hAnsi="宋体" w:cs="宋体"/>
                <w:color w:val="auto"/>
                <w:highlight w:val="none"/>
              </w:rPr>
            </w:pPr>
            <w:r>
              <w:rPr>
                <w:rFonts w:hint="eastAsia" w:ascii="宋体" w:hAnsi="宋体" w:cs="宋体"/>
                <w:color w:val="auto"/>
                <w:highlight w:val="none"/>
              </w:rPr>
              <w:t xml:space="preserve">1.5.1 </w:t>
            </w:r>
          </w:p>
        </w:tc>
        <w:tc>
          <w:tcPr>
            <w:tcW w:w="4534" w:type="pct"/>
            <w:vAlign w:val="center"/>
          </w:tcPr>
          <w:p w14:paraId="62E29DEF">
            <w:pPr>
              <w:spacing w:line="360" w:lineRule="auto"/>
              <w:rPr>
                <w:rFonts w:ascii="宋体" w:hAnsi="宋体" w:cs="宋体"/>
                <w:color w:val="auto"/>
                <w:highlight w:val="none"/>
              </w:rPr>
            </w:pPr>
          </w:p>
        </w:tc>
      </w:tr>
      <w:tr w14:paraId="0E623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7A77DE2">
            <w:pPr>
              <w:spacing w:line="360" w:lineRule="auto"/>
              <w:rPr>
                <w:rFonts w:ascii="宋体" w:hAnsi="宋体" w:cs="宋体"/>
                <w:color w:val="auto"/>
                <w:highlight w:val="none"/>
              </w:rPr>
            </w:pPr>
            <w:r>
              <w:rPr>
                <w:rFonts w:hint="eastAsia" w:ascii="宋体" w:hAnsi="宋体" w:cs="宋体"/>
                <w:color w:val="auto"/>
                <w:highlight w:val="none"/>
              </w:rPr>
              <w:t>1.5.2</w:t>
            </w:r>
          </w:p>
        </w:tc>
        <w:tc>
          <w:tcPr>
            <w:tcW w:w="4534" w:type="pct"/>
            <w:vAlign w:val="center"/>
          </w:tcPr>
          <w:p w14:paraId="734D2C52">
            <w:pPr>
              <w:spacing w:line="360" w:lineRule="auto"/>
              <w:rPr>
                <w:rFonts w:ascii="宋体" w:hAnsi="宋体" w:cs="宋体"/>
                <w:color w:val="auto"/>
                <w:highlight w:val="none"/>
              </w:rPr>
            </w:pPr>
          </w:p>
        </w:tc>
      </w:tr>
      <w:tr w14:paraId="76241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900B330">
            <w:pPr>
              <w:spacing w:line="360" w:lineRule="auto"/>
              <w:rPr>
                <w:rFonts w:ascii="宋体" w:hAnsi="宋体" w:cs="宋体"/>
                <w:color w:val="auto"/>
                <w:highlight w:val="none"/>
              </w:rPr>
            </w:pPr>
            <w:r>
              <w:rPr>
                <w:rFonts w:hint="eastAsia" w:ascii="宋体" w:hAnsi="宋体" w:cs="宋体"/>
                <w:color w:val="auto"/>
                <w:highlight w:val="none"/>
              </w:rPr>
              <w:t xml:space="preserve">1.5.3 </w:t>
            </w:r>
          </w:p>
        </w:tc>
        <w:tc>
          <w:tcPr>
            <w:tcW w:w="4534" w:type="pct"/>
            <w:vAlign w:val="center"/>
          </w:tcPr>
          <w:p w14:paraId="314C5788">
            <w:pPr>
              <w:spacing w:line="360" w:lineRule="auto"/>
              <w:rPr>
                <w:rFonts w:ascii="宋体" w:hAnsi="宋体" w:cs="宋体"/>
                <w:color w:val="auto"/>
                <w:highlight w:val="none"/>
              </w:rPr>
            </w:pPr>
          </w:p>
        </w:tc>
      </w:tr>
      <w:tr w14:paraId="68BB7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040F1CA">
            <w:pPr>
              <w:spacing w:line="360" w:lineRule="auto"/>
              <w:rPr>
                <w:rFonts w:ascii="宋体" w:hAnsi="宋体" w:cs="宋体"/>
                <w:color w:val="auto"/>
                <w:highlight w:val="none"/>
              </w:rPr>
            </w:pPr>
            <w:r>
              <w:rPr>
                <w:rFonts w:hint="eastAsia" w:ascii="宋体" w:hAnsi="宋体" w:cs="宋体"/>
                <w:color w:val="auto"/>
                <w:highlight w:val="none"/>
              </w:rPr>
              <w:t>1.6.7</w:t>
            </w:r>
          </w:p>
        </w:tc>
        <w:tc>
          <w:tcPr>
            <w:tcW w:w="4534" w:type="pct"/>
            <w:vAlign w:val="center"/>
          </w:tcPr>
          <w:p w14:paraId="3941C484">
            <w:pPr>
              <w:spacing w:line="360" w:lineRule="auto"/>
              <w:rPr>
                <w:rFonts w:ascii="宋体" w:hAnsi="宋体" w:cs="宋体"/>
                <w:color w:val="auto"/>
                <w:highlight w:val="none"/>
              </w:rPr>
            </w:pPr>
          </w:p>
        </w:tc>
      </w:tr>
      <w:tr w14:paraId="6FBB1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3270DDA">
            <w:pPr>
              <w:spacing w:line="360" w:lineRule="auto"/>
              <w:rPr>
                <w:rFonts w:ascii="宋体" w:hAnsi="宋体" w:cs="宋体"/>
                <w:color w:val="auto"/>
                <w:highlight w:val="none"/>
              </w:rPr>
            </w:pPr>
            <w:r>
              <w:rPr>
                <w:rFonts w:hint="eastAsia" w:ascii="宋体" w:hAnsi="宋体" w:cs="宋体"/>
                <w:color w:val="auto"/>
                <w:highlight w:val="none"/>
              </w:rPr>
              <w:t>1.7</w:t>
            </w:r>
          </w:p>
        </w:tc>
        <w:tc>
          <w:tcPr>
            <w:tcW w:w="4534" w:type="pct"/>
            <w:vAlign w:val="center"/>
          </w:tcPr>
          <w:p w14:paraId="182621C8">
            <w:pPr>
              <w:spacing w:line="360" w:lineRule="auto"/>
              <w:rPr>
                <w:rFonts w:ascii="宋体" w:hAnsi="宋体" w:cs="宋体"/>
                <w:color w:val="auto"/>
                <w:highlight w:val="none"/>
              </w:rPr>
            </w:pPr>
          </w:p>
        </w:tc>
      </w:tr>
      <w:tr w14:paraId="7B335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B741032">
            <w:pPr>
              <w:spacing w:line="360" w:lineRule="auto"/>
              <w:rPr>
                <w:rFonts w:ascii="宋体" w:hAnsi="宋体" w:cs="宋体"/>
                <w:color w:val="auto"/>
                <w:highlight w:val="none"/>
              </w:rPr>
            </w:pPr>
            <w:r>
              <w:rPr>
                <w:rFonts w:hint="eastAsia" w:ascii="宋体" w:hAnsi="宋体" w:cs="宋体"/>
                <w:color w:val="auto"/>
                <w:highlight w:val="none"/>
              </w:rPr>
              <w:t>1.7.1</w:t>
            </w:r>
          </w:p>
        </w:tc>
        <w:tc>
          <w:tcPr>
            <w:tcW w:w="4534" w:type="pct"/>
            <w:vAlign w:val="center"/>
          </w:tcPr>
          <w:p w14:paraId="60B7A0C8">
            <w:pPr>
              <w:spacing w:line="360" w:lineRule="auto"/>
              <w:rPr>
                <w:rFonts w:ascii="宋体" w:hAnsi="宋体" w:cs="宋体"/>
                <w:color w:val="auto"/>
                <w:highlight w:val="none"/>
              </w:rPr>
            </w:pPr>
          </w:p>
        </w:tc>
      </w:tr>
      <w:tr w14:paraId="4E5DC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6C8EFAC">
            <w:pPr>
              <w:spacing w:line="360" w:lineRule="auto"/>
              <w:rPr>
                <w:rFonts w:ascii="宋体" w:hAnsi="宋体" w:cs="宋体"/>
                <w:color w:val="auto"/>
                <w:highlight w:val="none"/>
              </w:rPr>
            </w:pPr>
            <w:r>
              <w:rPr>
                <w:rFonts w:hint="eastAsia" w:ascii="宋体" w:hAnsi="宋体" w:cs="宋体"/>
                <w:color w:val="auto"/>
                <w:highlight w:val="none"/>
              </w:rPr>
              <w:t>1.7.2</w:t>
            </w:r>
          </w:p>
        </w:tc>
        <w:tc>
          <w:tcPr>
            <w:tcW w:w="4534" w:type="pct"/>
            <w:vAlign w:val="center"/>
          </w:tcPr>
          <w:p w14:paraId="4854AD45">
            <w:pPr>
              <w:spacing w:line="360" w:lineRule="auto"/>
              <w:rPr>
                <w:rFonts w:ascii="宋体" w:hAnsi="宋体" w:cs="宋体"/>
                <w:color w:val="auto"/>
                <w:highlight w:val="none"/>
              </w:rPr>
            </w:pPr>
          </w:p>
        </w:tc>
      </w:tr>
      <w:tr w14:paraId="00CB1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547C8F3">
            <w:pPr>
              <w:spacing w:line="360" w:lineRule="auto"/>
              <w:rPr>
                <w:rFonts w:ascii="宋体" w:hAnsi="宋体" w:cs="宋体"/>
                <w:color w:val="auto"/>
                <w:highlight w:val="none"/>
              </w:rPr>
            </w:pPr>
            <w:r>
              <w:rPr>
                <w:rFonts w:hint="eastAsia" w:ascii="宋体" w:hAnsi="宋体" w:cs="宋体"/>
                <w:color w:val="auto"/>
                <w:highlight w:val="none"/>
              </w:rPr>
              <w:t>2.3.2</w:t>
            </w:r>
          </w:p>
        </w:tc>
        <w:tc>
          <w:tcPr>
            <w:tcW w:w="4534" w:type="pct"/>
            <w:vAlign w:val="center"/>
          </w:tcPr>
          <w:p w14:paraId="261D3A1C">
            <w:pPr>
              <w:spacing w:line="360" w:lineRule="auto"/>
              <w:ind w:left="-420" w:leftChars="-200" w:right="-420" w:rightChars="-200" w:firstLine="420" w:firstLineChars="200"/>
              <w:rPr>
                <w:rFonts w:ascii="宋体" w:hAnsi="宋体" w:cs="宋体"/>
                <w:color w:val="auto"/>
                <w:highlight w:val="none"/>
              </w:rPr>
            </w:pPr>
          </w:p>
        </w:tc>
      </w:tr>
      <w:tr w14:paraId="266A1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6D6A0E4">
            <w:pPr>
              <w:spacing w:line="360" w:lineRule="auto"/>
              <w:rPr>
                <w:rFonts w:ascii="宋体" w:hAnsi="宋体" w:cs="宋体"/>
                <w:color w:val="auto"/>
                <w:highlight w:val="none"/>
              </w:rPr>
            </w:pPr>
            <w:r>
              <w:rPr>
                <w:rFonts w:hint="eastAsia" w:ascii="宋体" w:hAnsi="宋体" w:cs="宋体"/>
                <w:color w:val="auto"/>
                <w:highlight w:val="none"/>
              </w:rPr>
              <w:t>2.4.1</w:t>
            </w:r>
          </w:p>
        </w:tc>
        <w:tc>
          <w:tcPr>
            <w:tcW w:w="4534" w:type="pct"/>
            <w:vAlign w:val="center"/>
          </w:tcPr>
          <w:p w14:paraId="198963B8">
            <w:pPr>
              <w:spacing w:line="360" w:lineRule="auto"/>
              <w:ind w:left="-420" w:leftChars="-200" w:right="-420" w:rightChars="-200" w:firstLine="420" w:firstLineChars="200"/>
              <w:rPr>
                <w:rFonts w:ascii="宋体" w:hAnsi="宋体" w:cs="宋体"/>
                <w:color w:val="auto"/>
                <w:highlight w:val="none"/>
              </w:rPr>
            </w:pPr>
          </w:p>
        </w:tc>
      </w:tr>
      <w:tr w14:paraId="7353C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3BBE341">
            <w:pPr>
              <w:spacing w:line="360" w:lineRule="auto"/>
              <w:rPr>
                <w:rFonts w:ascii="宋体" w:hAnsi="宋体" w:cs="宋体"/>
                <w:color w:val="auto"/>
                <w:highlight w:val="none"/>
              </w:rPr>
            </w:pPr>
            <w:r>
              <w:rPr>
                <w:rFonts w:hint="eastAsia" w:ascii="宋体" w:hAnsi="宋体" w:cs="宋体"/>
                <w:color w:val="auto"/>
                <w:highlight w:val="none"/>
              </w:rPr>
              <w:t>2.4.3</w:t>
            </w:r>
          </w:p>
        </w:tc>
        <w:tc>
          <w:tcPr>
            <w:tcW w:w="4534" w:type="pct"/>
            <w:vAlign w:val="center"/>
          </w:tcPr>
          <w:p w14:paraId="0ED6F0E1">
            <w:pPr>
              <w:spacing w:line="360" w:lineRule="auto"/>
              <w:rPr>
                <w:rFonts w:ascii="宋体" w:hAnsi="宋体" w:cs="宋体"/>
                <w:color w:val="auto"/>
                <w:highlight w:val="none"/>
              </w:rPr>
            </w:pPr>
          </w:p>
        </w:tc>
      </w:tr>
      <w:tr w14:paraId="16E6B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724BEDFC">
            <w:pPr>
              <w:spacing w:line="360" w:lineRule="auto"/>
              <w:rPr>
                <w:rFonts w:ascii="宋体" w:hAnsi="宋体" w:cs="宋体"/>
                <w:color w:val="auto"/>
                <w:highlight w:val="none"/>
              </w:rPr>
            </w:pPr>
            <w:r>
              <w:rPr>
                <w:rFonts w:hint="eastAsia" w:ascii="宋体" w:hAnsi="宋体" w:cs="宋体"/>
                <w:color w:val="auto"/>
                <w:highlight w:val="none"/>
              </w:rPr>
              <w:t xml:space="preserve">2.8 </w:t>
            </w:r>
          </w:p>
        </w:tc>
        <w:tc>
          <w:tcPr>
            <w:tcW w:w="4534" w:type="pct"/>
          </w:tcPr>
          <w:p w14:paraId="732E2F9B">
            <w:pPr>
              <w:spacing w:line="360" w:lineRule="auto"/>
              <w:rPr>
                <w:rFonts w:ascii="宋体" w:hAnsi="宋体" w:cs="宋体"/>
                <w:color w:val="auto"/>
                <w:highlight w:val="none"/>
              </w:rPr>
            </w:pPr>
          </w:p>
        </w:tc>
      </w:tr>
      <w:tr w14:paraId="074F7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2A966B5">
            <w:pPr>
              <w:spacing w:line="360" w:lineRule="auto"/>
              <w:rPr>
                <w:rFonts w:ascii="宋体" w:hAnsi="宋体" w:cs="宋体"/>
                <w:color w:val="auto"/>
                <w:highlight w:val="none"/>
              </w:rPr>
            </w:pPr>
            <w:r>
              <w:rPr>
                <w:rFonts w:hint="eastAsia" w:ascii="宋体" w:hAnsi="宋体" w:cs="宋体"/>
                <w:color w:val="auto"/>
                <w:highlight w:val="none"/>
              </w:rPr>
              <w:t>2.12.3</w:t>
            </w:r>
          </w:p>
        </w:tc>
        <w:tc>
          <w:tcPr>
            <w:tcW w:w="4534" w:type="pct"/>
            <w:vAlign w:val="center"/>
          </w:tcPr>
          <w:p w14:paraId="15B0A8A6">
            <w:pPr>
              <w:spacing w:line="360" w:lineRule="auto"/>
              <w:rPr>
                <w:rFonts w:ascii="宋体" w:hAnsi="宋体" w:cs="宋体"/>
                <w:color w:val="auto"/>
                <w:highlight w:val="none"/>
              </w:rPr>
            </w:pPr>
          </w:p>
        </w:tc>
      </w:tr>
      <w:tr w14:paraId="4891A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326E686">
            <w:pPr>
              <w:spacing w:line="360" w:lineRule="auto"/>
              <w:rPr>
                <w:rFonts w:ascii="宋体" w:hAnsi="宋体" w:cs="宋体"/>
                <w:color w:val="auto"/>
                <w:highlight w:val="none"/>
              </w:rPr>
            </w:pPr>
            <w:r>
              <w:rPr>
                <w:rFonts w:hint="eastAsia" w:ascii="宋体" w:hAnsi="宋体" w:cs="宋体"/>
                <w:color w:val="auto"/>
                <w:highlight w:val="none"/>
              </w:rPr>
              <w:t>2.12.4</w:t>
            </w:r>
          </w:p>
        </w:tc>
        <w:tc>
          <w:tcPr>
            <w:tcW w:w="4534" w:type="pct"/>
            <w:vAlign w:val="center"/>
          </w:tcPr>
          <w:p w14:paraId="40D55DA2">
            <w:pPr>
              <w:spacing w:line="360" w:lineRule="auto"/>
              <w:rPr>
                <w:rFonts w:ascii="宋体" w:hAnsi="宋体" w:cs="宋体"/>
                <w:color w:val="auto"/>
                <w:highlight w:val="none"/>
              </w:rPr>
            </w:pPr>
          </w:p>
        </w:tc>
      </w:tr>
      <w:tr w14:paraId="3CC0B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CE1D8DA">
            <w:pPr>
              <w:spacing w:line="360" w:lineRule="auto"/>
              <w:rPr>
                <w:rFonts w:ascii="宋体" w:hAnsi="宋体" w:cs="宋体"/>
                <w:color w:val="auto"/>
                <w:highlight w:val="none"/>
              </w:rPr>
            </w:pPr>
            <w:r>
              <w:rPr>
                <w:rFonts w:hint="eastAsia" w:ascii="宋体" w:hAnsi="宋体" w:cs="宋体"/>
                <w:color w:val="auto"/>
                <w:highlight w:val="none"/>
              </w:rPr>
              <w:t>2.16.1</w:t>
            </w:r>
          </w:p>
        </w:tc>
        <w:tc>
          <w:tcPr>
            <w:tcW w:w="4534" w:type="pct"/>
            <w:vAlign w:val="center"/>
          </w:tcPr>
          <w:p w14:paraId="4BA25698">
            <w:pPr>
              <w:spacing w:line="360" w:lineRule="auto"/>
              <w:rPr>
                <w:rFonts w:ascii="宋体" w:hAnsi="宋体" w:cs="宋体"/>
                <w:color w:val="auto"/>
                <w:highlight w:val="none"/>
              </w:rPr>
            </w:pPr>
          </w:p>
        </w:tc>
      </w:tr>
      <w:tr w14:paraId="05A7A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5344315F">
            <w:pPr>
              <w:spacing w:line="360" w:lineRule="auto"/>
              <w:rPr>
                <w:rFonts w:ascii="宋体" w:hAnsi="宋体" w:cs="宋体"/>
                <w:color w:val="auto"/>
                <w:highlight w:val="none"/>
              </w:rPr>
            </w:pPr>
            <w:r>
              <w:rPr>
                <w:rFonts w:hint="eastAsia" w:ascii="宋体" w:hAnsi="宋体" w:cs="宋体"/>
                <w:color w:val="auto"/>
                <w:highlight w:val="none"/>
              </w:rPr>
              <w:t>2.16.3</w:t>
            </w:r>
          </w:p>
        </w:tc>
        <w:tc>
          <w:tcPr>
            <w:tcW w:w="4534" w:type="pct"/>
            <w:vAlign w:val="center"/>
          </w:tcPr>
          <w:p w14:paraId="2C49E085">
            <w:pPr>
              <w:spacing w:line="360" w:lineRule="auto"/>
              <w:rPr>
                <w:rFonts w:ascii="宋体" w:hAnsi="宋体" w:cs="宋体"/>
                <w:color w:val="auto"/>
                <w:highlight w:val="none"/>
              </w:rPr>
            </w:pPr>
          </w:p>
        </w:tc>
      </w:tr>
      <w:tr w14:paraId="454EB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600F4805">
            <w:pPr>
              <w:spacing w:line="360" w:lineRule="auto"/>
              <w:rPr>
                <w:rFonts w:ascii="宋体" w:hAnsi="宋体" w:cs="宋体"/>
                <w:color w:val="auto"/>
                <w:highlight w:val="none"/>
              </w:rPr>
            </w:pPr>
            <w:r>
              <w:rPr>
                <w:rFonts w:hint="eastAsia" w:ascii="宋体" w:hAnsi="宋体" w:cs="宋体"/>
                <w:color w:val="auto"/>
                <w:highlight w:val="none"/>
              </w:rPr>
              <w:t>2.20.1</w:t>
            </w:r>
          </w:p>
        </w:tc>
        <w:tc>
          <w:tcPr>
            <w:tcW w:w="4534" w:type="pct"/>
          </w:tcPr>
          <w:p w14:paraId="595A5A7F">
            <w:pPr>
              <w:spacing w:line="360" w:lineRule="auto"/>
              <w:rPr>
                <w:rFonts w:ascii="宋体" w:hAnsi="宋体" w:cs="宋体"/>
                <w:color w:val="auto"/>
                <w:highlight w:val="none"/>
              </w:rPr>
            </w:pPr>
          </w:p>
        </w:tc>
      </w:tr>
      <w:tr w14:paraId="392FD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76901424">
            <w:pPr>
              <w:spacing w:line="360" w:lineRule="auto"/>
              <w:rPr>
                <w:rFonts w:ascii="宋体" w:hAnsi="宋体" w:cs="宋体"/>
                <w:color w:val="auto"/>
                <w:highlight w:val="none"/>
              </w:rPr>
            </w:pPr>
            <w:r>
              <w:rPr>
                <w:rFonts w:hint="eastAsia" w:ascii="宋体" w:hAnsi="宋体" w:cs="宋体"/>
                <w:color w:val="auto"/>
                <w:highlight w:val="none"/>
              </w:rPr>
              <w:t xml:space="preserve">2.20.2 </w:t>
            </w:r>
          </w:p>
        </w:tc>
        <w:tc>
          <w:tcPr>
            <w:tcW w:w="4534" w:type="pct"/>
            <w:vAlign w:val="center"/>
          </w:tcPr>
          <w:p w14:paraId="5301FBC8">
            <w:pPr>
              <w:spacing w:line="360" w:lineRule="auto"/>
              <w:rPr>
                <w:rFonts w:ascii="宋体" w:hAnsi="宋体" w:cs="宋体"/>
                <w:color w:val="auto"/>
                <w:highlight w:val="none"/>
              </w:rPr>
            </w:pPr>
          </w:p>
        </w:tc>
      </w:tr>
      <w:tr w14:paraId="69C20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1A7C4169">
            <w:pPr>
              <w:spacing w:line="360" w:lineRule="auto"/>
              <w:ind w:left="-420" w:leftChars="-200" w:right="-420" w:rightChars="-200" w:firstLine="420" w:firstLineChars="200"/>
              <w:outlineLvl w:val="0"/>
              <w:rPr>
                <w:rFonts w:ascii="宋体" w:hAnsi="宋体" w:cs="宋体"/>
                <w:color w:val="auto"/>
                <w:highlight w:val="none"/>
              </w:rPr>
            </w:pPr>
            <w:r>
              <w:rPr>
                <w:rFonts w:hint="eastAsia" w:ascii="宋体" w:hAnsi="宋体" w:cs="宋体"/>
                <w:color w:val="auto"/>
                <w:highlight w:val="none"/>
              </w:rPr>
              <w:t xml:space="preserve">2.22 </w:t>
            </w:r>
          </w:p>
        </w:tc>
        <w:tc>
          <w:tcPr>
            <w:tcW w:w="4534" w:type="pct"/>
            <w:vAlign w:val="center"/>
          </w:tcPr>
          <w:p w14:paraId="1E0E216A">
            <w:pPr>
              <w:spacing w:line="360" w:lineRule="auto"/>
              <w:rPr>
                <w:rFonts w:ascii="宋体" w:hAnsi="宋体" w:cs="宋体"/>
                <w:color w:val="auto"/>
                <w:highlight w:val="none"/>
              </w:rPr>
            </w:pPr>
          </w:p>
        </w:tc>
      </w:tr>
    </w:tbl>
    <w:p w14:paraId="2BA1C80F">
      <w:pPr>
        <w:spacing w:line="360" w:lineRule="auto"/>
        <w:ind w:left="-420" w:leftChars="-200" w:right="-420" w:rightChars="-200" w:firstLine="420" w:firstLineChars="200"/>
        <w:rPr>
          <w:rFonts w:ascii="宋体" w:hAnsi="宋体" w:cs="宋体"/>
          <w:color w:val="auto"/>
          <w:highlight w:val="none"/>
        </w:rPr>
      </w:pPr>
    </w:p>
    <w:p w14:paraId="21C2B8AA">
      <w:pPr>
        <w:spacing w:line="360" w:lineRule="auto"/>
        <w:ind w:left="-420" w:leftChars="-200" w:right="-420" w:rightChars="-200"/>
        <w:rPr>
          <w:rFonts w:ascii="宋体" w:hAnsi="宋体" w:cs="宋体"/>
          <w:color w:val="auto"/>
          <w:highlight w:val="none"/>
        </w:rPr>
      </w:pPr>
    </w:p>
    <w:p w14:paraId="401D17AF">
      <w:pPr>
        <w:spacing w:line="360" w:lineRule="auto"/>
        <w:jc w:val="center"/>
        <w:outlineLvl w:val="0"/>
        <w:rPr>
          <w:rFonts w:ascii="宋体" w:hAnsi="宋体" w:cs="宋体"/>
          <w:b/>
          <w:color w:val="auto"/>
          <w:sz w:val="36"/>
          <w:szCs w:val="20"/>
          <w:highlight w:val="none"/>
        </w:rPr>
      </w:pPr>
    </w:p>
    <w:p w14:paraId="131603D4">
      <w:pPr>
        <w:jc w:val="center"/>
        <w:rPr>
          <w:rFonts w:ascii="宋体" w:hAnsi="宋体" w:cs="宋体"/>
          <w:b/>
          <w:color w:val="auto"/>
          <w:sz w:val="36"/>
          <w:szCs w:val="20"/>
          <w:highlight w:val="none"/>
        </w:rPr>
      </w:pPr>
    </w:p>
    <w:p w14:paraId="28502DB7">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 应提交的有关格式范例</w:t>
      </w:r>
    </w:p>
    <w:p w14:paraId="431CFEB5">
      <w:pPr>
        <w:spacing w:line="360" w:lineRule="auto"/>
        <w:jc w:val="center"/>
        <w:outlineLvl w:val="0"/>
        <w:rPr>
          <w:rFonts w:ascii="宋体" w:hAnsi="宋体" w:cs="宋体"/>
          <w:b/>
          <w:color w:val="auto"/>
          <w:kern w:val="0"/>
          <w:sz w:val="36"/>
          <w:szCs w:val="36"/>
          <w:highlight w:val="none"/>
        </w:rPr>
      </w:pPr>
    </w:p>
    <w:p w14:paraId="251994C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一、投标人提交投标文件须知：</w:t>
      </w:r>
    </w:p>
    <w:p w14:paraId="2C5245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14:paraId="42868B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2、所附表格中要求回答的全部问题和/或信息都必须正面回答。</w:t>
      </w:r>
    </w:p>
    <w:p w14:paraId="50D2F8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3、本声明书的签字人应保证全部声明和问题的回答是真实的和准确的。</w:t>
      </w:r>
    </w:p>
    <w:p w14:paraId="78FDC9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4、评标委员会将应用投标人提交的资料作出自己的判断。</w:t>
      </w:r>
    </w:p>
    <w:p w14:paraId="7AA8A6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5、投标人提交的材料将在一定期限内被保密保存，但不退还。</w:t>
      </w:r>
    </w:p>
    <w:p w14:paraId="1DD9AEEF">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6、全部文件应按投标人须知中规定的语言和份数提交。投标文件组成漏项或未按规定的格式编制，内容不全或内容字迹模糊辨认不清的情况，</w:t>
      </w:r>
      <w:r>
        <w:rPr>
          <w:rFonts w:hint="eastAsia" w:ascii="宋体" w:hAnsi="宋体" w:cs="宋体"/>
          <w:b/>
          <w:color w:val="auto"/>
          <w:sz w:val="24"/>
          <w:highlight w:val="none"/>
        </w:rPr>
        <w:t>将有可能被评标委员会认定为投标无效。</w:t>
      </w:r>
    </w:p>
    <w:p w14:paraId="2397A643">
      <w:pPr>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405A90AD">
      <w:pPr>
        <w:jc w:val="center"/>
        <w:outlineLvl w:val="0"/>
        <w:rPr>
          <w:rFonts w:ascii="宋体" w:hAnsi="宋体" w:cs="宋体"/>
          <w:b/>
          <w:bCs/>
          <w:color w:val="auto"/>
          <w:sz w:val="40"/>
          <w:szCs w:val="48"/>
          <w:highlight w:val="none"/>
        </w:rPr>
      </w:pPr>
    </w:p>
    <w:p w14:paraId="1F9C7BA9">
      <w:pPr>
        <w:jc w:val="center"/>
        <w:outlineLvl w:val="0"/>
        <w:rPr>
          <w:rFonts w:ascii="宋体" w:hAnsi="宋体" w:cs="宋体"/>
          <w:b/>
          <w:bCs/>
          <w:color w:val="auto"/>
          <w:sz w:val="40"/>
          <w:szCs w:val="48"/>
          <w:highlight w:val="none"/>
        </w:rPr>
      </w:pPr>
      <w:r>
        <w:rPr>
          <w:rFonts w:hint="eastAsia" w:ascii="宋体" w:hAnsi="宋体" w:cs="宋体"/>
          <w:b/>
          <w:bCs/>
          <w:color w:val="auto"/>
          <w:sz w:val="40"/>
          <w:szCs w:val="48"/>
          <w:highlight w:val="none"/>
        </w:rPr>
        <w:t>电子备份投标文件的外包装封面格式</w:t>
      </w:r>
    </w:p>
    <w:p w14:paraId="14694805">
      <w:pPr>
        <w:rPr>
          <w:rFonts w:ascii="宋体" w:hAnsi="宋体" w:cs="宋体"/>
          <w:b/>
          <w:bCs/>
          <w:color w:val="auto"/>
          <w:sz w:val="40"/>
          <w:szCs w:val="48"/>
          <w:highlight w:val="none"/>
        </w:rPr>
      </w:pPr>
    </w:p>
    <w:p w14:paraId="21E45968">
      <w:pPr>
        <w:rPr>
          <w:rFonts w:ascii="宋体" w:hAnsi="宋体" w:cs="宋体"/>
          <w:b/>
          <w:bCs/>
          <w:color w:val="auto"/>
          <w:sz w:val="40"/>
          <w:szCs w:val="48"/>
          <w:highlight w:val="none"/>
        </w:rPr>
      </w:pPr>
    </w:p>
    <w:p w14:paraId="6C4F6B0B">
      <w:pPr>
        <w:jc w:val="center"/>
        <w:outlineLvl w:val="0"/>
        <w:rPr>
          <w:rFonts w:ascii="宋体" w:hAnsi="宋体" w:cs="宋体"/>
          <w:b/>
          <w:bCs/>
          <w:color w:val="auto"/>
          <w:sz w:val="40"/>
          <w:szCs w:val="48"/>
          <w:highlight w:val="none"/>
        </w:rPr>
      </w:pPr>
      <w:bookmarkStart w:id="406" w:name="_Toc13184"/>
      <w:r>
        <w:rPr>
          <w:rFonts w:hint="eastAsia" w:ascii="宋体" w:hAnsi="宋体" w:cs="宋体"/>
          <w:b/>
          <w:bCs/>
          <w:color w:val="auto"/>
          <w:sz w:val="40"/>
          <w:szCs w:val="48"/>
          <w:highlight w:val="none"/>
        </w:rPr>
        <w:t>电子备份投标文件</w:t>
      </w:r>
      <w:bookmarkEnd w:id="406"/>
    </w:p>
    <w:p w14:paraId="30DBB834">
      <w:pPr>
        <w:jc w:val="center"/>
        <w:rPr>
          <w:rFonts w:ascii="宋体" w:hAnsi="宋体" w:cs="宋体"/>
          <w:b/>
          <w:bCs/>
          <w:color w:val="auto"/>
          <w:sz w:val="40"/>
          <w:szCs w:val="48"/>
          <w:highlight w:val="none"/>
        </w:rPr>
      </w:pPr>
    </w:p>
    <w:p w14:paraId="1D79F778">
      <w:pPr>
        <w:jc w:val="center"/>
        <w:rPr>
          <w:rFonts w:ascii="宋体" w:hAnsi="宋体" w:cs="宋体"/>
          <w:b/>
          <w:bCs/>
          <w:color w:val="auto"/>
          <w:sz w:val="40"/>
          <w:szCs w:val="48"/>
          <w:highlight w:val="none"/>
        </w:rPr>
      </w:pPr>
    </w:p>
    <w:p w14:paraId="0E88685D">
      <w:pPr>
        <w:jc w:val="center"/>
        <w:outlineLvl w:val="0"/>
        <w:rPr>
          <w:rFonts w:ascii="宋体" w:hAnsi="宋体" w:cs="宋体"/>
          <w:b/>
          <w:bCs/>
          <w:color w:val="auto"/>
          <w:sz w:val="40"/>
          <w:szCs w:val="48"/>
          <w:highlight w:val="none"/>
        </w:rPr>
      </w:pPr>
      <w:bookmarkStart w:id="407" w:name="_Toc18701"/>
      <w:r>
        <w:rPr>
          <w:rFonts w:hint="eastAsia" w:ascii="宋体" w:hAnsi="宋体" w:cs="宋体"/>
          <w:b/>
          <w:bCs/>
          <w:color w:val="auto"/>
          <w:sz w:val="40"/>
          <w:szCs w:val="48"/>
          <w:highlight w:val="none"/>
        </w:rPr>
        <w:t>项目名称：</w:t>
      </w:r>
      <w:bookmarkEnd w:id="407"/>
    </w:p>
    <w:p w14:paraId="69E9D732">
      <w:pPr>
        <w:jc w:val="center"/>
        <w:rPr>
          <w:rFonts w:ascii="宋体" w:hAnsi="宋体" w:cs="宋体"/>
          <w:b/>
          <w:bCs/>
          <w:color w:val="auto"/>
          <w:sz w:val="40"/>
          <w:szCs w:val="48"/>
          <w:highlight w:val="none"/>
        </w:rPr>
      </w:pPr>
    </w:p>
    <w:p w14:paraId="24A1069A">
      <w:pPr>
        <w:jc w:val="center"/>
        <w:outlineLvl w:val="0"/>
        <w:rPr>
          <w:rFonts w:ascii="宋体" w:hAnsi="宋体" w:cs="宋体"/>
          <w:b/>
          <w:bCs/>
          <w:color w:val="auto"/>
          <w:sz w:val="40"/>
          <w:szCs w:val="48"/>
          <w:highlight w:val="none"/>
        </w:rPr>
      </w:pPr>
      <w:bookmarkStart w:id="408" w:name="_Toc20693"/>
      <w:r>
        <w:rPr>
          <w:rFonts w:hint="eastAsia" w:ascii="宋体" w:hAnsi="宋体" w:cs="宋体"/>
          <w:b/>
          <w:bCs/>
          <w:color w:val="auto"/>
          <w:sz w:val="40"/>
          <w:szCs w:val="48"/>
          <w:highlight w:val="none"/>
        </w:rPr>
        <w:t>项目编号：</w:t>
      </w:r>
      <w:bookmarkEnd w:id="408"/>
    </w:p>
    <w:p w14:paraId="49753174">
      <w:pPr>
        <w:rPr>
          <w:rFonts w:ascii="宋体" w:hAnsi="宋体" w:cs="宋体"/>
          <w:b/>
          <w:bCs/>
          <w:color w:val="auto"/>
          <w:sz w:val="40"/>
          <w:szCs w:val="48"/>
          <w:highlight w:val="none"/>
        </w:rPr>
      </w:pPr>
    </w:p>
    <w:p w14:paraId="3263E3E8">
      <w:pPr>
        <w:rPr>
          <w:rFonts w:ascii="宋体" w:hAnsi="宋体" w:cs="宋体"/>
          <w:b/>
          <w:bCs/>
          <w:color w:val="auto"/>
          <w:sz w:val="40"/>
          <w:szCs w:val="48"/>
          <w:highlight w:val="none"/>
        </w:rPr>
      </w:pPr>
    </w:p>
    <w:p w14:paraId="2FD06051">
      <w:pPr>
        <w:rPr>
          <w:rFonts w:ascii="宋体" w:hAnsi="宋体" w:cs="宋体"/>
          <w:b/>
          <w:bCs/>
          <w:color w:val="auto"/>
          <w:sz w:val="40"/>
          <w:szCs w:val="48"/>
          <w:highlight w:val="none"/>
        </w:rPr>
      </w:pPr>
    </w:p>
    <w:p w14:paraId="66504FA8">
      <w:pPr>
        <w:rPr>
          <w:rFonts w:ascii="宋体" w:hAnsi="宋体" w:cs="宋体"/>
          <w:b/>
          <w:bCs/>
          <w:color w:val="auto"/>
          <w:sz w:val="40"/>
          <w:szCs w:val="48"/>
          <w:highlight w:val="none"/>
        </w:rPr>
      </w:pPr>
    </w:p>
    <w:p w14:paraId="6EB8AE92">
      <w:pPr>
        <w:jc w:val="center"/>
        <w:outlineLvl w:val="0"/>
        <w:rPr>
          <w:rFonts w:ascii="宋体" w:hAnsi="宋体" w:cs="宋体"/>
          <w:b/>
          <w:bCs/>
          <w:color w:val="auto"/>
          <w:sz w:val="40"/>
          <w:szCs w:val="48"/>
          <w:highlight w:val="none"/>
        </w:rPr>
      </w:pPr>
      <w:bookmarkStart w:id="409" w:name="_Toc27616"/>
      <w:r>
        <w:rPr>
          <w:rFonts w:hint="eastAsia" w:ascii="宋体" w:hAnsi="宋体" w:cs="宋体"/>
          <w:b/>
          <w:bCs/>
          <w:color w:val="auto"/>
          <w:sz w:val="40"/>
          <w:szCs w:val="48"/>
          <w:highlight w:val="none"/>
        </w:rPr>
        <w:t>投标人名称：（盖章）</w:t>
      </w:r>
      <w:bookmarkEnd w:id="409"/>
    </w:p>
    <w:p w14:paraId="5CF6140D">
      <w:pPr>
        <w:jc w:val="center"/>
        <w:rPr>
          <w:rFonts w:ascii="宋体" w:hAnsi="宋体" w:cs="宋体"/>
          <w:b/>
          <w:bCs/>
          <w:color w:val="auto"/>
          <w:sz w:val="40"/>
          <w:szCs w:val="48"/>
          <w:highlight w:val="none"/>
        </w:rPr>
      </w:pPr>
    </w:p>
    <w:p w14:paraId="0918CA18">
      <w:pPr>
        <w:jc w:val="center"/>
        <w:outlineLvl w:val="0"/>
        <w:rPr>
          <w:rFonts w:ascii="宋体" w:hAnsi="宋体" w:cs="宋体"/>
          <w:b/>
          <w:bCs/>
          <w:color w:val="auto"/>
          <w:sz w:val="40"/>
          <w:szCs w:val="48"/>
          <w:highlight w:val="none"/>
        </w:rPr>
      </w:pPr>
      <w:bookmarkStart w:id="410" w:name="_Toc8328"/>
      <w:r>
        <w:rPr>
          <w:rFonts w:hint="eastAsia" w:ascii="宋体" w:hAnsi="宋体" w:cs="宋体"/>
          <w:b/>
          <w:bCs/>
          <w:color w:val="auto"/>
          <w:sz w:val="40"/>
          <w:szCs w:val="48"/>
          <w:highlight w:val="none"/>
        </w:rPr>
        <w:t>投标人地址：</w:t>
      </w:r>
      <w:bookmarkEnd w:id="410"/>
    </w:p>
    <w:p w14:paraId="0AFBF114">
      <w:pPr>
        <w:jc w:val="center"/>
        <w:rPr>
          <w:rFonts w:ascii="宋体" w:hAnsi="宋体" w:cs="宋体"/>
          <w:b/>
          <w:bCs/>
          <w:color w:val="auto"/>
          <w:sz w:val="40"/>
          <w:szCs w:val="48"/>
          <w:highlight w:val="none"/>
        </w:rPr>
      </w:pPr>
    </w:p>
    <w:p w14:paraId="7A5930A5">
      <w:pPr>
        <w:jc w:val="center"/>
        <w:outlineLvl w:val="0"/>
        <w:rPr>
          <w:rFonts w:ascii="宋体" w:hAnsi="宋体" w:cs="宋体"/>
          <w:b/>
          <w:bCs/>
          <w:color w:val="auto"/>
          <w:sz w:val="40"/>
          <w:szCs w:val="48"/>
          <w:highlight w:val="none"/>
        </w:rPr>
      </w:pPr>
      <w:bookmarkStart w:id="411" w:name="_Toc23143"/>
      <w:r>
        <w:rPr>
          <w:rFonts w:hint="eastAsia" w:ascii="宋体" w:hAnsi="宋体" w:cs="宋体"/>
          <w:b/>
          <w:bCs/>
          <w:color w:val="auto"/>
          <w:sz w:val="40"/>
          <w:szCs w:val="48"/>
          <w:highlight w:val="none"/>
        </w:rPr>
        <w:t xml:space="preserve">在   </w:t>
      </w:r>
      <w:r>
        <w:rPr>
          <w:rFonts w:hint="eastAsia" w:ascii="宋体" w:hAnsi="宋体" w:cs="宋体"/>
          <w:b/>
          <w:bCs/>
          <w:color w:val="auto"/>
          <w:sz w:val="40"/>
          <w:szCs w:val="48"/>
          <w:highlight w:val="none"/>
        </w:rPr>
        <w:tab/>
      </w:r>
      <w:r>
        <w:rPr>
          <w:rFonts w:hint="eastAsia" w:ascii="宋体" w:hAnsi="宋体" w:cs="宋体"/>
          <w:b/>
          <w:bCs/>
          <w:color w:val="auto"/>
          <w:sz w:val="40"/>
          <w:szCs w:val="48"/>
          <w:highlight w:val="none"/>
        </w:rPr>
        <w:t xml:space="preserve">年 </w:t>
      </w:r>
      <w:r>
        <w:rPr>
          <w:rFonts w:hint="eastAsia" w:ascii="宋体" w:hAnsi="宋体" w:cs="宋体"/>
          <w:b/>
          <w:bCs/>
          <w:color w:val="auto"/>
          <w:sz w:val="40"/>
          <w:szCs w:val="48"/>
          <w:highlight w:val="none"/>
        </w:rPr>
        <w:tab/>
      </w:r>
      <w:r>
        <w:rPr>
          <w:rFonts w:hint="eastAsia" w:ascii="宋体" w:hAnsi="宋体" w:cs="宋体"/>
          <w:b/>
          <w:bCs/>
          <w:color w:val="auto"/>
          <w:sz w:val="40"/>
          <w:szCs w:val="48"/>
          <w:highlight w:val="none"/>
        </w:rPr>
        <w:t>月</w:t>
      </w:r>
      <w:r>
        <w:rPr>
          <w:rFonts w:hint="eastAsia" w:ascii="宋体" w:hAnsi="宋体" w:cs="宋体"/>
          <w:b/>
          <w:bCs/>
          <w:color w:val="auto"/>
          <w:sz w:val="40"/>
          <w:szCs w:val="48"/>
          <w:highlight w:val="none"/>
        </w:rPr>
        <w:tab/>
      </w:r>
      <w:r>
        <w:rPr>
          <w:rFonts w:hint="eastAsia" w:ascii="宋体" w:hAnsi="宋体" w:cs="宋体"/>
          <w:b/>
          <w:bCs/>
          <w:color w:val="auto"/>
          <w:sz w:val="40"/>
          <w:szCs w:val="48"/>
          <w:highlight w:val="none"/>
        </w:rPr>
        <w:t xml:space="preserve"> 日</w:t>
      </w:r>
      <w:r>
        <w:rPr>
          <w:rFonts w:hint="eastAsia" w:ascii="宋体" w:hAnsi="宋体" w:cs="宋体"/>
          <w:b/>
          <w:bCs/>
          <w:color w:val="auto"/>
          <w:sz w:val="40"/>
          <w:szCs w:val="48"/>
          <w:highlight w:val="none"/>
        </w:rPr>
        <w:tab/>
      </w:r>
      <w:r>
        <w:rPr>
          <w:rFonts w:hint="eastAsia" w:ascii="宋体" w:hAnsi="宋体" w:cs="宋体"/>
          <w:b/>
          <w:bCs/>
          <w:color w:val="auto"/>
          <w:sz w:val="40"/>
          <w:szCs w:val="48"/>
          <w:highlight w:val="none"/>
        </w:rPr>
        <w:t xml:space="preserve"> 时</w:t>
      </w:r>
      <w:r>
        <w:rPr>
          <w:rFonts w:hint="eastAsia" w:ascii="宋体" w:hAnsi="宋体" w:cs="宋体"/>
          <w:b/>
          <w:bCs/>
          <w:color w:val="auto"/>
          <w:sz w:val="40"/>
          <w:szCs w:val="48"/>
          <w:highlight w:val="none"/>
        </w:rPr>
        <w:tab/>
      </w:r>
      <w:r>
        <w:rPr>
          <w:rFonts w:hint="eastAsia" w:ascii="宋体" w:hAnsi="宋体" w:cs="宋体"/>
          <w:b/>
          <w:bCs/>
          <w:color w:val="auto"/>
          <w:sz w:val="40"/>
          <w:szCs w:val="48"/>
          <w:highlight w:val="none"/>
        </w:rPr>
        <w:t xml:space="preserve"> 分之前不得启封。</w:t>
      </w:r>
      <w:bookmarkEnd w:id="411"/>
    </w:p>
    <w:p w14:paraId="78B27A31">
      <w:pPr>
        <w:jc w:val="center"/>
        <w:rPr>
          <w:rFonts w:ascii="宋体" w:hAnsi="宋体" w:cs="宋体"/>
          <w:b/>
          <w:bCs/>
          <w:color w:val="auto"/>
          <w:sz w:val="40"/>
          <w:szCs w:val="48"/>
          <w:highlight w:val="none"/>
        </w:rPr>
      </w:pPr>
    </w:p>
    <w:p w14:paraId="394C4D45">
      <w:pPr>
        <w:jc w:val="center"/>
        <w:outlineLvl w:val="0"/>
        <w:rPr>
          <w:rFonts w:ascii="宋体" w:hAnsi="宋体" w:cs="宋体"/>
          <w:b/>
          <w:bCs/>
          <w:color w:val="auto"/>
          <w:sz w:val="40"/>
          <w:szCs w:val="48"/>
          <w:highlight w:val="none"/>
        </w:rPr>
      </w:pPr>
      <w:bookmarkStart w:id="412" w:name="_Toc10680"/>
      <w:r>
        <w:rPr>
          <w:rFonts w:hint="eastAsia" w:ascii="宋体" w:hAnsi="宋体" w:cs="宋体"/>
          <w:b/>
          <w:bCs/>
          <w:color w:val="auto"/>
          <w:sz w:val="40"/>
          <w:szCs w:val="48"/>
          <w:highlight w:val="none"/>
        </w:rPr>
        <w:t>年</w:t>
      </w:r>
      <w:r>
        <w:rPr>
          <w:rFonts w:hint="eastAsia" w:ascii="宋体" w:hAnsi="宋体" w:cs="宋体"/>
          <w:b/>
          <w:bCs/>
          <w:color w:val="auto"/>
          <w:sz w:val="40"/>
          <w:szCs w:val="48"/>
          <w:highlight w:val="none"/>
        </w:rPr>
        <w:tab/>
      </w:r>
      <w:r>
        <w:rPr>
          <w:rFonts w:hint="eastAsia" w:ascii="宋体" w:hAnsi="宋体" w:cs="宋体"/>
          <w:b/>
          <w:bCs/>
          <w:color w:val="auto"/>
          <w:sz w:val="40"/>
          <w:szCs w:val="48"/>
          <w:highlight w:val="none"/>
        </w:rPr>
        <w:t xml:space="preserve">  月   </w:t>
      </w:r>
      <w:r>
        <w:rPr>
          <w:rFonts w:hint="eastAsia" w:ascii="宋体" w:hAnsi="宋体" w:cs="宋体"/>
          <w:b/>
          <w:bCs/>
          <w:color w:val="auto"/>
          <w:sz w:val="40"/>
          <w:szCs w:val="48"/>
          <w:highlight w:val="none"/>
        </w:rPr>
        <w:tab/>
      </w:r>
      <w:r>
        <w:rPr>
          <w:rFonts w:hint="eastAsia" w:ascii="宋体" w:hAnsi="宋体" w:cs="宋体"/>
          <w:b/>
          <w:bCs/>
          <w:color w:val="auto"/>
          <w:sz w:val="40"/>
          <w:szCs w:val="48"/>
          <w:highlight w:val="none"/>
        </w:rPr>
        <w:t>日</w:t>
      </w:r>
      <w:bookmarkEnd w:id="412"/>
    </w:p>
    <w:p w14:paraId="0FC8B813">
      <w:pPr>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2F850C10">
      <w:pPr>
        <w:spacing w:line="360" w:lineRule="auto"/>
        <w:jc w:val="center"/>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资格文件部分（封面）</w:t>
      </w:r>
    </w:p>
    <w:p w14:paraId="3424F442">
      <w:pPr>
        <w:spacing w:line="360" w:lineRule="auto"/>
        <w:jc w:val="center"/>
        <w:outlineLvl w:val="0"/>
        <w:rPr>
          <w:rFonts w:ascii="宋体" w:hAnsi="宋体" w:cs="宋体"/>
          <w:b/>
          <w:color w:val="auto"/>
          <w:kern w:val="0"/>
          <w:sz w:val="36"/>
          <w:szCs w:val="36"/>
          <w:highlight w:val="none"/>
        </w:rPr>
      </w:pPr>
    </w:p>
    <w:p w14:paraId="2426505F">
      <w:pPr>
        <w:shd w:val="clear" w:color="auto" w:fill="FFFFFF"/>
        <w:snapToGrid w:val="0"/>
        <w:spacing w:line="360" w:lineRule="auto"/>
        <w:jc w:val="center"/>
        <w:outlineLvl w:val="0"/>
        <w:rPr>
          <w:rFonts w:ascii="宋体" w:hAnsi="宋体" w:cs="宋体"/>
          <w:b/>
          <w:bCs/>
          <w:color w:val="auto"/>
          <w:sz w:val="44"/>
          <w:szCs w:val="44"/>
          <w:highlight w:val="none"/>
        </w:rPr>
      </w:pPr>
      <w:r>
        <w:rPr>
          <w:rFonts w:hint="eastAsia" w:ascii="宋体" w:hAnsi="宋体" w:cs="宋体"/>
          <w:b/>
          <w:bCs/>
          <w:color w:val="auto"/>
          <w:sz w:val="44"/>
          <w:szCs w:val="44"/>
          <w:highlight w:val="none"/>
        </w:rPr>
        <w:t>（项目名称）</w:t>
      </w:r>
    </w:p>
    <w:p w14:paraId="0F8B5C18">
      <w:pPr>
        <w:shd w:val="clear" w:color="auto" w:fill="FFFFFF"/>
        <w:snapToGrid w:val="0"/>
        <w:spacing w:line="360" w:lineRule="auto"/>
        <w:jc w:val="center"/>
        <w:outlineLvl w:val="0"/>
        <w:rPr>
          <w:rFonts w:ascii="宋体" w:hAnsi="宋体" w:cs="宋体"/>
          <w:b/>
          <w:bCs/>
          <w:color w:val="auto"/>
          <w:sz w:val="52"/>
          <w:szCs w:val="52"/>
          <w:highlight w:val="none"/>
        </w:rPr>
      </w:pPr>
    </w:p>
    <w:p w14:paraId="38081F70">
      <w:pPr>
        <w:shd w:val="clear" w:color="auto" w:fill="FFFFFF"/>
        <w:snapToGrid w:val="0"/>
        <w:spacing w:line="360" w:lineRule="auto"/>
        <w:jc w:val="center"/>
        <w:outlineLvl w:val="0"/>
        <w:rPr>
          <w:rFonts w:ascii="宋体" w:hAnsi="宋体" w:cs="宋体"/>
          <w:b/>
          <w:bCs/>
          <w:color w:val="auto"/>
          <w:sz w:val="52"/>
          <w:szCs w:val="52"/>
          <w:highlight w:val="none"/>
        </w:rPr>
      </w:pPr>
      <w:r>
        <w:rPr>
          <w:rFonts w:hint="eastAsia" w:ascii="宋体" w:hAnsi="宋体" w:cs="宋体"/>
          <w:b/>
          <w:bCs/>
          <w:color w:val="auto"/>
          <w:sz w:val="52"/>
          <w:szCs w:val="52"/>
          <w:highlight w:val="none"/>
        </w:rPr>
        <w:t>资  格  文  件</w:t>
      </w:r>
    </w:p>
    <w:p w14:paraId="44E1E3A2">
      <w:pPr>
        <w:widowControl/>
        <w:spacing w:line="360" w:lineRule="auto"/>
        <w:ind w:right="-2"/>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（线上电子招投标）</w:t>
      </w:r>
    </w:p>
    <w:p w14:paraId="1F89A999">
      <w:pPr>
        <w:pStyle w:val="968"/>
        <w:spacing w:line="360" w:lineRule="auto"/>
        <w:rPr>
          <w:rFonts w:cs="宋体"/>
          <w:color w:val="auto"/>
          <w:sz w:val="32"/>
          <w:szCs w:val="32"/>
          <w:highlight w:val="none"/>
        </w:rPr>
      </w:pPr>
    </w:p>
    <w:p w14:paraId="2DAD0266">
      <w:pPr>
        <w:shd w:val="clear" w:color="auto" w:fill="FFFFFF"/>
        <w:snapToGrid w:val="0"/>
        <w:spacing w:line="360" w:lineRule="auto"/>
        <w:jc w:val="center"/>
        <w:outlineLvl w:val="1"/>
        <w:rPr>
          <w:rFonts w:ascii="宋体" w:hAnsi="宋体" w:cs="宋体"/>
          <w:b/>
          <w:bCs/>
          <w:color w:val="auto"/>
          <w:sz w:val="32"/>
          <w:szCs w:val="32"/>
          <w:highlight w:val="none"/>
        </w:rPr>
      </w:pPr>
      <w:r>
        <w:rPr>
          <w:rFonts w:hint="eastAsia" w:ascii="宋体" w:hAnsi="宋体" w:cs="宋体"/>
          <w:b/>
          <w:bCs/>
          <w:color w:val="auto"/>
          <w:sz w:val="32"/>
          <w:szCs w:val="32"/>
          <w:highlight w:val="none"/>
        </w:rPr>
        <w:t>招标编号：</w:t>
      </w:r>
    </w:p>
    <w:p w14:paraId="20A76F8F">
      <w:pPr>
        <w:snapToGrid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投</w:t>
      </w:r>
    </w:p>
    <w:p w14:paraId="51391DE3">
      <w:pPr>
        <w:snapToGrid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标</w:t>
      </w:r>
    </w:p>
    <w:p w14:paraId="4682E381">
      <w:pPr>
        <w:snapToGrid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文</w:t>
      </w:r>
    </w:p>
    <w:p w14:paraId="1F0F63C9">
      <w:pPr>
        <w:snapToGrid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件</w:t>
      </w:r>
    </w:p>
    <w:p w14:paraId="5FE7DEA4">
      <w:pPr>
        <w:snapToGrid w:val="0"/>
        <w:spacing w:line="360" w:lineRule="auto"/>
        <w:rPr>
          <w:rFonts w:ascii="宋体" w:hAnsi="宋体" w:cs="宋体"/>
          <w:color w:val="auto"/>
          <w:sz w:val="32"/>
          <w:szCs w:val="32"/>
          <w:highlight w:val="none"/>
        </w:rPr>
      </w:pPr>
    </w:p>
    <w:p w14:paraId="7DA7E166">
      <w:pPr>
        <w:snapToGrid w:val="0"/>
        <w:spacing w:line="360" w:lineRule="auto"/>
        <w:ind w:firstLine="1920" w:firstLineChars="600"/>
        <w:rPr>
          <w:rFonts w:ascii="宋体" w:hAnsi="宋体" w:cs="宋体"/>
          <w:color w:val="auto"/>
          <w:sz w:val="32"/>
          <w:szCs w:val="32"/>
          <w:highlight w:val="none"/>
        </w:rPr>
      </w:pPr>
    </w:p>
    <w:p w14:paraId="1DDDC15C">
      <w:pPr>
        <w:snapToGrid w:val="0"/>
        <w:spacing w:line="360" w:lineRule="auto"/>
        <w:ind w:firstLine="1920" w:firstLineChars="600"/>
        <w:rPr>
          <w:rFonts w:ascii="宋体" w:hAnsi="宋体" w:cs="宋体"/>
          <w:color w:val="auto"/>
          <w:sz w:val="32"/>
          <w:szCs w:val="32"/>
          <w:highlight w:val="none"/>
        </w:rPr>
      </w:pPr>
      <w:r>
        <w:rPr>
          <w:rFonts w:hint="eastAsia" w:ascii="宋体" w:hAnsi="宋体" w:cs="宋体"/>
          <w:color w:val="auto"/>
          <w:sz w:val="32"/>
          <w:szCs w:val="32"/>
          <w:highlight w:val="none"/>
        </w:rPr>
        <w:t>投标人全称：（单位公章或电子公章）</w:t>
      </w:r>
    </w:p>
    <w:p w14:paraId="4A461DE8">
      <w:pPr>
        <w:snapToGrid w:val="0"/>
        <w:spacing w:line="360" w:lineRule="auto"/>
        <w:ind w:firstLine="1920" w:firstLineChars="600"/>
        <w:rPr>
          <w:rFonts w:ascii="宋体" w:hAnsi="宋体" w:cs="宋体"/>
          <w:color w:val="auto"/>
          <w:sz w:val="32"/>
          <w:szCs w:val="32"/>
          <w:highlight w:val="none"/>
        </w:rPr>
      </w:pPr>
      <w:r>
        <w:rPr>
          <w:rFonts w:hint="eastAsia" w:ascii="宋体" w:hAnsi="宋体" w:cs="宋体"/>
          <w:color w:val="auto"/>
          <w:sz w:val="32"/>
          <w:szCs w:val="32"/>
          <w:highlight w:val="none"/>
        </w:rPr>
        <w:t>投标人地址：</w:t>
      </w:r>
    </w:p>
    <w:p w14:paraId="16F6C44C">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518B58D2">
      <w:pPr>
        <w:pStyle w:val="2"/>
        <w:snapToGrid w:val="0"/>
        <w:rPr>
          <w:rFonts w:ascii="宋体" w:hAnsi="宋体" w:cs="宋体"/>
          <w:color w:val="auto"/>
          <w:sz w:val="32"/>
          <w:szCs w:val="32"/>
          <w:highlight w:val="none"/>
        </w:rPr>
        <w:sectPr>
          <w:headerReference r:id="rId8" w:type="default"/>
          <w:footerReference r:id="rId9" w:type="default"/>
          <w:pgSz w:w="11906" w:h="16838"/>
          <w:pgMar w:top="993" w:right="1474" w:bottom="1134" w:left="1474" w:header="851" w:footer="641" w:gutter="0"/>
          <w:cols w:space="720" w:num="1"/>
          <w:docGrid w:type="lines" w:linePitch="315" w:charSpace="0"/>
        </w:sectPr>
      </w:pPr>
    </w:p>
    <w:p w14:paraId="6D55C45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64ADC4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6F7DE16">
      <w:pPr>
        <w:spacing w:line="360" w:lineRule="auto"/>
        <w:jc w:val="center"/>
        <w:outlineLvl w:val="0"/>
        <w:rPr>
          <w:rFonts w:ascii="宋体" w:hAnsi="宋体" w:cs="宋体"/>
          <w:b/>
          <w:color w:val="auto"/>
          <w:kern w:val="0"/>
          <w:sz w:val="36"/>
          <w:szCs w:val="36"/>
          <w:highlight w:val="none"/>
        </w:rPr>
      </w:pPr>
    </w:p>
    <w:p w14:paraId="040F09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8EBE295">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（2）联合协议（如有）</w:t>
      </w:r>
      <w:r>
        <w:rPr>
          <w:rFonts w:hint="eastAsia" w:ascii="宋体" w:hAnsi="宋体" w:cs="宋体"/>
          <w:color w:val="auto"/>
          <w:sz w:val="24"/>
          <w:highlight w:val="none"/>
        </w:rPr>
        <w:t>……………………………………………………（页码）</w:t>
      </w:r>
    </w:p>
    <w:p w14:paraId="1A54C84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614DB2C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03CAB087">
      <w:pPr>
        <w:snapToGrid w:val="0"/>
        <w:spacing w:line="360" w:lineRule="auto"/>
        <w:ind w:firstLine="480" w:firstLineChars="200"/>
        <w:rPr>
          <w:rFonts w:ascii="宋体" w:hAnsi="宋体" w:cs="宋体"/>
          <w:color w:val="auto"/>
          <w:sz w:val="24"/>
          <w:highlight w:val="none"/>
        </w:rPr>
      </w:pPr>
    </w:p>
    <w:p w14:paraId="1124313D">
      <w:pPr>
        <w:spacing w:line="360" w:lineRule="auto"/>
        <w:ind w:firstLine="480" w:firstLineChars="200"/>
        <w:rPr>
          <w:rFonts w:ascii="宋体" w:hAnsi="宋体" w:cs="宋体"/>
          <w:color w:val="auto"/>
          <w:sz w:val="24"/>
          <w:highlight w:val="none"/>
        </w:rPr>
      </w:pPr>
    </w:p>
    <w:p w14:paraId="48998F8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D4D13CB">
      <w:pPr>
        <w:snapToGrid w:val="0"/>
        <w:spacing w:line="360" w:lineRule="auto"/>
        <w:rPr>
          <w:rFonts w:ascii="宋体" w:hAnsi="宋体" w:cs="宋体"/>
          <w:color w:val="auto"/>
          <w:sz w:val="24"/>
          <w:highlight w:val="none"/>
        </w:rPr>
      </w:pPr>
    </w:p>
    <w:p w14:paraId="1C65DA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FC057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【招标编号：</w:t>
      </w:r>
      <w:r>
        <w:rPr>
          <w:rFonts w:hint="eastAsia" w:ascii="宋体" w:hAnsi="宋体" w:cs="宋体"/>
          <w:b/>
          <w:bCs/>
          <w:color w:val="auto"/>
          <w:sz w:val="24"/>
          <w:highlight w:val="none"/>
        </w:rPr>
        <w:t xml:space="preserve">        </w:t>
      </w:r>
      <w:r>
        <w:rPr>
          <w:rFonts w:hint="eastAsia" w:ascii="宋体" w:hAnsi="宋体" w:cs="宋体"/>
          <w:color w:val="auto"/>
          <w:sz w:val="24"/>
          <w:highlight w:val="none"/>
        </w:rPr>
        <w:t>】政府采购活动，郑重承诺：</w:t>
      </w:r>
    </w:p>
    <w:p w14:paraId="1781947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12D14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B64DA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B2FE4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08E7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760CA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FC9A0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B875F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4D219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19021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AC96C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2、为采购项目提供整体设计、规范编制或者项目管理、评估、检测等服务后再参加该采购项目的其他采购活动的。</w:t>
      </w:r>
    </w:p>
    <w:p w14:paraId="66B5F64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BF70E3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0E9E82E">
      <w:pPr>
        <w:snapToGrid w:val="0"/>
        <w:spacing w:line="360" w:lineRule="auto"/>
        <w:ind w:right="480"/>
        <w:jc w:val="center"/>
        <w:rPr>
          <w:rFonts w:ascii="宋体" w:hAnsi="宋体" w:cs="宋体"/>
          <w:b/>
          <w:color w:val="auto"/>
          <w:kern w:val="0"/>
          <w:sz w:val="32"/>
          <w:szCs w:val="32"/>
          <w:highlight w:val="none"/>
        </w:rPr>
      </w:pPr>
    </w:p>
    <w:p w14:paraId="07002126">
      <w:pPr>
        <w:snapToGrid w:val="0"/>
        <w:spacing w:line="360" w:lineRule="auto"/>
        <w:ind w:right="480"/>
        <w:jc w:val="center"/>
        <w:rPr>
          <w:rFonts w:ascii="宋体" w:hAnsi="宋体" w:cs="宋体"/>
          <w:b/>
          <w:color w:val="auto"/>
          <w:kern w:val="0"/>
          <w:sz w:val="32"/>
          <w:szCs w:val="32"/>
          <w:highlight w:val="none"/>
        </w:rPr>
      </w:pPr>
    </w:p>
    <w:p w14:paraId="2B1ABF88">
      <w:pPr>
        <w:snapToGrid w:val="0"/>
        <w:spacing w:line="360" w:lineRule="auto"/>
        <w:ind w:right="480"/>
        <w:jc w:val="center"/>
        <w:rPr>
          <w:rFonts w:ascii="宋体" w:hAnsi="宋体" w:cs="宋体"/>
          <w:b/>
          <w:color w:val="auto"/>
          <w:kern w:val="0"/>
          <w:sz w:val="32"/>
          <w:szCs w:val="32"/>
          <w:highlight w:val="none"/>
        </w:rPr>
      </w:pPr>
    </w:p>
    <w:p w14:paraId="4137509F">
      <w:pPr>
        <w:rPr>
          <w:rFonts w:ascii="宋体" w:hAnsi="宋体" w:cs="宋体"/>
          <w:color w:val="auto"/>
          <w:highlight w:val="none"/>
        </w:rPr>
      </w:pPr>
    </w:p>
    <w:p w14:paraId="49090EDB">
      <w:pPr>
        <w:snapToGrid w:val="0"/>
        <w:spacing w:line="360" w:lineRule="auto"/>
        <w:ind w:right="480"/>
        <w:jc w:val="center"/>
        <w:rPr>
          <w:rFonts w:ascii="宋体" w:hAnsi="宋体" w:cs="宋体"/>
          <w:b/>
          <w:color w:val="auto"/>
          <w:kern w:val="0"/>
          <w:sz w:val="32"/>
          <w:szCs w:val="32"/>
          <w:highlight w:val="none"/>
        </w:rPr>
      </w:pPr>
    </w:p>
    <w:p w14:paraId="609C2540">
      <w:pPr>
        <w:snapToGrid w:val="0"/>
        <w:spacing w:line="360" w:lineRule="auto"/>
        <w:ind w:right="480"/>
        <w:jc w:val="center"/>
        <w:rPr>
          <w:rFonts w:ascii="宋体" w:hAnsi="宋体" w:cs="宋体"/>
          <w:b/>
          <w:color w:val="auto"/>
          <w:kern w:val="0"/>
          <w:sz w:val="32"/>
          <w:szCs w:val="32"/>
          <w:highlight w:val="none"/>
        </w:rPr>
      </w:pPr>
    </w:p>
    <w:p w14:paraId="647DA4AE">
      <w:pPr>
        <w:pStyle w:val="3"/>
        <w:rPr>
          <w:rFonts w:ascii="宋体" w:hAnsi="宋体" w:eastAsia="宋体" w:cs="宋体"/>
          <w:color w:val="auto"/>
          <w:highlight w:val="none"/>
        </w:rPr>
      </w:pPr>
    </w:p>
    <w:p w14:paraId="613AF449">
      <w:pPr>
        <w:rPr>
          <w:rFonts w:ascii="宋体" w:hAnsi="宋体" w:cs="宋体"/>
          <w:color w:val="auto"/>
          <w:highlight w:val="none"/>
        </w:rPr>
      </w:pPr>
    </w:p>
    <w:p w14:paraId="3E320679">
      <w:pPr>
        <w:widowControl/>
        <w:numPr>
          <w:ilvl w:val="0"/>
          <w:numId w:val="4"/>
        </w:numPr>
        <w:adjustRightInd/>
        <w:ind w:firstLine="2891" w:firstLineChars="900"/>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联合协议（如果有）</w:t>
      </w:r>
    </w:p>
    <w:p w14:paraId="7D108963">
      <w:pPr>
        <w:widowControl/>
        <w:adjustRightInd/>
        <w:jc w:val="left"/>
        <w:rPr>
          <w:rFonts w:ascii="宋体" w:hAnsi="宋体" w:cs="宋体"/>
          <w:b/>
          <w:color w:val="auto"/>
          <w:kern w:val="0"/>
          <w:sz w:val="32"/>
          <w:szCs w:val="32"/>
          <w:highlight w:val="none"/>
        </w:rPr>
      </w:pPr>
    </w:p>
    <w:p w14:paraId="776DDFA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886D7AA">
      <w:pPr>
        <w:snapToGrid w:val="0"/>
        <w:spacing w:line="360" w:lineRule="auto"/>
        <w:ind w:right="480"/>
        <w:jc w:val="center"/>
        <w:rPr>
          <w:rFonts w:ascii="宋体" w:hAnsi="宋体" w:cs="宋体"/>
          <w:b/>
          <w:color w:val="auto"/>
          <w:kern w:val="0"/>
          <w:sz w:val="32"/>
          <w:szCs w:val="32"/>
          <w:highlight w:val="none"/>
        </w:rPr>
      </w:pPr>
    </w:p>
    <w:p w14:paraId="67A6D976">
      <w:pPr>
        <w:snapToGrid w:val="0"/>
        <w:spacing w:line="360" w:lineRule="auto"/>
        <w:ind w:right="480"/>
        <w:jc w:val="center"/>
        <w:rPr>
          <w:rFonts w:ascii="宋体" w:hAnsi="宋体" w:cs="宋体"/>
          <w:b/>
          <w:color w:val="auto"/>
          <w:kern w:val="0"/>
          <w:sz w:val="32"/>
          <w:szCs w:val="32"/>
          <w:highlight w:val="none"/>
        </w:rPr>
      </w:pPr>
    </w:p>
    <w:p w14:paraId="4A7464A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2ED79E7">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w:t>
      </w:r>
    </w:p>
    <w:p w14:paraId="34C82BBB">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落实政府采购政策需满足的资格要求：</w:t>
      </w:r>
      <w:r>
        <w:rPr>
          <w:rFonts w:hint="eastAsia" w:ascii="宋体" w:hAnsi="宋体" w:cs="宋体"/>
          <w:b/>
          <w:bCs/>
          <w:color w:val="auto"/>
          <w:highlight w:val="none"/>
        </w:rPr>
        <w:t>项目为专门面向中小企业采购的项目,投标时提供中小企业声明函（格式后附），否则其投标文件作无效投标处理；</w:t>
      </w:r>
    </w:p>
    <w:p w14:paraId="3AEE534D">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.专门面向中小企业，服务全部由符合政策要求的中小企业（或小微企业）承接的，提供相应的中小企业声明函（附件7）。 </w:t>
      </w:r>
    </w:p>
    <w:p w14:paraId="18EB2944">
      <w:pPr>
        <w:widowControl/>
        <w:spacing w:line="360" w:lineRule="auto"/>
        <w:ind w:firstLine="480"/>
        <w:jc w:val="left"/>
        <w:rPr>
          <w:rFonts w:ascii="宋体" w:hAnsi="宋体" w:cs="宋体"/>
          <w:color w:val="auto"/>
          <w:sz w:val="24"/>
          <w:highlight w:val="none"/>
        </w:rPr>
      </w:pPr>
    </w:p>
    <w:p w14:paraId="586E1DF8">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要求以联合体形式参加的，提供联合协议（附件5）和中小企业声明函（附件7），联合协议中小微企业合同金额应当达到招标公告载明的比例；如果供应商本身提供所有标的均由小微企业承接的，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视同符合了资格条件，无需再与其他小微企业组成联合体参加政府采购活动，无需提供联合协议。</w:t>
      </w:r>
    </w:p>
    <w:p w14:paraId="17E80661">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F88099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要求合同分包的，提供分包意向协议和中小企业声明函（附件7），分包意向协议中中小企业合同金额应当达到招标公告载明的比例；如果供应商本身提供所有标的均由中小企业承接的，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A347D4E">
      <w:pPr>
        <w:widowControl/>
        <w:spacing w:line="360" w:lineRule="auto"/>
        <w:ind w:left="150"/>
        <w:jc w:val="center"/>
        <w:rPr>
          <w:rFonts w:ascii="宋体" w:hAnsi="宋体" w:cs="宋体"/>
          <w:b/>
          <w:color w:val="auto"/>
          <w:kern w:val="0"/>
          <w:sz w:val="32"/>
          <w:szCs w:val="32"/>
          <w:highlight w:val="none"/>
        </w:rPr>
      </w:pPr>
    </w:p>
    <w:p w14:paraId="5136B38B">
      <w:pPr>
        <w:spacing w:line="360" w:lineRule="auto"/>
        <w:jc w:val="center"/>
        <w:rPr>
          <w:rFonts w:ascii="宋体" w:hAnsi="宋体" w:cs="宋体"/>
          <w:b/>
          <w:color w:val="auto"/>
          <w:sz w:val="32"/>
          <w:szCs w:val="32"/>
          <w:highlight w:val="none"/>
        </w:rPr>
      </w:pPr>
    </w:p>
    <w:p w14:paraId="5B74A56A">
      <w:pPr>
        <w:spacing w:line="360" w:lineRule="auto"/>
        <w:rPr>
          <w:rFonts w:ascii="宋体" w:hAnsi="宋体" w:cs="宋体"/>
          <w:b/>
          <w:color w:val="auto"/>
          <w:sz w:val="32"/>
          <w:szCs w:val="32"/>
          <w:highlight w:val="none"/>
        </w:rPr>
      </w:pPr>
    </w:p>
    <w:p w14:paraId="5A8E98A6">
      <w:pPr>
        <w:pStyle w:val="25"/>
        <w:ind w:firstLine="643"/>
        <w:rPr>
          <w:rFonts w:cs="宋体"/>
          <w:b/>
          <w:color w:val="auto"/>
          <w:sz w:val="32"/>
          <w:szCs w:val="32"/>
          <w:highlight w:val="none"/>
        </w:rPr>
      </w:pPr>
    </w:p>
    <w:p w14:paraId="4C5141BA">
      <w:pPr>
        <w:pStyle w:val="969"/>
        <w:ind w:firstLine="627"/>
        <w:rPr>
          <w:rFonts w:hAnsi="宋体" w:eastAsia="宋体" w:cs="宋体"/>
          <w:b/>
          <w:color w:val="auto"/>
          <w:sz w:val="32"/>
          <w:szCs w:val="32"/>
          <w:highlight w:val="none"/>
        </w:rPr>
      </w:pPr>
    </w:p>
    <w:p w14:paraId="49934DA6">
      <w:pPr>
        <w:pStyle w:val="969"/>
        <w:ind w:firstLine="627"/>
        <w:rPr>
          <w:rFonts w:hAnsi="宋体" w:eastAsia="宋体" w:cs="宋体"/>
          <w:b/>
          <w:color w:val="auto"/>
          <w:sz w:val="32"/>
          <w:szCs w:val="32"/>
          <w:highlight w:val="none"/>
        </w:rPr>
      </w:pPr>
    </w:p>
    <w:p w14:paraId="3C0046B2">
      <w:pPr>
        <w:pStyle w:val="3"/>
        <w:rPr>
          <w:rFonts w:ascii="宋体" w:hAnsi="宋体" w:eastAsia="宋体" w:cs="宋体"/>
          <w:color w:val="auto"/>
          <w:highlight w:val="none"/>
        </w:rPr>
      </w:pPr>
    </w:p>
    <w:p w14:paraId="5CBFEA4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DD8EBE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A898FB3">
      <w:pPr>
        <w:rPr>
          <w:rFonts w:ascii="宋体" w:hAnsi="宋体" w:cs="宋体"/>
          <w:color w:val="auto"/>
          <w:highlight w:val="none"/>
        </w:rPr>
      </w:pPr>
    </w:p>
    <w:p w14:paraId="290EBF0E">
      <w:pPr>
        <w:snapToGrid w:val="0"/>
        <w:spacing w:line="360" w:lineRule="auto"/>
        <w:ind w:right="480"/>
        <w:jc w:val="center"/>
        <w:rPr>
          <w:rFonts w:ascii="宋体" w:hAnsi="宋体" w:cs="宋体"/>
          <w:b/>
          <w:color w:val="auto"/>
          <w:kern w:val="0"/>
          <w:sz w:val="32"/>
          <w:szCs w:val="32"/>
          <w:highlight w:val="none"/>
        </w:rPr>
      </w:pPr>
    </w:p>
    <w:p w14:paraId="4ED0F902">
      <w:pPr>
        <w:widowControl/>
        <w:adjustRightInd/>
        <w:ind w:firstLine="2168" w:firstLineChars="600"/>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本项目无特定资格，无须填写。</w:t>
      </w:r>
    </w:p>
    <w:p w14:paraId="6715C8D9">
      <w:pPr>
        <w:spacing w:line="360" w:lineRule="auto"/>
        <w:ind w:right="420" w:firstLine="3614" w:firstLineChars="1000"/>
        <w:rPr>
          <w:rFonts w:ascii="宋体" w:hAnsi="宋体" w:cs="宋体"/>
          <w:b/>
          <w:color w:val="auto"/>
          <w:kern w:val="0"/>
          <w:sz w:val="36"/>
          <w:szCs w:val="36"/>
          <w:highlight w:val="none"/>
        </w:rPr>
      </w:pPr>
    </w:p>
    <w:p w14:paraId="21F251A3">
      <w:pPr>
        <w:spacing w:line="360" w:lineRule="auto"/>
        <w:ind w:right="420" w:firstLine="3614" w:firstLineChars="1000"/>
        <w:rPr>
          <w:rFonts w:ascii="宋体" w:hAnsi="宋体" w:cs="宋体"/>
          <w:b/>
          <w:color w:val="auto"/>
          <w:kern w:val="0"/>
          <w:sz w:val="36"/>
          <w:szCs w:val="36"/>
          <w:highlight w:val="none"/>
        </w:rPr>
      </w:pPr>
    </w:p>
    <w:p w14:paraId="37BD038A">
      <w:pPr>
        <w:spacing w:line="360" w:lineRule="auto"/>
        <w:ind w:right="420" w:firstLine="3614" w:firstLineChars="1000"/>
        <w:rPr>
          <w:rFonts w:ascii="宋体" w:hAnsi="宋体" w:cs="宋体"/>
          <w:b/>
          <w:color w:val="auto"/>
          <w:kern w:val="0"/>
          <w:sz w:val="36"/>
          <w:szCs w:val="36"/>
          <w:highlight w:val="none"/>
        </w:rPr>
      </w:pPr>
    </w:p>
    <w:p w14:paraId="4D81C002">
      <w:pPr>
        <w:spacing w:line="360" w:lineRule="auto"/>
        <w:ind w:right="420" w:firstLine="3614" w:firstLineChars="1000"/>
        <w:rPr>
          <w:rFonts w:ascii="宋体" w:hAnsi="宋体" w:cs="宋体"/>
          <w:b/>
          <w:color w:val="auto"/>
          <w:kern w:val="0"/>
          <w:sz w:val="36"/>
          <w:szCs w:val="36"/>
          <w:highlight w:val="none"/>
        </w:rPr>
      </w:pPr>
    </w:p>
    <w:p w14:paraId="5D9CA8A0">
      <w:pPr>
        <w:spacing w:line="360" w:lineRule="auto"/>
        <w:ind w:right="420" w:firstLine="3614" w:firstLineChars="1000"/>
        <w:rPr>
          <w:rFonts w:ascii="宋体" w:hAnsi="宋体" w:cs="宋体"/>
          <w:b/>
          <w:color w:val="auto"/>
          <w:kern w:val="0"/>
          <w:sz w:val="36"/>
          <w:szCs w:val="36"/>
          <w:highlight w:val="none"/>
        </w:rPr>
      </w:pPr>
    </w:p>
    <w:p w14:paraId="029575C1">
      <w:pPr>
        <w:spacing w:line="360" w:lineRule="auto"/>
        <w:ind w:right="420" w:firstLine="3614" w:firstLineChars="1000"/>
        <w:rPr>
          <w:rFonts w:ascii="宋体" w:hAnsi="宋体" w:cs="宋体"/>
          <w:b/>
          <w:color w:val="auto"/>
          <w:kern w:val="0"/>
          <w:sz w:val="36"/>
          <w:szCs w:val="36"/>
          <w:highlight w:val="none"/>
        </w:rPr>
      </w:pPr>
    </w:p>
    <w:p w14:paraId="05BC9823">
      <w:pPr>
        <w:spacing w:line="360" w:lineRule="auto"/>
        <w:ind w:right="420" w:firstLine="3614" w:firstLineChars="1000"/>
        <w:rPr>
          <w:rFonts w:ascii="宋体" w:hAnsi="宋体" w:cs="宋体"/>
          <w:b/>
          <w:color w:val="auto"/>
          <w:kern w:val="0"/>
          <w:sz w:val="36"/>
          <w:szCs w:val="36"/>
          <w:highlight w:val="none"/>
        </w:rPr>
      </w:pPr>
    </w:p>
    <w:p w14:paraId="2430D62D">
      <w:pPr>
        <w:spacing w:line="360" w:lineRule="auto"/>
        <w:ind w:right="420" w:firstLine="3614" w:firstLineChars="1000"/>
        <w:rPr>
          <w:rFonts w:ascii="宋体" w:hAnsi="宋体" w:cs="宋体"/>
          <w:b/>
          <w:color w:val="auto"/>
          <w:kern w:val="0"/>
          <w:sz w:val="36"/>
          <w:szCs w:val="36"/>
          <w:highlight w:val="none"/>
        </w:rPr>
      </w:pPr>
    </w:p>
    <w:p w14:paraId="39BE2BEE">
      <w:pPr>
        <w:spacing w:line="360" w:lineRule="auto"/>
        <w:ind w:right="420" w:firstLine="3614" w:firstLineChars="1000"/>
        <w:rPr>
          <w:rFonts w:ascii="宋体" w:hAnsi="宋体" w:cs="宋体"/>
          <w:b/>
          <w:color w:val="auto"/>
          <w:kern w:val="0"/>
          <w:sz w:val="36"/>
          <w:szCs w:val="36"/>
          <w:highlight w:val="none"/>
        </w:rPr>
      </w:pPr>
    </w:p>
    <w:p w14:paraId="4D2D793F">
      <w:pPr>
        <w:spacing w:line="360" w:lineRule="auto"/>
        <w:ind w:right="420" w:firstLine="3614" w:firstLineChars="1000"/>
        <w:rPr>
          <w:rFonts w:ascii="宋体" w:hAnsi="宋体" w:cs="宋体"/>
          <w:b/>
          <w:color w:val="auto"/>
          <w:kern w:val="0"/>
          <w:sz w:val="36"/>
          <w:szCs w:val="36"/>
          <w:highlight w:val="none"/>
        </w:rPr>
      </w:pPr>
    </w:p>
    <w:p w14:paraId="2098FC74">
      <w:pPr>
        <w:spacing w:line="360" w:lineRule="auto"/>
        <w:ind w:right="420" w:firstLine="3614" w:firstLineChars="1000"/>
        <w:rPr>
          <w:rFonts w:ascii="宋体" w:hAnsi="宋体" w:cs="宋体"/>
          <w:b/>
          <w:color w:val="auto"/>
          <w:kern w:val="0"/>
          <w:sz w:val="36"/>
          <w:szCs w:val="36"/>
          <w:highlight w:val="none"/>
        </w:rPr>
      </w:pPr>
    </w:p>
    <w:p w14:paraId="2624747C">
      <w:pPr>
        <w:spacing w:line="360" w:lineRule="auto"/>
        <w:ind w:right="420" w:firstLine="3614" w:firstLineChars="1000"/>
        <w:rPr>
          <w:rFonts w:ascii="宋体" w:hAnsi="宋体" w:cs="宋体"/>
          <w:b/>
          <w:color w:val="auto"/>
          <w:kern w:val="0"/>
          <w:sz w:val="36"/>
          <w:szCs w:val="36"/>
          <w:highlight w:val="none"/>
        </w:rPr>
      </w:pPr>
    </w:p>
    <w:p w14:paraId="2009E433">
      <w:pPr>
        <w:spacing w:line="360" w:lineRule="auto"/>
        <w:ind w:right="420" w:firstLine="3614" w:firstLineChars="1000"/>
        <w:rPr>
          <w:rFonts w:ascii="宋体" w:hAnsi="宋体" w:cs="宋体"/>
          <w:b/>
          <w:color w:val="auto"/>
          <w:kern w:val="0"/>
          <w:sz w:val="36"/>
          <w:szCs w:val="36"/>
          <w:highlight w:val="none"/>
        </w:rPr>
      </w:pPr>
    </w:p>
    <w:p w14:paraId="041D545C">
      <w:pPr>
        <w:spacing w:line="360" w:lineRule="auto"/>
        <w:ind w:right="420" w:firstLine="3614" w:firstLineChars="1000"/>
        <w:rPr>
          <w:rFonts w:ascii="宋体" w:hAnsi="宋体" w:cs="宋体"/>
          <w:b/>
          <w:color w:val="auto"/>
          <w:kern w:val="0"/>
          <w:sz w:val="36"/>
          <w:szCs w:val="36"/>
          <w:highlight w:val="none"/>
        </w:rPr>
      </w:pPr>
    </w:p>
    <w:p w14:paraId="16C8F98F">
      <w:pPr>
        <w:spacing w:line="360" w:lineRule="auto"/>
        <w:ind w:right="420" w:firstLine="3614" w:firstLineChars="1000"/>
        <w:rPr>
          <w:rFonts w:ascii="宋体" w:hAnsi="宋体" w:cs="宋体"/>
          <w:b/>
          <w:color w:val="auto"/>
          <w:kern w:val="0"/>
          <w:sz w:val="36"/>
          <w:szCs w:val="36"/>
          <w:highlight w:val="none"/>
        </w:rPr>
      </w:pPr>
    </w:p>
    <w:p w14:paraId="2C52A111">
      <w:pPr>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740828DD">
      <w:pPr>
        <w:spacing w:line="360" w:lineRule="auto"/>
        <w:ind w:right="420" w:firstLine="2209" w:firstLineChars="500"/>
        <w:rPr>
          <w:rFonts w:ascii="宋体" w:hAnsi="宋体" w:cs="宋体"/>
          <w:b/>
          <w:color w:val="auto"/>
          <w:kern w:val="0"/>
          <w:sz w:val="44"/>
          <w:szCs w:val="44"/>
          <w:highlight w:val="none"/>
        </w:rPr>
      </w:pPr>
    </w:p>
    <w:p w14:paraId="513B5C14">
      <w:pPr>
        <w:spacing w:line="360" w:lineRule="auto"/>
        <w:ind w:right="420" w:firstLine="2209" w:firstLineChars="50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商务技术文件部分（封面）</w:t>
      </w:r>
    </w:p>
    <w:p w14:paraId="19EBAE5F">
      <w:pPr>
        <w:spacing w:line="360" w:lineRule="auto"/>
        <w:jc w:val="center"/>
        <w:outlineLvl w:val="0"/>
        <w:rPr>
          <w:rFonts w:ascii="宋体" w:hAnsi="宋体" w:cs="宋体"/>
          <w:b/>
          <w:color w:val="auto"/>
          <w:kern w:val="0"/>
          <w:sz w:val="24"/>
          <w:highlight w:val="none"/>
        </w:rPr>
      </w:pPr>
    </w:p>
    <w:p w14:paraId="7D87AEDF">
      <w:pPr>
        <w:shd w:val="clear" w:color="auto" w:fill="FFFFFF"/>
        <w:snapToGrid w:val="0"/>
        <w:spacing w:line="360" w:lineRule="auto"/>
        <w:jc w:val="center"/>
        <w:outlineLvl w:val="0"/>
        <w:rPr>
          <w:rFonts w:ascii="宋体" w:hAnsi="宋体" w:cs="宋体"/>
          <w:b/>
          <w:bCs/>
          <w:color w:val="auto"/>
          <w:sz w:val="32"/>
          <w:szCs w:val="32"/>
          <w:highlight w:val="none"/>
        </w:rPr>
      </w:pPr>
      <w:r>
        <w:rPr>
          <w:rFonts w:hint="eastAsia" w:ascii="宋体" w:hAnsi="宋体" w:cs="宋体"/>
          <w:b/>
          <w:bCs/>
          <w:color w:val="auto"/>
          <w:sz w:val="32"/>
          <w:szCs w:val="32"/>
          <w:highlight w:val="none"/>
        </w:rPr>
        <w:t>（项目名称）</w:t>
      </w:r>
    </w:p>
    <w:p w14:paraId="2C2D9663">
      <w:pPr>
        <w:shd w:val="clear" w:color="auto" w:fill="FFFFFF"/>
        <w:snapToGrid w:val="0"/>
        <w:spacing w:line="360" w:lineRule="auto"/>
        <w:jc w:val="center"/>
        <w:outlineLvl w:val="0"/>
        <w:rPr>
          <w:rFonts w:ascii="宋体" w:hAnsi="宋体" w:cs="宋体"/>
          <w:b/>
          <w:bCs/>
          <w:color w:val="auto"/>
          <w:sz w:val="52"/>
          <w:szCs w:val="52"/>
          <w:highlight w:val="none"/>
        </w:rPr>
      </w:pPr>
      <w:bookmarkStart w:id="413" w:name="_Toc17190"/>
    </w:p>
    <w:p w14:paraId="02ECA931">
      <w:pPr>
        <w:shd w:val="clear" w:color="auto" w:fill="FFFFFF"/>
        <w:snapToGrid w:val="0"/>
        <w:spacing w:line="360" w:lineRule="auto"/>
        <w:jc w:val="center"/>
        <w:outlineLvl w:val="0"/>
        <w:rPr>
          <w:rFonts w:ascii="宋体" w:hAnsi="宋体" w:cs="宋体"/>
          <w:b/>
          <w:bCs/>
          <w:color w:val="auto"/>
          <w:sz w:val="52"/>
          <w:szCs w:val="52"/>
          <w:highlight w:val="none"/>
        </w:rPr>
      </w:pPr>
      <w:r>
        <w:rPr>
          <w:rFonts w:hint="eastAsia" w:ascii="宋体" w:hAnsi="宋体" w:cs="宋体"/>
          <w:b/>
          <w:bCs/>
          <w:color w:val="auto"/>
          <w:sz w:val="52"/>
          <w:szCs w:val="52"/>
          <w:highlight w:val="none"/>
        </w:rPr>
        <w:t>商 务 技 术 文 件</w:t>
      </w:r>
      <w:bookmarkEnd w:id="413"/>
    </w:p>
    <w:p w14:paraId="4DDDDCD1">
      <w:pPr>
        <w:widowControl/>
        <w:spacing w:line="360" w:lineRule="auto"/>
        <w:ind w:right="-2"/>
        <w:jc w:val="center"/>
        <w:outlineLvl w:val="1"/>
        <w:rPr>
          <w:rFonts w:ascii="宋体" w:hAnsi="宋体" w:cs="宋体"/>
          <w:b/>
          <w:color w:val="auto"/>
          <w:sz w:val="36"/>
          <w:szCs w:val="36"/>
          <w:highlight w:val="none"/>
        </w:rPr>
      </w:pPr>
      <w:bookmarkStart w:id="414" w:name="_Toc27078"/>
      <w:r>
        <w:rPr>
          <w:rFonts w:hint="eastAsia" w:ascii="宋体" w:hAnsi="宋体" w:cs="宋体"/>
          <w:b/>
          <w:color w:val="auto"/>
          <w:sz w:val="36"/>
          <w:szCs w:val="36"/>
          <w:highlight w:val="none"/>
        </w:rPr>
        <w:t>（线上电子招投标）</w:t>
      </w:r>
      <w:bookmarkEnd w:id="414"/>
    </w:p>
    <w:p w14:paraId="30B00C02">
      <w:pPr>
        <w:pStyle w:val="968"/>
        <w:spacing w:line="360" w:lineRule="auto"/>
        <w:rPr>
          <w:rFonts w:cs="宋体"/>
          <w:color w:val="auto"/>
          <w:sz w:val="36"/>
          <w:szCs w:val="36"/>
          <w:highlight w:val="none"/>
        </w:rPr>
      </w:pPr>
    </w:p>
    <w:p w14:paraId="7DB8D845">
      <w:pPr>
        <w:shd w:val="clear" w:color="auto" w:fill="FFFFFF"/>
        <w:snapToGrid w:val="0"/>
        <w:spacing w:line="360" w:lineRule="auto"/>
        <w:jc w:val="center"/>
        <w:outlineLvl w:val="1"/>
        <w:rPr>
          <w:rFonts w:ascii="宋体" w:hAnsi="宋体" w:cs="宋体"/>
          <w:b/>
          <w:bCs/>
          <w:color w:val="auto"/>
          <w:sz w:val="36"/>
          <w:szCs w:val="36"/>
          <w:highlight w:val="none"/>
        </w:rPr>
      </w:pPr>
      <w:bookmarkStart w:id="415" w:name="_Toc28851"/>
      <w:r>
        <w:rPr>
          <w:rFonts w:hint="eastAsia" w:ascii="宋体" w:hAnsi="宋体" w:cs="宋体"/>
          <w:b/>
          <w:bCs/>
          <w:color w:val="auto"/>
          <w:sz w:val="36"/>
          <w:szCs w:val="36"/>
          <w:highlight w:val="none"/>
        </w:rPr>
        <w:t xml:space="preserve">  招标编号：</w:t>
      </w:r>
      <w:bookmarkEnd w:id="415"/>
    </w:p>
    <w:p w14:paraId="44FDF586">
      <w:pPr>
        <w:pStyle w:val="968"/>
        <w:spacing w:line="360" w:lineRule="auto"/>
        <w:rPr>
          <w:rFonts w:cs="宋体"/>
          <w:color w:val="auto"/>
          <w:highlight w:val="none"/>
        </w:rPr>
      </w:pPr>
    </w:p>
    <w:p w14:paraId="7DB30CAB">
      <w:pPr>
        <w:snapToGrid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投</w:t>
      </w:r>
    </w:p>
    <w:p w14:paraId="3BEF51AD">
      <w:pPr>
        <w:snapToGrid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标</w:t>
      </w:r>
    </w:p>
    <w:p w14:paraId="704A2A21">
      <w:pPr>
        <w:snapToGrid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文</w:t>
      </w:r>
    </w:p>
    <w:p w14:paraId="77E26377">
      <w:pPr>
        <w:snapToGrid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件</w:t>
      </w:r>
    </w:p>
    <w:p w14:paraId="22393468">
      <w:pPr>
        <w:snapToGrid w:val="0"/>
        <w:spacing w:line="360" w:lineRule="auto"/>
        <w:ind w:firstLine="1920" w:firstLineChars="600"/>
        <w:rPr>
          <w:rFonts w:ascii="宋体" w:hAnsi="宋体" w:cs="宋体"/>
          <w:color w:val="auto"/>
          <w:sz w:val="32"/>
          <w:szCs w:val="32"/>
          <w:highlight w:val="none"/>
        </w:rPr>
      </w:pPr>
    </w:p>
    <w:p w14:paraId="1DAA7B6B">
      <w:pPr>
        <w:snapToGrid w:val="0"/>
        <w:spacing w:line="360" w:lineRule="auto"/>
        <w:ind w:firstLine="1920" w:firstLineChars="600"/>
        <w:rPr>
          <w:rFonts w:ascii="宋体" w:hAnsi="宋体" w:cs="宋体"/>
          <w:color w:val="auto"/>
          <w:sz w:val="32"/>
          <w:szCs w:val="32"/>
          <w:highlight w:val="none"/>
        </w:rPr>
      </w:pPr>
    </w:p>
    <w:p w14:paraId="08C70A0E">
      <w:pPr>
        <w:snapToGrid w:val="0"/>
        <w:spacing w:line="360" w:lineRule="auto"/>
        <w:ind w:firstLine="1920" w:firstLineChars="600"/>
        <w:rPr>
          <w:rFonts w:ascii="宋体" w:hAnsi="宋体" w:cs="宋体"/>
          <w:color w:val="auto"/>
          <w:sz w:val="32"/>
          <w:szCs w:val="32"/>
          <w:highlight w:val="none"/>
        </w:rPr>
      </w:pPr>
      <w:r>
        <w:rPr>
          <w:rFonts w:hint="eastAsia" w:ascii="宋体" w:hAnsi="宋体" w:cs="宋体"/>
          <w:color w:val="auto"/>
          <w:sz w:val="32"/>
          <w:szCs w:val="32"/>
          <w:highlight w:val="none"/>
        </w:rPr>
        <w:t>投标人全称：（单位公章或电子公章）</w:t>
      </w:r>
    </w:p>
    <w:p w14:paraId="366B025C">
      <w:pPr>
        <w:snapToGrid w:val="0"/>
        <w:spacing w:line="360" w:lineRule="auto"/>
        <w:ind w:firstLine="1920" w:firstLineChars="600"/>
        <w:rPr>
          <w:rFonts w:ascii="宋体" w:hAnsi="宋体" w:cs="宋体"/>
          <w:color w:val="auto"/>
          <w:sz w:val="32"/>
          <w:szCs w:val="32"/>
          <w:highlight w:val="none"/>
        </w:rPr>
      </w:pPr>
      <w:r>
        <w:rPr>
          <w:rFonts w:hint="eastAsia" w:ascii="宋体" w:hAnsi="宋体" w:cs="宋体"/>
          <w:color w:val="auto"/>
          <w:sz w:val="32"/>
          <w:szCs w:val="32"/>
          <w:highlight w:val="none"/>
        </w:rPr>
        <w:t>投标人地址：</w:t>
      </w:r>
    </w:p>
    <w:p w14:paraId="64282F16">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6B90A782">
      <w:pPr>
        <w:pStyle w:val="2"/>
        <w:snapToGrid w:val="0"/>
        <w:rPr>
          <w:rFonts w:ascii="宋体" w:hAnsi="宋体" w:cs="宋体"/>
          <w:color w:val="auto"/>
          <w:kern w:val="0"/>
          <w:sz w:val="32"/>
          <w:szCs w:val="32"/>
          <w:highlight w:val="none"/>
        </w:rPr>
        <w:sectPr>
          <w:pgSz w:w="11906" w:h="16838"/>
          <w:pgMar w:top="993" w:right="1474" w:bottom="1134" w:left="1474" w:header="851" w:footer="641" w:gutter="0"/>
          <w:cols w:space="720" w:num="1"/>
          <w:docGrid w:type="lines" w:linePitch="315" w:charSpace="0"/>
        </w:sectPr>
      </w:pPr>
    </w:p>
    <w:p w14:paraId="12ED6FDB">
      <w:pPr>
        <w:spacing w:line="360" w:lineRule="auto"/>
        <w:ind w:right="420" w:firstLine="3614" w:firstLineChars="1000"/>
        <w:rPr>
          <w:rFonts w:ascii="宋体" w:hAnsi="宋体" w:cs="宋体"/>
          <w:b/>
          <w:color w:val="auto"/>
          <w:kern w:val="0"/>
          <w:sz w:val="36"/>
          <w:szCs w:val="36"/>
          <w:highlight w:val="none"/>
        </w:rPr>
      </w:pPr>
    </w:p>
    <w:p w14:paraId="0611D423">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679A681">
      <w:pPr>
        <w:spacing w:line="360" w:lineRule="auto"/>
        <w:jc w:val="center"/>
        <w:outlineLvl w:val="0"/>
        <w:rPr>
          <w:rFonts w:ascii="宋体" w:hAnsi="宋体" w:cs="宋体"/>
          <w:b/>
          <w:color w:val="auto"/>
          <w:kern w:val="0"/>
          <w:sz w:val="24"/>
          <w:highlight w:val="none"/>
        </w:rPr>
      </w:pPr>
    </w:p>
    <w:p w14:paraId="63D4E2CA">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97082D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7DDBF2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（3）符合性审查资料</w:t>
      </w:r>
      <w:r>
        <w:rPr>
          <w:rFonts w:hint="eastAsia" w:ascii="宋体" w:hAnsi="宋体" w:cs="宋体"/>
          <w:color w:val="auto"/>
          <w:highlight w:val="none"/>
        </w:rPr>
        <w:t>………………………………………………………………………（页码）</w:t>
      </w:r>
    </w:p>
    <w:p w14:paraId="646748C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（4）评标标准相应的商务技术资料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（5）投标标的清单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highlight w:val="none"/>
          <w:lang w:val="zh-CN"/>
        </w:rPr>
        <w:t>…</w:t>
      </w:r>
      <w:r>
        <w:rPr>
          <w:rFonts w:hint="eastAsia" w:ascii="宋体" w:hAnsi="宋体" w:cs="宋体"/>
          <w:color w:val="auto"/>
          <w:highlight w:val="none"/>
        </w:rPr>
        <w:t>（页码）</w:t>
      </w: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7CAEFA6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5F9F946">
      <w:pPr>
        <w:snapToGrid w:val="0"/>
        <w:spacing w:line="360" w:lineRule="auto"/>
        <w:ind w:left="479" w:leftChars="228"/>
        <w:rPr>
          <w:rFonts w:ascii="宋体" w:hAnsi="宋体" w:cs="宋体"/>
          <w:color w:val="auto"/>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）投标人签署的《政府采购活动现场确认声明书》</w:t>
      </w:r>
      <w:r>
        <w:rPr>
          <w:rFonts w:hint="eastAsia" w:ascii="宋体" w:hAnsi="宋体" w:cs="宋体"/>
          <w:color w:val="auto"/>
          <w:highlight w:val="none"/>
          <w:lang w:val="zh-CN"/>
        </w:rPr>
        <w:t>……………………………（页码）</w:t>
      </w:r>
    </w:p>
    <w:p w14:paraId="4CB32C66">
      <w:pPr>
        <w:snapToGrid w:val="0"/>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）附件</w:t>
      </w:r>
      <w:r>
        <w:rPr>
          <w:rFonts w:hint="eastAsia" w:ascii="宋体" w:hAnsi="宋体" w:cs="宋体"/>
          <w:color w:val="auto"/>
          <w:highlight w:val="none"/>
          <w:lang w:val="zh-CN"/>
        </w:rPr>
        <w:t>……………………………………………………………………………………（页码）</w:t>
      </w:r>
    </w:p>
    <w:p w14:paraId="542A938D">
      <w:pPr>
        <w:pStyle w:val="3"/>
        <w:rPr>
          <w:rFonts w:ascii="宋体" w:hAnsi="宋体" w:eastAsia="宋体" w:cs="宋体"/>
          <w:color w:val="auto"/>
          <w:highlight w:val="none"/>
          <w:lang w:val="en-US"/>
        </w:rPr>
      </w:pPr>
    </w:p>
    <w:p w14:paraId="5F14ABBE">
      <w:pPr>
        <w:snapToGrid w:val="0"/>
        <w:spacing w:line="360" w:lineRule="auto"/>
        <w:jc w:val="center"/>
        <w:rPr>
          <w:rFonts w:ascii="宋体" w:hAnsi="宋体" w:cs="宋体"/>
          <w:b/>
          <w:color w:val="auto"/>
          <w:kern w:val="0"/>
          <w:sz w:val="32"/>
          <w:szCs w:val="32"/>
          <w:highlight w:val="none"/>
          <w:lang w:val="zh-CN"/>
        </w:rPr>
      </w:pPr>
    </w:p>
    <w:p w14:paraId="23FFE15D">
      <w:pPr>
        <w:snapToGrid w:val="0"/>
        <w:spacing w:line="360" w:lineRule="auto"/>
        <w:jc w:val="center"/>
        <w:rPr>
          <w:rFonts w:ascii="宋体" w:hAnsi="宋体" w:cs="宋体"/>
          <w:b/>
          <w:color w:val="auto"/>
          <w:kern w:val="0"/>
          <w:sz w:val="32"/>
          <w:szCs w:val="32"/>
          <w:highlight w:val="none"/>
          <w:lang w:val="zh-CN"/>
        </w:rPr>
      </w:pPr>
    </w:p>
    <w:p w14:paraId="152B9864">
      <w:pPr>
        <w:snapToGrid w:val="0"/>
        <w:spacing w:line="360" w:lineRule="auto"/>
        <w:jc w:val="center"/>
        <w:rPr>
          <w:rFonts w:ascii="宋体" w:hAnsi="宋体" w:cs="宋体"/>
          <w:b/>
          <w:color w:val="auto"/>
          <w:kern w:val="0"/>
          <w:sz w:val="32"/>
          <w:szCs w:val="32"/>
          <w:highlight w:val="none"/>
          <w:lang w:val="zh-CN"/>
        </w:rPr>
      </w:pPr>
    </w:p>
    <w:p w14:paraId="3B11A3BC">
      <w:pPr>
        <w:snapToGrid w:val="0"/>
        <w:spacing w:line="360" w:lineRule="auto"/>
        <w:jc w:val="center"/>
        <w:rPr>
          <w:rFonts w:ascii="宋体" w:hAnsi="宋体" w:cs="宋体"/>
          <w:b/>
          <w:color w:val="auto"/>
          <w:kern w:val="0"/>
          <w:sz w:val="32"/>
          <w:szCs w:val="32"/>
          <w:highlight w:val="none"/>
          <w:lang w:val="zh-CN"/>
        </w:rPr>
      </w:pPr>
    </w:p>
    <w:p w14:paraId="2CDFC85C">
      <w:pPr>
        <w:snapToGrid w:val="0"/>
        <w:spacing w:line="360" w:lineRule="auto"/>
        <w:jc w:val="center"/>
        <w:rPr>
          <w:rFonts w:ascii="宋体" w:hAnsi="宋体" w:cs="宋体"/>
          <w:b/>
          <w:color w:val="auto"/>
          <w:kern w:val="0"/>
          <w:sz w:val="32"/>
          <w:szCs w:val="32"/>
          <w:highlight w:val="none"/>
          <w:lang w:val="zh-CN"/>
        </w:rPr>
      </w:pPr>
    </w:p>
    <w:p w14:paraId="12ACDDFD">
      <w:pPr>
        <w:snapToGrid w:val="0"/>
        <w:spacing w:line="360" w:lineRule="auto"/>
        <w:jc w:val="center"/>
        <w:rPr>
          <w:rFonts w:ascii="宋体" w:hAnsi="宋体" w:cs="宋体"/>
          <w:b/>
          <w:color w:val="auto"/>
          <w:kern w:val="0"/>
          <w:sz w:val="32"/>
          <w:szCs w:val="32"/>
          <w:highlight w:val="none"/>
          <w:lang w:val="zh-CN"/>
        </w:rPr>
      </w:pPr>
    </w:p>
    <w:p w14:paraId="343B4325">
      <w:pPr>
        <w:snapToGrid w:val="0"/>
        <w:spacing w:line="360" w:lineRule="auto"/>
        <w:jc w:val="center"/>
        <w:rPr>
          <w:rFonts w:ascii="宋体" w:hAnsi="宋体" w:cs="宋体"/>
          <w:b/>
          <w:color w:val="auto"/>
          <w:kern w:val="0"/>
          <w:sz w:val="32"/>
          <w:szCs w:val="32"/>
          <w:highlight w:val="none"/>
          <w:lang w:val="zh-CN"/>
        </w:rPr>
      </w:pPr>
    </w:p>
    <w:p w14:paraId="1C40548F">
      <w:pPr>
        <w:pStyle w:val="5"/>
        <w:rPr>
          <w:rFonts w:hAnsi="宋体" w:cs="宋体"/>
          <w:b/>
          <w:color w:val="auto"/>
          <w:kern w:val="0"/>
          <w:sz w:val="32"/>
          <w:szCs w:val="32"/>
          <w:highlight w:val="none"/>
          <w:lang w:val="zh-CN"/>
        </w:rPr>
      </w:pPr>
    </w:p>
    <w:p w14:paraId="65488394">
      <w:pPr>
        <w:pStyle w:val="5"/>
        <w:rPr>
          <w:rFonts w:hAnsi="宋体" w:cs="宋体"/>
          <w:b/>
          <w:color w:val="auto"/>
          <w:kern w:val="0"/>
          <w:sz w:val="32"/>
          <w:szCs w:val="32"/>
          <w:highlight w:val="none"/>
          <w:lang w:val="zh-CN"/>
        </w:rPr>
      </w:pPr>
    </w:p>
    <w:p w14:paraId="293B1062">
      <w:pPr>
        <w:snapToGrid w:val="0"/>
        <w:spacing w:line="360" w:lineRule="auto"/>
        <w:jc w:val="center"/>
        <w:rPr>
          <w:rFonts w:ascii="宋体" w:hAnsi="宋体" w:cs="宋体"/>
          <w:b/>
          <w:color w:val="auto"/>
          <w:kern w:val="0"/>
          <w:sz w:val="32"/>
          <w:szCs w:val="32"/>
          <w:highlight w:val="none"/>
          <w:lang w:val="zh-CN"/>
        </w:rPr>
      </w:pPr>
    </w:p>
    <w:p w14:paraId="663386EC">
      <w:pPr>
        <w:snapToGrid w:val="0"/>
        <w:spacing w:line="360" w:lineRule="auto"/>
        <w:jc w:val="center"/>
        <w:rPr>
          <w:rFonts w:ascii="宋体" w:hAnsi="宋体" w:cs="宋体"/>
          <w:b/>
          <w:color w:val="auto"/>
          <w:kern w:val="0"/>
          <w:sz w:val="32"/>
          <w:szCs w:val="32"/>
          <w:highlight w:val="none"/>
          <w:lang w:val="zh-CN"/>
        </w:rPr>
      </w:pPr>
    </w:p>
    <w:p w14:paraId="4C69169A">
      <w:pPr>
        <w:snapToGrid w:val="0"/>
        <w:spacing w:line="360" w:lineRule="auto"/>
        <w:jc w:val="center"/>
        <w:rPr>
          <w:rFonts w:ascii="宋体" w:hAnsi="宋体" w:cs="宋体"/>
          <w:b/>
          <w:color w:val="auto"/>
          <w:kern w:val="0"/>
          <w:sz w:val="32"/>
          <w:szCs w:val="32"/>
          <w:highlight w:val="none"/>
          <w:lang w:val="zh-CN"/>
        </w:rPr>
      </w:pPr>
    </w:p>
    <w:p w14:paraId="2378DA5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6962E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BC6C7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71835A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6ECE1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E424F4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CB2110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600CF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（如果有)</w:t>
      </w:r>
      <w:r>
        <w:rPr>
          <w:rFonts w:hint="eastAsia" w:ascii="宋体" w:hAnsi="宋体" w:cs="宋体"/>
          <w:snapToGrid w:val="0"/>
          <w:color w:val="auto"/>
          <w:kern w:val="28"/>
          <w:sz w:val="24"/>
          <w:szCs w:val="20"/>
          <w:highlight w:val="none"/>
        </w:rPr>
        <w:t>；</w:t>
      </w:r>
    </w:p>
    <w:p w14:paraId="59F0467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7EEFA8F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2.1.4本项目的特定资格要求（如果有)。</w:t>
      </w:r>
    </w:p>
    <w:p w14:paraId="1AFBF08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64C0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A69B4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61F206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2.2.3分包意向协议（如果有)；</w:t>
      </w:r>
    </w:p>
    <w:p w14:paraId="303AC42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37822DA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7332AA1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2.2.6投标标的清单；</w:t>
      </w:r>
    </w:p>
    <w:p w14:paraId="72C053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14:paraId="334FB63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EFA552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D33803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D134D0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5F124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06DBF2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F6FF3D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D74EEE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B8C86C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14B29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7C1116D">
      <w:pPr>
        <w:snapToGrid w:val="0"/>
        <w:spacing w:line="360" w:lineRule="auto"/>
        <w:ind w:left="210" w:leftChars="1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2CC90B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2063610">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09D4DD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CDEBE46">
      <w:pPr>
        <w:snapToGrid w:val="0"/>
        <w:spacing w:line="360" w:lineRule="auto"/>
        <w:ind w:left="420" w:leftChars="200" w:firstLine="4200" w:firstLineChars="1750"/>
        <w:rPr>
          <w:rFonts w:ascii="宋体" w:hAnsi="宋体" w:cs="宋体"/>
          <w:color w:val="auto"/>
          <w:kern w:val="0"/>
          <w:sz w:val="24"/>
          <w:highlight w:val="none"/>
          <w:u w:val="single"/>
        </w:rPr>
      </w:pPr>
    </w:p>
    <w:p w14:paraId="54E094A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CE8C9FC">
      <w:pPr>
        <w:snapToGrid w:val="0"/>
        <w:spacing w:line="360" w:lineRule="auto"/>
        <w:jc w:val="center"/>
        <w:rPr>
          <w:rFonts w:ascii="宋体" w:hAnsi="宋体" w:cs="宋体"/>
          <w:b/>
          <w:color w:val="auto"/>
          <w:kern w:val="0"/>
          <w:sz w:val="32"/>
          <w:szCs w:val="32"/>
          <w:highlight w:val="none"/>
        </w:rPr>
      </w:pPr>
    </w:p>
    <w:p w14:paraId="241EE989">
      <w:pPr>
        <w:snapToGrid w:val="0"/>
        <w:spacing w:line="360" w:lineRule="auto"/>
        <w:rPr>
          <w:rFonts w:ascii="宋体" w:hAnsi="宋体" w:cs="宋体"/>
          <w:color w:val="auto"/>
          <w:sz w:val="24"/>
          <w:highlight w:val="none"/>
        </w:rPr>
      </w:pPr>
    </w:p>
    <w:p w14:paraId="04BB5C3C">
      <w:pPr>
        <w:jc w:val="center"/>
        <w:rPr>
          <w:rFonts w:ascii="宋体" w:hAnsi="宋体" w:cs="宋体"/>
          <w:b/>
          <w:color w:val="auto"/>
          <w:kern w:val="0"/>
          <w:sz w:val="32"/>
          <w:szCs w:val="32"/>
          <w:highlight w:val="none"/>
        </w:rPr>
      </w:pPr>
    </w:p>
    <w:p w14:paraId="4368DF6D">
      <w:pPr>
        <w:jc w:val="center"/>
        <w:rPr>
          <w:rFonts w:ascii="宋体" w:hAnsi="宋体" w:cs="宋体"/>
          <w:b/>
          <w:color w:val="auto"/>
          <w:kern w:val="0"/>
          <w:sz w:val="32"/>
          <w:szCs w:val="32"/>
          <w:highlight w:val="none"/>
        </w:rPr>
      </w:pPr>
    </w:p>
    <w:p w14:paraId="6EE765A2">
      <w:pPr>
        <w:jc w:val="center"/>
        <w:rPr>
          <w:rFonts w:ascii="宋体" w:hAnsi="宋体" w:cs="宋体"/>
          <w:b/>
          <w:color w:val="auto"/>
          <w:kern w:val="0"/>
          <w:sz w:val="32"/>
          <w:szCs w:val="32"/>
          <w:highlight w:val="none"/>
        </w:rPr>
      </w:pPr>
    </w:p>
    <w:p w14:paraId="2E167ED7">
      <w:pPr>
        <w:jc w:val="center"/>
        <w:rPr>
          <w:rFonts w:ascii="宋体" w:hAnsi="宋体" w:cs="宋体"/>
          <w:b/>
          <w:color w:val="auto"/>
          <w:kern w:val="0"/>
          <w:sz w:val="32"/>
          <w:szCs w:val="32"/>
          <w:highlight w:val="none"/>
        </w:rPr>
      </w:pPr>
    </w:p>
    <w:p w14:paraId="07E3DC35">
      <w:pPr>
        <w:jc w:val="center"/>
        <w:rPr>
          <w:rFonts w:ascii="宋体" w:hAnsi="宋体" w:cs="宋体"/>
          <w:b/>
          <w:color w:val="auto"/>
          <w:kern w:val="0"/>
          <w:sz w:val="32"/>
          <w:szCs w:val="32"/>
          <w:highlight w:val="none"/>
        </w:rPr>
      </w:pPr>
    </w:p>
    <w:p w14:paraId="4CAEA251">
      <w:pPr>
        <w:jc w:val="center"/>
        <w:rPr>
          <w:rFonts w:ascii="宋体" w:hAnsi="宋体" w:cs="宋体"/>
          <w:b/>
          <w:color w:val="auto"/>
          <w:kern w:val="0"/>
          <w:sz w:val="32"/>
          <w:szCs w:val="32"/>
          <w:highlight w:val="none"/>
        </w:rPr>
      </w:pPr>
    </w:p>
    <w:p w14:paraId="20FA9B17">
      <w:pPr>
        <w:jc w:val="center"/>
        <w:rPr>
          <w:rFonts w:ascii="宋体" w:hAnsi="宋体" w:cs="宋体"/>
          <w:b/>
          <w:color w:val="auto"/>
          <w:kern w:val="0"/>
          <w:sz w:val="32"/>
          <w:szCs w:val="32"/>
          <w:highlight w:val="none"/>
        </w:rPr>
      </w:pPr>
    </w:p>
    <w:p w14:paraId="4A8A43DB">
      <w:pPr>
        <w:jc w:val="center"/>
        <w:rPr>
          <w:rFonts w:ascii="宋体" w:hAnsi="宋体" w:cs="宋体"/>
          <w:b/>
          <w:color w:val="auto"/>
          <w:kern w:val="0"/>
          <w:sz w:val="32"/>
          <w:szCs w:val="32"/>
          <w:highlight w:val="none"/>
        </w:rPr>
      </w:pPr>
    </w:p>
    <w:p w14:paraId="6D4F8939">
      <w:pPr>
        <w:jc w:val="center"/>
        <w:rPr>
          <w:rFonts w:ascii="宋体" w:hAnsi="宋体" w:cs="宋体"/>
          <w:b/>
          <w:color w:val="auto"/>
          <w:kern w:val="0"/>
          <w:sz w:val="32"/>
          <w:szCs w:val="32"/>
          <w:highlight w:val="none"/>
        </w:rPr>
      </w:pPr>
    </w:p>
    <w:p w14:paraId="17BB0C02">
      <w:pPr>
        <w:jc w:val="center"/>
        <w:rPr>
          <w:rFonts w:ascii="宋体" w:hAnsi="宋体" w:cs="宋体"/>
          <w:b/>
          <w:color w:val="auto"/>
          <w:kern w:val="0"/>
          <w:sz w:val="32"/>
          <w:szCs w:val="32"/>
          <w:highlight w:val="none"/>
        </w:rPr>
      </w:pPr>
    </w:p>
    <w:p w14:paraId="67E52059">
      <w:pPr>
        <w:jc w:val="center"/>
        <w:rPr>
          <w:rFonts w:ascii="宋体" w:hAnsi="宋体" w:cs="宋体"/>
          <w:b/>
          <w:color w:val="auto"/>
          <w:kern w:val="0"/>
          <w:sz w:val="32"/>
          <w:szCs w:val="32"/>
          <w:highlight w:val="none"/>
        </w:rPr>
      </w:pPr>
    </w:p>
    <w:p w14:paraId="09F6D887">
      <w:pPr>
        <w:jc w:val="center"/>
        <w:rPr>
          <w:rFonts w:ascii="宋体" w:hAnsi="宋体" w:cs="宋体"/>
          <w:b/>
          <w:color w:val="auto"/>
          <w:kern w:val="0"/>
          <w:sz w:val="32"/>
          <w:szCs w:val="32"/>
          <w:highlight w:val="none"/>
        </w:rPr>
      </w:pPr>
    </w:p>
    <w:p w14:paraId="1EA6C138">
      <w:pPr>
        <w:jc w:val="center"/>
        <w:rPr>
          <w:rFonts w:ascii="宋体" w:hAnsi="宋体" w:cs="宋体"/>
          <w:b/>
          <w:color w:val="auto"/>
          <w:kern w:val="0"/>
          <w:sz w:val="32"/>
          <w:szCs w:val="32"/>
          <w:highlight w:val="none"/>
        </w:rPr>
      </w:pPr>
    </w:p>
    <w:p w14:paraId="74C1C935">
      <w:pPr>
        <w:jc w:val="center"/>
        <w:rPr>
          <w:rFonts w:ascii="宋体" w:hAnsi="宋体" w:cs="宋体"/>
          <w:b/>
          <w:color w:val="auto"/>
          <w:kern w:val="0"/>
          <w:sz w:val="32"/>
          <w:szCs w:val="32"/>
          <w:highlight w:val="none"/>
        </w:rPr>
      </w:pPr>
    </w:p>
    <w:p w14:paraId="1EE46012">
      <w:pPr>
        <w:jc w:val="center"/>
        <w:rPr>
          <w:rFonts w:ascii="宋体" w:hAnsi="宋体" w:cs="宋体"/>
          <w:b/>
          <w:color w:val="auto"/>
          <w:kern w:val="0"/>
          <w:sz w:val="32"/>
          <w:szCs w:val="32"/>
          <w:highlight w:val="none"/>
        </w:rPr>
      </w:pPr>
    </w:p>
    <w:p w14:paraId="683916A0">
      <w:pPr>
        <w:jc w:val="center"/>
        <w:rPr>
          <w:rFonts w:ascii="宋体" w:hAnsi="宋体" w:cs="宋体"/>
          <w:b/>
          <w:color w:val="auto"/>
          <w:kern w:val="0"/>
          <w:sz w:val="32"/>
          <w:szCs w:val="32"/>
          <w:highlight w:val="none"/>
        </w:rPr>
      </w:pPr>
    </w:p>
    <w:p w14:paraId="1DB1317B">
      <w:pPr>
        <w:jc w:val="center"/>
        <w:rPr>
          <w:rFonts w:ascii="宋体" w:hAnsi="宋体" w:cs="宋体"/>
          <w:b/>
          <w:color w:val="auto"/>
          <w:kern w:val="0"/>
          <w:sz w:val="32"/>
          <w:szCs w:val="32"/>
          <w:highlight w:val="none"/>
        </w:rPr>
      </w:pPr>
    </w:p>
    <w:p w14:paraId="09B9A67B">
      <w:pPr>
        <w:jc w:val="center"/>
        <w:rPr>
          <w:rFonts w:ascii="宋体" w:hAnsi="宋体" w:cs="宋体"/>
          <w:b/>
          <w:color w:val="auto"/>
          <w:kern w:val="0"/>
          <w:sz w:val="32"/>
          <w:szCs w:val="32"/>
          <w:highlight w:val="none"/>
        </w:rPr>
      </w:pPr>
    </w:p>
    <w:p w14:paraId="668F65FF">
      <w:pPr>
        <w:jc w:val="center"/>
        <w:rPr>
          <w:rFonts w:ascii="宋体" w:hAnsi="宋体" w:cs="宋体"/>
          <w:b/>
          <w:color w:val="auto"/>
          <w:kern w:val="0"/>
          <w:sz w:val="32"/>
          <w:szCs w:val="32"/>
          <w:highlight w:val="none"/>
        </w:rPr>
      </w:pPr>
    </w:p>
    <w:p w14:paraId="635627AB">
      <w:pPr>
        <w:pStyle w:val="5"/>
        <w:rPr>
          <w:rFonts w:hAnsi="宋体" w:cs="宋体"/>
          <w:color w:val="auto"/>
          <w:highlight w:val="none"/>
        </w:rPr>
      </w:pPr>
    </w:p>
    <w:p w14:paraId="5ECF2A03">
      <w:pPr>
        <w:jc w:val="center"/>
        <w:rPr>
          <w:rFonts w:ascii="宋体" w:hAnsi="宋体" w:cs="宋体"/>
          <w:b/>
          <w:color w:val="auto"/>
          <w:kern w:val="0"/>
          <w:sz w:val="32"/>
          <w:szCs w:val="32"/>
          <w:highlight w:val="none"/>
        </w:rPr>
      </w:pPr>
    </w:p>
    <w:p w14:paraId="397AD006">
      <w:pPr>
        <w:jc w:val="center"/>
        <w:rPr>
          <w:rFonts w:ascii="宋体" w:hAnsi="宋体" w:cs="宋体"/>
          <w:b/>
          <w:color w:val="auto"/>
          <w:kern w:val="0"/>
          <w:sz w:val="32"/>
          <w:szCs w:val="32"/>
          <w:highlight w:val="none"/>
        </w:rPr>
      </w:pPr>
    </w:p>
    <w:p w14:paraId="2C6B993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8EEC9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E329D3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5BD9D7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877D78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AD2DBF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32C68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04F19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F6FE6E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886294F">
      <w:pPr>
        <w:snapToGrid w:val="0"/>
        <w:spacing w:line="360" w:lineRule="auto"/>
        <w:rPr>
          <w:rFonts w:ascii="宋体" w:hAnsi="宋体" w:cs="宋体"/>
          <w:color w:val="auto"/>
          <w:sz w:val="24"/>
          <w:highlight w:val="none"/>
        </w:rPr>
      </w:pPr>
    </w:p>
    <w:p w14:paraId="64B99B6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91071D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1DC89D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5F0FCB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C3BA9E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CA0DFF0">
      <w:pPr>
        <w:jc w:val="center"/>
        <w:rPr>
          <w:rFonts w:ascii="宋体" w:hAnsi="宋体" w:cs="宋体"/>
          <w:b/>
          <w:color w:val="auto"/>
          <w:kern w:val="0"/>
          <w:sz w:val="32"/>
          <w:szCs w:val="32"/>
          <w:highlight w:val="none"/>
        </w:rPr>
      </w:pPr>
    </w:p>
    <w:p w14:paraId="219AF361">
      <w:pPr>
        <w:rPr>
          <w:rFonts w:ascii="宋体" w:hAnsi="宋体" w:cs="宋体"/>
          <w:color w:val="auto"/>
          <w:highlight w:val="none"/>
        </w:rPr>
      </w:pPr>
    </w:p>
    <w:p w14:paraId="2FF15CC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6F71EA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DB0709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76C0F4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443D654">
      <w:pPr>
        <w:autoSpaceDE w:val="0"/>
        <w:autoSpaceDN w:val="0"/>
        <w:spacing w:line="360" w:lineRule="auto"/>
        <w:jc w:val="center"/>
        <w:rPr>
          <w:rFonts w:ascii="宋体" w:hAnsi="宋体" w:cs="宋体"/>
          <w:b/>
          <w:color w:val="auto"/>
          <w:kern w:val="0"/>
          <w:sz w:val="32"/>
          <w:szCs w:val="32"/>
          <w:highlight w:val="none"/>
          <w:lang w:val="zh-CN"/>
        </w:rPr>
      </w:pPr>
    </w:p>
    <w:p w14:paraId="13BC7CEE">
      <w:pPr>
        <w:autoSpaceDE w:val="0"/>
        <w:autoSpaceDN w:val="0"/>
        <w:spacing w:line="360" w:lineRule="auto"/>
        <w:jc w:val="center"/>
        <w:rPr>
          <w:rFonts w:ascii="宋体" w:hAnsi="宋体" w:cs="宋体"/>
          <w:b/>
          <w:color w:val="auto"/>
          <w:kern w:val="0"/>
          <w:sz w:val="32"/>
          <w:szCs w:val="32"/>
          <w:highlight w:val="none"/>
          <w:lang w:val="zh-CN"/>
        </w:rPr>
      </w:pPr>
    </w:p>
    <w:p w14:paraId="32E31C88">
      <w:pPr>
        <w:autoSpaceDE w:val="0"/>
        <w:autoSpaceDN w:val="0"/>
        <w:spacing w:line="360" w:lineRule="auto"/>
        <w:jc w:val="center"/>
        <w:rPr>
          <w:rFonts w:ascii="宋体" w:hAnsi="宋体" w:cs="宋体"/>
          <w:b/>
          <w:color w:val="auto"/>
          <w:kern w:val="0"/>
          <w:sz w:val="32"/>
          <w:szCs w:val="32"/>
          <w:highlight w:val="none"/>
          <w:lang w:val="zh-CN"/>
        </w:rPr>
      </w:pPr>
    </w:p>
    <w:p w14:paraId="034B14FE">
      <w:pPr>
        <w:autoSpaceDE w:val="0"/>
        <w:autoSpaceDN w:val="0"/>
        <w:spacing w:line="360" w:lineRule="auto"/>
        <w:jc w:val="center"/>
        <w:rPr>
          <w:rFonts w:ascii="宋体" w:hAnsi="宋体" w:cs="宋体"/>
          <w:b/>
          <w:color w:val="auto"/>
          <w:kern w:val="0"/>
          <w:sz w:val="32"/>
          <w:szCs w:val="32"/>
          <w:highlight w:val="none"/>
          <w:lang w:val="zh-CN"/>
        </w:rPr>
      </w:pPr>
    </w:p>
    <w:p w14:paraId="040D6D8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4D1E8EA">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B0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09A333">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DC5A955">
            <w:pPr>
              <w:pStyle w:val="148"/>
              <w:adjustRightInd w:val="0"/>
              <w:spacing w:line="360" w:lineRule="auto"/>
              <w:rPr>
                <w:rFonts w:hAnsi="宋体" w:cs="宋体"/>
                <w:bCs/>
                <w:color w:val="auto"/>
                <w:sz w:val="24"/>
                <w:highlight w:val="none"/>
              </w:rPr>
            </w:pPr>
          </w:p>
        </w:tc>
      </w:tr>
    </w:tbl>
    <w:p w14:paraId="0C9BA77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2A84CE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2A481A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31630F0">
      <w:pPr>
        <w:jc w:val="center"/>
        <w:rPr>
          <w:rFonts w:ascii="宋体" w:hAnsi="宋体" w:cs="宋体"/>
          <w:b/>
          <w:color w:val="auto"/>
          <w:kern w:val="0"/>
          <w:sz w:val="32"/>
          <w:szCs w:val="32"/>
          <w:highlight w:val="none"/>
        </w:rPr>
      </w:pPr>
    </w:p>
    <w:p w14:paraId="353E7A28">
      <w:pPr>
        <w:jc w:val="center"/>
        <w:rPr>
          <w:rFonts w:ascii="宋体" w:hAnsi="宋体" w:cs="宋体"/>
          <w:b/>
          <w:color w:val="auto"/>
          <w:kern w:val="0"/>
          <w:sz w:val="32"/>
          <w:szCs w:val="32"/>
          <w:highlight w:val="none"/>
        </w:rPr>
      </w:pPr>
    </w:p>
    <w:p w14:paraId="1681125A">
      <w:pPr>
        <w:jc w:val="center"/>
        <w:rPr>
          <w:rFonts w:ascii="宋体" w:hAnsi="宋体" w:cs="宋体"/>
          <w:b/>
          <w:color w:val="auto"/>
          <w:kern w:val="0"/>
          <w:sz w:val="32"/>
          <w:szCs w:val="32"/>
          <w:highlight w:val="none"/>
        </w:rPr>
      </w:pPr>
    </w:p>
    <w:p w14:paraId="277ACC5A">
      <w:pPr>
        <w:jc w:val="center"/>
        <w:rPr>
          <w:rFonts w:ascii="宋体" w:hAnsi="宋体" w:cs="宋体"/>
          <w:b/>
          <w:color w:val="auto"/>
          <w:kern w:val="0"/>
          <w:sz w:val="32"/>
          <w:szCs w:val="32"/>
          <w:highlight w:val="none"/>
        </w:rPr>
      </w:pPr>
    </w:p>
    <w:p w14:paraId="5E4CF24F">
      <w:pPr>
        <w:jc w:val="center"/>
        <w:rPr>
          <w:rFonts w:ascii="宋体" w:hAnsi="宋体" w:cs="宋体"/>
          <w:b/>
          <w:color w:val="auto"/>
          <w:kern w:val="0"/>
          <w:sz w:val="32"/>
          <w:szCs w:val="32"/>
          <w:highlight w:val="none"/>
        </w:rPr>
      </w:pPr>
    </w:p>
    <w:p w14:paraId="44BE9AC6">
      <w:pPr>
        <w:jc w:val="center"/>
        <w:rPr>
          <w:rFonts w:ascii="宋体" w:hAnsi="宋体" w:cs="宋体"/>
          <w:b/>
          <w:color w:val="auto"/>
          <w:kern w:val="0"/>
          <w:sz w:val="32"/>
          <w:szCs w:val="32"/>
          <w:highlight w:val="none"/>
        </w:rPr>
      </w:pPr>
    </w:p>
    <w:p w14:paraId="7715335B">
      <w:pPr>
        <w:jc w:val="center"/>
        <w:rPr>
          <w:rFonts w:ascii="宋体" w:hAnsi="宋体" w:cs="宋体"/>
          <w:b/>
          <w:color w:val="auto"/>
          <w:kern w:val="0"/>
          <w:sz w:val="32"/>
          <w:szCs w:val="32"/>
          <w:highlight w:val="none"/>
        </w:rPr>
      </w:pPr>
    </w:p>
    <w:p w14:paraId="7B1B900B">
      <w:pPr>
        <w:jc w:val="center"/>
        <w:rPr>
          <w:rFonts w:ascii="宋体" w:hAnsi="宋体" w:cs="宋体"/>
          <w:b/>
          <w:color w:val="auto"/>
          <w:kern w:val="0"/>
          <w:sz w:val="32"/>
          <w:szCs w:val="32"/>
          <w:highlight w:val="none"/>
        </w:rPr>
      </w:pPr>
    </w:p>
    <w:p w14:paraId="748AF10A">
      <w:pPr>
        <w:jc w:val="center"/>
        <w:rPr>
          <w:rFonts w:ascii="宋体" w:hAnsi="宋体" w:cs="宋体"/>
          <w:b/>
          <w:color w:val="auto"/>
          <w:kern w:val="0"/>
          <w:sz w:val="32"/>
          <w:szCs w:val="32"/>
          <w:highlight w:val="none"/>
        </w:rPr>
      </w:pPr>
    </w:p>
    <w:p w14:paraId="1493007F">
      <w:pPr>
        <w:jc w:val="center"/>
        <w:rPr>
          <w:rFonts w:ascii="宋体" w:hAnsi="宋体" w:cs="宋体"/>
          <w:b/>
          <w:color w:val="auto"/>
          <w:kern w:val="0"/>
          <w:sz w:val="32"/>
          <w:szCs w:val="32"/>
          <w:highlight w:val="none"/>
        </w:rPr>
      </w:pPr>
    </w:p>
    <w:p w14:paraId="64E57DBC">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00F4DEC2">
      <w:pPr>
        <w:widowControl/>
        <w:spacing w:line="360" w:lineRule="auto"/>
        <w:ind w:firstLine="161" w:firstLineChars="50"/>
        <w:jc w:val="center"/>
        <w:rPr>
          <w:rFonts w:ascii="宋体" w:hAnsi="宋体" w:cs="宋体"/>
          <w:color w:val="auto"/>
          <w:sz w:val="24"/>
          <w:highlight w:val="none"/>
        </w:rPr>
      </w:pPr>
      <w:r>
        <w:rPr>
          <w:rFonts w:hint="eastAsia" w:ascii="宋体" w:hAnsi="宋体" w:cs="宋体"/>
          <w:b/>
          <w:color w:val="auto"/>
          <w:kern w:val="0"/>
          <w:sz w:val="32"/>
          <w:szCs w:val="32"/>
          <w:highlight w:val="none"/>
        </w:rPr>
        <w:t>三、分包意向协议（无）</w:t>
      </w:r>
    </w:p>
    <w:p w14:paraId="35672990">
      <w:pPr>
        <w:snapToGrid w:val="0"/>
        <w:spacing w:line="360" w:lineRule="auto"/>
        <w:rPr>
          <w:rFonts w:ascii="宋体" w:hAnsi="宋体" w:cs="宋体"/>
          <w:color w:val="auto"/>
          <w:kern w:val="0"/>
          <w:sz w:val="24"/>
          <w:highlight w:val="none"/>
        </w:rPr>
      </w:pPr>
    </w:p>
    <w:p w14:paraId="1B027B8A">
      <w:pPr>
        <w:jc w:val="center"/>
        <w:rPr>
          <w:rFonts w:ascii="宋体" w:hAnsi="宋体" w:cs="宋体"/>
          <w:b/>
          <w:color w:val="auto"/>
          <w:kern w:val="0"/>
          <w:sz w:val="32"/>
          <w:szCs w:val="32"/>
          <w:highlight w:val="none"/>
        </w:rPr>
      </w:pPr>
    </w:p>
    <w:p w14:paraId="7F6F064E">
      <w:pPr>
        <w:jc w:val="center"/>
        <w:rPr>
          <w:rFonts w:ascii="宋体" w:hAnsi="宋体" w:cs="宋体"/>
          <w:b/>
          <w:color w:val="auto"/>
          <w:kern w:val="0"/>
          <w:sz w:val="32"/>
          <w:szCs w:val="32"/>
          <w:highlight w:val="none"/>
        </w:rPr>
      </w:pPr>
    </w:p>
    <w:p w14:paraId="02E2EB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4FB255D">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039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3E1A8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EFBF3F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CD3463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FBB804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48DBA7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4DC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44443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44990D8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0B4EF04">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13EF413">
            <w:pPr>
              <w:rPr>
                <w:rFonts w:ascii="宋体" w:hAnsi="宋体" w:cs="宋体"/>
                <w:color w:val="auto"/>
                <w:sz w:val="24"/>
                <w:highlight w:val="none"/>
              </w:rPr>
            </w:pPr>
          </w:p>
          <w:p w14:paraId="784E8613">
            <w:pPr>
              <w:rPr>
                <w:rFonts w:ascii="宋体" w:hAnsi="宋体" w:cs="宋体"/>
                <w:color w:val="auto"/>
                <w:sz w:val="24"/>
                <w:highlight w:val="none"/>
              </w:rPr>
            </w:pPr>
            <w:r>
              <w:rPr>
                <w:rFonts w:hint="eastAsia" w:ascii="宋体" w:hAnsi="宋体" w:cs="宋体"/>
                <w:color w:val="auto"/>
                <w:sz w:val="24"/>
                <w:highlight w:val="none"/>
              </w:rPr>
              <w:t>见投标文件</w:t>
            </w:r>
          </w:p>
          <w:p w14:paraId="5D5F48C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85D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04C74A">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1B31072">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592EF90">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818FB9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210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C04FA3">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4991" w:type="dxa"/>
            <w:shd w:val="clear" w:color="auto" w:fill="auto"/>
            <w:vAlign w:val="center"/>
          </w:tcPr>
          <w:p w14:paraId="1A15B92B">
            <w:pPr>
              <w:snapToGrid w:val="0"/>
              <w:spacing w:line="36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snapToGrid w:val="0"/>
                <w:sz w:val="24"/>
                <w:highlight w:val="none"/>
              </w:rPr>
              <w:t>投标</w:t>
            </w:r>
            <w:r>
              <w:rPr>
                <w:rFonts w:hint="eastAsia" w:ascii="宋体" w:hAnsi="宋体" w:cs="宋体"/>
                <w:b w:val="0"/>
                <w:bCs w:val="0"/>
                <w:snapToGrid w:val="0"/>
                <w:sz w:val="24"/>
                <w:highlight w:val="none"/>
                <w:lang w:val="en-US" w:eastAsia="zh-CN"/>
              </w:rPr>
              <w:t>文件的组成应符合招标文件要求</w:t>
            </w:r>
          </w:p>
        </w:tc>
        <w:tc>
          <w:tcPr>
            <w:tcW w:w="2551" w:type="dxa"/>
            <w:shd w:val="clear" w:color="auto" w:fill="auto"/>
            <w:vAlign w:val="center"/>
          </w:tcPr>
          <w:p w14:paraId="5148E7B1">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投标文件</w:t>
            </w:r>
          </w:p>
        </w:tc>
        <w:tc>
          <w:tcPr>
            <w:tcW w:w="1418" w:type="dxa"/>
            <w:shd w:val="clear" w:color="auto" w:fill="auto"/>
            <w:vAlign w:val="center"/>
          </w:tcPr>
          <w:p w14:paraId="31027A29">
            <w:pPr>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14:paraId="26B4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E45CC5">
            <w:pPr>
              <w:jc w:val="center"/>
              <w:rPr>
                <w:rFonts w:ascii="宋体" w:hAnsi="宋体" w:cs="宋体"/>
                <w:color w:val="auto"/>
                <w:sz w:val="24"/>
                <w:highlight w:val="none"/>
              </w:rPr>
            </w:pPr>
            <w:r>
              <w:rPr>
                <w:rFonts w:hint="eastAsia" w:ascii="宋体" w:hAnsi="宋体" w:cs="宋体"/>
                <w:color w:val="auto"/>
                <w:sz w:val="24"/>
                <w:highlight w:val="none"/>
                <w:lang w:val="en-US" w:eastAsia="zh-CN"/>
              </w:rPr>
              <w:t>4</w:t>
            </w:r>
          </w:p>
        </w:tc>
        <w:tc>
          <w:tcPr>
            <w:tcW w:w="4991" w:type="dxa"/>
          </w:tcPr>
          <w:p w14:paraId="698C1927">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27BAE664">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B7A97D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8AB4CB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CC0EF8">
      <w:pPr>
        <w:jc w:val="center"/>
        <w:rPr>
          <w:rFonts w:ascii="宋体" w:hAnsi="宋体" w:cs="宋体"/>
          <w:b/>
          <w:color w:val="auto"/>
          <w:kern w:val="0"/>
          <w:sz w:val="32"/>
          <w:szCs w:val="32"/>
          <w:highlight w:val="none"/>
        </w:rPr>
      </w:pPr>
    </w:p>
    <w:p w14:paraId="436DB74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F016F56">
      <w:pPr>
        <w:jc w:val="center"/>
        <w:rPr>
          <w:rFonts w:ascii="宋体" w:hAnsi="宋体" w:cs="宋体"/>
          <w:b/>
          <w:color w:val="auto"/>
          <w:kern w:val="0"/>
          <w:sz w:val="32"/>
          <w:szCs w:val="32"/>
          <w:highlight w:val="none"/>
        </w:rPr>
      </w:pPr>
    </w:p>
    <w:p w14:paraId="71CF4144">
      <w:pPr>
        <w:jc w:val="center"/>
        <w:rPr>
          <w:rFonts w:ascii="宋体" w:hAnsi="宋体" w:cs="宋体"/>
          <w:b/>
          <w:color w:val="auto"/>
          <w:kern w:val="0"/>
          <w:sz w:val="32"/>
          <w:szCs w:val="32"/>
          <w:highlight w:val="none"/>
        </w:rPr>
      </w:pPr>
    </w:p>
    <w:p w14:paraId="02C28BDB">
      <w:pPr>
        <w:jc w:val="center"/>
        <w:rPr>
          <w:rFonts w:ascii="宋体" w:hAnsi="宋体" w:cs="宋体"/>
          <w:b/>
          <w:color w:val="auto"/>
          <w:kern w:val="0"/>
          <w:sz w:val="32"/>
          <w:szCs w:val="32"/>
          <w:highlight w:val="none"/>
        </w:rPr>
      </w:pPr>
    </w:p>
    <w:p w14:paraId="621E4A95">
      <w:pPr>
        <w:jc w:val="center"/>
        <w:rPr>
          <w:rFonts w:ascii="宋体" w:hAnsi="宋体" w:cs="宋体"/>
          <w:b/>
          <w:color w:val="auto"/>
          <w:kern w:val="0"/>
          <w:sz w:val="32"/>
          <w:szCs w:val="32"/>
          <w:highlight w:val="none"/>
        </w:rPr>
      </w:pPr>
    </w:p>
    <w:p w14:paraId="15E29481">
      <w:pPr>
        <w:jc w:val="center"/>
        <w:rPr>
          <w:rFonts w:ascii="宋体" w:hAnsi="宋体" w:cs="宋体"/>
          <w:b/>
          <w:color w:val="auto"/>
          <w:kern w:val="0"/>
          <w:sz w:val="32"/>
          <w:szCs w:val="32"/>
          <w:highlight w:val="none"/>
        </w:rPr>
      </w:pPr>
    </w:p>
    <w:p w14:paraId="03958E0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6E2D3F9">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62F17FF">
      <w:pPr>
        <w:jc w:val="center"/>
        <w:rPr>
          <w:rFonts w:ascii="宋体" w:hAnsi="宋体" w:cs="宋体"/>
          <w:b/>
          <w:color w:val="auto"/>
          <w:kern w:val="0"/>
          <w:sz w:val="32"/>
          <w:szCs w:val="32"/>
          <w:highlight w:val="none"/>
        </w:rPr>
      </w:pPr>
    </w:p>
    <w:p w14:paraId="07CD70D7">
      <w:pPr>
        <w:jc w:val="center"/>
        <w:rPr>
          <w:rFonts w:ascii="宋体" w:hAnsi="宋体" w:cs="宋体"/>
          <w:b/>
          <w:color w:val="auto"/>
          <w:kern w:val="0"/>
          <w:sz w:val="32"/>
          <w:szCs w:val="32"/>
          <w:highlight w:val="none"/>
        </w:rPr>
      </w:pPr>
    </w:p>
    <w:p w14:paraId="2FD910CF">
      <w:pPr>
        <w:jc w:val="center"/>
        <w:rPr>
          <w:rFonts w:ascii="宋体" w:hAnsi="宋体" w:cs="宋体"/>
          <w:b/>
          <w:color w:val="auto"/>
          <w:kern w:val="0"/>
          <w:sz w:val="32"/>
          <w:szCs w:val="32"/>
          <w:highlight w:val="none"/>
        </w:rPr>
      </w:pPr>
    </w:p>
    <w:p w14:paraId="328E1FEB">
      <w:pPr>
        <w:jc w:val="center"/>
        <w:rPr>
          <w:rFonts w:ascii="宋体" w:hAnsi="宋体" w:cs="宋体"/>
          <w:b/>
          <w:color w:val="auto"/>
          <w:kern w:val="0"/>
          <w:sz w:val="32"/>
          <w:szCs w:val="32"/>
          <w:highlight w:val="none"/>
        </w:rPr>
      </w:pPr>
    </w:p>
    <w:p w14:paraId="64BD8B5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895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A849D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8B06F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1D35291">
            <w:pPr>
              <w:spacing w:line="360" w:lineRule="auto"/>
              <w:jc w:val="center"/>
              <w:rPr>
                <w:rFonts w:ascii="宋体" w:hAnsi="宋体" w:cs="宋体"/>
                <w:b/>
                <w:color w:val="auto"/>
                <w:sz w:val="24"/>
                <w:highlight w:val="none"/>
              </w:rPr>
            </w:pPr>
          </w:p>
          <w:p w14:paraId="1333960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086F1A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EA97E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1BD20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6E2A76D">
            <w:pPr>
              <w:spacing w:line="360" w:lineRule="auto"/>
              <w:jc w:val="center"/>
              <w:rPr>
                <w:rFonts w:ascii="宋体" w:hAnsi="宋体" w:cs="宋体"/>
                <w:b/>
                <w:color w:val="auto"/>
                <w:sz w:val="24"/>
                <w:highlight w:val="none"/>
              </w:rPr>
            </w:pPr>
          </w:p>
          <w:p w14:paraId="6AA34E0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9DBC4A8">
            <w:pPr>
              <w:spacing w:line="360" w:lineRule="auto"/>
              <w:jc w:val="center"/>
              <w:rPr>
                <w:rFonts w:ascii="宋体" w:hAnsi="宋体" w:cs="宋体"/>
                <w:b/>
                <w:color w:val="auto"/>
                <w:sz w:val="24"/>
                <w:highlight w:val="none"/>
              </w:rPr>
            </w:pPr>
          </w:p>
        </w:tc>
      </w:tr>
      <w:tr w14:paraId="689A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AEDD2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255A39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63AB80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8EBB8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F3F6B0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50E3BA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F128AFD">
            <w:pPr>
              <w:spacing w:line="360" w:lineRule="auto"/>
              <w:jc w:val="center"/>
              <w:rPr>
                <w:rFonts w:ascii="宋体" w:hAnsi="宋体" w:cs="宋体"/>
                <w:color w:val="auto"/>
                <w:sz w:val="24"/>
                <w:highlight w:val="none"/>
              </w:rPr>
            </w:pPr>
          </w:p>
        </w:tc>
      </w:tr>
      <w:tr w14:paraId="24A9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56EF6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DC5AF5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3540CA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F9240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7E0F7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C3AED0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1B21D5D">
            <w:pPr>
              <w:spacing w:line="360" w:lineRule="auto"/>
              <w:jc w:val="center"/>
              <w:rPr>
                <w:rFonts w:ascii="宋体" w:hAnsi="宋体" w:cs="宋体"/>
                <w:color w:val="auto"/>
                <w:sz w:val="24"/>
                <w:highlight w:val="none"/>
              </w:rPr>
            </w:pPr>
          </w:p>
        </w:tc>
      </w:tr>
      <w:tr w14:paraId="3C6D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A2A61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F081E2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482792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0AA211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0F4D0F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B0E6EF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B9A09F1">
            <w:pPr>
              <w:spacing w:line="360" w:lineRule="auto"/>
              <w:jc w:val="center"/>
              <w:rPr>
                <w:rFonts w:ascii="宋体" w:hAnsi="宋体" w:cs="宋体"/>
                <w:color w:val="auto"/>
                <w:sz w:val="24"/>
                <w:highlight w:val="none"/>
              </w:rPr>
            </w:pPr>
          </w:p>
        </w:tc>
      </w:tr>
    </w:tbl>
    <w:p w14:paraId="37191F3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716CCA2">
      <w:pPr>
        <w:jc w:val="center"/>
        <w:rPr>
          <w:rFonts w:ascii="宋体" w:hAnsi="宋体" w:cs="宋体"/>
          <w:b/>
          <w:color w:val="auto"/>
          <w:kern w:val="0"/>
          <w:sz w:val="32"/>
          <w:szCs w:val="32"/>
          <w:highlight w:val="none"/>
        </w:rPr>
      </w:pPr>
    </w:p>
    <w:p w14:paraId="02629ABA">
      <w:pPr>
        <w:jc w:val="center"/>
        <w:rPr>
          <w:rFonts w:ascii="宋体" w:hAnsi="宋体" w:cs="宋体"/>
          <w:b/>
          <w:color w:val="auto"/>
          <w:kern w:val="0"/>
          <w:sz w:val="32"/>
          <w:szCs w:val="32"/>
          <w:highlight w:val="none"/>
        </w:rPr>
      </w:pPr>
    </w:p>
    <w:p w14:paraId="1182E9E3">
      <w:pPr>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396C86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E21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64B31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0DA7464">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C46ACA6">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F80AB5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4E8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1A93C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9229085">
            <w:pPr>
              <w:jc w:val="center"/>
              <w:rPr>
                <w:rFonts w:ascii="宋体" w:hAnsi="宋体" w:cs="宋体"/>
                <w:b/>
                <w:color w:val="auto"/>
                <w:kern w:val="0"/>
                <w:sz w:val="32"/>
                <w:szCs w:val="32"/>
                <w:highlight w:val="none"/>
              </w:rPr>
            </w:pPr>
          </w:p>
        </w:tc>
        <w:tc>
          <w:tcPr>
            <w:tcW w:w="3546" w:type="dxa"/>
          </w:tcPr>
          <w:p w14:paraId="0E5B2A32">
            <w:pPr>
              <w:jc w:val="center"/>
              <w:rPr>
                <w:rFonts w:ascii="宋体" w:hAnsi="宋体" w:cs="宋体"/>
                <w:b/>
                <w:color w:val="auto"/>
                <w:kern w:val="0"/>
                <w:sz w:val="32"/>
                <w:szCs w:val="32"/>
                <w:highlight w:val="none"/>
              </w:rPr>
            </w:pPr>
          </w:p>
        </w:tc>
        <w:tc>
          <w:tcPr>
            <w:tcW w:w="1276" w:type="dxa"/>
          </w:tcPr>
          <w:p w14:paraId="4DC52AB1">
            <w:pPr>
              <w:jc w:val="center"/>
              <w:rPr>
                <w:rFonts w:ascii="宋体" w:hAnsi="宋体" w:cs="宋体"/>
                <w:b/>
                <w:color w:val="auto"/>
                <w:kern w:val="0"/>
                <w:sz w:val="32"/>
                <w:szCs w:val="32"/>
                <w:highlight w:val="none"/>
              </w:rPr>
            </w:pPr>
          </w:p>
        </w:tc>
      </w:tr>
      <w:tr w14:paraId="43D2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8B2D7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A207D8D">
            <w:pPr>
              <w:jc w:val="center"/>
              <w:rPr>
                <w:rFonts w:ascii="宋体" w:hAnsi="宋体" w:cs="宋体"/>
                <w:b/>
                <w:color w:val="auto"/>
                <w:kern w:val="0"/>
                <w:sz w:val="32"/>
                <w:szCs w:val="32"/>
                <w:highlight w:val="none"/>
              </w:rPr>
            </w:pPr>
          </w:p>
        </w:tc>
        <w:tc>
          <w:tcPr>
            <w:tcW w:w="3546" w:type="dxa"/>
          </w:tcPr>
          <w:p w14:paraId="7AEBDA7B">
            <w:pPr>
              <w:jc w:val="center"/>
              <w:rPr>
                <w:rFonts w:ascii="宋体" w:hAnsi="宋体" w:cs="宋体"/>
                <w:b/>
                <w:color w:val="auto"/>
                <w:kern w:val="0"/>
                <w:sz w:val="32"/>
                <w:szCs w:val="32"/>
                <w:highlight w:val="none"/>
              </w:rPr>
            </w:pPr>
          </w:p>
        </w:tc>
        <w:tc>
          <w:tcPr>
            <w:tcW w:w="1276" w:type="dxa"/>
          </w:tcPr>
          <w:p w14:paraId="79D95D59">
            <w:pPr>
              <w:jc w:val="center"/>
              <w:rPr>
                <w:rFonts w:ascii="宋体" w:hAnsi="宋体" w:cs="宋体"/>
                <w:b/>
                <w:color w:val="auto"/>
                <w:kern w:val="0"/>
                <w:sz w:val="32"/>
                <w:szCs w:val="32"/>
                <w:highlight w:val="none"/>
              </w:rPr>
            </w:pPr>
          </w:p>
        </w:tc>
      </w:tr>
      <w:tr w14:paraId="4C6C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E8966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56C211D">
            <w:pPr>
              <w:jc w:val="center"/>
              <w:rPr>
                <w:rFonts w:ascii="宋体" w:hAnsi="宋体" w:cs="宋体"/>
                <w:b/>
                <w:color w:val="auto"/>
                <w:kern w:val="0"/>
                <w:sz w:val="32"/>
                <w:szCs w:val="32"/>
                <w:highlight w:val="none"/>
              </w:rPr>
            </w:pPr>
          </w:p>
        </w:tc>
        <w:tc>
          <w:tcPr>
            <w:tcW w:w="3546" w:type="dxa"/>
          </w:tcPr>
          <w:p w14:paraId="34F38AF4">
            <w:pPr>
              <w:jc w:val="center"/>
              <w:rPr>
                <w:rFonts w:ascii="宋体" w:hAnsi="宋体" w:cs="宋体"/>
                <w:b/>
                <w:color w:val="auto"/>
                <w:kern w:val="0"/>
                <w:sz w:val="32"/>
                <w:szCs w:val="32"/>
                <w:highlight w:val="none"/>
              </w:rPr>
            </w:pPr>
          </w:p>
        </w:tc>
        <w:tc>
          <w:tcPr>
            <w:tcW w:w="1276" w:type="dxa"/>
          </w:tcPr>
          <w:p w14:paraId="436759ED">
            <w:pPr>
              <w:jc w:val="center"/>
              <w:rPr>
                <w:rFonts w:ascii="宋体" w:hAnsi="宋体" w:cs="宋体"/>
                <w:b/>
                <w:color w:val="auto"/>
                <w:kern w:val="0"/>
                <w:sz w:val="32"/>
                <w:szCs w:val="32"/>
                <w:highlight w:val="none"/>
              </w:rPr>
            </w:pPr>
          </w:p>
        </w:tc>
      </w:tr>
    </w:tbl>
    <w:p w14:paraId="6FB99B75">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投标人保证：我方承诺除商务技术偏离表列出的偏离外，我方响应招标文件的全部要求。对投标文件中材料的真实性、合法性负责。</w:t>
      </w:r>
    </w:p>
    <w:p w14:paraId="712FCB69">
      <w:pPr>
        <w:jc w:val="center"/>
        <w:rPr>
          <w:rFonts w:ascii="宋体" w:hAnsi="宋体" w:cs="宋体"/>
          <w:b/>
          <w:color w:val="auto"/>
          <w:kern w:val="0"/>
          <w:sz w:val="32"/>
          <w:szCs w:val="32"/>
          <w:highlight w:val="none"/>
        </w:rPr>
      </w:pPr>
    </w:p>
    <w:p w14:paraId="1919E9AE">
      <w:pPr>
        <w:keepNext w:val="0"/>
        <w:keepLines w:val="0"/>
        <w:pageBreakBefore w:val="0"/>
        <w:kinsoku/>
        <w:wordWrap/>
        <w:overflowPunct/>
        <w:topLinePunct w:val="0"/>
        <w:autoSpaceDE/>
        <w:autoSpaceDN/>
        <w:bidi w:val="0"/>
        <w:snapToGrid/>
        <w:spacing w:line="360" w:lineRule="auto"/>
        <w:ind w:right="420"/>
        <w:textAlignment w:val="auto"/>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010C110">
      <w:pPr>
        <w:numPr>
          <w:ilvl w:val="0"/>
          <w:numId w:val="5"/>
        </w:numPr>
        <w:spacing w:line="360" w:lineRule="auto"/>
        <w:ind w:left="0" w:right="3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本表格所反映的偏离情况与“符合性审查资料”、“评标标准相应的商务技术资料”不一致的，以“符合性审查资料”、“评标标准相应的商务技术资料”为准。</w:t>
      </w:r>
    </w:p>
    <w:p w14:paraId="15DD6A80">
      <w:pPr>
        <w:spacing w:line="360" w:lineRule="auto"/>
        <w:ind w:right="30" w:firstLine="0" w:firstLineChars="0"/>
        <w:rPr>
          <w:rFonts w:ascii="宋体" w:hAnsi="宋体" w:cs="宋体"/>
          <w:b/>
          <w:bCs/>
          <w:color w:val="auto"/>
          <w:sz w:val="32"/>
          <w:szCs w:val="32"/>
          <w:highlight w:val="none"/>
        </w:rPr>
      </w:pPr>
      <w:r>
        <w:rPr>
          <w:rFonts w:hint="eastAsia" w:ascii="宋体" w:hAnsi="宋体" w:cs="宋体"/>
          <w:color w:val="auto"/>
          <w:sz w:val="24"/>
          <w:highlight w:val="none"/>
          <w:lang w:val="en-US" w:eastAsia="zh-CN"/>
        </w:rPr>
        <w:t xml:space="preserve">    3、投标人须保证：除商务技术偏离表列出的偏离外，投标人响应招标文件的全部非实质性要求。</w:t>
      </w:r>
    </w:p>
    <w:p w14:paraId="43A74FDD">
      <w:pPr>
        <w:ind w:firstLine="1911" w:firstLineChars="595"/>
        <w:rPr>
          <w:rFonts w:ascii="宋体" w:hAnsi="宋体" w:cs="宋体"/>
          <w:b/>
          <w:bCs/>
          <w:color w:val="auto"/>
          <w:sz w:val="32"/>
          <w:szCs w:val="32"/>
          <w:highlight w:val="none"/>
        </w:rPr>
      </w:pPr>
    </w:p>
    <w:p w14:paraId="291A9E3B">
      <w:pPr>
        <w:ind w:firstLine="1911" w:firstLineChars="595"/>
        <w:rPr>
          <w:rFonts w:ascii="宋体" w:hAnsi="宋体" w:cs="宋体"/>
          <w:b/>
          <w:bCs/>
          <w:color w:val="auto"/>
          <w:sz w:val="32"/>
          <w:szCs w:val="32"/>
          <w:highlight w:val="none"/>
        </w:rPr>
      </w:pPr>
    </w:p>
    <w:p w14:paraId="62172586">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C1BA7F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1AFC408">
      <w:pPr>
        <w:snapToGrid w:val="0"/>
        <w:spacing w:line="360" w:lineRule="auto"/>
        <w:rPr>
          <w:rFonts w:ascii="宋体" w:hAnsi="宋体" w:cs="宋体"/>
          <w:color w:val="auto"/>
          <w:sz w:val="24"/>
          <w:highlight w:val="none"/>
        </w:rPr>
      </w:pPr>
    </w:p>
    <w:p w14:paraId="112939A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C9FEB4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97C33F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C0407D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F54EF3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5990AC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70DA55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0FBB23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ED593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D46238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505217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31ED738">
      <w:pPr>
        <w:autoSpaceDE w:val="0"/>
        <w:autoSpaceDN w:val="0"/>
        <w:spacing w:line="360" w:lineRule="auto"/>
        <w:ind w:left="2"/>
        <w:jc w:val="left"/>
        <w:rPr>
          <w:rFonts w:ascii="宋体" w:hAnsi="宋体" w:cs="宋体"/>
          <w:color w:val="auto"/>
          <w:kern w:val="0"/>
          <w:sz w:val="24"/>
          <w:highlight w:val="none"/>
          <w:lang w:val="zh-CN"/>
        </w:rPr>
      </w:pPr>
    </w:p>
    <w:p w14:paraId="0FD05D95">
      <w:pPr>
        <w:autoSpaceDE w:val="0"/>
        <w:autoSpaceDN w:val="0"/>
        <w:spacing w:line="360" w:lineRule="auto"/>
        <w:ind w:left="2"/>
        <w:jc w:val="left"/>
        <w:rPr>
          <w:rFonts w:ascii="宋体" w:hAnsi="宋体" w:cs="宋体"/>
          <w:color w:val="auto"/>
          <w:kern w:val="0"/>
          <w:sz w:val="24"/>
          <w:highlight w:val="none"/>
          <w:lang w:val="zh-CN"/>
        </w:rPr>
      </w:pPr>
    </w:p>
    <w:p w14:paraId="10BC815E">
      <w:pPr>
        <w:autoSpaceDE w:val="0"/>
        <w:autoSpaceDN w:val="0"/>
        <w:spacing w:line="360" w:lineRule="auto"/>
        <w:ind w:left="2"/>
        <w:jc w:val="left"/>
        <w:rPr>
          <w:rFonts w:ascii="宋体" w:hAnsi="宋体" w:cs="宋体"/>
          <w:color w:val="auto"/>
          <w:kern w:val="0"/>
          <w:sz w:val="24"/>
          <w:highlight w:val="none"/>
          <w:lang w:val="zh-CN"/>
        </w:rPr>
      </w:pPr>
    </w:p>
    <w:p w14:paraId="04066E3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7B53DB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6029090">
      <w:pPr>
        <w:spacing w:line="360" w:lineRule="auto"/>
        <w:jc w:val="center"/>
        <w:rPr>
          <w:rFonts w:ascii="宋体" w:hAnsi="宋体" w:cs="宋体"/>
          <w:b/>
          <w:bCs/>
          <w:color w:val="auto"/>
          <w:sz w:val="24"/>
          <w:highlight w:val="none"/>
        </w:rPr>
      </w:pPr>
    </w:p>
    <w:p w14:paraId="098D181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04DABBA">
      <w:pPr>
        <w:jc w:val="left"/>
        <w:rPr>
          <w:rFonts w:ascii="宋体" w:hAnsi="宋体" w:cs="宋体"/>
          <w:b/>
          <w:bCs/>
          <w:color w:val="auto"/>
          <w:sz w:val="24"/>
          <w:highlight w:val="none"/>
        </w:rPr>
      </w:pPr>
      <w:r>
        <w:rPr>
          <w:rFonts w:hint="eastAsia" w:ascii="宋体" w:hAnsi="宋体" w:cs="宋体"/>
          <w:b/>
          <w:bCs/>
          <w:color w:val="auto"/>
          <w:sz w:val="24"/>
          <w:highlight w:val="none"/>
        </w:rPr>
        <w:br w:type="page"/>
      </w:r>
    </w:p>
    <w:p w14:paraId="62A4C7C9">
      <w:pPr>
        <w:pStyle w:val="970"/>
        <w:snapToGrid w:val="0"/>
        <w:spacing w:before="157" w:after="157"/>
        <w:rPr>
          <w:rFonts w:hAnsi="宋体" w:cs="宋体"/>
          <w:b/>
          <w:color w:val="auto"/>
          <w:sz w:val="28"/>
          <w:szCs w:val="28"/>
          <w:highlight w:val="none"/>
        </w:rPr>
      </w:pPr>
      <w:r>
        <w:rPr>
          <w:rFonts w:hint="eastAsia" w:hAnsi="宋体" w:cs="宋体"/>
          <w:b/>
          <w:color w:val="auto"/>
          <w:sz w:val="28"/>
          <w:szCs w:val="28"/>
          <w:highlight w:val="none"/>
        </w:rPr>
        <w:t>确认声明书（将以下表格填写完成后，与投标文件同步制作递交）</w:t>
      </w:r>
    </w:p>
    <w:p w14:paraId="7E772A9D">
      <w:pPr>
        <w:pStyle w:val="970"/>
        <w:snapToGrid w:val="0"/>
        <w:spacing w:before="157" w:after="157"/>
        <w:jc w:val="center"/>
        <w:rPr>
          <w:rFonts w:hAnsi="宋体" w:cs="宋体"/>
          <w:color w:val="auto"/>
          <w:kern w:val="0"/>
          <w:sz w:val="21"/>
          <w:szCs w:val="21"/>
          <w:highlight w:val="none"/>
        </w:rPr>
      </w:pPr>
      <w:r>
        <w:rPr>
          <w:rFonts w:hint="eastAsia" w:hAnsi="宋体" w:cs="宋体"/>
          <w:b/>
          <w:color w:val="auto"/>
          <w:highlight w:val="none"/>
        </w:rPr>
        <w:t>（要求在电子投标文件解密后，自行核实下述承诺内容，如有不符，重新联系代理公司重新按新的内容邮箱递交）</w:t>
      </w:r>
    </w:p>
    <w:p w14:paraId="029DEAB7">
      <w:pPr>
        <w:pStyle w:val="970"/>
        <w:snapToGrid w:val="0"/>
        <w:spacing w:before="157" w:after="157"/>
        <w:jc w:val="center"/>
        <w:rPr>
          <w:rFonts w:hAnsi="宋体" w:cs="宋体"/>
          <w:b/>
          <w:color w:val="auto"/>
          <w:sz w:val="32"/>
          <w:szCs w:val="32"/>
          <w:highlight w:val="none"/>
        </w:rPr>
      </w:pPr>
    </w:p>
    <w:p w14:paraId="280AE3B8">
      <w:pPr>
        <w:pStyle w:val="970"/>
        <w:snapToGrid w:val="0"/>
        <w:spacing w:before="157" w:after="157"/>
        <w:jc w:val="center"/>
        <w:rPr>
          <w:rFonts w:hAnsi="宋体" w:cs="宋体"/>
          <w:b/>
          <w:color w:val="auto"/>
          <w:sz w:val="32"/>
          <w:szCs w:val="32"/>
          <w:highlight w:val="none"/>
        </w:rPr>
      </w:pPr>
      <w:r>
        <w:rPr>
          <w:rFonts w:hint="eastAsia" w:hAnsi="宋体" w:cs="宋体"/>
          <w:b/>
          <w:color w:val="auto"/>
          <w:sz w:val="32"/>
          <w:szCs w:val="32"/>
          <w:highlight w:val="none"/>
        </w:rPr>
        <w:t>政府采购活动现场确认声明书</w:t>
      </w:r>
    </w:p>
    <w:p w14:paraId="054F0F75">
      <w:pPr>
        <w:pStyle w:val="970"/>
        <w:snapToGrid w:val="0"/>
        <w:spacing w:before="157" w:after="157" w:line="380" w:lineRule="exact"/>
        <w:rPr>
          <w:rFonts w:hAnsi="宋体" w:cs="宋体"/>
          <w:b/>
          <w:color w:val="auto"/>
          <w:sz w:val="21"/>
          <w:szCs w:val="21"/>
          <w:highlight w:val="none"/>
        </w:rPr>
      </w:pPr>
      <w:r>
        <w:rPr>
          <w:rFonts w:hint="eastAsia" w:hAnsi="宋体" w:cs="宋体"/>
          <w:color w:val="auto"/>
          <w:kern w:val="0"/>
          <w:sz w:val="21"/>
          <w:szCs w:val="21"/>
          <w:highlight w:val="none"/>
          <w:u w:val="single"/>
        </w:rPr>
        <w:t xml:space="preserve">     采购人、代理机构        </w:t>
      </w:r>
      <w:r>
        <w:rPr>
          <w:rFonts w:hint="eastAsia" w:hAnsi="宋体" w:cs="宋体"/>
          <w:color w:val="auto"/>
          <w:kern w:val="0"/>
          <w:sz w:val="21"/>
          <w:szCs w:val="21"/>
          <w:highlight w:val="none"/>
        </w:rPr>
        <w:t>：</w:t>
      </w:r>
    </w:p>
    <w:p w14:paraId="56EB1EC3">
      <w:pPr>
        <w:pStyle w:val="970"/>
        <w:snapToGrid w:val="0"/>
        <w:spacing w:before="157" w:after="157" w:line="380" w:lineRule="exact"/>
        <w:ind w:firstLine="444" w:firstLineChars="200"/>
        <w:rPr>
          <w:rFonts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14:paraId="19528E8C">
      <w:pPr>
        <w:pStyle w:val="971"/>
        <w:widowControl/>
        <w:numPr>
          <w:ilvl w:val="0"/>
          <w:numId w:val="6"/>
        </w:numPr>
        <w:snapToGrid w:val="0"/>
        <w:spacing w:line="380" w:lineRule="exact"/>
        <w:ind w:firstLine="396" w:firstLineChars="189"/>
        <w:rPr>
          <w:rFonts w:hint="default"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308EA5BA">
      <w:pPr>
        <w:pStyle w:val="971"/>
        <w:widowControl/>
        <w:snapToGrid w:val="0"/>
        <w:spacing w:line="380" w:lineRule="exact"/>
        <w:rPr>
          <w:rFonts w:hint="default"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4EA65526">
      <w:pPr>
        <w:pStyle w:val="971"/>
        <w:widowControl/>
        <w:snapToGrid w:val="0"/>
        <w:spacing w:line="380" w:lineRule="exact"/>
        <w:rPr>
          <w:rFonts w:hint="default"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065B4841">
      <w:pPr>
        <w:pStyle w:val="971"/>
        <w:widowControl/>
        <w:snapToGrid w:val="0"/>
        <w:spacing w:line="380" w:lineRule="exact"/>
        <w:rPr>
          <w:rFonts w:hint="default"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3AE7CE86">
      <w:pPr>
        <w:pStyle w:val="970"/>
        <w:adjustRightInd/>
        <w:snapToGrid w:val="0"/>
        <w:spacing w:before="157" w:after="157" w:line="300" w:lineRule="exact"/>
        <w:rPr>
          <w:rFonts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14:paraId="784CB678">
      <w:pPr>
        <w:pStyle w:val="970"/>
        <w:adjustRightInd/>
        <w:snapToGrid w:val="0"/>
        <w:spacing w:before="157" w:after="157" w:line="300" w:lineRule="exact"/>
        <w:rPr>
          <w:rFonts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14:paraId="4DB9AABC">
      <w:pPr>
        <w:pStyle w:val="970"/>
        <w:adjustRightInd/>
        <w:snapToGrid w:val="0"/>
        <w:spacing w:before="157" w:after="157" w:line="300" w:lineRule="exact"/>
        <w:rPr>
          <w:rFonts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14:paraId="10B51197">
      <w:pPr>
        <w:pStyle w:val="970"/>
        <w:adjustRightInd/>
        <w:snapToGrid w:val="0"/>
        <w:spacing w:before="157" w:after="157" w:line="300" w:lineRule="exact"/>
        <w:rPr>
          <w:rFonts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14:paraId="00D8E18D">
      <w:pPr>
        <w:pStyle w:val="970"/>
        <w:adjustRightInd/>
        <w:snapToGrid w:val="0"/>
        <w:spacing w:before="157" w:after="157" w:line="300" w:lineRule="exact"/>
        <w:rPr>
          <w:rFonts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14:paraId="0EE6C58E">
      <w:pPr>
        <w:pStyle w:val="970"/>
        <w:adjustRightInd/>
        <w:snapToGrid w:val="0"/>
        <w:spacing w:before="157" w:after="157" w:line="300" w:lineRule="exact"/>
        <w:rPr>
          <w:rFonts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14:paraId="111A2DAC">
      <w:pPr>
        <w:pStyle w:val="970"/>
        <w:adjustRightInd/>
        <w:snapToGrid w:val="0"/>
        <w:spacing w:before="157" w:after="157" w:line="300" w:lineRule="exact"/>
        <w:rPr>
          <w:rFonts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14:paraId="6093590C">
      <w:pPr>
        <w:pStyle w:val="970"/>
        <w:adjustRightInd/>
        <w:snapToGrid w:val="0"/>
        <w:spacing w:before="157" w:after="157" w:line="300" w:lineRule="exact"/>
        <w:rPr>
          <w:rFonts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14:paraId="2B482B6D">
      <w:pPr>
        <w:pStyle w:val="970"/>
        <w:snapToGrid w:val="0"/>
        <w:spacing w:before="157" w:after="157" w:line="380" w:lineRule="exact"/>
        <w:rPr>
          <w:rFonts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14:paraId="1F0BE863">
      <w:pPr>
        <w:pStyle w:val="971"/>
        <w:widowControl/>
        <w:numPr>
          <w:ilvl w:val="0"/>
          <w:numId w:val="7"/>
        </w:numPr>
        <w:snapToGrid w:val="0"/>
        <w:spacing w:line="380" w:lineRule="exact"/>
        <w:ind w:firstLine="396" w:firstLineChars="189"/>
        <w:rPr>
          <w:rFonts w:hint="default"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14:paraId="2979F70F">
      <w:pPr>
        <w:pStyle w:val="971"/>
        <w:widowControl/>
        <w:numPr>
          <w:ilvl w:val="0"/>
          <w:numId w:val="7"/>
        </w:numPr>
        <w:snapToGrid w:val="0"/>
        <w:spacing w:line="380" w:lineRule="exact"/>
        <w:ind w:firstLine="396" w:firstLineChars="189"/>
        <w:rPr>
          <w:rFonts w:hint="default"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1A7428C4">
      <w:pPr>
        <w:pStyle w:val="970"/>
        <w:snapToGrid w:val="0"/>
        <w:spacing w:before="157" w:after="157"/>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                                          供应商盖章：</w:t>
      </w:r>
    </w:p>
    <w:p w14:paraId="6BC766F5">
      <w:pPr>
        <w:pStyle w:val="970"/>
        <w:snapToGrid w:val="0"/>
        <w:spacing w:before="157" w:after="157"/>
        <w:ind w:firstLine="4830" w:firstLineChars="2300"/>
        <w:rPr>
          <w:rFonts w:hAnsi="宋体" w:cs="宋体"/>
          <w:color w:val="auto"/>
          <w:sz w:val="21"/>
          <w:szCs w:val="21"/>
          <w:highlight w:val="none"/>
        </w:rPr>
      </w:pPr>
      <w:r>
        <w:rPr>
          <w:rFonts w:hint="eastAsia" w:hAnsi="宋体" w:cs="宋体"/>
          <w:color w:val="auto"/>
          <w:sz w:val="21"/>
          <w:szCs w:val="21"/>
          <w:highlight w:val="none"/>
        </w:rPr>
        <w:t>授权委托代表签名：</w:t>
      </w:r>
    </w:p>
    <w:p w14:paraId="06D39CC3">
      <w:pPr>
        <w:snapToGrid w:val="0"/>
        <w:spacing w:line="360" w:lineRule="auto"/>
        <w:jc w:val="left"/>
        <w:rPr>
          <w:rFonts w:ascii="宋体" w:hAnsi="宋体" w:cs="宋体"/>
          <w:color w:val="auto"/>
          <w:highlight w:val="none"/>
        </w:rPr>
      </w:pPr>
      <w:r>
        <w:rPr>
          <w:rFonts w:hint="eastAsia" w:ascii="宋体" w:hAnsi="宋体" w:cs="宋体"/>
          <w:color w:val="auto"/>
          <w:szCs w:val="21"/>
          <w:highlight w:val="none"/>
        </w:rPr>
        <w:t xml:space="preserve">                                               年    月    日</w:t>
      </w:r>
    </w:p>
    <w:p w14:paraId="399C4219">
      <w:pPr>
        <w:rPr>
          <w:rFonts w:ascii="宋体" w:hAnsi="宋体" w:cs="宋体"/>
          <w:b/>
          <w:color w:val="auto"/>
          <w:kern w:val="0"/>
          <w:sz w:val="36"/>
          <w:szCs w:val="36"/>
          <w:highlight w:val="none"/>
        </w:rPr>
      </w:pPr>
    </w:p>
    <w:p w14:paraId="00A180BC">
      <w:pPr>
        <w:spacing w:line="360" w:lineRule="auto"/>
        <w:jc w:val="center"/>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报价文件部分</w:t>
      </w:r>
      <w:r>
        <w:rPr>
          <w:rFonts w:hint="eastAsia" w:ascii="宋体" w:hAnsi="宋体" w:cs="宋体"/>
          <w:b/>
          <w:bCs/>
          <w:color w:val="auto"/>
          <w:sz w:val="44"/>
          <w:szCs w:val="44"/>
          <w:highlight w:val="none"/>
        </w:rPr>
        <w:t>（封面）</w:t>
      </w:r>
    </w:p>
    <w:p w14:paraId="744D5F18">
      <w:pPr>
        <w:spacing w:line="360" w:lineRule="auto"/>
        <w:jc w:val="center"/>
        <w:outlineLvl w:val="0"/>
        <w:rPr>
          <w:rFonts w:ascii="宋体" w:hAnsi="宋体" w:cs="宋体"/>
          <w:b/>
          <w:color w:val="auto"/>
          <w:kern w:val="0"/>
          <w:sz w:val="36"/>
          <w:szCs w:val="36"/>
          <w:highlight w:val="none"/>
        </w:rPr>
      </w:pPr>
    </w:p>
    <w:p w14:paraId="4C912AD0">
      <w:pPr>
        <w:shd w:val="clear" w:color="auto" w:fill="FFFFFF"/>
        <w:snapToGrid w:val="0"/>
        <w:spacing w:line="360" w:lineRule="auto"/>
        <w:jc w:val="center"/>
        <w:outlineLvl w:val="0"/>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 （项目名称）</w:t>
      </w:r>
    </w:p>
    <w:p w14:paraId="69B7B4E9">
      <w:pPr>
        <w:shd w:val="clear" w:color="auto" w:fill="FFFFFF"/>
        <w:snapToGrid w:val="0"/>
        <w:spacing w:line="360" w:lineRule="auto"/>
        <w:jc w:val="center"/>
        <w:outlineLvl w:val="0"/>
        <w:rPr>
          <w:rFonts w:ascii="宋体" w:hAnsi="宋体" w:cs="宋体"/>
          <w:b/>
          <w:bCs/>
          <w:color w:val="auto"/>
          <w:sz w:val="52"/>
          <w:szCs w:val="52"/>
          <w:highlight w:val="none"/>
        </w:rPr>
      </w:pPr>
      <w:bookmarkStart w:id="416" w:name="_Toc105"/>
      <w:r>
        <w:rPr>
          <w:rFonts w:hint="eastAsia" w:ascii="宋体" w:hAnsi="宋体" w:cs="宋体"/>
          <w:b/>
          <w:bCs/>
          <w:color w:val="auto"/>
          <w:sz w:val="52"/>
          <w:szCs w:val="52"/>
          <w:highlight w:val="none"/>
        </w:rPr>
        <w:t>报 价 文 件</w:t>
      </w:r>
      <w:bookmarkEnd w:id="416"/>
    </w:p>
    <w:p w14:paraId="2D0182FD">
      <w:pPr>
        <w:widowControl/>
        <w:spacing w:line="360" w:lineRule="auto"/>
        <w:ind w:right="-2"/>
        <w:jc w:val="center"/>
        <w:outlineLvl w:val="1"/>
        <w:rPr>
          <w:rFonts w:ascii="宋体" w:hAnsi="宋体" w:cs="宋体"/>
          <w:b/>
          <w:color w:val="auto"/>
          <w:sz w:val="36"/>
          <w:szCs w:val="36"/>
          <w:highlight w:val="none"/>
        </w:rPr>
      </w:pPr>
      <w:bookmarkStart w:id="417" w:name="_Toc22501"/>
      <w:r>
        <w:rPr>
          <w:rFonts w:hint="eastAsia" w:ascii="宋体" w:hAnsi="宋体" w:cs="宋体"/>
          <w:b/>
          <w:color w:val="auto"/>
          <w:sz w:val="36"/>
          <w:szCs w:val="36"/>
          <w:highlight w:val="none"/>
        </w:rPr>
        <w:t>（线上电子招投标）</w:t>
      </w:r>
      <w:bookmarkEnd w:id="417"/>
    </w:p>
    <w:p w14:paraId="7FBF224A">
      <w:pPr>
        <w:shd w:val="clear" w:color="auto" w:fill="FFFFFF"/>
        <w:snapToGrid w:val="0"/>
        <w:spacing w:line="360" w:lineRule="auto"/>
        <w:jc w:val="center"/>
        <w:outlineLvl w:val="1"/>
        <w:rPr>
          <w:rFonts w:ascii="宋体" w:hAnsi="宋体" w:cs="宋体"/>
          <w:b/>
          <w:bCs/>
          <w:color w:val="auto"/>
          <w:sz w:val="36"/>
          <w:szCs w:val="36"/>
          <w:highlight w:val="none"/>
        </w:rPr>
      </w:pPr>
      <w:bookmarkStart w:id="418" w:name="_Toc13670"/>
    </w:p>
    <w:p w14:paraId="36514B9D">
      <w:pPr>
        <w:shd w:val="clear" w:color="auto" w:fill="FFFFFF"/>
        <w:snapToGrid w:val="0"/>
        <w:spacing w:line="360" w:lineRule="auto"/>
        <w:jc w:val="center"/>
        <w:outlineLvl w:val="1"/>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  招标编号：</w:t>
      </w:r>
      <w:bookmarkEnd w:id="418"/>
    </w:p>
    <w:p w14:paraId="3A654782">
      <w:pPr>
        <w:snapToGrid w:val="0"/>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投</w:t>
      </w:r>
    </w:p>
    <w:p w14:paraId="3C6E7EDD">
      <w:pPr>
        <w:snapToGrid w:val="0"/>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标</w:t>
      </w:r>
    </w:p>
    <w:p w14:paraId="5943A450">
      <w:pPr>
        <w:snapToGrid w:val="0"/>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文</w:t>
      </w:r>
    </w:p>
    <w:p w14:paraId="0BED4CCC">
      <w:pPr>
        <w:snapToGrid w:val="0"/>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件</w:t>
      </w:r>
    </w:p>
    <w:p w14:paraId="051B8468">
      <w:pPr>
        <w:snapToGrid w:val="0"/>
        <w:spacing w:line="360" w:lineRule="auto"/>
        <w:ind w:firstLine="1680" w:firstLineChars="600"/>
        <w:rPr>
          <w:rFonts w:ascii="宋体" w:hAnsi="宋体" w:cs="宋体"/>
          <w:color w:val="auto"/>
          <w:sz w:val="28"/>
          <w:szCs w:val="28"/>
          <w:highlight w:val="none"/>
        </w:rPr>
      </w:pPr>
    </w:p>
    <w:p w14:paraId="4AA2EF47">
      <w:pPr>
        <w:snapToGrid w:val="0"/>
        <w:spacing w:line="360" w:lineRule="auto"/>
        <w:ind w:firstLine="1680" w:firstLineChars="600"/>
        <w:rPr>
          <w:rFonts w:ascii="宋体" w:hAnsi="宋体" w:cs="宋体"/>
          <w:color w:val="auto"/>
          <w:sz w:val="28"/>
          <w:szCs w:val="28"/>
          <w:highlight w:val="none"/>
        </w:rPr>
      </w:pPr>
      <w:r>
        <w:rPr>
          <w:rFonts w:hint="eastAsia" w:ascii="宋体" w:hAnsi="宋体" w:cs="宋体"/>
          <w:color w:val="auto"/>
          <w:sz w:val="28"/>
          <w:szCs w:val="28"/>
          <w:highlight w:val="none"/>
        </w:rPr>
        <w:t>投标人全称：（单位公章或电子公章）</w:t>
      </w:r>
    </w:p>
    <w:p w14:paraId="570A7FE6">
      <w:pPr>
        <w:snapToGrid w:val="0"/>
        <w:spacing w:line="360" w:lineRule="auto"/>
        <w:ind w:firstLine="1680" w:firstLineChars="600"/>
        <w:rPr>
          <w:rFonts w:ascii="宋体" w:hAnsi="宋体" w:cs="宋体"/>
          <w:color w:val="auto"/>
          <w:sz w:val="28"/>
          <w:szCs w:val="28"/>
          <w:highlight w:val="none"/>
        </w:rPr>
      </w:pPr>
      <w:r>
        <w:rPr>
          <w:rFonts w:hint="eastAsia" w:ascii="宋体" w:hAnsi="宋体" w:cs="宋体"/>
          <w:color w:val="auto"/>
          <w:sz w:val="28"/>
          <w:szCs w:val="28"/>
          <w:highlight w:val="none"/>
        </w:rPr>
        <w:t>投标人地址：</w:t>
      </w:r>
    </w:p>
    <w:p w14:paraId="773FBDF5">
      <w:pPr>
        <w:snapToGrid w:val="0"/>
        <w:spacing w:line="360" w:lineRule="auto"/>
        <w:jc w:val="center"/>
        <w:rPr>
          <w:rFonts w:ascii="宋体" w:hAnsi="宋体" w:cs="宋体"/>
          <w:b/>
          <w:bCs/>
          <w:color w:val="auto"/>
          <w:kern w:val="0"/>
          <w:sz w:val="28"/>
          <w:szCs w:val="28"/>
          <w:highlight w:val="none"/>
        </w:rPr>
      </w:pPr>
      <w:r>
        <w:rPr>
          <w:rFonts w:hint="eastAsia" w:ascii="宋体" w:hAnsi="宋体" w:cs="宋体"/>
          <w:color w:val="auto"/>
          <w:sz w:val="28"/>
          <w:szCs w:val="28"/>
          <w:highlight w:val="none"/>
        </w:rPr>
        <w:t>年   月   日</w:t>
      </w:r>
    </w:p>
    <w:p w14:paraId="0580D6CA">
      <w:pPr>
        <w:pageBreakBefore/>
        <w:shd w:val="clear" w:color="auto" w:fill="FFFFFF"/>
        <w:snapToGrid w:val="0"/>
        <w:spacing w:line="360" w:lineRule="auto"/>
        <w:jc w:val="center"/>
        <w:rPr>
          <w:rFonts w:ascii="宋体" w:hAnsi="宋体" w:cs="宋体"/>
          <w:b/>
          <w:bCs/>
          <w:color w:val="auto"/>
          <w:kern w:val="0"/>
          <w:sz w:val="32"/>
          <w:szCs w:val="32"/>
          <w:highlight w:val="none"/>
        </w:rPr>
        <w:sectPr>
          <w:headerReference r:id="rId14" w:type="default"/>
          <w:footerReference r:id="rId15" w:type="default"/>
          <w:pgSz w:w="11906" w:h="16838"/>
          <w:pgMar w:top="993" w:right="1474" w:bottom="1134" w:left="1474" w:header="851" w:footer="641" w:gutter="0"/>
          <w:cols w:space="720" w:num="1"/>
          <w:docGrid w:type="lines" w:linePitch="315" w:charSpace="0"/>
        </w:sectPr>
      </w:pPr>
    </w:p>
    <w:p w14:paraId="15B110BE">
      <w:pPr>
        <w:spacing w:line="360" w:lineRule="auto"/>
        <w:jc w:val="center"/>
        <w:outlineLvl w:val="0"/>
        <w:rPr>
          <w:rFonts w:ascii="宋体" w:hAnsi="宋体" w:cs="宋体"/>
          <w:b/>
          <w:color w:val="auto"/>
          <w:kern w:val="0"/>
          <w:sz w:val="36"/>
          <w:szCs w:val="36"/>
          <w:highlight w:val="none"/>
        </w:rPr>
      </w:pPr>
    </w:p>
    <w:p w14:paraId="5A0809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430CBA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7B0EB24">
      <w:pPr>
        <w:spacing w:line="360" w:lineRule="auto"/>
        <w:jc w:val="center"/>
        <w:outlineLvl w:val="0"/>
        <w:rPr>
          <w:rFonts w:ascii="宋体" w:hAnsi="宋体" w:cs="宋体"/>
          <w:b/>
          <w:color w:val="auto"/>
          <w:kern w:val="0"/>
          <w:sz w:val="36"/>
          <w:szCs w:val="36"/>
          <w:highlight w:val="none"/>
        </w:rPr>
      </w:pPr>
    </w:p>
    <w:p w14:paraId="50B080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4F4916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）报价情况说明（如有）………………………………………………………（页码）</w:t>
      </w:r>
    </w:p>
    <w:p w14:paraId="0285DC35">
      <w:pPr>
        <w:snapToGrid w:val="0"/>
        <w:spacing w:line="360" w:lineRule="auto"/>
        <w:ind w:right="480"/>
        <w:jc w:val="center"/>
        <w:rPr>
          <w:rFonts w:ascii="宋体" w:hAnsi="宋体" w:cs="宋体"/>
          <w:b/>
          <w:color w:val="auto"/>
          <w:kern w:val="0"/>
          <w:sz w:val="32"/>
          <w:szCs w:val="32"/>
          <w:highlight w:val="none"/>
        </w:rPr>
      </w:pPr>
    </w:p>
    <w:p w14:paraId="064BD6F3">
      <w:pPr>
        <w:snapToGrid w:val="0"/>
        <w:spacing w:line="360" w:lineRule="auto"/>
        <w:ind w:right="480"/>
        <w:jc w:val="center"/>
        <w:rPr>
          <w:rFonts w:ascii="宋体" w:hAnsi="宋体" w:cs="宋体"/>
          <w:b/>
          <w:color w:val="auto"/>
          <w:kern w:val="0"/>
          <w:sz w:val="32"/>
          <w:szCs w:val="32"/>
          <w:highlight w:val="none"/>
        </w:rPr>
      </w:pPr>
    </w:p>
    <w:p w14:paraId="069CE588">
      <w:pPr>
        <w:snapToGrid w:val="0"/>
        <w:spacing w:line="360" w:lineRule="auto"/>
        <w:ind w:right="480"/>
        <w:jc w:val="center"/>
        <w:rPr>
          <w:rFonts w:ascii="宋体" w:hAnsi="宋体" w:cs="宋体"/>
          <w:b/>
          <w:color w:val="auto"/>
          <w:kern w:val="0"/>
          <w:sz w:val="32"/>
          <w:szCs w:val="32"/>
          <w:highlight w:val="none"/>
        </w:rPr>
      </w:pPr>
    </w:p>
    <w:p w14:paraId="0B6515C5">
      <w:pPr>
        <w:snapToGrid w:val="0"/>
        <w:spacing w:line="360" w:lineRule="auto"/>
        <w:ind w:right="480"/>
        <w:jc w:val="center"/>
        <w:rPr>
          <w:rFonts w:ascii="宋体" w:hAnsi="宋体" w:cs="宋体"/>
          <w:b/>
          <w:color w:val="auto"/>
          <w:kern w:val="0"/>
          <w:sz w:val="32"/>
          <w:szCs w:val="32"/>
          <w:highlight w:val="none"/>
        </w:rPr>
      </w:pPr>
    </w:p>
    <w:p w14:paraId="2FC01524">
      <w:pPr>
        <w:snapToGrid w:val="0"/>
        <w:spacing w:line="360" w:lineRule="auto"/>
        <w:ind w:right="480"/>
        <w:jc w:val="center"/>
        <w:rPr>
          <w:rFonts w:ascii="宋体" w:hAnsi="宋体" w:cs="宋体"/>
          <w:b/>
          <w:color w:val="auto"/>
          <w:kern w:val="0"/>
          <w:sz w:val="32"/>
          <w:szCs w:val="32"/>
          <w:highlight w:val="none"/>
        </w:rPr>
      </w:pPr>
    </w:p>
    <w:p w14:paraId="1D3DD07B">
      <w:pPr>
        <w:snapToGrid w:val="0"/>
        <w:spacing w:line="360" w:lineRule="auto"/>
        <w:ind w:right="480"/>
        <w:jc w:val="center"/>
        <w:rPr>
          <w:rFonts w:ascii="宋体" w:hAnsi="宋体" w:cs="宋体"/>
          <w:b/>
          <w:color w:val="auto"/>
          <w:kern w:val="0"/>
          <w:sz w:val="32"/>
          <w:szCs w:val="32"/>
          <w:highlight w:val="none"/>
        </w:rPr>
      </w:pPr>
    </w:p>
    <w:p w14:paraId="0485585C">
      <w:pPr>
        <w:snapToGrid w:val="0"/>
        <w:spacing w:line="360" w:lineRule="auto"/>
        <w:ind w:right="480"/>
        <w:jc w:val="center"/>
        <w:rPr>
          <w:rFonts w:ascii="宋体" w:hAnsi="宋体" w:cs="宋体"/>
          <w:b/>
          <w:color w:val="auto"/>
          <w:kern w:val="0"/>
          <w:sz w:val="32"/>
          <w:szCs w:val="32"/>
          <w:highlight w:val="none"/>
        </w:rPr>
      </w:pPr>
    </w:p>
    <w:p w14:paraId="0AA8A9B5">
      <w:pPr>
        <w:snapToGrid w:val="0"/>
        <w:spacing w:line="360" w:lineRule="auto"/>
        <w:ind w:right="480"/>
        <w:jc w:val="center"/>
        <w:rPr>
          <w:rFonts w:ascii="宋体" w:hAnsi="宋体" w:cs="宋体"/>
          <w:b/>
          <w:color w:val="auto"/>
          <w:kern w:val="0"/>
          <w:sz w:val="32"/>
          <w:szCs w:val="32"/>
          <w:highlight w:val="none"/>
        </w:rPr>
      </w:pPr>
    </w:p>
    <w:p w14:paraId="6606B01A">
      <w:pPr>
        <w:snapToGrid w:val="0"/>
        <w:spacing w:line="360" w:lineRule="auto"/>
        <w:ind w:right="480"/>
        <w:jc w:val="center"/>
        <w:rPr>
          <w:rFonts w:ascii="宋体" w:hAnsi="宋体" w:cs="宋体"/>
          <w:b/>
          <w:color w:val="auto"/>
          <w:kern w:val="0"/>
          <w:sz w:val="32"/>
          <w:szCs w:val="32"/>
          <w:highlight w:val="none"/>
        </w:rPr>
      </w:pPr>
    </w:p>
    <w:p w14:paraId="1B8B0308">
      <w:pPr>
        <w:snapToGrid w:val="0"/>
        <w:spacing w:line="360" w:lineRule="auto"/>
        <w:ind w:right="480"/>
        <w:jc w:val="center"/>
        <w:rPr>
          <w:rFonts w:ascii="宋体" w:hAnsi="宋体" w:cs="宋体"/>
          <w:b/>
          <w:color w:val="auto"/>
          <w:kern w:val="0"/>
          <w:sz w:val="32"/>
          <w:szCs w:val="32"/>
          <w:highlight w:val="none"/>
        </w:rPr>
      </w:pPr>
    </w:p>
    <w:p w14:paraId="28B7FA11">
      <w:pPr>
        <w:snapToGrid w:val="0"/>
        <w:spacing w:line="360" w:lineRule="auto"/>
        <w:ind w:right="480"/>
        <w:jc w:val="center"/>
        <w:rPr>
          <w:rFonts w:ascii="宋体" w:hAnsi="宋体" w:cs="宋体"/>
          <w:b/>
          <w:color w:val="auto"/>
          <w:kern w:val="0"/>
          <w:sz w:val="32"/>
          <w:szCs w:val="32"/>
          <w:highlight w:val="none"/>
        </w:rPr>
      </w:pPr>
    </w:p>
    <w:p w14:paraId="076891F9">
      <w:pPr>
        <w:snapToGrid w:val="0"/>
        <w:spacing w:line="360" w:lineRule="auto"/>
        <w:ind w:right="480"/>
        <w:jc w:val="center"/>
        <w:rPr>
          <w:rFonts w:ascii="宋体" w:hAnsi="宋体" w:cs="宋体"/>
          <w:b/>
          <w:color w:val="auto"/>
          <w:kern w:val="0"/>
          <w:sz w:val="32"/>
          <w:szCs w:val="32"/>
          <w:highlight w:val="none"/>
        </w:rPr>
      </w:pPr>
    </w:p>
    <w:p w14:paraId="3AA50F8B">
      <w:pPr>
        <w:snapToGrid w:val="0"/>
        <w:spacing w:line="360" w:lineRule="auto"/>
        <w:ind w:right="480"/>
        <w:jc w:val="center"/>
        <w:rPr>
          <w:rFonts w:ascii="宋体" w:hAnsi="宋体" w:cs="宋体"/>
          <w:b/>
          <w:color w:val="auto"/>
          <w:kern w:val="0"/>
          <w:sz w:val="32"/>
          <w:szCs w:val="32"/>
          <w:highlight w:val="none"/>
        </w:rPr>
      </w:pPr>
    </w:p>
    <w:p w14:paraId="19C645FE">
      <w:pPr>
        <w:snapToGrid w:val="0"/>
        <w:spacing w:line="360" w:lineRule="auto"/>
        <w:ind w:right="480"/>
        <w:jc w:val="center"/>
        <w:rPr>
          <w:rFonts w:ascii="宋体" w:hAnsi="宋体" w:cs="宋体"/>
          <w:b/>
          <w:color w:val="auto"/>
          <w:kern w:val="0"/>
          <w:sz w:val="32"/>
          <w:szCs w:val="32"/>
          <w:highlight w:val="none"/>
        </w:rPr>
      </w:pPr>
    </w:p>
    <w:p w14:paraId="436BE81A">
      <w:pPr>
        <w:pStyle w:val="691"/>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D3CBB3E">
      <w:pPr>
        <w:pStyle w:val="691"/>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DFAB7B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F38E5C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 xml:space="preserve">（项目名称） </w:t>
      </w:r>
      <w:r>
        <w:rPr>
          <w:rFonts w:hint="eastAsia" w:ascii="宋体" w:hAnsi="宋体" w:cs="宋体"/>
          <w:color w:val="auto"/>
          <w:kern w:val="0"/>
          <w:sz w:val="24"/>
          <w:highlight w:val="none"/>
          <w:u w:val="single"/>
          <w:lang w:val="zh-CN"/>
        </w:rPr>
        <w:t>【招标编号：</w:t>
      </w:r>
      <w:r>
        <w:rPr>
          <w:rFonts w:hint="eastAsia" w:ascii="宋体" w:hAnsi="宋体" w:cs="宋体"/>
          <w:color w:val="auto"/>
          <w:sz w:val="24"/>
          <w:highlight w:val="none"/>
          <w:u w:val="single"/>
        </w:rPr>
        <w:t xml:space="preserve">（采购编号）】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50926A01">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359"/>
        <w:gridCol w:w="1480"/>
        <w:gridCol w:w="5043"/>
      </w:tblGrid>
      <w:tr w14:paraId="023E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0" w:hRule="atLeast"/>
          <w:jc w:val="center"/>
        </w:trPr>
        <w:tc>
          <w:tcPr>
            <w:tcW w:w="2359" w:type="dxa"/>
            <w:vAlign w:val="center"/>
          </w:tcPr>
          <w:p w14:paraId="275AFD3B">
            <w:pPr>
              <w:snapToGrid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项目名称</w:t>
            </w:r>
          </w:p>
        </w:tc>
        <w:tc>
          <w:tcPr>
            <w:tcW w:w="1480" w:type="dxa"/>
            <w:vAlign w:val="center"/>
          </w:tcPr>
          <w:p w14:paraId="36D8B1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服务期</w:t>
            </w:r>
          </w:p>
        </w:tc>
        <w:tc>
          <w:tcPr>
            <w:tcW w:w="5043" w:type="dxa"/>
            <w:vAlign w:val="center"/>
          </w:tcPr>
          <w:p w14:paraId="068E493E">
            <w:pPr>
              <w:snapToGrid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投标报价（元/两年）</w:t>
            </w:r>
          </w:p>
        </w:tc>
      </w:tr>
      <w:tr w14:paraId="1D77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2359" w:type="dxa"/>
            <w:vAlign w:val="center"/>
          </w:tcPr>
          <w:p w14:paraId="4D25108C">
            <w:pPr>
              <w:snapToGrid w:val="0"/>
              <w:spacing w:line="360" w:lineRule="auto"/>
              <w:ind w:firstLine="62" w:firstLineChars="26"/>
              <w:jc w:val="center"/>
              <w:rPr>
                <w:rFonts w:ascii="宋体" w:hAnsi="宋体" w:cs="宋体"/>
                <w:color w:val="auto"/>
                <w:sz w:val="24"/>
                <w:highlight w:val="none"/>
              </w:rPr>
            </w:pPr>
            <w:r>
              <w:rPr>
                <w:rFonts w:hint="eastAsia" w:ascii="宋体" w:hAnsi="宋体" w:cs="宋体"/>
                <w:color w:val="auto"/>
                <w:sz w:val="24"/>
                <w:highlight w:val="none"/>
              </w:rPr>
              <w:t>2025年—2026年星桥街道养老服务电子津贴购买服务项目</w:t>
            </w:r>
          </w:p>
        </w:tc>
        <w:tc>
          <w:tcPr>
            <w:tcW w:w="1480" w:type="dxa"/>
            <w:vAlign w:val="center"/>
          </w:tcPr>
          <w:p w14:paraId="079227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响应采购文件要求</w:t>
            </w:r>
          </w:p>
        </w:tc>
        <w:tc>
          <w:tcPr>
            <w:tcW w:w="5043" w:type="dxa"/>
            <w:vAlign w:val="center"/>
          </w:tcPr>
          <w:p w14:paraId="2E70CA6E">
            <w:pPr>
              <w:snapToGrid w:val="0"/>
              <w:spacing w:line="360" w:lineRule="auto"/>
              <w:jc w:val="center"/>
              <w:rPr>
                <w:rFonts w:ascii="宋体" w:hAnsi="宋体" w:cs="宋体"/>
                <w:color w:val="auto"/>
                <w:sz w:val="24"/>
                <w:highlight w:val="none"/>
                <w:u w:val="single"/>
              </w:rPr>
            </w:pPr>
            <w:r>
              <w:rPr>
                <w:rFonts w:hint="eastAsia" w:ascii="宋体" w:hAnsi="宋体" w:cs="宋体"/>
                <w:color w:val="auto"/>
                <w:sz w:val="24"/>
                <w:highlight w:val="none"/>
              </w:rPr>
              <w:t>（小写）</w:t>
            </w:r>
          </w:p>
        </w:tc>
      </w:tr>
      <w:tr w14:paraId="372B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3" w:hRule="atLeast"/>
          <w:jc w:val="center"/>
        </w:trPr>
        <w:tc>
          <w:tcPr>
            <w:tcW w:w="3839" w:type="dxa"/>
            <w:gridSpan w:val="2"/>
            <w:vAlign w:val="center"/>
          </w:tcPr>
          <w:p w14:paraId="3ADAC9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总价（大写）</w:t>
            </w:r>
          </w:p>
        </w:tc>
        <w:tc>
          <w:tcPr>
            <w:tcW w:w="5043" w:type="dxa"/>
            <w:vAlign w:val="center"/>
          </w:tcPr>
          <w:p w14:paraId="4DFBEBA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（大写）</w:t>
            </w:r>
          </w:p>
        </w:tc>
      </w:tr>
    </w:tbl>
    <w:p w14:paraId="013D86E1">
      <w:pPr>
        <w:snapToGrid w:val="0"/>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lang w:val="zh-CN"/>
        </w:rPr>
        <w:t>注：</w:t>
      </w:r>
      <w:r>
        <w:rPr>
          <w:rFonts w:hint="eastAsia" w:ascii="宋体" w:hAnsi="宋体" w:cs="宋体"/>
          <w:b/>
          <w:color w:val="auto"/>
          <w:sz w:val="24"/>
          <w:highlight w:val="none"/>
        </w:rPr>
        <w:t>报价特别说明：根据《杭州市临平区养老服务电子津贴实施办法（试行）》 (临民〔2021〕42 号)文件精神（详见附件6），本项目价格不列为评审因素，中标人最终执行价格按《杭州市临平区养老服务电子津贴实施办法（试行）》 (临 民〔2021〕42 号)文件按实际服务进行结算，投标人在政采云系统填报投标价格时请统一填写标项预算价格，如投标人填写的报价与预算不符，由评标委员会进行修正，投标人不接受修正的，做无效标处理。</w:t>
      </w:r>
      <w:r>
        <w:rPr>
          <w:rFonts w:ascii="仿宋" w:hAnsi="仿宋" w:eastAsia="仿宋" w:cs="宋体"/>
          <w:b/>
          <w:color w:val="auto"/>
          <w:kern w:val="0"/>
          <w:sz w:val="28"/>
          <w:szCs w:val="28"/>
          <w:highlight w:val="none"/>
        </w:rPr>
        <w:t xml:space="preserve"> </w:t>
      </w:r>
    </w:p>
    <w:p w14:paraId="03C4ABF8">
      <w:pPr>
        <w:snapToGrid w:val="0"/>
        <w:spacing w:line="360" w:lineRule="auto"/>
        <w:ind w:firstLine="720" w:firstLineChars="3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03CD8CD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2、特别提示：采购机构将对项目名称和项目编号，中标供应商名称、地址和中标金额，主要中标标的名称、服务范围、服务要求、服务时间、服务标准等予以公示。</w:t>
      </w:r>
    </w:p>
    <w:p w14:paraId="56755C28">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rPr>
        <w:t>3</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05C87C2">
      <w:pPr>
        <w:spacing w:line="360" w:lineRule="auto"/>
        <w:ind w:firstLine="482" w:firstLineChars="200"/>
        <w:rPr>
          <w:rFonts w:ascii="宋体" w:hAnsi="宋体" w:cs="宋体"/>
          <w:b/>
          <w:color w:val="auto"/>
          <w:kern w:val="0"/>
          <w:sz w:val="24"/>
          <w:highlight w:val="none"/>
        </w:rPr>
      </w:pPr>
    </w:p>
    <w:p w14:paraId="07C02BFA">
      <w:pPr>
        <w:spacing w:line="360" w:lineRule="auto"/>
        <w:ind w:firstLine="3600" w:firstLineChars="1500"/>
        <w:jc w:val="right"/>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94C96AC">
      <w:pPr>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7148F79">
      <w:pPr>
        <w:pStyle w:val="691"/>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5D47BE2F">
      <w:pPr>
        <w:pStyle w:val="691"/>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中小企业声明函（如果有）</w:t>
      </w:r>
    </w:p>
    <w:p w14:paraId="19863A5C">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9318CF8">
      <w:pPr>
        <w:pStyle w:val="2"/>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5254E6B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7A1BD45">
      <w:pPr>
        <w:spacing w:line="360" w:lineRule="auto"/>
        <w:jc w:val="center"/>
        <w:rPr>
          <w:rFonts w:ascii="宋体" w:hAnsi="宋体" w:cs="宋体"/>
          <w:b/>
          <w:color w:val="auto"/>
          <w:spacing w:val="6"/>
          <w:sz w:val="32"/>
          <w:szCs w:val="32"/>
          <w:highlight w:val="none"/>
        </w:rPr>
      </w:pPr>
      <w:bookmarkStart w:id="419" w:name="OLE_LINK14"/>
      <w:bookmarkStart w:id="420" w:name="OLE_LINK13"/>
      <w:r>
        <w:rPr>
          <w:rFonts w:hint="eastAsia" w:ascii="宋体" w:hAnsi="宋体" w:cs="宋体"/>
          <w:b/>
          <w:color w:val="auto"/>
          <w:spacing w:val="6"/>
          <w:sz w:val="32"/>
          <w:szCs w:val="32"/>
          <w:highlight w:val="none"/>
        </w:rPr>
        <w:t>残疾人福利性单位声明函</w:t>
      </w:r>
    </w:p>
    <w:bookmarkEnd w:id="419"/>
    <w:bookmarkEnd w:id="420"/>
    <w:p w14:paraId="58074E53">
      <w:pPr>
        <w:spacing w:line="360" w:lineRule="auto"/>
        <w:rPr>
          <w:rFonts w:ascii="宋体" w:hAnsi="宋体" w:cs="宋体"/>
          <w:b/>
          <w:color w:val="auto"/>
          <w:spacing w:val="6"/>
          <w:sz w:val="30"/>
          <w:szCs w:val="30"/>
          <w:highlight w:val="none"/>
        </w:rPr>
      </w:pPr>
    </w:p>
    <w:p w14:paraId="78585E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94986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68313B7">
      <w:pPr>
        <w:spacing w:line="360" w:lineRule="auto"/>
        <w:ind w:firstLine="480" w:firstLineChars="200"/>
        <w:rPr>
          <w:rFonts w:ascii="宋体" w:hAnsi="宋体" w:cs="宋体"/>
          <w:color w:val="auto"/>
          <w:sz w:val="24"/>
          <w:highlight w:val="none"/>
        </w:rPr>
      </w:pPr>
    </w:p>
    <w:p w14:paraId="10F5BCC0">
      <w:pPr>
        <w:spacing w:line="360" w:lineRule="auto"/>
        <w:ind w:firstLine="480" w:firstLineChars="200"/>
        <w:jc w:val="right"/>
        <w:rPr>
          <w:rFonts w:ascii="宋体" w:hAnsi="宋体" w:cs="宋体"/>
          <w:color w:val="auto"/>
          <w:sz w:val="24"/>
          <w:highlight w:val="none"/>
        </w:rPr>
      </w:pPr>
    </w:p>
    <w:p w14:paraId="727553CF">
      <w:pPr>
        <w:tabs>
          <w:tab w:val="left" w:pos="4860"/>
        </w:tabs>
        <w:spacing w:line="360" w:lineRule="auto"/>
        <w:ind w:right="1560" w:firstLine="480" w:firstLineChars="200"/>
        <w:jc w:val="righ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629916F">
      <w:pPr>
        <w:tabs>
          <w:tab w:val="left" w:pos="4860"/>
        </w:tabs>
        <w:spacing w:line="360" w:lineRule="auto"/>
        <w:ind w:right="1560" w:firstLine="480" w:firstLineChars="200"/>
        <w:jc w:val="right"/>
        <w:rPr>
          <w:rFonts w:ascii="宋体" w:hAnsi="宋体" w:cs="宋体"/>
          <w:color w:val="auto"/>
          <w:sz w:val="24"/>
          <w:highlight w:val="none"/>
        </w:rPr>
      </w:pPr>
      <w:r>
        <w:rPr>
          <w:rFonts w:hint="eastAsia" w:ascii="宋体" w:hAnsi="宋体" w:cs="宋体"/>
          <w:color w:val="auto"/>
          <w:sz w:val="24"/>
          <w:highlight w:val="none"/>
        </w:rPr>
        <w:t xml:space="preserve">       日  期：</w:t>
      </w:r>
    </w:p>
    <w:p w14:paraId="58ADB772">
      <w:pPr>
        <w:tabs>
          <w:tab w:val="left" w:pos="4860"/>
        </w:tabs>
        <w:spacing w:line="360" w:lineRule="auto"/>
        <w:ind w:right="1560" w:firstLine="667" w:firstLineChars="200"/>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6AF1B5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3588648">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1B8B40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7148B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7ABD2B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4B3C1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7727E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BF32F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518DC1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6CAEE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FBF9F1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7F156C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62316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DB465F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F462E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348CC2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73E4AB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40CA0D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54FC7A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05C16E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E7A9A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C9DE42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273287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25F9A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AC2F1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4FBB3EF">
      <w:pPr>
        <w:spacing w:line="360" w:lineRule="auto"/>
        <w:jc w:val="center"/>
        <w:rPr>
          <w:rFonts w:ascii="宋体" w:hAnsi="宋体" w:cs="宋体"/>
          <w:b/>
          <w:bCs/>
          <w:color w:val="auto"/>
          <w:sz w:val="24"/>
          <w:highlight w:val="none"/>
        </w:rPr>
      </w:pPr>
    </w:p>
    <w:p w14:paraId="1E668964">
      <w:pPr>
        <w:spacing w:line="360" w:lineRule="auto"/>
        <w:rPr>
          <w:rFonts w:ascii="宋体" w:hAnsi="宋体" w:cs="宋体"/>
          <w:b/>
          <w:color w:val="auto"/>
          <w:sz w:val="24"/>
          <w:highlight w:val="none"/>
        </w:rPr>
      </w:pPr>
    </w:p>
    <w:p w14:paraId="6753F21D">
      <w:pPr>
        <w:spacing w:line="360" w:lineRule="auto"/>
        <w:rPr>
          <w:rFonts w:ascii="宋体" w:hAnsi="宋体" w:cs="宋体"/>
          <w:b/>
          <w:color w:val="auto"/>
          <w:sz w:val="24"/>
          <w:highlight w:val="none"/>
        </w:rPr>
      </w:pPr>
    </w:p>
    <w:p w14:paraId="05AF5FB0">
      <w:pPr>
        <w:spacing w:line="360" w:lineRule="auto"/>
        <w:rPr>
          <w:rFonts w:ascii="宋体" w:hAnsi="宋体" w:cs="宋体"/>
          <w:b/>
          <w:color w:val="auto"/>
          <w:sz w:val="24"/>
          <w:highlight w:val="none"/>
        </w:rPr>
      </w:pPr>
    </w:p>
    <w:p w14:paraId="66EE0B3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B074EB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64589E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39BB8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F12614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4E648C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393E67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1ABD195">
      <w:pPr>
        <w:widowControl/>
        <w:spacing w:line="360" w:lineRule="auto"/>
        <w:ind w:firstLine="600" w:firstLineChars="200"/>
        <w:jc w:val="left"/>
        <w:rPr>
          <w:rFonts w:ascii="宋体" w:hAnsi="宋体" w:cs="宋体"/>
          <w:color w:val="auto"/>
          <w:sz w:val="30"/>
          <w:szCs w:val="30"/>
          <w:highlight w:val="none"/>
        </w:rPr>
      </w:pPr>
    </w:p>
    <w:p w14:paraId="0AF15F0D">
      <w:pPr>
        <w:spacing w:line="360" w:lineRule="auto"/>
        <w:jc w:val="center"/>
        <w:rPr>
          <w:rFonts w:ascii="宋体" w:hAnsi="宋体" w:cs="宋体"/>
          <w:b/>
          <w:color w:val="auto"/>
          <w:spacing w:val="6"/>
          <w:sz w:val="32"/>
          <w:szCs w:val="32"/>
          <w:highlight w:val="none"/>
        </w:rPr>
      </w:pPr>
    </w:p>
    <w:p w14:paraId="6643D619">
      <w:pPr>
        <w:spacing w:line="360" w:lineRule="auto"/>
        <w:jc w:val="center"/>
        <w:rPr>
          <w:rFonts w:ascii="宋体" w:hAnsi="宋体" w:cs="宋体"/>
          <w:b/>
          <w:color w:val="auto"/>
          <w:spacing w:val="6"/>
          <w:sz w:val="32"/>
          <w:szCs w:val="32"/>
          <w:highlight w:val="none"/>
        </w:rPr>
      </w:pPr>
    </w:p>
    <w:p w14:paraId="04938658">
      <w:pPr>
        <w:spacing w:line="360" w:lineRule="auto"/>
        <w:jc w:val="center"/>
        <w:rPr>
          <w:rFonts w:ascii="宋体" w:hAnsi="宋体" w:cs="宋体"/>
          <w:b/>
          <w:color w:val="auto"/>
          <w:spacing w:val="6"/>
          <w:sz w:val="32"/>
          <w:szCs w:val="32"/>
          <w:highlight w:val="none"/>
        </w:rPr>
      </w:pPr>
    </w:p>
    <w:p w14:paraId="2463154F">
      <w:pPr>
        <w:spacing w:line="360" w:lineRule="auto"/>
        <w:jc w:val="center"/>
        <w:rPr>
          <w:rFonts w:ascii="宋体" w:hAnsi="宋体" w:cs="宋体"/>
          <w:b/>
          <w:color w:val="auto"/>
          <w:spacing w:val="6"/>
          <w:sz w:val="32"/>
          <w:szCs w:val="32"/>
          <w:highlight w:val="none"/>
        </w:rPr>
      </w:pPr>
    </w:p>
    <w:p w14:paraId="5670D57E">
      <w:pPr>
        <w:spacing w:line="360" w:lineRule="auto"/>
        <w:jc w:val="center"/>
        <w:rPr>
          <w:rFonts w:ascii="宋体" w:hAnsi="宋体" w:cs="宋体"/>
          <w:b/>
          <w:color w:val="auto"/>
          <w:spacing w:val="6"/>
          <w:sz w:val="32"/>
          <w:szCs w:val="32"/>
          <w:highlight w:val="none"/>
        </w:rPr>
      </w:pPr>
    </w:p>
    <w:p w14:paraId="0C93D157">
      <w:pPr>
        <w:spacing w:line="360" w:lineRule="auto"/>
        <w:jc w:val="center"/>
        <w:rPr>
          <w:rFonts w:ascii="宋体" w:hAnsi="宋体" w:cs="宋体"/>
          <w:b/>
          <w:color w:val="auto"/>
          <w:spacing w:val="6"/>
          <w:sz w:val="32"/>
          <w:szCs w:val="32"/>
          <w:highlight w:val="none"/>
        </w:rPr>
      </w:pPr>
    </w:p>
    <w:p w14:paraId="2A0E060A">
      <w:pPr>
        <w:spacing w:line="360" w:lineRule="auto"/>
        <w:jc w:val="center"/>
        <w:rPr>
          <w:rFonts w:ascii="宋体" w:hAnsi="宋体" w:cs="宋体"/>
          <w:b/>
          <w:color w:val="auto"/>
          <w:spacing w:val="6"/>
          <w:sz w:val="32"/>
          <w:szCs w:val="32"/>
          <w:highlight w:val="none"/>
        </w:rPr>
      </w:pPr>
    </w:p>
    <w:p w14:paraId="26A59B05">
      <w:pPr>
        <w:spacing w:line="360" w:lineRule="auto"/>
        <w:jc w:val="center"/>
        <w:rPr>
          <w:rFonts w:ascii="宋体" w:hAnsi="宋体" w:cs="宋体"/>
          <w:b/>
          <w:color w:val="auto"/>
          <w:spacing w:val="6"/>
          <w:sz w:val="32"/>
          <w:szCs w:val="32"/>
          <w:highlight w:val="none"/>
        </w:rPr>
      </w:pPr>
    </w:p>
    <w:p w14:paraId="203AADEC">
      <w:pPr>
        <w:spacing w:line="360" w:lineRule="auto"/>
        <w:jc w:val="center"/>
        <w:rPr>
          <w:rFonts w:ascii="宋体" w:hAnsi="宋体" w:cs="宋体"/>
          <w:b/>
          <w:color w:val="auto"/>
          <w:spacing w:val="6"/>
          <w:sz w:val="32"/>
          <w:szCs w:val="32"/>
          <w:highlight w:val="none"/>
        </w:rPr>
      </w:pPr>
    </w:p>
    <w:p w14:paraId="7FEAFE52">
      <w:pPr>
        <w:spacing w:line="360" w:lineRule="auto"/>
        <w:jc w:val="left"/>
        <w:rPr>
          <w:rFonts w:ascii="宋体" w:hAnsi="宋体" w:cs="宋体"/>
          <w:b/>
          <w:color w:val="auto"/>
          <w:spacing w:val="6"/>
          <w:sz w:val="32"/>
          <w:szCs w:val="32"/>
          <w:highlight w:val="none"/>
        </w:rPr>
      </w:pPr>
    </w:p>
    <w:p w14:paraId="4FC1E65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C2D051">
      <w:pPr>
        <w:spacing w:line="360" w:lineRule="auto"/>
        <w:jc w:val="center"/>
        <w:rPr>
          <w:rFonts w:ascii="宋体" w:hAnsi="宋体" w:cs="宋体"/>
          <w:b/>
          <w:color w:val="auto"/>
          <w:sz w:val="24"/>
          <w:highlight w:val="none"/>
        </w:rPr>
      </w:pPr>
    </w:p>
    <w:p w14:paraId="690057F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39E954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2CE283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A2A57E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239818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B79184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4F2ED0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014566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8BE5B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73D4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2A50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6A42F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B677D2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875E2E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9A56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440B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03216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104803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C586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F10B28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319F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3BE8E1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E629C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E037CC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6D8600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4673B9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0AD1DF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D09749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9649F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53363FC">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7A562E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EB919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FE9657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7463D65">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05D68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07708C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EAE2D44">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7D73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5ED476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4AF46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A0EE45">
      <w:pPr>
        <w:spacing w:line="360" w:lineRule="auto"/>
        <w:rPr>
          <w:rFonts w:ascii="宋体" w:hAnsi="宋体" w:cs="宋体"/>
          <w:b/>
          <w:color w:val="auto"/>
          <w:sz w:val="24"/>
          <w:highlight w:val="none"/>
        </w:rPr>
      </w:pPr>
    </w:p>
    <w:p w14:paraId="71B18C01">
      <w:pPr>
        <w:spacing w:line="360" w:lineRule="auto"/>
        <w:rPr>
          <w:rFonts w:ascii="宋体" w:hAnsi="宋体" w:cs="宋体"/>
          <w:b/>
          <w:color w:val="auto"/>
          <w:sz w:val="24"/>
          <w:highlight w:val="none"/>
        </w:rPr>
      </w:pPr>
    </w:p>
    <w:p w14:paraId="433F49B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AAE0CA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53C49E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51E3BA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E7423F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9E59E5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1B37F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B01D8D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F0A583B">
      <w:pPr>
        <w:spacing w:line="360" w:lineRule="auto"/>
        <w:rPr>
          <w:rFonts w:ascii="宋体" w:hAnsi="宋体" w:cs="宋体"/>
          <w:b/>
          <w:color w:val="auto"/>
          <w:sz w:val="24"/>
          <w:highlight w:val="none"/>
        </w:rPr>
      </w:pPr>
    </w:p>
    <w:p w14:paraId="512EE230">
      <w:pPr>
        <w:autoSpaceDE w:val="0"/>
        <w:autoSpaceDN w:val="0"/>
        <w:jc w:val="center"/>
        <w:rPr>
          <w:rFonts w:ascii="宋体" w:hAnsi="宋体" w:cs="宋体"/>
          <w:b/>
          <w:color w:val="auto"/>
          <w:spacing w:val="6"/>
          <w:sz w:val="32"/>
          <w:szCs w:val="32"/>
          <w:highlight w:val="none"/>
        </w:rPr>
      </w:pPr>
    </w:p>
    <w:p w14:paraId="76FB0874">
      <w:pPr>
        <w:autoSpaceDE w:val="0"/>
        <w:autoSpaceDN w:val="0"/>
        <w:jc w:val="center"/>
        <w:rPr>
          <w:rFonts w:ascii="宋体" w:hAnsi="宋体" w:cs="宋体"/>
          <w:b/>
          <w:color w:val="auto"/>
          <w:spacing w:val="6"/>
          <w:sz w:val="32"/>
          <w:szCs w:val="32"/>
          <w:highlight w:val="none"/>
        </w:rPr>
      </w:pPr>
    </w:p>
    <w:p w14:paraId="7E708C9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F051F7F">
      <w:pPr>
        <w:spacing w:line="360" w:lineRule="auto"/>
        <w:rPr>
          <w:rFonts w:ascii="宋体" w:hAnsi="宋体" w:cs="宋体"/>
          <w:color w:val="auto"/>
          <w:sz w:val="24"/>
          <w:highlight w:val="none"/>
          <w:u w:val="single"/>
        </w:rPr>
      </w:pPr>
    </w:p>
    <w:p w14:paraId="3D0ADB9C">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D99F90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BE84D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BC1586A">
      <w:pPr>
        <w:spacing w:line="360" w:lineRule="auto"/>
        <w:ind w:firstLine="494"/>
        <w:rPr>
          <w:rFonts w:ascii="宋体" w:hAnsi="宋体" w:cs="宋体"/>
          <w:color w:val="auto"/>
          <w:sz w:val="24"/>
          <w:highlight w:val="none"/>
        </w:rPr>
      </w:pPr>
    </w:p>
    <w:p w14:paraId="6E3995A8">
      <w:pPr>
        <w:spacing w:line="360" w:lineRule="auto"/>
        <w:ind w:firstLine="494"/>
        <w:rPr>
          <w:rFonts w:ascii="宋体" w:hAnsi="宋体" w:cs="宋体"/>
          <w:color w:val="auto"/>
          <w:sz w:val="24"/>
          <w:highlight w:val="none"/>
        </w:rPr>
      </w:pPr>
    </w:p>
    <w:p w14:paraId="513705E5">
      <w:pPr>
        <w:spacing w:line="360" w:lineRule="auto"/>
        <w:ind w:firstLine="494"/>
        <w:rPr>
          <w:rFonts w:ascii="宋体" w:hAnsi="宋体" w:cs="宋体"/>
          <w:color w:val="auto"/>
          <w:sz w:val="24"/>
          <w:highlight w:val="none"/>
        </w:rPr>
      </w:pPr>
    </w:p>
    <w:p w14:paraId="7BF607C7">
      <w:pPr>
        <w:spacing w:line="360" w:lineRule="auto"/>
        <w:ind w:firstLine="494"/>
        <w:rPr>
          <w:rFonts w:ascii="宋体" w:hAnsi="宋体" w:cs="宋体"/>
          <w:color w:val="auto"/>
          <w:sz w:val="24"/>
          <w:highlight w:val="none"/>
        </w:rPr>
      </w:pPr>
    </w:p>
    <w:p w14:paraId="4A10D59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1F56A0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C8D2B6E">
      <w:pPr>
        <w:rPr>
          <w:rFonts w:ascii="宋体" w:hAnsi="宋体" w:cs="宋体"/>
          <w:color w:val="auto"/>
          <w:sz w:val="24"/>
          <w:highlight w:val="none"/>
        </w:rPr>
      </w:pPr>
      <w:r>
        <w:rPr>
          <w:rFonts w:hint="eastAsia" w:ascii="宋体" w:hAnsi="宋体" w:cs="宋体"/>
          <w:b/>
          <w:bCs/>
          <w:color w:val="auto"/>
          <w:sz w:val="24"/>
          <w:highlight w:val="none"/>
        </w:rPr>
        <w:t>附：</w:t>
      </w:r>
    </w:p>
    <w:p w14:paraId="7048211A">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FB6559D">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HP+MHYAAAACgEAAA8AAAAAAAAAAQAgAAAAIgAAAGRycy9kb3ducmV2&#10;LnhtbFBLAQIUABQAAAAIAIdO4kC7E4jX/AEAADwEAAAOAAAAAAAAAAEAIAAAACcBAABkcnMvZTJv&#10;RG9jLnhtbFBLBQYAAAAABgAGAFkBAACVBQAAAAA=&#10;">
                <v:fill on="t" focussize="0,0"/>
                <v:stroke color="#000000" joinstyle="miter"/>
                <v:imagedata o:title=""/>
                <o:lock v:ext="edit" aspectratio="f"/>
                <v:textbox>
                  <w:txbxContent>
                    <w:p w14:paraId="2FB6559D">
                      <w:pPr>
                        <w:jc w:val="center"/>
                      </w:pPr>
                    </w:p>
                  </w:txbxContent>
                </v:textbox>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51B3850">
                            <w:pPr>
                              <w:jc w:val="center"/>
                            </w:pPr>
                          </w:p>
                        </w:txbxContent>
                      </wps:txbx>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3TsFjYAAAACgEAAA8AAAAAAAAAAQAgAAAAIgAAAGRycy9kb3ducmV2&#10;LnhtbFBLAQIUABQAAAAIAIdO4kB3viu5/AEAADwEAAAOAAAAAAAAAAEAIAAAACcBAABkcnMvZTJv&#10;RG9jLnhtbFBLBQYAAAAABgAGAFkBAACVBQAAAAA=&#10;">
                <v:fill on="t" focussize="0,0"/>
                <v:stroke color="#000000" joinstyle="miter"/>
                <v:imagedata o:title=""/>
                <o:lock v:ext="edit" aspectratio="f"/>
                <v:textbox>
                  <w:txbxContent>
                    <w:p w14:paraId="451B3850">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38CD516F">
      <w:pPr>
        <w:autoSpaceDE w:val="0"/>
        <w:autoSpaceDN w:val="0"/>
        <w:jc w:val="center"/>
        <w:rPr>
          <w:rFonts w:ascii="宋体" w:hAnsi="宋体" w:cs="宋体"/>
          <w:b/>
          <w:color w:val="auto"/>
          <w:spacing w:val="6"/>
          <w:sz w:val="32"/>
          <w:szCs w:val="32"/>
          <w:highlight w:val="none"/>
        </w:rPr>
      </w:pPr>
    </w:p>
    <w:p w14:paraId="018A1638">
      <w:pPr>
        <w:autoSpaceDE w:val="0"/>
        <w:autoSpaceDN w:val="0"/>
        <w:jc w:val="center"/>
        <w:rPr>
          <w:rFonts w:ascii="宋体" w:hAnsi="宋体" w:cs="宋体"/>
          <w:b/>
          <w:color w:val="auto"/>
          <w:spacing w:val="6"/>
          <w:sz w:val="32"/>
          <w:szCs w:val="32"/>
          <w:highlight w:val="none"/>
        </w:rPr>
      </w:pPr>
    </w:p>
    <w:p w14:paraId="7A7402BE">
      <w:pPr>
        <w:autoSpaceDE w:val="0"/>
        <w:autoSpaceDN w:val="0"/>
        <w:jc w:val="center"/>
        <w:rPr>
          <w:rFonts w:ascii="宋体" w:hAnsi="宋体" w:cs="宋体"/>
          <w:b/>
          <w:color w:val="auto"/>
          <w:spacing w:val="6"/>
          <w:sz w:val="32"/>
          <w:szCs w:val="32"/>
          <w:highlight w:val="none"/>
        </w:rPr>
      </w:pPr>
    </w:p>
    <w:p w14:paraId="1836E9E0">
      <w:pPr>
        <w:autoSpaceDE w:val="0"/>
        <w:autoSpaceDN w:val="0"/>
        <w:jc w:val="center"/>
        <w:rPr>
          <w:rFonts w:ascii="宋体" w:hAnsi="宋体" w:cs="宋体"/>
          <w:b/>
          <w:color w:val="auto"/>
          <w:spacing w:val="6"/>
          <w:sz w:val="32"/>
          <w:szCs w:val="32"/>
          <w:highlight w:val="none"/>
        </w:rPr>
      </w:pPr>
    </w:p>
    <w:p w14:paraId="01CCA768">
      <w:pPr>
        <w:autoSpaceDE w:val="0"/>
        <w:autoSpaceDN w:val="0"/>
        <w:jc w:val="center"/>
        <w:rPr>
          <w:rFonts w:ascii="宋体" w:hAnsi="宋体" w:cs="宋体"/>
          <w:b/>
          <w:color w:val="auto"/>
          <w:spacing w:val="6"/>
          <w:sz w:val="32"/>
          <w:szCs w:val="32"/>
          <w:highlight w:val="none"/>
        </w:rPr>
      </w:pPr>
    </w:p>
    <w:p w14:paraId="38E4074F">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2F95C60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0824D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2068BA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B46F2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2D0A6E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CEBD3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04453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D7268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35283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6B7DF5B">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21" w:name="_Hlk101131882"/>
      <w:r>
        <w:rPr>
          <w:rFonts w:hint="eastAsia" w:ascii="宋体" w:hAnsi="宋体" w:cs="宋体"/>
          <w:color w:val="auto"/>
          <w:kern w:val="0"/>
          <w:sz w:val="24"/>
          <w:highlight w:val="none"/>
          <w:u w:val="single"/>
        </w:rPr>
        <w:t>联合体成员X,……</w:t>
      </w:r>
      <w:bookmarkEnd w:id="42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22"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22"/>
      <w:r>
        <w:rPr>
          <w:rFonts w:hint="eastAsia" w:ascii="宋体" w:hAnsi="宋体" w:cs="宋体"/>
          <w:b/>
          <w:color w:val="auto"/>
          <w:kern w:val="0"/>
          <w:sz w:val="24"/>
          <w:highlight w:val="none"/>
          <w:lang w:val="zh-CN"/>
        </w:rPr>
        <w:t>）</w:t>
      </w:r>
    </w:p>
    <w:p w14:paraId="1856D26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23"/>
    </w:p>
    <w:p w14:paraId="609582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57D95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04DB2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548A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A7B45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D026E1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80DCC6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C764B7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63069D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D9F677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FB0834">
      <w:pPr>
        <w:autoSpaceDE w:val="0"/>
        <w:autoSpaceDN w:val="0"/>
        <w:jc w:val="center"/>
        <w:rPr>
          <w:rFonts w:ascii="宋体" w:hAnsi="宋体" w:cs="宋体"/>
          <w:b/>
          <w:color w:val="auto"/>
          <w:spacing w:val="6"/>
          <w:sz w:val="32"/>
          <w:szCs w:val="32"/>
          <w:highlight w:val="none"/>
        </w:rPr>
      </w:pPr>
    </w:p>
    <w:p w14:paraId="126B1E27">
      <w:pPr>
        <w:snapToGrid w:val="0"/>
        <w:spacing w:line="540" w:lineRule="exact"/>
        <w:rPr>
          <w:rFonts w:ascii="宋体" w:hAnsi="宋体" w:cs="宋体"/>
          <w:b/>
          <w:color w:val="auto"/>
          <w:sz w:val="32"/>
          <w:szCs w:val="32"/>
          <w:highlight w:val="none"/>
        </w:rPr>
      </w:pPr>
    </w:p>
    <w:p w14:paraId="54DEDB0A">
      <w:pPr>
        <w:snapToGrid w:val="0"/>
        <w:spacing w:line="540" w:lineRule="exact"/>
        <w:rPr>
          <w:rFonts w:ascii="宋体" w:hAnsi="宋体" w:cs="宋体"/>
          <w:b/>
          <w:color w:val="auto"/>
          <w:sz w:val="32"/>
          <w:szCs w:val="32"/>
          <w:highlight w:val="none"/>
        </w:rPr>
      </w:pPr>
    </w:p>
    <w:p w14:paraId="1293AB4B">
      <w:pPr>
        <w:snapToGrid w:val="0"/>
        <w:spacing w:line="540" w:lineRule="exact"/>
        <w:rPr>
          <w:rFonts w:ascii="宋体" w:hAnsi="宋体" w:cs="宋体"/>
          <w:b/>
          <w:color w:val="auto"/>
          <w:sz w:val="32"/>
          <w:szCs w:val="32"/>
          <w:highlight w:val="none"/>
        </w:rPr>
      </w:pPr>
    </w:p>
    <w:p w14:paraId="4497EE68">
      <w:pPr>
        <w:snapToGrid w:val="0"/>
        <w:spacing w:line="540" w:lineRule="exact"/>
        <w:rPr>
          <w:rFonts w:ascii="宋体" w:hAnsi="宋体" w:cs="宋体"/>
          <w:b/>
          <w:color w:val="auto"/>
          <w:sz w:val="32"/>
          <w:szCs w:val="32"/>
          <w:highlight w:val="none"/>
        </w:rPr>
      </w:pPr>
    </w:p>
    <w:p w14:paraId="571D799F">
      <w:pPr>
        <w:snapToGrid w:val="0"/>
        <w:spacing w:line="540" w:lineRule="exact"/>
        <w:rPr>
          <w:rFonts w:ascii="宋体" w:hAnsi="宋体" w:cs="宋体"/>
          <w:b/>
          <w:color w:val="auto"/>
          <w:sz w:val="32"/>
          <w:szCs w:val="32"/>
          <w:highlight w:val="none"/>
        </w:rPr>
      </w:pPr>
    </w:p>
    <w:p w14:paraId="4F03A249">
      <w:pPr>
        <w:snapToGrid w:val="0"/>
        <w:spacing w:line="540" w:lineRule="exact"/>
        <w:rPr>
          <w:rFonts w:ascii="宋体" w:hAnsi="宋体" w:cs="宋体"/>
          <w:b/>
          <w:color w:val="auto"/>
          <w:sz w:val="32"/>
          <w:szCs w:val="32"/>
          <w:highlight w:val="none"/>
        </w:rPr>
      </w:pPr>
    </w:p>
    <w:p w14:paraId="099A09B0">
      <w:pPr>
        <w:snapToGrid w:val="0"/>
        <w:spacing w:line="540" w:lineRule="exact"/>
        <w:rPr>
          <w:rFonts w:ascii="宋体" w:hAnsi="宋体" w:cs="宋体"/>
          <w:b/>
          <w:color w:val="auto"/>
          <w:sz w:val="32"/>
          <w:szCs w:val="32"/>
          <w:highlight w:val="none"/>
        </w:rPr>
      </w:pPr>
    </w:p>
    <w:p w14:paraId="0498C530">
      <w:pPr>
        <w:snapToGrid w:val="0"/>
        <w:spacing w:line="540" w:lineRule="exact"/>
        <w:rPr>
          <w:rFonts w:ascii="宋体" w:hAnsi="宋体" w:cs="宋体"/>
          <w:b/>
          <w:color w:val="auto"/>
          <w:sz w:val="32"/>
          <w:szCs w:val="32"/>
          <w:highlight w:val="none"/>
        </w:rPr>
      </w:pPr>
    </w:p>
    <w:p w14:paraId="630BFAA2">
      <w:pPr>
        <w:snapToGrid w:val="0"/>
        <w:spacing w:line="540" w:lineRule="exact"/>
        <w:rPr>
          <w:rFonts w:ascii="宋体" w:hAnsi="宋体" w:cs="宋体"/>
          <w:b/>
          <w:color w:val="auto"/>
          <w:sz w:val="32"/>
          <w:szCs w:val="32"/>
          <w:highlight w:val="none"/>
        </w:rPr>
      </w:pPr>
    </w:p>
    <w:p w14:paraId="4E96EE96">
      <w:pPr>
        <w:snapToGrid w:val="0"/>
        <w:spacing w:line="540" w:lineRule="exact"/>
        <w:rPr>
          <w:rFonts w:ascii="宋体" w:hAnsi="宋体" w:cs="宋体"/>
          <w:b/>
          <w:color w:val="auto"/>
          <w:sz w:val="32"/>
          <w:szCs w:val="32"/>
          <w:highlight w:val="none"/>
        </w:rPr>
      </w:pPr>
    </w:p>
    <w:p w14:paraId="43B57055">
      <w:pPr>
        <w:snapToGrid w:val="0"/>
        <w:spacing w:line="540" w:lineRule="exact"/>
        <w:rPr>
          <w:rFonts w:ascii="宋体" w:hAnsi="宋体" w:cs="宋体"/>
          <w:b/>
          <w:color w:val="auto"/>
          <w:sz w:val="32"/>
          <w:szCs w:val="32"/>
          <w:highlight w:val="none"/>
        </w:rPr>
      </w:pPr>
    </w:p>
    <w:p w14:paraId="4E1935C1">
      <w:pPr>
        <w:snapToGrid w:val="0"/>
        <w:spacing w:line="540" w:lineRule="exact"/>
        <w:rPr>
          <w:rFonts w:ascii="宋体" w:hAnsi="宋体" w:cs="宋体"/>
          <w:b/>
          <w:color w:val="auto"/>
          <w:sz w:val="32"/>
          <w:szCs w:val="32"/>
          <w:highlight w:val="none"/>
        </w:rPr>
      </w:pPr>
    </w:p>
    <w:p w14:paraId="501920DF">
      <w:pPr>
        <w:snapToGrid w:val="0"/>
        <w:spacing w:line="540" w:lineRule="exact"/>
        <w:rPr>
          <w:rFonts w:ascii="宋体" w:hAnsi="宋体" w:cs="宋体"/>
          <w:b/>
          <w:color w:val="auto"/>
          <w:sz w:val="32"/>
          <w:szCs w:val="32"/>
          <w:highlight w:val="none"/>
        </w:rPr>
      </w:pPr>
    </w:p>
    <w:p w14:paraId="365C54C6">
      <w:pPr>
        <w:snapToGrid w:val="0"/>
        <w:spacing w:line="540" w:lineRule="exact"/>
        <w:rPr>
          <w:rFonts w:ascii="宋体" w:hAnsi="宋体" w:cs="宋体"/>
          <w:b/>
          <w:color w:val="auto"/>
          <w:sz w:val="32"/>
          <w:szCs w:val="32"/>
          <w:highlight w:val="none"/>
        </w:rPr>
      </w:pPr>
    </w:p>
    <w:p w14:paraId="002FCA82">
      <w:pPr>
        <w:snapToGrid w:val="0"/>
        <w:spacing w:line="540" w:lineRule="exact"/>
        <w:rPr>
          <w:rFonts w:ascii="宋体" w:hAnsi="宋体" w:cs="宋体"/>
          <w:b/>
          <w:color w:val="auto"/>
          <w:sz w:val="32"/>
          <w:szCs w:val="32"/>
          <w:highlight w:val="none"/>
        </w:rPr>
      </w:pPr>
    </w:p>
    <w:p w14:paraId="2388D300">
      <w:pPr>
        <w:snapToGrid w:val="0"/>
        <w:spacing w:line="540" w:lineRule="exact"/>
        <w:rPr>
          <w:rFonts w:ascii="宋体" w:hAnsi="宋体" w:cs="宋体"/>
          <w:b/>
          <w:color w:val="auto"/>
          <w:sz w:val="32"/>
          <w:szCs w:val="32"/>
          <w:highlight w:val="none"/>
        </w:rPr>
      </w:pPr>
    </w:p>
    <w:p w14:paraId="4E856C14">
      <w:pPr>
        <w:snapToGrid w:val="0"/>
        <w:spacing w:line="540" w:lineRule="exact"/>
        <w:rPr>
          <w:rFonts w:ascii="宋体" w:hAnsi="宋体" w:cs="宋体"/>
          <w:b/>
          <w:color w:val="auto"/>
          <w:sz w:val="32"/>
          <w:szCs w:val="32"/>
          <w:highlight w:val="none"/>
        </w:rPr>
      </w:pPr>
    </w:p>
    <w:p w14:paraId="44B5DFC7">
      <w:pPr>
        <w:snapToGrid w:val="0"/>
        <w:spacing w:line="540" w:lineRule="exact"/>
        <w:rPr>
          <w:rFonts w:ascii="宋体" w:hAnsi="宋体" w:cs="宋体"/>
          <w:b/>
          <w:color w:val="auto"/>
          <w:sz w:val="32"/>
          <w:szCs w:val="32"/>
          <w:highlight w:val="none"/>
        </w:rPr>
      </w:pPr>
    </w:p>
    <w:p w14:paraId="78A49453">
      <w:pPr>
        <w:snapToGrid w:val="0"/>
        <w:spacing w:line="540" w:lineRule="exact"/>
        <w:rPr>
          <w:rFonts w:ascii="宋体" w:hAnsi="宋体" w:cs="宋体"/>
          <w:b/>
          <w:color w:val="auto"/>
          <w:sz w:val="32"/>
          <w:szCs w:val="32"/>
          <w:highlight w:val="none"/>
        </w:rPr>
      </w:pPr>
    </w:p>
    <w:p w14:paraId="7B7E7DE7">
      <w:pPr>
        <w:snapToGrid w:val="0"/>
        <w:spacing w:line="540" w:lineRule="exact"/>
        <w:rPr>
          <w:rFonts w:ascii="宋体" w:hAnsi="宋体" w:cs="宋体"/>
          <w:b/>
          <w:color w:val="auto"/>
          <w:sz w:val="32"/>
          <w:szCs w:val="32"/>
          <w:highlight w:val="none"/>
        </w:rPr>
      </w:pPr>
      <w:r>
        <w:rPr>
          <w:rFonts w:hint="eastAsia" w:ascii="宋体" w:hAnsi="宋体" w:cs="宋体"/>
          <w:b/>
          <w:color w:val="auto"/>
          <w:sz w:val="32"/>
          <w:szCs w:val="32"/>
          <w:highlight w:val="none"/>
        </w:rPr>
        <w:t>附件6</w:t>
      </w:r>
    </w:p>
    <w:p w14:paraId="154901DF">
      <w:pPr>
        <w:pStyle w:val="59"/>
        <w:shd w:val="clear" w:color="auto" w:fill="FFFFFF"/>
        <w:spacing w:before="0" w:beforeAutospacing="0" w:after="0" w:afterAutospacing="0" w:line="24" w:lineRule="atLeast"/>
        <w:ind w:firstLine="420"/>
        <w:jc w:val="center"/>
        <w:rPr>
          <w:rFonts w:cs="宋体"/>
          <w:color w:val="auto"/>
          <w:highlight w:val="none"/>
        </w:rPr>
      </w:pPr>
      <w:r>
        <w:rPr>
          <w:rFonts w:hint="eastAsia" w:cs="宋体"/>
          <w:color w:val="auto"/>
          <w:highlight w:val="none"/>
          <w:shd w:val="clear" w:color="auto" w:fill="FFFFFF"/>
        </w:rPr>
        <w:t>杭州市临平区养老服务电子津贴实施办法</w:t>
      </w:r>
    </w:p>
    <w:p w14:paraId="79DA2FF9">
      <w:pPr>
        <w:pStyle w:val="59"/>
        <w:shd w:val="clear" w:color="auto" w:fill="FFFFFF"/>
        <w:spacing w:before="0" w:beforeAutospacing="0" w:after="0" w:afterAutospacing="0" w:line="24" w:lineRule="atLeast"/>
        <w:ind w:firstLine="420"/>
        <w:jc w:val="center"/>
        <w:rPr>
          <w:rFonts w:cs="宋体"/>
          <w:color w:val="auto"/>
          <w:highlight w:val="none"/>
        </w:rPr>
      </w:pPr>
      <w:r>
        <w:rPr>
          <w:rFonts w:hint="eastAsia" w:cs="宋体"/>
          <w:color w:val="auto"/>
          <w:highlight w:val="none"/>
          <w:shd w:val="clear" w:color="auto" w:fill="FFFFFF"/>
        </w:rPr>
        <w:t>（试行）</w:t>
      </w:r>
    </w:p>
    <w:p w14:paraId="6A38F8F5">
      <w:pPr>
        <w:pStyle w:val="59"/>
        <w:shd w:val="clear" w:color="auto" w:fill="FFFFFF"/>
        <w:spacing w:before="0" w:beforeAutospacing="0" w:after="0" w:afterAutospacing="0" w:line="24" w:lineRule="atLeast"/>
        <w:jc w:val="center"/>
        <w:rPr>
          <w:rFonts w:cs="宋体"/>
          <w:color w:val="auto"/>
          <w:highlight w:val="none"/>
        </w:rPr>
      </w:pPr>
    </w:p>
    <w:p w14:paraId="5B9923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贯彻落实《杭州市居家养老服务条例》，进一步完善临平区养老服务体系建设，建立健全高龄、失能失智老年人政策保障体系，持续提升养老服务质量，提高养老服务供给保障，根据《杭州市人民政府办公厅关于贯彻落实&lt;杭州市居家养老服务条例&gt;的实施意见》（杭政办函〔2020〕47号）和《杭州市民政局 杭州市财政局关于印发杭州市养老服务电子津贴制度的实施意见》（杭民发〔2020〕108号）的通知精神，结合我区实际，现就建立临平区养老服务电子津贴制度提出如下实施办法。（以下简称办法）</w:t>
      </w:r>
    </w:p>
    <w:p w14:paraId="7F742022">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一、基本原则</w:t>
      </w:r>
    </w:p>
    <w:p w14:paraId="4D48C80D">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（一）保障基本，适度普惠。</w:t>
      </w:r>
      <w:r>
        <w:rPr>
          <w:rFonts w:hint="eastAsia" w:ascii="宋体" w:hAnsi="宋体" w:cs="宋体"/>
          <w:color w:val="auto"/>
          <w:sz w:val="24"/>
          <w:highlight w:val="none"/>
        </w:rPr>
        <w:t>积极应对人口老龄化，持续完善以居家为基础的养老服务体系。根据不同年龄情况、经济条件和身体状况，结合本地实际，为老年人享受养老服务提供保障，逐步形成合理保障梯度。</w:t>
      </w:r>
    </w:p>
    <w:p w14:paraId="0195A023">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（二）需求导向，精准服务。</w:t>
      </w:r>
      <w:r>
        <w:rPr>
          <w:rFonts w:hint="eastAsia" w:ascii="宋体" w:hAnsi="宋体" w:cs="宋体"/>
          <w:color w:val="auto"/>
          <w:sz w:val="24"/>
          <w:highlight w:val="none"/>
        </w:rPr>
        <w:t>立足基本养老服务需求，加强老年人能力评估体系建设，优先保障失能失智老年人服务需求，为老年人自愿、就近选择养老服务提供便利。</w:t>
      </w:r>
    </w:p>
    <w:p w14:paraId="77313932">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（三）志愿服务，社会参与。</w:t>
      </w:r>
      <w:r>
        <w:rPr>
          <w:rFonts w:hint="eastAsia" w:ascii="宋体" w:hAnsi="宋体" w:cs="宋体"/>
          <w:color w:val="auto"/>
          <w:sz w:val="24"/>
          <w:highlight w:val="none"/>
        </w:rPr>
        <w:t>深化“放管服”改革，激发养老服务市场活力，通过社会力量参与、志愿服务提供等多种形式进一步丰富养老服务供给，提升服务专业化水平。</w:t>
      </w:r>
    </w:p>
    <w:p w14:paraId="7F2FAF25">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（四）创新机制，加强监管。</w:t>
      </w:r>
      <w:r>
        <w:rPr>
          <w:rFonts w:hint="eastAsia" w:ascii="宋体" w:hAnsi="宋体" w:cs="宋体"/>
          <w:color w:val="auto"/>
          <w:sz w:val="24"/>
          <w:highlight w:val="none"/>
        </w:rPr>
        <w:t>加强“互联网+养老”信息技术应用，探索 和实施数字支付、统一支付模式，实现数据归集和闭环管理。</w:t>
      </w:r>
    </w:p>
    <w:p w14:paraId="5587728D">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二、电子津贴实施对象与标准</w:t>
      </w:r>
    </w:p>
    <w:p w14:paraId="50116D60">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（一）享受对象。</w:t>
      </w:r>
      <w:r>
        <w:rPr>
          <w:rFonts w:hint="eastAsia" w:ascii="宋体" w:hAnsi="宋体" w:cs="宋体"/>
          <w:color w:val="auto"/>
          <w:sz w:val="24"/>
          <w:highlight w:val="none"/>
        </w:rPr>
        <w:t>具有临平区户籍并居住在本市，年满60周岁以上的居家老年人，享受电子津贴服务（以下两类服务就高享受）。</w:t>
      </w:r>
    </w:p>
    <w:p w14:paraId="7737D962">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1.高龄普惠服务。</w:t>
      </w:r>
      <w:r>
        <w:rPr>
          <w:rFonts w:hint="eastAsia" w:ascii="宋体" w:hAnsi="宋体" w:cs="宋体"/>
          <w:color w:val="auto"/>
          <w:sz w:val="24"/>
          <w:highlight w:val="none"/>
        </w:rPr>
        <w:t>符合本《办法》所指的高龄老人照料服务：80至89周岁老年人享受每人每月养老服务4小时；90周岁及以上老年人享受每人每月养老服务8小时。</w:t>
      </w:r>
    </w:p>
    <w:p w14:paraId="3A80B279">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2.失能失智照料服务。</w:t>
      </w:r>
      <w:r>
        <w:rPr>
          <w:rFonts w:hint="eastAsia" w:ascii="宋体" w:hAnsi="宋体" w:cs="宋体"/>
          <w:color w:val="auto"/>
          <w:sz w:val="24"/>
          <w:highlight w:val="none"/>
        </w:rPr>
        <w:t>符合本《办法》所指的失能（失智）照料服务：计划生育特殊家庭和最低生活保障家庭、最低生活保障边缘家庭、支出型贫困基本生活救助家庭中，经评估为重度失能失智的老年人享受每人每月养老服务56小时；经评估为中度失能失智的老年人享受每人每月养老服务38小时。</w:t>
      </w:r>
    </w:p>
    <w:p w14:paraId="6E98D275">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（二）享受方法和标准。</w:t>
      </w:r>
      <w:r>
        <w:rPr>
          <w:rFonts w:hint="eastAsia" w:ascii="宋体" w:hAnsi="宋体" w:cs="宋体"/>
          <w:color w:val="auto"/>
          <w:sz w:val="24"/>
          <w:highlight w:val="none"/>
        </w:rPr>
        <w:t>养老服务电子津贴作为老年人享受政府提供服务的电子权益，依托杭州市“互联网+养老”系统平台，以“重阳分”形式按月发放至老年人本人社保卡（市民卡）养老服务专户中。养老服务电子津贴不可提现，采用虚拟额度后结算制，并按照老年人实际使用情况进行结算。电子津贴服务价格为25元/小时，养老服务电子津贴根据服务支出由区和街道按照财政比例补助。后期如出台相关政策，从其规定。</w:t>
      </w:r>
    </w:p>
    <w:p w14:paraId="1EB146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养老服务电子津贴与特困人员救助供养、重度残疾人护理补贴、养老服务补贴、入住养老机构护理补贴和家庭养老床位补助等不叠加享受。</w:t>
      </w:r>
    </w:p>
    <w:p w14:paraId="537E1A7A">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三、办理程序   </w:t>
      </w:r>
    </w:p>
    <w:p w14:paraId="47BC2B01">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（一）信息录入。</w:t>
      </w:r>
      <w:r>
        <w:rPr>
          <w:rFonts w:hint="eastAsia" w:ascii="宋体" w:hAnsi="宋体" w:cs="宋体"/>
          <w:color w:val="auto"/>
          <w:sz w:val="24"/>
          <w:highlight w:val="none"/>
        </w:rPr>
        <w:t>高龄照料服务无须申请，各镇街应主动发现并确认享受对象。失能失智照料服务由申请人本人向户籍地或居住地镇（街道）提出申请。因客观原因无法提出申请的，可由监护人、家庭成员或所在村（社区）代为申请。申请材料包括：《养老服务电子津贴申请表》（见附件2）和本人有效身份证件原件。</w:t>
      </w:r>
    </w:p>
    <w:p w14:paraId="0C2F2AF4">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（二）受理评估。</w:t>
      </w:r>
      <w:r>
        <w:rPr>
          <w:rFonts w:hint="eastAsia" w:ascii="宋体" w:hAnsi="宋体" w:cs="宋体"/>
          <w:color w:val="auto"/>
          <w:sz w:val="24"/>
          <w:highlight w:val="none"/>
        </w:rPr>
        <w:t>各镇（街道）对于申请材料齐全、符合规定格式的应当场受理。需要进行评估的按照统一的老年人能力评估标准，由区民政局确定的评估机构进行评估。今后评估政策有变化的，从其规定。</w:t>
      </w:r>
    </w:p>
    <w:p w14:paraId="23ED93E1">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（三）审核公示。</w:t>
      </w:r>
      <w:r>
        <w:rPr>
          <w:rFonts w:hint="eastAsia" w:ascii="宋体" w:hAnsi="宋体" w:cs="宋体"/>
          <w:color w:val="auto"/>
          <w:sz w:val="24"/>
          <w:highlight w:val="none"/>
        </w:rPr>
        <w:t>各镇（街道）根据申请材料和评估结果进行审核，并将审核结果在申请地村（社区）公示，公示期为7天。公示期满无异议的报区民政局。群众对能力评估有异议的，应在收到评估结论5个工作日内，申请进行复核评估，复核评估结果为最终结果，复核评估后不符合条件的，书面通知申请对象。</w:t>
      </w:r>
    </w:p>
    <w:p w14:paraId="44100EE5">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（四）审批。</w:t>
      </w:r>
      <w:r>
        <w:rPr>
          <w:rFonts w:hint="eastAsia" w:ascii="宋体" w:hAnsi="宋体" w:cs="宋体"/>
          <w:color w:val="auto"/>
          <w:sz w:val="24"/>
          <w:highlight w:val="none"/>
        </w:rPr>
        <w:t>区民政局对各镇（街道）上报的材料进行审批。批准养老服务电子津贴的，从批准之日次月起享受；未予批准的，由区民政局通过镇（街道）书面告知申请人，申请人可在6个月后再次申请。</w:t>
      </w:r>
    </w:p>
    <w:p w14:paraId="6B6D3700">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（五）终止。</w:t>
      </w:r>
      <w:r>
        <w:rPr>
          <w:rFonts w:hint="eastAsia" w:ascii="宋体" w:hAnsi="宋体" w:cs="宋体"/>
          <w:color w:val="auto"/>
          <w:sz w:val="24"/>
          <w:highlight w:val="none"/>
        </w:rPr>
        <w:t>养老服务电子津贴对象有下列情形之一的，应当及时终止发放：</w:t>
      </w:r>
    </w:p>
    <w:p w14:paraId="4FA257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（1）死亡、被宣告失踪或者死亡；</w:t>
      </w:r>
    </w:p>
    <w:p w14:paraId="065FCC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（2）经过康复治疗能力评估达到轻度或完全自理；</w:t>
      </w:r>
    </w:p>
    <w:p w14:paraId="08C059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（3）能力评估到期（评估结论有效期2年），其本人或代理人未提出重新能力评估；</w:t>
      </w:r>
    </w:p>
    <w:p w14:paraId="43D8FE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（4）依法被判处刑罚，且在监狱服刑；</w:t>
      </w:r>
    </w:p>
    <w:p w14:paraId="79EAD0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（5）申请人身份不再符合特殊计生、低保、低保边缘和支出型贫困基本生活救助认定。</w:t>
      </w:r>
    </w:p>
    <w:p w14:paraId="625A67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养老服务电子津贴实行动态管理，区民政局应及时清退不符合条件的对象。老人去世次月停发养老服务电子津贴并停止使用社保卡（市民卡）养老服务专户，养老服务电子津贴失效。</w:t>
      </w:r>
    </w:p>
    <w:p w14:paraId="55C5AC13">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四、其他事项</w:t>
      </w:r>
    </w:p>
    <w:p w14:paraId="24E7BC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养老服务电子津贴以满足老年人必要的生活照护需求为原则，通过提供服务的方式实施。各镇（街道）自行确定养老服务电子津贴服务商。老年人可根据实际需求在《临平区养老服务电子津贴“重阳分”使用指导目录》（见附件1）内自行选择养老服务项目。</w:t>
      </w:r>
    </w:p>
    <w:p w14:paraId="1E3A54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（二）临平区户籍在杭州市其他县市区居住的老年人，可由区民政局委托居住地民政部门负责评估，电子津贴发放按照户籍地相关规定执行。</w:t>
      </w:r>
    </w:p>
    <w:p w14:paraId="4E2F5F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（三）为保持政策的延续性，原享受养老服务补贴的老年人，经评估达到轻度、中度、重度的，按原标准享受服务补贴。</w:t>
      </w:r>
    </w:p>
    <w:p w14:paraId="57D794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老年人能力评估机构和居家养老上门服务实施机构应当进行回避，评估机构与服务实施机构的管理人不能为同一人或者不能存在直接控股、管理关系。从事养老服务电子津贴审核审批的工作人员直系亲属不得在同一行政区域从事与养老服务评估、养老服务项目提供有关的工作。</w:t>
      </w:r>
    </w:p>
    <w:p w14:paraId="345840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按规定实施老年人能力评估，首次评估费用由区财政保障，评估费用标准为每户100元（按实际招标中标价为准）。老年人再次评估或对评估结果有异议且复核评估维持原结果的，评估费用由老人自理，可使用养老服务电子津贴抵扣。</w:t>
      </w:r>
    </w:p>
    <w:p w14:paraId="203C5DA5">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五、工作要求</w:t>
      </w:r>
    </w:p>
    <w:p w14:paraId="08FED0C8">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（一）加强服务保障。</w:t>
      </w:r>
      <w:r>
        <w:rPr>
          <w:rFonts w:hint="eastAsia" w:ascii="宋体" w:hAnsi="宋体" w:cs="宋体"/>
          <w:color w:val="auto"/>
          <w:sz w:val="24"/>
          <w:highlight w:val="none"/>
        </w:rPr>
        <w:t>各镇（街道）和相关服务单位要高度重视老年人服务保障，通过实施养老服务电子津贴增加服务供给、提高服务质量，促进幸福颐养样板区建设。区民政局要做好养老服务电子津贴资金的测算和发放工作，所需经费列入区财政预算。探索推进志愿服务“时间银行”和“电子津贴”共享互换机制。</w:t>
      </w:r>
    </w:p>
    <w:p w14:paraId="75C15249">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（二）加强监督管理。</w:t>
      </w:r>
      <w:r>
        <w:rPr>
          <w:rFonts w:hint="eastAsia" w:ascii="宋体" w:hAnsi="宋体" w:cs="宋体"/>
          <w:color w:val="auto"/>
          <w:sz w:val="24"/>
          <w:highlight w:val="none"/>
        </w:rPr>
        <w:t>各养老服务电子津贴享受对象提供虚假材料或做虚假陈述经查实的，区民政局将责令退回非法获取的电子津贴。各服务机构在实施能力评估、服务监管和开展养老服务时，必须严格按照合同约定条款执行。接受民政、财政等部门核查时，必须如实提供真实、有效、完备的数据、资料、凭证，如有弄虚作假、骗取财政资金等行为，一经查实，除追回财政资金外，依法追究机构法人责任；情节严重的，将依法实施失信联合惩戒；涉嫌犯罪的，移送司法机关处理。</w:t>
      </w:r>
    </w:p>
    <w:p w14:paraId="1172183A">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（三）加强宣传引导。</w:t>
      </w:r>
      <w:r>
        <w:rPr>
          <w:rFonts w:hint="eastAsia" w:ascii="宋体" w:hAnsi="宋体" w:cs="宋体"/>
          <w:color w:val="auto"/>
          <w:sz w:val="24"/>
          <w:highlight w:val="none"/>
        </w:rPr>
        <w:t>各镇（街道）要做好基层工作人员培训，贯彻落实“最多跑一次”要求，通过多种途径和媒介对养老服务电子津贴制度进行宣传、解释，使老年人及家属知晓制度内容和办理程序，营造关心、关爱老年人的良好社会氛围。</w:t>
      </w:r>
    </w:p>
    <w:p w14:paraId="12423616">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六、实施时间</w:t>
      </w:r>
    </w:p>
    <w:p w14:paraId="74DD1B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本《办法》自2022年1月1日起施行。上级政策文件有变动的以上级政策文件为准，具体由区民政局和区财政局负责解释。</w:t>
      </w:r>
    </w:p>
    <w:p w14:paraId="632C4ABF">
      <w:pPr>
        <w:tabs>
          <w:tab w:val="left" w:pos="6050"/>
        </w:tabs>
        <w:snapToGrid w:val="0"/>
        <w:spacing w:line="360" w:lineRule="auto"/>
        <w:ind w:left="1598" w:leftChars="304" w:hanging="960" w:hangingChars="400"/>
        <w:rPr>
          <w:rFonts w:ascii="宋体" w:hAnsi="宋体" w:cs="宋体"/>
          <w:color w:val="auto"/>
          <w:sz w:val="24"/>
          <w:highlight w:val="none"/>
        </w:rPr>
      </w:pPr>
    </w:p>
    <w:p w14:paraId="73056A90">
      <w:pPr>
        <w:tabs>
          <w:tab w:val="left" w:pos="6050"/>
        </w:tabs>
        <w:snapToGrid w:val="0"/>
        <w:spacing w:line="360" w:lineRule="auto"/>
        <w:ind w:left="1598" w:leftChars="304" w:hanging="960" w:hangingChars="400"/>
        <w:rPr>
          <w:rFonts w:ascii="宋体" w:hAnsi="宋体" w:cs="宋体"/>
          <w:color w:val="auto"/>
          <w:sz w:val="24"/>
          <w:highlight w:val="none"/>
        </w:rPr>
      </w:pPr>
      <w:r>
        <w:rPr>
          <w:rFonts w:hint="eastAsia" w:ascii="宋体" w:hAnsi="宋体" w:cs="宋体"/>
          <w:color w:val="auto"/>
          <w:sz w:val="24"/>
          <w:highlight w:val="none"/>
        </w:rPr>
        <w:t xml:space="preserve">    附件：1.临平区养老服务电子津贴“重阳分”使用指导目录</w:t>
      </w:r>
    </w:p>
    <w:p w14:paraId="2AC3664D">
      <w:pPr>
        <w:tabs>
          <w:tab w:val="left" w:pos="6050"/>
        </w:tabs>
        <w:snapToGrid w:val="0"/>
        <w:spacing w:line="360" w:lineRule="auto"/>
        <w:ind w:left="1598" w:leftChars="304" w:hanging="960" w:hangingChars="400"/>
        <w:rPr>
          <w:rFonts w:ascii="宋体" w:hAnsi="宋体" w:cs="宋体"/>
          <w:color w:val="auto"/>
          <w:sz w:val="24"/>
          <w:highlight w:val="none"/>
        </w:rPr>
      </w:pPr>
      <w:r>
        <w:rPr>
          <w:rFonts w:hint="eastAsia" w:ascii="宋体" w:hAnsi="宋体" w:cs="宋体"/>
          <w:color w:val="auto"/>
          <w:sz w:val="24"/>
          <w:highlight w:val="none"/>
        </w:rPr>
        <w:t xml:space="preserve">          2.临平区养老服务电子津贴申请表</w:t>
      </w:r>
    </w:p>
    <w:p w14:paraId="21DABEDA">
      <w:pPr>
        <w:tabs>
          <w:tab w:val="left" w:pos="6050"/>
        </w:tabs>
        <w:snapToGrid w:val="0"/>
        <w:spacing w:line="360" w:lineRule="auto"/>
        <w:ind w:left="1598" w:leftChars="304" w:hanging="960" w:hangingChars="400"/>
        <w:rPr>
          <w:rFonts w:ascii="宋体" w:hAnsi="宋体" w:cs="宋体"/>
          <w:color w:val="auto"/>
          <w:sz w:val="24"/>
          <w:highlight w:val="none"/>
        </w:rPr>
      </w:pPr>
      <w:r>
        <w:rPr>
          <w:rFonts w:hint="eastAsia" w:ascii="宋体" w:hAnsi="宋体" w:cs="宋体"/>
          <w:color w:val="auto"/>
          <w:sz w:val="24"/>
          <w:highlight w:val="none"/>
        </w:rPr>
        <w:t xml:space="preserve">      </w:t>
      </w:r>
    </w:p>
    <w:p w14:paraId="3A5D7321">
      <w:pPr>
        <w:tabs>
          <w:tab w:val="left" w:pos="6050"/>
        </w:tabs>
        <w:snapToGrid w:val="0"/>
        <w:spacing w:line="360" w:lineRule="auto"/>
        <w:rPr>
          <w:rFonts w:ascii="宋体" w:hAnsi="宋体" w:cs="宋体"/>
          <w:bCs/>
          <w:color w:val="auto"/>
          <w:sz w:val="24"/>
          <w:highlight w:val="none"/>
        </w:rPr>
      </w:pPr>
    </w:p>
    <w:p w14:paraId="5EC5D8A4">
      <w:pPr>
        <w:pStyle w:val="23"/>
        <w:rPr>
          <w:rFonts w:hAnsi="宋体" w:cs="宋体"/>
          <w:bCs/>
          <w:color w:val="auto"/>
          <w:highlight w:val="none"/>
        </w:rPr>
      </w:pPr>
    </w:p>
    <w:p w14:paraId="271C3DB7">
      <w:pPr>
        <w:pStyle w:val="24"/>
        <w:rPr>
          <w:rFonts w:hAnsi="宋体" w:cs="宋体"/>
          <w:bCs/>
          <w:color w:val="auto"/>
          <w:highlight w:val="none"/>
        </w:rPr>
      </w:pPr>
    </w:p>
    <w:p w14:paraId="2A470DED">
      <w:pPr>
        <w:rPr>
          <w:rFonts w:ascii="宋体" w:hAnsi="宋体" w:cs="宋体"/>
          <w:bCs/>
          <w:color w:val="auto"/>
          <w:sz w:val="24"/>
          <w:highlight w:val="none"/>
        </w:rPr>
      </w:pPr>
    </w:p>
    <w:p w14:paraId="5F4EF0D7">
      <w:pPr>
        <w:pStyle w:val="23"/>
        <w:rPr>
          <w:rFonts w:hAnsi="宋体" w:cs="宋体"/>
          <w:bCs/>
          <w:color w:val="auto"/>
          <w:highlight w:val="none"/>
        </w:rPr>
      </w:pPr>
    </w:p>
    <w:p w14:paraId="4C46B5FA">
      <w:pPr>
        <w:pStyle w:val="24"/>
        <w:rPr>
          <w:rFonts w:hAnsi="宋体" w:cs="宋体"/>
          <w:bCs/>
          <w:color w:val="auto"/>
          <w:highlight w:val="none"/>
        </w:rPr>
      </w:pPr>
    </w:p>
    <w:p w14:paraId="786C772F">
      <w:pPr>
        <w:rPr>
          <w:rFonts w:ascii="宋体" w:hAnsi="宋体" w:cs="宋体"/>
          <w:bCs/>
          <w:color w:val="auto"/>
          <w:sz w:val="24"/>
          <w:highlight w:val="none"/>
        </w:rPr>
      </w:pPr>
    </w:p>
    <w:p w14:paraId="1A3A5591">
      <w:pPr>
        <w:pStyle w:val="23"/>
        <w:rPr>
          <w:rFonts w:hAnsi="宋体" w:cs="宋体"/>
          <w:bCs/>
          <w:color w:val="auto"/>
          <w:highlight w:val="none"/>
        </w:rPr>
      </w:pPr>
    </w:p>
    <w:p w14:paraId="41C16AD6">
      <w:pPr>
        <w:pStyle w:val="24"/>
        <w:rPr>
          <w:rFonts w:hAnsi="宋体" w:cs="宋体"/>
          <w:bCs/>
          <w:color w:val="auto"/>
          <w:highlight w:val="none"/>
        </w:rPr>
      </w:pPr>
    </w:p>
    <w:p w14:paraId="5D9DB33F">
      <w:pPr>
        <w:rPr>
          <w:rFonts w:ascii="宋体" w:hAnsi="宋体" w:cs="宋体"/>
          <w:bCs/>
          <w:color w:val="auto"/>
          <w:sz w:val="24"/>
          <w:highlight w:val="none"/>
        </w:rPr>
      </w:pPr>
    </w:p>
    <w:p w14:paraId="451652AD">
      <w:pPr>
        <w:pStyle w:val="23"/>
        <w:rPr>
          <w:rFonts w:hAnsi="宋体" w:cs="宋体"/>
          <w:bCs/>
          <w:color w:val="auto"/>
          <w:highlight w:val="none"/>
        </w:rPr>
      </w:pPr>
    </w:p>
    <w:p w14:paraId="550C0313">
      <w:pPr>
        <w:pStyle w:val="24"/>
        <w:rPr>
          <w:rFonts w:hAnsi="宋体" w:cs="宋体"/>
          <w:bCs/>
          <w:color w:val="auto"/>
          <w:highlight w:val="none"/>
        </w:rPr>
      </w:pPr>
    </w:p>
    <w:p w14:paraId="503D792C">
      <w:pPr>
        <w:rPr>
          <w:rFonts w:ascii="宋体" w:hAnsi="宋体" w:cs="宋体"/>
          <w:bCs/>
          <w:color w:val="auto"/>
          <w:sz w:val="24"/>
          <w:highlight w:val="none"/>
        </w:rPr>
      </w:pPr>
    </w:p>
    <w:p w14:paraId="76C29D33">
      <w:pPr>
        <w:pStyle w:val="23"/>
        <w:rPr>
          <w:rFonts w:hAnsi="宋体" w:cs="宋体"/>
          <w:bCs/>
          <w:color w:val="auto"/>
          <w:highlight w:val="none"/>
        </w:rPr>
      </w:pPr>
    </w:p>
    <w:p w14:paraId="45D6FD62">
      <w:pPr>
        <w:pStyle w:val="24"/>
        <w:rPr>
          <w:rFonts w:hAnsi="宋体" w:cs="宋体"/>
          <w:bCs/>
          <w:color w:val="auto"/>
          <w:highlight w:val="none"/>
        </w:rPr>
      </w:pPr>
    </w:p>
    <w:p w14:paraId="759AADFD">
      <w:pPr>
        <w:rPr>
          <w:rFonts w:ascii="宋体" w:hAnsi="宋体" w:cs="宋体"/>
          <w:bCs/>
          <w:color w:val="auto"/>
          <w:sz w:val="24"/>
          <w:highlight w:val="none"/>
        </w:rPr>
      </w:pPr>
    </w:p>
    <w:p w14:paraId="7D747A76">
      <w:pPr>
        <w:pStyle w:val="23"/>
        <w:rPr>
          <w:rFonts w:hAnsi="宋体" w:cs="宋体"/>
          <w:bCs/>
          <w:color w:val="auto"/>
          <w:highlight w:val="none"/>
        </w:rPr>
      </w:pPr>
    </w:p>
    <w:p w14:paraId="2F152798">
      <w:pPr>
        <w:pStyle w:val="24"/>
        <w:rPr>
          <w:rFonts w:hAnsi="宋体" w:cs="宋体"/>
          <w:bCs/>
          <w:color w:val="auto"/>
          <w:highlight w:val="none"/>
        </w:rPr>
      </w:pPr>
    </w:p>
    <w:p w14:paraId="495C9534">
      <w:pPr>
        <w:rPr>
          <w:rFonts w:ascii="宋体" w:hAnsi="宋体" w:cs="宋体"/>
          <w:color w:val="auto"/>
          <w:highlight w:val="none"/>
        </w:rPr>
      </w:pPr>
    </w:p>
    <w:p w14:paraId="7F0F746D">
      <w:pPr>
        <w:pStyle w:val="24"/>
        <w:rPr>
          <w:rFonts w:hAnsi="宋体" w:cs="宋体"/>
          <w:bCs/>
          <w:color w:val="auto"/>
          <w:highlight w:val="none"/>
        </w:rPr>
      </w:pPr>
    </w:p>
    <w:p w14:paraId="64055028">
      <w:pPr>
        <w:rPr>
          <w:rFonts w:ascii="宋体" w:hAnsi="宋体" w:cs="宋体"/>
          <w:bCs/>
          <w:color w:val="auto"/>
          <w:sz w:val="24"/>
          <w:highlight w:val="none"/>
        </w:rPr>
      </w:pPr>
    </w:p>
    <w:p w14:paraId="737FBCF6">
      <w:pPr>
        <w:pStyle w:val="23"/>
        <w:rPr>
          <w:rFonts w:hAnsi="宋体" w:cs="宋体"/>
          <w:color w:val="auto"/>
          <w:highlight w:val="none"/>
        </w:rPr>
      </w:pPr>
    </w:p>
    <w:p w14:paraId="1E38E00C">
      <w:pPr>
        <w:pStyle w:val="23"/>
        <w:rPr>
          <w:rFonts w:hAnsi="宋体" w:cs="宋体"/>
          <w:color w:val="auto"/>
          <w:highlight w:val="none"/>
        </w:rPr>
      </w:pPr>
    </w:p>
    <w:p w14:paraId="07652F38">
      <w:pPr>
        <w:tabs>
          <w:tab w:val="left" w:pos="6050"/>
        </w:tabs>
        <w:snapToGrid w:val="0"/>
        <w:rPr>
          <w:rFonts w:ascii="宋体" w:hAnsi="宋体" w:cs="宋体"/>
          <w:bCs/>
          <w:color w:val="auto"/>
          <w:sz w:val="24"/>
          <w:highlight w:val="none"/>
        </w:rPr>
      </w:pPr>
    </w:p>
    <w:p w14:paraId="5E82D474">
      <w:pPr>
        <w:tabs>
          <w:tab w:val="left" w:pos="6050"/>
        </w:tabs>
        <w:snapToGrid w:val="0"/>
        <w:rPr>
          <w:rFonts w:ascii="宋体" w:hAnsi="宋体" w:cs="宋体"/>
          <w:bCs/>
          <w:color w:val="auto"/>
          <w:sz w:val="24"/>
          <w:highlight w:val="none"/>
        </w:rPr>
      </w:pPr>
      <w:r>
        <w:rPr>
          <w:rFonts w:hint="eastAsia" w:ascii="宋体" w:hAnsi="宋体" w:cs="宋体"/>
          <w:bCs/>
          <w:color w:val="auto"/>
          <w:sz w:val="24"/>
          <w:highlight w:val="none"/>
        </w:rPr>
        <w:t>附件1：</w:t>
      </w:r>
    </w:p>
    <w:p w14:paraId="07BC612B">
      <w:pPr>
        <w:tabs>
          <w:tab w:val="left" w:pos="6050"/>
        </w:tabs>
        <w:spacing w:line="540" w:lineRule="exact"/>
        <w:jc w:val="center"/>
        <w:rPr>
          <w:rFonts w:ascii="宋体" w:hAnsi="宋体" w:cs="宋体"/>
          <w:color w:val="auto"/>
          <w:sz w:val="24"/>
          <w:highlight w:val="none"/>
        </w:rPr>
      </w:pPr>
      <w:r>
        <w:rPr>
          <w:rFonts w:hint="eastAsia" w:ascii="宋体" w:hAnsi="宋体" w:cs="宋体"/>
          <w:color w:val="auto"/>
          <w:sz w:val="24"/>
          <w:highlight w:val="none"/>
        </w:rPr>
        <w:t>临平区养老服务电子津贴“重阳分”使用指导目录</w:t>
      </w:r>
    </w:p>
    <w:p w14:paraId="566DFE13">
      <w:pPr>
        <w:pStyle w:val="2"/>
        <w:rPr>
          <w:rFonts w:ascii="宋体" w:hAnsi="宋体" w:cs="宋体"/>
          <w:color w:val="auto"/>
          <w:sz w:val="24"/>
          <w:szCs w:val="24"/>
          <w:highlight w:val="none"/>
        </w:rPr>
      </w:pPr>
    </w:p>
    <w:tbl>
      <w:tblPr>
        <w:tblStyle w:val="6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491"/>
        <w:gridCol w:w="4753"/>
        <w:gridCol w:w="2101"/>
      </w:tblGrid>
      <w:tr w14:paraId="4F63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03" w:type="dxa"/>
            <w:vAlign w:val="center"/>
          </w:tcPr>
          <w:p w14:paraId="28D480F5">
            <w:pPr>
              <w:snapToGrid w:val="0"/>
              <w:ind w:left="-105" w:leftChars="-50" w:right="-105" w:rightChars="-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91" w:type="dxa"/>
            <w:vAlign w:val="center"/>
          </w:tcPr>
          <w:p w14:paraId="78FCDE9A">
            <w:pPr>
              <w:snapToGrid w:val="0"/>
              <w:jc w:val="center"/>
              <w:rPr>
                <w:rFonts w:ascii="宋体" w:hAnsi="宋体" w:cs="宋体"/>
                <w:color w:val="auto"/>
                <w:sz w:val="24"/>
                <w:highlight w:val="none"/>
              </w:rPr>
            </w:pPr>
            <w:r>
              <w:rPr>
                <w:rFonts w:hint="eastAsia" w:ascii="宋体" w:hAnsi="宋体" w:cs="宋体"/>
                <w:color w:val="auto"/>
                <w:sz w:val="24"/>
                <w:highlight w:val="none"/>
              </w:rPr>
              <w:t>服务项目</w:t>
            </w:r>
          </w:p>
        </w:tc>
        <w:tc>
          <w:tcPr>
            <w:tcW w:w="4753" w:type="dxa"/>
            <w:vAlign w:val="center"/>
          </w:tcPr>
          <w:p w14:paraId="1A42419C">
            <w:pPr>
              <w:snapToGrid w:val="0"/>
              <w:jc w:val="center"/>
              <w:rPr>
                <w:rFonts w:ascii="宋体" w:hAnsi="宋体" w:cs="宋体"/>
                <w:color w:val="auto"/>
                <w:sz w:val="24"/>
                <w:highlight w:val="none"/>
              </w:rPr>
            </w:pPr>
            <w:r>
              <w:rPr>
                <w:rFonts w:hint="eastAsia" w:ascii="宋体" w:hAnsi="宋体" w:cs="宋体"/>
                <w:color w:val="auto"/>
                <w:sz w:val="24"/>
                <w:highlight w:val="none"/>
              </w:rPr>
              <w:t>服务内容</w:t>
            </w:r>
          </w:p>
        </w:tc>
        <w:tc>
          <w:tcPr>
            <w:tcW w:w="2101" w:type="dxa"/>
            <w:vAlign w:val="center"/>
          </w:tcPr>
          <w:p w14:paraId="29FFC391">
            <w:pPr>
              <w:snapToGrid w:val="0"/>
              <w:jc w:val="center"/>
              <w:rPr>
                <w:rFonts w:ascii="宋体" w:hAnsi="宋体" w:cs="宋体"/>
                <w:color w:val="auto"/>
                <w:sz w:val="24"/>
                <w:highlight w:val="none"/>
              </w:rPr>
            </w:pPr>
            <w:r>
              <w:rPr>
                <w:rFonts w:hint="eastAsia" w:ascii="宋体" w:hAnsi="宋体" w:cs="宋体"/>
                <w:color w:val="auto"/>
                <w:sz w:val="24"/>
                <w:highlight w:val="none"/>
              </w:rPr>
              <w:t>备注</w:t>
            </w:r>
          </w:p>
        </w:tc>
      </w:tr>
      <w:tr w14:paraId="2F51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03" w:type="dxa"/>
            <w:vAlign w:val="center"/>
          </w:tcPr>
          <w:p w14:paraId="78521EE3">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491" w:type="dxa"/>
            <w:vAlign w:val="center"/>
          </w:tcPr>
          <w:p w14:paraId="7600F54C">
            <w:pPr>
              <w:snapToGrid w:val="0"/>
              <w:jc w:val="center"/>
              <w:rPr>
                <w:rFonts w:ascii="宋体" w:hAnsi="宋体" w:cs="宋体"/>
                <w:color w:val="auto"/>
                <w:sz w:val="24"/>
                <w:highlight w:val="none"/>
              </w:rPr>
            </w:pPr>
            <w:r>
              <w:rPr>
                <w:rFonts w:hint="eastAsia" w:ascii="宋体" w:hAnsi="宋体" w:cs="宋体"/>
                <w:color w:val="auto"/>
                <w:sz w:val="24"/>
                <w:highlight w:val="none"/>
              </w:rPr>
              <w:t>基本生活</w:t>
            </w:r>
          </w:p>
          <w:p w14:paraId="3FF63004">
            <w:pPr>
              <w:snapToGrid w:val="0"/>
              <w:jc w:val="center"/>
              <w:rPr>
                <w:rFonts w:ascii="宋体" w:hAnsi="宋体" w:cs="宋体"/>
                <w:color w:val="auto"/>
                <w:sz w:val="24"/>
                <w:highlight w:val="none"/>
              </w:rPr>
            </w:pPr>
            <w:r>
              <w:rPr>
                <w:rFonts w:hint="eastAsia" w:ascii="宋体" w:hAnsi="宋体" w:cs="宋体"/>
                <w:color w:val="auto"/>
                <w:sz w:val="24"/>
                <w:highlight w:val="none"/>
              </w:rPr>
              <w:t>照料</w:t>
            </w:r>
          </w:p>
        </w:tc>
        <w:tc>
          <w:tcPr>
            <w:tcW w:w="4753" w:type="dxa"/>
            <w:vAlign w:val="center"/>
          </w:tcPr>
          <w:p w14:paraId="6FCDCD7E">
            <w:pPr>
              <w:snapToGrid w:val="0"/>
              <w:rPr>
                <w:rFonts w:ascii="宋体" w:hAnsi="宋体" w:cs="宋体"/>
                <w:color w:val="auto"/>
                <w:sz w:val="24"/>
                <w:highlight w:val="none"/>
              </w:rPr>
            </w:pPr>
            <w:r>
              <w:rPr>
                <w:rFonts w:hint="eastAsia" w:ascii="宋体" w:hAnsi="宋体" w:cs="宋体"/>
                <w:color w:val="auto"/>
                <w:sz w:val="24"/>
                <w:highlight w:val="none"/>
              </w:rPr>
              <w:t>身体清洁、衣物穿脱、协助移动、喂食喝水、排泄清洁等</w:t>
            </w:r>
          </w:p>
        </w:tc>
        <w:tc>
          <w:tcPr>
            <w:tcW w:w="2101" w:type="dxa"/>
            <w:vAlign w:val="center"/>
          </w:tcPr>
          <w:p w14:paraId="164DDC6C">
            <w:pPr>
              <w:snapToGrid w:val="0"/>
              <w:rPr>
                <w:rFonts w:ascii="宋体" w:hAnsi="宋体" w:cs="宋体"/>
                <w:color w:val="auto"/>
                <w:spacing w:val="-20"/>
                <w:sz w:val="24"/>
                <w:highlight w:val="none"/>
              </w:rPr>
            </w:pPr>
            <w:r>
              <w:rPr>
                <w:rFonts w:hint="eastAsia" w:ascii="宋体" w:hAnsi="宋体" w:cs="宋体"/>
                <w:color w:val="auto"/>
                <w:spacing w:val="-20"/>
                <w:sz w:val="24"/>
                <w:highlight w:val="none"/>
              </w:rPr>
              <w:t>可根据老人需求提供固定频次的服务包</w:t>
            </w:r>
          </w:p>
        </w:tc>
      </w:tr>
      <w:tr w14:paraId="63D2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03" w:type="dxa"/>
            <w:vAlign w:val="center"/>
          </w:tcPr>
          <w:p w14:paraId="2F362ED5">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491" w:type="dxa"/>
            <w:vAlign w:val="center"/>
          </w:tcPr>
          <w:p w14:paraId="46C57F02">
            <w:pPr>
              <w:snapToGrid w:val="0"/>
              <w:jc w:val="center"/>
              <w:rPr>
                <w:rFonts w:ascii="宋体" w:hAnsi="宋体" w:cs="宋体"/>
                <w:color w:val="auto"/>
                <w:sz w:val="24"/>
                <w:highlight w:val="none"/>
              </w:rPr>
            </w:pPr>
            <w:r>
              <w:rPr>
                <w:rFonts w:hint="eastAsia" w:ascii="宋体" w:hAnsi="宋体" w:cs="宋体"/>
                <w:color w:val="auto"/>
                <w:sz w:val="24"/>
                <w:highlight w:val="none"/>
              </w:rPr>
              <w:t>助  餐</w:t>
            </w:r>
          </w:p>
        </w:tc>
        <w:tc>
          <w:tcPr>
            <w:tcW w:w="4753" w:type="dxa"/>
            <w:vAlign w:val="center"/>
          </w:tcPr>
          <w:p w14:paraId="20F664F3">
            <w:pPr>
              <w:snapToGrid w:val="0"/>
              <w:rPr>
                <w:rFonts w:ascii="宋体" w:hAnsi="宋体" w:cs="宋体"/>
                <w:color w:val="auto"/>
                <w:sz w:val="24"/>
                <w:highlight w:val="none"/>
              </w:rPr>
            </w:pPr>
            <w:r>
              <w:rPr>
                <w:rFonts w:hint="eastAsia" w:ascii="宋体" w:hAnsi="宋体" w:cs="宋体"/>
                <w:color w:val="auto"/>
                <w:sz w:val="24"/>
                <w:highlight w:val="none"/>
              </w:rPr>
              <w:t>送餐、取餐和做餐等</w:t>
            </w:r>
          </w:p>
        </w:tc>
        <w:tc>
          <w:tcPr>
            <w:tcW w:w="2101" w:type="dxa"/>
            <w:vAlign w:val="center"/>
          </w:tcPr>
          <w:p w14:paraId="7B30552D">
            <w:pPr>
              <w:snapToGrid w:val="0"/>
              <w:rPr>
                <w:rFonts w:ascii="宋体" w:hAnsi="宋体" w:cs="宋体"/>
                <w:color w:val="auto"/>
                <w:sz w:val="24"/>
                <w:highlight w:val="none"/>
              </w:rPr>
            </w:pPr>
            <w:r>
              <w:rPr>
                <w:rFonts w:hint="eastAsia" w:ascii="宋体" w:hAnsi="宋体" w:cs="宋体"/>
                <w:color w:val="auto"/>
                <w:sz w:val="24"/>
                <w:highlight w:val="none"/>
              </w:rPr>
              <w:t>不含食材费</w:t>
            </w:r>
          </w:p>
        </w:tc>
      </w:tr>
      <w:tr w14:paraId="3C25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03" w:type="dxa"/>
            <w:vAlign w:val="center"/>
          </w:tcPr>
          <w:p w14:paraId="635D07BA">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491" w:type="dxa"/>
            <w:vAlign w:val="center"/>
          </w:tcPr>
          <w:p w14:paraId="2446AD53">
            <w:pPr>
              <w:snapToGrid w:val="0"/>
              <w:jc w:val="center"/>
              <w:rPr>
                <w:rFonts w:ascii="宋体" w:hAnsi="宋体" w:cs="宋体"/>
                <w:color w:val="auto"/>
                <w:sz w:val="24"/>
                <w:highlight w:val="none"/>
              </w:rPr>
            </w:pPr>
            <w:r>
              <w:rPr>
                <w:rFonts w:hint="eastAsia" w:ascii="宋体" w:hAnsi="宋体" w:cs="宋体"/>
                <w:color w:val="auto"/>
                <w:sz w:val="24"/>
                <w:highlight w:val="none"/>
              </w:rPr>
              <w:t>助  浴</w:t>
            </w:r>
          </w:p>
        </w:tc>
        <w:tc>
          <w:tcPr>
            <w:tcW w:w="4753" w:type="dxa"/>
            <w:vAlign w:val="center"/>
          </w:tcPr>
          <w:p w14:paraId="65ECD4F8">
            <w:pPr>
              <w:snapToGrid w:val="0"/>
              <w:rPr>
                <w:rFonts w:ascii="宋体" w:hAnsi="宋体" w:cs="宋体"/>
                <w:color w:val="auto"/>
                <w:sz w:val="24"/>
                <w:highlight w:val="none"/>
              </w:rPr>
            </w:pPr>
            <w:r>
              <w:rPr>
                <w:rFonts w:hint="eastAsia" w:ascii="宋体" w:hAnsi="宋体" w:cs="宋体"/>
                <w:color w:val="auto"/>
                <w:sz w:val="24"/>
                <w:highlight w:val="none"/>
              </w:rPr>
              <w:t>擦浴、淋浴和外出送浴等</w:t>
            </w:r>
          </w:p>
        </w:tc>
        <w:tc>
          <w:tcPr>
            <w:tcW w:w="2101" w:type="dxa"/>
            <w:vAlign w:val="center"/>
          </w:tcPr>
          <w:p w14:paraId="13E9C06F">
            <w:pPr>
              <w:snapToGrid w:val="0"/>
              <w:rPr>
                <w:rFonts w:ascii="宋体" w:hAnsi="宋体" w:cs="宋体"/>
                <w:color w:val="auto"/>
                <w:sz w:val="24"/>
                <w:highlight w:val="none"/>
              </w:rPr>
            </w:pPr>
          </w:p>
        </w:tc>
      </w:tr>
      <w:tr w14:paraId="1B2C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03" w:type="dxa"/>
            <w:vAlign w:val="center"/>
          </w:tcPr>
          <w:p w14:paraId="2A651E63">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491" w:type="dxa"/>
            <w:vAlign w:val="center"/>
          </w:tcPr>
          <w:p w14:paraId="5068738E">
            <w:pPr>
              <w:snapToGrid w:val="0"/>
              <w:jc w:val="center"/>
              <w:rPr>
                <w:rFonts w:ascii="宋体" w:hAnsi="宋体" w:cs="宋体"/>
                <w:color w:val="auto"/>
                <w:sz w:val="24"/>
                <w:highlight w:val="none"/>
              </w:rPr>
            </w:pPr>
            <w:r>
              <w:rPr>
                <w:rFonts w:hint="eastAsia" w:ascii="宋体" w:hAnsi="宋体" w:cs="宋体"/>
                <w:color w:val="auto"/>
                <w:sz w:val="24"/>
                <w:highlight w:val="none"/>
              </w:rPr>
              <w:t>助  洁</w:t>
            </w:r>
          </w:p>
        </w:tc>
        <w:tc>
          <w:tcPr>
            <w:tcW w:w="4753" w:type="dxa"/>
            <w:vAlign w:val="center"/>
          </w:tcPr>
          <w:p w14:paraId="4AB735F3">
            <w:pPr>
              <w:snapToGrid w:val="0"/>
              <w:rPr>
                <w:rFonts w:ascii="宋体" w:hAnsi="宋体" w:cs="宋体"/>
                <w:color w:val="auto"/>
                <w:sz w:val="24"/>
                <w:highlight w:val="none"/>
              </w:rPr>
            </w:pPr>
            <w:r>
              <w:rPr>
                <w:rFonts w:hint="eastAsia" w:ascii="宋体" w:hAnsi="宋体" w:cs="宋体"/>
                <w:color w:val="auto"/>
                <w:sz w:val="24"/>
                <w:highlight w:val="none"/>
              </w:rPr>
              <w:t>清洁老年人居室，清洗老年人衣物</w:t>
            </w:r>
          </w:p>
        </w:tc>
        <w:tc>
          <w:tcPr>
            <w:tcW w:w="2101" w:type="dxa"/>
            <w:vAlign w:val="center"/>
          </w:tcPr>
          <w:p w14:paraId="49CD4FD1">
            <w:pPr>
              <w:snapToGrid w:val="0"/>
              <w:rPr>
                <w:rFonts w:ascii="宋体" w:hAnsi="宋体" w:cs="宋体"/>
                <w:color w:val="auto"/>
                <w:sz w:val="24"/>
                <w:highlight w:val="none"/>
              </w:rPr>
            </w:pPr>
          </w:p>
        </w:tc>
      </w:tr>
      <w:tr w14:paraId="5E26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03" w:type="dxa"/>
            <w:vAlign w:val="center"/>
          </w:tcPr>
          <w:p w14:paraId="2635BB4D">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491" w:type="dxa"/>
            <w:vAlign w:val="center"/>
          </w:tcPr>
          <w:p w14:paraId="15FE3858">
            <w:pPr>
              <w:snapToGrid w:val="0"/>
              <w:jc w:val="center"/>
              <w:rPr>
                <w:rFonts w:ascii="宋体" w:hAnsi="宋体" w:cs="宋体"/>
                <w:color w:val="auto"/>
                <w:sz w:val="24"/>
                <w:highlight w:val="none"/>
              </w:rPr>
            </w:pPr>
            <w:r>
              <w:rPr>
                <w:rFonts w:hint="eastAsia" w:ascii="宋体" w:hAnsi="宋体" w:cs="宋体"/>
                <w:color w:val="auto"/>
                <w:sz w:val="24"/>
                <w:highlight w:val="none"/>
              </w:rPr>
              <w:t>助  行</w:t>
            </w:r>
          </w:p>
        </w:tc>
        <w:tc>
          <w:tcPr>
            <w:tcW w:w="4753" w:type="dxa"/>
            <w:vAlign w:val="center"/>
          </w:tcPr>
          <w:p w14:paraId="3DCCF68D">
            <w:pPr>
              <w:snapToGrid w:val="0"/>
              <w:rPr>
                <w:rFonts w:ascii="宋体" w:hAnsi="宋体" w:cs="宋体"/>
                <w:color w:val="auto"/>
                <w:sz w:val="24"/>
                <w:highlight w:val="none"/>
              </w:rPr>
            </w:pPr>
            <w:r>
              <w:rPr>
                <w:rFonts w:hint="eastAsia" w:ascii="宋体" w:hAnsi="宋体" w:cs="宋体"/>
                <w:color w:val="auto"/>
                <w:sz w:val="24"/>
                <w:highlight w:val="none"/>
              </w:rPr>
              <w:t>协助老年人室内外散步、外出等</w:t>
            </w:r>
          </w:p>
        </w:tc>
        <w:tc>
          <w:tcPr>
            <w:tcW w:w="2101" w:type="dxa"/>
            <w:vAlign w:val="center"/>
          </w:tcPr>
          <w:p w14:paraId="00C72428">
            <w:pPr>
              <w:snapToGrid w:val="0"/>
              <w:rPr>
                <w:rFonts w:ascii="宋体" w:hAnsi="宋体" w:cs="宋体"/>
                <w:color w:val="auto"/>
                <w:sz w:val="24"/>
                <w:highlight w:val="none"/>
              </w:rPr>
            </w:pPr>
          </w:p>
        </w:tc>
      </w:tr>
      <w:tr w14:paraId="00DB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03" w:type="dxa"/>
            <w:vAlign w:val="center"/>
          </w:tcPr>
          <w:p w14:paraId="4623632E">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491" w:type="dxa"/>
            <w:vAlign w:val="center"/>
          </w:tcPr>
          <w:p w14:paraId="52BE2DED">
            <w:pPr>
              <w:snapToGrid w:val="0"/>
              <w:jc w:val="center"/>
              <w:rPr>
                <w:rFonts w:ascii="宋体" w:hAnsi="宋体" w:cs="宋体"/>
                <w:color w:val="auto"/>
                <w:sz w:val="24"/>
                <w:highlight w:val="none"/>
              </w:rPr>
            </w:pPr>
            <w:r>
              <w:rPr>
                <w:rFonts w:hint="eastAsia" w:ascii="宋体" w:hAnsi="宋体" w:cs="宋体"/>
                <w:color w:val="auto"/>
                <w:sz w:val="24"/>
                <w:highlight w:val="none"/>
              </w:rPr>
              <w:t>代  办</w:t>
            </w:r>
          </w:p>
        </w:tc>
        <w:tc>
          <w:tcPr>
            <w:tcW w:w="4753" w:type="dxa"/>
            <w:vAlign w:val="center"/>
          </w:tcPr>
          <w:p w14:paraId="5FBC3AF7">
            <w:pPr>
              <w:snapToGrid w:val="0"/>
              <w:rPr>
                <w:rFonts w:ascii="宋体" w:hAnsi="宋体" w:cs="宋体"/>
                <w:color w:val="auto"/>
                <w:sz w:val="24"/>
                <w:highlight w:val="none"/>
              </w:rPr>
            </w:pPr>
            <w:r>
              <w:rPr>
                <w:rFonts w:hint="eastAsia" w:ascii="宋体" w:hAnsi="宋体" w:cs="宋体"/>
                <w:color w:val="auto"/>
                <w:sz w:val="24"/>
                <w:highlight w:val="none"/>
              </w:rPr>
              <w:t>帮助老年人外出办理社会事务活动等</w:t>
            </w:r>
          </w:p>
        </w:tc>
        <w:tc>
          <w:tcPr>
            <w:tcW w:w="2101" w:type="dxa"/>
            <w:vAlign w:val="center"/>
          </w:tcPr>
          <w:p w14:paraId="734D9ABB">
            <w:pPr>
              <w:snapToGrid w:val="0"/>
              <w:rPr>
                <w:rFonts w:ascii="宋体" w:hAnsi="宋体" w:cs="宋体"/>
                <w:color w:val="auto"/>
                <w:sz w:val="24"/>
                <w:highlight w:val="none"/>
              </w:rPr>
            </w:pPr>
          </w:p>
        </w:tc>
      </w:tr>
      <w:tr w14:paraId="446B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03" w:type="dxa"/>
            <w:vAlign w:val="center"/>
          </w:tcPr>
          <w:p w14:paraId="47A200A1">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491" w:type="dxa"/>
            <w:vAlign w:val="center"/>
          </w:tcPr>
          <w:p w14:paraId="5286F2DA">
            <w:pPr>
              <w:snapToGrid w:val="0"/>
              <w:jc w:val="center"/>
              <w:rPr>
                <w:rFonts w:ascii="宋体" w:hAnsi="宋体" w:cs="宋体"/>
                <w:color w:val="auto"/>
                <w:sz w:val="24"/>
                <w:highlight w:val="none"/>
              </w:rPr>
            </w:pPr>
            <w:r>
              <w:rPr>
                <w:rFonts w:hint="eastAsia" w:ascii="宋体" w:hAnsi="宋体" w:cs="宋体"/>
                <w:color w:val="auto"/>
                <w:sz w:val="24"/>
                <w:highlight w:val="none"/>
              </w:rPr>
              <w:t>理发修面</w:t>
            </w:r>
          </w:p>
        </w:tc>
        <w:tc>
          <w:tcPr>
            <w:tcW w:w="4753" w:type="dxa"/>
            <w:vAlign w:val="center"/>
          </w:tcPr>
          <w:p w14:paraId="460901A8">
            <w:pPr>
              <w:snapToGrid w:val="0"/>
              <w:rPr>
                <w:rFonts w:ascii="宋体" w:hAnsi="宋体" w:cs="宋体"/>
                <w:color w:val="auto"/>
                <w:sz w:val="24"/>
                <w:highlight w:val="none"/>
              </w:rPr>
            </w:pPr>
            <w:r>
              <w:rPr>
                <w:rFonts w:hint="eastAsia" w:ascii="宋体" w:hAnsi="宋体" w:cs="宋体"/>
                <w:color w:val="auto"/>
                <w:sz w:val="24"/>
                <w:highlight w:val="none"/>
              </w:rPr>
              <w:t>修剪头发，刮胡须</w:t>
            </w:r>
          </w:p>
        </w:tc>
        <w:tc>
          <w:tcPr>
            <w:tcW w:w="2101" w:type="dxa"/>
            <w:vAlign w:val="center"/>
          </w:tcPr>
          <w:p w14:paraId="6FC52700">
            <w:pPr>
              <w:snapToGrid w:val="0"/>
              <w:rPr>
                <w:rFonts w:ascii="宋体" w:hAnsi="宋体" w:cs="宋体"/>
                <w:color w:val="auto"/>
                <w:sz w:val="24"/>
                <w:highlight w:val="none"/>
              </w:rPr>
            </w:pPr>
          </w:p>
        </w:tc>
      </w:tr>
      <w:tr w14:paraId="0C01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03" w:type="dxa"/>
            <w:vAlign w:val="center"/>
          </w:tcPr>
          <w:p w14:paraId="420139F7">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491" w:type="dxa"/>
            <w:vAlign w:val="center"/>
          </w:tcPr>
          <w:p w14:paraId="604CA860">
            <w:pPr>
              <w:snapToGrid w:val="0"/>
              <w:jc w:val="center"/>
              <w:rPr>
                <w:rFonts w:ascii="宋体" w:hAnsi="宋体" w:cs="宋体"/>
                <w:color w:val="auto"/>
                <w:sz w:val="24"/>
                <w:highlight w:val="none"/>
              </w:rPr>
            </w:pPr>
            <w:r>
              <w:rPr>
                <w:rFonts w:hint="eastAsia" w:ascii="宋体" w:hAnsi="宋体" w:cs="宋体"/>
                <w:color w:val="auto"/>
                <w:sz w:val="24"/>
                <w:highlight w:val="none"/>
              </w:rPr>
              <w:t>家电维修</w:t>
            </w:r>
          </w:p>
        </w:tc>
        <w:tc>
          <w:tcPr>
            <w:tcW w:w="4753" w:type="dxa"/>
            <w:vAlign w:val="center"/>
          </w:tcPr>
          <w:p w14:paraId="5D20CDC9">
            <w:pPr>
              <w:snapToGrid w:val="0"/>
              <w:rPr>
                <w:rFonts w:ascii="宋体" w:hAnsi="宋体" w:cs="宋体"/>
                <w:color w:val="auto"/>
                <w:sz w:val="24"/>
                <w:highlight w:val="none"/>
              </w:rPr>
            </w:pPr>
            <w:r>
              <w:rPr>
                <w:rFonts w:hint="eastAsia" w:ascii="宋体" w:hAnsi="宋体" w:cs="宋体"/>
                <w:color w:val="auto"/>
                <w:sz w:val="24"/>
                <w:highlight w:val="none"/>
              </w:rPr>
              <w:t>家用电器维修</w:t>
            </w:r>
          </w:p>
        </w:tc>
        <w:tc>
          <w:tcPr>
            <w:tcW w:w="2101" w:type="dxa"/>
            <w:vAlign w:val="center"/>
          </w:tcPr>
          <w:p w14:paraId="3DF987DB">
            <w:pPr>
              <w:snapToGrid w:val="0"/>
              <w:rPr>
                <w:rFonts w:ascii="宋体" w:hAnsi="宋体" w:cs="宋体"/>
                <w:color w:val="auto"/>
                <w:sz w:val="24"/>
                <w:highlight w:val="none"/>
              </w:rPr>
            </w:pPr>
            <w:r>
              <w:rPr>
                <w:rFonts w:hint="eastAsia" w:ascii="宋体" w:hAnsi="宋体" w:cs="宋体"/>
                <w:color w:val="auto"/>
                <w:sz w:val="24"/>
                <w:highlight w:val="none"/>
              </w:rPr>
              <w:t>材料费另计</w:t>
            </w:r>
          </w:p>
        </w:tc>
      </w:tr>
      <w:tr w14:paraId="583A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03" w:type="dxa"/>
            <w:vAlign w:val="center"/>
          </w:tcPr>
          <w:p w14:paraId="3D06AAF0">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491" w:type="dxa"/>
            <w:vAlign w:val="center"/>
          </w:tcPr>
          <w:p w14:paraId="63B5F170">
            <w:pPr>
              <w:snapToGrid w:val="0"/>
              <w:jc w:val="center"/>
              <w:rPr>
                <w:rFonts w:ascii="宋体" w:hAnsi="宋体" w:cs="宋体"/>
                <w:color w:val="auto"/>
                <w:sz w:val="24"/>
                <w:highlight w:val="none"/>
              </w:rPr>
            </w:pPr>
            <w:r>
              <w:rPr>
                <w:rFonts w:hint="eastAsia" w:ascii="宋体" w:hAnsi="宋体" w:cs="宋体"/>
                <w:color w:val="auto"/>
                <w:sz w:val="24"/>
                <w:highlight w:val="none"/>
              </w:rPr>
              <w:t>管道疏通</w:t>
            </w:r>
          </w:p>
        </w:tc>
        <w:tc>
          <w:tcPr>
            <w:tcW w:w="4753" w:type="dxa"/>
            <w:vAlign w:val="center"/>
          </w:tcPr>
          <w:p w14:paraId="30C0A5A4">
            <w:pPr>
              <w:snapToGrid w:val="0"/>
              <w:rPr>
                <w:rFonts w:ascii="宋体" w:hAnsi="宋体" w:cs="宋体"/>
                <w:color w:val="auto"/>
                <w:sz w:val="24"/>
                <w:highlight w:val="none"/>
              </w:rPr>
            </w:pPr>
            <w:r>
              <w:rPr>
                <w:rFonts w:hint="eastAsia" w:ascii="宋体" w:hAnsi="宋体" w:cs="宋体"/>
                <w:color w:val="auto"/>
                <w:sz w:val="24"/>
                <w:highlight w:val="none"/>
              </w:rPr>
              <w:t>家用管道疏通</w:t>
            </w:r>
          </w:p>
        </w:tc>
        <w:tc>
          <w:tcPr>
            <w:tcW w:w="2101" w:type="dxa"/>
            <w:vAlign w:val="center"/>
          </w:tcPr>
          <w:p w14:paraId="30D18D18">
            <w:pPr>
              <w:snapToGrid w:val="0"/>
              <w:rPr>
                <w:rFonts w:ascii="宋体" w:hAnsi="宋体" w:cs="宋体"/>
                <w:color w:val="auto"/>
                <w:sz w:val="24"/>
                <w:highlight w:val="none"/>
              </w:rPr>
            </w:pPr>
            <w:r>
              <w:rPr>
                <w:rFonts w:hint="eastAsia" w:ascii="宋体" w:hAnsi="宋体" w:cs="宋体"/>
                <w:color w:val="auto"/>
                <w:sz w:val="24"/>
                <w:highlight w:val="none"/>
              </w:rPr>
              <w:t>材料费另计</w:t>
            </w:r>
          </w:p>
        </w:tc>
      </w:tr>
      <w:tr w14:paraId="135A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03" w:type="dxa"/>
            <w:vAlign w:val="center"/>
          </w:tcPr>
          <w:p w14:paraId="47C478FC">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491" w:type="dxa"/>
            <w:vAlign w:val="center"/>
          </w:tcPr>
          <w:p w14:paraId="497EA957">
            <w:pPr>
              <w:snapToGrid w:val="0"/>
              <w:jc w:val="center"/>
              <w:rPr>
                <w:rFonts w:ascii="宋体" w:hAnsi="宋体" w:cs="宋体"/>
                <w:color w:val="auto"/>
                <w:sz w:val="24"/>
                <w:highlight w:val="none"/>
              </w:rPr>
            </w:pPr>
            <w:r>
              <w:rPr>
                <w:rFonts w:hint="eastAsia" w:ascii="宋体" w:hAnsi="宋体" w:cs="宋体"/>
                <w:color w:val="auto"/>
                <w:sz w:val="24"/>
                <w:highlight w:val="none"/>
              </w:rPr>
              <w:t>助医服务</w:t>
            </w:r>
          </w:p>
        </w:tc>
        <w:tc>
          <w:tcPr>
            <w:tcW w:w="4753" w:type="dxa"/>
            <w:vAlign w:val="center"/>
          </w:tcPr>
          <w:p w14:paraId="0A74D7CC">
            <w:pPr>
              <w:snapToGrid w:val="0"/>
              <w:rPr>
                <w:rFonts w:ascii="宋体" w:hAnsi="宋体" w:cs="宋体"/>
                <w:color w:val="auto"/>
                <w:sz w:val="24"/>
                <w:highlight w:val="none"/>
              </w:rPr>
            </w:pPr>
            <w:r>
              <w:rPr>
                <w:rFonts w:hint="eastAsia" w:ascii="宋体" w:hAnsi="宋体" w:cs="宋体"/>
                <w:color w:val="auto"/>
                <w:kern w:val="0"/>
                <w:sz w:val="24"/>
                <w:highlight w:val="none"/>
              </w:rPr>
              <w:t>协助监护人陪送老年人就医，</w:t>
            </w:r>
            <w:r>
              <w:rPr>
                <w:rFonts w:hint="eastAsia" w:ascii="宋体" w:hAnsi="宋体" w:cs="宋体"/>
                <w:color w:val="auto"/>
                <w:sz w:val="24"/>
                <w:highlight w:val="none"/>
              </w:rPr>
              <w:t>代为挂号、配药、取药、取化验单等</w:t>
            </w:r>
            <w:r>
              <w:rPr>
                <w:rFonts w:hint="eastAsia" w:ascii="宋体" w:hAnsi="宋体" w:cs="宋体"/>
                <w:color w:val="auto"/>
                <w:kern w:val="0"/>
                <w:sz w:val="24"/>
                <w:highlight w:val="none"/>
              </w:rPr>
              <w:t xml:space="preserve"> </w:t>
            </w:r>
          </w:p>
        </w:tc>
        <w:tc>
          <w:tcPr>
            <w:tcW w:w="2101" w:type="dxa"/>
            <w:vAlign w:val="center"/>
          </w:tcPr>
          <w:p w14:paraId="43B247A4">
            <w:pPr>
              <w:snapToGrid w:val="0"/>
              <w:rPr>
                <w:rFonts w:ascii="宋体" w:hAnsi="宋体" w:cs="宋体"/>
                <w:color w:val="auto"/>
                <w:sz w:val="24"/>
                <w:highlight w:val="none"/>
              </w:rPr>
            </w:pPr>
          </w:p>
        </w:tc>
      </w:tr>
      <w:tr w14:paraId="61A6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03" w:type="dxa"/>
            <w:vAlign w:val="center"/>
          </w:tcPr>
          <w:p w14:paraId="3B604DA5">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491" w:type="dxa"/>
            <w:vAlign w:val="center"/>
          </w:tcPr>
          <w:p w14:paraId="3E483D1F">
            <w:pPr>
              <w:snapToGrid w:val="0"/>
              <w:jc w:val="center"/>
              <w:rPr>
                <w:rFonts w:ascii="宋体" w:hAnsi="宋体" w:cs="宋体"/>
                <w:color w:val="auto"/>
                <w:sz w:val="24"/>
                <w:highlight w:val="none"/>
              </w:rPr>
            </w:pPr>
            <w:r>
              <w:rPr>
                <w:rFonts w:hint="eastAsia" w:ascii="宋体" w:hAnsi="宋体" w:cs="宋体"/>
                <w:color w:val="auto"/>
                <w:sz w:val="24"/>
                <w:highlight w:val="none"/>
              </w:rPr>
              <w:t>健康管理</w:t>
            </w:r>
          </w:p>
        </w:tc>
        <w:tc>
          <w:tcPr>
            <w:tcW w:w="4753" w:type="dxa"/>
            <w:vAlign w:val="center"/>
          </w:tcPr>
          <w:p w14:paraId="06C7089C">
            <w:pPr>
              <w:snapToGrid w:val="0"/>
              <w:rPr>
                <w:rFonts w:ascii="宋体" w:hAnsi="宋体" w:cs="宋体"/>
                <w:color w:val="auto"/>
                <w:sz w:val="24"/>
                <w:highlight w:val="none"/>
              </w:rPr>
            </w:pPr>
            <w:r>
              <w:rPr>
                <w:rFonts w:hint="eastAsia" w:ascii="宋体" w:hAnsi="宋体" w:cs="宋体"/>
                <w:color w:val="auto"/>
                <w:kern w:val="0"/>
                <w:sz w:val="24"/>
                <w:highlight w:val="none"/>
              </w:rPr>
              <w:t>体温、脉搏、呼吸、血压等生命体征测量、记录及健康预防管理</w:t>
            </w:r>
          </w:p>
        </w:tc>
        <w:tc>
          <w:tcPr>
            <w:tcW w:w="2101" w:type="dxa"/>
            <w:vAlign w:val="center"/>
          </w:tcPr>
          <w:p w14:paraId="3BA9878E">
            <w:pPr>
              <w:snapToGrid w:val="0"/>
              <w:rPr>
                <w:rFonts w:ascii="宋体" w:hAnsi="宋体" w:cs="宋体"/>
                <w:color w:val="auto"/>
                <w:sz w:val="24"/>
                <w:highlight w:val="none"/>
              </w:rPr>
            </w:pPr>
          </w:p>
        </w:tc>
      </w:tr>
      <w:tr w14:paraId="37BF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03" w:type="dxa"/>
            <w:vAlign w:val="center"/>
          </w:tcPr>
          <w:p w14:paraId="76A4F1C2">
            <w:pPr>
              <w:snapToGrid w:val="0"/>
              <w:jc w:val="center"/>
              <w:rPr>
                <w:rFonts w:ascii="宋体" w:hAnsi="宋体" w:cs="宋体"/>
                <w:color w:val="auto"/>
                <w:sz w:val="24"/>
                <w:highlight w:val="none"/>
              </w:rPr>
            </w:pPr>
            <w:r>
              <w:rPr>
                <w:rFonts w:hint="eastAsia" w:ascii="宋体" w:hAnsi="宋体" w:cs="宋体"/>
                <w:color w:val="auto"/>
                <w:sz w:val="24"/>
                <w:highlight w:val="none"/>
              </w:rPr>
              <w:t>12</w:t>
            </w:r>
          </w:p>
        </w:tc>
        <w:tc>
          <w:tcPr>
            <w:tcW w:w="1491" w:type="dxa"/>
            <w:vAlign w:val="center"/>
          </w:tcPr>
          <w:p w14:paraId="3964AFE9">
            <w:pPr>
              <w:snapToGrid w:val="0"/>
              <w:jc w:val="center"/>
              <w:rPr>
                <w:rFonts w:ascii="宋体" w:hAnsi="宋体" w:cs="宋体"/>
                <w:color w:val="auto"/>
                <w:sz w:val="24"/>
                <w:highlight w:val="none"/>
              </w:rPr>
            </w:pPr>
            <w:r>
              <w:rPr>
                <w:rFonts w:hint="eastAsia" w:ascii="宋体" w:hAnsi="宋体" w:cs="宋体"/>
                <w:color w:val="auto"/>
                <w:sz w:val="24"/>
                <w:highlight w:val="none"/>
              </w:rPr>
              <w:t>康复护理</w:t>
            </w:r>
          </w:p>
        </w:tc>
        <w:tc>
          <w:tcPr>
            <w:tcW w:w="4753" w:type="dxa"/>
            <w:vAlign w:val="center"/>
          </w:tcPr>
          <w:p w14:paraId="6049F2C8">
            <w:pPr>
              <w:snapToGrid w:val="0"/>
              <w:rPr>
                <w:rFonts w:ascii="宋体" w:hAnsi="宋体" w:cs="宋体"/>
                <w:color w:val="auto"/>
                <w:sz w:val="24"/>
                <w:highlight w:val="none"/>
              </w:rPr>
            </w:pPr>
            <w:r>
              <w:rPr>
                <w:rFonts w:hint="eastAsia" w:ascii="宋体" w:hAnsi="宋体" w:cs="宋体"/>
                <w:color w:val="auto"/>
                <w:sz w:val="24"/>
                <w:highlight w:val="none"/>
              </w:rPr>
              <w:t>肢体功能训练、口面部训练、康复推拿等</w:t>
            </w:r>
          </w:p>
        </w:tc>
        <w:tc>
          <w:tcPr>
            <w:tcW w:w="2101" w:type="dxa"/>
            <w:vAlign w:val="center"/>
          </w:tcPr>
          <w:p w14:paraId="2D752F78">
            <w:pPr>
              <w:snapToGrid w:val="0"/>
              <w:rPr>
                <w:rFonts w:ascii="宋体" w:hAnsi="宋体" w:cs="宋体"/>
                <w:color w:val="auto"/>
                <w:sz w:val="24"/>
                <w:highlight w:val="none"/>
              </w:rPr>
            </w:pPr>
          </w:p>
        </w:tc>
      </w:tr>
      <w:tr w14:paraId="5723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03" w:type="dxa"/>
            <w:vAlign w:val="center"/>
          </w:tcPr>
          <w:p w14:paraId="13CF89FC">
            <w:pPr>
              <w:snapToGrid w:val="0"/>
              <w:jc w:val="center"/>
              <w:rPr>
                <w:rFonts w:ascii="宋体" w:hAnsi="宋体" w:cs="宋体"/>
                <w:color w:val="auto"/>
                <w:sz w:val="24"/>
                <w:highlight w:val="none"/>
              </w:rPr>
            </w:pPr>
            <w:r>
              <w:rPr>
                <w:rFonts w:hint="eastAsia" w:ascii="宋体" w:hAnsi="宋体" w:cs="宋体"/>
                <w:color w:val="auto"/>
                <w:sz w:val="24"/>
                <w:highlight w:val="none"/>
              </w:rPr>
              <w:t>13</w:t>
            </w:r>
          </w:p>
        </w:tc>
        <w:tc>
          <w:tcPr>
            <w:tcW w:w="1491" w:type="dxa"/>
            <w:vAlign w:val="center"/>
          </w:tcPr>
          <w:p w14:paraId="7577790C">
            <w:pPr>
              <w:snapToGrid w:val="0"/>
              <w:jc w:val="center"/>
              <w:rPr>
                <w:rFonts w:ascii="宋体" w:hAnsi="宋体" w:cs="宋体"/>
                <w:color w:val="auto"/>
                <w:sz w:val="24"/>
                <w:highlight w:val="none"/>
              </w:rPr>
            </w:pPr>
            <w:r>
              <w:rPr>
                <w:rFonts w:hint="eastAsia" w:ascii="宋体" w:hAnsi="宋体" w:cs="宋体"/>
                <w:color w:val="auto"/>
                <w:sz w:val="24"/>
                <w:highlight w:val="none"/>
              </w:rPr>
              <w:t>日托服务</w:t>
            </w:r>
          </w:p>
        </w:tc>
        <w:tc>
          <w:tcPr>
            <w:tcW w:w="4753" w:type="dxa"/>
            <w:vAlign w:val="center"/>
          </w:tcPr>
          <w:p w14:paraId="11CECE93">
            <w:pPr>
              <w:snapToGrid w:val="0"/>
              <w:rPr>
                <w:rFonts w:ascii="宋体" w:hAnsi="宋体" w:cs="宋体"/>
                <w:color w:val="auto"/>
                <w:sz w:val="24"/>
                <w:highlight w:val="none"/>
              </w:rPr>
            </w:pPr>
            <w:r>
              <w:rPr>
                <w:rFonts w:hint="eastAsia" w:ascii="宋体" w:hAnsi="宋体" w:cs="宋体"/>
                <w:color w:val="auto"/>
                <w:sz w:val="24"/>
                <w:highlight w:val="none"/>
              </w:rPr>
              <w:t>由居家养老服务机构提供日托照料服务</w:t>
            </w:r>
          </w:p>
        </w:tc>
        <w:tc>
          <w:tcPr>
            <w:tcW w:w="2101" w:type="dxa"/>
            <w:vAlign w:val="center"/>
          </w:tcPr>
          <w:p w14:paraId="530FD768">
            <w:pPr>
              <w:snapToGrid w:val="0"/>
              <w:rPr>
                <w:rFonts w:ascii="宋体" w:hAnsi="宋体" w:cs="宋体"/>
                <w:color w:val="auto"/>
                <w:sz w:val="24"/>
                <w:highlight w:val="none"/>
              </w:rPr>
            </w:pPr>
            <w:r>
              <w:rPr>
                <w:rFonts w:hint="eastAsia" w:ascii="宋体" w:hAnsi="宋体" w:cs="宋体"/>
                <w:color w:val="auto"/>
                <w:sz w:val="24"/>
                <w:highlight w:val="none"/>
              </w:rPr>
              <w:t>不含餐费</w:t>
            </w:r>
          </w:p>
        </w:tc>
      </w:tr>
      <w:tr w14:paraId="6A7F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03" w:type="dxa"/>
            <w:vAlign w:val="center"/>
          </w:tcPr>
          <w:p w14:paraId="016805D9">
            <w:pPr>
              <w:snapToGrid w:val="0"/>
              <w:jc w:val="center"/>
              <w:rPr>
                <w:rFonts w:ascii="宋体" w:hAnsi="宋体" w:cs="宋体"/>
                <w:color w:val="auto"/>
                <w:sz w:val="24"/>
                <w:highlight w:val="none"/>
              </w:rPr>
            </w:pPr>
            <w:r>
              <w:rPr>
                <w:rFonts w:hint="eastAsia" w:ascii="宋体" w:hAnsi="宋体" w:cs="宋体"/>
                <w:color w:val="auto"/>
                <w:sz w:val="24"/>
                <w:highlight w:val="none"/>
              </w:rPr>
              <w:t>14</w:t>
            </w:r>
          </w:p>
        </w:tc>
        <w:tc>
          <w:tcPr>
            <w:tcW w:w="1491" w:type="dxa"/>
            <w:vAlign w:val="center"/>
          </w:tcPr>
          <w:p w14:paraId="581135BE">
            <w:pPr>
              <w:snapToGrid w:val="0"/>
              <w:jc w:val="center"/>
              <w:rPr>
                <w:rFonts w:ascii="宋体" w:hAnsi="宋体" w:cs="宋体"/>
                <w:color w:val="auto"/>
                <w:sz w:val="24"/>
                <w:highlight w:val="none"/>
              </w:rPr>
            </w:pPr>
            <w:r>
              <w:rPr>
                <w:rFonts w:hint="eastAsia" w:ascii="宋体" w:hAnsi="宋体" w:cs="宋体"/>
                <w:color w:val="auto"/>
                <w:sz w:val="24"/>
                <w:highlight w:val="none"/>
              </w:rPr>
              <w:t>精神慰藉</w:t>
            </w:r>
          </w:p>
        </w:tc>
        <w:tc>
          <w:tcPr>
            <w:tcW w:w="4753" w:type="dxa"/>
            <w:vAlign w:val="center"/>
          </w:tcPr>
          <w:p w14:paraId="488EECE7">
            <w:pPr>
              <w:snapToGrid w:val="0"/>
              <w:rPr>
                <w:rFonts w:ascii="宋体" w:hAnsi="宋体" w:cs="宋体"/>
                <w:color w:val="auto"/>
                <w:sz w:val="24"/>
                <w:highlight w:val="none"/>
              </w:rPr>
            </w:pPr>
            <w:r>
              <w:rPr>
                <w:rFonts w:hint="eastAsia" w:ascii="宋体" w:hAnsi="宋体" w:cs="宋体"/>
                <w:color w:val="auto"/>
                <w:sz w:val="24"/>
                <w:highlight w:val="none"/>
              </w:rPr>
              <w:t>心理咨询和疏导，帮助解决老年人情绪、情感和家庭问题</w:t>
            </w:r>
          </w:p>
        </w:tc>
        <w:tc>
          <w:tcPr>
            <w:tcW w:w="2101" w:type="dxa"/>
            <w:vAlign w:val="center"/>
          </w:tcPr>
          <w:p w14:paraId="30441AED">
            <w:pPr>
              <w:snapToGrid w:val="0"/>
              <w:rPr>
                <w:rFonts w:ascii="宋体" w:hAnsi="宋体" w:cs="宋体"/>
                <w:color w:val="auto"/>
                <w:sz w:val="24"/>
                <w:highlight w:val="none"/>
              </w:rPr>
            </w:pPr>
          </w:p>
        </w:tc>
      </w:tr>
      <w:tr w14:paraId="2B9C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03" w:type="dxa"/>
            <w:vAlign w:val="center"/>
          </w:tcPr>
          <w:p w14:paraId="56CEA868">
            <w:pPr>
              <w:snapToGrid w:val="0"/>
              <w:jc w:val="center"/>
              <w:rPr>
                <w:rFonts w:ascii="宋体" w:hAnsi="宋体" w:cs="宋体"/>
                <w:color w:val="auto"/>
                <w:sz w:val="24"/>
                <w:highlight w:val="none"/>
              </w:rPr>
            </w:pPr>
            <w:r>
              <w:rPr>
                <w:rFonts w:hint="eastAsia" w:ascii="宋体" w:hAnsi="宋体" w:cs="宋体"/>
                <w:color w:val="auto"/>
                <w:sz w:val="24"/>
                <w:highlight w:val="none"/>
              </w:rPr>
              <w:t>15</w:t>
            </w:r>
          </w:p>
        </w:tc>
        <w:tc>
          <w:tcPr>
            <w:tcW w:w="1491" w:type="dxa"/>
            <w:vAlign w:val="center"/>
          </w:tcPr>
          <w:p w14:paraId="013AD7A6">
            <w:pPr>
              <w:snapToGrid w:val="0"/>
              <w:jc w:val="center"/>
              <w:rPr>
                <w:rFonts w:ascii="宋体" w:hAnsi="宋体" w:cs="宋体"/>
                <w:color w:val="auto"/>
                <w:sz w:val="24"/>
                <w:highlight w:val="none"/>
              </w:rPr>
            </w:pPr>
            <w:r>
              <w:rPr>
                <w:rFonts w:hint="eastAsia" w:ascii="宋体" w:hAnsi="宋体" w:cs="宋体"/>
                <w:color w:val="auto"/>
                <w:sz w:val="24"/>
                <w:highlight w:val="none"/>
              </w:rPr>
              <w:t>辅具租赁</w:t>
            </w:r>
          </w:p>
        </w:tc>
        <w:tc>
          <w:tcPr>
            <w:tcW w:w="4753" w:type="dxa"/>
            <w:vAlign w:val="center"/>
          </w:tcPr>
          <w:p w14:paraId="1BBC5B64">
            <w:pPr>
              <w:snapToGrid w:val="0"/>
              <w:rPr>
                <w:rFonts w:ascii="宋体" w:hAnsi="宋体" w:cs="宋体"/>
                <w:color w:val="auto"/>
                <w:sz w:val="24"/>
                <w:highlight w:val="none"/>
              </w:rPr>
            </w:pPr>
            <w:r>
              <w:rPr>
                <w:rFonts w:hint="eastAsia" w:ascii="宋体" w:hAnsi="宋体" w:cs="宋体"/>
                <w:color w:val="auto"/>
                <w:sz w:val="24"/>
                <w:highlight w:val="none"/>
              </w:rPr>
              <w:t>适老化康复辅助器具租赁</w:t>
            </w:r>
          </w:p>
        </w:tc>
        <w:tc>
          <w:tcPr>
            <w:tcW w:w="2101" w:type="dxa"/>
            <w:vAlign w:val="center"/>
          </w:tcPr>
          <w:p w14:paraId="49A5C024">
            <w:pPr>
              <w:snapToGrid w:val="0"/>
              <w:rPr>
                <w:rFonts w:ascii="宋体" w:hAnsi="宋体" w:cs="宋体"/>
                <w:color w:val="auto"/>
                <w:sz w:val="24"/>
                <w:highlight w:val="none"/>
              </w:rPr>
            </w:pPr>
            <w:r>
              <w:rPr>
                <w:rFonts w:hint="eastAsia" w:ascii="宋体" w:hAnsi="宋体" w:cs="宋体"/>
                <w:color w:val="auto"/>
                <w:sz w:val="24"/>
                <w:highlight w:val="none"/>
              </w:rPr>
              <w:t>不可用于押金</w:t>
            </w:r>
          </w:p>
        </w:tc>
      </w:tr>
      <w:tr w14:paraId="4285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03" w:type="dxa"/>
            <w:vAlign w:val="center"/>
          </w:tcPr>
          <w:p w14:paraId="0745FB03">
            <w:pPr>
              <w:snapToGrid w:val="0"/>
              <w:jc w:val="center"/>
              <w:rPr>
                <w:rFonts w:ascii="宋体" w:hAnsi="宋体" w:cs="宋体"/>
                <w:color w:val="auto"/>
                <w:sz w:val="24"/>
                <w:highlight w:val="none"/>
              </w:rPr>
            </w:pPr>
            <w:r>
              <w:rPr>
                <w:rFonts w:hint="eastAsia" w:ascii="宋体" w:hAnsi="宋体" w:cs="宋体"/>
                <w:color w:val="auto"/>
                <w:sz w:val="24"/>
                <w:highlight w:val="none"/>
              </w:rPr>
              <w:t>16</w:t>
            </w:r>
          </w:p>
        </w:tc>
        <w:tc>
          <w:tcPr>
            <w:tcW w:w="1491" w:type="dxa"/>
            <w:vAlign w:val="center"/>
          </w:tcPr>
          <w:p w14:paraId="495F2984">
            <w:pPr>
              <w:snapToGrid w:val="0"/>
              <w:jc w:val="center"/>
              <w:rPr>
                <w:rFonts w:ascii="宋体" w:hAnsi="宋体" w:cs="宋体"/>
                <w:color w:val="auto"/>
                <w:sz w:val="24"/>
                <w:highlight w:val="none"/>
              </w:rPr>
            </w:pPr>
            <w:r>
              <w:rPr>
                <w:rFonts w:hint="eastAsia" w:ascii="宋体" w:hAnsi="宋体" w:cs="宋体"/>
                <w:color w:val="auto"/>
                <w:sz w:val="24"/>
                <w:highlight w:val="none"/>
              </w:rPr>
              <w:t>家庭适老化改造</w:t>
            </w:r>
          </w:p>
        </w:tc>
        <w:tc>
          <w:tcPr>
            <w:tcW w:w="4753" w:type="dxa"/>
            <w:vAlign w:val="center"/>
          </w:tcPr>
          <w:p w14:paraId="270E2187">
            <w:pPr>
              <w:snapToGrid w:val="0"/>
              <w:rPr>
                <w:rFonts w:ascii="宋体" w:hAnsi="宋体" w:cs="宋体"/>
                <w:color w:val="auto"/>
                <w:sz w:val="24"/>
                <w:highlight w:val="none"/>
              </w:rPr>
            </w:pPr>
            <w:r>
              <w:rPr>
                <w:rFonts w:hint="eastAsia" w:ascii="宋体" w:hAnsi="宋体" w:cs="宋体"/>
                <w:color w:val="auto"/>
                <w:sz w:val="24"/>
                <w:highlight w:val="none"/>
              </w:rPr>
              <w:t>提供家庭适老化设计和改造</w:t>
            </w:r>
          </w:p>
        </w:tc>
        <w:tc>
          <w:tcPr>
            <w:tcW w:w="2101" w:type="dxa"/>
            <w:vAlign w:val="center"/>
          </w:tcPr>
          <w:p w14:paraId="60577D6C">
            <w:pPr>
              <w:snapToGrid w:val="0"/>
              <w:rPr>
                <w:rFonts w:ascii="宋体" w:hAnsi="宋体" w:cs="宋体"/>
                <w:color w:val="auto"/>
                <w:sz w:val="24"/>
                <w:highlight w:val="none"/>
              </w:rPr>
            </w:pPr>
            <w:r>
              <w:rPr>
                <w:rFonts w:hint="eastAsia" w:ascii="宋体" w:hAnsi="宋体" w:cs="宋体"/>
                <w:color w:val="auto"/>
                <w:sz w:val="24"/>
                <w:highlight w:val="none"/>
              </w:rPr>
              <w:t>适用于基础改造服务包</w:t>
            </w:r>
          </w:p>
        </w:tc>
      </w:tr>
      <w:tr w14:paraId="383D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03" w:type="dxa"/>
            <w:vAlign w:val="center"/>
          </w:tcPr>
          <w:p w14:paraId="6B55632E">
            <w:pPr>
              <w:snapToGrid w:val="0"/>
              <w:jc w:val="center"/>
              <w:rPr>
                <w:rFonts w:ascii="宋体" w:hAnsi="宋体" w:cs="宋体"/>
                <w:color w:val="auto"/>
                <w:sz w:val="24"/>
                <w:highlight w:val="none"/>
              </w:rPr>
            </w:pPr>
            <w:r>
              <w:rPr>
                <w:rFonts w:hint="eastAsia" w:ascii="宋体" w:hAnsi="宋体" w:cs="宋体"/>
                <w:color w:val="auto"/>
                <w:sz w:val="24"/>
                <w:highlight w:val="none"/>
              </w:rPr>
              <w:t>17</w:t>
            </w:r>
          </w:p>
        </w:tc>
        <w:tc>
          <w:tcPr>
            <w:tcW w:w="1491" w:type="dxa"/>
            <w:vAlign w:val="center"/>
          </w:tcPr>
          <w:p w14:paraId="0E24C97F">
            <w:pPr>
              <w:snapToGrid w:val="0"/>
              <w:jc w:val="center"/>
              <w:rPr>
                <w:rFonts w:ascii="宋体" w:hAnsi="宋体" w:cs="宋体"/>
                <w:color w:val="auto"/>
                <w:sz w:val="24"/>
                <w:highlight w:val="none"/>
              </w:rPr>
            </w:pPr>
            <w:r>
              <w:rPr>
                <w:rFonts w:hint="eastAsia" w:ascii="宋体" w:hAnsi="宋体" w:cs="宋体"/>
                <w:color w:val="auto"/>
                <w:sz w:val="24"/>
                <w:highlight w:val="none"/>
              </w:rPr>
              <w:t>家庭养老床位照护服务</w:t>
            </w:r>
          </w:p>
        </w:tc>
        <w:tc>
          <w:tcPr>
            <w:tcW w:w="4753" w:type="dxa"/>
            <w:vAlign w:val="center"/>
          </w:tcPr>
          <w:p w14:paraId="0E08390D">
            <w:pPr>
              <w:snapToGrid w:val="0"/>
              <w:rPr>
                <w:rFonts w:ascii="宋体" w:hAnsi="宋体" w:cs="宋体"/>
                <w:color w:val="auto"/>
                <w:sz w:val="24"/>
                <w:highlight w:val="none"/>
              </w:rPr>
            </w:pPr>
            <w:r>
              <w:rPr>
                <w:rFonts w:hint="eastAsia" w:ascii="宋体" w:hAnsi="宋体" w:cs="宋体"/>
                <w:color w:val="auto"/>
                <w:sz w:val="24"/>
                <w:highlight w:val="none"/>
              </w:rPr>
              <w:t>依托有资质的养老服务机构，提供必要的设施设备，为居家老年人提供专业规范的机构式照护服务</w:t>
            </w:r>
          </w:p>
        </w:tc>
        <w:tc>
          <w:tcPr>
            <w:tcW w:w="2101" w:type="dxa"/>
            <w:vAlign w:val="center"/>
          </w:tcPr>
          <w:p w14:paraId="6B670236">
            <w:pPr>
              <w:snapToGrid w:val="0"/>
              <w:rPr>
                <w:rFonts w:ascii="宋体" w:hAnsi="宋体" w:cs="宋体"/>
                <w:color w:val="auto"/>
                <w:sz w:val="24"/>
                <w:highlight w:val="none"/>
              </w:rPr>
            </w:pPr>
          </w:p>
        </w:tc>
      </w:tr>
      <w:tr w14:paraId="6B20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03" w:type="dxa"/>
            <w:vAlign w:val="center"/>
          </w:tcPr>
          <w:p w14:paraId="3B77E720">
            <w:pPr>
              <w:snapToGrid w:val="0"/>
              <w:jc w:val="center"/>
              <w:rPr>
                <w:rFonts w:ascii="宋体" w:hAnsi="宋体" w:cs="宋体"/>
                <w:color w:val="auto"/>
                <w:sz w:val="24"/>
                <w:highlight w:val="none"/>
              </w:rPr>
            </w:pPr>
            <w:r>
              <w:rPr>
                <w:rFonts w:hint="eastAsia" w:ascii="宋体" w:hAnsi="宋体" w:cs="宋体"/>
                <w:color w:val="auto"/>
                <w:sz w:val="24"/>
                <w:highlight w:val="none"/>
              </w:rPr>
              <w:t>18</w:t>
            </w:r>
          </w:p>
        </w:tc>
        <w:tc>
          <w:tcPr>
            <w:tcW w:w="1491" w:type="dxa"/>
            <w:vAlign w:val="center"/>
          </w:tcPr>
          <w:p w14:paraId="6ED297F0">
            <w:pPr>
              <w:snapToGrid w:val="0"/>
              <w:jc w:val="center"/>
              <w:rPr>
                <w:rFonts w:ascii="宋体" w:hAnsi="宋体" w:cs="宋体"/>
                <w:color w:val="auto"/>
                <w:sz w:val="24"/>
                <w:highlight w:val="none"/>
              </w:rPr>
            </w:pPr>
            <w:r>
              <w:rPr>
                <w:rFonts w:hint="eastAsia" w:ascii="宋体" w:hAnsi="宋体" w:cs="宋体"/>
                <w:color w:val="auto"/>
                <w:sz w:val="24"/>
                <w:highlight w:val="none"/>
              </w:rPr>
              <w:t>老年人能力评估</w:t>
            </w:r>
          </w:p>
        </w:tc>
        <w:tc>
          <w:tcPr>
            <w:tcW w:w="4753" w:type="dxa"/>
            <w:vAlign w:val="center"/>
          </w:tcPr>
          <w:p w14:paraId="3F80B0A1">
            <w:pPr>
              <w:snapToGrid w:val="0"/>
              <w:rPr>
                <w:rFonts w:ascii="宋体" w:hAnsi="宋体" w:cs="宋体"/>
                <w:color w:val="auto"/>
                <w:sz w:val="24"/>
                <w:highlight w:val="none"/>
              </w:rPr>
            </w:pPr>
            <w:r>
              <w:rPr>
                <w:rFonts w:hint="eastAsia" w:ascii="宋体" w:hAnsi="宋体" w:cs="宋体"/>
                <w:color w:val="auto"/>
                <w:sz w:val="24"/>
                <w:highlight w:val="none"/>
              </w:rPr>
              <w:t>对老年人日常生活活动能力、认知能力、精神状态与社会交流能力等进行综合评估</w:t>
            </w:r>
          </w:p>
        </w:tc>
        <w:tc>
          <w:tcPr>
            <w:tcW w:w="2101" w:type="dxa"/>
            <w:vAlign w:val="center"/>
          </w:tcPr>
          <w:p w14:paraId="4410EC89">
            <w:pPr>
              <w:snapToGrid w:val="0"/>
              <w:rPr>
                <w:rFonts w:ascii="宋体" w:hAnsi="宋体" w:cs="宋体"/>
                <w:color w:val="auto"/>
                <w:sz w:val="24"/>
                <w:highlight w:val="none"/>
              </w:rPr>
            </w:pPr>
          </w:p>
        </w:tc>
      </w:tr>
      <w:tr w14:paraId="6784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03" w:type="dxa"/>
            <w:vAlign w:val="center"/>
          </w:tcPr>
          <w:p w14:paraId="3CBD5F6B">
            <w:pPr>
              <w:snapToGrid w:val="0"/>
              <w:jc w:val="center"/>
              <w:rPr>
                <w:rFonts w:ascii="宋体" w:hAnsi="宋体" w:cs="宋体"/>
                <w:color w:val="auto"/>
                <w:sz w:val="24"/>
                <w:highlight w:val="none"/>
              </w:rPr>
            </w:pPr>
            <w:r>
              <w:rPr>
                <w:rFonts w:hint="eastAsia" w:ascii="宋体" w:hAnsi="宋体" w:cs="宋体"/>
                <w:color w:val="auto"/>
                <w:sz w:val="24"/>
                <w:highlight w:val="none"/>
              </w:rPr>
              <w:t>19</w:t>
            </w:r>
          </w:p>
        </w:tc>
        <w:tc>
          <w:tcPr>
            <w:tcW w:w="1491" w:type="dxa"/>
            <w:vAlign w:val="center"/>
          </w:tcPr>
          <w:p w14:paraId="7773FF1D">
            <w:pPr>
              <w:snapToGrid w:val="0"/>
              <w:jc w:val="center"/>
              <w:rPr>
                <w:rFonts w:ascii="宋体" w:hAnsi="宋体" w:cs="宋体"/>
                <w:color w:val="auto"/>
                <w:spacing w:val="-20"/>
                <w:sz w:val="24"/>
                <w:highlight w:val="none"/>
              </w:rPr>
            </w:pPr>
            <w:r>
              <w:rPr>
                <w:rFonts w:hint="eastAsia" w:ascii="宋体" w:hAnsi="宋体" w:cs="宋体"/>
                <w:color w:val="auto"/>
                <w:spacing w:val="-20"/>
                <w:sz w:val="24"/>
                <w:highlight w:val="none"/>
              </w:rPr>
              <w:t>机构养老服务</w:t>
            </w:r>
          </w:p>
        </w:tc>
        <w:tc>
          <w:tcPr>
            <w:tcW w:w="4753" w:type="dxa"/>
            <w:vAlign w:val="center"/>
          </w:tcPr>
          <w:p w14:paraId="4BC093D0">
            <w:pPr>
              <w:snapToGrid w:val="0"/>
              <w:rPr>
                <w:rFonts w:ascii="宋体" w:hAnsi="宋体" w:cs="宋体"/>
                <w:color w:val="auto"/>
                <w:sz w:val="24"/>
                <w:highlight w:val="none"/>
              </w:rPr>
            </w:pPr>
            <w:r>
              <w:rPr>
                <w:rFonts w:hint="eastAsia" w:ascii="宋体" w:hAnsi="宋体" w:cs="宋体"/>
                <w:color w:val="auto"/>
                <w:sz w:val="24"/>
                <w:highlight w:val="none"/>
              </w:rPr>
              <w:t>可抵扣老年人入住养老机构床位费、护理费</w:t>
            </w:r>
          </w:p>
        </w:tc>
        <w:tc>
          <w:tcPr>
            <w:tcW w:w="2101" w:type="dxa"/>
            <w:vAlign w:val="center"/>
          </w:tcPr>
          <w:p w14:paraId="5E6A5E5D">
            <w:pPr>
              <w:snapToGrid w:val="0"/>
              <w:rPr>
                <w:rFonts w:ascii="宋体" w:hAnsi="宋体" w:cs="宋体"/>
                <w:color w:val="auto"/>
                <w:sz w:val="24"/>
                <w:highlight w:val="none"/>
              </w:rPr>
            </w:pPr>
          </w:p>
        </w:tc>
      </w:tr>
      <w:tr w14:paraId="6613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03" w:type="dxa"/>
            <w:vAlign w:val="center"/>
          </w:tcPr>
          <w:p w14:paraId="7BEAFC81">
            <w:pPr>
              <w:snapToGrid w:val="0"/>
              <w:jc w:val="center"/>
              <w:rPr>
                <w:rFonts w:ascii="宋体" w:hAnsi="宋体" w:cs="宋体"/>
                <w:color w:val="auto"/>
                <w:sz w:val="24"/>
                <w:highlight w:val="none"/>
              </w:rPr>
            </w:pPr>
            <w:r>
              <w:rPr>
                <w:rFonts w:hint="eastAsia" w:ascii="宋体" w:hAnsi="宋体" w:cs="宋体"/>
                <w:color w:val="auto"/>
                <w:sz w:val="24"/>
                <w:highlight w:val="none"/>
              </w:rPr>
              <w:t>20</w:t>
            </w:r>
          </w:p>
        </w:tc>
        <w:tc>
          <w:tcPr>
            <w:tcW w:w="1491" w:type="dxa"/>
            <w:vAlign w:val="center"/>
          </w:tcPr>
          <w:p w14:paraId="04A26CBC">
            <w:pPr>
              <w:snapToGrid w:val="0"/>
              <w:jc w:val="center"/>
              <w:rPr>
                <w:rFonts w:ascii="宋体" w:hAnsi="宋体" w:cs="宋体"/>
                <w:color w:val="auto"/>
                <w:sz w:val="24"/>
                <w:highlight w:val="none"/>
              </w:rPr>
            </w:pPr>
            <w:r>
              <w:rPr>
                <w:rFonts w:hint="eastAsia" w:ascii="宋体" w:hAnsi="宋体" w:cs="宋体"/>
                <w:color w:val="auto"/>
                <w:sz w:val="24"/>
                <w:highlight w:val="none"/>
              </w:rPr>
              <w:t>其他服务</w:t>
            </w:r>
          </w:p>
        </w:tc>
        <w:tc>
          <w:tcPr>
            <w:tcW w:w="4753" w:type="dxa"/>
            <w:vAlign w:val="center"/>
          </w:tcPr>
          <w:p w14:paraId="189FE863">
            <w:pPr>
              <w:snapToGrid w:val="0"/>
              <w:rPr>
                <w:rFonts w:ascii="宋体" w:hAnsi="宋体" w:cs="宋体"/>
                <w:color w:val="auto"/>
                <w:sz w:val="24"/>
                <w:highlight w:val="none"/>
              </w:rPr>
            </w:pPr>
            <w:r>
              <w:rPr>
                <w:rFonts w:hint="eastAsia" w:ascii="宋体" w:hAnsi="宋体" w:cs="宋体"/>
                <w:color w:val="auto"/>
                <w:sz w:val="24"/>
                <w:highlight w:val="none"/>
              </w:rPr>
              <w:t>区民政局认可的其他服务</w:t>
            </w:r>
          </w:p>
        </w:tc>
        <w:tc>
          <w:tcPr>
            <w:tcW w:w="2101" w:type="dxa"/>
            <w:vAlign w:val="center"/>
          </w:tcPr>
          <w:p w14:paraId="210E947D">
            <w:pPr>
              <w:snapToGrid w:val="0"/>
              <w:rPr>
                <w:rFonts w:ascii="宋体" w:hAnsi="宋体" w:cs="宋体"/>
                <w:color w:val="auto"/>
                <w:sz w:val="24"/>
                <w:highlight w:val="none"/>
              </w:rPr>
            </w:pPr>
          </w:p>
        </w:tc>
      </w:tr>
    </w:tbl>
    <w:p w14:paraId="26F6CDFD">
      <w:pPr>
        <w:tabs>
          <w:tab w:val="left" w:pos="6050"/>
        </w:tabs>
        <w:snapToGrid w:val="0"/>
        <w:rPr>
          <w:rFonts w:ascii="宋体" w:hAnsi="宋体" w:cs="宋体"/>
          <w:b/>
          <w:color w:val="auto"/>
          <w:sz w:val="24"/>
          <w:highlight w:val="none"/>
        </w:rPr>
      </w:pPr>
    </w:p>
    <w:p w14:paraId="5EA7EAED">
      <w:pPr>
        <w:tabs>
          <w:tab w:val="left" w:pos="6050"/>
        </w:tabs>
        <w:snapToGrid w:val="0"/>
        <w:rPr>
          <w:rFonts w:ascii="宋体" w:hAnsi="宋体" w:cs="宋体"/>
          <w:bCs/>
          <w:color w:val="auto"/>
          <w:sz w:val="24"/>
          <w:highlight w:val="none"/>
        </w:rPr>
      </w:pPr>
    </w:p>
    <w:p w14:paraId="6224DDBA">
      <w:pPr>
        <w:tabs>
          <w:tab w:val="left" w:pos="6050"/>
        </w:tabs>
        <w:snapToGrid w:val="0"/>
        <w:rPr>
          <w:rFonts w:ascii="宋体" w:hAnsi="宋体" w:cs="宋体"/>
          <w:bCs/>
          <w:color w:val="auto"/>
          <w:sz w:val="24"/>
          <w:highlight w:val="none"/>
        </w:rPr>
      </w:pPr>
    </w:p>
    <w:p w14:paraId="0E5CA18C">
      <w:pPr>
        <w:tabs>
          <w:tab w:val="left" w:pos="6050"/>
        </w:tabs>
        <w:snapToGrid w:val="0"/>
        <w:rPr>
          <w:rFonts w:ascii="宋体" w:hAnsi="宋体" w:cs="宋体"/>
          <w:bCs/>
          <w:color w:val="auto"/>
          <w:sz w:val="24"/>
          <w:highlight w:val="none"/>
        </w:rPr>
      </w:pPr>
    </w:p>
    <w:p w14:paraId="19F08CBE">
      <w:pPr>
        <w:tabs>
          <w:tab w:val="left" w:pos="6050"/>
        </w:tabs>
        <w:snapToGrid w:val="0"/>
        <w:rPr>
          <w:rFonts w:ascii="宋体" w:hAnsi="宋体" w:cs="宋体"/>
          <w:bCs/>
          <w:color w:val="auto"/>
          <w:sz w:val="24"/>
          <w:highlight w:val="none"/>
        </w:rPr>
      </w:pPr>
      <w:r>
        <w:rPr>
          <w:rFonts w:hint="eastAsia" w:ascii="宋体" w:hAnsi="宋体" w:cs="宋体"/>
          <w:bCs/>
          <w:color w:val="auto"/>
          <w:sz w:val="24"/>
          <w:highlight w:val="none"/>
        </w:rPr>
        <w:t>附件2：</w:t>
      </w:r>
    </w:p>
    <w:p w14:paraId="7CDE50EB">
      <w:pPr>
        <w:tabs>
          <w:tab w:val="left" w:pos="6050"/>
        </w:tabs>
        <w:spacing w:line="540" w:lineRule="exact"/>
        <w:jc w:val="center"/>
        <w:rPr>
          <w:rFonts w:ascii="宋体" w:hAnsi="宋体" w:cs="宋体"/>
          <w:color w:val="auto"/>
          <w:sz w:val="24"/>
          <w:highlight w:val="none"/>
        </w:rPr>
      </w:pPr>
      <w:r>
        <w:rPr>
          <w:rFonts w:hint="eastAsia" w:ascii="宋体" w:hAnsi="宋体" w:cs="宋体"/>
          <w:color w:val="auto"/>
          <w:sz w:val="24"/>
          <w:highlight w:val="none"/>
        </w:rPr>
        <w:t>临平区养老服务电子津贴申请表</w:t>
      </w:r>
    </w:p>
    <w:tbl>
      <w:tblPr>
        <w:tblStyle w:val="63"/>
        <w:tblpPr w:leftFromText="180" w:rightFromText="180" w:vertAnchor="text" w:horzAnchor="page" w:tblpXSpec="center" w:tblpY="344"/>
        <w:tblOverlap w:val="never"/>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1988"/>
        <w:gridCol w:w="1932"/>
        <w:gridCol w:w="2661"/>
      </w:tblGrid>
      <w:tr w14:paraId="6D78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880" w:type="dxa"/>
            <w:gridSpan w:val="4"/>
            <w:vAlign w:val="center"/>
          </w:tcPr>
          <w:p w14:paraId="0A48DC79">
            <w:pPr>
              <w:snapToGrid w:val="0"/>
              <w:jc w:val="center"/>
              <w:rPr>
                <w:rFonts w:ascii="宋体" w:hAnsi="宋体" w:cs="宋体"/>
                <w:color w:val="auto"/>
                <w:sz w:val="24"/>
                <w:highlight w:val="none"/>
              </w:rPr>
            </w:pPr>
            <w:r>
              <w:rPr>
                <w:rFonts w:hint="eastAsia" w:ascii="宋体" w:hAnsi="宋体" w:cs="宋体"/>
                <w:b/>
                <w:color w:val="auto"/>
                <w:sz w:val="24"/>
                <w:highlight w:val="none"/>
              </w:rPr>
              <w:t>申   请   人   信   息</w:t>
            </w:r>
          </w:p>
        </w:tc>
      </w:tr>
      <w:tr w14:paraId="1CE4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299" w:type="dxa"/>
            <w:vAlign w:val="center"/>
          </w:tcPr>
          <w:p w14:paraId="72570BDD">
            <w:pPr>
              <w:snapToGrid w:val="0"/>
              <w:jc w:val="center"/>
              <w:rPr>
                <w:rFonts w:ascii="宋体" w:hAnsi="宋体" w:cs="宋体"/>
                <w:color w:val="auto"/>
                <w:sz w:val="24"/>
                <w:highlight w:val="none"/>
              </w:rPr>
            </w:pPr>
            <w:r>
              <w:rPr>
                <w:rFonts w:hint="eastAsia" w:ascii="宋体" w:hAnsi="宋体" w:cs="宋体"/>
                <w:color w:val="auto"/>
                <w:sz w:val="24"/>
                <w:highlight w:val="none"/>
              </w:rPr>
              <w:t>姓 名</w:t>
            </w:r>
          </w:p>
        </w:tc>
        <w:tc>
          <w:tcPr>
            <w:tcW w:w="1988" w:type="dxa"/>
            <w:vAlign w:val="center"/>
          </w:tcPr>
          <w:p w14:paraId="37F56125">
            <w:pPr>
              <w:snapToGrid w:val="0"/>
              <w:jc w:val="center"/>
              <w:rPr>
                <w:rFonts w:ascii="宋体" w:hAnsi="宋体" w:cs="宋体"/>
                <w:color w:val="auto"/>
                <w:sz w:val="24"/>
                <w:highlight w:val="none"/>
              </w:rPr>
            </w:pPr>
          </w:p>
        </w:tc>
        <w:tc>
          <w:tcPr>
            <w:tcW w:w="1932" w:type="dxa"/>
            <w:vAlign w:val="center"/>
          </w:tcPr>
          <w:p w14:paraId="6FFFD973">
            <w:pPr>
              <w:snapToGrid w:val="0"/>
              <w:jc w:val="center"/>
              <w:rPr>
                <w:rFonts w:ascii="宋体" w:hAnsi="宋体" w:cs="宋体"/>
                <w:color w:val="auto"/>
                <w:sz w:val="24"/>
                <w:highlight w:val="none"/>
              </w:rPr>
            </w:pPr>
            <w:r>
              <w:rPr>
                <w:rFonts w:hint="eastAsia" w:ascii="宋体" w:hAnsi="宋体" w:cs="宋体"/>
                <w:color w:val="auto"/>
                <w:sz w:val="24"/>
                <w:highlight w:val="none"/>
              </w:rPr>
              <w:t>身 份 证 号</w:t>
            </w:r>
          </w:p>
        </w:tc>
        <w:tc>
          <w:tcPr>
            <w:tcW w:w="2661" w:type="dxa"/>
            <w:vAlign w:val="center"/>
          </w:tcPr>
          <w:p w14:paraId="16F7A954">
            <w:pPr>
              <w:snapToGrid w:val="0"/>
              <w:rPr>
                <w:rFonts w:ascii="宋体" w:hAnsi="宋体" w:cs="宋体"/>
                <w:color w:val="auto"/>
                <w:sz w:val="24"/>
                <w:highlight w:val="none"/>
              </w:rPr>
            </w:pPr>
          </w:p>
        </w:tc>
      </w:tr>
      <w:tr w14:paraId="179D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299" w:type="dxa"/>
            <w:vAlign w:val="center"/>
          </w:tcPr>
          <w:p w14:paraId="3C5069FF">
            <w:pPr>
              <w:snapToGrid w:val="0"/>
              <w:jc w:val="center"/>
              <w:rPr>
                <w:rFonts w:ascii="宋体" w:hAnsi="宋体" w:cs="宋体"/>
                <w:color w:val="auto"/>
                <w:sz w:val="24"/>
                <w:highlight w:val="none"/>
              </w:rPr>
            </w:pPr>
            <w:r>
              <w:rPr>
                <w:rFonts w:hint="eastAsia" w:ascii="宋体" w:hAnsi="宋体" w:cs="宋体"/>
                <w:color w:val="auto"/>
                <w:sz w:val="24"/>
                <w:highlight w:val="none"/>
              </w:rPr>
              <w:t>性 别</w:t>
            </w:r>
          </w:p>
        </w:tc>
        <w:tc>
          <w:tcPr>
            <w:tcW w:w="1988" w:type="dxa"/>
            <w:vAlign w:val="center"/>
          </w:tcPr>
          <w:p w14:paraId="7EDF7416">
            <w:pPr>
              <w:snapToGrid w:val="0"/>
              <w:jc w:val="center"/>
              <w:rPr>
                <w:rFonts w:ascii="宋体" w:hAnsi="宋体" w:cs="宋体"/>
                <w:color w:val="auto"/>
                <w:sz w:val="24"/>
                <w:highlight w:val="none"/>
              </w:rPr>
            </w:pPr>
          </w:p>
        </w:tc>
        <w:tc>
          <w:tcPr>
            <w:tcW w:w="1932" w:type="dxa"/>
            <w:vAlign w:val="center"/>
          </w:tcPr>
          <w:p w14:paraId="3CC67FBC">
            <w:pPr>
              <w:snapToGrid w:val="0"/>
              <w:jc w:val="center"/>
              <w:rPr>
                <w:rFonts w:ascii="宋体" w:hAnsi="宋体" w:cs="宋体"/>
                <w:color w:val="auto"/>
                <w:sz w:val="24"/>
                <w:highlight w:val="none"/>
              </w:rPr>
            </w:pPr>
            <w:r>
              <w:rPr>
                <w:rFonts w:hint="eastAsia" w:ascii="宋体" w:hAnsi="宋体" w:cs="宋体"/>
                <w:color w:val="auto"/>
                <w:sz w:val="24"/>
                <w:highlight w:val="none"/>
              </w:rPr>
              <w:t>年  龄</w:t>
            </w:r>
          </w:p>
        </w:tc>
        <w:tc>
          <w:tcPr>
            <w:tcW w:w="2661" w:type="dxa"/>
            <w:vAlign w:val="center"/>
          </w:tcPr>
          <w:p w14:paraId="15FD21C4">
            <w:pPr>
              <w:snapToGrid w:val="0"/>
              <w:rPr>
                <w:rFonts w:ascii="宋体" w:hAnsi="宋体" w:cs="宋体"/>
                <w:color w:val="auto"/>
                <w:sz w:val="24"/>
                <w:highlight w:val="none"/>
              </w:rPr>
            </w:pPr>
          </w:p>
        </w:tc>
      </w:tr>
      <w:tr w14:paraId="4C84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299" w:type="dxa"/>
            <w:vAlign w:val="center"/>
          </w:tcPr>
          <w:p w14:paraId="683D0FFC">
            <w:pPr>
              <w:snapToGrid w:val="0"/>
              <w:jc w:val="center"/>
              <w:rPr>
                <w:rFonts w:ascii="宋体" w:hAnsi="宋体" w:cs="宋体"/>
                <w:color w:val="auto"/>
                <w:sz w:val="24"/>
                <w:highlight w:val="none"/>
              </w:rPr>
            </w:pPr>
            <w:r>
              <w:rPr>
                <w:rFonts w:hint="eastAsia" w:ascii="宋体" w:hAnsi="宋体" w:cs="宋体"/>
                <w:color w:val="auto"/>
                <w:sz w:val="24"/>
                <w:highlight w:val="none"/>
              </w:rPr>
              <w:t>籍 贯</w:t>
            </w:r>
          </w:p>
        </w:tc>
        <w:tc>
          <w:tcPr>
            <w:tcW w:w="1988" w:type="dxa"/>
            <w:vAlign w:val="center"/>
          </w:tcPr>
          <w:p w14:paraId="07A46BE7">
            <w:pPr>
              <w:snapToGrid w:val="0"/>
              <w:jc w:val="center"/>
              <w:rPr>
                <w:rFonts w:ascii="宋体" w:hAnsi="宋体" w:cs="宋体"/>
                <w:color w:val="auto"/>
                <w:sz w:val="24"/>
                <w:highlight w:val="none"/>
              </w:rPr>
            </w:pPr>
          </w:p>
        </w:tc>
        <w:tc>
          <w:tcPr>
            <w:tcW w:w="1932" w:type="dxa"/>
            <w:vAlign w:val="center"/>
          </w:tcPr>
          <w:p w14:paraId="08741E3C">
            <w:pPr>
              <w:snapToGrid w:val="0"/>
              <w:jc w:val="center"/>
              <w:rPr>
                <w:rFonts w:ascii="宋体" w:hAnsi="宋体" w:cs="宋体"/>
                <w:color w:val="auto"/>
                <w:sz w:val="24"/>
                <w:highlight w:val="none"/>
              </w:rPr>
            </w:pPr>
            <w:r>
              <w:rPr>
                <w:rFonts w:hint="eastAsia" w:ascii="宋体" w:hAnsi="宋体" w:cs="宋体"/>
                <w:color w:val="auto"/>
                <w:sz w:val="24"/>
                <w:highlight w:val="none"/>
              </w:rPr>
              <w:t>民  族</w:t>
            </w:r>
          </w:p>
        </w:tc>
        <w:tc>
          <w:tcPr>
            <w:tcW w:w="2661" w:type="dxa"/>
            <w:vAlign w:val="center"/>
          </w:tcPr>
          <w:p w14:paraId="5A7BB4F2">
            <w:pPr>
              <w:snapToGrid w:val="0"/>
              <w:rPr>
                <w:rFonts w:ascii="宋体" w:hAnsi="宋体" w:cs="宋体"/>
                <w:color w:val="auto"/>
                <w:sz w:val="24"/>
                <w:highlight w:val="none"/>
              </w:rPr>
            </w:pPr>
          </w:p>
        </w:tc>
      </w:tr>
      <w:tr w14:paraId="03EB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299" w:type="dxa"/>
            <w:vAlign w:val="center"/>
          </w:tcPr>
          <w:p w14:paraId="2441A2A3">
            <w:pPr>
              <w:snapToGrid w:val="0"/>
              <w:jc w:val="center"/>
              <w:rPr>
                <w:rFonts w:ascii="宋体" w:hAnsi="宋体" w:cs="宋体"/>
                <w:color w:val="auto"/>
                <w:sz w:val="24"/>
                <w:highlight w:val="none"/>
              </w:rPr>
            </w:pPr>
            <w:r>
              <w:rPr>
                <w:rFonts w:hint="eastAsia" w:ascii="宋体" w:hAnsi="宋体" w:cs="宋体"/>
                <w:color w:val="auto"/>
                <w:sz w:val="24"/>
                <w:highlight w:val="none"/>
              </w:rPr>
              <w:t>邮 编</w:t>
            </w:r>
          </w:p>
        </w:tc>
        <w:tc>
          <w:tcPr>
            <w:tcW w:w="1988" w:type="dxa"/>
            <w:vAlign w:val="center"/>
          </w:tcPr>
          <w:p w14:paraId="632B85DC">
            <w:pPr>
              <w:snapToGrid w:val="0"/>
              <w:jc w:val="center"/>
              <w:rPr>
                <w:rFonts w:ascii="宋体" w:hAnsi="宋体" w:cs="宋体"/>
                <w:color w:val="auto"/>
                <w:sz w:val="24"/>
                <w:highlight w:val="none"/>
              </w:rPr>
            </w:pPr>
          </w:p>
        </w:tc>
        <w:tc>
          <w:tcPr>
            <w:tcW w:w="1932" w:type="dxa"/>
            <w:vAlign w:val="center"/>
          </w:tcPr>
          <w:p w14:paraId="454E6AC3">
            <w:pPr>
              <w:snapToGrid w:val="0"/>
              <w:jc w:val="center"/>
              <w:rPr>
                <w:rFonts w:ascii="宋体" w:hAnsi="宋体" w:cs="宋体"/>
                <w:color w:val="auto"/>
                <w:sz w:val="24"/>
                <w:highlight w:val="none"/>
              </w:rPr>
            </w:pPr>
            <w:r>
              <w:rPr>
                <w:rFonts w:hint="eastAsia" w:ascii="宋体" w:hAnsi="宋体" w:cs="宋体"/>
                <w:color w:val="auto"/>
                <w:sz w:val="24"/>
                <w:highlight w:val="none"/>
              </w:rPr>
              <w:t>联 系 电 话</w:t>
            </w:r>
          </w:p>
        </w:tc>
        <w:tc>
          <w:tcPr>
            <w:tcW w:w="2661" w:type="dxa"/>
            <w:vAlign w:val="center"/>
          </w:tcPr>
          <w:p w14:paraId="1A2D0248">
            <w:pPr>
              <w:snapToGrid w:val="0"/>
              <w:rPr>
                <w:rFonts w:ascii="宋体" w:hAnsi="宋体" w:cs="宋体"/>
                <w:color w:val="auto"/>
                <w:sz w:val="24"/>
                <w:highlight w:val="none"/>
              </w:rPr>
            </w:pPr>
          </w:p>
        </w:tc>
      </w:tr>
      <w:tr w14:paraId="227F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299" w:type="dxa"/>
            <w:vAlign w:val="center"/>
          </w:tcPr>
          <w:p w14:paraId="044A826B">
            <w:pPr>
              <w:snapToGrid w:val="0"/>
              <w:jc w:val="center"/>
              <w:rPr>
                <w:rFonts w:ascii="宋体" w:hAnsi="宋体" w:cs="宋体"/>
                <w:color w:val="auto"/>
                <w:sz w:val="24"/>
                <w:highlight w:val="none"/>
              </w:rPr>
            </w:pPr>
            <w:r>
              <w:rPr>
                <w:rFonts w:hint="eastAsia" w:ascii="宋体" w:hAnsi="宋体" w:cs="宋体"/>
                <w:color w:val="auto"/>
                <w:sz w:val="24"/>
                <w:highlight w:val="none"/>
              </w:rPr>
              <w:t>紧急联系人</w:t>
            </w:r>
          </w:p>
        </w:tc>
        <w:tc>
          <w:tcPr>
            <w:tcW w:w="1988" w:type="dxa"/>
            <w:vAlign w:val="center"/>
          </w:tcPr>
          <w:p w14:paraId="28751D8F">
            <w:pPr>
              <w:snapToGrid w:val="0"/>
              <w:jc w:val="center"/>
              <w:rPr>
                <w:rFonts w:ascii="宋体" w:hAnsi="宋体" w:cs="宋体"/>
                <w:color w:val="auto"/>
                <w:sz w:val="24"/>
                <w:highlight w:val="none"/>
              </w:rPr>
            </w:pPr>
          </w:p>
        </w:tc>
        <w:tc>
          <w:tcPr>
            <w:tcW w:w="1932" w:type="dxa"/>
            <w:vAlign w:val="center"/>
          </w:tcPr>
          <w:p w14:paraId="2E268EBC">
            <w:pPr>
              <w:snapToGrid w:val="0"/>
              <w:jc w:val="center"/>
              <w:rPr>
                <w:rFonts w:ascii="宋体" w:hAnsi="宋体" w:cs="宋体"/>
                <w:color w:val="auto"/>
                <w:sz w:val="24"/>
                <w:highlight w:val="none"/>
              </w:rPr>
            </w:pPr>
            <w:r>
              <w:rPr>
                <w:rFonts w:hint="eastAsia" w:ascii="宋体" w:hAnsi="宋体" w:cs="宋体"/>
                <w:color w:val="auto"/>
                <w:sz w:val="24"/>
                <w:highlight w:val="none"/>
              </w:rPr>
              <w:t>紧急联系电话</w:t>
            </w:r>
          </w:p>
        </w:tc>
        <w:tc>
          <w:tcPr>
            <w:tcW w:w="2661" w:type="dxa"/>
            <w:vAlign w:val="center"/>
          </w:tcPr>
          <w:p w14:paraId="5FC6597E">
            <w:pPr>
              <w:snapToGrid w:val="0"/>
              <w:rPr>
                <w:rFonts w:ascii="宋体" w:hAnsi="宋体" w:cs="宋体"/>
                <w:color w:val="auto"/>
                <w:sz w:val="24"/>
                <w:highlight w:val="none"/>
              </w:rPr>
            </w:pPr>
          </w:p>
        </w:tc>
      </w:tr>
      <w:tr w14:paraId="4A65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299" w:type="dxa"/>
            <w:vAlign w:val="center"/>
          </w:tcPr>
          <w:p w14:paraId="5A740DFF">
            <w:pPr>
              <w:snapToGrid w:val="0"/>
              <w:rPr>
                <w:rFonts w:ascii="宋体" w:hAnsi="宋体" w:cs="宋体"/>
                <w:color w:val="auto"/>
                <w:sz w:val="24"/>
                <w:highlight w:val="none"/>
              </w:rPr>
            </w:pPr>
            <w:r>
              <w:rPr>
                <w:rFonts w:hint="eastAsia" w:ascii="宋体" w:hAnsi="宋体" w:cs="宋体"/>
                <w:color w:val="auto"/>
                <w:sz w:val="24"/>
                <w:highlight w:val="none"/>
              </w:rPr>
              <w:t>户 籍 所 在 地</w:t>
            </w:r>
          </w:p>
        </w:tc>
        <w:tc>
          <w:tcPr>
            <w:tcW w:w="6581" w:type="dxa"/>
            <w:gridSpan w:val="3"/>
            <w:vAlign w:val="center"/>
          </w:tcPr>
          <w:p w14:paraId="088E8ED6">
            <w:pPr>
              <w:snapToGrid w:val="0"/>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  区      镇(街道)       村(社区)</w:t>
            </w:r>
          </w:p>
        </w:tc>
      </w:tr>
      <w:tr w14:paraId="423E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299" w:type="dxa"/>
            <w:vAlign w:val="center"/>
          </w:tcPr>
          <w:p w14:paraId="22EFE196">
            <w:pPr>
              <w:snapToGrid w:val="0"/>
              <w:rPr>
                <w:rFonts w:ascii="宋体" w:hAnsi="宋体" w:cs="宋体"/>
                <w:color w:val="auto"/>
                <w:sz w:val="24"/>
                <w:highlight w:val="none"/>
              </w:rPr>
            </w:pPr>
            <w:r>
              <w:rPr>
                <w:rFonts w:hint="eastAsia" w:ascii="宋体" w:hAnsi="宋体" w:cs="宋体"/>
                <w:color w:val="auto"/>
                <w:sz w:val="24"/>
                <w:highlight w:val="none"/>
              </w:rPr>
              <w:t xml:space="preserve">实 际 居 住 地 </w:t>
            </w:r>
          </w:p>
        </w:tc>
        <w:tc>
          <w:tcPr>
            <w:tcW w:w="6581" w:type="dxa"/>
            <w:gridSpan w:val="3"/>
            <w:vAlign w:val="center"/>
          </w:tcPr>
          <w:p w14:paraId="0E0DDA2C">
            <w:pPr>
              <w:snapToGrid w:val="0"/>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  区      镇(街道)       村(社区)</w:t>
            </w:r>
          </w:p>
        </w:tc>
      </w:tr>
      <w:tr w14:paraId="4F23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299" w:type="dxa"/>
            <w:vAlign w:val="center"/>
          </w:tcPr>
          <w:p w14:paraId="317D7051">
            <w:pPr>
              <w:snapToGrid w:val="0"/>
              <w:jc w:val="center"/>
              <w:rPr>
                <w:rFonts w:ascii="宋体" w:hAnsi="宋体" w:cs="宋体"/>
                <w:color w:val="auto"/>
                <w:sz w:val="24"/>
                <w:highlight w:val="none"/>
              </w:rPr>
            </w:pPr>
            <w:r>
              <w:rPr>
                <w:rFonts w:hint="eastAsia" w:ascii="宋体" w:hAnsi="宋体" w:cs="宋体"/>
                <w:color w:val="auto"/>
                <w:sz w:val="24"/>
                <w:highlight w:val="none"/>
              </w:rPr>
              <w:t>家 庭 状 况</w:t>
            </w:r>
          </w:p>
        </w:tc>
        <w:tc>
          <w:tcPr>
            <w:tcW w:w="6581" w:type="dxa"/>
            <w:gridSpan w:val="3"/>
            <w:vAlign w:val="center"/>
          </w:tcPr>
          <w:p w14:paraId="2F41A8DB">
            <w:pPr>
              <w:snapToGrid w:val="0"/>
              <w:rPr>
                <w:rFonts w:ascii="宋体" w:hAnsi="宋体" w:cs="宋体"/>
                <w:color w:val="auto"/>
                <w:sz w:val="24"/>
                <w:highlight w:val="none"/>
                <w:u w:val="single"/>
              </w:rPr>
            </w:pPr>
            <w:r>
              <w:rPr>
                <w:rFonts w:hint="eastAsia" w:ascii="宋体" w:hAnsi="宋体" w:cs="宋体"/>
                <w:color w:val="auto"/>
                <w:sz w:val="24"/>
                <w:highlight w:val="none"/>
              </w:rPr>
              <w:t xml:space="preserve">□未婚  □已婚  □丧偶  □离异 </w:t>
            </w:r>
          </w:p>
        </w:tc>
      </w:tr>
      <w:tr w14:paraId="19DC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299" w:type="dxa"/>
            <w:vAlign w:val="center"/>
          </w:tcPr>
          <w:p w14:paraId="67CF4030">
            <w:pPr>
              <w:snapToGrid w:val="0"/>
              <w:jc w:val="center"/>
              <w:rPr>
                <w:rFonts w:ascii="宋体" w:hAnsi="宋体" w:cs="宋体"/>
                <w:color w:val="auto"/>
                <w:sz w:val="24"/>
                <w:highlight w:val="none"/>
              </w:rPr>
            </w:pPr>
            <w:r>
              <w:rPr>
                <w:rFonts w:hint="eastAsia" w:ascii="宋体" w:hAnsi="宋体" w:cs="宋体"/>
                <w:color w:val="auto"/>
                <w:sz w:val="24"/>
                <w:highlight w:val="none"/>
              </w:rPr>
              <w:t>经 济 条 件</w:t>
            </w:r>
          </w:p>
        </w:tc>
        <w:tc>
          <w:tcPr>
            <w:tcW w:w="6581" w:type="dxa"/>
            <w:gridSpan w:val="3"/>
            <w:vAlign w:val="center"/>
          </w:tcPr>
          <w:p w14:paraId="29DD6592">
            <w:pPr>
              <w:snapToGrid w:val="0"/>
              <w:rPr>
                <w:rFonts w:ascii="宋体" w:hAnsi="宋体" w:cs="宋体"/>
                <w:color w:val="auto"/>
                <w:sz w:val="24"/>
                <w:highlight w:val="none"/>
              </w:rPr>
            </w:pPr>
            <w:r>
              <w:rPr>
                <w:rFonts w:hint="eastAsia" w:ascii="宋体" w:hAnsi="宋体" w:cs="宋体"/>
                <w:color w:val="auto"/>
                <w:sz w:val="24"/>
                <w:highlight w:val="none"/>
              </w:rPr>
              <w:t xml:space="preserve">□低保  □低边 </w:t>
            </w:r>
          </w:p>
        </w:tc>
      </w:tr>
      <w:tr w14:paraId="3CF2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299" w:type="dxa"/>
            <w:vAlign w:val="center"/>
          </w:tcPr>
          <w:p w14:paraId="1923341E">
            <w:pPr>
              <w:snapToGrid w:val="0"/>
              <w:jc w:val="center"/>
              <w:rPr>
                <w:rFonts w:ascii="宋体" w:hAnsi="宋体" w:cs="宋体"/>
                <w:color w:val="auto"/>
                <w:sz w:val="24"/>
                <w:highlight w:val="none"/>
              </w:rPr>
            </w:pPr>
            <w:r>
              <w:rPr>
                <w:rFonts w:hint="eastAsia" w:ascii="宋体" w:hAnsi="宋体" w:cs="宋体"/>
                <w:color w:val="auto"/>
                <w:sz w:val="24"/>
                <w:highlight w:val="none"/>
              </w:rPr>
              <w:t>居 住 状 况</w:t>
            </w:r>
          </w:p>
        </w:tc>
        <w:tc>
          <w:tcPr>
            <w:tcW w:w="6581" w:type="dxa"/>
            <w:gridSpan w:val="3"/>
            <w:vAlign w:val="center"/>
          </w:tcPr>
          <w:p w14:paraId="4560C4F0">
            <w:pPr>
              <w:snapToGrid w:val="0"/>
              <w:rPr>
                <w:rFonts w:ascii="宋体" w:hAnsi="宋体" w:cs="宋体"/>
                <w:color w:val="auto"/>
                <w:sz w:val="24"/>
                <w:highlight w:val="none"/>
              </w:rPr>
            </w:pPr>
            <w:r>
              <w:rPr>
                <w:rFonts w:hint="eastAsia" w:ascii="宋体" w:hAnsi="宋体" w:cs="宋体"/>
                <w:color w:val="auto"/>
                <w:sz w:val="24"/>
                <w:highlight w:val="none"/>
              </w:rPr>
              <w:t>□与子女、亲友同住  □独居  □孤寡  □空巢</w:t>
            </w:r>
          </w:p>
        </w:tc>
      </w:tr>
      <w:tr w14:paraId="42A5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2299" w:type="dxa"/>
            <w:vAlign w:val="center"/>
          </w:tcPr>
          <w:p w14:paraId="39310CE9">
            <w:pPr>
              <w:snapToGrid w:val="0"/>
              <w:jc w:val="center"/>
              <w:rPr>
                <w:rFonts w:ascii="宋体" w:hAnsi="宋体" w:cs="宋体"/>
                <w:color w:val="auto"/>
                <w:sz w:val="24"/>
                <w:highlight w:val="none"/>
              </w:rPr>
            </w:pPr>
            <w:r>
              <w:rPr>
                <w:rFonts w:hint="eastAsia" w:ascii="宋体" w:hAnsi="宋体" w:cs="宋体"/>
                <w:color w:val="auto"/>
                <w:sz w:val="24"/>
                <w:highlight w:val="none"/>
              </w:rPr>
              <w:t>备注</w:t>
            </w:r>
          </w:p>
        </w:tc>
        <w:tc>
          <w:tcPr>
            <w:tcW w:w="6581" w:type="dxa"/>
            <w:gridSpan w:val="3"/>
            <w:vAlign w:val="center"/>
          </w:tcPr>
          <w:p w14:paraId="1691C9CC">
            <w:pPr>
              <w:snapToGrid w:val="0"/>
              <w:rPr>
                <w:rFonts w:ascii="宋体" w:hAnsi="宋体" w:cs="宋体"/>
                <w:color w:val="auto"/>
                <w:sz w:val="24"/>
                <w:highlight w:val="none"/>
              </w:rPr>
            </w:pPr>
            <w:r>
              <w:rPr>
                <w:rFonts w:hint="eastAsia" w:ascii="宋体" w:hAnsi="宋体" w:cs="宋体"/>
                <w:color w:val="auto"/>
                <w:sz w:val="24"/>
                <w:highlight w:val="none"/>
              </w:rPr>
              <w:t>□计划生育特殊家庭</w:t>
            </w:r>
          </w:p>
        </w:tc>
      </w:tr>
      <w:tr w14:paraId="3173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880" w:type="dxa"/>
            <w:gridSpan w:val="4"/>
          </w:tcPr>
          <w:p w14:paraId="408F9E44">
            <w:pPr>
              <w:snapToGrid w:val="0"/>
              <w:jc w:val="center"/>
              <w:rPr>
                <w:rFonts w:ascii="宋体" w:hAnsi="宋体" w:cs="宋体"/>
                <w:color w:val="auto"/>
                <w:sz w:val="24"/>
                <w:highlight w:val="none"/>
              </w:rPr>
            </w:pPr>
            <w:r>
              <w:rPr>
                <w:rFonts w:hint="eastAsia" w:ascii="宋体" w:hAnsi="宋体" w:cs="宋体"/>
                <w:b/>
                <w:color w:val="auto"/>
                <w:sz w:val="24"/>
                <w:highlight w:val="none"/>
              </w:rPr>
              <w:t>代   理   人   信   息</w:t>
            </w:r>
          </w:p>
        </w:tc>
      </w:tr>
      <w:tr w14:paraId="0C52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299" w:type="dxa"/>
            <w:vAlign w:val="center"/>
          </w:tcPr>
          <w:p w14:paraId="4C33F6E0">
            <w:pPr>
              <w:snapToGrid w:val="0"/>
              <w:jc w:val="center"/>
              <w:rPr>
                <w:rFonts w:ascii="宋体" w:hAnsi="宋体" w:cs="宋体"/>
                <w:color w:val="auto"/>
                <w:sz w:val="24"/>
                <w:highlight w:val="none"/>
              </w:rPr>
            </w:pPr>
            <w:r>
              <w:rPr>
                <w:rFonts w:hint="eastAsia" w:ascii="宋体" w:hAnsi="宋体" w:cs="宋体"/>
                <w:color w:val="auto"/>
                <w:sz w:val="24"/>
                <w:highlight w:val="none"/>
              </w:rPr>
              <w:t>代理人身份证号</w:t>
            </w:r>
          </w:p>
        </w:tc>
        <w:tc>
          <w:tcPr>
            <w:tcW w:w="1988" w:type="dxa"/>
            <w:vAlign w:val="center"/>
          </w:tcPr>
          <w:p w14:paraId="3A1E7318">
            <w:pPr>
              <w:snapToGrid w:val="0"/>
              <w:jc w:val="center"/>
              <w:rPr>
                <w:rFonts w:ascii="宋体" w:hAnsi="宋体" w:cs="宋体"/>
                <w:color w:val="auto"/>
                <w:sz w:val="24"/>
                <w:highlight w:val="none"/>
              </w:rPr>
            </w:pPr>
          </w:p>
        </w:tc>
        <w:tc>
          <w:tcPr>
            <w:tcW w:w="1932" w:type="dxa"/>
            <w:vAlign w:val="center"/>
          </w:tcPr>
          <w:p w14:paraId="6E44526B">
            <w:pPr>
              <w:snapToGrid w:val="0"/>
              <w:jc w:val="center"/>
              <w:rPr>
                <w:rFonts w:ascii="宋体" w:hAnsi="宋体" w:cs="宋体"/>
                <w:color w:val="auto"/>
                <w:sz w:val="24"/>
                <w:highlight w:val="none"/>
              </w:rPr>
            </w:pPr>
            <w:r>
              <w:rPr>
                <w:rFonts w:hint="eastAsia" w:ascii="宋体" w:hAnsi="宋体" w:cs="宋体"/>
                <w:color w:val="auto"/>
                <w:sz w:val="24"/>
                <w:highlight w:val="none"/>
              </w:rPr>
              <w:t>代理人姓名</w:t>
            </w:r>
          </w:p>
        </w:tc>
        <w:tc>
          <w:tcPr>
            <w:tcW w:w="2661" w:type="dxa"/>
            <w:vAlign w:val="center"/>
          </w:tcPr>
          <w:p w14:paraId="29A5EDA8">
            <w:pPr>
              <w:snapToGrid w:val="0"/>
              <w:jc w:val="center"/>
              <w:rPr>
                <w:rFonts w:ascii="宋体" w:hAnsi="宋体" w:cs="宋体"/>
                <w:color w:val="auto"/>
                <w:sz w:val="24"/>
                <w:highlight w:val="none"/>
              </w:rPr>
            </w:pPr>
          </w:p>
        </w:tc>
      </w:tr>
      <w:tr w14:paraId="4EAC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299" w:type="dxa"/>
            <w:vAlign w:val="center"/>
          </w:tcPr>
          <w:p w14:paraId="6B1D31C5">
            <w:pPr>
              <w:snapToGrid w:val="0"/>
              <w:jc w:val="center"/>
              <w:rPr>
                <w:rFonts w:ascii="宋体" w:hAnsi="宋体" w:cs="宋体"/>
                <w:color w:val="auto"/>
                <w:sz w:val="24"/>
                <w:highlight w:val="none"/>
              </w:rPr>
            </w:pPr>
            <w:r>
              <w:rPr>
                <w:rFonts w:hint="eastAsia" w:ascii="宋体" w:hAnsi="宋体" w:cs="宋体"/>
                <w:color w:val="auto"/>
                <w:sz w:val="24"/>
                <w:highlight w:val="none"/>
              </w:rPr>
              <w:t>代理人联系电话</w:t>
            </w:r>
          </w:p>
        </w:tc>
        <w:tc>
          <w:tcPr>
            <w:tcW w:w="1988" w:type="dxa"/>
            <w:vAlign w:val="center"/>
          </w:tcPr>
          <w:p w14:paraId="3553F783">
            <w:pPr>
              <w:snapToGrid w:val="0"/>
              <w:jc w:val="center"/>
              <w:rPr>
                <w:rFonts w:ascii="宋体" w:hAnsi="宋体" w:cs="宋体"/>
                <w:color w:val="auto"/>
                <w:sz w:val="24"/>
                <w:highlight w:val="none"/>
              </w:rPr>
            </w:pPr>
          </w:p>
        </w:tc>
        <w:tc>
          <w:tcPr>
            <w:tcW w:w="1932" w:type="dxa"/>
            <w:vAlign w:val="center"/>
          </w:tcPr>
          <w:p w14:paraId="0F873D5D">
            <w:pPr>
              <w:snapToGrid w:val="0"/>
              <w:jc w:val="center"/>
              <w:rPr>
                <w:rFonts w:ascii="宋体" w:hAnsi="宋体" w:cs="宋体"/>
                <w:color w:val="auto"/>
                <w:sz w:val="24"/>
                <w:highlight w:val="none"/>
              </w:rPr>
            </w:pPr>
          </w:p>
        </w:tc>
        <w:tc>
          <w:tcPr>
            <w:tcW w:w="2661" w:type="dxa"/>
            <w:vAlign w:val="center"/>
          </w:tcPr>
          <w:p w14:paraId="2676691C">
            <w:pPr>
              <w:snapToGrid w:val="0"/>
              <w:jc w:val="center"/>
              <w:rPr>
                <w:rFonts w:ascii="宋体" w:hAnsi="宋体" w:cs="宋体"/>
                <w:color w:val="auto"/>
                <w:sz w:val="24"/>
                <w:highlight w:val="none"/>
              </w:rPr>
            </w:pPr>
          </w:p>
        </w:tc>
      </w:tr>
      <w:tr w14:paraId="6485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299" w:type="dxa"/>
            <w:vAlign w:val="center"/>
          </w:tcPr>
          <w:p w14:paraId="71EE15D7">
            <w:pPr>
              <w:snapToGrid w:val="0"/>
              <w:jc w:val="center"/>
              <w:rPr>
                <w:rFonts w:ascii="宋体" w:hAnsi="宋体" w:cs="宋体"/>
                <w:color w:val="auto"/>
                <w:sz w:val="24"/>
                <w:highlight w:val="none"/>
              </w:rPr>
            </w:pPr>
            <w:r>
              <w:rPr>
                <w:rFonts w:hint="eastAsia" w:ascii="宋体" w:hAnsi="宋体" w:cs="宋体"/>
                <w:color w:val="auto"/>
                <w:sz w:val="24"/>
                <w:highlight w:val="none"/>
              </w:rPr>
              <w:t>代理人与申请人</w:t>
            </w:r>
          </w:p>
          <w:p w14:paraId="6D84DBBB">
            <w:pPr>
              <w:snapToGrid w:val="0"/>
              <w:jc w:val="center"/>
              <w:rPr>
                <w:rFonts w:ascii="宋体" w:hAnsi="宋体" w:cs="宋体"/>
                <w:color w:val="auto"/>
                <w:sz w:val="24"/>
                <w:highlight w:val="none"/>
              </w:rPr>
            </w:pPr>
            <w:r>
              <w:rPr>
                <w:rFonts w:hint="eastAsia" w:ascii="宋体" w:hAnsi="宋体" w:cs="宋体"/>
                <w:color w:val="auto"/>
                <w:sz w:val="24"/>
                <w:highlight w:val="none"/>
              </w:rPr>
              <w:t>关系</w:t>
            </w:r>
          </w:p>
        </w:tc>
        <w:tc>
          <w:tcPr>
            <w:tcW w:w="6581" w:type="dxa"/>
            <w:gridSpan w:val="3"/>
            <w:vAlign w:val="center"/>
          </w:tcPr>
          <w:p w14:paraId="26607D77">
            <w:pPr>
              <w:snapToGrid w:val="0"/>
              <w:jc w:val="center"/>
              <w:rPr>
                <w:rFonts w:ascii="宋体" w:hAnsi="宋体" w:cs="宋体"/>
                <w:color w:val="auto"/>
                <w:sz w:val="24"/>
                <w:highlight w:val="none"/>
              </w:rPr>
            </w:pPr>
            <w:r>
              <w:rPr>
                <w:rFonts w:hint="eastAsia" w:ascii="宋体" w:hAnsi="宋体" w:cs="宋体"/>
                <w:color w:val="auto"/>
                <w:sz w:val="24"/>
                <w:highlight w:val="none"/>
              </w:rPr>
              <w:t>□配偶  □子/女  □婿/媳  □（外）孙子女</w:t>
            </w:r>
          </w:p>
          <w:p w14:paraId="27FA10DC">
            <w:pPr>
              <w:snapToGrid w:val="0"/>
              <w:jc w:val="center"/>
              <w:rPr>
                <w:rFonts w:ascii="宋体" w:hAnsi="宋体" w:cs="宋体"/>
                <w:color w:val="auto"/>
                <w:sz w:val="24"/>
                <w:highlight w:val="none"/>
              </w:rPr>
            </w:pPr>
          </w:p>
          <w:p w14:paraId="09D16A9D">
            <w:pPr>
              <w:snapToGrid w:val="0"/>
              <w:jc w:val="center"/>
              <w:rPr>
                <w:rFonts w:ascii="宋体" w:hAnsi="宋体" w:cs="宋体"/>
                <w:color w:val="auto"/>
                <w:sz w:val="24"/>
                <w:highlight w:val="none"/>
                <w:u w:val="single"/>
              </w:rPr>
            </w:pPr>
            <w:r>
              <w:rPr>
                <w:rFonts w:hint="eastAsia" w:ascii="宋体" w:hAnsi="宋体" w:cs="宋体"/>
                <w:color w:val="auto"/>
                <w:sz w:val="24"/>
                <w:highlight w:val="none"/>
              </w:rPr>
              <w:t>□父母  □兄弟姐妹  □其他</w:t>
            </w:r>
          </w:p>
        </w:tc>
      </w:tr>
      <w:tr w14:paraId="39B3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299" w:type="dxa"/>
            <w:vAlign w:val="center"/>
          </w:tcPr>
          <w:p w14:paraId="3125D329">
            <w:pPr>
              <w:snapToGrid w:val="0"/>
              <w:jc w:val="center"/>
              <w:rPr>
                <w:rFonts w:ascii="宋体" w:hAnsi="宋体" w:cs="宋体"/>
                <w:color w:val="auto"/>
                <w:sz w:val="24"/>
                <w:highlight w:val="none"/>
              </w:rPr>
            </w:pPr>
            <w:r>
              <w:rPr>
                <w:rFonts w:hint="eastAsia" w:ascii="宋体" w:hAnsi="宋体" w:cs="宋体"/>
                <w:color w:val="auto"/>
                <w:sz w:val="24"/>
                <w:highlight w:val="none"/>
              </w:rPr>
              <w:t>代理人地址</w:t>
            </w:r>
          </w:p>
        </w:tc>
        <w:tc>
          <w:tcPr>
            <w:tcW w:w="6581" w:type="dxa"/>
            <w:gridSpan w:val="3"/>
            <w:vAlign w:val="center"/>
          </w:tcPr>
          <w:p w14:paraId="55C7AB33">
            <w:pPr>
              <w:snapToGrid w:val="0"/>
              <w:jc w:val="center"/>
              <w:rPr>
                <w:rFonts w:ascii="宋体" w:hAnsi="宋体" w:cs="宋体"/>
                <w:color w:val="auto"/>
                <w:sz w:val="24"/>
                <w:highlight w:val="none"/>
              </w:rPr>
            </w:pPr>
          </w:p>
        </w:tc>
      </w:tr>
      <w:tr w14:paraId="651B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8880" w:type="dxa"/>
            <w:gridSpan w:val="4"/>
          </w:tcPr>
          <w:p w14:paraId="16EEBAB7">
            <w:pPr>
              <w:adjustRightInd/>
              <w:snapToGrid w:val="0"/>
              <w:spacing w:line="48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本人对上述信息的真实性负完全责任，已充分了解申请养老服务电子津贴所需条件，如因申请条件达不到电子津贴标准，本人申请重新评估、变更评估等级或评估结果到期重新评估产生的费用自理。</w:t>
            </w:r>
          </w:p>
          <w:p w14:paraId="52821C0D">
            <w:pPr>
              <w:adjustRightInd/>
              <w:snapToGrid w:val="0"/>
              <w:spacing w:line="480" w:lineRule="exact"/>
              <w:rPr>
                <w:rFonts w:ascii="宋体" w:hAnsi="宋体" w:cs="宋体"/>
                <w:b/>
                <w:color w:val="auto"/>
                <w:sz w:val="24"/>
                <w:highlight w:val="none"/>
              </w:rPr>
            </w:pPr>
            <w:r>
              <w:rPr>
                <w:rFonts w:hint="eastAsia" w:ascii="宋体" w:hAnsi="宋体" w:cs="宋体"/>
                <w:color w:val="auto"/>
                <w:sz w:val="24"/>
                <w:highlight w:val="none"/>
              </w:rPr>
              <w:t>申请人（代理人）签字：</w:t>
            </w:r>
            <w:r>
              <w:rPr>
                <w:rFonts w:hint="eastAsia" w:ascii="宋体" w:hAnsi="宋体" w:cs="宋体"/>
                <w:b/>
                <w:color w:val="auto"/>
                <w:sz w:val="24"/>
                <w:highlight w:val="none"/>
              </w:rPr>
              <w:t xml:space="preserve">                      </w:t>
            </w:r>
            <w:r>
              <w:rPr>
                <w:rFonts w:hint="eastAsia" w:ascii="宋体" w:hAnsi="宋体" w:cs="宋体"/>
                <w:color w:val="auto"/>
                <w:sz w:val="24"/>
                <w:highlight w:val="none"/>
              </w:rPr>
              <w:t>年  月  日</w:t>
            </w:r>
          </w:p>
        </w:tc>
      </w:tr>
    </w:tbl>
    <w:p w14:paraId="66CC3CFD">
      <w:pPr>
        <w:autoSpaceDE w:val="0"/>
        <w:autoSpaceDN w:val="0"/>
        <w:jc w:val="center"/>
        <w:rPr>
          <w:rFonts w:ascii="宋体" w:hAnsi="宋体" w:cs="宋体"/>
          <w:b/>
          <w:color w:val="auto"/>
          <w:spacing w:val="6"/>
          <w:sz w:val="32"/>
          <w:szCs w:val="32"/>
          <w:highlight w:val="none"/>
        </w:rPr>
      </w:pPr>
    </w:p>
    <w:p w14:paraId="4EEAC1AB">
      <w:pPr>
        <w:autoSpaceDE w:val="0"/>
        <w:autoSpaceDN w:val="0"/>
        <w:jc w:val="center"/>
        <w:rPr>
          <w:rFonts w:ascii="宋体" w:hAnsi="宋体" w:cs="宋体"/>
          <w:b/>
          <w:color w:val="auto"/>
          <w:spacing w:val="6"/>
          <w:sz w:val="32"/>
          <w:szCs w:val="32"/>
          <w:highlight w:val="none"/>
        </w:rPr>
      </w:pPr>
    </w:p>
    <w:p w14:paraId="03188A1D">
      <w:pPr>
        <w:autoSpaceDE w:val="0"/>
        <w:autoSpaceDN w:val="0"/>
        <w:jc w:val="center"/>
        <w:rPr>
          <w:rFonts w:ascii="宋体" w:hAnsi="宋体" w:cs="宋体"/>
          <w:b/>
          <w:color w:val="auto"/>
          <w:spacing w:val="6"/>
          <w:sz w:val="32"/>
          <w:szCs w:val="32"/>
          <w:highlight w:val="none"/>
        </w:rPr>
      </w:pPr>
    </w:p>
    <w:p w14:paraId="768A9352">
      <w:pPr>
        <w:autoSpaceDE w:val="0"/>
        <w:autoSpaceDN w:val="0"/>
        <w:jc w:val="center"/>
        <w:rPr>
          <w:rFonts w:ascii="宋体" w:hAnsi="宋体" w:cs="宋体"/>
          <w:b/>
          <w:color w:val="auto"/>
          <w:spacing w:val="6"/>
          <w:sz w:val="32"/>
          <w:szCs w:val="32"/>
          <w:highlight w:val="none"/>
        </w:rPr>
      </w:pPr>
    </w:p>
    <w:p w14:paraId="041984F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附件7：中小企业声明函</w:t>
      </w:r>
    </w:p>
    <w:p w14:paraId="18418324">
      <w:pPr>
        <w:spacing w:line="360" w:lineRule="auto"/>
        <w:jc w:val="center"/>
        <w:rPr>
          <w:rFonts w:ascii="宋体" w:hAnsi="宋体" w:cs="宋体"/>
          <w:color w:val="auto"/>
          <w:sz w:val="24"/>
          <w:highlight w:val="none"/>
          <w:u w:val="single"/>
        </w:rPr>
      </w:pPr>
    </w:p>
    <w:p w14:paraId="1DE1D061">
      <w:pPr>
        <w:spacing w:line="360" w:lineRule="auto"/>
        <w:jc w:val="center"/>
        <w:rPr>
          <w:rFonts w:ascii="宋体" w:hAnsi="宋体" w:cs="宋体"/>
          <w:color w:val="auto"/>
          <w:highlight w:val="none"/>
          <w:u w:val="single"/>
        </w:rPr>
      </w:pPr>
    </w:p>
    <w:p w14:paraId="3C8AB5A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w:t>
      </w:r>
    </w:p>
    <w:p w14:paraId="00653602">
      <w:pPr>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062F172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中型企业、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小型企业、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 xml:space="preserve">微型企业） </w:t>
      </w:r>
      <w:r>
        <w:rPr>
          <w:rFonts w:hint="eastAsia" w:ascii="宋体" w:hAnsi="宋体" w:cs="宋体"/>
          <w:color w:val="auto"/>
          <w:sz w:val="24"/>
          <w:highlight w:val="none"/>
        </w:rPr>
        <w:t>；</w:t>
      </w:r>
    </w:p>
    <w:p w14:paraId="2E1573E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中型企业、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小型企业、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 xml:space="preserve">微型企业） </w:t>
      </w:r>
      <w:r>
        <w:rPr>
          <w:rFonts w:hint="eastAsia" w:ascii="宋体" w:hAnsi="宋体" w:cs="宋体"/>
          <w:color w:val="auto"/>
          <w:sz w:val="24"/>
          <w:highlight w:val="none"/>
        </w:rPr>
        <w:t>；</w:t>
      </w:r>
    </w:p>
    <w:p w14:paraId="2313C06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C6C82E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140D763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36F94452">
      <w:pPr>
        <w:snapToGrid w:val="0"/>
        <w:spacing w:line="360" w:lineRule="auto"/>
        <w:ind w:firstLine="4515" w:firstLineChars="2150"/>
        <w:rPr>
          <w:rFonts w:ascii="宋体" w:hAnsi="宋体" w:cs="宋体"/>
          <w:color w:val="auto"/>
          <w:kern w:val="0"/>
          <w:highlight w:val="none"/>
        </w:rPr>
      </w:pPr>
      <w:r>
        <w:rPr>
          <w:rFonts w:hint="eastAsia" w:ascii="宋体" w:hAnsi="宋体" w:cs="宋体"/>
          <w:color w:val="auto"/>
          <w:kern w:val="0"/>
          <w:highlight w:val="none"/>
          <w:lang w:val="zh-CN"/>
        </w:rPr>
        <w:t>投标人名称(电子签名)：</w:t>
      </w:r>
    </w:p>
    <w:p w14:paraId="73694D4F">
      <w:pPr>
        <w:snapToGrid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 xml:space="preserve">                                           日期</w:t>
      </w:r>
      <w:r>
        <w:rPr>
          <w:rFonts w:hint="eastAsia" w:ascii="宋体" w:hAnsi="宋体" w:cs="宋体"/>
          <w:color w:val="auto"/>
          <w:kern w:val="0"/>
          <w:highlight w:val="none"/>
        </w:rPr>
        <w:t xml:space="preserve">：  年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w:t>
      </w:r>
    </w:p>
    <w:p w14:paraId="3774DE0A">
      <w:pPr>
        <w:spacing w:line="360" w:lineRule="auto"/>
        <w:ind w:firstLine="400" w:firstLineChars="200"/>
        <w:jc w:val="left"/>
        <w:rPr>
          <w:rFonts w:ascii="宋体" w:hAnsi="宋体" w:cs="宋体"/>
          <w:color w:val="auto"/>
          <w:sz w:val="20"/>
          <w:szCs w:val="20"/>
          <w:highlight w:val="none"/>
        </w:rPr>
      </w:pPr>
      <w:r>
        <w:rPr>
          <w:rFonts w:hint="eastAsia" w:ascii="宋体" w:hAnsi="宋体" w:cs="宋体"/>
          <w:color w:val="auto"/>
          <w:sz w:val="20"/>
          <w:szCs w:val="20"/>
          <w:highlight w:val="none"/>
        </w:rPr>
        <w:t>从业人员、营业收入、资产总额填报上一年度数据，无上一年度数据的新成立企业可不填报。</w:t>
      </w:r>
    </w:p>
    <w:p w14:paraId="5100904B">
      <w:pPr>
        <w:spacing w:line="360" w:lineRule="auto"/>
        <w:ind w:right="420" w:firstLine="420" w:firstLineChars="200"/>
        <w:rPr>
          <w:rFonts w:ascii="宋体" w:hAnsi="宋体" w:cs="宋体"/>
          <w:color w:val="auto"/>
          <w:highlight w:val="none"/>
        </w:rPr>
      </w:pPr>
      <w:r>
        <w:rPr>
          <w:rFonts w:hint="eastAsia" w:ascii="宋体" w:hAnsi="宋体" w:cs="宋体"/>
          <w:color w:val="auto"/>
          <w:highlight w:val="none"/>
        </w:rPr>
        <w:t>注：</w:t>
      </w:r>
    </w:p>
    <w:p w14:paraId="779B2724">
      <w:pPr>
        <w:spacing w:line="360" w:lineRule="auto"/>
        <w:ind w:right="420" w:firstLine="420" w:firstLineChars="200"/>
        <w:rPr>
          <w:rFonts w:ascii="宋体" w:hAnsi="宋体" w:cs="宋体"/>
          <w:color w:val="auto"/>
          <w:highlight w:val="none"/>
        </w:rPr>
      </w:pPr>
      <w:r>
        <w:rPr>
          <w:rFonts w:hint="eastAsia" w:ascii="宋体" w:hAnsi="宋体" w:cs="宋体"/>
          <w:color w:val="auto"/>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80ECA13">
      <w:pPr>
        <w:spacing w:line="360" w:lineRule="auto"/>
        <w:ind w:right="420" w:firstLine="420" w:firstLineChars="200"/>
        <w:rPr>
          <w:rFonts w:ascii="宋体" w:hAnsi="宋体" w:cs="宋体"/>
          <w:color w:val="auto"/>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r>
        <w:rPr>
          <w:rFonts w:hint="eastAsia" w:ascii="宋体" w:hAnsi="宋体" w:cs="宋体"/>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w:t>
      </w:r>
    </w:p>
    <w:tbl>
      <w:tblPr>
        <w:tblStyle w:val="63"/>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58FE7E5D">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747F0548">
            <w:pPr>
              <w:widowControl/>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14:paraId="7C6AAED4">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10981E49">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5060014">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00A81D1">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02F04E6">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14:paraId="404599D6">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005DD8F8">
            <w:pPr>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B4580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A0531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70D02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E6DE3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34FF7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8991F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6898B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D3F0E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BC9B1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14:paraId="06171A5B">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D3E815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5FACF2">
            <w:pPr>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9E02F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4B5EC0">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D99AFA">
            <w:pPr>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31C91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6FE0A3">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AACCF2">
            <w:pPr>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98E87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164561">
            <w:pPr>
              <w:rPr>
                <w:rFonts w:ascii="宋体" w:hAnsi="宋体" w:cs="宋体"/>
                <w:color w:val="auto"/>
                <w:sz w:val="20"/>
                <w:highlight w:val="none"/>
              </w:rPr>
            </w:pPr>
          </w:p>
        </w:tc>
      </w:tr>
      <w:tr w14:paraId="7BDBCF6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9DBA0F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1E420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262AB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978C90">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E5A1E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02D55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87E0EA">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729B8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E12663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E33096">
            <w:pPr>
              <w:rPr>
                <w:rFonts w:ascii="宋体" w:hAnsi="宋体" w:cs="宋体"/>
                <w:color w:val="auto"/>
                <w:sz w:val="20"/>
                <w:highlight w:val="none"/>
              </w:rPr>
            </w:pPr>
          </w:p>
        </w:tc>
      </w:tr>
      <w:tr w14:paraId="36A31180">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5A1364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14E8F6">
            <w:pPr>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7F208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64CDB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BFF1D7">
            <w:pPr>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D9A38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72DA8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DDDFA8">
            <w:pPr>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43E31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5D96D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14:paraId="4C7AC95E">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A73674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25DBF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717A55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1677AE">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C4E35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E72D7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E1016A">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96191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E4233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867A4D">
            <w:pPr>
              <w:rPr>
                <w:rFonts w:ascii="宋体" w:hAnsi="宋体" w:cs="宋体"/>
                <w:color w:val="auto"/>
                <w:sz w:val="20"/>
                <w:highlight w:val="none"/>
              </w:rPr>
            </w:pPr>
          </w:p>
        </w:tc>
      </w:tr>
      <w:tr w14:paraId="0EB834D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DEF11F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C6B28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C0DF5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C9D174">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D25F4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8EFFF4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522301">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FE6D0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31F24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ABD65F">
            <w:pPr>
              <w:rPr>
                <w:rFonts w:ascii="宋体" w:hAnsi="宋体" w:cs="宋体"/>
                <w:color w:val="auto"/>
                <w:sz w:val="20"/>
                <w:highlight w:val="none"/>
              </w:rPr>
            </w:pPr>
          </w:p>
        </w:tc>
      </w:tr>
      <w:tr w14:paraId="6162E8D6">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407481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F5CB8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A5DAE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C1F87C">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988D9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A9936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EFA2E6">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72EEB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0B840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9F078F">
            <w:pPr>
              <w:rPr>
                <w:rFonts w:ascii="宋体" w:hAnsi="宋体" w:cs="宋体"/>
                <w:color w:val="auto"/>
                <w:sz w:val="20"/>
                <w:highlight w:val="none"/>
              </w:rPr>
            </w:pPr>
          </w:p>
        </w:tc>
      </w:tr>
      <w:tr w14:paraId="5FAB456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93D6B4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E8556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6B5CD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8357EB">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75E7C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22458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A8766B">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C7E7E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40BF2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4D9B5B">
            <w:pPr>
              <w:rPr>
                <w:rFonts w:ascii="宋体" w:hAnsi="宋体" w:cs="宋体"/>
                <w:color w:val="auto"/>
                <w:sz w:val="20"/>
                <w:highlight w:val="none"/>
              </w:rPr>
            </w:pPr>
          </w:p>
        </w:tc>
      </w:tr>
      <w:tr w14:paraId="172060C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678A90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D043F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D319A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331167">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06EB9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5F9D3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98D10A">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F3693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4FE44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CBA692">
            <w:pPr>
              <w:rPr>
                <w:rFonts w:ascii="宋体" w:hAnsi="宋体" w:cs="宋体"/>
                <w:color w:val="auto"/>
                <w:sz w:val="20"/>
                <w:highlight w:val="none"/>
              </w:rPr>
            </w:pPr>
          </w:p>
        </w:tc>
      </w:tr>
      <w:tr w14:paraId="53375AAE">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05D626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38AC0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551D2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C28E01">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F15C8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86BD21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3A6447">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AE34F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B4841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978245D">
            <w:pPr>
              <w:rPr>
                <w:rFonts w:ascii="宋体" w:hAnsi="宋体" w:cs="宋体"/>
                <w:color w:val="auto"/>
                <w:sz w:val="20"/>
                <w:highlight w:val="none"/>
              </w:rPr>
            </w:pPr>
          </w:p>
        </w:tc>
      </w:tr>
      <w:tr w14:paraId="7C3E9353">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D8DF95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0E434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70437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D47529">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A871A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37440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E7E633D">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83A89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74652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267C22">
            <w:pPr>
              <w:rPr>
                <w:rFonts w:ascii="宋体" w:hAnsi="宋体" w:cs="宋体"/>
                <w:color w:val="auto"/>
                <w:sz w:val="20"/>
                <w:highlight w:val="none"/>
              </w:rPr>
            </w:pPr>
          </w:p>
        </w:tc>
      </w:tr>
      <w:tr w14:paraId="2AE2C22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0CA777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7FAE7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53084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BB599C">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42A9C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1733A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3A0DEE">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2DFA9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86CC59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A171EA">
            <w:pPr>
              <w:rPr>
                <w:rFonts w:ascii="宋体" w:hAnsi="宋体" w:cs="宋体"/>
                <w:color w:val="auto"/>
                <w:sz w:val="20"/>
                <w:highlight w:val="none"/>
              </w:rPr>
            </w:pPr>
          </w:p>
        </w:tc>
      </w:tr>
      <w:tr w14:paraId="506C173D">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DC7EEA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AA526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EC2D6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3D4976">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6484F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28E21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6985CC">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1FF70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46B9B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C2BFB3">
            <w:pPr>
              <w:rPr>
                <w:rFonts w:ascii="宋体" w:hAnsi="宋体" w:cs="宋体"/>
                <w:color w:val="auto"/>
                <w:sz w:val="20"/>
                <w:highlight w:val="none"/>
              </w:rPr>
            </w:pPr>
          </w:p>
        </w:tc>
      </w:tr>
      <w:tr w14:paraId="4CD5868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299583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F7C1DE">
            <w:pPr>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24615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A232D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DB82A1">
            <w:pPr>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E5CCF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CDC07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31EF45">
            <w:pPr>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3C4A6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7C61D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14:paraId="31E1DA20">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bottom w:w="15" w:type="dxa"/>
              <w:right w:w="15" w:type="dxa"/>
            </w:tcMar>
            <w:vAlign w:val="bottom"/>
          </w:tcPr>
          <w:p w14:paraId="6337962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27929B9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20A0995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06220542">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4ACD8A0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68F21F3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2467FB38">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3B72030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0A88525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391ED56B">
            <w:pPr>
              <w:rPr>
                <w:rFonts w:ascii="宋体" w:hAnsi="宋体" w:cs="宋体"/>
                <w:color w:val="auto"/>
                <w:sz w:val="20"/>
                <w:highlight w:val="none"/>
              </w:rPr>
            </w:pPr>
          </w:p>
        </w:tc>
      </w:tr>
      <w:tr w14:paraId="3606B10C">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bottom w:w="15" w:type="dxa"/>
              <w:right w:w="15" w:type="dxa"/>
            </w:tcMar>
            <w:vAlign w:val="bottom"/>
          </w:tcPr>
          <w:p w14:paraId="076180A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0CA796A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7D5DC0B8">
            <w:pPr>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2FE91CF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1700F68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50C21E73">
            <w:pPr>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6934EC6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0A1FE46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38E1CC4A">
            <w:pPr>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5F612D2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14:paraId="505E8BEB">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32F7CB1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14:paraId="3B5A9CC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14:paraId="373CA569">
            <w:pPr>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01CAB77F">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14:paraId="76250FF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14:paraId="2F096F9B">
            <w:pPr>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10574054">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14:paraId="658AE37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14:paraId="3550F5EA">
            <w:pPr>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417A1A75">
            <w:pPr>
              <w:rPr>
                <w:rFonts w:ascii="宋体" w:hAnsi="宋体" w:cs="宋体"/>
                <w:color w:val="auto"/>
                <w:sz w:val="20"/>
                <w:highlight w:val="none"/>
              </w:rPr>
            </w:pPr>
          </w:p>
        </w:tc>
      </w:tr>
      <w:tr w14:paraId="6750064F">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2847B1E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5EFF463B">
      <w:pPr>
        <w:spacing w:line="360" w:lineRule="auto"/>
        <w:rPr>
          <w:rFonts w:ascii="宋体" w:hAnsi="宋体" w:cs="宋体"/>
          <w:bCs/>
          <w:color w:val="auto"/>
          <w:sz w:val="24"/>
          <w:highlight w:val="none"/>
        </w:rPr>
      </w:pPr>
    </w:p>
    <w:sectPr>
      <w:headerReference r:id="rId25" w:type="first"/>
      <w:footerReference r:id="rId28" w:type="first"/>
      <w:headerReference r:id="rId24" w:type="default"/>
      <w:footerReference r:id="rId26" w:type="default"/>
      <w:footerReference r:id="rId27" w:type="even"/>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0000000000000000000"/>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0000000000000000000"/>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00"/>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华文仿宋">
    <w:altName w:val="仿宋"/>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7E7E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F5D16">
    <w:pPr>
      <w:pStyle w:val="40"/>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5825AC">
                          <w:pPr>
                            <w:pStyle w:val="40"/>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5A5825AC">
                    <w:pPr>
                      <w:pStyle w:val="40"/>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BD1E6">
    <w:pPr>
      <w:pStyle w:val="40"/>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C865F2">
                          <w:pPr>
                            <w:pStyle w:val="4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68C865F2">
                    <w:pPr>
                      <w:pStyle w:val="4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0D51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CB282">
    <w:pPr>
      <w:pStyle w:val="40"/>
      <w:framePr w:wrap="around" w:vAnchor="text" w:hAnchor="margin" w:xAlign="right" w:y="1"/>
      <w:rPr>
        <w:rStyle w:val="73"/>
      </w:rPr>
    </w:pPr>
    <w:r>
      <w:fldChar w:fldCharType="begin"/>
    </w:r>
    <w:r>
      <w:rPr>
        <w:rStyle w:val="73"/>
      </w:rPr>
      <w:instrText xml:space="preserve">PAGE  </w:instrText>
    </w:r>
    <w:r>
      <w:fldChar w:fldCharType="end"/>
    </w:r>
  </w:p>
  <w:p w14:paraId="03A6A972">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9F743">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424" w:name="_Toc164085800"/>
    <w:bookmarkStart w:id="425" w:name="_Toc131845147"/>
    <w:bookmarkStart w:id="426" w:name="_Toc91899912"/>
    <w:bookmarkStart w:id="427" w:name="_Toc36110187"/>
    <w:r>
      <w:rPr>
        <w:rFonts w:hint="eastAsia" w:ascii="仿宋_GB2312" w:eastAsia="仿宋_GB2312"/>
        <w:kern w:val="0"/>
        <w:szCs w:val="21"/>
      </w:rPr>
      <w:t xml:space="preserve"> 页</w:t>
    </w:r>
    <w:bookmarkEnd w:id="424"/>
    <w:bookmarkEnd w:id="425"/>
    <w:bookmarkEnd w:id="426"/>
    <w:bookmarkEnd w:id="42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8C03D">
    <w:pPr>
      <w:pStyle w:val="40"/>
      <w:framePr w:wrap="around" w:vAnchor="text" w:hAnchor="margin" w:xAlign="right" w:y="1"/>
      <w:rPr>
        <w:rStyle w:val="73"/>
      </w:rPr>
    </w:pPr>
    <w:r>
      <w:fldChar w:fldCharType="begin"/>
    </w:r>
    <w:r>
      <w:rPr>
        <w:rStyle w:val="73"/>
      </w:rPr>
      <w:instrText xml:space="preserve">PAGE  </w:instrText>
    </w:r>
    <w:r>
      <w:fldChar w:fldCharType="end"/>
    </w:r>
  </w:p>
  <w:p w14:paraId="10EB639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3630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1204B">
    <w:pPr>
      <w:pStyle w:val="40"/>
      <w:rPr>
        <w:color w:val="0000FF"/>
        <w:u w:val="thick"/>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DF2D2F">
                          <w:pPr>
                            <w:pStyle w:val="4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25DF2D2F">
                    <w:pPr>
                      <w:pStyle w:val="40"/>
                    </w:pPr>
                    <w:r>
                      <w:fldChar w:fldCharType="begin"/>
                    </w:r>
                    <w:r>
                      <w:instrText xml:space="preserve"> PAGE  \* MERGEFORMAT </w:instrText>
                    </w:r>
                    <w:r>
                      <w:fldChar w:fldCharType="separate"/>
                    </w:r>
                    <w:r>
                      <w:t>49</w:t>
                    </w:r>
                    <w:r>
                      <w:fldChar w:fldCharType="end"/>
                    </w:r>
                  </w:p>
                </w:txbxContent>
              </v:textbox>
            </v:shape>
          </w:pict>
        </mc:Fallback>
      </mc:AlternateContent>
    </w:r>
    <w:r>
      <w:rPr>
        <w:rFonts w:eastAsia="??"/>
        <w:color w:val="0000FF"/>
        <w:szCs w:val="28"/>
        <w:u w:val="thick"/>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A287EDF"/>
                      </w:txbxContent>
                    </wps:txbx>
                    <wps:bodyPr wrap="none" lIns="0" tIns="0" rIns="0" bIns="0" upright="1">
                      <a:spAutoFit/>
                    </wps:bodyPr>
                  </wps:wsp>
                </a:graphicData>
              </a:graphic>
            </wp:anchor>
          </w:drawing>
        </mc:Choice>
        <mc:Fallback>
          <w:pict>
            <v:rect id="矩形 5"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uCTPxxQEAAJoDAAAOAAAAAAAAAAEAIAAAAB8BAABkcnMvZTJvRG9jLnht&#10;bFBLBQYAAAAABgAGAFkBAABWBQAAAAA=&#10;">
              <v:fill on="f" focussize="0,0"/>
              <v:stroke on="f"/>
              <v:imagedata o:title=""/>
              <o:lock v:ext="edit" aspectratio="f"/>
              <v:textbox inset="0mm,0mm,0mm,0mm" style="mso-fit-shape-to-text:t;">
                <w:txbxContent>
                  <w:p w14:paraId="2A287EDF"/>
                </w:txbxContent>
              </v:textbox>
            </v:rect>
          </w:pict>
        </mc:Fallback>
      </mc:AlternateConten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BA80F">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58DDD2">
                          <w:pPr>
                            <w:pStyle w:val="4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3158DDD2">
                    <w:pPr>
                      <w:pStyle w:val="4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0D5E4">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BAE8BA">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52BAE8BA">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CE55E">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71F8C9">
                          <w:pPr>
                            <w:pStyle w:val="4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5171F8C9">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E23AD">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B10129">
                          <w:pPr>
                            <w:pStyle w:val="4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35B10129">
                    <w:pPr>
                      <w:pStyle w:val="4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B8906">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EDF2B4">
                          <w:pPr>
                            <w:pStyle w:val="4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7AEDF2B4">
                    <w:pPr>
                      <w:pStyle w:val="4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95A8E">
    <w:pPr>
      <w:pStyle w:val="42"/>
      <w:pBdr>
        <w:bottom w:val="single" w:color="auto" w:sz="6" w:space="4"/>
      </w:pBdr>
      <w:jc w:val="right"/>
    </w:pPr>
    <w:r>
      <w:t></w:t>
    </w:r>
    <w:r>
      <w:rPr>
        <w:rFonts w:hint="eastAsia"/>
      </w:rPr>
      <w:t xml:space="preserve">             </w:t>
    </w:r>
    <w:r>
      <w:t>杭州市政府采购公开招标文件</w:t>
    </w:r>
  </w:p>
  <w:p w14:paraId="6793201F">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984A9">
    <w:pPr>
      <w:pStyle w:val="42"/>
    </w:pPr>
    <w:r>
      <w:t></w:t>
    </w: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F3B9E">
    <w:pPr>
      <w:pStyle w:val="42"/>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75E3B">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D47A9">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DF648">
    <w:pPr>
      <w:pStyle w:val="42"/>
      <w:pBdr>
        <w:bottom w:val="none" w:color="auto" w:sz="0" w:space="0"/>
      </w:pBdr>
      <w:ind w:firstLine="6480" w:firstLineChars="3600"/>
      <w:jc w:val="both"/>
      <w:rPr>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8E90A">
    <w:pPr>
      <w:pStyle w:val="42"/>
      <w:rPr>
        <w:rFonts w:ascii="仿宋_GB2312" w:eastAsia="仿宋_GB2312"/>
        <w:b/>
        <w:i/>
        <w:u w:val="single"/>
      </w:rPr>
    </w:pPr>
    <w:r>
      <w:t></w:t>
    </w:r>
    <w:r>
      <w:rPr>
        <w:rFonts w:hint="eastAsia"/>
      </w:rPr>
      <w:t xml:space="preserve">                                                  </w:t>
    </w:r>
    <w:r>
      <w:t xml:space="preserve">             杭州市政府采购公开招标文件</w:t>
    </w:r>
  </w:p>
  <w:p w14:paraId="5173F90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B4D65">
    <w:pPr>
      <w:pStyle w:val="42"/>
    </w:pPr>
    <w:r>
      <w:t></w:t>
    </w:r>
    <w:r>
      <w:rPr>
        <w:rFonts w:hint="eastAsia"/>
      </w:rPr>
      <w:t xml:space="preserve">         </w:t>
    </w:r>
  </w:p>
  <w:p w14:paraId="546C65FF">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CAC6E">
    <w:pPr>
      <w:pStyle w:val="42"/>
      <w:rPr>
        <w:rFonts w:ascii="仿宋_GB2312" w:eastAsia="仿宋_GB2312"/>
        <w:b/>
        <w:i/>
        <w:u w:val="single"/>
      </w:rPr>
    </w:pPr>
    <w:r>
      <w:t></w:t>
    </w:r>
    <w:r>
      <w:rPr>
        <w:rFonts w:hint="eastAsia"/>
      </w:rPr>
      <w:t xml:space="preserve">                                                  </w:t>
    </w:r>
    <w:r>
      <w:t>杭州市政府采购公开招标文件</w:t>
    </w:r>
  </w:p>
  <w:p w14:paraId="08714AF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AB001">
    <w:pPr>
      <w:pStyle w:val="42"/>
      <w:jc w:val="right"/>
      <w:rPr>
        <w:rFonts w:ascii="仿宋_GB2312" w:eastAsia="仿宋_GB2312"/>
        <w:b/>
        <w:i/>
        <w:u w:val="single"/>
      </w:rPr>
    </w:pPr>
    <w:r>
      <w:rPr>
        <w:rFonts w:hint="eastAsia"/>
      </w:rPr>
      <w:t xml:space="preserve">                                  </w:t>
    </w:r>
    <w:r>
      <w:t>杭州市政府采购公开招标文件</w:t>
    </w:r>
  </w:p>
  <w:p w14:paraId="2D56B86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71780">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90017">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9B0DC"/>
    <w:multiLevelType w:val="singleLevel"/>
    <w:tmpl w:val="B1A9B0DC"/>
    <w:lvl w:ilvl="0" w:tentative="0">
      <w:start w:val="4"/>
      <w:numFmt w:val="decimal"/>
      <w:lvlText w:val="%1."/>
      <w:lvlJc w:val="left"/>
      <w:pPr>
        <w:tabs>
          <w:tab w:val="left" w:pos="312"/>
        </w:tabs>
      </w:pPr>
    </w:lvl>
  </w:abstractNum>
  <w:abstractNum w:abstractNumId="1">
    <w:nsid w:val="B2A64B86"/>
    <w:multiLevelType w:val="singleLevel"/>
    <w:tmpl w:val="B2A64B86"/>
    <w:lvl w:ilvl="0" w:tentative="0">
      <w:start w:val="2"/>
      <w:numFmt w:val="decimal"/>
      <w:suff w:val="nothing"/>
      <w:lvlText w:val="%1、"/>
      <w:lvlJc w:val="left"/>
      <w:pPr>
        <w:ind w:left="480" w:leftChars="0" w:firstLine="0" w:firstLineChars="0"/>
      </w:pPr>
    </w:lvl>
  </w:abstractNum>
  <w:abstractNum w:abstractNumId="2">
    <w:nsid w:val="D01138E7"/>
    <w:multiLevelType w:val="singleLevel"/>
    <w:tmpl w:val="D01138E7"/>
    <w:lvl w:ilvl="0" w:tentative="0">
      <w:start w:val="3"/>
      <w:numFmt w:val="decimal"/>
      <w:suff w:val="nothing"/>
      <w:lvlText w:val="%1、"/>
      <w:lvlJc w:val="left"/>
    </w:lvl>
  </w:abstractNum>
  <w:abstractNum w:abstractNumId="3">
    <w:nsid w:val="FFD42C76"/>
    <w:multiLevelType w:val="singleLevel"/>
    <w:tmpl w:val="FFD42C76"/>
    <w:lvl w:ilvl="0" w:tentative="0">
      <w:start w:val="2"/>
      <w:numFmt w:val="chineseCounting"/>
      <w:suff w:val="nothing"/>
      <w:lvlText w:val="%1、"/>
      <w:lvlJc w:val="left"/>
      <w:rPr>
        <w:rFonts w:hint="eastAsia"/>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65DBF1F2"/>
    <w:multiLevelType w:val="singleLevel"/>
    <w:tmpl w:val="65DBF1F2"/>
    <w:lvl w:ilvl="0" w:tentative="0">
      <w:start w:val="3"/>
      <w:numFmt w:val="chineseCounting"/>
      <w:suff w:val="space"/>
      <w:lvlText w:val="第%1部分"/>
      <w:lvlJc w:val="left"/>
      <w:rPr>
        <w:rFonts w:hint="eastAsia"/>
      </w:rPr>
    </w:lvl>
  </w:abstractNum>
  <w:num w:numId="1">
    <w:abstractNumId w:val="0"/>
  </w:num>
  <w:num w:numId="2">
    <w:abstractNumId w:val="6"/>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NDMyYWJlZDViNDE0ZjVhMTY0YmU0MWEwODkwO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D85"/>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3CFA"/>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A4A"/>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15B"/>
    <w:rsid w:val="001E17E3"/>
    <w:rsid w:val="001E2052"/>
    <w:rsid w:val="001E2492"/>
    <w:rsid w:val="001E257C"/>
    <w:rsid w:val="001E286C"/>
    <w:rsid w:val="001E2F34"/>
    <w:rsid w:val="001E35EE"/>
    <w:rsid w:val="001E4B2C"/>
    <w:rsid w:val="001E507F"/>
    <w:rsid w:val="001E56C2"/>
    <w:rsid w:val="001E59FB"/>
    <w:rsid w:val="001E7F81"/>
    <w:rsid w:val="001F0F37"/>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591B"/>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56B3"/>
    <w:rsid w:val="00227214"/>
    <w:rsid w:val="00227DDC"/>
    <w:rsid w:val="0023079F"/>
    <w:rsid w:val="00231135"/>
    <w:rsid w:val="00231B0B"/>
    <w:rsid w:val="00231D18"/>
    <w:rsid w:val="00232555"/>
    <w:rsid w:val="00233538"/>
    <w:rsid w:val="00234248"/>
    <w:rsid w:val="0023449F"/>
    <w:rsid w:val="002344F5"/>
    <w:rsid w:val="0023454D"/>
    <w:rsid w:val="00234679"/>
    <w:rsid w:val="00234D6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95F"/>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4A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083"/>
    <w:rsid w:val="00406745"/>
    <w:rsid w:val="0040674B"/>
    <w:rsid w:val="00406B32"/>
    <w:rsid w:val="0040735A"/>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A2"/>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8DF"/>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A0E"/>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3D2"/>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5D9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6B13"/>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0C3"/>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3CF"/>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03F"/>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2C94"/>
    <w:rsid w:val="00763137"/>
    <w:rsid w:val="00763AED"/>
    <w:rsid w:val="00763F8B"/>
    <w:rsid w:val="007640F3"/>
    <w:rsid w:val="0076417E"/>
    <w:rsid w:val="0076497F"/>
    <w:rsid w:val="007660EC"/>
    <w:rsid w:val="007662C7"/>
    <w:rsid w:val="00766862"/>
    <w:rsid w:val="007670B8"/>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0DEC"/>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B43"/>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941"/>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883"/>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C24"/>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543"/>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471F"/>
    <w:rsid w:val="00C45512"/>
    <w:rsid w:val="00C4602B"/>
    <w:rsid w:val="00C46564"/>
    <w:rsid w:val="00C46BFA"/>
    <w:rsid w:val="00C46DDF"/>
    <w:rsid w:val="00C47A6A"/>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26"/>
    <w:rsid w:val="00D40385"/>
    <w:rsid w:val="00D404CE"/>
    <w:rsid w:val="00D40E8F"/>
    <w:rsid w:val="00D412BF"/>
    <w:rsid w:val="00D417C6"/>
    <w:rsid w:val="00D417D0"/>
    <w:rsid w:val="00D42B0C"/>
    <w:rsid w:val="00D42D6E"/>
    <w:rsid w:val="00D43DEF"/>
    <w:rsid w:val="00D44259"/>
    <w:rsid w:val="00D45C61"/>
    <w:rsid w:val="00D45DDC"/>
    <w:rsid w:val="00D50444"/>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882"/>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8A9"/>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25E"/>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8B0"/>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6C2"/>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67E"/>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BAA"/>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54264F"/>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9061F5"/>
    <w:rsid w:val="08061376"/>
    <w:rsid w:val="08452D77"/>
    <w:rsid w:val="086401F8"/>
    <w:rsid w:val="08751CAA"/>
    <w:rsid w:val="087E4C40"/>
    <w:rsid w:val="08A871D0"/>
    <w:rsid w:val="08AE61CF"/>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D7F3C"/>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1673C5"/>
    <w:rsid w:val="19932372"/>
    <w:rsid w:val="19A20DD5"/>
    <w:rsid w:val="19AE03F1"/>
    <w:rsid w:val="1A071A03"/>
    <w:rsid w:val="1A1F16AE"/>
    <w:rsid w:val="1A3B5C77"/>
    <w:rsid w:val="1A984BAD"/>
    <w:rsid w:val="1AB8220E"/>
    <w:rsid w:val="1AE4166C"/>
    <w:rsid w:val="1AF06CFB"/>
    <w:rsid w:val="1AF11B8D"/>
    <w:rsid w:val="1B027112"/>
    <w:rsid w:val="1B0D0C35"/>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151B6"/>
    <w:rsid w:val="21FB5D7B"/>
    <w:rsid w:val="22015E94"/>
    <w:rsid w:val="220B1C3D"/>
    <w:rsid w:val="221D1D20"/>
    <w:rsid w:val="22334A87"/>
    <w:rsid w:val="22581D32"/>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05D5E"/>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DE4E17"/>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D463AE"/>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C26647"/>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03014"/>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D073B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07DB8"/>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C9769B"/>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435D5"/>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019A0"/>
    <w:rsid w:val="5D0C4701"/>
    <w:rsid w:val="5D0F0395"/>
    <w:rsid w:val="5D221076"/>
    <w:rsid w:val="5D397964"/>
    <w:rsid w:val="5D5A391C"/>
    <w:rsid w:val="5D5F10C0"/>
    <w:rsid w:val="5D891B7B"/>
    <w:rsid w:val="5DAB64C1"/>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2D0243"/>
    <w:rsid w:val="6A86435D"/>
    <w:rsid w:val="6AC4570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2C6966"/>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B5B6D"/>
    <w:rsid w:val="7B343476"/>
    <w:rsid w:val="7B5A2978"/>
    <w:rsid w:val="7B5A7E4C"/>
    <w:rsid w:val="7B667AF9"/>
    <w:rsid w:val="7B7468F8"/>
    <w:rsid w:val="7BEE0103"/>
    <w:rsid w:val="7C0A0FE4"/>
    <w:rsid w:val="7C0C5586"/>
    <w:rsid w:val="7C254906"/>
    <w:rsid w:val="7C590818"/>
    <w:rsid w:val="7C7C10F6"/>
    <w:rsid w:val="7C853BEA"/>
    <w:rsid w:val="7C881368"/>
    <w:rsid w:val="7CE27788"/>
    <w:rsid w:val="7CF669BC"/>
    <w:rsid w:val="7D0C32F1"/>
    <w:rsid w:val="7D0F27D7"/>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9"/>
    <w:qFormat/>
    <w:uiPriority w:val="0"/>
    <w:pPr>
      <w:ind w:firstLine="420"/>
    </w:pPr>
    <w:rPr>
      <w:rFonts w:hAnsi="Calibri" w:cs="Times New Roman"/>
      <w:snapToGrid/>
      <w:szCs w:val="20"/>
    </w:rPr>
  </w:style>
  <w:style w:type="paragraph" w:styleId="25">
    <w:name w:val="Body Text Indent"/>
    <w:basedOn w:val="1"/>
    <w:next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envelope return"/>
    <w:basedOn w:val="1"/>
    <w:qFormat/>
    <w:uiPriority w:val="0"/>
    <w:rPr>
      <w:rFonts w:ascii="Arial" w:hAnsi="Arial"/>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qFormat/>
    <w:uiPriority w:val="0"/>
    <w:rPr>
      <w:b/>
      <w:bCs/>
    </w:rPr>
  </w:style>
  <w:style w:type="paragraph" w:styleId="62">
    <w:name w:val="Body Text First Indent 2"/>
    <w:basedOn w:val="25"/>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paragraph" w:customStyle="1" w:styleId="80">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basedOn w:val="70"/>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80"/>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basedOn w:val="70"/>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2"/>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80"/>
    <w:next w:val="80"/>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80"/>
    <w:next w:val="80"/>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701"/>
    <w:next w:val="25"/>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701">
    <w:name w:val="正文1"/>
    <w:basedOn w:val="32"/>
    <w:next w:val="702"/>
    <w:qFormat/>
    <w:uiPriority w:val="0"/>
    <w:pPr>
      <w:ind w:left="0" w:leftChars="0" w:firstLine="480" w:firstLineChars="200"/>
    </w:pPr>
    <w:rPr>
      <w:rFonts w:ascii="仿宋_GB2312" w:hAnsi="Courier New" w:eastAsia="仿宋_GB2312"/>
      <w:kern w:val="28"/>
      <w:sz w:val="24"/>
    </w:rPr>
  </w:style>
  <w:style w:type="paragraph" w:customStyle="1" w:styleId="702">
    <w:name w:val="标题 21"/>
    <w:basedOn w:val="701"/>
    <w:next w:val="701"/>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38"/>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3"/>
    <w:next w:val="638"/>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2"/>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0"/>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6"/>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1"/>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0"/>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1"/>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6"/>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BodyText1I2"/>
    <w:basedOn w:val="967"/>
    <w:next w:val="1"/>
    <w:qFormat/>
    <w:uiPriority w:val="0"/>
    <w:pPr>
      <w:ind w:firstLine="420" w:firstLineChars="200"/>
    </w:pPr>
  </w:style>
  <w:style w:type="paragraph" w:customStyle="1" w:styleId="967">
    <w:name w:val="BodyTextIndent"/>
    <w:basedOn w:val="1"/>
    <w:qFormat/>
    <w:uiPriority w:val="0"/>
    <w:pPr>
      <w:spacing w:after="120"/>
      <w:ind w:left="420" w:leftChars="200"/>
    </w:pPr>
  </w:style>
  <w:style w:type="paragraph" w:customStyle="1" w:styleId="968">
    <w:name w:val="[Normal]"/>
    <w:qFormat/>
    <w:uiPriority w:val="0"/>
    <w:rPr>
      <w:rFonts w:ascii="宋体" w:hAnsi="宋体" w:eastAsia="宋体" w:cs="Times New Roman"/>
      <w:sz w:val="24"/>
      <w:szCs w:val="22"/>
      <w:lang w:val="zh-CN" w:eastAsia="zh-CN" w:bidi="ar-SA"/>
    </w:rPr>
  </w:style>
  <w:style w:type="paragraph" w:customStyle="1" w:styleId="969">
    <w:name w:val="正文文本首行缩进 2"/>
    <w:basedOn w:val="700"/>
    <w:autoRedefine/>
    <w:qFormat/>
    <w:uiPriority w:val="99"/>
    <w:pPr>
      <w:spacing w:line="200" w:lineRule="atLeast"/>
      <w:ind w:firstLine="420"/>
    </w:pPr>
    <w:rPr>
      <w:rFonts w:ascii="宋体"/>
      <w:spacing w:val="-4"/>
      <w:sz w:val="18"/>
    </w:rPr>
  </w:style>
  <w:style w:type="paragraph" w:customStyle="1" w:styleId="970">
    <w:name w:val="纯文本3"/>
    <w:basedOn w:val="1"/>
    <w:qFormat/>
    <w:uiPriority w:val="0"/>
    <w:pPr>
      <w:spacing w:beforeLines="50" w:afterLines="50" w:line="400" w:lineRule="exact"/>
    </w:pPr>
    <w:rPr>
      <w:rFonts w:ascii="宋体" w:hAnsi="Courier New"/>
      <w:sz w:val="24"/>
    </w:rPr>
  </w:style>
  <w:style w:type="paragraph" w:customStyle="1" w:styleId="971">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2">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973">
    <w:name w:val="_正文"/>
    <w:basedOn w:val="1"/>
    <w:qFormat/>
    <w:uiPriority w:val="0"/>
    <w:pPr>
      <w:tabs>
        <w:tab w:val="left" w:pos="840"/>
      </w:tabs>
      <w:adjustRightInd/>
      <w:spacing w:line="360" w:lineRule="auto"/>
      <w:ind w:firstLine="200" w:firstLineChars="200"/>
    </w:pPr>
    <w:rPr>
      <w:sz w:val="24"/>
    </w:rPr>
  </w:style>
  <w:style w:type="paragraph" w:customStyle="1" w:styleId="974">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97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89</Pages>
  <Words>26868</Words>
  <Characters>28556</Characters>
  <Lines>374</Lines>
  <Paragraphs>105</Paragraphs>
  <TotalTime>2</TotalTime>
  <ScaleCrop>false</ScaleCrop>
  <LinksUpToDate>false</LinksUpToDate>
  <CharactersWithSpaces>29207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2024-11-06T08:40:00Z</dcterms:created>
  <dc:creator>玥</dc:creator>
  <cp:lastModifiedBy>小曹</cp:lastModifiedBy>
  <cp:lastPrinted>2021-12-27T11:06:00Z</cp:lastPrinted>
  <dcterms:modified xsi:type="dcterms:W3CDTF">2024-12-26T04:55:17Z</dcterms:modified>
  <dc:title>杭州市市民卡扩大发卡工程</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E577177BF5224B3EBEA2AD2CFC966621_13</vt:lpwstr>
  </property>
</Properties>
</file>