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18E87">
      <w:pPr>
        <w:adjustRightInd/>
        <w:spacing w:line="360" w:lineRule="auto"/>
        <w:jc w:val="center"/>
        <w:rPr>
          <w:rFonts w:ascii="宋体" w:hAnsi="宋体" w:cs="宋体"/>
          <w:color w:val="auto"/>
          <w:sz w:val="48"/>
          <w:szCs w:val="48"/>
          <w:highlight w:val="none"/>
        </w:rPr>
      </w:pPr>
    </w:p>
    <w:p w14:paraId="25CE5326">
      <w:pPr>
        <w:adjustRightInd/>
        <w:spacing w:line="360" w:lineRule="auto"/>
        <w:jc w:val="center"/>
        <w:rPr>
          <w:rFonts w:hint="eastAsia" w:eastAsia="宋体"/>
          <w:color w:val="auto"/>
          <w:highlight w:val="none"/>
          <w:lang w:eastAsia="zh-CN"/>
        </w:rPr>
      </w:pPr>
      <w:r>
        <w:rPr>
          <w:rFonts w:hint="eastAsia" w:ascii="宋体" w:hAnsi="宋体" w:cs="宋体"/>
          <w:color w:val="auto"/>
          <w:sz w:val="48"/>
          <w:szCs w:val="48"/>
          <w:highlight w:val="none"/>
        </w:rPr>
        <w:t>2025年—2026年星桥街道集中配送餐中心运营项目</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二次</w:t>
      </w:r>
      <w:r>
        <w:rPr>
          <w:rFonts w:hint="eastAsia" w:ascii="宋体" w:hAnsi="宋体" w:cs="宋体"/>
          <w:color w:val="auto"/>
          <w:sz w:val="48"/>
          <w:szCs w:val="48"/>
          <w:highlight w:val="none"/>
          <w:lang w:eastAsia="zh-CN"/>
        </w:rPr>
        <w:t>）</w:t>
      </w:r>
    </w:p>
    <w:p w14:paraId="00715AF2">
      <w:pPr>
        <w:adjustRightInd/>
        <w:spacing w:line="360" w:lineRule="auto"/>
        <w:ind w:firstLine="420" w:firstLineChars="0"/>
        <w:jc w:val="center"/>
        <w:rPr>
          <w:rFonts w:ascii="宋体" w:hAnsi="宋体" w:cs="宋体"/>
          <w:color w:val="auto"/>
          <w:sz w:val="48"/>
          <w:szCs w:val="48"/>
          <w:highlight w:val="none"/>
        </w:rPr>
      </w:pPr>
    </w:p>
    <w:p w14:paraId="535FFAA1">
      <w:pPr>
        <w:adjustRightInd/>
        <w:spacing w:line="360" w:lineRule="auto"/>
        <w:jc w:val="center"/>
        <w:rPr>
          <w:rFonts w:ascii="宋体" w:hAnsi="宋体" w:cs="宋体"/>
          <w:color w:val="auto"/>
          <w:sz w:val="48"/>
          <w:szCs w:val="48"/>
          <w:highlight w:val="none"/>
        </w:rPr>
      </w:pPr>
    </w:p>
    <w:p w14:paraId="1DB0D190">
      <w:pPr>
        <w:adjustRightInd/>
        <w:spacing w:line="360" w:lineRule="auto"/>
        <w:jc w:val="center"/>
        <w:rPr>
          <w:rFonts w:ascii="宋体" w:hAnsi="宋体" w:cs="宋体"/>
          <w:color w:val="auto"/>
          <w:sz w:val="48"/>
          <w:szCs w:val="48"/>
          <w:highlight w:val="none"/>
        </w:rPr>
      </w:pPr>
    </w:p>
    <w:p w14:paraId="1F38158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06954F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04D74C4">
      <w:pPr>
        <w:snapToGrid w:val="0"/>
        <w:spacing w:line="360" w:lineRule="auto"/>
        <w:jc w:val="center"/>
        <w:rPr>
          <w:rFonts w:hint="default"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编号:JYCG-2024-060</w:t>
      </w:r>
      <w:r>
        <w:rPr>
          <w:rFonts w:hint="eastAsia" w:ascii="宋体" w:hAnsi="宋体" w:cs="宋体"/>
          <w:color w:val="auto"/>
          <w:sz w:val="30"/>
          <w:szCs w:val="30"/>
          <w:highlight w:val="none"/>
          <w:lang w:val="en-US" w:eastAsia="zh-CN"/>
        </w:rPr>
        <w:t>-001</w:t>
      </w:r>
    </w:p>
    <w:p w14:paraId="1CBD830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547365C">
      <w:pPr>
        <w:spacing w:line="360" w:lineRule="auto"/>
        <w:jc w:val="center"/>
        <w:rPr>
          <w:rFonts w:ascii="宋体" w:hAnsi="宋体" w:cs="宋体"/>
          <w:b/>
          <w:color w:val="auto"/>
          <w:sz w:val="44"/>
          <w:szCs w:val="44"/>
          <w:highlight w:val="none"/>
        </w:rPr>
      </w:pPr>
    </w:p>
    <w:p w14:paraId="112EBBCE">
      <w:pPr>
        <w:spacing w:line="360" w:lineRule="auto"/>
        <w:jc w:val="center"/>
        <w:rPr>
          <w:rFonts w:ascii="宋体" w:hAnsi="宋体" w:cs="宋体"/>
          <w:b/>
          <w:color w:val="auto"/>
          <w:sz w:val="44"/>
          <w:szCs w:val="44"/>
          <w:highlight w:val="none"/>
        </w:rPr>
      </w:pPr>
    </w:p>
    <w:p w14:paraId="2846106B">
      <w:pPr>
        <w:spacing w:line="360" w:lineRule="auto"/>
        <w:jc w:val="center"/>
        <w:rPr>
          <w:rFonts w:ascii="宋体" w:hAnsi="宋体" w:cs="宋体"/>
          <w:b/>
          <w:color w:val="auto"/>
          <w:sz w:val="44"/>
          <w:szCs w:val="44"/>
          <w:highlight w:val="none"/>
        </w:rPr>
      </w:pPr>
    </w:p>
    <w:p w14:paraId="4DA9D33E">
      <w:pPr>
        <w:spacing w:line="360" w:lineRule="auto"/>
        <w:jc w:val="center"/>
        <w:rPr>
          <w:rFonts w:ascii="宋体" w:hAnsi="宋体" w:cs="宋体"/>
          <w:color w:val="auto"/>
          <w:sz w:val="24"/>
          <w:highlight w:val="none"/>
        </w:rPr>
      </w:pPr>
    </w:p>
    <w:p w14:paraId="76FB5EC4">
      <w:pPr>
        <w:spacing w:line="360" w:lineRule="auto"/>
        <w:rPr>
          <w:rFonts w:ascii="宋体" w:hAnsi="宋体" w:cs="宋体"/>
          <w:color w:val="auto"/>
          <w:sz w:val="32"/>
          <w:szCs w:val="32"/>
          <w:highlight w:val="none"/>
        </w:rPr>
      </w:pPr>
    </w:p>
    <w:p w14:paraId="33AD06A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采购人：杭州市临平区人民政府星桥街道办事处</w:t>
      </w:r>
    </w:p>
    <w:p w14:paraId="6E81FB0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采购代理机构：浙江玖裕建设管理有限公司</w:t>
      </w:r>
    </w:p>
    <w:p w14:paraId="518149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33197620">
      <w:pPr>
        <w:pStyle w:val="80"/>
        <w:rPr>
          <w:color w:val="auto"/>
          <w:highlight w:val="none"/>
        </w:rPr>
      </w:pPr>
    </w:p>
    <w:p w14:paraId="63FA4403">
      <w:pPr>
        <w:spacing w:line="360" w:lineRule="auto"/>
        <w:jc w:val="center"/>
        <w:rPr>
          <w:rFonts w:ascii="宋体" w:hAnsi="宋体" w:cs="宋体"/>
          <w:color w:val="auto"/>
          <w:sz w:val="24"/>
          <w:highlight w:val="none"/>
        </w:rPr>
      </w:pPr>
    </w:p>
    <w:p w14:paraId="1A050D0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829C04">
      <w:pPr>
        <w:spacing w:line="360" w:lineRule="auto"/>
        <w:rPr>
          <w:rFonts w:ascii="宋体" w:hAnsi="宋体" w:cs="宋体"/>
          <w:color w:val="auto"/>
          <w:sz w:val="32"/>
          <w:szCs w:val="32"/>
          <w:highlight w:val="none"/>
        </w:rPr>
      </w:pPr>
    </w:p>
    <w:p w14:paraId="6FEBD9F3">
      <w:pPr>
        <w:spacing w:line="360" w:lineRule="auto"/>
        <w:rPr>
          <w:rFonts w:ascii="宋体" w:hAnsi="宋体" w:cs="宋体"/>
          <w:color w:val="auto"/>
          <w:sz w:val="32"/>
          <w:szCs w:val="32"/>
          <w:highlight w:val="none"/>
        </w:rPr>
      </w:pPr>
    </w:p>
    <w:p w14:paraId="70B48B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610A0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FC978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3321D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12509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F1478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B02A141">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214DB70">
      <w:pPr>
        <w:spacing w:line="360" w:lineRule="auto"/>
        <w:ind w:firstLine="549" w:firstLineChars="229"/>
        <w:rPr>
          <w:rFonts w:ascii="宋体" w:hAnsi="宋体" w:cs="宋体"/>
          <w:color w:val="auto"/>
          <w:sz w:val="24"/>
          <w:highlight w:val="none"/>
        </w:rPr>
      </w:pPr>
    </w:p>
    <w:p w14:paraId="1476D97B">
      <w:pPr>
        <w:spacing w:line="360" w:lineRule="auto"/>
        <w:ind w:firstLine="549" w:firstLineChars="229"/>
        <w:rPr>
          <w:rFonts w:ascii="宋体" w:hAnsi="宋体" w:cs="宋体"/>
          <w:color w:val="auto"/>
          <w:sz w:val="24"/>
          <w:highlight w:val="none"/>
        </w:rPr>
      </w:pPr>
    </w:p>
    <w:p w14:paraId="6281E544">
      <w:pPr>
        <w:spacing w:line="360" w:lineRule="auto"/>
        <w:ind w:firstLine="549" w:firstLineChars="229"/>
        <w:rPr>
          <w:rFonts w:ascii="宋体" w:hAnsi="宋体" w:cs="宋体"/>
          <w:color w:val="auto"/>
          <w:sz w:val="24"/>
          <w:highlight w:val="none"/>
        </w:rPr>
      </w:pPr>
    </w:p>
    <w:p w14:paraId="501B8B59">
      <w:pPr>
        <w:spacing w:line="360" w:lineRule="auto"/>
        <w:ind w:firstLine="549" w:firstLineChars="229"/>
        <w:rPr>
          <w:rFonts w:ascii="宋体" w:hAnsi="宋体" w:cs="宋体"/>
          <w:color w:val="auto"/>
          <w:sz w:val="24"/>
          <w:highlight w:val="none"/>
        </w:rPr>
      </w:pPr>
    </w:p>
    <w:p w14:paraId="411E78BB">
      <w:pPr>
        <w:spacing w:line="360" w:lineRule="auto"/>
        <w:ind w:firstLine="549" w:firstLineChars="229"/>
        <w:rPr>
          <w:rFonts w:ascii="宋体" w:hAnsi="宋体" w:cs="宋体"/>
          <w:color w:val="auto"/>
          <w:sz w:val="24"/>
          <w:highlight w:val="none"/>
        </w:rPr>
      </w:pPr>
    </w:p>
    <w:p w14:paraId="6442D3CB">
      <w:pPr>
        <w:spacing w:line="360" w:lineRule="auto"/>
        <w:ind w:firstLine="549" w:firstLineChars="229"/>
        <w:rPr>
          <w:rFonts w:ascii="宋体" w:hAnsi="宋体" w:cs="宋体"/>
          <w:color w:val="auto"/>
          <w:sz w:val="24"/>
          <w:highlight w:val="none"/>
        </w:rPr>
      </w:pPr>
    </w:p>
    <w:p w14:paraId="3C40EFBC">
      <w:pPr>
        <w:spacing w:line="360" w:lineRule="auto"/>
        <w:ind w:firstLine="549" w:firstLineChars="229"/>
        <w:rPr>
          <w:rFonts w:ascii="宋体" w:hAnsi="宋体" w:cs="宋体"/>
          <w:color w:val="auto"/>
          <w:sz w:val="24"/>
          <w:highlight w:val="none"/>
        </w:rPr>
      </w:pPr>
    </w:p>
    <w:p w14:paraId="2058E90F">
      <w:pPr>
        <w:spacing w:line="360" w:lineRule="auto"/>
        <w:ind w:firstLine="549" w:firstLineChars="229"/>
        <w:rPr>
          <w:rFonts w:ascii="宋体" w:hAnsi="宋体" w:cs="宋体"/>
          <w:color w:val="auto"/>
          <w:sz w:val="24"/>
          <w:highlight w:val="none"/>
        </w:rPr>
      </w:pPr>
    </w:p>
    <w:p w14:paraId="6B2DCA33">
      <w:pPr>
        <w:spacing w:line="360" w:lineRule="auto"/>
        <w:ind w:firstLine="549" w:firstLineChars="229"/>
        <w:rPr>
          <w:rFonts w:ascii="宋体" w:hAnsi="宋体" w:cs="宋体"/>
          <w:color w:val="auto"/>
          <w:sz w:val="24"/>
          <w:highlight w:val="none"/>
        </w:rPr>
      </w:pPr>
    </w:p>
    <w:p w14:paraId="78C1214D">
      <w:pPr>
        <w:spacing w:line="360" w:lineRule="auto"/>
        <w:ind w:firstLine="549" w:firstLineChars="229"/>
        <w:rPr>
          <w:rFonts w:ascii="宋体" w:hAnsi="宋体" w:cs="宋体"/>
          <w:color w:val="auto"/>
          <w:sz w:val="24"/>
          <w:highlight w:val="none"/>
        </w:rPr>
      </w:pPr>
    </w:p>
    <w:p w14:paraId="49FD8672">
      <w:pPr>
        <w:spacing w:line="360" w:lineRule="auto"/>
        <w:ind w:firstLine="549" w:firstLineChars="229"/>
        <w:rPr>
          <w:rFonts w:ascii="宋体" w:hAnsi="宋体" w:cs="宋体"/>
          <w:color w:val="auto"/>
          <w:sz w:val="24"/>
          <w:highlight w:val="none"/>
        </w:rPr>
      </w:pPr>
    </w:p>
    <w:p w14:paraId="158F9384">
      <w:pPr>
        <w:spacing w:line="360" w:lineRule="auto"/>
        <w:ind w:firstLine="549" w:firstLineChars="229"/>
        <w:rPr>
          <w:rFonts w:ascii="宋体" w:hAnsi="宋体" w:cs="宋体"/>
          <w:color w:val="auto"/>
          <w:sz w:val="24"/>
          <w:highlight w:val="none"/>
        </w:rPr>
      </w:pPr>
    </w:p>
    <w:p w14:paraId="3B501EFC">
      <w:pPr>
        <w:spacing w:line="360" w:lineRule="auto"/>
        <w:rPr>
          <w:rFonts w:ascii="宋体" w:hAnsi="宋体" w:cs="宋体"/>
          <w:color w:val="auto"/>
          <w:sz w:val="24"/>
          <w:highlight w:val="none"/>
        </w:rPr>
      </w:pPr>
    </w:p>
    <w:p w14:paraId="54DD5CA9">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201D12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73443F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2025年—2026年星桥街道集中配送餐中心运营项目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15</w:t>
      </w:r>
      <w:r>
        <w:rPr>
          <w:rStyle w:val="77"/>
          <w:rFonts w:hint="eastAsia" w:cs="Times New Roman" w:asciiTheme="minorEastAsia" w:hAnsiTheme="minorEastAsia" w:eastAsiaTheme="minorEastAsia"/>
          <w:snapToGrid/>
          <w:color w:val="auto"/>
          <w:kern w:val="2"/>
          <w:sz w:val="24"/>
          <w:szCs w:val="24"/>
          <w:highlight w:val="none"/>
        </w:rPr>
        <w:t>日9点30分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DE035B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88329F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JYCG-2024-060</w:t>
      </w:r>
      <w:r>
        <w:rPr>
          <w:rFonts w:hint="eastAsia" w:ascii="宋体" w:hAnsi="宋体" w:cs="宋体"/>
          <w:color w:val="auto"/>
          <w:sz w:val="24"/>
          <w:highlight w:val="none"/>
          <w:lang w:val="en-US" w:eastAsia="zh-CN"/>
        </w:rPr>
        <w:t>-001</w:t>
      </w:r>
    </w:p>
    <w:p w14:paraId="2E38DC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2025年—2026年星桥街道集中配送餐中心运营项目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二次</w:t>
      </w:r>
      <w:r>
        <w:rPr>
          <w:rFonts w:hint="eastAsia" w:ascii="宋体" w:hAnsi="宋体" w:cs="宋体"/>
          <w:color w:val="auto"/>
          <w:sz w:val="24"/>
          <w:highlight w:val="none"/>
          <w:lang w:eastAsia="zh-CN"/>
        </w:rPr>
        <w:t>）</w:t>
      </w:r>
    </w:p>
    <w:p w14:paraId="616A88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预算金额（元）：1800000</w:t>
      </w:r>
    </w:p>
    <w:p w14:paraId="33C78EE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最高限价（元）：1800000</w:t>
      </w:r>
    </w:p>
    <w:p w14:paraId="11024EE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2025年—2026年星桥街道集中配送餐中心运营项目主要内容：2025年—2026年星桥街道集中配送餐中心运营项目。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BD7E53">
      <w:pPr>
        <w:pStyle w:val="130"/>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合同履约期限：2025年1月1日-2026年12月31日，合同一年一签。 </w:t>
      </w:r>
    </w:p>
    <w:p w14:paraId="55848458">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69D68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0C08638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F16BF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7FDC8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1DAE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4479EC3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6586864">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由符合政策要求的中小企业承接，提供中小企业声明函；</w:t>
      </w:r>
    </w:p>
    <w:p w14:paraId="4CC2C4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7A9A522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786EE09">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7A59D75">
      <w:pPr>
        <w:keepNext w:val="0"/>
        <w:keepLines w:val="0"/>
        <w:pageBreakBefore w:val="0"/>
        <w:kinsoku/>
        <w:wordWrap/>
        <w:overflowPunct/>
        <w:topLinePunct w:val="0"/>
        <w:bidi w:val="0"/>
        <w:snapToGrid w:val="0"/>
        <w:spacing w:line="600" w:lineRule="exact"/>
        <w:ind w:left="0" w:leftChars="0" w:right="0" w:rightChars="0" w:firstLine="480"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auto"/>
          <w:kern w:val="0"/>
          <w:sz w:val="24"/>
          <w:highlight w:val="none"/>
        </w:rPr>
        <w:sym w:font="Wingdings" w:char="00FE"/>
      </w:r>
      <w:r>
        <w:rPr>
          <w:rFonts w:hint="eastAsia" w:ascii="宋体" w:hAnsi="宋体" w:cs="宋体"/>
          <w:color w:val="000000"/>
          <w:kern w:val="0"/>
          <w:sz w:val="24"/>
          <w:highlight w:val="none"/>
          <w:lang w:val="en-US" w:eastAsia="zh-CN"/>
        </w:rPr>
        <w:t>无。</w:t>
      </w:r>
    </w:p>
    <w:p w14:paraId="0D133A37">
      <w:pPr>
        <w:snapToGrid w:val="0"/>
        <w:spacing w:line="600" w:lineRule="exact"/>
        <w:ind w:firstLine="480" w:firstLineChars="200"/>
        <w:outlineLvl w:val="9"/>
        <w:rPr>
          <w:rFonts w:hint="eastAsia" w:ascii="宋体" w:hAnsi="宋体" w:cs="宋体"/>
          <w:color w:val="auto"/>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1ED3D91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3D6A7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BBA53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F81E3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C2837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F3B1A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49ABC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F5CA9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日09点30分00秒</w:t>
      </w:r>
      <w:r>
        <w:rPr>
          <w:rFonts w:hint="eastAsia" w:ascii="宋体" w:hAnsi="宋体" w:cs="宋体"/>
          <w:color w:val="auto"/>
          <w:sz w:val="24"/>
          <w:highlight w:val="none"/>
        </w:rPr>
        <w:t>（北京时间）</w:t>
      </w:r>
    </w:p>
    <w:p w14:paraId="063A3F4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0023D3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 09点30 分00秒</w:t>
      </w:r>
    </w:p>
    <w:p w14:paraId="0686CD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68A313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CF4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EE2A01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5980E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A488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746A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EDDE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E37E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CC3B5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19BA4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称：杭州市临平区人民政府星桥街道办事处 </w:t>
      </w:r>
    </w:p>
    <w:p w14:paraId="667E3C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址：杭州市临平区人民政府星桥街道办事处      </w:t>
      </w:r>
    </w:p>
    <w:p w14:paraId="0E07C6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40884B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姚达慧 </w:t>
      </w:r>
    </w:p>
    <w:p w14:paraId="0FFCA9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项目联系方式（询问）：0571-86266516</w:t>
      </w:r>
    </w:p>
    <w:p w14:paraId="20DFA5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质疑联系人：倪剑</w:t>
      </w:r>
    </w:p>
    <w:p w14:paraId="614687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0571-89533726</w:t>
      </w:r>
    </w:p>
    <w:p w14:paraId="5B01E9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9CB0B1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称：浙江玖裕建设管理有限公司</w:t>
      </w:r>
    </w:p>
    <w:p w14:paraId="5138C5C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址：临平区五洲路26号2幢401</w:t>
      </w:r>
    </w:p>
    <w:p w14:paraId="7D027B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E20AE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项目联系人（询问）：蒋旭鹏 </w:t>
      </w:r>
    </w:p>
    <w:p w14:paraId="203EFC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项目联系方式（询问）：15858285885</w:t>
      </w:r>
      <w:r>
        <w:rPr>
          <w:rFonts w:hint="eastAsia" w:ascii="宋体" w:hAnsi="宋体" w:cs="宋体"/>
          <w:color w:val="auto"/>
          <w:sz w:val="24"/>
          <w:highlight w:val="none"/>
        </w:rPr>
        <w:tab/>
      </w:r>
    </w:p>
    <w:p w14:paraId="0A5B25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质疑联系人：曹嘉伦 </w:t>
      </w:r>
    </w:p>
    <w:p w14:paraId="2B726B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质疑联系方式：0571-86182181</w:t>
      </w:r>
    </w:p>
    <w:p w14:paraId="0E4AE6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53787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1CBFF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7DE438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31E74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96E838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7DD9761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2DAC5F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06E9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305EF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D94FEF2">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5F80CD7">
      <w:pPr>
        <w:pStyle w:val="3"/>
        <w:rPr>
          <w:rFonts w:ascii="宋体"/>
          <w:snapToGrid w:val="0"/>
          <w:color w:val="auto"/>
          <w:highlight w:val="none"/>
        </w:rPr>
      </w:pPr>
      <w:r>
        <w:rPr>
          <w:color w:val="auto"/>
          <w:highlight w:val="none"/>
        </w:rPr>
        <w:br w:type="page"/>
      </w:r>
    </w:p>
    <w:p w14:paraId="760D340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C44EE0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E87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047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A83E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94A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C22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0" w:hRule="atLeast"/>
          <w:tblHeader/>
        </w:trPr>
        <w:tc>
          <w:tcPr>
            <w:tcW w:w="629" w:type="dxa"/>
            <w:tcBorders>
              <w:top w:val="single" w:color="auto" w:sz="4" w:space="0"/>
              <w:left w:val="single" w:color="auto" w:sz="4" w:space="0"/>
              <w:bottom w:val="single" w:color="auto" w:sz="4" w:space="0"/>
              <w:right w:val="single" w:color="auto" w:sz="4" w:space="0"/>
            </w:tcBorders>
          </w:tcPr>
          <w:p w14:paraId="469D477C">
            <w:pPr>
              <w:snapToGrid w:val="0"/>
              <w:spacing w:line="360" w:lineRule="auto"/>
              <w:jc w:val="center"/>
              <w:rPr>
                <w:rFonts w:ascii="宋体" w:hAnsi="宋体" w:cs="宋体"/>
                <w:color w:val="auto"/>
                <w:sz w:val="24"/>
                <w:highlight w:val="none"/>
              </w:rPr>
            </w:pPr>
          </w:p>
          <w:p w14:paraId="6BCFE2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1F8182">
            <w:pPr>
              <w:snapToGrid w:val="0"/>
              <w:spacing w:line="360" w:lineRule="auto"/>
              <w:jc w:val="center"/>
              <w:rPr>
                <w:rFonts w:ascii="仿宋" w:hAnsi="仿宋" w:eastAsia="仿宋" w:cs="宋体"/>
                <w:b/>
                <w:color w:val="auto"/>
                <w:kern w:val="0"/>
                <w:sz w:val="28"/>
                <w:szCs w:val="28"/>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428B2">
            <w:pPr>
              <w:spacing w:line="360" w:lineRule="auto"/>
              <w:rPr>
                <w:color w:val="auto"/>
                <w:highlight w:val="none"/>
              </w:rPr>
            </w:pPr>
            <w:r>
              <w:rPr>
                <w:rFonts w:hint="eastAsia" w:ascii="宋体" w:hAnsi="宋体" w:cs="宋体"/>
                <w:color w:val="auto"/>
                <w:sz w:val="24"/>
                <w:highlight w:val="none"/>
              </w:rPr>
              <w:t>服务类</w:t>
            </w:r>
          </w:p>
        </w:tc>
      </w:tr>
      <w:tr w14:paraId="67AAC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D062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497FEB">
            <w:pPr>
              <w:snapToGrid w:val="0"/>
              <w:spacing w:line="360" w:lineRule="auto"/>
              <w:jc w:val="center"/>
              <w:rPr>
                <w:rFonts w:ascii="宋体" w:hAnsi="宋体" w:cs="宋体"/>
                <w:b/>
                <w:color w:val="auto"/>
                <w:sz w:val="24"/>
                <w:highlight w:val="none"/>
              </w:rPr>
            </w:pPr>
            <w:r>
              <w:rPr>
                <w:rFonts w:hint="eastAsia" w:ascii="仿宋" w:hAnsi="仿宋" w:eastAsia="仿宋" w:cs="宋体"/>
                <w:b/>
                <w:color w:val="auto"/>
                <w:kern w:val="0"/>
                <w:sz w:val="28"/>
                <w:szCs w:val="28"/>
                <w:highlight w:val="none"/>
              </w:rPr>
              <w:t>报价特别说明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CE6A8">
            <w:pPr>
              <w:snapToGrid w:val="0"/>
              <w:spacing w:line="360" w:lineRule="auto"/>
              <w:jc w:val="left"/>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报价特别说明：</w:t>
            </w:r>
          </w:p>
          <w:p w14:paraId="3B5E4D11">
            <w:pP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因项目特殊性，助餐服务体系建设是一项民生项目，依据临民〔2024〕4号《关于做好临平区老年助餐服务的实施细则》（详见附件6）规定中已明确规定了运营补助标准及补助政策，本项目价格不列为评审因素，投标人在政采云系统填报投标价格时请统一填写标项预算价格，如投标人填写的报价与预算不符，由评标委员会进行修正，投标人不接受修正的，做无效标处理。</w:t>
            </w:r>
          </w:p>
          <w:p w14:paraId="78F850AA">
            <w:pPr>
              <w:snapToGrid w:val="0"/>
              <w:spacing w:line="360" w:lineRule="auto"/>
              <w:jc w:val="left"/>
              <w:rPr>
                <w:rFonts w:ascii="仿宋" w:hAnsi="仿宋" w:eastAsia="仿宋" w:cs="仿宋_GB2312"/>
                <w:b/>
                <w:bCs/>
                <w:color w:val="auto"/>
                <w:kern w:val="0"/>
                <w:sz w:val="24"/>
                <w:highlight w:val="none"/>
                <w:lang w:val="zh-CN"/>
              </w:rPr>
            </w:pPr>
            <w:r>
              <w:rPr>
                <w:rFonts w:hint="eastAsia" w:ascii="仿宋" w:hAnsi="仿宋" w:eastAsia="仿宋"/>
                <w:b/>
                <w:bCs/>
                <w:color w:val="auto"/>
                <w:kern w:val="0"/>
                <w:sz w:val="24"/>
                <w:highlight w:val="none"/>
                <w:lang w:val="zh-CN"/>
              </w:rPr>
              <w:t>有关本项目实施所需的所有费用（含税费）均计入报价。</w:t>
            </w:r>
            <w:r>
              <w:rPr>
                <w:rFonts w:hint="eastAsia" w:ascii="仿宋" w:hAnsi="仿宋" w:eastAsia="仿宋" w:cs="仿宋_GB2312"/>
                <w:b/>
                <w:bCs/>
                <w:color w:val="auto"/>
                <w:sz w:val="24"/>
                <w:highlight w:val="none"/>
              </w:rPr>
              <w:t>开标一览表（报价表）</w:t>
            </w:r>
            <w:r>
              <w:rPr>
                <w:rFonts w:hint="eastAsia" w:ascii="仿宋" w:hAnsi="仿宋" w:eastAsia="仿宋"/>
                <w:b/>
                <w:bCs/>
                <w:color w:val="auto"/>
                <w:sz w:val="24"/>
                <w:highlight w:val="none"/>
              </w:rPr>
              <w:t>是报价的唯一载体</w:t>
            </w:r>
            <w:r>
              <w:rPr>
                <w:rFonts w:hint="eastAsia" w:ascii="仿宋" w:hAnsi="仿宋" w:eastAsia="仿宋" w:cs="仿宋_GB2312"/>
                <w:b/>
                <w:bCs/>
                <w:color w:val="auto"/>
                <w:kern w:val="0"/>
                <w:sz w:val="24"/>
                <w:highlight w:val="none"/>
                <w:lang w:val="zh-CN"/>
              </w:rPr>
              <w:t>。投标文件中价格全部采用人民币报价。招标文件未列明，而投标人认为必需的费用也需列入报价。</w:t>
            </w:r>
          </w:p>
          <w:p w14:paraId="21B828C5">
            <w:pPr>
              <w:spacing w:line="360" w:lineRule="auto"/>
              <w:rPr>
                <w:rFonts w:ascii="宋体" w:hAnsi="宋体" w:cs="宋体"/>
                <w:color w:val="auto"/>
                <w:sz w:val="24"/>
                <w:highlight w:val="none"/>
              </w:rPr>
            </w:pPr>
            <w:r>
              <w:rPr>
                <w:rFonts w:hint="eastAsia" w:ascii="仿宋" w:hAnsi="仿宋" w:eastAsia="仿宋" w:cs="仿宋"/>
                <w:b/>
                <w:bCs/>
                <w:color w:val="auto"/>
                <w:sz w:val="24"/>
                <w:highlight w:val="none"/>
              </w:rPr>
              <w:t>本项目预算为采购人根据上年度资金使用和本年度需要扩面的所需预估金额，最终结算根据具体根据实际服务进行结算，投标人自行考虑相关风险。</w:t>
            </w:r>
          </w:p>
        </w:tc>
      </w:tr>
      <w:tr w14:paraId="4DEAB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4" w:hRule="atLeast"/>
          <w:tblHeader/>
        </w:trPr>
        <w:tc>
          <w:tcPr>
            <w:tcW w:w="629" w:type="dxa"/>
            <w:tcBorders>
              <w:top w:val="single" w:color="auto" w:sz="4" w:space="0"/>
              <w:left w:val="single" w:color="auto" w:sz="4" w:space="0"/>
              <w:bottom w:val="single" w:color="auto" w:sz="4" w:space="0"/>
              <w:right w:val="single" w:color="auto" w:sz="4" w:space="0"/>
            </w:tcBorders>
          </w:tcPr>
          <w:p w14:paraId="39CD8464">
            <w:pPr>
              <w:snapToGrid w:val="0"/>
              <w:spacing w:line="360" w:lineRule="auto"/>
              <w:jc w:val="center"/>
              <w:rPr>
                <w:rFonts w:ascii="宋体" w:hAnsi="宋体" w:cs="宋体"/>
                <w:color w:val="auto"/>
                <w:sz w:val="24"/>
                <w:highlight w:val="none"/>
              </w:rPr>
            </w:pPr>
          </w:p>
          <w:p w14:paraId="3421D977">
            <w:pPr>
              <w:snapToGrid w:val="0"/>
              <w:spacing w:line="360" w:lineRule="auto"/>
              <w:jc w:val="center"/>
              <w:rPr>
                <w:rFonts w:ascii="宋体" w:hAnsi="宋体" w:cs="宋体"/>
                <w:color w:val="auto"/>
                <w:sz w:val="24"/>
                <w:highlight w:val="none"/>
              </w:rPr>
            </w:pPr>
          </w:p>
          <w:p w14:paraId="4F3043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CD79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CA9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配送餐中心运营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未列明  </w:t>
            </w:r>
            <w:r>
              <w:rPr>
                <w:rFonts w:hint="eastAsia" w:ascii="宋体" w:hAnsi="宋体" w:cs="宋体"/>
                <w:color w:val="auto"/>
                <w:kern w:val="0"/>
                <w:sz w:val="24"/>
                <w:highlight w:val="none"/>
              </w:rPr>
              <w:t>行业；</w:t>
            </w:r>
          </w:p>
          <w:p w14:paraId="589A007B">
            <w:pPr>
              <w:pStyle w:val="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w:t>
            </w:r>
          </w:p>
          <w:p w14:paraId="7DC460AE">
            <w:pPr>
              <w:rPr>
                <w:lang w:val="en-US"/>
              </w:rPr>
            </w:pP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lang w:eastAsia="zh-CN"/>
              </w:rPr>
              <w:t>《关于印发中小企业划型标准规定的通知》（工信部联企业〔2011〕300）第</w:t>
            </w:r>
            <w:r>
              <w:rPr>
                <w:rFonts w:hint="eastAsia" w:ascii="宋体" w:hAnsi="宋体" w:eastAsia="宋体" w:cs="宋体"/>
                <w:color w:val="000000"/>
                <w:sz w:val="24"/>
                <w:szCs w:val="24"/>
                <w:highlight w:val="none"/>
                <w:lang w:val="en-US" w:eastAsia="zh-CN"/>
              </w:rPr>
              <w:t>四条第</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项规定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XX行业</w:t>
            </w:r>
            <w:r>
              <w:rPr>
                <w:rFonts w:hint="eastAsia" w:ascii="宋体" w:hAnsi="宋体" w:eastAsia="宋体" w:cs="宋体"/>
                <w:color w:val="000000"/>
                <w:sz w:val="24"/>
                <w:szCs w:val="24"/>
                <w:highlight w:val="none"/>
                <w:lang w:eastAsia="zh-CN"/>
              </w:rPr>
              <w:t>，从业人员</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人以下或营业收入</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万元以下的为中小微型企业（根据项目情况列明）。</w:t>
            </w:r>
            <w:r>
              <w:rPr>
                <w:rFonts w:hint="eastAsia" w:ascii="宋体" w:hAnsi="宋体" w:eastAsia="宋体" w:cs="宋体"/>
                <w:color w:val="000000"/>
                <w:sz w:val="24"/>
                <w:szCs w:val="24"/>
                <w:highlight w:val="none"/>
                <w:lang w:val="en-US" w:eastAsia="zh-CN"/>
              </w:rPr>
              <w:t>其中，从业人员</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2000</w:t>
            </w:r>
            <w:r>
              <w:rPr>
                <w:rFonts w:hint="eastAsia" w:ascii="宋体" w:hAnsi="宋体" w:eastAsia="宋体" w:cs="宋体"/>
                <w:color w:val="000000"/>
                <w:sz w:val="24"/>
                <w:szCs w:val="24"/>
                <w:highlight w:val="none"/>
                <w:lang w:val="en-US" w:eastAsia="zh-CN"/>
              </w:rPr>
              <w:t>万元及以上的为中型企业；从业人员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万元及以上的为小型企业；从业人员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人以下或营业收入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万元以下的为微型企业。</w:t>
            </w:r>
          </w:p>
        </w:tc>
      </w:tr>
      <w:tr w14:paraId="132DD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BE9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BEE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3DF8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8D267B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0B0D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05CEF961">
            <w:pPr>
              <w:snapToGrid w:val="0"/>
              <w:spacing w:line="360" w:lineRule="auto"/>
              <w:jc w:val="center"/>
              <w:rPr>
                <w:rFonts w:ascii="宋体" w:hAnsi="宋体" w:cs="宋体"/>
                <w:color w:val="auto"/>
                <w:sz w:val="24"/>
                <w:highlight w:val="none"/>
              </w:rPr>
            </w:pPr>
          </w:p>
          <w:p w14:paraId="40078875">
            <w:pPr>
              <w:snapToGrid w:val="0"/>
              <w:spacing w:line="360" w:lineRule="auto"/>
              <w:jc w:val="center"/>
              <w:rPr>
                <w:rFonts w:ascii="宋体" w:hAnsi="宋体" w:cs="宋体"/>
                <w:color w:val="auto"/>
                <w:sz w:val="24"/>
                <w:highlight w:val="none"/>
              </w:rPr>
            </w:pPr>
          </w:p>
          <w:p w14:paraId="5C610C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BE53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2E42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D066D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C659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1" w:hRule="atLeast"/>
          <w:tblHeader/>
        </w:trPr>
        <w:tc>
          <w:tcPr>
            <w:tcW w:w="629" w:type="dxa"/>
            <w:tcBorders>
              <w:top w:val="single" w:color="auto" w:sz="4" w:space="0"/>
              <w:left w:val="single" w:color="auto" w:sz="4" w:space="0"/>
              <w:bottom w:val="single" w:color="auto" w:sz="4" w:space="0"/>
              <w:right w:val="single" w:color="auto" w:sz="4" w:space="0"/>
            </w:tcBorders>
          </w:tcPr>
          <w:p w14:paraId="71CC0F0B">
            <w:pPr>
              <w:snapToGrid w:val="0"/>
              <w:spacing w:line="360" w:lineRule="auto"/>
              <w:jc w:val="center"/>
              <w:rPr>
                <w:rFonts w:ascii="宋体" w:hAnsi="宋体" w:cs="宋体"/>
                <w:color w:val="auto"/>
                <w:sz w:val="24"/>
                <w:highlight w:val="none"/>
              </w:rPr>
            </w:pPr>
          </w:p>
          <w:p w14:paraId="5429F11B">
            <w:pPr>
              <w:snapToGrid w:val="0"/>
              <w:spacing w:line="360" w:lineRule="auto"/>
              <w:jc w:val="center"/>
              <w:rPr>
                <w:rFonts w:ascii="宋体" w:hAnsi="宋体" w:cs="宋体"/>
                <w:color w:val="auto"/>
                <w:sz w:val="24"/>
                <w:highlight w:val="none"/>
              </w:rPr>
            </w:pPr>
          </w:p>
          <w:p w14:paraId="1D0FA1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69681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A688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9167259"/>
                    <w:showingPlcHdr/>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eastAsia="zh-CN"/>
                      </w:rPr>
                      <w:t xml:space="preserve">     </w:t>
                    </w:r>
                  </w:sdtContent>
                </w:sdt>
              </w:sdtContent>
            </w:sdt>
            <w:sdt>
              <w:sdtPr>
                <w:rPr>
                  <w:rFonts w:hint="eastAsia" w:ascii="宋体" w:hAnsi="宋体" w:cs="宋体"/>
                  <w:color w:val="auto"/>
                  <w:kern w:val="0"/>
                  <w:sz w:val="24"/>
                  <w:highlight w:val="none"/>
                </w:rPr>
                <w:id w:val="14747289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995EB3">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9167258"/>
                    <w:showingPlcHdr/>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eastAsia="zh-CN"/>
                      </w:rPr>
                      <w:t xml:space="preserve">     </w:t>
                    </w:r>
                  </w:sdtContent>
                </w:sdt>
              </w:sdtContent>
            </w:sdt>
          </w:p>
        </w:tc>
      </w:tr>
      <w:tr w14:paraId="5C168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0B7392">
            <w:pPr>
              <w:snapToGrid w:val="0"/>
              <w:spacing w:line="360" w:lineRule="auto"/>
              <w:jc w:val="center"/>
              <w:rPr>
                <w:rFonts w:ascii="宋体" w:hAnsi="宋体" w:cs="宋体"/>
                <w:color w:val="auto"/>
                <w:sz w:val="24"/>
                <w:highlight w:val="none"/>
              </w:rPr>
            </w:pPr>
          </w:p>
          <w:p w14:paraId="323DD14D">
            <w:pPr>
              <w:snapToGrid w:val="0"/>
              <w:spacing w:line="360" w:lineRule="auto"/>
              <w:jc w:val="center"/>
              <w:rPr>
                <w:rFonts w:ascii="宋体" w:hAnsi="宋体" w:cs="宋体"/>
                <w:color w:val="auto"/>
                <w:sz w:val="24"/>
                <w:highlight w:val="none"/>
              </w:rPr>
            </w:pPr>
          </w:p>
          <w:p w14:paraId="04F7F77A">
            <w:pPr>
              <w:snapToGrid w:val="0"/>
              <w:spacing w:line="360" w:lineRule="auto"/>
              <w:jc w:val="center"/>
              <w:rPr>
                <w:rFonts w:ascii="宋体" w:hAnsi="宋体" w:cs="宋体"/>
                <w:color w:val="auto"/>
                <w:sz w:val="24"/>
                <w:highlight w:val="none"/>
              </w:rPr>
            </w:pPr>
          </w:p>
          <w:p w14:paraId="6C6C3F81">
            <w:pPr>
              <w:snapToGrid w:val="0"/>
              <w:spacing w:line="360" w:lineRule="auto"/>
              <w:jc w:val="center"/>
              <w:rPr>
                <w:rFonts w:ascii="宋体" w:hAnsi="宋体" w:cs="宋体"/>
                <w:color w:val="auto"/>
                <w:sz w:val="24"/>
                <w:highlight w:val="none"/>
              </w:rPr>
            </w:pPr>
          </w:p>
          <w:p w14:paraId="67EB9C94">
            <w:pPr>
              <w:snapToGrid w:val="0"/>
              <w:spacing w:line="360" w:lineRule="auto"/>
              <w:jc w:val="center"/>
              <w:rPr>
                <w:rFonts w:ascii="宋体" w:hAnsi="宋体" w:cs="宋体"/>
                <w:color w:val="auto"/>
                <w:sz w:val="24"/>
                <w:highlight w:val="none"/>
              </w:rPr>
            </w:pPr>
          </w:p>
          <w:p w14:paraId="22EBAD30">
            <w:pPr>
              <w:snapToGrid w:val="0"/>
              <w:spacing w:line="360" w:lineRule="auto"/>
              <w:jc w:val="center"/>
              <w:rPr>
                <w:rFonts w:ascii="宋体" w:hAnsi="宋体" w:cs="宋体"/>
                <w:color w:val="auto"/>
                <w:sz w:val="24"/>
                <w:highlight w:val="none"/>
              </w:rPr>
            </w:pPr>
          </w:p>
          <w:p w14:paraId="4E6246A6">
            <w:pPr>
              <w:snapToGrid w:val="0"/>
              <w:spacing w:line="360" w:lineRule="auto"/>
              <w:jc w:val="center"/>
              <w:rPr>
                <w:rFonts w:ascii="宋体" w:hAnsi="宋体" w:cs="宋体"/>
                <w:color w:val="auto"/>
                <w:sz w:val="24"/>
                <w:highlight w:val="none"/>
              </w:rPr>
            </w:pPr>
          </w:p>
          <w:p w14:paraId="1CA76F81">
            <w:pPr>
              <w:snapToGrid w:val="0"/>
              <w:spacing w:line="360" w:lineRule="auto"/>
              <w:jc w:val="center"/>
              <w:rPr>
                <w:rFonts w:ascii="宋体" w:hAnsi="宋体" w:cs="宋体"/>
                <w:color w:val="auto"/>
                <w:sz w:val="24"/>
                <w:highlight w:val="none"/>
              </w:rPr>
            </w:pPr>
          </w:p>
          <w:p w14:paraId="249744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C568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A183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98F5DF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D1AF3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ACDC8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C35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FC100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094B28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06F7A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F6F90C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B695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CBBB30">
            <w:pPr>
              <w:snapToGrid w:val="0"/>
              <w:spacing w:line="360" w:lineRule="auto"/>
              <w:jc w:val="center"/>
              <w:rPr>
                <w:rFonts w:ascii="宋体" w:hAnsi="宋体" w:cs="宋体"/>
                <w:color w:val="auto"/>
                <w:sz w:val="24"/>
                <w:highlight w:val="none"/>
              </w:rPr>
            </w:pPr>
          </w:p>
          <w:p w14:paraId="3AA17FE5">
            <w:pPr>
              <w:snapToGrid w:val="0"/>
              <w:spacing w:line="360" w:lineRule="auto"/>
              <w:jc w:val="center"/>
              <w:rPr>
                <w:rFonts w:ascii="宋体" w:hAnsi="宋体" w:cs="宋体"/>
                <w:color w:val="auto"/>
                <w:sz w:val="24"/>
                <w:highlight w:val="none"/>
              </w:rPr>
            </w:pPr>
          </w:p>
          <w:p w14:paraId="4B70CA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FACFC2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D04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8D8D12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FA98D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882A8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4E9F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79FAA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38C21A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ECA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AB0DCD1">
            <w:pPr>
              <w:snapToGrid w:val="0"/>
              <w:spacing w:line="360" w:lineRule="auto"/>
              <w:jc w:val="center"/>
              <w:rPr>
                <w:rFonts w:ascii="宋体" w:hAnsi="宋体" w:cs="宋体"/>
                <w:color w:val="auto"/>
                <w:sz w:val="24"/>
                <w:highlight w:val="none"/>
              </w:rPr>
            </w:pPr>
          </w:p>
          <w:p w14:paraId="18A92906">
            <w:pPr>
              <w:snapToGrid w:val="0"/>
              <w:spacing w:line="360" w:lineRule="auto"/>
              <w:jc w:val="center"/>
              <w:rPr>
                <w:rFonts w:ascii="宋体" w:hAnsi="宋体" w:cs="宋体"/>
                <w:color w:val="auto"/>
                <w:sz w:val="24"/>
                <w:highlight w:val="none"/>
              </w:rPr>
            </w:pPr>
          </w:p>
          <w:p w14:paraId="01307E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467A9B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D9DB71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BED976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3836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A27598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F470E8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C64503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10D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46481F">
            <w:pPr>
              <w:snapToGrid w:val="0"/>
              <w:spacing w:line="360" w:lineRule="auto"/>
              <w:jc w:val="center"/>
              <w:rPr>
                <w:rFonts w:ascii="宋体" w:hAnsi="宋体" w:cs="宋体"/>
                <w:color w:val="auto"/>
                <w:sz w:val="24"/>
                <w:highlight w:val="none"/>
              </w:rPr>
            </w:pPr>
          </w:p>
          <w:p w14:paraId="6C95AA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93C82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031F7">
            <w:pPr>
              <w:pStyle w:val="975"/>
              <w:snapToGrid w:val="0"/>
              <w:spacing w:line="60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975"/>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000000"/>
                <w:kern w:val="0"/>
                <w:sz w:val="24"/>
                <w:highlight w:val="none"/>
                <w:lang w:eastAsia="zh-CN"/>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lang w:eastAsia="zh-CN"/>
              </w:rPr>
              <w:t>强制采购。产品：</w:t>
            </w:r>
            <w:r>
              <w:rPr>
                <w:rFonts w:hint="eastAsia" w:ascii="宋体" w:hAnsi="宋体" w:cs="宋体"/>
                <w:color w:val="000000"/>
                <w:kern w:val="0"/>
                <w:sz w:val="24"/>
                <w:highlight w:val="none"/>
                <w:lang w:val="en-US" w:eastAsia="zh-CN"/>
              </w:rPr>
              <w:t xml:space="preserve">    </w:t>
            </w:r>
          </w:p>
          <w:p w14:paraId="53F2E364">
            <w:pPr>
              <w:pStyle w:val="975"/>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eastAsia="zh-CN"/>
              </w:rPr>
              <w:t>□优先采购节能产品。产品：</w:t>
            </w:r>
            <w:r>
              <w:rPr>
                <w:rFonts w:hint="eastAsia" w:ascii="宋体" w:hAnsi="宋体" w:cs="宋体"/>
                <w:color w:val="000000"/>
                <w:kern w:val="0"/>
                <w:sz w:val="24"/>
                <w:highlight w:val="none"/>
                <w:lang w:val="en-US" w:eastAsia="zh-CN"/>
              </w:rPr>
              <w:t xml:space="preserve">   </w:t>
            </w:r>
          </w:p>
          <w:p w14:paraId="10BE872E">
            <w:pPr>
              <w:pStyle w:val="975"/>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□优先采购环保产品。产品：</w:t>
            </w:r>
            <w:r>
              <w:rPr>
                <w:rFonts w:hint="eastAsia" w:ascii="宋体" w:hAnsi="宋体" w:cs="宋体"/>
                <w:color w:val="000000"/>
                <w:kern w:val="0"/>
                <w:sz w:val="24"/>
                <w:highlight w:val="none"/>
                <w:lang w:val="en-US" w:eastAsia="zh-CN"/>
              </w:rPr>
              <w:t xml:space="preserve">    </w:t>
            </w:r>
          </w:p>
          <w:p w14:paraId="5C51D31B">
            <w:pPr>
              <w:pStyle w:val="975"/>
              <w:snapToGrid w:val="0"/>
              <w:spacing w:line="60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000000"/>
                <w:kern w:val="0"/>
                <w:sz w:val="24"/>
                <w:highlight w:val="none"/>
                <w:lang w:eastAsia="zh-CN"/>
              </w:rPr>
              <w:t>无</w:t>
            </w:r>
          </w:p>
        </w:tc>
      </w:tr>
      <w:tr w14:paraId="5CCC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D43DA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288D2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1B43B1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BBE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8D9A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96FF9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045439A">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临平区五洲路26号2幢401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曹工  18480704091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28E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83C5C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60AF9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D416D1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1110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1B26C83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7A6548B">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B4502CF">
            <w:pPr>
              <w:spacing w:line="360" w:lineRule="auto"/>
              <w:rPr>
                <w:rFonts w:hint="eastAsia" w:ascii="宋体" w:hAnsi="宋体" w:cs="宋体"/>
                <w:snapToGrid w:val="0"/>
                <w:color w:val="auto"/>
                <w:kern w:val="28"/>
                <w:sz w:val="24"/>
                <w:highlight w:val="none"/>
              </w:rPr>
            </w:pPr>
            <w:r>
              <w:rPr>
                <w:rFonts w:hint="eastAsia" w:ascii="宋体" w:hAnsi="宋体" w:eastAsia="宋体" w:cs="宋体"/>
                <w:color w:val="000000"/>
                <w:sz w:val="24"/>
                <w:szCs w:val="24"/>
                <w:highlight w:val="none"/>
                <w:lang w:val="en" w:eastAsia="zh-CN"/>
              </w:rPr>
              <w:t>本项目推荐的中标候选人数量：</w:t>
            </w:r>
            <w:r>
              <w:rPr>
                <w:rFonts w:hint="eastAsia" w:ascii="宋体" w:hAnsi="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 w:eastAsia="zh-CN"/>
              </w:rPr>
              <w:t>。</w:t>
            </w:r>
          </w:p>
        </w:tc>
      </w:tr>
      <w:tr w14:paraId="7AF88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5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12DFA12">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772594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613915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52EE78F">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p w14:paraId="4CE0257D">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（1）本项目接受联合体投标，联合体投标的联合体各方承担连带责任；</w:t>
            </w:r>
          </w:p>
          <w:p w14:paraId="7E7F8139">
            <w:pPr>
              <w:spacing w:line="360" w:lineRule="auto"/>
              <w:rPr>
                <w:rFonts w:ascii="宋体" w:hAnsi="宋体" w:cs="宋体"/>
                <w:snapToGrid w:val="0"/>
                <w:color w:val="auto"/>
                <w:kern w:val="28"/>
                <w:sz w:val="24"/>
                <w:highlight w:val="none"/>
              </w:rPr>
            </w:pPr>
            <w:r>
              <w:rPr>
                <w:rFonts w:hint="eastAsia" w:ascii="仿宋" w:hAnsi="仿宋" w:eastAsia="仿宋"/>
                <w:color w:val="auto"/>
                <w:sz w:val="24"/>
                <w:highlight w:val="none"/>
              </w:rPr>
              <w:t>（2）供应商以联合体形式投标的：提供联合协议和声明函，中小微企业须提供中小企业声明函（附件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14:paraId="7FF2C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7CA2916">
            <w:pPr>
              <w:snapToGrid w:val="0"/>
              <w:spacing w:line="360" w:lineRule="auto"/>
              <w:jc w:val="center"/>
              <w:rPr>
                <w:rFonts w:ascii="宋体" w:hAnsi="宋体" w:cs="宋体"/>
                <w:color w:val="auto"/>
                <w:sz w:val="24"/>
                <w:highlight w:val="none"/>
              </w:rPr>
            </w:pPr>
          </w:p>
          <w:p w14:paraId="3D2819FB">
            <w:pPr>
              <w:snapToGrid w:val="0"/>
              <w:spacing w:line="360" w:lineRule="auto"/>
              <w:jc w:val="center"/>
              <w:rPr>
                <w:rFonts w:ascii="宋体" w:hAnsi="宋体" w:cs="宋体"/>
                <w:color w:val="auto"/>
                <w:sz w:val="24"/>
                <w:highlight w:val="none"/>
              </w:rPr>
            </w:pPr>
          </w:p>
          <w:p w14:paraId="7BFCAA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DAD3290">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749ED74">
            <w:pPr>
              <w:spacing w:line="440" w:lineRule="exact"/>
              <w:rPr>
                <w:rFonts w:ascii="宋体" w:hAnsi="宋体" w:cs="宋体"/>
                <w:color w:val="auto"/>
                <w:sz w:val="24"/>
                <w:highlight w:val="none"/>
              </w:rPr>
            </w:pPr>
            <w:r>
              <w:rPr>
                <w:rFonts w:hint="eastAsia" w:ascii="宋体" w:hAnsi="宋体" w:cs="宋体"/>
                <w:color w:val="auto"/>
                <w:sz w:val="24"/>
                <w:highlight w:val="none"/>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p>
          <w:p w14:paraId="04E94A2D">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bl>
    <w:p w14:paraId="68936206">
      <w:pPr>
        <w:snapToGrid w:val="0"/>
        <w:spacing w:line="360" w:lineRule="auto"/>
        <w:jc w:val="center"/>
        <w:rPr>
          <w:rFonts w:ascii="宋体" w:hAnsi="宋体" w:cs="宋体"/>
          <w:b/>
          <w:color w:val="auto"/>
          <w:sz w:val="32"/>
          <w:szCs w:val="20"/>
          <w:highlight w:val="none"/>
        </w:rPr>
      </w:pPr>
    </w:p>
    <w:bookmarkEnd w:id="9"/>
    <w:p w14:paraId="17FD07B6">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7D6027F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257DA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A1DB4D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39965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8AA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5B2C7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4CCB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DE0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3F58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9AF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779963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BEA42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5E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45C5C5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8410C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93C9A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B1BC4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BCB0E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170C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66F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F0A77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3321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A77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822E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4F67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B60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399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AF8B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8EE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B3CC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B65F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A823694">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5FFD588E">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C91D7AE">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F93E3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C2B6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7F0EB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5F9467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0A8453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666E2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49CB06C">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791C5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EE4658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A6E4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1036E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67AD5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00DD1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3BFD51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67445D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72D6D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730C88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A7A86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1F23F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C6A2EF5">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3A0AEE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A5D692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053FBB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C04BCE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F6B23E7">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DE21F0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5471934">
      <w:pPr>
        <w:pStyle w:val="130"/>
        <w:snapToGrid w:val="0"/>
        <w:spacing w:before="0"/>
        <w:ind w:firstLine="360"/>
        <w:rPr>
          <w:rFonts w:ascii="宋体" w:hAnsi="宋体" w:cs="宋体"/>
          <w:color w:val="auto"/>
          <w:sz w:val="18"/>
          <w:szCs w:val="18"/>
          <w:highlight w:val="none"/>
        </w:rPr>
      </w:pPr>
    </w:p>
    <w:p w14:paraId="488FADC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C5D0DE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891218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23C5F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056A16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A81ACA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4BFBCD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527456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38F84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B0C4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21AA96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06DE63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00AA08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EDECE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0C88CF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6632A0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C41E3A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5A0F1F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2F95B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7D26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FD1E44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B3CE54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C71EA2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193922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AD2C9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7B790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DDDF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04A578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190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555D7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31C1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83C2F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7498D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D4C0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3841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C6AB9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40F7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3180F4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A15E4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E373F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26004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659753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5051AA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D8E01F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03F6FC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57145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FE97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1BF43F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3AD6E53">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A0AA40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FD77ACB">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791197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9E456A">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5170F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191FAF">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333F25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9C2C7B4">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E60440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A8A116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898CBF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44AD51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25FD42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E006D1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D970F0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B1EA39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8C6CA5A">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BC72DA">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469BB22">
      <w:pPr>
        <w:pStyle w:val="130"/>
        <w:spacing w:before="0"/>
        <w:ind w:firstLine="643"/>
        <w:rPr>
          <w:rFonts w:ascii="宋体" w:hAnsi="宋体" w:cs="宋体"/>
          <w:b/>
          <w:color w:val="auto"/>
          <w:sz w:val="32"/>
          <w:highlight w:val="none"/>
        </w:rPr>
      </w:pPr>
    </w:p>
    <w:p w14:paraId="5AD67C2F">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D34F42">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593C6BC">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20348FD">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6C94DCA">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D32B7F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C3F8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6FDB4B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4F0D3C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6A9D3B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47A351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2A48C7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101294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2DB815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DD0E3B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1E521">
      <w:pPr>
        <w:pStyle w:val="130"/>
        <w:spacing w:before="0"/>
        <w:ind w:firstLine="0" w:firstLineChars="0"/>
        <w:rPr>
          <w:rFonts w:ascii="宋体" w:hAnsi="宋体" w:cs="宋体"/>
          <w:color w:val="auto"/>
          <w:kern w:val="0"/>
          <w:szCs w:val="24"/>
          <w:highlight w:val="none"/>
        </w:rPr>
      </w:pPr>
    </w:p>
    <w:p w14:paraId="1C65091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127635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CF7E96">
      <w:pPr>
        <w:spacing w:line="360" w:lineRule="auto"/>
        <w:rPr>
          <w:rFonts w:ascii="宋体" w:hAnsi="宋体" w:cs="宋体"/>
          <w:b/>
          <w:color w:val="auto"/>
          <w:sz w:val="24"/>
          <w:highlight w:val="none"/>
        </w:rPr>
      </w:pPr>
    </w:p>
    <w:p w14:paraId="7E6133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E0FF9D8">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026FF7">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7D4356">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95DB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1DA1CF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85303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E20FEA9">
      <w:pPr>
        <w:snapToGrid w:val="0"/>
        <w:spacing w:line="360" w:lineRule="auto"/>
        <w:ind w:left="120" w:leftChars="57" w:firstLine="482" w:firstLineChars="150"/>
        <w:jc w:val="center"/>
        <w:rPr>
          <w:rFonts w:ascii="宋体" w:hAnsi="宋体" w:cs="宋体"/>
          <w:b/>
          <w:color w:val="auto"/>
          <w:sz w:val="32"/>
          <w:highlight w:val="none"/>
        </w:rPr>
      </w:pPr>
    </w:p>
    <w:p w14:paraId="6AC6053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6DD01C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0C8E7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EACAB3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B7B9B5">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1B4E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43537B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7CBCBCA">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C3FC93">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776A7A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F93EE38">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B9F33C">
      <w:pPr>
        <w:pStyle w:val="3"/>
        <w:rPr>
          <w:color w:val="auto"/>
          <w:highlight w:val="none"/>
        </w:rPr>
      </w:pPr>
      <w:r>
        <w:rPr>
          <w:rFonts w:ascii="宋体" w:hAnsi="宋体" w:eastAsia="宋体"/>
          <w:color w:val="auto"/>
          <w:sz w:val="24"/>
          <w:highlight w:val="none"/>
          <w:lang w:val="en-US"/>
        </w:rPr>
        <w:t>27.预付款</w:t>
      </w:r>
    </w:p>
    <w:p w14:paraId="10A398C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3615FC5">
      <w:pPr>
        <w:rPr>
          <w:color w:val="auto"/>
          <w:highlight w:val="none"/>
        </w:rPr>
      </w:pPr>
    </w:p>
    <w:p w14:paraId="543AF452">
      <w:pPr>
        <w:snapToGrid w:val="0"/>
        <w:spacing w:line="360" w:lineRule="auto"/>
        <w:ind w:firstLine="3357" w:firstLineChars="1045"/>
        <w:rPr>
          <w:rFonts w:ascii="宋体" w:hAnsi="宋体" w:cs="宋体"/>
          <w:b/>
          <w:color w:val="auto"/>
          <w:sz w:val="32"/>
          <w:highlight w:val="none"/>
        </w:rPr>
      </w:pPr>
    </w:p>
    <w:p w14:paraId="2F1E70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03D8A13">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AE5735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82D6D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24B9C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B731B9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C5F83E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86C75F9">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B4B488">
      <w:pPr>
        <w:tabs>
          <w:tab w:val="left" w:pos="0"/>
        </w:tabs>
        <w:spacing w:line="360" w:lineRule="auto"/>
        <w:ind w:firstLine="480"/>
        <w:rPr>
          <w:rFonts w:ascii="宋体" w:hAnsi="宋体" w:cs="宋体"/>
          <w:color w:val="auto"/>
          <w:sz w:val="24"/>
          <w:highlight w:val="none"/>
        </w:rPr>
      </w:pPr>
    </w:p>
    <w:p w14:paraId="343F622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574140B">
      <w:pPr>
        <w:pStyle w:val="25"/>
        <w:spacing w:line="360" w:lineRule="auto"/>
        <w:ind w:firstLine="0" w:firstLineChars="0"/>
        <w:rPr>
          <w:rFonts w:cs="宋体"/>
          <w:b/>
          <w:color w:val="auto"/>
          <w:highlight w:val="none"/>
        </w:rPr>
      </w:pPr>
      <w:r>
        <w:rPr>
          <w:rFonts w:hint="eastAsia" w:cs="宋体"/>
          <w:b/>
          <w:color w:val="auto"/>
          <w:highlight w:val="none"/>
        </w:rPr>
        <w:t>30.验收</w:t>
      </w:r>
    </w:p>
    <w:p w14:paraId="2E8610E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CE8A0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01268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E104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128550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07468"/>
      <w:bookmarkEnd w:id="18"/>
      <w:bookmarkStart w:id="19" w:name="_Hlt74714665"/>
      <w:bookmarkEnd w:id="19"/>
      <w:bookmarkStart w:id="20" w:name="_Hlt68072990"/>
      <w:bookmarkEnd w:id="20"/>
      <w:bookmarkStart w:id="21" w:name="_Hlt75236011"/>
      <w:bookmarkEnd w:id="21"/>
      <w:bookmarkStart w:id="22" w:name="_Hlt74730295"/>
      <w:bookmarkEnd w:id="22"/>
      <w:bookmarkStart w:id="23" w:name="_Hlt68057669"/>
      <w:bookmarkEnd w:id="23"/>
      <w:bookmarkStart w:id="24" w:name="_Hlt68403820"/>
      <w:bookmarkEnd w:id="24"/>
      <w:bookmarkStart w:id="25" w:name="_Hlt68073093"/>
      <w:bookmarkEnd w:id="25"/>
      <w:bookmarkStart w:id="26" w:name="_Hlt75236101"/>
      <w:bookmarkEnd w:id="26"/>
      <w:bookmarkStart w:id="27" w:name="_Hlt74729768"/>
      <w:bookmarkEnd w:id="27"/>
      <w:bookmarkStart w:id="28" w:name="_Hlt68072998"/>
      <w:bookmarkEnd w:id="28"/>
      <w:bookmarkStart w:id="29" w:name="_Hlt75236290"/>
      <w:bookmarkEnd w:id="29"/>
    </w:p>
    <w:bookmarkEnd w:id="12"/>
    <w:bookmarkEnd w:id="13"/>
    <w:p w14:paraId="4F9EE320">
      <w:pPr>
        <w:numPr>
          <w:ilvl w:val="0"/>
          <w:numId w:val="2"/>
        </w:num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 xml:space="preserve">  采购需求</w:t>
      </w:r>
    </w:p>
    <w:p w14:paraId="3F739712">
      <w:pPr>
        <w:pStyle w:val="80"/>
        <w:rPr>
          <w:color w:val="auto"/>
          <w:highlight w:val="none"/>
        </w:rPr>
      </w:pPr>
    </w:p>
    <w:p w14:paraId="1A1C6927">
      <w:pPr>
        <w:pStyle w:val="25"/>
        <w:spacing w:line="360" w:lineRule="auto"/>
        <w:ind w:firstLine="0" w:firstLineChars="0"/>
        <w:rPr>
          <w:rFonts w:cs="宋体"/>
          <w:b/>
          <w:color w:val="auto"/>
          <w:highlight w:val="none"/>
        </w:rPr>
      </w:pPr>
      <w:r>
        <w:rPr>
          <w:rFonts w:hint="eastAsia" w:cs="宋体"/>
          <w:b/>
          <w:color w:val="auto"/>
          <w:highlight w:val="none"/>
        </w:rPr>
        <w:t>一、项目概况</w:t>
      </w:r>
    </w:p>
    <w:p w14:paraId="023FBD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2025年—2026年星桥街道集中配送餐中心运营项目，旨在深化完善居家养老服务能力，提升助老养老服务水平，最大限度解决街道辖区老年人、特别是有困难老年人就餐难的问题。</w:t>
      </w:r>
    </w:p>
    <w:p w14:paraId="04EC0DC0">
      <w:pPr>
        <w:pStyle w:val="25"/>
        <w:spacing w:line="360" w:lineRule="auto"/>
        <w:ind w:firstLine="0" w:firstLineChars="0"/>
        <w:rPr>
          <w:rFonts w:cs="宋体"/>
          <w:b/>
          <w:color w:val="auto"/>
          <w:highlight w:val="none"/>
        </w:rPr>
      </w:pPr>
      <w:r>
        <w:rPr>
          <w:rFonts w:hint="eastAsia" w:cs="宋体"/>
          <w:b/>
          <w:color w:val="auto"/>
          <w:highlight w:val="none"/>
        </w:rPr>
        <w:t xml:space="preserve">二、报价特别说明 </w:t>
      </w:r>
    </w:p>
    <w:p w14:paraId="62CC051D">
      <w:pPr>
        <w:rPr>
          <w:rFonts w:ascii="仿宋" w:hAnsi="仿宋" w:eastAsia="仿宋" w:cs="宋体"/>
          <w:b/>
          <w:color w:val="auto"/>
          <w:kern w:val="0"/>
          <w:sz w:val="28"/>
          <w:szCs w:val="28"/>
          <w:highlight w:val="none"/>
        </w:rPr>
      </w:pP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8"/>
          <w:szCs w:val="28"/>
          <w:highlight w:val="none"/>
        </w:rPr>
        <w:t xml:space="preserve"> </w:t>
      </w:r>
      <w:r>
        <w:rPr>
          <w:rFonts w:ascii="仿宋" w:hAnsi="仿宋" w:eastAsia="仿宋" w:cs="宋体"/>
          <w:b/>
          <w:color w:val="auto"/>
          <w:kern w:val="0"/>
          <w:sz w:val="28"/>
          <w:szCs w:val="28"/>
          <w:highlight w:val="none"/>
        </w:rPr>
        <w:t xml:space="preserve"> </w:t>
      </w:r>
      <w:r>
        <w:rPr>
          <w:rFonts w:hint="eastAsia" w:ascii="宋体" w:hAnsi="宋体" w:cs="宋体"/>
          <w:b/>
          <w:bCs/>
          <w:color w:val="auto"/>
          <w:kern w:val="0"/>
          <w:sz w:val="24"/>
          <w:highlight w:val="none"/>
        </w:rPr>
        <w:t xml:space="preserve"> 因项目特殊性，助餐服务体系建设是一项民生项目，依据临民〔2024〕4号《关于做好临平区老年助餐服务的实施细则》（附件6）规定中已明确规定了运营补助标准及补助政策，本项目价格不列为评审因素，投标人在政采云系统填报投标价格时请统一填写标项预算价格，如投标人填写的报价与预算不符，由评标委员会进行修正，投标人不接受修正的，做无效标处理。</w:t>
      </w:r>
    </w:p>
    <w:p w14:paraId="3B645298">
      <w:pPr>
        <w:pStyle w:val="25"/>
        <w:spacing w:line="360" w:lineRule="auto"/>
        <w:ind w:firstLine="0" w:firstLineChars="0"/>
        <w:rPr>
          <w:rFonts w:cs="宋体"/>
          <w:b/>
          <w:color w:val="auto"/>
          <w:highlight w:val="none"/>
        </w:rPr>
      </w:pPr>
      <w:bookmarkStart w:id="31" w:name="_Hlk115816177"/>
      <w:r>
        <w:rPr>
          <w:rFonts w:hint="eastAsia" w:cs="宋体"/>
          <w:b/>
          <w:color w:val="auto"/>
          <w:highlight w:val="none"/>
        </w:rPr>
        <w:t>三、采购需求</w:t>
      </w:r>
    </w:p>
    <w:p w14:paraId="6E415957">
      <w:pPr>
        <w:pStyle w:val="25"/>
        <w:spacing w:line="360" w:lineRule="auto"/>
        <w:ind w:firstLine="0" w:firstLineChars="0"/>
        <w:rPr>
          <w:rFonts w:cs="宋体"/>
          <w:b/>
          <w:color w:val="auto"/>
          <w:highlight w:val="none"/>
        </w:rPr>
      </w:pPr>
      <w:r>
        <w:rPr>
          <w:rFonts w:hint="eastAsia" w:cs="宋体"/>
          <w:b/>
          <w:color w:val="auto"/>
          <w:highlight w:val="none"/>
        </w:rPr>
        <w:t xml:space="preserve">   </w:t>
      </w:r>
      <w:bookmarkEnd w:id="31"/>
      <w:r>
        <w:rPr>
          <w:rFonts w:hint="eastAsia" w:cs="宋体"/>
          <w:b/>
          <w:color w:val="auto"/>
          <w:highlight w:val="none"/>
        </w:rPr>
        <w:t>（一）助餐范围</w:t>
      </w:r>
    </w:p>
    <w:p w14:paraId="66510F2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在星桥街道居住的60周岁及以上老年人均可到辖区老年人集中配送餐中心、助餐点堂食就餐，行动不便老人提供配送到家服务。</w:t>
      </w:r>
    </w:p>
    <w:p w14:paraId="1EC9BDF3">
      <w:pPr>
        <w:pStyle w:val="25"/>
        <w:spacing w:line="360" w:lineRule="auto"/>
        <w:ind w:firstLine="0" w:firstLineChars="0"/>
        <w:rPr>
          <w:rFonts w:cs="宋体"/>
          <w:b/>
          <w:color w:val="auto"/>
          <w:highlight w:val="none"/>
        </w:rPr>
      </w:pPr>
      <w:r>
        <w:rPr>
          <w:rFonts w:hint="eastAsia" w:cs="宋体"/>
          <w:b/>
          <w:color w:val="auto"/>
          <w:highlight w:val="none"/>
        </w:rPr>
        <w:t xml:space="preserve">   （二）助餐标准</w:t>
      </w:r>
    </w:p>
    <w:p w14:paraId="2CDA5D47">
      <w:pPr>
        <w:pStyle w:val="25"/>
        <w:spacing w:line="360" w:lineRule="auto"/>
        <w:ind w:firstLine="482"/>
        <w:rPr>
          <w:rFonts w:cs="宋体"/>
          <w:b/>
          <w:bCs/>
          <w:color w:val="auto"/>
          <w:kern w:val="0"/>
          <w:highlight w:val="none"/>
        </w:rPr>
      </w:pPr>
      <w:r>
        <w:rPr>
          <w:rFonts w:hint="eastAsia" w:cs="宋体"/>
          <w:b/>
          <w:bCs/>
          <w:color w:val="auto"/>
          <w:kern w:val="0"/>
          <w:highlight w:val="none"/>
        </w:rPr>
        <w:t>临平区年满60周岁的户籍老年人每餐中餐品种为一个大荤、一个小荤、一个素菜和一样水果，每个菜品不少于125克，</w:t>
      </w:r>
      <w:r>
        <w:rPr>
          <w:rFonts w:hint="eastAsia" w:cs="宋体"/>
          <w:b/>
          <w:bCs/>
          <w:color w:val="auto"/>
          <w:highlight w:val="none"/>
        </w:rPr>
        <w:t>堂食米饭不限量(不打包带走)，外带以每人四两饭为标准。在传统节日需为就餐的老人提供慰问品一份，元宵节汤圆一份、清明节青团一份、端午节粽子一份、立夏节气立夏饭一份、中秋节月饼一份、重阳节重阳糕一份、冬至饺子一份、腊八节腊八粥一份</w:t>
      </w:r>
      <w:r>
        <w:rPr>
          <w:rFonts w:hint="eastAsia" w:cs="宋体"/>
          <w:b/>
          <w:bCs/>
          <w:color w:val="auto"/>
          <w:kern w:val="0"/>
          <w:highlight w:val="none"/>
        </w:rPr>
        <w:t>。餐标为15元/餐，按不同人群享受助餐优惠政策，超出部分按市场价付费就餐。户籍不在临平区的60周岁及以上的常住老年人，不享受区、镇街助餐优惠政策。如遇政策调整，按最新政策执行。</w:t>
      </w:r>
    </w:p>
    <w:p w14:paraId="3DB22D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（三）其它要求</w:t>
      </w:r>
    </w:p>
    <w:p w14:paraId="2339825C">
      <w:pPr>
        <w:spacing w:line="360" w:lineRule="auto"/>
        <w:ind w:firstLine="480" w:firstLineChars="200"/>
        <w:jc w:val="left"/>
        <w:rPr>
          <w:rFonts w:ascii="宋体" w:hAnsi="宋体" w:cs="宋体"/>
          <w:strike/>
          <w:color w:val="auto"/>
          <w:sz w:val="24"/>
          <w:highlight w:val="none"/>
        </w:rPr>
      </w:pPr>
      <w:r>
        <w:rPr>
          <w:rFonts w:hint="eastAsia" w:ascii="宋体" w:hAnsi="宋体" w:cs="宋体"/>
          <w:color w:val="auto"/>
          <w:sz w:val="24"/>
          <w:highlight w:val="none"/>
        </w:rPr>
        <w:t>星桥街道集中配送餐中心拟选址新建，场地由星桥街道办事处提供，内部所有装修和设施设备包含但不仅限于厨房设备、家具电器、燃气设备、油烟净化、排污设施等由中标单位承担，场地装修需符合环保、消防、食品安全、环境卫生要求。项目到期后中标单位添置的所有可以移动的设备设施归中标单位所有，不能移动的设备设施归采购人所有。</w:t>
      </w:r>
    </w:p>
    <w:p w14:paraId="7B875802">
      <w:pPr>
        <w:pStyle w:val="25"/>
        <w:spacing w:line="360" w:lineRule="auto"/>
        <w:ind w:firstLine="0" w:firstLineChars="0"/>
        <w:rPr>
          <w:rFonts w:cs="宋体"/>
          <w:b/>
          <w:color w:val="auto"/>
          <w:highlight w:val="none"/>
          <w:lang w:val="zh-CN"/>
        </w:rPr>
      </w:pPr>
      <w:r>
        <w:rPr>
          <w:rFonts w:hint="eastAsia" w:cs="宋体"/>
          <w:b/>
          <w:color w:val="auto"/>
          <w:highlight w:val="none"/>
          <w:lang w:val="zh-CN"/>
        </w:rPr>
        <w:t>四、服务范围</w:t>
      </w:r>
    </w:p>
    <w:p w14:paraId="7E4031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本项目为2025年—2026年星桥街道集中配送餐中心运营项目，服务范围如下:</w:t>
      </w:r>
    </w:p>
    <w:p w14:paraId="437E7E53">
      <w:pPr>
        <w:tabs>
          <w:tab w:val="left" w:pos="0"/>
        </w:tabs>
        <w:spacing w:line="360" w:lineRule="auto"/>
        <w:ind w:firstLine="480"/>
        <w:rPr>
          <w:rFonts w:ascii="宋体" w:hAnsi="宋体" w:cs="宋体"/>
          <w:color w:val="auto"/>
          <w:kern w:val="0"/>
          <w:sz w:val="24"/>
          <w:highlight w:val="none"/>
        </w:rPr>
      </w:pPr>
      <w:bookmarkStart w:id="32" w:name="_Toc4171"/>
      <w:r>
        <w:rPr>
          <w:rFonts w:hint="eastAsia" w:ascii="宋体" w:hAnsi="宋体" w:cs="宋体"/>
          <w:color w:val="auto"/>
          <w:kern w:val="0"/>
          <w:sz w:val="24"/>
          <w:highlight w:val="none"/>
        </w:rPr>
        <w:t>星桥街道集中配送餐中心，为星桥街道辖区内老年人提供助餐服务，包括堂食、配送至助餐点和送餐入户。</w:t>
      </w:r>
    </w:p>
    <w:p w14:paraId="63991A55">
      <w:pPr>
        <w:pStyle w:val="25"/>
        <w:spacing w:line="360" w:lineRule="auto"/>
        <w:ind w:firstLine="0" w:firstLineChars="0"/>
        <w:rPr>
          <w:rFonts w:cs="宋体"/>
          <w:b/>
          <w:color w:val="auto"/>
          <w:highlight w:val="none"/>
          <w:lang w:val="zh-CN"/>
        </w:rPr>
      </w:pPr>
      <w:r>
        <w:rPr>
          <w:rFonts w:hint="eastAsia" w:cs="宋体"/>
          <w:b/>
          <w:color w:val="auto"/>
          <w:highlight w:val="none"/>
          <w:lang w:val="zh-CN"/>
        </w:rPr>
        <w:t>五、服务要求</w:t>
      </w:r>
    </w:p>
    <w:p w14:paraId="171C583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1、本项目拟中标单位的工作人员由中标方自行管理，福利待遇、人员培训、保险、体检、丧残疾病、员工住宿等所有费用均自行承担，并承担助餐服务外包项目经营场所范围内的独立法律责任。</w:t>
      </w:r>
    </w:p>
    <w:p w14:paraId="719E05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根据人体营养需求，合理安排一周菜单，并经招标采购单位审核确认后方可实施。本项目菜品原材料均由中标单位进行采购及支付。本项目为服务总包干，含助餐服务外包项目内所有服务、人工、原材料及加工烹饪、配送等所有服务。</w:t>
      </w:r>
    </w:p>
    <w:p w14:paraId="4D5A04B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3、中标方拟派工作人员要有良好的服务态度并自觉接受监督，不与老人发生任何争吵或冲突，如有违规者，招标采购单位追究相关责任。</w:t>
      </w:r>
    </w:p>
    <w:p w14:paraId="22327AB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4、其他以招标采购单位及民政管理部门要求为准。</w:t>
      </w:r>
    </w:p>
    <w:p w14:paraId="4AF021C5">
      <w:pPr>
        <w:pStyle w:val="25"/>
        <w:spacing w:line="360" w:lineRule="auto"/>
        <w:ind w:firstLine="0" w:firstLineChars="0"/>
        <w:rPr>
          <w:rFonts w:cs="宋体"/>
          <w:b/>
          <w:color w:val="auto"/>
          <w:highlight w:val="none"/>
          <w:lang w:val="zh-CN"/>
        </w:rPr>
      </w:pPr>
      <w:r>
        <w:rPr>
          <w:rFonts w:hint="eastAsia" w:cs="宋体"/>
          <w:b/>
          <w:color w:val="auto"/>
          <w:highlight w:val="none"/>
          <w:lang w:val="zh-CN"/>
        </w:rPr>
        <w:t>六、服务标准</w:t>
      </w:r>
    </w:p>
    <w:p w14:paraId="0301F6FF">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rPr>
        <w:t>1、环境卫生</w:t>
      </w:r>
      <w:r>
        <w:rPr>
          <w:rFonts w:hint="eastAsia" w:ascii="宋体" w:hAnsi="宋体" w:cs="宋体"/>
          <w:color w:val="auto"/>
          <w:kern w:val="0"/>
          <w:sz w:val="24"/>
          <w:highlight w:val="none"/>
        </w:rPr>
        <w:t>：①厨房作业区分区明确，标注明晰，物品归类有序。②生食物和熟食物的盛用容器、刀具等严格区分，不得混用。③厨房每餐后台面地面要及时擦扫干净，刀具、机械用具、盛用器皿等用后热水洗净，擦干保存。④厨房排水保持畅通，污水及时倒入污水池，不积存脏水污物，厨房地面、墙壁无污物。</w:t>
      </w:r>
    </w:p>
    <w:p w14:paraId="7A3EDFD4">
      <w:pPr>
        <w:tabs>
          <w:tab w:val="left" w:pos="0"/>
        </w:tabs>
        <w:spacing w:line="360" w:lineRule="auto"/>
        <w:ind w:firstLine="480"/>
        <w:rPr>
          <w:rFonts w:ascii="宋体" w:hAnsi="宋体" w:cs="宋体"/>
          <w:color w:val="auto"/>
          <w:kern w:val="0"/>
          <w:sz w:val="24"/>
          <w:highlight w:val="none"/>
        </w:rPr>
      </w:pPr>
      <w:r>
        <w:rPr>
          <w:rFonts w:hint="eastAsia" w:ascii="宋体" w:hAnsi="宋体" w:cs="宋体"/>
          <w:b/>
          <w:bCs/>
          <w:color w:val="auto"/>
          <w:kern w:val="0"/>
          <w:sz w:val="24"/>
          <w:highlight w:val="none"/>
        </w:rPr>
        <w:t>2、人员卫生</w:t>
      </w:r>
      <w:r>
        <w:rPr>
          <w:rFonts w:hint="eastAsia" w:ascii="宋体" w:hAnsi="宋体" w:cs="宋体"/>
          <w:color w:val="auto"/>
          <w:kern w:val="0"/>
          <w:sz w:val="24"/>
          <w:highlight w:val="none"/>
        </w:rPr>
        <w:t>：①工作人员进入厨房作业区必须着工作服戴工作帽，工作服饰保持整洁干净，禁止穿工作服离开厨房、食堂或做与制作饭菜无关的工作。②工作人员做好个人卫生，不留长指甲，工作前或工作中接触脏物后必须洗手，不得对着食物咳嗽、打喷嚏，不能用工作服擦鼻涕、擦汗、擦手或厨具等，不能随地吐痰。</w:t>
      </w:r>
    </w:p>
    <w:p w14:paraId="4F252E7C">
      <w:pPr>
        <w:pStyle w:val="25"/>
        <w:spacing w:line="360" w:lineRule="auto"/>
        <w:ind w:firstLine="0" w:firstLineChars="0"/>
        <w:rPr>
          <w:rFonts w:cs="宋体"/>
          <w:b/>
          <w:color w:val="auto"/>
          <w:highlight w:val="none"/>
          <w:lang w:val="zh-CN"/>
        </w:rPr>
      </w:pPr>
      <w:r>
        <w:rPr>
          <w:rFonts w:hint="eastAsia" w:cs="宋体"/>
          <w:b/>
          <w:color w:val="auto"/>
          <w:highlight w:val="none"/>
          <w:lang w:val="zh-CN"/>
        </w:rPr>
        <w:t>七、人员配置要求</w:t>
      </w:r>
    </w:p>
    <w:p w14:paraId="20448FB6">
      <w:pPr>
        <w:pStyle w:val="25"/>
        <w:spacing w:line="360" w:lineRule="auto"/>
        <w:ind w:firstLine="482"/>
        <w:rPr>
          <w:rFonts w:cs="宋体"/>
          <w:b/>
          <w:color w:val="auto"/>
          <w:highlight w:val="none"/>
          <w:lang w:val="zh-CN"/>
        </w:rPr>
      </w:pPr>
      <w:r>
        <w:rPr>
          <w:rFonts w:hint="eastAsia" w:cs="宋体"/>
          <w:b/>
          <w:color w:val="auto"/>
          <w:highlight w:val="none"/>
          <w:lang w:val="zh-CN"/>
        </w:rPr>
        <w:t>1、食堂及配送餐工作人员总人数不少于8人，中标后根据各服务范围内基本情况进行统筹安排。</w:t>
      </w:r>
    </w:p>
    <w:p w14:paraId="6915B1E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2、上岗人员均须持有健康证，厨师需有厨师证。</w:t>
      </w:r>
    </w:p>
    <w:p w14:paraId="3DB489DE">
      <w:pPr>
        <w:pStyle w:val="25"/>
        <w:spacing w:line="360" w:lineRule="auto"/>
        <w:ind w:firstLine="0" w:firstLineChars="0"/>
        <w:rPr>
          <w:rFonts w:cs="宋体"/>
          <w:b/>
          <w:color w:val="auto"/>
          <w:highlight w:val="none"/>
          <w:lang w:val="zh-CN"/>
        </w:rPr>
      </w:pPr>
      <w:r>
        <w:rPr>
          <w:rFonts w:hint="eastAsia" w:cs="宋体"/>
          <w:b/>
          <w:color w:val="auto"/>
          <w:highlight w:val="none"/>
          <w:lang w:val="zh-CN"/>
        </w:rPr>
        <w:t>八、实行“六公示”制度</w:t>
      </w:r>
    </w:p>
    <w:p w14:paraId="1D6A9D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1、食品经营许可证、健康证、收费价格以及对老年人的优惠、食品安全管理制度、食品安全承诺书、举报电话上墙公示。</w:t>
      </w:r>
    </w:p>
    <w:p w14:paraId="76A5D2F2">
      <w:pPr>
        <w:pStyle w:val="25"/>
        <w:spacing w:line="360" w:lineRule="auto"/>
        <w:ind w:firstLine="0" w:firstLineChars="0"/>
        <w:rPr>
          <w:rFonts w:cs="宋体"/>
          <w:b/>
          <w:color w:val="auto"/>
          <w:highlight w:val="none"/>
          <w:lang w:val="zh-CN"/>
        </w:rPr>
      </w:pPr>
      <w:r>
        <w:rPr>
          <w:rFonts w:hint="eastAsia" w:cs="宋体"/>
          <w:b/>
          <w:color w:val="auto"/>
          <w:highlight w:val="none"/>
          <w:lang w:val="zh-CN"/>
        </w:rPr>
        <w:t>九、加强许可及人员管理</w:t>
      </w:r>
    </w:p>
    <w:p w14:paraId="6AE375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1、经营场所、主体业态、经营项目等事项与食品经营许可证一致。</w:t>
      </w:r>
    </w:p>
    <w:p w14:paraId="05893F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2、从业人员持有有效的健康证明，工作时穿戴整洁的工作衣帽，保持个人卫生干净整洁。</w:t>
      </w:r>
    </w:p>
    <w:p w14:paraId="14A6DDE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14:paraId="6ABAECF2">
      <w:pPr>
        <w:pStyle w:val="25"/>
        <w:spacing w:line="360" w:lineRule="auto"/>
        <w:ind w:firstLine="0" w:firstLineChars="0"/>
        <w:rPr>
          <w:rFonts w:cs="宋体"/>
          <w:b/>
          <w:color w:val="auto"/>
          <w:highlight w:val="none"/>
          <w:lang w:val="zh-CN"/>
        </w:rPr>
      </w:pPr>
      <w:r>
        <w:rPr>
          <w:rFonts w:hint="eastAsia" w:cs="宋体"/>
          <w:b/>
          <w:color w:val="auto"/>
          <w:highlight w:val="none"/>
          <w:lang w:val="zh-CN"/>
        </w:rPr>
        <w:t>十、加强过程控制管理</w:t>
      </w:r>
    </w:p>
    <w:p w14:paraId="3359E50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1、不得将回收后的食品经加工后再次销售。</w:t>
      </w:r>
    </w:p>
    <w:p w14:paraId="681F7C6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2、不得制售冷食类、生食类、裱花蛋糕类食品。</w:t>
      </w:r>
    </w:p>
    <w:p w14:paraId="36BDAB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3、需要熟制加工的食品应烧熟煮透。</w:t>
      </w:r>
    </w:p>
    <w:p w14:paraId="2F103E0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4、在烹饪后至食用前需要较长时间（超过2小时）存放的食品应在高于60℃或低于10℃的条件下存放，需食用时应进行充分加热后方可食用。</w:t>
      </w:r>
    </w:p>
    <w:p w14:paraId="37E62F0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5、餐用具消毒前清洗应“一刮二洗三冲”， 消毒后的餐用具应及时放入密闭的保洁柜内。</w:t>
      </w:r>
    </w:p>
    <w:p w14:paraId="692BBA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6、配送食品应标注食用时限（从加工制作完成到食用不超过2小时），配送时应有保温设施。</w:t>
      </w:r>
    </w:p>
    <w:p w14:paraId="4860B759">
      <w:pPr>
        <w:pStyle w:val="25"/>
        <w:spacing w:line="360" w:lineRule="auto"/>
        <w:ind w:firstLine="0" w:firstLineChars="0"/>
        <w:rPr>
          <w:rFonts w:cs="宋体"/>
          <w:b/>
          <w:color w:val="auto"/>
          <w:highlight w:val="none"/>
          <w:lang w:val="zh-CN"/>
        </w:rPr>
      </w:pPr>
      <w:r>
        <w:rPr>
          <w:rFonts w:hint="eastAsia" w:cs="宋体"/>
          <w:b/>
          <w:color w:val="auto"/>
          <w:highlight w:val="none"/>
          <w:lang w:val="zh-CN"/>
        </w:rPr>
        <w:t>十一、其他要求</w:t>
      </w:r>
    </w:p>
    <w:p w14:paraId="15A1CB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1、食品经营许可证（登记证）合法有效，经营场所、主体业态、经营项目等事项与食品经营许可证（登记证）一致。</w:t>
      </w:r>
    </w:p>
    <w:p w14:paraId="7C4BA9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2、社会餐饮单位食品安全监督年度等级原则上在B级及以上。</w:t>
      </w:r>
    </w:p>
    <w:p w14:paraId="6D53C8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3、送餐时应当使用无毒、清洁的食品容器、餐具和包装材料，包装好食品，避免送餐人员直接接触食品，确保送餐过程食品不受污染。禁止重复使用一次性餐具。</w:t>
      </w:r>
    </w:p>
    <w:p w14:paraId="04EF44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4、送餐人员应当保持个人卫生，使用安全、无害的配送容器，并保持容器清洁。</w:t>
      </w:r>
    </w:p>
    <w:p w14:paraId="3F2F12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4种。</w:t>
      </w:r>
    </w:p>
    <w:p w14:paraId="7DF719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6、严格落实食品安全责任保险制度。</w:t>
      </w:r>
    </w:p>
    <w:p w14:paraId="7BEDAA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7、通过第三方抽查，老人满意度达90%以上。</w:t>
      </w:r>
    </w:p>
    <w:p w14:paraId="48EE13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8、投标人必须保护好食堂所有财产，对采购人提供的厨具设备、设施应及时进行保养、维护，延长其使用年限。外包服务经营期满后，保证房屋、设备、设施、墙面、地面的齐全、完好，若有损坏或短失,必须承担由此产生的相关费用。</w:t>
      </w:r>
    </w:p>
    <w:p w14:paraId="5CC68E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9、投标人经营服务所需用工必须符合《劳动合同法》要求，依法用工。如发生用工纠纷，由投标人自行负责。</w:t>
      </w:r>
    </w:p>
    <w:p w14:paraId="01A82F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10、星桥街道将不定期检查集中配送餐中心采购食品安全、卫生情况及老人满意度调查。</w:t>
      </w:r>
    </w:p>
    <w:p w14:paraId="1BBA24BC">
      <w:pPr>
        <w:pStyle w:val="25"/>
        <w:spacing w:line="360" w:lineRule="auto"/>
        <w:ind w:firstLine="0" w:firstLineChars="0"/>
        <w:rPr>
          <w:color w:val="auto"/>
          <w:highlight w:val="none"/>
        </w:rPr>
      </w:pPr>
      <w:r>
        <w:rPr>
          <w:rFonts w:hint="eastAsia" w:cs="宋体"/>
          <w:b/>
          <w:color w:val="auto"/>
          <w:highlight w:val="none"/>
          <w:lang w:val="zh-CN"/>
        </w:rPr>
        <w:t>十二、资金拨付</w:t>
      </w:r>
      <w:r>
        <w:rPr>
          <w:rFonts w:hint="eastAsia" w:cs="宋体"/>
          <w:b/>
          <w:color w:val="auto"/>
          <w:highlight w:val="none"/>
        </w:rPr>
        <w:t>及服务期</w:t>
      </w:r>
    </w:p>
    <w:p w14:paraId="14DCD2D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收费标准：餐标为15元/餐，按服务对象不同类别进行收费。第一类服务对象：60周岁至79周岁户籍老人每餐收取8元。第二类服务对象：80周岁至89周岁户籍老人每餐收取5元。第三类服务对象：90周岁以上户籍老年人每餐收取2元。第四类服务对象：孤寡、独居、重点优抚户籍老人每餐收取5元。第五类服务对象：低保、低边、中重度失能、中重度失智、精神残疾二级以上、智力残疾二级以上、肢体残疾二级以上、视力残疾二级以上盲的户籍老人每餐收取2元。送餐上门配送费第一类、第二类、第四类服务对象收取3元每次，第三类、第五类服务对象免服务费。非临平户籍的老年人在杭州市“全城通”助餐点位上享受折扣。</w:t>
      </w:r>
    </w:p>
    <w:p w14:paraId="51E75FB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2.对于符合免送餐费条件的人员，由镇、街道核定送餐对象，按照3元/人/天的标准予以配送费补助。</w:t>
      </w:r>
    </w:p>
    <w:p w14:paraId="32D261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3、送餐就餐人数以刷卡记录为准，在助餐服务点就餐的老年人数统计在集中配送餐中心就餐规模内，入住养老机构或居家养老服务中心的就餐老年人不统计在内。</w:t>
      </w:r>
    </w:p>
    <w:p w14:paraId="49E83C7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资金结算方式：餐标按15元/餐，送餐上门按3元/人/天，扣除向老人收取的费用，不足部分由街道承担。街道承担部分费用于次年初经评估后与中标单位结算。运营期间水、电、气、物业等费用由中标单位承担。</w:t>
      </w:r>
    </w:p>
    <w:p w14:paraId="1EADF7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5、服务期： 2025年1月1日-2026年12月31 日，合同根据考核情况一年一签。</w:t>
      </w:r>
    </w:p>
    <w:p w14:paraId="1917A7D1">
      <w:pPr>
        <w:pStyle w:val="25"/>
        <w:spacing w:line="360" w:lineRule="auto"/>
        <w:ind w:firstLine="0" w:firstLineChars="0"/>
        <w:rPr>
          <w:rFonts w:cs="宋体"/>
          <w:b/>
          <w:color w:val="auto"/>
          <w:highlight w:val="none"/>
        </w:rPr>
      </w:pPr>
      <w:r>
        <w:rPr>
          <w:rFonts w:hint="eastAsia" w:cs="宋体"/>
          <w:b/>
          <w:color w:val="auto"/>
          <w:highlight w:val="none"/>
          <w:lang w:val="zh-CN"/>
        </w:rPr>
        <w:t>十</w:t>
      </w:r>
      <w:r>
        <w:rPr>
          <w:rFonts w:hint="eastAsia" w:cs="宋体"/>
          <w:b/>
          <w:color w:val="auto"/>
          <w:highlight w:val="none"/>
        </w:rPr>
        <w:t>三</w:t>
      </w:r>
      <w:r>
        <w:rPr>
          <w:rFonts w:hint="eastAsia" w:cs="宋体"/>
          <w:b/>
          <w:color w:val="auto"/>
          <w:highlight w:val="none"/>
          <w:lang w:val="zh-CN"/>
        </w:rPr>
        <w:t>、</w:t>
      </w:r>
      <w:r>
        <w:rPr>
          <w:rFonts w:hint="eastAsia" w:cs="宋体"/>
          <w:b/>
          <w:color w:val="auto"/>
          <w:highlight w:val="none"/>
        </w:rPr>
        <w:t>其他;</w:t>
      </w:r>
    </w:p>
    <w:p w14:paraId="70D0718F">
      <w:pPr>
        <w:tabs>
          <w:tab w:val="left" w:pos="0"/>
        </w:tabs>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rPr>
        <w:t>1、本项目涉及支付主体如有变更等情况，以相关文件为准。资金支付以补助资金给予到位时间节点为准。</w:t>
      </w:r>
      <w:r>
        <w:rPr>
          <w:rFonts w:hint="eastAsia" w:ascii="宋体" w:hAnsi="宋体" w:cs="宋体"/>
          <w:color w:val="auto"/>
          <w:kern w:val="0"/>
          <w:sz w:val="24"/>
          <w:highlight w:val="none"/>
          <w:lang w:val="zh-CN"/>
        </w:rPr>
        <w:t>以上标准如遇政策调整，按最新政策执行。</w:t>
      </w:r>
    </w:p>
    <w:p w14:paraId="3749277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2、本项目经营内容主要为本辖区老年人提供优质优价的用餐及服务，在确保为老年人提供优质餐饮及服务的前提下，提倡打造对外开放式“临里食堂”餐饮及服务。</w:t>
      </w:r>
    </w:p>
    <w:p w14:paraId="51678E42">
      <w:pPr>
        <w:rPr>
          <w:color w:val="auto"/>
          <w:highlight w:val="none"/>
        </w:rPr>
      </w:pPr>
    </w:p>
    <w:p w14:paraId="02BBA044">
      <w:pPr>
        <w:rPr>
          <w:color w:val="auto"/>
          <w:highlight w:val="none"/>
        </w:rPr>
      </w:pPr>
    </w:p>
    <w:p w14:paraId="7174AD91">
      <w:pPr>
        <w:rPr>
          <w:color w:val="auto"/>
          <w:highlight w:val="none"/>
        </w:rPr>
      </w:pPr>
    </w:p>
    <w:p w14:paraId="7B1D7BFD">
      <w:pPr>
        <w:rPr>
          <w:color w:val="auto"/>
          <w:highlight w:val="none"/>
        </w:rPr>
      </w:pPr>
    </w:p>
    <w:p w14:paraId="0FF5C6F8">
      <w:pPr>
        <w:rPr>
          <w:color w:val="auto"/>
          <w:highlight w:val="none"/>
        </w:rPr>
      </w:pPr>
    </w:p>
    <w:p w14:paraId="39C08619">
      <w:pPr>
        <w:rPr>
          <w:color w:val="auto"/>
          <w:highlight w:val="none"/>
        </w:rPr>
      </w:pPr>
    </w:p>
    <w:p w14:paraId="0606E65B">
      <w:pPr>
        <w:rPr>
          <w:color w:val="auto"/>
          <w:highlight w:val="none"/>
        </w:rPr>
      </w:pPr>
    </w:p>
    <w:p w14:paraId="18D58F29">
      <w:pPr>
        <w:rPr>
          <w:color w:val="auto"/>
          <w:highlight w:val="none"/>
        </w:rPr>
      </w:pPr>
    </w:p>
    <w:p w14:paraId="7567817F">
      <w:pPr>
        <w:rPr>
          <w:color w:val="auto"/>
          <w:highlight w:val="none"/>
        </w:rPr>
      </w:pPr>
    </w:p>
    <w:p w14:paraId="196C2819">
      <w:pPr>
        <w:rPr>
          <w:color w:val="auto"/>
          <w:highlight w:val="none"/>
        </w:rPr>
      </w:pPr>
    </w:p>
    <w:p w14:paraId="73BC9A10">
      <w:pPr>
        <w:rPr>
          <w:color w:val="auto"/>
          <w:highlight w:val="none"/>
        </w:rPr>
      </w:pPr>
    </w:p>
    <w:p w14:paraId="0AA805FE">
      <w:pPr>
        <w:rPr>
          <w:color w:val="auto"/>
          <w:highlight w:val="none"/>
        </w:rPr>
      </w:pPr>
    </w:p>
    <w:p w14:paraId="5CF4CA22">
      <w:pPr>
        <w:rPr>
          <w:color w:val="auto"/>
          <w:highlight w:val="none"/>
        </w:rPr>
      </w:pPr>
    </w:p>
    <w:p w14:paraId="2E7FA4E3">
      <w:pPr>
        <w:rPr>
          <w:color w:val="auto"/>
          <w:highlight w:val="none"/>
        </w:rPr>
      </w:pPr>
    </w:p>
    <w:p w14:paraId="2F115C00">
      <w:pPr>
        <w:rPr>
          <w:color w:val="auto"/>
          <w:highlight w:val="none"/>
        </w:rPr>
      </w:pPr>
    </w:p>
    <w:p w14:paraId="5E20E210">
      <w:pPr>
        <w:rPr>
          <w:color w:val="auto"/>
          <w:highlight w:val="none"/>
        </w:rPr>
      </w:pPr>
    </w:p>
    <w:p w14:paraId="17797202">
      <w:pPr>
        <w:rPr>
          <w:color w:val="auto"/>
          <w:highlight w:val="none"/>
        </w:rPr>
      </w:pPr>
    </w:p>
    <w:p w14:paraId="1262619E">
      <w:pPr>
        <w:rPr>
          <w:color w:val="auto"/>
          <w:highlight w:val="none"/>
        </w:rPr>
      </w:pPr>
    </w:p>
    <w:p w14:paraId="155A3738">
      <w:pPr>
        <w:rPr>
          <w:color w:val="auto"/>
          <w:highlight w:val="none"/>
        </w:rPr>
      </w:pPr>
    </w:p>
    <w:p w14:paraId="341C369F">
      <w:pPr>
        <w:rPr>
          <w:color w:val="auto"/>
          <w:highlight w:val="none"/>
        </w:rPr>
      </w:pPr>
    </w:p>
    <w:p w14:paraId="1F709196">
      <w:pPr>
        <w:rPr>
          <w:color w:val="auto"/>
          <w:highlight w:val="none"/>
        </w:rPr>
      </w:pPr>
    </w:p>
    <w:p w14:paraId="55B90DB4">
      <w:pPr>
        <w:rPr>
          <w:color w:val="auto"/>
          <w:highlight w:val="none"/>
        </w:rPr>
      </w:pPr>
    </w:p>
    <w:p w14:paraId="5A8FF130">
      <w:pPr>
        <w:rPr>
          <w:color w:val="auto"/>
          <w:highlight w:val="none"/>
        </w:rPr>
      </w:pPr>
    </w:p>
    <w:p w14:paraId="2147DC24">
      <w:pPr>
        <w:rPr>
          <w:color w:val="auto"/>
          <w:highlight w:val="none"/>
        </w:rPr>
      </w:pPr>
    </w:p>
    <w:p w14:paraId="2E165E47">
      <w:pPr>
        <w:rPr>
          <w:color w:val="auto"/>
          <w:highlight w:val="none"/>
        </w:rPr>
      </w:pPr>
    </w:p>
    <w:p w14:paraId="53FB1C72">
      <w:pPr>
        <w:rPr>
          <w:color w:val="auto"/>
          <w:highlight w:val="none"/>
        </w:rPr>
      </w:pPr>
    </w:p>
    <w:p w14:paraId="678D5502">
      <w:pPr>
        <w:rPr>
          <w:color w:val="auto"/>
          <w:highlight w:val="none"/>
        </w:rPr>
      </w:pPr>
    </w:p>
    <w:p w14:paraId="7BC2EC6D">
      <w:pPr>
        <w:rPr>
          <w:color w:val="auto"/>
          <w:highlight w:val="none"/>
        </w:rPr>
      </w:pPr>
    </w:p>
    <w:p w14:paraId="17210D73">
      <w:pPr>
        <w:rPr>
          <w:color w:val="auto"/>
          <w:highlight w:val="none"/>
        </w:rPr>
      </w:pPr>
    </w:p>
    <w:p w14:paraId="1D5747FE">
      <w:pPr>
        <w:rPr>
          <w:color w:val="auto"/>
          <w:highlight w:val="none"/>
        </w:rPr>
      </w:pPr>
    </w:p>
    <w:p w14:paraId="04F064C6">
      <w:pPr>
        <w:rPr>
          <w:color w:val="auto"/>
          <w:highlight w:val="none"/>
        </w:rPr>
      </w:pPr>
    </w:p>
    <w:p w14:paraId="4E6D65D0">
      <w:pPr>
        <w:rPr>
          <w:color w:val="auto"/>
          <w:highlight w:val="none"/>
        </w:rPr>
      </w:pPr>
    </w:p>
    <w:p w14:paraId="19DB93D8">
      <w:pPr>
        <w:rPr>
          <w:color w:val="auto"/>
          <w:highlight w:val="none"/>
        </w:rPr>
      </w:pPr>
    </w:p>
    <w:p w14:paraId="276192A1">
      <w:pPr>
        <w:rPr>
          <w:color w:val="auto"/>
          <w:highlight w:val="none"/>
        </w:rPr>
      </w:pPr>
    </w:p>
    <w:p w14:paraId="7C01CC0D">
      <w:pPr>
        <w:rPr>
          <w:color w:val="auto"/>
          <w:highlight w:val="none"/>
        </w:rPr>
      </w:pPr>
    </w:p>
    <w:p w14:paraId="002B4BCA">
      <w:pPr>
        <w:rPr>
          <w:color w:val="auto"/>
          <w:highlight w:val="none"/>
        </w:rPr>
      </w:pPr>
    </w:p>
    <w:p w14:paraId="5D60B202">
      <w:pPr>
        <w:rPr>
          <w:color w:val="auto"/>
          <w:highlight w:val="none"/>
        </w:rPr>
      </w:pPr>
    </w:p>
    <w:p w14:paraId="62B33712">
      <w:pPr>
        <w:rPr>
          <w:color w:val="auto"/>
          <w:highlight w:val="none"/>
        </w:rPr>
      </w:pPr>
    </w:p>
    <w:p w14:paraId="289C7BD3">
      <w:pPr>
        <w:rPr>
          <w:rFonts w:cs="宋体"/>
          <w:b/>
          <w:color w:val="auto"/>
          <w:highlight w:val="none"/>
          <w:lang w:val="zh-CN"/>
        </w:rPr>
      </w:pPr>
      <w:r>
        <w:rPr>
          <w:rFonts w:hint="eastAsia" w:ascii="方正小标宋_GBK" w:hAnsi="方正小标宋_GBK" w:eastAsia="方正小标宋_GBK" w:cs="方正小标宋_GBK"/>
          <w:color w:val="auto"/>
          <w:sz w:val="36"/>
          <w:szCs w:val="36"/>
          <w:highlight w:val="none"/>
          <w:lang w:val="zh-CN"/>
        </w:rPr>
        <w:t>十</w:t>
      </w:r>
      <w:r>
        <w:rPr>
          <w:rFonts w:hint="eastAsia" w:ascii="方正小标宋_GBK" w:hAnsi="方正小标宋_GBK" w:eastAsia="方正小标宋_GBK" w:cs="方正小标宋_GBK"/>
          <w:color w:val="auto"/>
          <w:sz w:val="36"/>
          <w:szCs w:val="36"/>
          <w:highlight w:val="none"/>
        </w:rPr>
        <w:t>四</w:t>
      </w:r>
      <w:r>
        <w:rPr>
          <w:rFonts w:hint="eastAsia" w:ascii="方正小标宋_GBK" w:hAnsi="方正小标宋_GBK" w:eastAsia="方正小标宋_GBK" w:cs="方正小标宋_GBK"/>
          <w:color w:val="auto"/>
          <w:sz w:val="36"/>
          <w:szCs w:val="36"/>
          <w:highlight w:val="none"/>
          <w:lang w:val="zh-CN"/>
        </w:rPr>
        <w:t>、</w:t>
      </w:r>
      <w:r>
        <w:rPr>
          <w:rFonts w:hint="eastAsia" w:ascii="方正小标宋_GBK" w:hAnsi="方正小标宋_GBK" w:eastAsia="方正小标宋_GBK" w:cs="方正小标宋_GBK"/>
          <w:color w:val="auto"/>
          <w:sz w:val="36"/>
          <w:szCs w:val="36"/>
          <w:highlight w:val="none"/>
        </w:rPr>
        <w:t>临平区为老助餐服务单位食品安全检查表</w:t>
      </w:r>
    </w:p>
    <w:bookmarkEnd w:id="32"/>
    <w:tbl>
      <w:tblPr>
        <w:tblStyle w:val="63"/>
        <w:tblpPr w:leftFromText="180" w:rightFromText="180" w:vertAnchor="text" w:horzAnchor="page" w:tblpX="1814" w:tblpY="765"/>
        <w:tblOverlap w:val="never"/>
        <w:tblW w:w="0" w:type="auto"/>
        <w:tblInd w:w="0" w:type="dxa"/>
        <w:tblLayout w:type="fixed"/>
        <w:tblCellMar>
          <w:top w:w="15" w:type="dxa"/>
          <w:left w:w="15" w:type="dxa"/>
          <w:bottom w:w="15" w:type="dxa"/>
          <w:right w:w="15" w:type="dxa"/>
        </w:tblCellMar>
      </w:tblPr>
      <w:tblGrid>
        <w:gridCol w:w="3701"/>
        <w:gridCol w:w="1414"/>
        <w:gridCol w:w="86"/>
        <w:gridCol w:w="1250"/>
        <w:gridCol w:w="1844"/>
      </w:tblGrid>
      <w:tr w14:paraId="5B580FB2">
        <w:tblPrEx>
          <w:tblCellMar>
            <w:top w:w="15" w:type="dxa"/>
            <w:left w:w="15" w:type="dxa"/>
            <w:bottom w:w="15" w:type="dxa"/>
            <w:right w:w="15" w:type="dxa"/>
          </w:tblCellMar>
        </w:tblPrEx>
        <w:trPr>
          <w:trHeight w:val="510" w:hRule="atLeast"/>
        </w:trPr>
        <w:tc>
          <w:tcPr>
            <w:tcW w:w="5115" w:type="dxa"/>
            <w:gridSpan w:val="2"/>
            <w:vAlign w:val="center"/>
          </w:tcPr>
          <w:p w14:paraId="5F534F92">
            <w:pPr>
              <w:widowControl/>
              <w:jc w:val="left"/>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机构名称：</w:t>
            </w:r>
          </w:p>
        </w:tc>
        <w:tc>
          <w:tcPr>
            <w:tcW w:w="3180" w:type="dxa"/>
            <w:gridSpan w:val="3"/>
            <w:vAlign w:val="center"/>
          </w:tcPr>
          <w:p w14:paraId="0CD74730">
            <w:pPr>
              <w:widowControl/>
              <w:jc w:val="left"/>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检查时间：</w:t>
            </w:r>
          </w:p>
        </w:tc>
      </w:tr>
      <w:tr w14:paraId="604E7E2D">
        <w:tblPrEx>
          <w:tblCellMar>
            <w:top w:w="15" w:type="dxa"/>
            <w:left w:w="15" w:type="dxa"/>
            <w:bottom w:w="15" w:type="dxa"/>
            <w:right w:w="15" w:type="dxa"/>
          </w:tblCellMar>
        </w:tblPrEx>
        <w:trPr>
          <w:trHeight w:val="58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18256D40">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检查内容</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7C3C9FFA">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检查结果</w:t>
            </w:r>
          </w:p>
        </w:tc>
        <w:tc>
          <w:tcPr>
            <w:tcW w:w="1844" w:type="dxa"/>
            <w:tcBorders>
              <w:top w:val="single" w:color="000000" w:sz="4" w:space="0"/>
              <w:left w:val="single" w:color="000000" w:sz="4" w:space="0"/>
              <w:bottom w:val="single" w:color="000000" w:sz="4" w:space="0"/>
              <w:right w:val="single" w:color="000000" w:sz="4" w:space="0"/>
            </w:tcBorders>
            <w:vAlign w:val="center"/>
          </w:tcPr>
          <w:p w14:paraId="306A3480">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备注</w:t>
            </w:r>
          </w:p>
        </w:tc>
      </w:tr>
      <w:tr w14:paraId="732470BC">
        <w:tblPrEx>
          <w:tblCellMar>
            <w:top w:w="15" w:type="dxa"/>
            <w:left w:w="15" w:type="dxa"/>
            <w:bottom w:w="15" w:type="dxa"/>
            <w:right w:w="15" w:type="dxa"/>
          </w:tblCellMar>
        </w:tblPrEx>
        <w:trPr>
          <w:trHeight w:val="55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4C0DFEE">
            <w:pPr>
              <w:widowControl/>
              <w:textAlignment w:val="top"/>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1.是否具备食品经营许可</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55DB16B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1E50C3CA">
            <w:pPr>
              <w:jc w:val="center"/>
              <w:rPr>
                <w:rFonts w:ascii="仿宋_GB2312" w:hAnsi="仿宋_GB2312" w:eastAsia="仿宋_GB2312" w:cs="仿宋_GB2312"/>
                <w:color w:val="auto"/>
                <w:sz w:val="24"/>
                <w:highlight w:val="none"/>
              </w:rPr>
            </w:pPr>
          </w:p>
        </w:tc>
      </w:tr>
      <w:tr w14:paraId="283CD7A3">
        <w:tblPrEx>
          <w:tblCellMar>
            <w:top w:w="15" w:type="dxa"/>
            <w:left w:w="15" w:type="dxa"/>
            <w:bottom w:w="15" w:type="dxa"/>
            <w:right w:w="15" w:type="dxa"/>
          </w:tblCellMar>
        </w:tblPrEx>
        <w:trPr>
          <w:trHeight w:val="537"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7C9F6BC4">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2.是否建立阳光厨房（仅限集中（配）送餐中心或老年食堂）</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6532E71C">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6CF677E9">
            <w:pPr>
              <w:jc w:val="center"/>
              <w:rPr>
                <w:rFonts w:ascii="仿宋_GB2312" w:hAnsi="仿宋_GB2312" w:eastAsia="仿宋_GB2312" w:cs="仿宋_GB2312"/>
                <w:color w:val="auto"/>
                <w:sz w:val="24"/>
                <w:highlight w:val="none"/>
              </w:rPr>
            </w:pPr>
          </w:p>
        </w:tc>
      </w:tr>
      <w:tr w14:paraId="772B7983">
        <w:tblPrEx>
          <w:tblCellMar>
            <w:top w:w="15" w:type="dxa"/>
            <w:left w:w="15" w:type="dxa"/>
            <w:bottom w:w="15" w:type="dxa"/>
            <w:right w:w="15" w:type="dxa"/>
          </w:tblCellMar>
        </w:tblPrEx>
        <w:trPr>
          <w:trHeight w:val="97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EEEAAC6">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3.工作人员是否经过体检，取得有效健康合格证后上岗，是否每日晨检，是否穿戴整洁工作服、帽子、口罩</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37A356F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51A00AA3">
            <w:pPr>
              <w:jc w:val="center"/>
              <w:rPr>
                <w:rFonts w:ascii="仿宋_GB2312" w:hAnsi="仿宋_GB2312" w:eastAsia="仿宋_GB2312" w:cs="仿宋_GB2312"/>
                <w:color w:val="auto"/>
                <w:sz w:val="24"/>
                <w:highlight w:val="none"/>
              </w:rPr>
            </w:pPr>
          </w:p>
        </w:tc>
      </w:tr>
      <w:tr w14:paraId="056F462B">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4708840E">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4.是否建立食品安全突发事件应急处置方案等食品安全管理制度</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300F2D4B">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49D16E8">
            <w:pPr>
              <w:jc w:val="center"/>
              <w:rPr>
                <w:rFonts w:ascii="仿宋_GB2312" w:hAnsi="仿宋_GB2312" w:eastAsia="仿宋_GB2312" w:cs="仿宋_GB2312"/>
                <w:color w:val="auto"/>
                <w:sz w:val="24"/>
                <w:highlight w:val="none"/>
              </w:rPr>
            </w:pPr>
          </w:p>
        </w:tc>
      </w:tr>
      <w:tr w14:paraId="515777E3">
        <w:tblPrEx>
          <w:tblCellMar>
            <w:top w:w="15" w:type="dxa"/>
            <w:left w:w="15" w:type="dxa"/>
            <w:bottom w:w="15" w:type="dxa"/>
            <w:right w:w="15" w:type="dxa"/>
          </w:tblCellMar>
        </w:tblPrEx>
        <w:trPr>
          <w:trHeight w:val="81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C1C7212">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5.是否建立自查制度，食品、食品添加剂、食品相关产品采购索证索票、进货查验和台账记录制度</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36500E3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0A715016">
            <w:pPr>
              <w:jc w:val="center"/>
              <w:rPr>
                <w:rFonts w:ascii="仿宋_GB2312" w:hAnsi="仿宋_GB2312" w:eastAsia="仿宋_GB2312" w:cs="仿宋_GB2312"/>
                <w:color w:val="auto"/>
                <w:sz w:val="24"/>
                <w:highlight w:val="none"/>
              </w:rPr>
            </w:pPr>
          </w:p>
        </w:tc>
      </w:tr>
      <w:tr w14:paraId="1F413EB8">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7A495EF1">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6.是否做到食堂布局合理，功能间齐全，餐饮用具按时消毒、保洁并记录</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28395942">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3AC25652">
            <w:pPr>
              <w:jc w:val="center"/>
              <w:rPr>
                <w:rFonts w:ascii="仿宋_GB2312" w:hAnsi="仿宋_GB2312" w:eastAsia="仿宋_GB2312" w:cs="仿宋_GB2312"/>
                <w:color w:val="auto"/>
                <w:sz w:val="24"/>
                <w:highlight w:val="none"/>
              </w:rPr>
            </w:pPr>
          </w:p>
        </w:tc>
      </w:tr>
      <w:tr w14:paraId="70AFA714">
        <w:tblPrEx>
          <w:tblCellMar>
            <w:top w:w="15" w:type="dxa"/>
            <w:left w:w="15" w:type="dxa"/>
            <w:bottom w:w="15" w:type="dxa"/>
            <w:right w:w="15" w:type="dxa"/>
          </w:tblCellMar>
        </w:tblPrEx>
        <w:trPr>
          <w:trHeight w:val="606"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0E4FE942">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7.食品贮存区是否采取防鼠、防虫、防潮、通风等措施，存放的储物保持干燥清洁，整齐有序</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596FF63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0991E373">
            <w:pPr>
              <w:jc w:val="center"/>
              <w:rPr>
                <w:rFonts w:ascii="仿宋_GB2312" w:hAnsi="仿宋_GB2312" w:eastAsia="仿宋_GB2312" w:cs="仿宋_GB2312"/>
                <w:color w:val="auto"/>
                <w:sz w:val="24"/>
                <w:highlight w:val="none"/>
              </w:rPr>
            </w:pPr>
          </w:p>
        </w:tc>
      </w:tr>
      <w:tr w14:paraId="503394CA">
        <w:tblPrEx>
          <w:tblCellMar>
            <w:top w:w="15" w:type="dxa"/>
            <w:left w:w="15" w:type="dxa"/>
            <w:bottom w:w="15" w:type="dxa"/>
            <w:right w:w="15" w:type="dxa"/>
          </w:tblCellMar>
        </w:tblPrEx>
        <w:trPr>
          <w:trHeight w:val="67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BF68902">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8.食品留样是否标签化管理、留样48小时，有专门的留样冰箱，有记录</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17E41C0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6E3C33A6">
            <w:pPr>
              <w:jc w:val="center"/>
              <w:rPr>
                <w:rFonts w:ascii="仿宋_GB2312" w:hAnsi="仿宋_GB2312" w:eastAsia="仿宋_GB2312" w:cs="仿宋_GB2312"/>
                <w:color w:val="auto"/>
                <w:sz w:val="24"/>
                <w:highlight w:val="none"/>
              </w:rPr>
            </w:pPr>
          </w:p>
        </w:tc>
      </w:tr>
      <w:tr w14:paraId="51E837B2">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227DA163">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9.水产品、蔬菜、肉禽类是否做到分池清洗，刀板、容器、抹布等是否进行色标管理</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16E72FC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37CAB421">
            <w:pPr>
              <w:jc w:val="center"/>
              <w:rPr>
                <w:rFonts w:ascii="仿宋_GB2312" w:hAnsi="仿宋_GB2312" w:eastAsia="仿宋_GB2312" w:cs="仿宋_GB2312"/>
                <w:color w:val="auto"/>
                <w:sz w:val="24"/>
                <w:highlight w:val="none"/>
              </w:rPr>
            </w:pPr>
          </w:p>
        </w:tc>
      </w:tr>
      <w:tr w14:paraId="397C028F">
        <w:tblPrEx>
          <w:tblCellMar>
            <w:top w:w="15" w:type="dxa"/>
            <w:left w:w="15" w:type="dxa"/>
            <w:bottom w:w="15" w:type="dxa"/>
            <w:right w:w="15" w:type="dxa"/>
          </w:tblCellMar>
        </w:tblPrEx>
        <w:trPr>
          <w:trHeight w:val="584"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238A279">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10.是否做到生与熟、成品与半成品分开制作、储存</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42F783C7">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011CAB42">
            <w:pPr>
              <w:jc w:val="center"/>
              <w:rPr>
                <w:rFonts w:ascii="仿宋_GB2312" w:hAnsi="仿宋_GB2312" w:eastAsia="仿宋_GB2312" w:cs="仿宋_GB2312"/>
                <w:color w:val="auto"/>
                <w:sz w:val="24"/>
                <w:highlight w:val="none"/>
              </w:rPr>
            </w:pPr>
          </w:p>
        </w:tc>
      </w:tr>
      <w:tr w14:paraId="721751C2">
        <w:tblPrEx>
          <w:tblCellMar>
            <w:top w:w="15" w:type="dxa"/>
            <w:left w:w="15" w:type="dxa"/>
            <w:bottom w:w="15" w:type="dxa"/>
            <w:right w:w="15" w:type="dxa"/>
          </w:tblCellMar>
        </w:tblPrEx>
        <w:trPr>
          <w:trHeight w:val="100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4D6918ED">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11.食品、原料是否分类、分架、隔墙隔地存放，有明显标志，食品仓库是否有挡鼠板，是否存在散装食用油，是否有过期变质或</w:t>
            </w:r>
            <w:r>
              <w:rPr>
                <w:rFonts w:hint="eastAsia" w:ascii="仿宋_GB2312" w:hAnsi="仿宋_GB2312" w:cs="仿宋_GB2312"/>
                <w:color w:val="auto"/>
                <w:kern w:val="0"/>
                <w:sz w:val="24"/>
                <w:highlight w:val="none"/>
              </w:rPr>
              <w:t>“</w:t>
            </w:r>
            <w:r>
              <w:rPr>
                <w:rFonts w:hint="eastAsia" w:ascii="仿宋_GB2312" w:hAnsi="仿宋_GB2312" w:eastAsia="仿宋_GB2312" w:cs="仿宋_GB2312"/>
                <w:color w:val="auto"/>
                <w:kern w:val="0"/>
                <w:sz w:val="24"/>
                <w:highlight w:val="none"/>
              </w:rPr>
              <w:t>三无</w:t>
            </w:r>
            <w:r>
              <w:rPr>
                <w:rFonts w:hint="eastAsia" w:ascii="仿宋_GB2312" w:hAnsi="仿宋_GB2312" w:cs="仿宋_GB2312"/>
                <w:color w:val="auto"/>
                <w:kern w:val="0"/>
                <w:sz w:val="24"/>
                <w:highlight w:val="none"/>
              </w:rPr>
              <w:t>”</w:t>
            </w:r>
            <w:r>
              <w:rPr>
                <w:rFonts w:hint="eastAsia" w:ascii="仿宋_GB2312" w:hAnsi="仿宋_GB2312" w:eastAsia="仿宋_GB2312" w:cs="仿宋_GB2312"/>
                <w:color w:val="auto"/>
                <w:kern w:val="0"/>
                <w:sz w:val="24"/>
                <w:highlight w:val="none"/>
              </w:rPr>
              <w:t>食材</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6812252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1F4F1E84">
            <w:pPr>
              <w:jc w:val="center"/>
              <w:rPr>
                <w:rFonts w:ascii="仿宋_GB2312" w:hAnsi="仿宋_GB2312" w:eastAsia="仿宋_GB2312" w:cs="仿宋_GB2312"/>
                <w:color w:val="auto"/>
                <w:sz w:val="24"/>
                <w:highlight w:val="none"/>
              </w:rPr>
            </w:pPr>
          </w:p>
        </w:tc>
      </w:tr>
      <w:tr w14:paraId="2B8FEE6B">
        <w:tblPrEx>
          <w:tblCellMar>
            <w:top w:w="15" w:type="dxa"/>
            <w:left w:w="15" w:type="dxa"/>
            <w:bottom w:w="15" w:type="dxa"/>
            <w:right w:w="15" w:type="dxa"/>
          </w:tblCellMar>
        </w:tblPrEx>
        <w:trPr>
          <w:trHeight w:val="49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B2ABA9F">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12、其他：</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0481DF49">
            <w:pPr>
              <w:jc w:val="center"/>
              <w:rPr>
                <w:rFonts w:ascii="仿宋_GB2312" w:hAnsi="仿宋_GB2312" w:eastAsia="仿宋_GB2312" w:cs="仿宋_GB2312"/>
                <w:color w:val="auto"/>
                <w:sz w:val="24"/>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14:paraId="7CF7CF9D">
            <w:pPr>
              <w:jc w:val="center"/>
              <w:rPr>
                <w:rFonts w:ascii="仿宋_GB2312" w:hAnsi="仿宋_GB2312" w:eastAsia="仿宋_GB2312" w:cs="仿宋_GB2312"/>
                <w:color w:val="auto"/>
                <w:sz w:val="24"/>
                <w:highlight w:val="none"/>
              </w:rPr>
            </w:pPr>
          </w:p>
        </w:tc>
      </w:tr>
      <w:tr w14:paraId="03855779">
        <w:tblPrEx>
          <w:tblCellMar>
            <w:top w:w="15" w:type="dxa"/>
            <w:left w:w="15" w:type="dxa"/>
            <w:bottom w:w="15" w:type="dxa"/>
            <w:right w:w="15" w:type="dxa"/>
          </w:tblCellMar>
        </w:tblPrEx>
        <w:trPr>
          <w:trHeight w:val="470" w:hRule="atLeast"/>
        </w:trPr>
        <w:tc>
          <w:tcPr>
            <w:tcW w:w="8295" w:type="dxa"/>
            <w:gridSpan w:val="5"/>
            <w:tcBorders>
              <w:top w:val="single" w:color="000000" w:sz="4" w:space="0"/>
              <w:left w:val="single" w:color="000000" w:sz="4" w:space="0"/>
              <w:bottom w:val="single" w:color="000000" w:sz="4" w:space="0"/>
              <w:right w:val="single" w:color="000000" w:sz="4" w:space="0"/>
            </w:tcBorders>
            <w:vAlign w:val="center"/>
          </w:tcPr>
          <w:p w14:paraId="675CABE7">
            <w:pPr>
              <w:widowControl/>
              <w:jc w:val="lef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 xml:space="preserve">本次检查存在问题现场已告知被检查单位（人），检查单位（人）承诺立即整改。                                </w:t>
            </w:r>
          </w:p>
        </w:tc>
      </w:tr>
      <w:tr w14:paraId="32D3C8CE">
        <w:tblPrEx>
          <w:tblCellMar>
            <w:top w:w="15" w:type="dxa"/>
            <w:left w:w="15" w:type="dxa"/>
            <w:bottom w:w="15" w:type="dxa"/>
            <w:right w:w="15" w:type="dxa"/>
          </w:tblCellMar>
        </w:tblPrEx>
        <w:trPr>
          <w:trHeight w:val="615" w:hRule="atLeast"/>
        </w:trPr>
        <w:tc>
          <w:tcPr>
            <w:tcW w:w="3701" w:type="dxa"/>
            <w:vAlign w:val="center"/>
          </w:tcPr>
          <w:p w14:paraId="6E28C299">
            <w:pPr>
              <w:widowControl/>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被检查人：</w:t>
            </w:r>
          </w:p>
        </w:tc>
        <w:tc>
          <w:tcPr>
            <w:tcW w:w="1500" w:type="dxa"/>
            <w:gridSpan w:val="2"/>
            <w:vAlign w:val="center"/>
          </w:tcPr>
          <w:p w14:paraId="37888AC9">
            <w:pPr>
              <w:widowControl/>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检查人：</w:t>
            </w:r>
          </w:p>
        </w:tc>
        <w:tc>
          <w:tcPr>
            <w:tcW w:w="3094" w:type="dxa"/>
            <w:gridSpan w:val="2"/>
            <w:vAlign w:val="center"/>
          </w:tcPr>
          <w:p w14:paraId="1CF60D1A">
            <w:pPr>
              <w:rPr>
                <w:rFonts w:ascii="仿宋_GB2312" w:hAnsi="仿宋_GB2312" w:eastAsia="仿宋_GB2312" w:cs="仿宋_GB2312"/>
                <w:color w:val="auto"/>
                <w:sz w:val="24"/>
                <w:highlight w:val="none"/>
              </w:rPr>
            </w:pPr>
          </w:p>
        </w:tc>
      </w:tr>
    </w:tbl>
    <w:p w14:paraId="32A73064">
      <w:pPr>
        <w:pStyle w:val="80"/>
        <w:rPr>
          <w:color w:val="auto"/>
          <w:highlight w:val="none"/>
        </w:rPr>
        <w:sectPr>
          <w:pgSz w:w="11907" w:h="16840"/>
          <w:pgMar w:top="1474" w:right="1814" w:bottom="1474" w:left="1814" w:header="851" w:footer="851" w:gutter="0"/>
          <w:cols w:space="720" w:num="1"/>
        </w:sectPr>
      </w:pPr>
    </w:p>
    <w:p w14:paraId="30485C17">
      <w:pPr>
        <w:pStyle w:val="80"/>
        <w:rPr>
          <w:color w:val="auto"/>
          <w:highlight w:val="none"/>
        </w:rPr>
      </w:pPr>
    </w:p>
    <w:p w14:paraId="34C6684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0329"/>
      <w:bookmarkEnd w:id="33"/>
      <w:bookmarkStart w:id="34" w:name="_Toc184314462"/>
      <w:bookmarkEnd w:id="34"/>
      <w:bookmarkStart w:id="35" w:name="_Toc184312102"/>
      <w:bookmarkEnd w:id="35"/>
      <w:bookmarkStart w:id="36" w:name="_Toc184312101"/>
      <w:bookmarkEnd w:id="36"/>
      <w:bookmarkStart w:id="37" w:name="_Toc184313261"/>
      <w:bookmarkEnd w:id="37"/>
      <w:bookmarkStart w:id="38" w:name="_Toc184314426"/>
      <w:bookmarkEnd w:id="38"/>
      <w:bookmarkStart w:id="39" w:name="_Toc184314440"/>
      <w:bookmarkEnd w:id="39"/>
      <w:bookmarkStart w:id="40" w:name="_Toc184312086"/>
      <w:bookmarkEnd w:id="40"/>
      <w:bookmarkStart w:id="41" w:name="_Toc184308080"/>
      <w:bookmarkEnd w:id="41"/>
      <w:bookmarkStart w:id="42" w:name="_Toc184310287"/>
      <w:bookmarkEnd w:id="42"/>
      <w:bookmarkStart w:id="43" w:name="_Toc184308076"/>
      <w:bookmarkEnd w:id="43"/>
      <w:bookmarkStart w:id="44" w:name="_Toc184310312"/>
      <w:bookmarkEnd w:id="44"/>
      <w:bookmarkStart w:id="45" w:name="_Toc184313256"/>
      <w:bookmarkEnd w:id="45"/>
      <w:bookmarkStart w:id="46" w:name="_Toc184312089"/>
      <w:bookmarkEnd w:id="46"/>
      <w:bookmarkStart w:id="47" w:name="_Toc184312110"/>
      <w:bookmarkEnd w:id="47"/>
      <w:bookmarkStart w:id="48" w:name="_Toc184310338"/>
      <w:bookmarkEnd w:id="48"/>
      <w:bookmarkStart w:id="49" w:name="_Toc184310293"/>
      <w:bookmarkEnd w:id="49"/>
      <w:bookmarkStart w:id="50" w:name="_Toc184312116"/>
      <w:bookmarkEnd w:id="50"/>
      <w:bookmarkStart w:id="51" w:name="_Toc184313284"/>
      <w:bookmarkEnd w:id="51"/>
      <w:bookmarkStart w:id="52" w:name="_Toc184312111"/>
      <w:bookmarkEnd w:id="52"/>
      <w:bookmarkStart w:id="53" w:name="_Toc184313262"/>
      <w:bookmarkEnd w:id="53"/>
      <w:bookmarkStart w:id="54" w:name="_Toc184313283"/>
      <w:bookmarkEnd w:id="54"/>
      <w:bookmarkStart w:id="55" w:name="_Toc184314415"/>
      <w:bookmarkEnd w:id="55"/>
      <w:bookmarkStart w:id="56" w:name="_Toc184312099"/>
      <w:bookmarkEnd w:id="56"/>
      <w:bookmarkStart w:id="57" w:name="_Toc184308059"/>
      <w:bookmarkEnd w:id="57"/>
      <w:bookmarkStart w:id="58" w:name="_Toc184314477"/>
      <w:bookmarkEnd w:id="58"/>
      <w:bookmarkStart w:id="59" w:name="_Toc184313239"/>
      <w:bookmarkEnd w:id="59"/>
      <w:bookmarkStart w:id="60" w:name="_Toc184308042"/>
      <w:bookmarkEnd w:id="60"/>
      <w:bookmarkStart w:id="61" w:name="_Toc184314449"/>
      <w:bookmarkEnd w:id="61"/>
      <w:bookmarkStart w:id="62" w:name="_Toc184314428"/>
      <w:bookmarkEnd w:id="62"/>
      <w:bookmarkStart w:id="63" w:name="_Toc184308092"/>
      <w:bookmarkEnd w:id="63"/>
      <w:bookmarkStart w:id="64" w:name="_Toc184310339"/>
      <w:bookmarkEnd w:id="64"/>
      <w:bookmarkStart w:id="65" w:name="_Toc184313266"/>
      <w:bookmarkEnd w:id="65"/>
      <w:bookmarkStart w:id="66" w:name="_Toc184313279"/>
      <w:bookmarkEnd w:id="66"/>
      <w:bookmarkStart w:id="67" w:name="_Toc184310332"/>
      <w:bookmarkEnd w:id="67"/>
      <w:bookmarkStart w:id="68" w:name="_Toc184308056"/>
      <w:bookmarkEnd w:id="68"/>
      <w:bookmarkStart w:id="69" w:name="_Toc184310328"/>
      <w:bookmarkEnd w:id="69"/>
      <w:bookmarkStart w:id="70" w:name="_Toc184308103"/>
      <w:bookmarkEnd w:id="70"/>
      <w:bookmarkStart w:id="71" w:name="_Toc184312072"/>
      <w:bookmarkEnd w:id="71"/>
      <w:bookmarkStart w:id="72" w:name="_Toc184314430"/>
      <w:bookmarkEnd w:id="72"/>
      <w:bookmarkStart w:id="73" w:name="_Toc184310344"/>
      <w:bookmarkEnd w:id="73"/>
      <w:bookmarkStart w:id="74" w:name="_Toc184314434"/>
      <w:bookmarkEnd w:id="74"/>
      <w:bookmarkStart w:id="75" w:name="_Toc184312078"/>
      <w:bookmarkEnd w:id="75"/>
      <w:bookmarkStart w:id="76" w:name="_Toc184308067"/>
      <w:bookmarkEnd w:id="76"/>
      <w:bookmarkStart w:id="77" w:name="_Toc184314459"/>
      <w:bookmarkEnd w:id="77"/>
      <w:bookmarkStart w:id="78" w:name="_Toc184313246"/>
      <w:bookmarkEnd w:id="78"/>
      <w:bookmarkStart w:id="79" w:name="_Toc184308053"/>
      <w:bookmarkEnd w:id="79"/>
      <w:bookmarkStart w:id="80" w:name="_Toc184312067"/>
      <w:bookmarkEnd w:id="80"/>
      <w:bookmarkStart w:id="81" w:name="_Toc184310341"/>
      <w:bookmarkEnd w:id="81"/>
      <w:bookmarkStart w:id="82" w:name="_Toc184308106"/>
      <w:bookmarkEnd w:id="82"/>
      <w:bookmarkStart w:id="83" w:name="_Toc184314441"/>
      <w:bookmarkEnd w:id="83"/>
      <w:bookmarkStart w:id="84" w:name="_Toc184314421"/>
      <w:bookmarkEnd w:id="84"/>
      <w:bookmarkStart w:id="85" w:name="_Toc184313252"/>
      <w:bookmarkEnd w:id="85"/>
      <w:bookmarkStart w:id="86" w:name="_Toc184312080"/>
      <w:bookmarkEnd w:id="86"/>
      <w:bookmarkStart w:id="87" w:name="_Toc184310315"/>
      <w:bookmarkEnd w:id="87"/>
      <w:bookmarkStart w:id="88" w:name="_Toc184308102"/>
      <w:bookmarkEnd w:id="88"/>
      <w:bookmarkStart w:id="89" w:name="_Toc184312106"/>
      <w:bookmarkEnd w:id="89"/>
      <w:bookmarkStart w:id="90" w:name="_Toc184312091"/>
      <w:bookmarkEnd w:id="90"/>
      <w:bookmarkStart w:id="91" w:name="_Toc184313303"/>
      <w:bookmarkEnd w:id="91"/>
      <w:bookmarkStart w:id="92" w:name="_Toc184312123"/>
      <w:bookmarkEnd w:id="92"/>
      <w:bookmarkStart w:id="93" w:name="_Toc184312134"/>
      <w:bookmarkEnd w:id="93"/>
      <w:bookmarkStart w:id="94" w:name="_Toc184310313"/>
      <w:bookmarkEnd w:id="94"/>
      <w:bookmarkStart w:id="95" w:name="_Toc184314454"/>
      <w:bookmarkEnd w:id="95"/>
      <w:bookmarkStart w:id="96" w:name="_Toc184312082"/>
      <w:bookmarkEnd w:id="96"/>
      <w:bookmarkStart w:id="97" w:name="_Toc184310297"/>
      <w:bookmarkEnd w:id="97"/>
      <w:bookmarkStart w:id="98" w:name="_Toc184308038"/>
      <w:bookmarkEnd w:id="98"/>
      <w:bookmarkStart w:id="99" w:name="_Toc184312083"/>
      <w:bookmarkEnd w:id="99"/>
      <w:bookmarkStart w:id="100" w:name="_Toc184314463"/>
      <w:bookmarkEnd w:id="100"/>
      <w:bookmarkStart w:id="101" w:name="_Toc184310321"/>
      <w:bookmarkEnd w:id="101"/>
      <w:bookmarkStart w:id="102" w:name="_Toc184314444"/>
      <w:bookmarkEnd w:id="102"/>
      <w:bookmarkStart w:id="103" w:name="_Toc184310286"/>
      <w:bookmarkEnd w:id="103"/>
      <w:bookmarkStart w:id="104" w:name="_Toc184312118"/>
      <w:bookmarkEnd w:id="104"/>
      <w:bookmarkStart w:id="105" w:name="_Toc184308081"/>
      <w:bookmarkEnd w:id="105"/>
      <w:bookmarkStart w:id="106" w:name="_Toc184310281"/>
      <w:bookmarkEnd w:id="106"/>
      <w:bookmarkStart w:id="107" w:name="_Toc184313257"/>
      <w:bookmarkEnd w:id="107"/>
      <w:bookmarkStart w:id="108" w:name="_Toc184314437"/>
      <w:bookmarkEnd w:id="108"/>
      <w:bookmarkStart w:id="109" w:name="_Toc184312107"/>
      <w:bookmarkEnd w:id="109"/>
      <w:bookmarkStart w:id="110" w:name="_Toc184313294"/>
      <w:bookmarkEnd w:id="110"/>
      <w:bookmarkStart w:id="111" w:name="_Toc184313287"/>
      <w:bookmarkEnd w:id="111"/>
      <w:bookmarkStart w:id="112" w:name="_Toc184313249"/>
      <w:bookmarkEnd w:id="112"/>
      <w:bookmarkStart w:id="113" w:name="_Toc184310291"/>
      <w:bookmarkEnd w:id="113"/>
      <w:bookmarkStart w:id="114" w:name="_Toc184313296"/>
      <w:bookmarkEnd w:id="114"/>
      <w:bookmarkStart w:id="115" w:name="_Toc184313269"/>
      <w:bookmarkEnd w:id="115"/>
      <w:bookmarkStart w:id="116" w:name="_Toc184314451"/>
      <w:bookmarkEnd w:id="116"/>
      <w:bookmarkStart w:id="117" w:name="_Toc184313260"/>
      <w:bookmarkEnd w:id="117"/>
      <w:bookmarkStart w:id="118" w:name="_Toc184314416"/>
      <w:bookmarkEnd w:id="118"/>
      <w:bookmarkStart w:id="119" w:name="_Toc184310316"/>
      <w:bookmarkEnd w:id="119"/>
      <w:bookmarkStart w:id="120" w:name="_Toc184313251"/>
      <w:bookmarkEnd w:id="120"/>
      <w:bookmarkStart w:id="121" w:name="_Toc184308082"/>
      <w:bookmarkEnd w:id="121"/>
      <w:bookmarkStart w:id="122" w:name="_Toc184310325"/>
      <w:bookmarkEnd w:id="122"/>
      <w:bookmarkStart w:id="123" w:name="_Toc184313291"/>
      <w:bookmarkEnd w:id="123"/>
      <w:bookmarkStart w:id="124" w:name="_Toc184314471"/>
      <w:bookmarkEnd w:id="124"/>
      <w:bookmarkStart w:id="125" w:name="_Toc184310307"/>
      <w:bookmarkEnd w:id="125"/>
      <w:bookmarkStart w:id="126" w:name="_Toc184310277"/>
      <w:bookmarkEnd w:id="126"/>
      <w:bookmarkStart w:id="127" w:name="_Toc184308052"/>
      <w:bookmarkEnd w:id="127"/>
      <w:bookmarkStart w:id="128" w:name="_Toc184314467"/>
      <w:bookmarkEnd w:id="128"/>
      <w:bookmarkStart w:id="129" w:name="_Toc184313307"/>
      <w:bookmarkEnd w:id="129"/>
      <w:bookmarkStart w:id="130" w:name="_Toc184314410"/>
      <w:bookmarkEnd w:id="130"/>
      <w:bookmarkStart w:id="131" w:name="_Toc184310330"/>
      <w:bookmarkEnd w:id="131"/>
      <w:bookmarkStart w:id="132" w:name="_Toc184314460"/>
      <w:bookmarkEnd w:id="132"/>
      <w:bookmarkStart w:id="133" w:name="_Toc184313280"/>
      <w:bookmarkEnd w:id="133"/>
      <w:bookmarkStart w:id="134" w:name="_Toc184313309"/>
      <w:bookmarkEnd w:id="134"/>
      <w:bookmarkStart w:id="135" w:name="_Toc184312068"/>
      <w:bookmarkEnd w:id="135"/>
      <w:bookmarkStart w:id="136" w:name="_Toc184308036"/>
      <w:bookmarkEnd w:id="136"/>
      <w:bookmarkStart w:id="137" w:name="_Toc184313263"/>
      <w:bookmarkEnd w:id="137"/>
      <w:bookmarkStart w:id="138" w:name="_Toc184314456"/>
      <w:bookmarkEnd w:id="138"/>
      <w:bookmarkStart w:id="139" w:name="_Toc184308095"/>
      <w:bookmarkEnd w:id="139"/>
      <w:bookmarkStart w:id="140" w:name="_Toc184313267"/>
      <w:bookmarkEnd w:id="140"/>
      <w:bookmarkStart w:id="141" w:name="_Toc184308097"/>
      <w:bookmarkEnd w:id="141"/>
      <w:bookmarkStart w:id="142" w:name="_Toc184310282"/>
      <w:bookmarkEnd w:id="142"/>
      <w:bookmarkStart w:id="143" w:name="_Toc184313289"/>
      <w:bookmarkEnd w:id="143"/>
      <w:bookmarkStart w:id="144" w:name="_Toc184313258"/>
      <w:bookmarkEnd w:id="144"/>
      <w:bookmarkStart w:id="145" w:name="_Toc184313242"/>
      <w:bookmarkEnd w:id="145"/>
      <w:bookmarkStart w:id="146" w:name="_Toc184310275"/>
      <w:bookmarkEnd w:id="146"/>
      <w:bookmarkStart w:id="147" w:name="_Toc184314448"/>
      <w:bookmarkEnd w:id="147"/>
      <w:bookmarkStart w:id="148" w:name="_Toc184308093"/>
      <w:bookmarkEnd w:id="148"/>
      <w:bookmarkStart w:id="149" w:name="_Toc184312130"/>
      <w:bookmarkEnd w:id="149"/>
      <w:bookmarkStart w:id="150" w:name="_Toc184313292"/>
      <w:bookmarkEnd w:id="150"/>
      <w:bookmarkStart w:id="151" w:name="_Toc184308079"/>
      <w:bookmarkEnd w:id="151"/>
      <w:bookmarkStart w:id="152" w:name="_Toc184313238"/>
      <w:bookmarkEnd w:id="152"/>
      <w:bookmarkStart w:id="153" w:name="_Toc184313271"/>
      <w:bookmarkEnd w:id="153"/>
      <w:bookmarkStart w:id="154" w:name="_Toc184314482"/>
      <w:bookmarkEnd w:id="154"/>
      <w:bookmarkStart w:id="155" w:name="_Toc184313286"/>
      <w:bookmarkEnd w:id="155"/>
      <w:bookmarkStart w:id="156" w:name="_Toc184308049"/>
      <w:bookmarkEnd w:id="156"/>
      <w:bookmarkStart w:id="157" w:name="_Toc184310276"/>
      <w:bookmarkEnd w:id="157"/>
      <w:bookmarkStart w:id="158" w:name="_Toc184313288"/>
      <w:bookmarkEnd w:id="158"/>
      <w:bookmarkStart w:id="159" w:name="_Toc184308071"/>
      <w:bookmarkEnd w:id="159"/>
      <w:bookmarkStart w:id="160" w:name="_Toc184308060"/>
      <w:bookmarkEnd w:id="160"/>
      <w:bookmarkStart w:id="161" w:name="_Toc184313302"/>
      <w:bookmarkEnd w:id="161"/>
      <w:bookmarkStart w:id="162" w:name="_Toc184310340"/>
      <w:bookmarkEnd w:id="162"/>
      <w:bookmarkStart w:id="163" w:name="_Toc184312103"/>
      <w:bookmarkEnd w:id="163"/>
      <w:bookmarkStart w:id="164" w:name="_Toc184312075"/>
      <w:bookmarkEnd w:id="164"/>
      <w:bookmarkStart w:id="165" w:name="_Toc184308046"/>
      <w:bookmarkEnd w:id="165"/>
      <w:bookmarkStart w:id="166" w:name="_Toc184310280"/>
      <w:bookmarkEnd w:id="166"/>
      <w:bookmarkStart w:id="167" w:name="_Toc184314469"/>
      <w:bookmarkEnd w:id="167"/>
      <w:bookmarkStart w:id="168" w:name="_Toc184313255"/>
      <w:bookmarkEnd w:id="168"/>
      <w:bookmarkStart w:id="169" w:name="_Toc184308096"/>
      <w:bookmarkEnd w:id="169"/>
      <w:bookmarkStart w:id="170" w:name="_Toc184313253"/>
      <w:bookmarkEnd w:id="170"/>
      <w:bookmarkStart w:id="171" w:name="_Toc184310317"/>
      <w:bookmarkEnd w:id="171"/>
      <w:bookmarkStart w:id="172" w:name="_Toc184313297"/>
      <w:bookmarkEnd w:id="172"/>
      <w:bookmarkStart w:id="173" w:name="_Toc184310310"/>
      <w:bookmarkEnd w:id="173"/>
      <w:bookmarkStart w:id="174" w:name="_Toc184310326"/>
      <w:bookmarkEnd w:id="174"/>
      <w:bookmarkStart w:id="175" w:name="_Toc184313310"/>
      <w:bookmarkEnd w:id="175"/>
      <w:bookmarkStart w:id="176" w:name="_Toc184310333"/>
      <w:bookmarkEnd w:id="176"/>
      <w:bookmarkStart w:id="177" w:name="_Toc184310279"/>
      <w:bookmarkEnd w:id="177"/>
      <w:bookmarkStart w:id="178" w:name="_Toc184310343"/>
      <w:bookmarkEnd w:id="178"/>
      <w:bookmarkStart w:id="179" w:name="_Toc184310335"/>
      <w:bookmarkEnd w:id="179"/>
      <w:bookmarkStart w:id="180" w:name="_Toc184314464"/>
      <w:bookmarkEnd w:id="180"/>
      <w:bookmarkStart w:id="181" w:name="_Toc184308100"/>
      <w:bookmarkEnd w:id="181"/>
      <w:bookmarkStart w:id="182" w:name="_Toc184312094"/>
      <w:bookmarkEnd w:id="182"/>
      <w:bookmarkStart w:id="183" w:name="_Toc184314458"/>
      <w:bookmarkEnd w:id="183"/>
      <w:bookmarkStart w:id="184" w:name="_Toc184310308"/>
      <w:bookmarkEnd w:id="184"/>
      <w:bookmarkStart w:id="185" w:name="_Toc184314479"/>
      <w:bookmarkEnd w:id="185"/>
      <w:bookmarkStart w:id="186" w:name="_Toc184314468"/>
      <w:bookmarkEnd w:id="186"/>
      <w:bookmarkStart w:id="187" w:name="_Toc184313250"/>
      <w:bookmarkEnd w:id="187"/>
      <w:bookmarkStart w:id="188" w:name="_Toc184312085"/>
      <w:bookmarkEnd w:id="188"/>
      <w:bookmarkStart w:id="189" w:name="_Toc184312112"/>
      <w:bookmarkEnd w:id="189"/>
      <w:bookmarkStart w:id="190" w:name="_Toc184314465"/>
      <w:bookmarkEnd w:id="190"/>
      <w:bookmarkStart w:id="191" w:name="_Toc184310318"/>
      <w:bookmarkEnd w:id="191"/>
      <w:bookmarkStart w:id="192" w:name="_Toc184313290"/>
      <w:bookmarkEnd w:id="192"/>
      <w:bookmarkStart w:id="193" w:name="_Toc184312121"/>
      <w:bookmarkEnd w:id="193"/>
      <w:bookmarkStart w:id="194" w:name="_Toc184308050"/>
      <w:bookmarkEnd w:id="194"/>
      <w:bookmarkStart w:id="195" w:name="_Toc184314452"/>
      <w:bookmarkEnd w:id="195"/>
      <w:bookmarkStart w:id="196" w:name="_Toc184312117"/>
      <w:bookmarkEnd w:id="196"/>
      <w:bookmarkStart w:id="197" w:name="_Toc184308104"/>
      <w:bookmarkEnd w:id="197"/>
      <w:bookmarkStart w:id="198" w:name="_Toc184312090"/>
      <w:bookmarkEnd w:id="198"/>
      <w:bookmarkStart w:id="199" w:name="_Toc184310342"/>
      <w:bookmarkEnd w:id="199"/>
      <w:bookmarkStart w:id="200" w:name="_Toc184312097"/>
      <w:bookmarkEnd w:id="200"/>
      <w:bookmarkStart w:id="201" w:name="_Toc184314419"/>
      <w:bookmarkEnd w:id="201"/>
      <w:bookmarkStart w:id="202" w:name="_Toc184310322"/>
      <w:bookmarkEnd w:id="202"/>
      <w:bookmarkStart w:id="203" w:name="_Toc184310290"/>
      <w:bookmarkEnd w:id="203"/>
      <w:bookmarkStart w:id="204" w:name="_Toc184312109"/>
      <w:bookmarkEnd w:id="204"/>
      <w:bookmarkStart w:id="205" w:name="_Toc184314466"/>
      <w:bookmarkEnd w:id="205"/>
      <w:bookmarkStart w:id="206" w:name="_Toc184308055"/>
      <w:bookmarkEnd w:id="206"/>
      <w:bookmarkStart w:id="207" w:name="_Toc184310331"/>
      <w:bookmarkEnd w:id="207"/>
      <w:bookmarkStart w:id="208" w:name="_Toc184310324"/>
      <w:bookmarkEnd w:id="208"/>
      <w:bookmarkStart w:id="209" w:name="_Toc184312087"/>
      <w:bookmarkEnd w:id="209"/>
      <w:bookmarkStart w:id="210" w:name="_Toc184308064"/>
      <w:bookmarkEnd w:id="210"/>
      <w:bookmarkStart w:id="211" w:name="_Toc184308043"/>
      <w:bookmarkEnd w:id="211"/>
      <w:bookmarkStart w:id="212" w:name="_Toc184314432"/>
      <w:bookmarkEnd w:id="212"/>
      <w:bookmarkStart w:id="213" w:name="_Toc184314439"/>
      <w:bookmarkEnd w:id="213"/>
      <w:bookmarkStart w:id="214" w:name="_Toc184312125"/>
      <w:bookmarkEnd w:id="214"/>
      <w:bookmarkStart w:id="215" w:name="_Toc184313299"/>
      <w:bookmarkEnd w:id="215"/>
      <w:bookmarkStart w:id="216" w:name="_Toc184314475"/>
      <w:bookmarkEnd w:id="216"/>
      <w:bookmarkStart w:id="217" w:name="_Toc184314481"/>
      <w:bookmarkEnd w:id="217"/>
      <w:bookmarkStart w:id="218" w:name="_Toc184312136"/>
      <w:bookmarkEnd w:id="218"/>
      <w:bookmarkStart w:id="219" w:name="_Toc184314425"/>
      <w:bookmarkEnd w:id="219"/>
      <w:bookmarkStart w:id="220" w:name="_Toc184313245"/>
      <w:bookmarkEnd w:id="220"/>
      <w:bookmarkStart w:id="221" w:name="_Toc184314435"/>
      <w:bookmarkEnd w:id="221"/>
      <w:bookmarkStart w:id="222" w:name="_Toc184312079"/>
      <w:bookmarkEnd w:id="222"/>
      <w:bookmarkStart w:id="223" w:name="_Toc184313270"/>
      <w:bookmarkEnd w:id="223"/>
      <w:bookmarkStart w:id="224" w:name="_Toc184308065"/>
      <w:bookmarkEnd w:id="224"/>
      <w:bookmarkStart w:id="225" w:name="_Toc184313241"/>
      <w:bookmarkEnd w:id="225"/>
      <w:bookmarkStart w:id="226" w:name="_Toc184308094"/>
      <w:bookmarkEnd w:id="226"/>
      <w:bookmarkStart w:id="227" w:name="_Toc184312108"/>
      <w:bookmarkEnd w:id="227"/>
      <w:bookmarkStart w:id="228" w:name="_Toc184312088"/>
      <w:bookmarkEnd w:id="228"/>
      <w:bookmarkStart w:id="229" w:name="_Toc184312138"/>
      <w:bookmarkEnd w:id="229"/>
      <w:bookmarkStart w:id="230" w:name="_Toc184308051"/>
      <w:bookmarkEnd w:id="230"/>
      <w:bookmarkStart w:id="231" w:name="_Toc184308044"/>
      <w:bookmarkEnd w:id="231"/>
      <w:bookmarkStart w:id="232" w:name="_Toc184308075"/>
      <w:bookmarkEnd w:id="232"/>
      <w:bookmarkStart w:id="233" w:name="_Toc184310309"/>
      <w:bookmarkEnd w:id="233"/>
      <w:bookmarkStart w:id="234" w:name="_Toc184308066"/>
      <w:bookmarkEnd w:id="234"/>
      <w:bookmarkStart w:id="235" w:name="_Toc184312119"/>
      <w:bookmarkEnd w:id="235"/>
      <w:bookmarkStart w:id="236" w:name="_Toc184314424"/>
      <w:bookmarkEnd w:id="236"/>
      <w:bookmarkStart w:id="237" w:name="_Toc184314436"/>
      <w:bookmarkEnd w:id="237"/>
      <w:bookmarkStart w:id="238" w:name="_Toc184310302"/>
      <w:bookmarkEnd w:id="238"/>
      <w:bookmarkStart w:id="239" w:name="_Toc184308090"/>
      <w:bookmarkEnd w:id="239"/>
      <w:bookmarkStart w:id="240" w:name="_Toc184313264"/>
      <w:bookmarkEnd w:id="240"/>
      <w:bookmarkStart w:id="241" w:name="_Toc184313281"/>
      <w:bookmarkEnd w:id="241"/>
      <w:bookmarkStart w:id="242" w:name="_Toc184314476"/>
      <w:bookmarkEnd w:id="242"/>
      <w:bookmarkStart w:id="243" w:name="_Toc184308048"/>
      <w:bookmarkEnd w:id="243"/>
      <w:bookmarkStart w:id="244" w:name="_Toc184314472"/>
      <w:bookmarkEnd w:id="244"/>
      <w:bookmarkStart w:id="245" w:name="_Toc184310314"/>
      <w:bookmarkEnd w:id="245"/>
      <w:bookmarkStart w:id="246" w:name="_Toc184313248"/>
      <w:bookmarkEnd w:id="246"/>
      <w:bookmarkStart w:id="247" w:name="_Toc184312114"/>
      <w:bookmarkEnd w:id="247"/>
      <w:bookmarkStart w:id="248" w:name="_Toc184314446"/>
      <w:bookmarkEnd w:id="248"/>
      <w:bookmarkStart w:id="249" w:name="_Toc184314474"/>
      <w:bookmarkEnd w:id="249"/>
      <w:bookmarkStart w:id="250" w:name="_Toc184310323"/>
      <w:bookmarkEnd w:id="250"/>
      <w:bookmarkStart w:id="251" w:name="_Toc184313295"/>
      <w:bookmarkEnd w:id="251"/>
      <w:bookmarkStart w:id="252" w:name="_Toc184310284"/>
      <w:bookmarkEnd w:id="252"/>
      <w:bookmarkStart w:id="253" w:name="_Toc184308054"/>
      <w:bookmarkEnd w:id="253"/>
      <w:bookmarkStart w:id="254" w:name="_Toc184310306"/>
      <w:bookmarkEnd w:id="254"/>
      <w:bookmarkStart w:id="255" w:name="_Toc184314473"/>
      <w:bookmarkEnd w:id="255"/>
      <w:bookmarkStart w:id="256" w:name="_Toc184308045"/>
      <w:bookmarkEnd w:id="256"/>
      <w:bookmarkStart w:id="257" w:name="_Toc184313259"/>
      <w:bookmarkEnd w:id="257"/>
      <w:bookmarkStart w:id="258" w:name="_Toc184310283"/>
      <w:bookmarkEnd w:id="258"/>
      <w:bookmarkStart w:id="259" w:name="_Toc184312115"/>
      <w:bookmarkEnd w:id="259"/>
      <w:bookmarkStart w:id="260" w:name="_Toc184312073"/>
      <w:bookmarkEnd w:id="260"/>
      <w:bookmarkStart w:id="261" w:name="_Toc184314443"/>
      <w:bookmarkEnd w:id="261"/>
      <w:bookmarkStart w:id="262" w:name="_Toc184308041"/>
      <w:bookmarkEnd w:id="262"/>
      <w:bookmarkStart w:id="263" w:name="_Toc184313275"/>
      <w:bookmarkEnd w:id="263"/>
      <w:bookmarkStart w:id="264" w:name="_Toc184312071"/>
      <w:bookmarkEnd w:id="264"/>
      <w:bookmarkStart w:id="265" w:name="_Toc184308087"/>
      <w:bookmarkEnd w:id="265"/>
      <w:bookmarkStart w:id="266" w:name="_Toc184314431"/>
      <w:bookmarkEnd w:id="266"/>
      <w:bookmarkStart w:id="267" w:name="_Toc184310296"/>
      <w:bookmarkEnd w:id="267"/>
      <w:bookmarkStart w:id="268" w:name="_Toc184312139"/>
      <w:bookmarkEnd w:id="268"/>
      <w:bookmarkStart w:id="269" w:name="_Toc184312133"/>
      <w:bookmarkEnd w:id="269"/>
      <w:bookmarkStart w:id="270" w:name="_Toc184310319"/>
      <w:bookmarkEnd w:id="270"/>
      <w:bookmarkStart w:id="271" w:name="_Toc184314450"/>
      <w:bookmarkEnd w:id="271"/>
      <w:bookmarkStart w:id="272" w:name="_Toc184308088"/>
      <w:bookmarkEnd w:id="272"/>
      <w:bookmarkStart w:id="273" w:name="_Toc184310288"/>
      <w:bookmarkEnd w:id="273"/>
      <w:bookmarkStart w:id="274" w:name="_Toc184308108"/>
      <w:bookmarkEnd w:id="274"/>
      <w:bookmarkStart w:id="275" w:name="_Toc184312098"/>
      <w:bookmarkEnd w:id="275"/>
      <w:bookmarkStart w:id="276" w:name="_Toc184314414"/>
      <w:bookmarkEnd w:id="276"/>
      <w:bookmarkStart w:id="277" w:name="_Toc184312093"/>
      <w:bookmarkEnd w:id="277"/>
      <w:bookmarkStart w:id="278" w:name="_Toc184308037"/>
      <w:bookmarkEnd w:id="278"/>
      <w:bookmarkStart w:id="279" w:name="_Toc184312100"/>
      <w:bookmarkEnd w:id="279"/>
      <w:bookmarkStart w:id="280" w:name="_Toc184310301"/>
      <w:bookmarkEnd w:id="280"/>
      <w:bookmarkStart w:id="281" w:name="_Toc184308062"/>
      <w:bookmarkEnd w:id="281"/>
      <w:bookmarkStart w:id="282" w:name="_Toc184313301"/>
      <w:bookmarkEnd w:id="282"/>
      <w:bookmarkStart w:id="283" w:name="_Toc184314418"/>
      <w:bookmarkEnd w:id="283"/>
      <w:bookmarkStart w:id="284" w:name="_Toc184312104"/>
      <w:bookmarkEnd w:id="284"/>
      <w:bookmarkStart w:id="285" w:name="_Toc184308089"/>
      <w:bookmarkEnd w:id="285"/>
      <w:bookmarkStart w:id="286" w:name="_Toc184314457"/>
      <w:bookmarkEnd w:id="286"/>
      <w:bookmarkStart w:id="287" w:name="_Toc184314411"/>
      <w:bookmarkEnd w:id="287"/>
      <w:bookmarkStart w:id="288" w:name="_Toc184313274"/>
      <w:bookmarkEnd w:id="288"/>
      <w:bookmarkStart w:id="289" w:name="_Toc184310285"/>
      <w:bookmarkEnd w:id="289"/>
      <w:bookmarkStart w:id="290" w:name="_Toc184313272"/>
      <w:bookmarkEnd w:id="290"/>
      <w:bookmarkStart w:id="291" w:name="_Toc184313306"/>
      <w:bookmarkEnd w:id="291"/>
      <w:bookmarkStart w:id="292" w:name="_Toc184308107"/>
      <w:bookmarkEnd w:id="292"/>
      <w:bookmarkStart w:id="293" w:name="_Toc184312105"/>
      <w:bookmarkEnd w:id="293"/>
      <w:bookmarkStart w:id="294" w:name="_Toc184313244"/>
      <w:bookmarkEnd w:id="294"/>
      <w:bookmarkStart w:id="295" w:name="_Toc184314461"/>
      <w:bookmarkEnd w:id="295"/>
      <w:bookmarkStart w:id="296" w:name="_Toc184313243"/>
      <w:bookmarkEnd w:id="296"/>
      <w:bookmarkStart w:id="297" w:name="_Toc184310289"/>
      <w:bookmarkEnd w:id="297"/>
      <w:bookmarkStart w:id="298" w:name="_Toc184313254"/>
      <w:bookmarkEnd w:id="298"/>
      <w:bookmarkStart w:id="299" w:name="_Toc184314420"/>
      <w:bookmarkEnd w:id="299"/>
      <w:bookmarkStart w:id="300" w:name="_Toc184312074"/>
      <w:bookmarkEnd w:id="300"/>
      <w:bookmarkStart w:id="301" w:name="_Toc184308047"/>
      <w:bookmarkEnd w:id="301"/>
      <w:bookmarkStart w:id="302" w:name="_Toc184312129"/>
      <w:bookmarkEnd w:id="302"/>
      <w:bookmarkStart w:id="303" w:name="_Toc184310311"/>
      <w:bookmarkEnd w:id="303"/>
      <w:bookmarkStart w:id="304" w:name="_Toc184312092"/>
      <w:bookmarkEnd w:id="304"/>
      <w:bookmarkStart w:id="305" w:name="_Toc184308086"/>
      <w:bookmarkEnd w:id="305"/>
      <w:bookmarkStart w:id="306" w:name="_Toc184314478"/>
      <w:bookmarkEnd w:id="306"/>
      <w:bookmarkStart w:id="307" w:name="_Toc184313293"/>
      <w:bookmarkEnd w:id="307"/>
      <w:bookmarkStart w:id="308" w:name="_Toc184310295"/>
      <w:bookmarkEnd w:id="308"/>
      <w:bookmarkStart w:id="309" w:name="_Toc184314447"/>
      <w:bookmarkEnd w:id="309"/>
      <w:bookmarkStart w:id="310" w:name="_Toc184310320"/>
      <w:bookmarkEnd w:id="310"/>
      <w:bookmarkStart w:id="311" w:name="_Toc184312127"/>
      <w:bookmarkEnd w:id="311"/>
      <w:bookmarkStart w:id="312" w:name="_Toc184314445"/>
      <w:bookmarkEnd w:id="312"/>
      <w:bookmarkStart w:id="313" w:name="_Toc184314429"/>
      <w:bookmarkEnd w:id="313"/>
      <w:bookmarkStart w:id="314" w:name="_Toc184310292"/>
      <w:bookmarkEnd w:id="314"/>
      <w:bookmarkStart w:id="315" w:name="_Toc184312081"/>
      <w:bookmarkEnd w:id="315"/>
      <w:bookmarkStart w:id="316" w:name="_Toc184308063"/>
      <w:bookmarkEnd w:id="316"/>
      <w:bookmarkStart w:id="317" w:name="_Toc184308039"/>
      <w:bookmarkEnd w:id="317"/>
      <w:bookmarkStart w:id="318" w:name="_Toc184314442"/>
      <w:bookmarkEnd w:id="318"/>
      <w:bookmarkStart w:id="319" w:name="_Toc184310303"/>
      <w:bookmarkEnd w:id="319"/>
      <w:bookmarkStart w:id="320" w:name="_Toc184313305"/>
      <w:bookmarkEnd w:id="320"/>
      <w:bookmarkStart w:id="321" w:name="_Toc184314433"/>
      <w:bookmarkEnd w:id="321"/>
      <w:bookmarkStart w:id="322" w:name="_Toc184308101"/>
      <w:bookmarkEnd w:id="322"/>
      <w:bookmarkStart w:id="323" w:name="_Toc184313282"/>
      <w:bookmarkEnd w:id="323"/>
      <w:bookmarkStart w:id="324" w:name="_Toc184312132"/>
      <w:bookmarkEnd w:id="324"/>
      <w:bookmarkStart w:id="325" w:name="_Toc184313265"/>
      <w:bookmarkEnd w:id="325"/>
      <w:bookmarkStart w:id="326" w:name="_Toc184312128"/>
      <w:bookmarkEnd w:id="326"/>
      <w:bookmarkStart w:id="327" w:name="_Toc184310300"/>
      <w:bookmarkEnd w:id="327"/>
      <w:bookmarkStart w:id="328" w:name="_Toc184308073"/>
      <w:bookmarkEnd w:id="328"/>
      <w:bookmarkStart w:id="329" w:name="_Toc184313277"/>
      <w:bookmarkEnd w:id="329"/>
      <w:bookmarkStart w:id="330" w:name="_Toc184312095"/>
      <w:bookmarkEnd w:id="330"/>
      <w:bookmarkStart w:id="331" w:name="_Toc184308070"/>
      <w:bookmarkEnd w:id="331"/>
      <w:bookmarkStart w:id="332" w:name="_Toc184310299"/>
      <w:bookmarkEnd w:id="332"/>
      <w:bookmarkStart w:id="333" w:name="_Toc184308069"/>
      <w:bookmarkEnd w:id="333"/>
      <w:bookmarkStart w:id="334" w:name="_Toc184310298"/>
      <w:bookmarkEnd w:id="334"/>
      <w:bookmarkStart w:id="335" w:name="_Toc184312070"/>
      <w:bookmarkEnd w:id="335"/>
      <w:bookmarkStart w:id="336" w:name="_Toc184310272"/>
      <w:bookmarkEnd w:id="336"/>
      <w:bookmarkStart w:id="337" w:name="_Toc184313276"/>
      <w:bookmarkEnd w:id="337"/>
      <w:bookmarkStart w:id="338" w:name="_Toc184313285"/>
      <w:bookmarkEnd w:id="338"/>
      <w:bookmarkStart w:id="339" w:name="_Toc184310337"/>
      <w:bookmarkEnd w:id="339"/>
      <w:bookmarkStart w:id="340" w:name="_Toc184308099"/>
      <w:bookmarkEnd w:id="340"/>
      <w:bookmarkStart w:id="341" w:name="_Toc184312131"/>
      <w:bookmarkEnd w:id="341"/>
      <w:bookmarkStart w:id="342" w:name="_Toc184308074"/>
      <w:bookmarkEnd w:id="342"/>
      <w:bookmarkStart w:id="343" w:name="_Toc184312122"/>
      <w:bookmarkEnd w:id="343"/>
      <w:bookmarkStart w:id="344" w:name="_Toc184312124"/>
      <w:bookmarkEnd w:id="344"/>
      <w:bookmarkStart w:id="345" w:name="_Toc184314413"/>
      <w:bookmarkEnd w:id="345"/>
      <w:bookmarkStart w:id="346" w:name="_Toc184310334"/>
      <w:bookmarkEnd w:id="346"/>
      <w:bookmarkStart w:id="347" w:name="_Toc184308061"/>
      <w:bookmarkEnd w:id="347"/>
      <w:bookmarkStart w:id="348" w:name="_Toc184308068"/>
      <w:bookmarkEnd w:id="348"/>
      <w:bookmarkStart w:id="349" w:name="_Toc184313240"/>
      <w:bookmarkEnd w:id="349"/>
      <w:bookmarkStart w:id="350" w:name="_Toc184312113"/>
      <w:bookmarkEnd w:id="350"/>
      <w:bookmarkStart w:id="351" w:name="_Toc184314412"/>
      <w:bookmarkEnd w:id="351"/>
      <w:bookmarkStart w:id="352" w:name="_Toc184313247"/>
      <w:bookmarkEnd w:id="352"/>
      <w:bookmarkStart w:id="353" w:name="_Toc184313298"/>
      <w:bookmarkEnd w:id="353"/>
      <w:bookmarkStart w:id="354" w:name="_Toc184313268"/>
      <w:bookmarkEnd w:id="354"/>
      <w:bookmarkStart w:id="355" w:name="_Toc184310278"/>
      <w:bookmarkEnd w:id="355"/>
      <w:bookmarkStart w:id="356" w:name="_Toc184313308"/>
      <w:bookmarkEnd w:id="356"/>
      <w:bookmarkStart w:id="357" w:name="_Toc184308091"/>
      <w:bookmarkEnd w:id="357"/>
      <w:bookmarkStart w:id="358" w:name="_Toc184312096"/>
      <w:bookmarkEnd w:id="358"/>
      <w:bookmarkStart w:id="359" w:name="_Toc184308078"/>
      <w:bookmarkEnd w:id="359"/>
      <w:bookmarkStart w:id="360" w:name="_Toc184308083"/>
      <w:bookmarkEnd w:id="360"/>
      <w:bookmarkStart w:id="361" w:name="_Toc184314455"/>
      <w:bookmarkEnd w:id="361"/>
      <w:bookmarkStart w:id="362" w:name="_Toc184314417"/>
      <w:bookmarkEnd w:id="362"/>
      <w:bookmarkStart w:id="363" w:name="_Toc184308072"/>
      <w:bookmarkEnd w:id="363"/>
      <w:bookmarkStart w:id="364" w:name="_Toc184312135"/>
      <w:bookmarkEnd w:id="364"/>
      <w:bookmarkStart w:id="365" w:name="_Toc184312084"/>
      <w:bookmarkEnd w:id="365"/>
      <w:bookmarkStart w:id="366" w:name="_Toc184314438"/>
      <w:bookmarkEnd w:id="366"/>
      <w:bookmarkStart w:id="367" w:name="_Toc184312137"/>
      <w:bookmarkEnd w:id="367"/>
      <w:bookmarkStart w:id="368" w:name="_Toc184314422"/>
      <w:bookmarkEnd w:id="368"/>
      <w:bookmarkStart w:id="369" w:name="_Toc184310327"/>
      <w:bookmarkEnd w:id="369"/>
      <w:bookmarkStart w:id="370" w:name="_Toc184312076"/>
      <w:bookmarkEnd w:id="370"/>
      <w:bookmarkStart w:id="371" w:name="_Toc184310273"/>
      <w:bookmarkEnd w:id="371"/>
      <w:bookmarkStart w:id="372" w:name="_Toc184314427"/>
      <w:bookmarkEnd w:id="372"/>
      <w:bookmarkStart w:id="373" w:name="_Toc184314480"/>
      <w:bookmarkEnd w:id="373"/>
      <w:bookmarkStart w:id="374" w:name="_Toc184310336"/>
      <w:bookmarkEnd w:id="374"/>
      <w:bookmarkStart w:id="375" w:name="_Toc184312126"/>
      <w:bookmarkEnd w:id="375"/>
      <w:bookmarkStart w:id="376" w:name="_Toc184314470"/>
      <w:bookmarkEnd w:id="376"/>
      <w:bookmarkStart w:id="377" w:name="_Toc184308085"/>
      <w:bookmarkEnd w:id="377"/>
      <w:bookmarkStart w:id="378" w:name="_Toc184313278"/>
      <w:bookmarkEnd w:id="378"/>
      <w:bookmarkStart w:id="379" w:name="_Toc184312120"/>
      <w:bookmarkEnd w:id="379"/>
      <w:bookmarkStart w:id="380" w:name="_Toc184313300"/>
      <w:bookmarkEnd w:id="380"/>
      <w:bookmarkStart w:id="381" w:name="_Toc184308057"/>
      <w:bookmarkEnd w:id="381"/>
      <w:bookmarkStart w:id="382" w:name="_Toc184312069"/>
      <w:bookmarkEnd w:id="382"/>
      <w:bookmarkStart w:id="383" w:name="_Toc184310304"/>
      <w:bookmarkEnd w:id="383"/>
      <w:bookmarkStart w:id="384" w:name="_Toc184308040"/>
      <w:bookmarkEnd w:id="384"/>
      <w:bookmarkStart w:id="385" w:name="_Toc184308058"/>
      <w:bookmarkEnd w:id="385"/>
      <w:bookmarkStart w:id="386" w:name="_Toc184308098"/>
      <w:bookmarkEnd w:id="386"/>
      <w:bookmarkStart w:id="387" w:name="_Toc184310294"/>
      <w:bookmarkEnd w:id="387"/>
      <w:bookmarkStart w:id="388" w:name="_Toc184313273"/>
      <w:bookmarkEnd w:id="388"/>
      <w:bookmarkStart w:id="389" w:name="_Toc184314453"/>
      <w:bookmarkEnd w:id="389"/>
      <w:bookmarkStart w:id="390" w:name="_Toc184308105"/>
      <w:bookmarkEnd w:id="390"/>
      <w:bookmarkStart w:id="391" w:name="_Toc184314423"/>
      <w:bookmarkEnd w:id="391"/>
      <w:bookmarkStart w:id="392" w:name="_Toc184312077"/>
      <w:bookmarkEnd w:id="392"/>
      <w:bookmarkStart w:id="393" w:name="_Toc184310274"/>
      <w:bookmarkEnd w:id="393"/>
      <w:bookmarkStart w:id="394" w:name="_Toc184308084"/>
      <w:bookmarkEnd w:id="394"/>
      <w:bookmarkStart w:id="395" w:name="_Toc184308077"/>
      <w:bookmarkEnd w:id="395"/>
      <w:bookmarkStart w:id="396" w:name="_Toc184310305"/>
      <w:bookmarkEnd w:id="396"/>
      <w:bookmarkStart w:id="397" w:name="_Toc184313304"/>
      <w:bookmarkEnd w:id="397"/>
      <w:r>
        <w:rPr>
          <w:rFonts w:hint="eastAsia" w:ascii="宋体" w:hAnsi="宋体" w:cs="宋体"/>
          <w:b/>
          <w:color w:val="auto"/>
          <w:sz w:val="36"/>
          <w:szCs w:val="36"/>
          <w:highlight w:val="none"/>
        </w:rPr>
        <w:t>评标办法</w:t>
      </w:r>
    </w:p>
    <w:p w14:paraId="57D98FC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0661A3B">
      <w:pPr>
        <w:rPr>
          <w:color w:val="auto"/>
          <w:highlight w:val="none"/>
        </w:rPr>
      </w:pPr>
    </w:p>
    <w:p w14:paraId="3D48745E">
      <w:pPr>
        <w:pStyle w:val="80"/>
        <w:rPr>
          <w:color w:val="auto"/>
          <w:highlight w:val="none"/>
        </w:rPr>
      </w:pPr>
    </w:p>
    <w:tbl>
      <w:tblPr>
        <w:tblStyle w:val="63"/>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6"/>
        <w:gridCol w:w="6038"/>
        <w:gridCol w:w="1209"/>
      </w:tblGrid>
      <w:tr w14:paraId="57F7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76" w:type="dxa"/>
            <w:tcBorders>
              <w:top w:val="single" w:color="000000" w:sz="4" w:space="0"/>
              <w:left w:val="single" w:color="000000" w:sz="4" w:space="0"/>
              <w:bottom w:val="single" w:color="000000" w:sz="4" w:space="0"/>
              <w:right w:val="single" w:color="000000" w:sz="4" w:space="0"/>
            </w:tcBorders>
          </w:tcPr>
          <w:p w14:paraId="2209902D">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分项内容</w:t>
            </w:r>
          </w:p>
        </w:tc>
        <w:tc>
          <w:tcPr>
            <w:tcW w:w="6038" w:type="dxa"/>
            <w:tcBorders>
              <w:top w:val="single" w:color="000000" w:sz="4" w:space="0"/>
              <w:left w:val="single" w:color="000000" w:sz="4" w:space="0"/>
              <w:bottom w:val="single" w:color="000000" w:sz="4" w:space="0"/>
              <w:right w:val="single" w:color="000000" w:sz="4" w:space="0"/>
            </w:tcBorders>
          </w:tcPr>
          <w:p w14:paraId="17F082DA">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评审细则</w:t>
            </w:r>
          </w:p>
        </w:tc>
        <w:tc>
          <w:tcPr>
            <w:tcW w:w="1209" w:type="dxa"/>
            <w:tcBorders>
              <w:top w:val="single" w:color="000000" w:sz="4" w:space="0"/>
              <w:left w:val="single" w:color="000000" w:sz="4" w:space="0"/>
              <w:bottom w:val="single" w:color="000000" w:sz="4" w:space="0"/>
              <w:right w:val="single" w:color="000000" w:sz="4" w:space="0"/>
            </w:tcBorders>
          </w:tcPr>
          <w:p w14:paraId="09BE637B">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最高分值</w:t>
            </w:r>
          </w:p>
        </w:tc>
      </w:tr>
      <w:tr w14:paraId="77D8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14:paraId="427B2FE1">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1</w:t>
            </w:r>
            <w:r>
              <w:rPr>
                <w:rFonts w:hint="eastAsia" w:ascii="仿宋" w:hAnsi="仿宋" w:eastAsia="仿宋" w:cs="宋体"/>
                <w:b/>
                <w:bCs/>
                <w:color w:val="auto"/>
                <w:sz w:val="24"/>
                <w:highlight w:val="none"/>
              </w:rPr>
              <w:t>、服务理念、组织架构及管理制度情况</w:t>
            </w:r>
          </w:p>
        </w:tc>
        <w:tc>
          <w:tcPr>
            <w:tcW w:w="6038" w:type="dxa"/>
            <w:tcBorders>
              <w:top w:val="single" w:color="000000" w:sz="4" w:space="0"/>
              <w:left w:val="single" w:color="000000" w:sz="4" w:space="0"/>
              <w:bottom w:val="single" w:color="000000" w:sz="4" w:space="0"/>
              <w:right w:val="single" w:color="000000" w:sz="4" w:space="0"/>
            </w:tcBorders>
            <w:vAlign w:val="center"/>
          </w:tcPr>
          <w:p w14:paraId="6C92742D">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华文仿宋"/>
                <w:color w:val="auto"/>
                <w:sz w:val="24"/>
                <w:highlight w:val="none"/>
              </w:rPr>
              <w:t>根据本项目特点投标人①提出合理的管理服务理念，提出服务定位符合项目实际，目标明确得</w:t>
            </w:r>
            <w:r>
              <w:rPr>
                <w:rFonts w:ascii="仿宋" w:hAnsi="仿宋" w:eastAsia="仿宋" w:cs="华文仿宋"/>
                <w:color w:val="auto"/>
                <w:sz w:val="24"/>
                <w:highlight w:val="none"/>
              </w:rPr>
              <w:t>2.5</w:t>
            </w:r>
            <w:r>
              <w:rPr>
                <w:rFonts w:hint="eastAsia" w:ascii="仿宋" w:hAnsi="仿宋" w:eastAsia="仿宋" w:cs="华文仿宋"/>
                <w:color w:val="auto"/>
                <w:sz w:val="24"/>
                <w:highlight w:val="none"/>
              </w:rPr>
              <w:t>分，定位及目标有一定偏差需进一步完善得</w:t>
            </w:r>
            <w:r>
              <w:rPr>
                <w:rFonts w:ascii="仿宋" w:hAnsi="仿宋" w:eastAsia="仿宋" w:cs="华文仿宋"/>
                <w:color w:val="auto"/>
                <w:sz w:val="24"/>
                <w:highlight w:val="none"/>
              </w:rPr>
              <w:t>1.5</w:t>
            </w:r>
            <w:r>
              <w:rPr>
                <w:rFonts w:hint="eastAsia" w:ascii="仿宋" w:hAnsi="仿宋" w:eastAsia="仿宋" w:cs="华文仿宋"/>
                <w:color w:val="auto"/>
                <w:sz w:val="24"/>
                <w:highlight w:val="none"/>
              </w:rPr>
              <w:t>分，未提供不得分；②投标人的方案提供的管理模式能够切合实际，且安全可行，具有保密性、专业性、文明服务的计划得2</w:t>
            </w:r>
            <w:r>
              <w:rPr>
                <w:rFonts w:ascii="仿宋" w:hAnsi="仿宋" w:eastAsia="仿宋" w:cs="华文仿宋"/>
                <w:color w:val="auto"/>
                <w:sz w:val="24"/>
                <w:highlight w:val="none"/>
              </w:rPr>
              <w:t>.5</w:t>
            </w:r>
            <w:r>
              <w:rPr>
                <w:rFonts w:hint="eastAsia" w:ascii="仿宋" w:hAnsi="仿宋" w:eastAsia="仿宋" w:cs="华文仿宋"/>
                <w:color w:val="auto"/>
                <w:sz w:val="24"/>
                <w:highlight w:val="none"/>
              </w:rPr>
              <w:t>分，投标人的方案提供的管理模式，保密性、专业性、文明服务计划有一定偏差，需进一步完善的计划得</w:t>
            </w:r>
            <w:r>
              <w:rPr>
                <w:rFonts w:ascii="仿宋" w:hAnsi="仿宋" w:eastAsia="仿宋" w:cs="华文仿宋"/>
                <w:color w:val="auto"/>
                <w:sz w:val="24"/>
                <w:highlight w:val="none"/>
              </w:rPr>
              <w:t>1.5</w:t>
            </w:r>
            <w:r>
              <w:rPr>
                <w:rFonts w:hint="eastAsia" w:ascii="仿宋" w:hAnsi="仿宋" w:eastAsia="仿宋" w:cs="华文仿宋"/>
                <w:color w:val="auto"/>
                <w:sz w:val="24"/>
                <w:highlight w:val="none"/>
              </w:rPr>
              <w:t>分，未提供不得分；总计</w:t>
            </w:r>
            <w:r>
              <w:rPr>
                <w:rFonts w:ascii="仿宋" w:hAnsi="仿宋" w:eastAsia="仿宋" w:cs="华文仿宋"/>
                <w:color w:val="auto"/>
                <w:sz w:val="24"/>
                <w:highlight w:val="none"/>
              </w:rPr>
              <w:t>5</w:t>
            </w:r>
            <w:r>
              <w:rPr>
                <w:rFonts w:hint="eastAsia" w:ascii="仿宋" w:hAnsi="仿宋" w:eastAsia="仿宋" w:cs="华文仿宋"/>
                <w:color w:val="auto"/>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949AA56">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5</w:t>
            </w:r>
            <w:r>
              <w:rPr>
                <w:rFonts w:hint="eastAsia" w:ascii="仿宋" w:hAnsi="仿宋" w:eastAsia="仿宋" w:cs="宋体"/>
                <w:bCs/>
                <w:color w:val="auto"/>
                <w:sz w:val="24"/>
                <w:highlight w:val="none"/>
              </w:rPr>
              <w:t>分</w:t>
            </w:r>
          </w:p>
        </w:tc>
      </w:tr>
      <w:tr w14:paraId="6788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14:paraId="3DF1CD00">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521455E4">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2）有比较完善的组织架构，清晰简练地列出主要管理流程，包括对运作流程图、激励机制、监督机制、自我约束机制、信息反馈渠道及处理机制，管理指标承诺达到居家养老标准得5分，有基本完善的组织架构，较为清晰简练地列出主要管理流程，包括对运作流程图、激励机制、监督机制、自我约束机制、信息反馈渠道及处理机制，管理指标承诺达到居家养老标准得3-4分，组织架构一般，主要管理流程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-2分，方案不合理或未提供方案不得分；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7B9C16B">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r w14:paraId="69E25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76" w:type="dxa"/>
            <w:vMerge w:val="continue"/>
            <w:tcBorders>
              <w:left w:val="single" w:color="000000" w:sz="4" w:space="0"/>
              <w:right w:val="single" w:color="000000" w:sz="4" w:space="0"/>
            </w:tcBorders>
            <w:vAlign w:val="center"/>
          </w:tcPr>
          <w:p w14:paraId="4C8B702C">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424C460E">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3）有完善的服务制度（包括厨房管理、仓库管理、物料防疫管理、食品加工、环境卫生等）、作业流程及工作计划，并建立和完善档案管理制度、公众制度等体现标准化服务，同时管理服务水平须符合国家、省、市、区和行业标准得5分，有基本的服务制度、作业流程及工作计划，并建立和完善档案管理制度、公众制度等基本体现标准化服务，同时管理服务水平较为符合国家、省、市、区和行业标准得3-4分，服务制度、作业流程及工作计划一般，档案管理制度、公众制度等标准化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-2分，方案不合理或未提供方案不得分；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B44B5D2">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5</w:t>
            </w:r>
            <w:r>
              <w:rPr>
                <w:rFonts w:hint="eastAsia" w:ascii="仿宋" w:hAnsi="仿宋" w:eastAsia="仿宋" w:cs="宋体"/>
                <w:bCs/>
                <w:color w:val="auto"/>
                <w:sz w:val="24"/>
                <w:highlight w:val="none"/>
              </w:rPr>
              <w:t>分</w:t>
            </w:r>
          </w:p>
        </w:tc>
      </w:tr>
      <w:tr w14:paraId="146E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776" w:type="dxa"/>
            <w:vMerge w:val="continue"/>
            <w:tcBorders>
              <w:left w:val="single" w:color="000000" w:sz="4" w:space="0"/>
              <w:right w:val="single" w:color="000000" w:sz="4" w:space="0"/>
            </w:tcBorders>
            <w:vAlign w:val="center"/>
          </w:tcPr>
          <w:p w14:paraId="46EB65E6">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right w:val="single" w:color="000000" w:sz="4" w:space="0"/>
            </w:tcBorders>
            <w:vAlign w:val="center"/>
          </w:tcPr>
          <w:p w14:paraId="18F99BD3">
            <w:pPr>
              <w:snapToGrid w:val="0"/>
              <w:spacing w:line="360" w:lineRule="auto"/>
              <w:jc w:val="left"/>
              <w:rPr>
                <w:rFonts w:ascii="仿宋" w:hAnsi="仿宋" w:eastAsia="仿宋" w:cs="宋体"/>
                <w:color w:val="auto"/>
                <w:sz w:val="24"/>
                <w:highlight w:val="none"/>
              </w:rPr>
            </w:pPr>
            <w:r>
              <w:rPr>
                <w:rFonts w:hint="eastAsia" w:ascii="仿宋" w:hAnsi="仿宋" w:eastAsia="仿宋"/>
                <w:color w:val="auto"/>
                <w:sz w:val="24"/>
                <w:highlight w:val="none"/>
              </w:rPr>
              <w:t>4）</w:t>
            </w:r>
            <w:r>
              <w:rPr>
                <w:rFonts w:hint="eastAsia" w:ascii="仿宋" w:hAnsi="仿宋" w:eastAsia="仿宋" w:cs="仿宋"/>
                <w:color w:val="auto"/>
                <w:sz w:val="24"/>
                <w:highlight w:val="none"/>
              </w:rPr>
              <w:t>服务人员上岗前培训、继续教育的培训管理制度合理可行得3分，服务人员上岗前培训、继续教育的培训管理制度一般得2分，服务人员上岗前培训、继续教育的培训管理制度较差得1分，方案不合理或未提供方案不得分。</w:t>
            </w:r>
          </w:p>
        </w:tc>
        <w:tc>
          <w:tcPr>
            <w:tcW w:w="1209" w:type="dxa"/>
            <w:tcBorders>
              <w:top w:val="single" w:color="000000" w:sz="4" w:space="0"/>
              <w:left w:val="single" w:color="000000" w:sz="4" w:space="0"/>
              <w:right w:val="single" w:color="000000" w:sz="4" w:space="0"/>
            </w:tcBorders>
            <w:vAlign w:val="center"/>
          </w:tcPr>
          <w:p w14:paraId="04946D11">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3分</w:t>
            </w:r>
          </w:p>
        </w:tc>
      </w:tr>
      <w:tr w14:paraId="6300B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76" w:type="dxa"/>
            <w:vMerge w:val="restart"/>
            <w:tcBorders>
              <w:top w:val="single" w:color="000000" w:sz="4" w:space="0"/>
              <w:left w:val="single" w:color="000000" w:sz="4" w:space="0"/>
              <w:right w:val="single" w:color="000000" w:sz="4" w:space="0"/>
            </w:tcBorders>
            <w:vAlign w:val="center"/>
          </w:tcPr>
          <w:p w14:paraId="24D54FD3">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2</w:t>
            </w:r>
            <w:r>
              <w:rPr>
                <w:rFonts w:hint="eastAsia" w:ascii="仿宋" w:hAnsi="仿宋" w:eastAsia="仿宋" w:cs="宋体"/>
                <w:b/>
                <w:bCs/>
                <w:color w:val="auto"/>
                <w:sz w:val="24"/>
                <w:highlight w:val="none"/>
              </w:rPr>
              <w:t>、服务方案</w:t>
            </w:r>
          </w:p>
        </w:tc>
        <w:tc>
          <w:tcPr>
            <w:tcW w:w="6038" w:type="dxa"/>
            <w:tcBorders>
              <w:top w:val="single" w:color="000000" w:sz="4" w:space="0"/>
              <w:left w:val="single" w:color="000000" w:sz="4" w:space="0"/>
              <w:right w:val="single" w:color="000000" w:sz="4" w:space="0"/>
            </w:tcBorders>
          </w:tcPr>
          <w:p w14:paraId="7E8AB59B">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投标人对本项目服务重点、难点的分析到位，提出解决方案，且方案符合实际情况，合理可行得5-6分，投标人对本项目服务重点、难点的分析较为到位，提出解决方案，且方案较为符合实际情况得3-4分，投标人对本项目服务重点、难点的分析一般，提出解决方案，方案与实际情况符合度一般得</w:t>
            </w:r>
            <w:r>
              <w:rPr>
                <w:rFonts w:ascii="仿宋" w:hAnsi="仿宋" w:eastAsia="仿宋" w:cs="宋体"/>
                <w:color w:val="auto"/>
                <w:sz w:val="24"/>
                <w:highlight w:val="none"/>
              </w:rPr>
              <w:t>1</w:t>
            </w:r>
            <w:r>
              <w:rPr>
                <w:rFonts w:hint="eastAsia" w:ascii="仿宋" w:hAnsi="仿宋" w:eastAsia="仿宋" w:cs="宋体"/>
                <w:color w:val="auto"/>
                <w:sz w:val="24"/>
                <w:highlight w:val="none"/>
              </w:rPr>
              <w:t>-2分</w:t>
            </w:r>
            <w:r>
              <w:rPr>
                <w:rFonts w:hint="eastAsia" w:ascii="仿宋" w:hAnsi="仿宋" w:eastAsia="仿宋" w:cs="仿宋"/>
                <w:color w:val="auto"/>
                <w:sz w:val="24"/>
                <w:highlight w:val="none"/>
              </w:rPr>
              <w:t>，方案不合理或未提供方案不得分。</w:t>
            </w:r>
          </w:p>
        </w:tc>
        <w:tc>
          <w:tcPr>
            <w:tcW w:w="1209" w:type="dxa"/>
            <w:tcBorders>
              <w:top w:val="single" w:color="000000" w:sz="4" w:space="0"/>
              <w:left w:val="single" w:color="000000" w:sz="4" w:space="0"/>
              <w:right w:val="single" w:color="000000" w:sz="4" w:space="0"/>
            </w:tcBorders>
            <w:vAlign w:val="center"/>
          </w:tcPr>
          <w:p w14:paraId="1E49D86D">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007E9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rPr>
        <w:tc>
          <w:tcPr>
            <w:tcW w:w="1776" w:type="dxa"/>
            <w:vMerge w:val="continue"/>
            <w:tcBorders>
              <w:left w:val="single" w:color="000000" w:sz="4" w:space="0"/>
              <w:right w:val="single" w:color="000000" w:sz="4" w:space="0"/>
            </w:tcBorders>
            <w:vAlign w:val="center"/>
          </w:tcPr>
          <w:p w14:paraId="3ACB569F">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7FF8474A">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2）</w:t>
            </w:r>
            <w:r>
              <w:rPr>
                <w:rFonts w:hint="eastAsia" w:ascii="仿宋" w:hAnsi="仿宋" w:eastAsia="仿宋" w:cs="宋体"/>
                <w:b/>
                <w:bCs/>
                <w:color w:val="auto"/>
                <w:kern w:val="0"/>
                <w:sz w:val="24"/>
                <w:highlight w:val="none"/>
              </w:rPr>
              <w:t>食堂安全、监督管理方案</w:t>
            </w:r>
            <w:r>
              <w:rPr>
                <w:rFonts w:hint="eastAsia" w:ascii="仿宋" w:hAnsi="仿宋" w:eastAsia="仿宋" w:cs="宋体"/>
                <w:b/>
                <w:bCs/>
                <w:color w:val="auto"/>
                <w:sz w:val="24"/>
                <w:highlight w:val="none"/>
              </w:rPr>
              <w:t>：</w:t>
            </w:r>
            <w:r>
              <w:rPr>
                <w:rFonts w:hint="eastAsia" w:ascii="仿宋" w:hAnsi="仿宋" w:eastAsia="仿宋" w:cs="仿宋"/>
                <w:color w:val="auto"/>
                <w:kern w:val="0"/>
                <w:sz w:val="24"/>
                <w:highlight w:val="none"/>
              </w:rPr>
              <w:t>方案具体详实，符合实际情况，具有针对性，且合理可行得5-6分，方案较为具体详实，较具有针对性得3-4分，方案与实际情况有一定偏离，方案不够详实，针对性有一不足得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-2分，方案不合理或未提供方案不得分。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6113196">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6F2F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6" w:hRule="atLeast"/>
        </w:trPr>
        <w:tc>
          <w:tcPr>
            <w:tcW w:w="1776" w:type="dxa"/>
            <w:vMerge w:val="continue"/>
            <w:tcBorders>
              <w:left w:val="single" w:color="000000" w:sz="4" w:space="0"/>
              <w:right w:val="single" w:color="000000" w:sz="4" w:space="0"/>
            </w:tcBorders>
            <w:vAlign w:val="center"/>
          </w:tcPr>
          <w:p w14:paraId="1E3EBF23">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0F60818D">
            <w:pPr>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3）</w:t>
            </w:r>
            <w:r>
              <w:rPr>
                <w:rFonts w:ascii="仿宋" w:hAnsi="仿宋" w:eastAsia="仿宋"/>
                <w:b/>
                <w:bCs/>
                <w:color w:val="auto"/>
                <w:kern w:val="0"/>
                <w:sz w:val="24"/>
                <w:highlight w:val="none"/>
              </w:rPr>
              <w:t>食品质量控制</w:t>
            </w:r>
            <w:r>
              <w:rPr>
                <w:rFonts w:hint="eastAsia" w:ascii="仿宋" w:hAnsi="仿宋" w:eastAsia="仿宋"/>
                <w:b/>
                <w:bCs/>
                <w:color w:val="auto"/>
                <w:kern w:val="0"/>
                <w:sz w:val="24"/>
                <w:highlight w:val="none"/>
              </w:rPr>
              <w:t>：</w:t>
            </w:r>
            <w:r>
              <w:rPr>
                <w:rFonts w:hint="eastAsia" w:ascii="仿宋" w:hAnsi="仿宋" w:eastAsia="仿宋" w:cs="仿宋"/>
                <w:color w:val="auto"/>
                <w:kern w:val="0"/>
                <w:sz w:val="24"/>
                <w:highlight w:val="none"/>
              </w:rPr>
              <w:t>方案具体详实，符合实际情况，具有针对性，且合理可行得5-6分，方案较为具体详实，较具有针对性得3-4分，方案与实际情况有一定偏离，方案不够详实，针对性有一不足得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-2分，方案不合理或未提供方案不得分。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B76A435">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561F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14:paraId="7B772910">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4FB54845">
            <w:pPr>
              <w:snapToGrid w:val="0"/>
              <w:spacing w:line="360" w:lineRule="auto"/>
              <w:rPr>
                <w:rFonts w:ascii="仿宋" w:hAnsi="仿宋" w:eastAsia="仿宋"/>
                <w:color w:val="auto"/>
                <w:kern w:val="0"/>
                <w:sz w:val="24"/>
                <w:highlight w:val="none"/>
              </w:rPr>
            </w:pPr>
            <w:r>
              <w:rPr>
                <w:rFonts w:hint="eastAsia" w:ascii="仿宋" w:hAnsi="仿宋" w:eastAsia="仿宋" w:cs="宋体"/>
                <w:b/>
                <w:bCs/>
                <w:color w:val="auto"/>
                <w:sz w:val="24"/>
                <w:highlight w:val="none"/>
              </w:rPr>
              <w:t>4）</w:t>
            </w:r>
            <w:r>
              <w:rPr>
                <w:rFonts w:ascii="仿宋" w:hAnsi="仿宋" w:eastAsia="仿宋"/>
                <w:b/>
                <w:bCs/>
                <w:color w:val="auto"/>
                <w:kern w:val="0"/>
                <w:sz w:val="24"/>
                <w:highlight w:val="none"/>
              </w:rPr>
              <w:t>卫生管理控制方案（食品卫生、人员卫生、环境卫生方案等）</w:t>
            </w:r>
            <w:r>
              <w:rPr>
                <w:rFonts w:hint="eastAsia" w:ascii="仿宋" w:hAnsi="仿宋" w:eastAsia="仿宋"/>
                <w:b/>
                <w:bCs/>
                <w:color w:val="auto"/>
                <w:kern w:val="0"/>
                <w:sz w:val="24"/>
                <w:highlight w:val="none"/>
              </w:rPr>
              <w:t>：</w:t>
            </w:r>
            <w:r>
              <w:rPr>
                <w:rFonts w:hint="eastAsia" w:ascii="仿宋" w:hAnsi="仿宋" w:eastAsia="仿宋" w:cs="仿宋"/>
                <w:color w:val="auto"/>
                <w:kern w:val="0"/>
                <w:sz w:val="24"/>
                <w:highlight w:val="none"/>
              </w:rPr>
              <w:t>方案具体详实，符合实际情况，具有针对性，且合理可行得5分，方案较为具体详实，较具有针对性得2分，方案与实际情况有一定偏离，方案不够详实，针对性有一不足得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525CD95C">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r w14:paraId="0651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14:paraId="5088493F">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3B707958">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5）</w:t>
            </w:r>
            <w:r>
              <w:rPr>
                <w:rFonts w:hint="eastAsia" w:ascii="仿宋" w:hAnsi="仿宋" w:eastAsia="仿宋" w:cs="宋体"/>
                <w:b/>
                <w:bCs/>
                <w:color w:val="auto"/>
                <w:kern w:val="0"/>
                <w:sz w:val="24"/>
                <w:highlight w:val="none"/>
              </w:rPr>
              <w:t>配餐方案</w:t>
            </w:r>
            <w:r>
              <w:rPr>
                <w:rFonts w:hint="eastAsia" w:ascii="仿宋" w:hAnsi="仿宋" w:eastAsia="仿宋" w:cs="宋体"/>
                <w:color w:val="auto"/>
                <w:sz w:val="24"/>
                <w:highlight w:val="none"/>
              </w:rPr>
              <w:t>：</w:t>
            </w:r>
          </w:p>
          <w:p w14:paraId="69ADC682">
            <w:pPr>
              <w:snapToGrid w:val="0"/>
              <w:spacing w:line="360" w:lineRule="auto"/>
              <w:rPr>
                <w:rFonts w:ascii="仿宋" w:hAnsi="仿宋" w:eastAsia="仿宋" w:cs="仿宋"/>
                <w:color w:val="auto"/>
                <w:kern w:val="0"/>
                <w:sz w:val="24"/>
                <w:highlight w:val="none"/>
              </w:rPr>
            </w:pPr>
            <w:r>
              <w:rPr>
                <w:rFonts w:hint="eastAsia" w:ascii="仿宋" w:hAnsi="仿宋" w:eastAsia="仿宋" w:cs="宋体"/>
                <w:color w:val="auto"/>
                <w:kern w:val="0"/>
                <w:sz w:val="24"/>
                <w:highlight w:val="none"/>
              </w:rPr>
              <w:t>①配餐花色种类丰富、营养搭配合理，能够按季节时令科学搭配，</w:t>
            </w:r>
            <w:r>
              <w:rPr>
                <w:rFonts w:hint="eastAsia" w:ascii="仿宋" w:hAnsi="仿宋" w:eastAsia="仿宋" w:cs="仿宋"/>
                <w:color w:val="auto"/>
                <w:kern w:val="0"/>
                <w:sz w:val="24"/>
                <w:highlight w:val="none"/>
              </w:rPr>
              <w:t>且合理可行得5分，</w:t>
            </w:r>
            <w:r>
              <w:rPr>
                <w:rFonts w:hint="eastAsia" w:ascii="仿宋" w:hAnsi="仿宋" w:eastAsia="仿宋" w:cs="宋体"/>
                <w:color w:val="auto"/>
                <w:kern w:val="0"/>
                <w:sz w:val="24"/>
                <w:highlight w:val="none"/>
              </w:rPr>
              <w:t>配餐花色种类较为丰富、营养搭配较为合理，能够较好的按季节时令科学搭配，</w:t>
            </w:r>
            <w:r>
              <w:rPr>
                <w:rFonts w:hint="eastAsia" w:ascii="仿宋" w:hAnsi="仿宋" w:eastAsia="仿宋" w:cs="仿宋"/>
                <w:color w:val="auto"/>
                <w:kern w:val="0"/>
                <w:sz w:val="24"/>
                <w:highlight w:val="none"/>
              </w:rPr>
              <w:t>较为合理可行得3分，</w:t>
            </w:r>
            <w:r>
              <w:rPr>
                <w:rFonts w:hint="eastAsia" w:ascii="仿宋" w:hAnsi="仿宋" w:eastAsia="仿宋" w:cs="宋体"/>
                <w:color w:val="auto"/>
                <w:kern w:val="0"/>
                <w:sz w:val="24"/>
                <w:highlight w:val="none"/>
              </w:rPr>
              <w:t>配餐花色种类不够丰富、营养搭配有一定不足，按季节时令科学搭配有一定不足，</w:t>
            </w:r>
            <w:r>
              <w:rPr>
                <w:rFonts w:hint="eastAsia" w:ascii="仿宋" w:hAnsi="仿宋" w:eastAsia="仿宋" w:cs="仿宋"/>
                <w:color w:val="auto"/>
                <w:kern w:val="0"/>
                <w:sz w:val="24"/>
                <w:highlight w:val="none"/>
              </w:rPr>
              <w:t>不够合理可行得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分，方案不合理或未提供方案不得分。</w:t>
            </w:r>
          </w:p>
          <w:p w14:paraId="498A9BD7">
            <w:pPr>
              <w:pStyle w:val="23"/>
              <w:rPr>
                <w:rFonts w:ascii="仿宋" w:hAnsi="仿宋" w:eastAsia="仿宋"/>
                <w:color w:val="auto"/>
                <w:szCs w:val="24"/>
                <w:highlight w:val="none"/>
                <w:lang w:val="en-US"/>
              </w:rPr>
            </w:pPr>
            <w:r>
              <w:rPr>
                <w:rFonts w:hint="eastAsia" w:ascii="仿宋" w:hAnsi="仿宋" w:eastAsia="仿宋" w:cs="宋体"/>
                <w:color w:val="auto"/>
                <w:kern w:val="0"/>
                <w:szCs w:val="24"/>
                <w:highlight w:val="none"/>
                <w:lang w:val="en-US"/>
              </w:rPr>
              <w:t>②投标人</w:t>
            </w:r>
            <w:r>
              <w:rPr>
                <w:rFonts w:hint="eastAsia" w:ascii="仿宋" w:hAnsi="仿宋" w:eastAsia="仿宋" w:cs="宋体"/>
                <w:color w:val="auto"/>
                <w:kern w:val="0"/>
                <w:szCs w:val="24"/>
                <w:highlight w:val="none"/>
              </w:rPr>
              <w:t>菜品研发能力强，包括提升菜品口味、新菜品开发、传统美食制作等方案</w:t>
            </w:r>
            <w:r>
              <w:rPr>
                <w:rFonts w:hint="eastAsia" w:ascii="仿宋" w:hAnsi="仿宋" w:eastAsia="仿宋" w:cs="仿宋"/>
                <w:color w:val="auto"/>
                <w:kern w:val="0"/>
                <w:szCs w:val="24"/>
                <w:highlight w:val="none"/>
              </w:rPr>
              <w:t>，方案具体详实，具有针对性，且合理可行得</w:t>
            </w:r>
            <w:r>
              <w:rPr>
                <w:rFonts w:hint="eastAsia" w:ascii="仿宋" w:hAnsi="仿宋" w:eastAsia="仿宋" w:cs="仿宋"/>
                <w:color w:val="auto"/>
                <w:kern w:val="0"/>
                <w:szCs w:val="24"/>
                <w:highlight w:val="none"/>
                <w:lang w:val="en-US"/>
              </w:rPr>
              <w:t>5</w:t>
            </w:r>
            <w:r>
              <w:rPr>
                <w:rFonts w:hint="eastAsia" w:ascii="仿宋" w:hAnsi="仿宋" w:eastAsia="仿宋" w:cs="仿宋"/>
                <w:color w:val="auto"/>
                <w:kern w:val="0"/>
                <w:szCs w:val="24"/>
                <w:highlight w:val="none"/>
              </w:rPr>
              <w:t>分，</w:t>
            </w:r>
            <w:r>
              <w:rPr>
                <w:rFonts w:hint="eastAsia" w:ascii="仿宋" w:hAnsi="仿宋" w:eastAsia="仿宋" w:cs="宋体"/>
                <w:color w:val="auto"/>
                <w:kern w:val="0"/>
                <w:szCs w:val="24"/>
                <w:highlight w:val="none"/>
                <w:lang w:val="en-US"/>
              </w:rPr>
              <w:t>投标人</w:t>
            </w:r>
            <w:r>
              <w:rPr>
                <w:rFonts w:hint="eastAsia" w:ascii="仿宋" w:hAnsi="仿宋" w:eastAsia="仿宋" w:cs="宋体"/>
                <w:color w:val="auto"/>
                <w:kern w:val="0"/>
                <w:szCs w:val="24"/>
                <w:highlight w:val="none"/>
              </w:rPr>
              <w:t>菜品研发能力较强，</w:t>
            </w:r>
            <w:r>
              <w:rPr>
                <w:rFonts w:hint="eastAsia" w:ascii="仿宋" w:hAnsi="仿宋" w:eastAsia="仿宋" w:cs="仿宋"/>
                <w:color w:val="auto"/>
                <w:kern w:val="0"/>
                <w:szCs w:val="24"/>
                <w:highlight w:val="none"/>
              </w:rPr>
              <w:t>方案较为符合老年人实际情况，方案较为具体详实，较具有针对性得</w:t>
            </w:r>
            <w:r>
              <w:rPr>
                <w:rFonts w:hint="eastAsia" w:ascii="仿宋" w:hAnsi="仿宋" w:eastAsia="仿宋" w:cs="仿宋"/>
                <w:color w:val="auto"/>
                <w:kern w:val="0"/>
                <w:szCs w:val="24"/>
                <w:highlight w:val="none"/>
                <w:lang w:val="en-US"/>
              </w:rPr>
              <w:t>3</w:t>
            </w:r>
            <w:r>
              <w:rPr>
                <w:rFonts w:hint="eastAsia" w:ascii="仿宋" w:hAnsi="仿宋" w:eastAsia="仿宋" w:cs="仿宋"/>
                <w:color w:val="auto"/>
                <w:kern w:val="0"/>
                <w:szCs w:val="24"/>
                <w:highlight w:val="none"/>
              </w:rPr>
              <w:t>分，</w:t>
            </w:r>
            <w:r>
              <w:rPr>
                <w:rFonts w:hint="eastAsia" w:ascii="仿宋" w:hAnsi="仿宋" w:eastAsia="仿宋" w:cs="宋体"/>
                <w:color w:val="auto"/>
                <w:kern w:val="0"/>
                <w:szCs w:val="24"/>
                <w:highlight w:val="none"/>
                <w:lang w:val="en-US"/>
              </w:rPr>
              <w:t>投标人</w:t>
            </w:r>
            <w:r>
              <w:rPr>
                <w:rFonts w:hint="eastAsia" w:ascii="仿宋" w:hAnsi="仿宋" w:eastAsia="仿宋" w:cs="宋体"/>
                <w:color w:val="auto"/>
                <w:kern w:val="0"/>
                <w:szCs w:val="24"/>
                <w:highlight w:val="none"/>
              </w:rPr>
              <w:t>菜品研发能力有一定不足，</w:t>
            </w:r>
            <w:r>
              <w:rPr>
                <w:rFonts w:hint="eastAsia" w:ascii="仿宋" w:hAnsi="仿宋" w:eastAsia="仿宋" w:cs="仿宋"/>
                <w:color w:val="auto"/>
                <w:kern w:val="0"/>
                <w:szCs w:val="24"/>
                <w:highlight w:val="none"/>
              </w:rPr>
              <w:t>方案与老年人实际情况有一定偏离，方案不够详实，针对性有一不足得</w:t>
            </w:r>
            <w:r>
              <w:rPr>
                <w:rFonts w:ascii="仿宋" w:hAnsi="仿宋" w:eastAsia="仿宋" w:cs="仿宋"/>
                <w:color w:val="auto"/>
                <w:kern w:val="0"/>
                <w:szCs w:val="24"/>
                <w:highlight w:val="none"/>
              </w:rPr>
              <w:t>1</w:t>
            </w:r>
            <w:r>
              <w:rPr>
                <w:rFonts w:hint="eastAsia" w:ascii="仿宋" w:hAnsi="仿宋" w:eastAsia="仿宋" w:cs="仿宋"/>
                <w:color w:val="auto"/>
                <w:kern w:val="0"/>
                <w:szCs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798FAC3">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10分</w:t>
            </w:r>
          </w:p>
        </w:tc>
      </w:tr>
      <w:tr w14:paraId="3EF10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14:paraId="7ADA4560">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1D86774C">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6）</w:t>
            </w:r>
            <w:r>
              <w:rPr>
                <w:rFonts w:hint="eastAsia" w:ascii="仿宋" w:hAnsi="仿宋" w:eastAsia="仿宋" w:cs="宋体"/>
                <w:b/>
                <w:bCs/>
                <w:color w:val="auto"/>
                <w:kern w:val="0"/>
                <w:sz w:val="24"/>
                <w:highlight w:val="none"/>
              </w:rPr>
              <w:t>配送服务</w:t>
            </w:r>
            <w:r>
              <w:rPr>
                <w:rFonts w:hint="eastAsia" w:ascii="仿宋" w:hAnsi="仿宋" w:eastAsia="仿宋" w:cs="宋体"/>
                <w:b/>
                <w:bCs/>
                <w:color w:val="auto"/>
                <w:sz w:val="24"/>
                <w:highlight w:val="none"/>
              </w:rPr>
              <w:t>：根据</w:t>
            </w:r>
            <w:r>
              <w:rPr>
                <w:rFonts w:hint="eastAsia" w:ascii="仿宋" w:hAnsi="仿宋" w:eastAsia="仿宋" w:cs="宋体"/>
                <w:b/>
                <w:bCs/>
                <w:color w:val="auto"/>
                <w:kern w:val="0"/>
                <w:sz w:val="24"/>
                <w:highlight w:val="none"/>
              </w:rPr>
              <w:t>配送服务方案具体、详实，合理、可行，配送人员及车辆配备充足，配送工具完善，</w:t>
            </w:r>
            <w:r>
              <w:rPr>
                <w:rFonts w:hint="eastAsia" w:ascii="仿宋" w:hAnsi="仿宋" w:eastAsia="仿宋" w:cs="宋体"/>
                <w:color w:val="auto"/>
                <w:kern w:val="0"/>
                <w:sz w:val="24"/>
                <w:highlight w:val="none"/>
              </w:rPr>
              <w:t>保证各个服务站配送饭菜可口、新鲜，饭热菜鲜程度打分，</w:t>
            </w:r>
            <w:r>
              <w:rPr>
                <w:rFonts w:hint="eastAsia" w:ascii="仿宋" w:hAnsi="仿宋" w:eastAsia="仿宋" w:cs="仿宋"/>
                <w:color w:val="auto"/>
                <w:kern w:val="0"/>
                <w:sz w:val="24"/>
                <w:highlight w:val="none"/>
              </w:rPr>
              <w:t>方案一般1-2分、方案好3-4分 、方案较好5-6分，未提供不得分。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5005EE6">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2E99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14:paraId="65B353D4">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74295948">
            <w:pPr>
              <w:numPr>
                <w:ilvl w:val="0"/>
                <w:numId w:val="3"/>
              </w:numPr>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数字化管理服务</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投标人需针对项目提供的数字化管理服务平台方案，整体方案需结合软硬件针对平台是否能够实现对食品采购、加工、运输、销售等各个环节的实时监控数字化监管具有更高的效率和准确性，能够及时发现并处理食品安全问题，做到数字监管、追溯系统、实时监控及预警.方案设计的完整性、资质证书、优越性等综合打分方案一般1-4分、方案好5-10分 、方案较好11-15分，未提供不得分。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AA036A3">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15分</w:t>
            </w:r>
          </w:p>
        </w:tc>
      </w:tr>
      <w:tr w14:paraId="1E51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trPr>
        <w:tc>
          <w:tcPr>
            <w:tcW w:w="1776" w:type="dxa"/>
            <w:vMerge w:val="continue"/>
            <w:tcBorders>
              <w:left w:val="single" w:color="000000" w:sz="4" w:space="0"/>
              <w:bottom w:val="single" w:color="000000" w:sz="4" w:space="0"/>
              <w:right w:val="single" w:color="000000" w:sz="4" w:space="0"/>
            </w:tcBorders>
            <w:vAlign w:val="center"/>
          </w:tcPr>
          <w:p w14:paraId="7A2C3FB8">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387DE467">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8）人员稳定措施：</w:t>
            </w:r>
            <w:r>
              <w:rPr>
                <w:rFonts w:hint="eastAsia" w:ascii="仿宋" w:hAnsi="仿宋" w:eastAsia="仿宋" w:cs="仿宋"/>
                <w:color w:val="auto"/>
                <w:sz w:val="24"/>
                <w:highlight w:val="none"/>
              </w:rPr>
              <w:t>投标人服务人员队伍的稳定保障措施合理可行，能够有效保证项目人员稳定，</w:t>
            </w:r>
            <w:r>
              <w:rPr>
                <w:rFonts w:hint="eastAsia" w:ascii="仿宋" w:hAnsi="仿宋" w:eastAsia="仿宋" w:cs="仿宋"/>
                <w:color w:val="auto"/>
                <w:kern w:val="0"/>
                <w:sz w:val="24"/>
                <w:highlight w:val="none"/>
              </w:rPr>
              <w:t>方案一般1-2分、方案好3-4分 、方案较好5-6分，未提供不得分。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799458C">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04250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776" w:type="dxa"/>
            <w:tcBorders>
              <w:top w:val="single" w:color="000000" w:sz="4" w:space="0"/>
              <w:left w:val="single" w:color="000000" w:sz="4" w:space="0"/>
              <w:bottom w:val="single" w:color="000000" w:sz="4" w:space="0"/>
              <w:right w:val="single" w:color="000000" w:sz="4" w:space="0"/>
            </w:tcBorders>
            <w:vAlign w:val="center"/>
          </w:tcPr>
          <w:p w14:paraId="5A0AA45E">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3</w:t>
            </w:r>
            <w:r>
              <w:rPr>
                <w:rFonts w:hint="eastAsia" w:ascii="仿宋" w:hAnsi="仿宋" w:eastAsia="仿宋" w:cs="宋体"/>
                <w:b/>
                <w:bCs/>
                <w:color w:val="auto"/>
                <w:sz w:val="24"/>
                <w:highlight w:val="none"/>
              </w:rPr>
              <w:t>、突发事件应急预案和处理措施</w:t>
            </w:r>
          </w:p>
        </w:tc>
        <w:tc>
          <w:tcPr>
            <w:tcW w:w="6038" w:type="dxa"/>
            <w:tcBorders>
              <w:top w:val="single" w:color="000000" w:sz="4" w:space="0"/>
              <w:left w:val="single" w:color="000000" w:sz="4" w:space="0"/>
              <w:bottom w:val="single" w:color="000000" w:sz="4" w:space="0"/>
              <w:right w:val="single" w:color="000000" w:sz="4" w:space="0"/>
            </w:tcBorders>
            <w:vAlign w:val="center"/>
          </w:tcPr>
          <w:p w14:paraId="4061EEDF">
            <w:pPr>
              <w:spacing w:line="360" w:lineRule="auto"/>
              <w:jc w:val="left"/>
              <w:rPr>
                <w:rFonts w:ascii="仿宋" w:hAnsi="仿宋" w:eastAsia="仿宋" w:cs="宋体"/>
                <w:color w:val="auto"/>
                <w:sz w:val="24"/>
                <w:highlight w:val="none"/>
              </w:rPr>
            </w:pPr>
            <w:bookmarkStart w:id="398" w:name="_Hlk78407413"/>
            <w:r>
              <w:rPr>
                <w:rFonts w:hint="eastAsia" w:ascii="仿宋" w:hAnsi="仿宋" w:eastAsia="仿宋" w:cs="宋体"/>
                <w:color w:val="auto"/>
                <w:sz w:val="24"/>
                <w:highlight w:val="none"/>
              </w:rPr>
              <w:t>①</w:t>
            </w:r>
            <w:r>
              <w:rPr>
                <w:rFonts w:ascii="仿宋" w:hAnsi="仿宋" w:eastAsia="仿宋" w:cs="宋体"/>
                <w:color w:val="auto"/>
                <w:sz w:val="24"/>
                <w:highlight w:val="none"/>
              </w:rPr>
              <w:t>建立</w:t>
            </w:r>
            <w:r>
              <w:rPr>
                <w:rFonts w:hint="eastAsia" w:ascii="仿宋" w:hAnsi="仿宋" w:eastAsia="仿宋" w:cs="宋体"/>
                <w:color w:val="auto"/>
                <w:sz w:val="24"/>
                <w:highlight w:val="none"/>
              </w:rPr>
              <w:t>食堂</w:t>
            </w:r>
            <w:r>
              <w:rPr>
                <w:rFonts w:ascii="仿宋" w:hAnsi="仿宋" w:eastAsia="仿宋" w:cs="宋体"/>
                <w:color w:val="auto"/>
                <w:sz w:val="24"/>
                <w:highlight w:val="none"/>
              </w:rPr>
              <w:t>意外事件处置应急预案</w:t>
            </w:r>
            <w:r>
              <w:rPr>
                <w:rFonts w:hint="eastAsia" w:ascii="仿宋" w:hAnsi="仿宋" w:eastAsia="仿宋" w:cs="宋体"/>
                <w:color w:val="auto"/>
                <w:sz w:val="24"/>
                <w:highlight w:val="none"/>
              </w:rPr>
              <w:t>，</w:t>
            </w:r>
            <w:r>
              <w:rPr>
                <w:rFonts w:ascii="仿宋" w:hAnsi="仿宋" w:eastAsia="仿宋" w:cs="宋体"/>
                <w:color w:val="auto"/>
                <w:sz w:val="24"/>
                <w:highlight w:val="none"/>
              </w:rPr>
              <w:t>在服务过程中如发生意外情况，应启动应急预案。</w:t>
            </w:r>
            <w:bookmarkEnd w:id="398"/>
            <w:r>
              <w:rPr>
                <w:rFonts w:hint="eastAsia" w:ascii="仿宋" w:hAnsi="仿宋" w:eastAsia="仿宋" w:cs="宋体"/>
                <w:color w:val="auto"/>
                <w:sz w:val="24"/>
                <w:highlight w:val="none"/>
              </w:rPr>
              <w:t>建立完备的突发事件应急预案得</w:t>
            </w:r>
            <w:r>
              <w:rPr>
                <w:rFonts w:ascii="仿宋" w:hAnsi="仿宋" w:eastAsia="仿宋" w:cs="宋体"/>
                <w:color w:val="auto"/>
                <w:sz w:val="24"/>
                <w:highlight w:val="none"/>
              </w:rPr>
              <w:t>4</w:t>
            </w:r>
            <w:r>
              <w:rPr>
                <w:rFonts w:hint="eastAsia" w:ascii="仿宋" w:hAnsi="仿宋" w:eastAsia="仿宋" w:cs="宋体"/>
                <w:color w:val="auto"/>
                <w:sz w:val="24"/>
                <w:highlight w:val="none"/>
              </w:rPr>
              <w:t>分，建立突发事件应急预案，但有一定不足，需进一步完善得</w:t>
            </w:r>
            <w:r>
              <w:rPr>
                <w:rFonts w:ascii="仿宋" w:hAnsi="仿宋" w:eastAsia="仿宋" w:cs="宋体"/>
                <w:color w:val="auto"/>
                <w:sz w:val="24"/>
                <w:highlight w:val="none"/>
              </w:rPr>
              <w:t>2</w:t>
            </w:r>
            <w:r>
              <w:rPr>
                <w:rFonts w:hint="eastAsia" w:ascii="仿宋" w:hAnsi="仿宋" w:eastAsia="仿宋" w:cs="宋体"/>
                <w:color w:val="auto"/>
                <w:sz w:val="24"/>
                <w:highlight w:val="none"/>
              </w:rPr>
              <w:t>分，方案不合理或未提供方案不得分。</w:t>
            </w:r>
          </w:p>
          <w:p w14:paraId="528DBA7B">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②</w:t>
            </w:r>
            <w:r>
              <w:rPr>
                <w:rFonts w:ascii="仿宋" w:hAnsi="仿宋" w:eastAsia="仿宋" w:cs="宋体"/>
                <w:color w:val="auto"/>
                <w:sz w:val="24"/>
                <w:highlight w:val="none"/>
              </w:rPr>
              <w:t>建立</w:t>
            </w:r>
            <w:r>
              <w:rPr>
                <w:rFonts w:hint="eastAsia" w:ascii="仿宋" w:hAnsi="仿宋" w:eastAsia="仿宋" w:cs="宋体"/>
                <w:color w:val="auto"/>
                <w:sz w:val="24"/>
                <w:highlight w:val="none"/>
              </w:rPr>
              <w:t>配送服务</w:t>
            </w:r>
            <w:r>
              <w:rPr>
                <w:rFonts w:ascii="仿宋" w:hAnsi="仿宋" w:eastAsia="仿宋" w:cs="宋体"/>
                <w:color w:val="auto"/>
                <w:sz w:val="24"/>
                <w:highlight w:val="none"/>
              </w:rPr>
              <w:t>意外事件处置应急预案</w:t>
            </w:r>
            <w:r>
              <w:rPr>
                <w:rFonts w:hint="eastAsia" w:ascii="仿宋" w:hAnsi="仿宋" w:eastAsia="仿宋" w:cs="宋体"/>
                <w:color w:val="auto"/>
                <w:sz w:val="24"/>
                <w:highlight w:val="none"/>
              </w:rPr>
              <w:t>，</w:t>
            </w:r>
            <w:r>
              <w:rPr>
                <w:rFonts w:ascii="仿宋" w:hAnsi="仿宋" w:eastAsia="仿宋" w:cs="宋体"/>
                <w:color w:val="auto"/>
                <w:sz w:val="24"/>
                <w:highlight w:val="none"/>
              </w:rPr>
              <w:t>在服务过程中如发生意外情况，应启动应急预案。</w:t>
            </w:r>
            <w:r>
              <w:rPr>
                <w:rFonts w:hint="eastAsia" w:ascii="仿宋" w:hAnsi="仿宋" w:eastAsia="仿宋" w:cs="宋体"/>
                <w:color w:val="auto"/>
                <w:sz w:val="24"/>
                <w:highlight w:val="none"/>
              </w:rPr>
              <w:t>建立完备的突发事件应急预案得</w:t>
            </w:r>
            <w:r>
              <w:rPr>
                <w:rFonts w:ascii="仿宋" w:hAnsi="仿宋" w:eastAsia="仿宋" w:cs="宋体"/>
                <w:color w:val="auto"/>
                <w:sz w:val="24"/>
                <w:highlight w:val="none"/>
              </w:rPr>
              <w:t>4</w:t>
            </w:r>
            <w:r>
              <w:rPr>
                <w:rFonts w:hint="eastAsia" w:ascii="仿宋" w:hAnsi="仿宋" w:eastAsia="仿宋" w:cs="宋体"/>
                <w:color w:val="auto"/>
                <w:sz w:val="24"/>
                <w:highlight w:val="none"/>
              </w:rPr>
              <w:t>分，建立突发事件应急预案，但有一定不足，需进一步完善得</w:t>
            </w:r>
            <w:r>
              <w:rPr>
                <w:rFonts w:ascii="仿宋" w:hAnsi="仿宋" w:eastAsia="仿宋" w:cs="宋体"/>
                <w:color w:val="auto"/>
                <w:sz w:val="24"/>
                <w:highlight w:val="none"/>
              </w:rPr>
              <w:t>2</w:t>
            </w:r>
            <w:r>
              <w:rPr>
                <w:rFonts w:hint="eastAsia" w:ascii="仿宋" w:hAnsi="仿宋" w:eastAsia="仿宋" w:cs="宋体"/>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6993364">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8</w:t>
            </w:r>
            <w:r>
              <w:rPr>
                <w:rFonts w:hint="eastAsia" w:ascii="仿宋" w:hAnsi="仿宋" w:eastAsia="仿宋" w:cs="宋体"/>
                <w:bCs/>
                <w:color w:val="auto"/>
                <w:sz w:val="24"/>
                <w:highlight w:val="none"/>
              </w:rPr>
              <w:t>分</w:t>
            </w:r>
          </w:p>
        </w:tc>
      </w:tr>
      <w:tr w14:paraId="24C6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14:paraId="2A28F854">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4</w:t>
            </w:r>
            <w:r>
              <w:rPr>
                <w:rFonts w:hint="eastAsia" w:ascii="仿宋" w:hAnsi="仿宋" w:eastAsia="仿宋" w:cs="宋体"/>
                <w:b/>
                <w:bCs/>
                <w:color w:val="auto"/>
                <w:sz w:val="24"/>
                <w:highlight w:val="none"/>
              </w:rPr>
              <w:t>、项目投入人员素质情况</w:t>
            </w:r>
          </w:p>
        </w:tc>
        <w:tc>
          <w:tcPr>
            <w:tcW w:w="6038" w:type="dxa"/>
            <w:tcBorders>
              <w:top w:val="single" w:color="000000" w:sz="4" w:space="0"/>
              <w:left w:val="single" w:color="000000" w:sz="4" w:space="0"/>
              <w:bottom w:val="single" w:color="000000" w:sz="4" w:space="0"/>
              <w:right w:val="single" w:color="000000" w:sz="4" w:space="0"/>
            </w:tcBorders>
            <w:vAlign w:val="center"/>
          </w:tcPr>
          <w:p w14:paraId="64AAF744">
            <w:pPr>
              <w:spacing w:line="360" w:lineRule="auto"/>
              <w:rPr>
                <w:rFonts w:ascii="仿宋" w:hAnsi="仿宋" w:eastAsia="仿宋"/>
                <w:color w:val="auto"/>
                <w:sz w:val="24"/>
                <w:highlight w:val="none"/>
              </w:rPr>
            </w:pPr>
            <w:r>
              <w:rPr>
                <w:rFonts w:hint="eastAsia" w:ascii="仿宋" w:hAnsi="仿宋" w:eastAsia="仿宋" w:cs="宋体"/>
                <w:color w:val="auto"/>
                <w:kern w:val="0"/>
                <w:sz w:val="24"/>
                <w:highlight w:val="none"/>
              </w:rPr>
              <w:t>①根据拟派人员岗位安排、分配明细情况，包括人员数量、配备合理，各岗位的配置和劳动力的投入经优化配置；</w:t>
            </w:r>
            <w:r>
              <w:rPr>
                <w:rFonts w:hint="eastAsia" w:ascii="仿宋" w:hAnsi="仿宋" w:eastAsia="仿宋" w:cs="仿宋"/>
                <w:color w:val="auto"/>
                <w:kern w:val="0"/>
                <w:sz w:val="24"/>
                <w:highlight w:val="none"/>
              </w:rPr>
              <w:t>方案一般1-2分、方案好3-4分 、方案较好5-6分，未提供不得分。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CC9B400">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6分</w:t>
            </w:r>
          </w:p>
        </w:tc>
      </w:tr>
      <w:tr w14:paraId="482B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top w:val="single" w:color="000000" w:sz="4" w:space="0"/>
              <w:left w:val="single" w:color="000000" w:sz="4" w:space="0"/>
              <w:right w:val="single" w:color="000000" w:sz="4" w:space="0"/>
            </w:tcBorders>
            <w:vAlign w:val="center"/>
          </w:tcPr>
          <w:p w14:paraId="56CEE83E">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1E9F6D01">
            <w:pPr>
              <w:spacing w:line="360" w:lineRule="auto"/>
              <w:rPr>
                <w:rFonts w:ascii="仿宋" w:hAnsi="仿宋" w:eastAsia="仿宋" w:cs="宋体"/>
                <w:color w:val="auto"/>
                <w:kern w:val="0"/>
                <w:sz w:val="24"/>
                <w:highlight w:val="none"/>
              </w:rPr>
            </w:pPr>
            <w:r>
              <w:rPr>
                <w:rFonts w:hint="eastAsia" w:ascii="仿宋" w:hAnsi="仿宋" w:eastAsia="仿宋" w:cs="宋体"/>
                <w:b/>
                <w:color w:val="auto"/>
                <w:sz w:val="24"/>
                <w:highlight w:val="none"/>
              </w:rPr>
              <w:t>②食堂及配送餐工作人员总人数不少于8人,每缺少一人扣0.5分，最高扣4分（提供人员名单及身份证扫描件，不提供不得分）。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7A0FB737">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4分</w:t>
            </w:r>
          </w:p>
        </w:tc>
      </w:tr>
      <w:tr w14:paraId="474B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1776" w:type="dxa"/>
            <w:vMerge w:val="continue"/>
            <w:tcBorders>
              <w:left w:val="single" w:color="000000" w:sz="4" w:space="0"/>
              <w:right w:val="single" w:color="000000" w:sz="4" w:space="0"/>
            </w:tcBorders>
          </w:tcPr>
          <w:p w14:paraId="219A123F">
            <w:pPr>
              <w:snapToGrid w:val="0"/>
              <w:spacing w:line="360" w:lineRule="auto"/>
              <w:jc w:val="center"/>
              <w:rPr>
                <w:rFonts w:ascii="仿宋" w:hAnsi="仿宋" w:eastAsia="仿宋" w:cs="宋体"/>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14:paraId="5FB3A8E4">
            <w:pPr>
              <w:snapToGrid w:val="0"/>
              <w:spacing w:line="360" w:lineRule="auto"/>
              <w:jc w:val="left"/>
              <w:rPr>
                <w:rFonts w:ascii="仿宋" w:hAnsi="仿宋" w:eastAsia="仿宋" w:cs="宋体"/>
                <w:color w:val="auto"/>
                <w:sz w:val="24"/>
                <w:highlight w:val="none"/>
              </w:rPr>
            </w:pPr>
            <w:r>
              <w:rPr>
                <w:rFonts w:hint="eastAsia" w:ascii="仿宋" w:hAnsi="仿宋" w:eastAsia="仿宋" w:cs="宋体"/>
                <w:b/>
                <w:bCs/>
                <w:color w:val="auto"/>
                <w:kern w:val="0"/>
                <w:sz w:val="24"/>
                <w:highlight w:val="none"/>
              </w:rPr>
              <w:t>③根据拟派各岗位人员素质情况：</w:t>
            </w:r>
            <w:r>
              <w:rPr>
                <w:rFonts w:hint="eastAsia" w:ascii="仿宋" w:hAnsi="仿宋" w:eastAsia="仿宋" w:cs="宋体"/>
                <w:color w:val="auto"/>
                <w:kern w:val="0"/>
                <w:sz w:val="24"/>
                <w:highlight w:val="none"/>
              </w:rPr>
              <w:t>拟派人员中已具有有效期限内的健康证的，有1人得0.5分，最多得4分。</w:t>
            </w:r>
            <w:r>
              <w:rPr>
                <w:rFonts w:hint="eastAsia" w:ascii="仿宋" w:hAnsi="仿宋" w:eastAsia="仿宋" w:cs="宋体"/>
                <w:b/>
                <w:bCs/>
                <w:color w:val="auto"/>
                <w:kern w:val="0"/>
                <w:sz w:val="24"/>
                <w:highlight w:val="none"/>
              </w:rPr>
              <w:t>提供健康证扫描件加盖公章，不提供不得分。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2627804">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4分</w:t>
            </w:r>
          </w:p>
        </w:tc>
      </w:tr>
    </w:tbl>
    <w:p w14:paraId="3DCBEB51">
      <w:pPr>
        <w:rPr>
          <w:color w:val="auto"/>
          <w:highlight w:val="none"/>
        </w:rPr>
      </w:pPr>
    </w:p>
    <w:p w14:paraId="0879CA7A">
      <w:pPr>
        <w:rPr>
          <w:color w:val="auto"/>
          <w:highlight w:val="none"/>
        </w:rPr>
      </w:pPr>
    </w:p>
    <w:p w14:paraId="4CAE3B49">
      <w:pPr>
        <w:pStyle w:val="80"/>
        <w:rPr>
          <w:color w:val="auto"/>
          <w:highlight w:val="none"/>
        </w:rPr>
      </w:pPr>
    </w:p>
    <w:p w14:paraId="188ACCDD">
      <w:pPr>
        <w:rPr>
          <w:rFonts w:ascii="仿宋" w:hAnsi="仿宋" w:eastAsia="仿宋"/>
          <w:color w:val="auto"/>
          <w:highlight w:val="none"/>
        </w:rPr>
      </w:pPr>
    </w:p>
    <w:p w14:paraId="1DAD7406">
      <w:pPr>
        <w:pStyle w:val="80"/>
        <w:rPr>
          <w:color w:val="auto"/>
          <w:highlight w:val="none"/>
        </w:rPr>
      </w:pPr>
    </w:p>
    <w:p w14:paraId="344F52A2">
      <w:pPr>
        <w:pStyle w:val="80"/>
        <w:rPr>
          <w:color w:val="auto"/>
          <w:highlight w:val="none"/>
        </w:rPr>
      </w:pPr>
    </w:p>
    <w:p w14:paraId="540E2FE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7E455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73675D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214340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44AD66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F9A18B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AE9106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3B96C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0DB5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63794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1329D9">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68FDEB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F16056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B462BB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117866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19ED09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0D55B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E583C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60CDC8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8C81B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44F879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3C0A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F35D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A98BA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AEBAF9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52396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7E4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583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91F4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728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E637B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F96183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DD526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A397B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149DC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E51EA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4F206C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B2D91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84E475D">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6683E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A90CE24">
      <w:pPr>
        <w:pStyle w:val="975"/>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80" w:firstLineChars="200"/>
        <w:textAlignment w:val="auto"/>
        <w:outlineLvl w:val="9"/>
        <w:rPr>
          <w:rFonts w:hint="eastAsia" w:ascii="宋体" w:hAnsi="宋体" w:eastAsia="宋体" w:cs="宋体"/>
          <w:color w:val="000000"/>
          <w:sz w:val="24"/>
          <w:szCs w:val="24"/>
          <w:highlight w:val="none"/>
          <w:lang w:val="en" w:eastAsia="zh-CN"/>
        </w:rPr>
      </w:pPr>
      <w:r>
        <w:rPr>
          <w:rFonts w:hint="eastAsia" w:ascii="宋体" w:hAnsi="宋体" w:eastAsia="宋体" w:cs="宋体"/>
          <w:color w:val="auto"/>
          <w:kern w:val="0"/>
          <w:sz w:val="24"/>
          <w:szCs w:val="24"/>
          <w:highlight w:val="none"/>
          <w:lang w:val="en-US" w:eastAsia="zh-CN"/>
        </w:rPr>
        <w:t>4.2.15</w:t>
      </w:r>
      <w:r>
        <w:rPr>
          <w:rFonts w:hint="eastAsia" w:ascii="宋体" w:hAnsi="宋体" w:eastAsia="宋体" w:cs="宋体"/>
          <w:color w:val="000000"/>
          <w:sz w:val="24"/>
          <w:szCs w:val="24"/>
          <w:highlight w:val="none"/>
          <w:lang w:val="en" w:eastAsia="zh-CN"/>
        </w:rPr>
        <w:t>《中小企业声明函》填写企业类型错误或者未填写企业类型的，投标无效。</w:t>
      </w:r>
    </w:p>
    <w:p w14:paraId="1A09D7C5">
      <w:pPr>
        <w:pStyle w:val="975"/>
        <w:numPr>
          <w:ilvl w:val="0"/>
          <w:numId w:val="0"/>
        </w:numPr>
        <w:autoSpaceDE w:val="0"/>
        <w:autoSpaceDN w:val="0"/>
        <w:spacing w:line="600" w:lineRule="exact"/>
        <w:ind w:firstLine="480" w:firstLineChars="200"/>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000000"/>
          <w:sz w:val="24"/>
          <w:szCs w:val="24"/>
          <w:highlight w:val="none"/>
          <w:lang w:val="en-US" w:eastAsia="zh-CN"/>
        </w:rPr>
        <w:t>4.2.16</w:t>
      </w:r>
      <w:r>
        <w:rPr>
          <w:rFonts w:hint="eastAsia" w:ascii="宋体" w:hAnsi="宋体" w:eastAsia="宋体" w:cs="宋体"/>
          <w:color w:val="000000"/>
          <w:sz w:val="24"/>
          <w:szCs w:val="24"/>
          <w:highlight w:val="none"/>
          <w:lang w:val="en" w:eastAsia="zh-CN"/>
        </w:rPr>
        <w:t>参与同一个采购包（标段）的供应商存在下列情形之一的，其投标（响应）文件无效：（1）不同供应商的电子投标（响应）文件上传计算机的网卡MAC地址、CPU序列号和硬盘序列号等硬件信息相同的</w:t>
      </w:r>
      <w:bookmarkStart w:id="424" w:name="_GoBack"/>
      <w:bookmarkEnd w:id="424"/>
      <w:r>
        <w:rPr>
          <w:rFonts w:hint="eastAsia" w:ascii="宋体" w:hAnsi="宋体" w:eastAsia="宋体" w:cs="宋体"/>
          <w:color w:val="000000"/>
          <w:sz w:val="24"/>
          <w:szCs w:val="24"/>
          <w:highlight w:val="none"/>
          <w:lang w:val="en" w:eastAsia="zh-CN"/>
        </w:rPr>
        <w:t>；（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D6E96E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66EA26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EB3A5E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74AC71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8CD3C9">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F1685EF">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CC32F3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777FB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414909B">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79B1DC5">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F7EB50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B99EF6">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85086B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16BC8CF">
      <w:pPr>
        <w:pStyle w:val="25"/>
        <w:snapToGrid w:val="0"/>
        <w:spacing w:line="360" w:lineRule="auto"/>
        <w:ind w:firstLine="0" w:firstLineChars="0"/>
        <w:rPr>
          <w:rFonts w:cs="宋体"/>
          <w:color w:val="auto"/>
          <w:highlight w:val="none"/>
        </w:rPr>
      </w:pPr>
    </w:p>
    <w:bookmarkEnd w:id="30"/>
    <w:p w14:paraId="106CF52A">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3D3610C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ADB4ACC">
      <w:pPr>
        <w:spacing w:line="360" w:lineRule="auto"/>
        <w:ind w:left="720" w:leftChars="343" w:firstLine="1084" w:firstLineChars="300"/>
        <w:outlineLvl w:val="0"/>
        <w:rPr>
          <w:rFonts w:ascii="宋体" w:hAnsi="宋体" w:cs="宋体"/>
          <w:b/>
          <w:color w:val="auto"/>
          <w:sz w:val="36"/>
          <w:szCs w:val="36"/>
          <w:highlight w:val="none"/>
        </w:rPr>
        <w:sectPr>
          <w:pgSz w:w="11907" w:h="16840"/>
          <w:pgMar w:top="1474" w:right="1814" w:bottom="1474" w:left="1814" w:header="851" w:footer="851" w:gutter="0"/>
          <w:cols w:space="720" w:num="1"/>
        </w:sectPr>
      </w:pPr>
    </w:p>
    <w:bookmarkEnd w:id="399"/>
    <w:bookmarkEnd w:id="400"/>
    <w:p w14:paraId="1D7E92E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6FFCA32">
      <w:pPr>
        <w:pStyle w:val="80"/>
        <w:rPr>
          <w:color w:val="auto"/>
          <w:highlight w:val="none"/>
        </w:rPr>
      </w:pPr>
    </w:p>
    <w:p w14:paraId="12B07DE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项目名称：2025年—2026年星桥街道集中配送餐中心运营项目</w:t>
      </w:r>
    </w:p>
    <w:p w14:paraId="7CBE748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招标编号：</w:t>
      </w:r>
    </w:p>
    <w:p w14:paraId="269C6F8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甲方： </w:t>
      </w:r>
      <w:r>
        <w:rPr>
          <w:rFonts w:hint="eastAsia" w:ascii="宋体" w:hAnsi="宋体" w:cs="宋体"/>
          <w:b/>
          <w:color w:val="auto"/>
          <w:sz w:val="24"/>
          <w:highlight w:val="none"/>
        </w:rPr>
        <w:t>杭州市临平区人民政府星桥街道办事处</w:t>
      </w:r>
    </w:p>
    <w:p w14:paraId="2426EE6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w:t>
      </w:r>
    </w:p>
    <w:p w14:paraId="64907B7E">
      <w:pPr>
        <w:pStyle w:val="23"/>
        <w:ind w:left="840"/>
        <w:rPr>
          <w:rFonts w:hAnsi="宋体" w:cs="宋体"/>
          <w:color w:val="auto"/>
          <w:szCs w:val="24"/>
          <w:highlight w:val="none"/>
          <w:lang w:val="en-US"/>
        </w:rPr>
      </w:pPr>
    </w:p>
    <w:p w14:paraId="03A245EB">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根据《中华人民共和国政府采购法》、《中华人民共和国中华人民共和国民法典》等相关法律法规、和</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）的成交情况，遵循平等、自愿、公平、诚实信用的原则，由采购单位（以下简称甲方）与经评审最终确定的中标供应商（以下简称乙方）结合本项目具体情况，经双方协商一致后达成以下条款:</w:t>
      </w:r>
    </w:p>
    <w:p w14:paraId="22D1EECE">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一、服务内容</w:t>
      </w:r>
    </w:p>
    <w:p w14:paraId="3428B0E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（一）助餐范围</w:t>
      </w:r>
    </w:p>
    <w:p w14:paraId="0AC55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在星桥街道居住的60周岁及以上老年人均可到辖区老年人集中配送餐中心、助餐点堂食就餐，行动不便老人提供配送到家服务。</w:t>
      </w:r>
    </w:p>
    <w:p w14:paraId="40C99E3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（二）助餐标准</w:t>
      </w:r>
    </w:p>
    <w:p w14:paraId="7B96B1A4">
      <w:pPr>
        <w:pStyle w:val="25"/>
        <w:spacing w:line="360" w:lineRule="auto"/>
        <w:ind w:firstLine="482"/>
        <w:rPr>
          <w:rFonts w:cs="宋体"/>
          <w:color w:val="auto"/>
          <w:highlight w:val="none"/>
        </w:rPr>
      </w:pPr>
      <w:r>
        <w:rPr>
          <w:rFonts w:hint="eastAsia" w:cs="宋体"/>
          <w:b/>
          <w:bCs/>
          <w:color w:val="auto"/>
          <w:highlight w:val="none"/>
        </w:rPr>
        <w:t>临平区年满60周岁的户籍老年人每餐中餐品种为一个大荤、一个小荤、一个素菜和一样水果，每个菜品不少于125克，堂食米饭不限量(不打包带走)，外带以每人四两饭为标准。在传统节日需为就餐的老人提供慰问品一份，元宵节汤圆一份、清明节青团一份、端午节粽子一份、立夏节气立夏饭一份、中秋节月饼一份、重阳节重阳糕一份、冬至饺子一份、腊八节腊八粥一份。餐标为15元/餐，按不同人群享受助餐优惠政策，超出部分按市场价付费就餐。户籍不在临平区的60周岁及以上的常住老年人，不享受区、镇街助餐优惠政策。如遇政策调整，按最新政策执行。</w:t>
      </w:r>
    </w:p>
    <w:p w14:paraId="261710AD">
      <w:pPr>
        <w:rPr>
          <w:rFonts w:ascii="宋体" w:hAnsi="宋体" w:cs="宋体"/>
          <w:b/>
          <w:bCs/>
          <w:color w:val="auto"/>
          <w:sz w:val="24"/>
          <w:highlight w:val="none"/>
          <w:lang w:val="zh-CN"/>
        </w:rPr>
      </w:pPr>
      <w:r>
        <w:rPr>
          <w:rFonts w:hint="eastAsia" w:ascii="宋体" w:hAnsi="宋体" w:cs="宋体"/>
          <w:color w:val="auto"/>
          <w:highlight w:val="none"/>
        </w:rPr>
        <w:t xml:space="preserve">    </w:t>
      </w:r>
      <w:r>
        <w:rPr>
          <w:rFonts w:hint="eastAsia" w:ascii="宋体" w:hAnsi="宋体" w:cs="宋体"/>
          <w:b/>
          <w:bCs/>
          <w:color w:val="auto"/>
          <w:sz w:val="24"/>
          <w:highlight w:val="none"/>
        </w:rPr>
        <w:t>（三）</w:t>
      </w:r>
      <w:r>
        <w:rPr>
          <w:rFonts w:hint="eastAsia" w:ascii="宋体" w:hAnsi="宋体" w:cs="宋体"/>
          <w:b/>
          <w:bCs/>
          <w:color w:val="auto"/>
          <w:sz w:val="24"/>
          <w:highlight w:val="none"/>
          <w:lang w:val="zh-CN"/>
        </w:rPr>
        <w:t>服务范围</w:t>
      </w:r>
    </w:p>
    <w:p w14:paraId="11E01941">
      <w:pPr>
        <w:pStyle w:val="25"/>
        <w:spacing w:line="360" w:lineRule="auto"/>
        <w:rPr>
          <w:rFonts w:cs="宋体"/>
          <w:color w:val="auto"/>
          <w:kern w:val="0"/>
          <w:highlight w:val="none"/>
        </w:rPr>
      </w:pPr>
      <w:r>
        <w:rPr>
          <w:rFonts w:hint="eastAsia" w:cs="宋体"/>
          <w:color w:val="auto"/>
          <w:kern w:val="0"/>
          <w:highlight w:val="none"/>
        </w:rPr>
        <w:t>星桥街道辖区。</w:t>
      </w:r>
    </w:p>
    <w:p w14:paraId="12D6D42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（四）服务要求</w:t>
      </w:r>
    </w:p>
    <w:p w14:paraId="52EC01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1、本项目拟中标单位的工作人员由中标方自行管理，福利待遇、人员培训、保险、体检、丧残疾病、员工住宿等所有费用均自行承担，并承担助餐服务外包项目经营场所范围内的独立法律责任。</w:t>
      </w:r>
    </w:p>
    <w:p w14:paraId="3A84F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人体营养需求，合理安排一周菜单，并经招标采购单位审核确认后方可实施。本项目菜品原材料均由中标单位进行采购及支付。本项目为服务总包干，含助餐服务外包项目内所有服务、人工、原材料及加工烹饪、配送等所有服务。</w:t>
      </w:r>
    </w:p>
    <w:p w14:paraId="4BBCF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3、中标方拟派工作人员要有良好的服务态度并自觉接受监督，不与老人发生任何争吵或冲突，如有违规者，招标采购单位追究相关责任。</w:t>
      </w:r>
    </w:p>
    <w:p w14:paraId="5663DE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4、其他以招标采购单位及民政管理部门要求为准。</w:t>
      </w:r>
    </w:p>
    <w:p w14:paraId="338D4AE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（五）服务标准</w:t>
      </w:r>
    </w:p>
    <w:p w14:paraId="59AA0118">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1、环境卫生</w:t>
      </w:r>
      <w:r>
        <w:rPr>
          <w:rFonts w:hint="eastAsia" w:ascii="宋体" w:hAnsi="宋体" w:cs="宋体"/>
          <w:color w:val="auto"/>
          <w:sz w:val="24"/>
          <w:highlight w:val="none"/>
        </w:rPr>
        <w:t>：①厨房作业区分区明确，标注明晰，物品归类有序。②生食物和熟食物的盛用容器、刀具等严格区分，不得混用。③厨房每餐后台面地面要及时擦扫干净，刀具、机械用具、盛用器皿等用后热水洗净，擦干保存。④厨房排水保持畅通，污水及时倒入污水池，不积存脏水污物，厨房地面、墙壁无污物。</w:t>
      </w:r>
    </w:p>
    <w:p w14:paraId="4EEFCC0C">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2、人员卫生：</w:t>
      </w:r>
      <w:r>
        <w:rPr>
          <w:rFonts w:hint="eastAsia" w:ascii="宋体" w:hAnsi="宋体" w:cs="宋体"/>
          <w:color w:val="auto"/>
          <w:sz w:val="24"/>
          <w:highlight w:val="none"/>
        </w:rPr>
        <w:t>①工作人员进入厨房作业区必须着工作服戴工作帽，工作服饰保持整洁干净，禁止穿工作服离开厨房、食堂或做与制作饭菜无关的工作。②工作人员做好个人卫生，不留长指甲，工作前或工作中接触脏物后必须洗手，不得对着食物咳嗽、打喷嚏，不能用工作服擦鼻涕、擦汗、擦手或厨具等，不能随地吐痰。</w:t>
      </w:r>
    </w:p>
    <w:p w14:paraId="0DC74774">
      <w:pPr>
        <w:shd w:val="clear" w:color="000000" w:fill="auto"/>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（六）人员配置要求</w:t>
      </w:r>
    </w:p>
    <w:p w14:paraId="3A9E8E72">
      <w:pPr>
        <w:shd w:val="clear" w:color="000000" w:fill="auto"/>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1、食堂及配送餐工作人员总人数不少于8人，中标后根据各服务范围内基本情况进行统筹安排。</w:t>
      </w:r>
    </w:p>
    <w:p w14:paraId="440DE999">
      <w:pPr>
        <w:pStyle w:val="23"/>
        <w:ind w:firstLine="480"/>
        <w:rPr>
          <w:rFonts w:hAnsi="宋体" w:cs="宋体"/>
          <w:color w:val="auto"/>
          <w:szCs w:val="24"/>
          <w:highlight w:val="none"/>
        </w:rPr>
      </w:pPr>
      <w:r>
        <w:rPr>
          <w:rFonts w:hint="eastAsia" w:hAnsi="宋体" w:cs="宋体"/>
          <w:color w:val="auto"/>
          <w:szCs w:val="24"/>
          <w:highlight w:val="none"/>
        </w:rPr>
        <w:t>2、上岗人员均须持有健康证，厨师需有厨师证。</w:t>
      </w:r>
    </w:p>
    <w:p w14:paraId="0D89CEE6">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（七）实行“六公示”制度</w:t>
      </w:r>
    </w:p>
    <w:p w14:paraId="062C37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1、食品经营许可证、健康证、收费价格以及对老年人的优惠、食品安全管理制度、食品安全承诺书、举报电话上墙公示。</w:t>
      </w:r>
    </w:p>
    <w:p w14:paraId="46A784E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（八）加强许可及人员管理</w:t>
      </w:r>
    </w:p>
    <w:p w14:paraId="25E87F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1、经营场所、主体业态、经营项目等事项与食品经营许可证一致。</w:t>
      </w:r>
    </w:p>
    <w:p w14:paraId="64301E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2、从业人员持有有效的健康证明，工作时穿戴整洁的工作衣帽，保持个人卫生干净整洁。</w:t>
      </w:r>
    </w:p>
    <w:p w14:paraId="5075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14:paraId="1CD6B1A3">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（九）加强过程控制管理</w:t>
      </w:r>
    </w:p>
    <w:p w14:paraId="40A4A6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1、不得将回收后的食品经加工后再次销售。</w:t>
      </w:r>
    </w:p>
    <w:p w14:paraId="128B64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2、不得制售冷食类、生食类、裱花蛋糕类食品。</w:t>
      </w:r>
    </w:p>
    <w:p w14:paraId="24E745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3、需要熟制加工的食品应烧熟煮透。</w:t>
      </w:r>
    </w:p>
    <w:p w14:paraId="3082F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4、在烹饪后至食用前需要较长时间（超过2小时）存放的食品应在高于60℃或低于10℃的条件下存放，需食用时应进行充分加热后方可食用。</w:t>
      </w:r>
    </w:p>
    <w:p w14:paraId="6C0C01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5、餐用具消毒前清洗应“一刮二洗三冲”， 消毒后的餐用具应及时放入密闭的保洁柜内。</w:t>
      </w:r>
    </w:p>
    <w:p w14:paraId="5D1661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6、配送食品应标注食用时限（从加工制作完成到食用不超过2小时），配送时应有保温设施。</w:t>
      </w:r>
    </w:p>
    <w:p w14:paraId="4C58AF0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（十）其他要求</w:t>
      </w:r>
    </w:p>
    <w:p w14:paraId="5BD73B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1、为老服务送餐入户单位食品经营许可证（登记证）合法有效，经营场所、主体业态、经营项目等事项与食品经营许可证（登记证）一致。</w:t>
      </w:r>
    </w:p>
    <w:p w14:paraId="2698DC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2、社会餐饮单位食品安全监督年度等级原则上在B级及以上。</w:t>
      </w:r>
    </w:p>
    <w:p w14:paraId="37F5BD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3、送餐时应当使用无毒、清洁的食品容器、餐具和包装材料，包装好食品，避免送餐人员直接接触食品，确保送餐过程食品不受污染。禁止重复使用一次性餐具。</w:t>
      </w:r>
    </w:p>
    <w:p w14:paraId="48C100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4、送餐人员应当保持个人卫生，使用安全、无害的配送容器，并保持容器清洁。</w:t>
      </w:r>
    </w:p>
    <w:p w14:paraId="510719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6种。</w:t>
      </w:r>
    </w:p>
    <w:p w14:paraId="15E49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6、严格落实食品安全责任保险制度。</w:t>
      </w:r>
    </w:p>
    <w:p w14:paraId="425C7F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7、通过第三方抽查，老人满意度达90%以上。</w:t>
      </w:r>
    </w:p>
    <w:p w14:paraId="226E35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8、投标人必须保护好食堂所有财产，对采购人提供的厨具设备、设施应及时进行保养、维护，延长其使用年限。运营期满后，乙方添置的所有可以移动的设备设施归乙方所有，不能移动的设备设施归甲方所有。</w:t>
      </w:r>
    </w:p>
    <w:p w14:paraId="3B63F5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9、投标人经营服务所需用工必须符合《劳动合同法》要求，依法用工。如发生用工纠纷，由投标人自行负责。</w:t>
      </w:r>
    </w:p>
    <w:p w14:paraId="2141ED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10、星桥街道不定期开展老人满意度调查，检查集中配送餐中心助餐服务采购食品安全和卫生情况。</w:t>
      </w:r>
    </w:p>
    <w:p w14:paraId="535A612A">
      <w:pPr>
        <w:shd w:val="clear" w:color="000000" w:fill="auto"/>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（十一）资金拨付</w:t>
      </w:r>
    </w:p>
    <w:p w14:paraId="56A5FD29">
      <w:pPr>
        <w:pStyle w:val="968"/>
        <w:spacing w:line="360" w:lineRule="auto"/>
        <w:ind w:firstLine="480" w:firstLineChars="200"/>
        <w:rPr>
          <w:rFonts w:cs="宋体"/>
          <w:color w:val="auto"/>
          <w:kern w:val="2"/>
          <w:szCs w:val="24"/>
          <w:highlight w:val="none"/>
          <w:lang w:val="en-US"/>
        </w:rPr>
      </w:pPr>
      <w:r>
        <w:rPr>
          <w:rFonts w:hint="eastAsia" w:cs="宋体"/>
          <w:color w:val="auto"/>
          <w:kern w:val="2"/>
          <w:szCs w:val="24"/>
          <w:highlight w:val="none"/>
          <w:lang w:val="en-US"/>
        </w:rPr>
        <w:t>1.收费标准：餐标为15元/餐，按服务对象不同类别进行收费。第一类服务对象：60周岁至79周岁户籍老人每餐收取8元。第二类服务对象：80周岁至89周岁户籍老人每餐收取5元。第三类服务对象：90周岁以上户籍老年人每餐收取2元。第四类服务对象：孤寡、独居、重点优抚户籍老人每餐收取5元。第五类服务对象：低保、低保、中重度失能、中重度失智、精神残疾二级以上、智力残疾二级以上、肢体残疾二级以上、视力残疾二级以上盲的户籍老人每餐收取2元。送餐上门配送费第一类、第二类、第四类服务对象收取3元每次，第三类、第五类服务对象免服务费。非临平户籍的老年人收费标准统一执行杭州市就餐优惠政策，按照60周岁至79周岁老年人每餐享受8折优惠，80-89周岁老年人每餐享受7折优惠，90周岁及以上老年人每餐享受5折优惠。</w:t>
      </w:r>
    </w:p>
    <w:p w14:paraId="68B628D9">
      <w:pPr>
        <w:pStyle w:val="968"/>
        <w:spacing w:line="360" w:lineRule="auto"/>
        <w:ind w:firstLine="480" w:firstLineChars="200"/>
        <w:rPr>
          <w:rFonts w:cs="宋体"/>
          <w:color w:val="auto"/>
          <w:kern w:val="2"/>
          <w:szCs w:val="24"/>
          <w:highlight w:val="none"/>
          <w:lang w:val="en-US"/>
        </w:rPr>
      </w:pPr>
      <w:r>
        <w:rPr>
          <w:rFonts w:hint="eastAsia" w:cs="宋体"/>
          <w:color w:val="auto"/>
          <w:kern w:val="2"/>
          <w:szCs w:val="24"/>
          <w:highlight w:val="none"/>
          <w:lang w:val="en-US"/>
        </w:rPr>
        <w:t>2.对于符合免送餐费条件的人员，由镇、街道核定送餐对象，按照3元/人/天的标准予以配送费补助。</w:t>
      </w:r>
    </w:p>
    <w:p w14:paraId="7FA1BFAD">
      <w:pPr>
        <w:pStyle w:val="968"/>
        <w:spacing w:line="360" w:lineRule="auto"/>
        <w:ind w:firstLine="480" w:firstLineChars="200"/>
        <w:rPr>
          <w:rFonts w:cs="宋体"/>
          <w:color w:val="auto"/>
          <w:kern w:val="2"/>
          <w:szCs w:val="24"/>
          <w:highlight w:val="none"/>
          <w:lang w:val="en-US"/>
        </w:rPr>
      </w:pPr>
      <w:r>
        <w:rPr>
          <w:rFonts w:hint="eastAsia" w:cs="宋体"/>
          <w:color w:val="auto"/>
          <w:kern w:val="2"/>
          <w:szCs w:val="24"/>
          <w:highlight w:val="none"/>
          <w:lang w:val="en-US"/>
        </w:rPr>
        <w:t>3、送餐就餐人数以刷卡记录为准，在助餐服务点就餐的老年人数统计在集中配送餐中心就餐规模内，入住养老机构或居家养老服务中心的就餐老年人不统计在内。</w:t>
      </w:r>
    </w:p>
    <w:p w14:paraId="676D7114">
      <w:pPr>
        <w:pStyle w:val="968"/>
        <w:spacing w:line="360" w:lineRule="auto"/>
        <w:ind w:firstLine="480" w:firstLineChars="200"/>
        <w:rPr>
          <w:rFonts w:cs="宋体"/>
          <w:color w:val="auto"/>
          <w:szCs w:val="24"/>
          <w:highlight w:val="none"/>
          <w:lang w:val="en-US"/>
        </w:rPr>
      </w:pPr>
      <w:r>
        <w:rPr>
          <w:rFonts w:hint="eastAsia" w:cs="宋体"/>
          <w:color w:val="auto"/>
          <w:kern w:val="2"/>
          <w:szCs w:val="24"/>
          <w:highlight w:val="none"/>
          <w:lang w:val="en-US"/>
        </w:rPr>
        <w:t>4、资金结算方式：餐标按15元/餐，送餐上门按3元/人/天，扣除向老人收取的费用，不足部分由街道承担。街道承担部分费用待项目运营结束与中标单位结算。</w:t>
      </w:r>
    </w:p>
    <w:p w14:paraId="50BADC06">
      <w:pPr>
        <w:pStyle w:val="968"/>
        <w:spacing w:line="360" w:lineRule="auto"/>
        <w:rPr>
          <w:rFonts w:cs="宋体"/>
          <w:color w:val="auto"/>
          <w:szCs w:val="24"/>
          <w:highlight w:val="none"/>
          <w:lang w:val="en-US"/>
        </w:rPr>
      </w:pPr>
      <w:r>
        <w:rPr>
          <w:rFonts w:hint="eastAsia" w:cs="宋体"/>
          <w:b/>
          <w:bCs/>
          <w:color w:val="auto"/>
          <w:szCs w:val="24"/>
          <w:highlight w:val="none"/>
          <w:lang w:val="en-US"/>
        </w:rPr>
        <w:t xml:space="preserve">    本项目涉及支付主体如有变更等情况，以相关文件为准。资金支付以补助资金给予到位时间节点为准。</w:t>
      </w:r>
      <w:r>
        <w:rPr>
          <w:rFonts w:hint="eastAsia" w:cs="宋体"/>
          <w:b/>
          <w:bCs/>
          <w:color w:val="auto"/>
          <w:highlight w:val="none"/>
        </w:rPr>
        <w:t>以上标准如遇政策调整，按最新政策执行。</w:t>
      </w:r>
    </w:p>
    <w:p w14:paraId="089E8FEB">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w:t>
      </w:r>
      <w:r>
        <w:rPr>
          <w:rFonts w:hint="eastAsia" w:ascii="宋体" w:hAnsi="宋体" w:cs="宋体"/>
          <w:b/>
          <w:bCs/>
          <w:color w:val="auto"/>
          <w:sz w:val="24"/>
          <w:szCs w:val="24"/>
          <w:highlight w:val="none"/>
          <w:lang w:bidi="en-US"/>
        </w:rPr>
        <w:t>服务时间要求</w:t>
      </w:r>
    </w:p>
    <w:p w14:paraId="6AFA9ADB">
      <w:pPr>
        <w:pStyle w:val="77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服务期限为1年。</w:t>
      </w:r>
    </w:p>
    <w:p w14:paraId="498913E7">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三、合同金额</w:t>
      </w:r>
    </w:p>
    <w:p w14:paraId="37F9805A">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合同金额为（大写）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2AE9574D">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三、技术资料</w:t>
      </w:r>
    </w:p>
    <w:p w14:paraId="0CBDC0BD">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1、乙方应按招标文件规定的时间向甲方提供有关技术资料。</w:t>
      </w:r>
    </w:p>
    <w:p w14:paraId="00B675D8">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F0D476">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四、知识产权</w:t>
      </w:r>
    </w:p>
    <w:p w14:paraId="088E1E29">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乙方应保证提供服务过程中不会侵犯任何第三方的知识产权。</w:t>
      </w:r>
    </w:p>
    <w:p w14:paraId="07C5041D">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五、转包或分包</w:t>
      </w:r>
    </w:p>
    <w:p w14:paraId="7EFE6E06">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1、本合同范围的服务，应由乙方直接供应，不得转让他人供应；</w:t>
      </w:r>
    </w:p>
    <w:p w14:paraId="1C5012B1">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2、除非得到甲方的书面同意，乙方不得将本合同范围的服务全部或部分分包给他人供应；</w:t>
      </w:r>
    </w:p>
    <w:p w14:paraId="3C132DA4">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3、如有转让和未经甲方同意的分包行为，甲方有权解除合同，没收履约保证金并追究乙方的违约责任。</w:t>
      </w:r>
    </w:p>
    <w:p w14:paraId="00393B75">
      <w:pPr>
        <w:pStyle w:val="770"/>
        <w:snapToGri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六、合同履行时间、履行方式及履行地点</w:t>
      </w:r>
    </w:p>
    <w:p w14:paraId="0ADC7017">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1、履行时间：   ；</w:t>
      </w:r>
    </w:p>
    <w:p w14:paraId="4EB56BB2">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2、履行地点：   。</w:t>
      </w:r>
    </w:p>
    <w:p w14:paraId="3B4259EB">
      <w:pPr>
        <w:pStyle w:val="770"/>
        <w:snapToGrid w:val="0"/>
        <w:spacing w:line="360" w:lineRule="auto"/>
        <w:ind w:firstLine="482" w:firstLineChars="200"/>
        <w:rPr>
          <w:rStyle w:val="79"/>
          <w:rFonts w:ascii="宋体" w:hAnsi="宋体" w:cs="宋体"/>
          <w:color w:val="auto"/>
          <w:sz w:val="24"/>
          <w:szCs w:val="24"/>
          <w:highlight w:val="none"/>
        </w:rPr>
      </w:pPr>
      <w:r>
        <w:rPr>
          <w:rFonts w:hint="eastAsia" w:ascii="宋体" w:hAnsi="宋体" w:cs="宋体"/>
          <w:b/>
          <w:color w:val="auto"/>
          <w:sz w:val="24"/>
          <w:szCs w:val="24"/>
          <w:highlight w:val="none"/>
        </w:rPr>
        <w:t>七、款项支付</w:t>
      </w:r>
    </w:p>
    <w:p w14:paraId="63471F36">
      <w:pPr>
        <w:autoSpaceDE w:val="0"/>
        <w:autoSpaceDN w:val="0"/>
        <w:snapToGrid w:val="0"/>
        <w:spacing w:line="360" w:lineRule="auto"/>
        <w:ind w:firstLine="458" w:firstLineChars="191"/>
        <w:textAlignment w:val="bottom"/>
        <w:rPr>
          <w:rFonts w:ascii="宋体" w:hAnsi="宋体" w:cs="宋体"/>
          <w:bCs/>
          <w:color w:val="auto"/>
          <w:sz w:val="24"/>
          <w:highlight w:val="none"/>
        </w:rPr>
      </w:pPr>
      <w:r>
        <w:rPr>
          <w:rStyle w:val="79"/>
          <w:rFonts w:hint="eastAsia" w:ascii="宋体" w:hAnsi="宋体" w:cs="宋体"/>
          <w:color w:val="auto"/>
          <w:sz w:val="24"/>
          <w:szCs w:val="24"/>
          <w:highlight w:val="none"/>
        </w:rPr>
        <w:t>老年人助餐服务补助根据支付平台刷卡数据</w:t>
      </w:r>
      <w:r>
        <w:rPr>
          <w:rFonts w:hint="eastAsia" w:ascii="宋体" w:hAnsi="宋体" w:cs="宋体"/>
          <w:bCs/>
          <w:color w:val="auto"/>
          <w:sz w:val="24"/>
          <w:highlight w:val="none"/>
        </w:rPr>
        <w:t>进行结算</w:t>
      </w:r>
      <w:r>
        <w:rPr>
          <w:rFonts w:hint="eastAsia" w:ascii="宋体" w:hAnsi="宋体" w:cs="宋体"/>
          <w:color w:val="auto"/>
          <w:sz w:val="24"/>
          <w:highlight w:val="none"/>
        </w:rPr>
        <w:t>。</w:t>
      </w:r>
    </w:p>
    <w:p w14:paraId="56CFD21F">
      <w:pPr>
        <w:autoSpaceDE w:val="0"/>
        <w:autoSpaceDN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八、税费</w:t>
      </w:r>
    </w:p>
    <w:p w14:paraId="29484A69">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164184F1">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九、验收</w:t>
      </w:r>
    </w:p>
    <w:p w14:paraId="2AE5D223">
      <w:pPr>
        <w:pStyle w:val="973"/>
        <w:ind w:firstLine="480"/>
        <w:rPr>
          <w:rFonts w:ascii="宋体" w:hAnsi="宋体" w:cs="宋体"/>
          <w:color w:val="auto"/>
          <w:highlight w:val="none"/>
        </w:rPr>
      </w:pPr>
      <w:bookmarkStart w:id="401" w:name="_Hlk103202290"/>
      <w:r>
        <w:rPr>
          <w:rFonts w:hint="eastAsia" w:ascii="宋体" w:hAnsi="宋体" w:cs="宋体"/>
          <w:color w:val="auto"/>
          <w:highlight w:val="none"/>
        </w:rPr>
        <w:t>1.验收组织和程序</w:t>
      </w:r>
    </w:p>
    <w:p w14:paraId="60688042">
      <w:pPr>
        <w:pStyle w:val="973"/>
        <w:ind w:firstLine="480"/>
        <w:rPr>
          <w:rFonts w:ascii="宋体" w:hAnsi="宋体" w:cs="宋体"/>
          <w:color w:val="auto"/>
          <w:highlight w:val="none"/>
        </w:rPr>
      </w:pPr>
      <w:r>
        <w:rPr>
          <w:rFonts w:hint="eastAsia" w:ascii="宋体" w:hAnsi="宋体" w:cs="宋体"/>
          <w:color w:val="auto"/>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3B6A7DBC">
      <w:pPr>
        <w:pStyle w:val="973"/>
        <w:ind w:firstLine="480"/>
        <w:rPr>
          <w:rFonts w:ascii="宋体" w:hAnsi="宋体" w:cs="宋体"/>
          <w:color w:val="auto"/>
          <w:highlight w:val="none"/>
        </w:rPr>
      </w:pPr>
      <w:r>
        <w:rPr>
          <w:rFonts w:hint="eastAsia" w:ascii="宋体" w:hAnsi="宋体" w:cs="宋体"/>
          <w:color w:val="auto"/>
          <w:highlight w:val="none"/>
        </w:rPr>
        <w:t>（2）验收方法：验收小组验收。</w:t>
      </w:r>
    </w:p>
    <w:p w14:paraId="179714C6">
      <w:pPr>
        <w:pStyle w:val="973"/>
        <w:ind w:firstLine="480"/>
        <w:rPr>
          <w:rFonts w:ascii="宋体" w:hAnsi="宋体" w:cs="宋体"/>
          <w:color w:val="auto"/>
          <w:highlight w:val="none"/>
        </w:rPr>
      </w:pPr>
      <w:r>
        <w:rPr>
          <w:rFonts w:hint="eastAsia" w:ascii="宋体" w:hAnsi="宋体" w:cs="宋体"/>
          <w:color w:val="auto"/>
          <w:highlight w:val="none"/>
        </w:rPr>
        <w:t>（3）验收流程：</w:t>
      </w:r>
    </w:p>
    <w:p w14:paraId="76D1E136">
      <w:pPr>
        <w:pStyle w:val="973"/>
        <w:ind w:firstLine="480"/>
        <w:rPr>
          <w:rFonts w:ascii="宋体" w:hAnsi="宋体" w:cs="宋体"/>
          <w:color w:val="auto"/>
          <w:highlight w:val="none"/>
        </w:rPr>
      </w:pPr>
      <w:r>
        <w:rPr>
          <w:rFonts w:hint="eastAsia" w:ascii="宋体" w:hAnsi="宋体" w:cs="宋体"/>
          <w:color w:val="auto"/>
          <w:highlight w:val="none"/>
        </w:rPr>
        <w:t>1）项目验收负责人根据验收方案组织验收小组现场验收，并准备验收材料并通知各验收参与方在指定时间指定地点联合验收，包括甲方、乙方、验收小组、其他验收参与方等。</w:t>
      </w:r>
    </w:p>
    <w:p w14:paraId="0A1F805B">
      <w:pPr>
        <w:pStyle w:val="973"/>
        <w:ind w:firstLine="480"/>
        <w:rPr>
          <w:rFonts w:ascii="宋体" w:hAnsi="宋体" w:cs="宋体"/>
          <w:color w:val="auto"/>
          <w:highlight w:val="none"/>
        </w:rPr>
      </w:pPr>
      <w:r>
        <w:rPr>
          <w:rFonts w:hint="eastAsia" w:ascii="宋体" w:hAnsi="宋体" w:cs="宋体"/>
          <w:color w:val="auto"/>
          <w:highlight w:val="none"/>
        </w:rPr>
        <w:t>2）乙方配合验收工作，并就验收实施过程中的疑问进行解答和澄清。项目验收过程中，乙方不认可验收意见的，按照合同的约定的方式解决，合同未作约定的，按照《中华人民共和国民法典》等相关规定处理。</w:t>
      </w:r>
    </w:p>
    <w:p w14:paraId="4A9E4A4C">
      <w:pPr>
        <w:pStyle w:val="973"/>
        <w:ind w:firstLine="480"/>
        <w:rPr>
          <w:rFonts w:ascii="宋体" w:hAnsi="宋体" w:cs="宋体"/>
          <w:color w:val="auto"/>
          <w:highlight w:val="none"/>
        </w:rPr>
      </w:pPr>
      <w:r>
        <w:rPr>
          <w:rFonts w:hint="eastAsia" w:ascii="宋体" w:hAnsi="宋体" w:cs="宋体"/>
          <w:color w:val="auto"/>
          <w:highlight w:val="none"/>
        </w:rPr>
        <w:t>3）出具验收报告。验收结束后，验收小组应当出具验收报告，报告甲方。验收报告应当根据验收方案制作，以书面形式作出结论性意见，并经验收小组全体成员签字。验收小组成员对验收报告载明的结论有异议的，应当在验收报告上签署不同意并说明理由，否则视为同意验收结论。</w:t>
      </w:r>
    </w:p>
    <w:p w14:paraId="1900949B">
      <w:pPr>
        <w:pStyle w:val="973"/>
        <w:ind w:firstLine="480"/>
        <w:rPr>
          <w:rFonts w:ascii="宋体" w:hAnsi="宋体" w:cs="宋体"/>
          <w:color w:val="auto"/>
          <w:highlight w:val="none"/>
        </w:rPr>
      </w:pPr>
      <w:r>
        <w:rPr>
          <w:rFonts w:hint="eastAsia" w:ascii="宋体" w:hAnsi="宋体" w:cs="宋体"/>
          <w:color w:val="auto"/>
          <w:highlight w:val="none"/>
        </w:rPr>
        <w:t>4）验收不合格的，甲方应责令乙方采取补救措施，向乙方发出整改通知书，并依法及时处理。整改结束后，由乙方通知甲方或其委托的验收组织机构重新验收。</w:t>
      </w:r>
    </w:p>
    <w:p w14:paraId="195C8862">
      <w:pPr>
        <w:pStyle w:val="25"/>
        <w:spacing w:line="360" w:lineRule="auto"/>
        <w:rPr>
          <w:rFonts w:cs="宋体"/>
          <w:color w:val="auto"/>
          <w:highlight w:val="none"/>
        </w:rPr>
      </w:pPr>
      <w:r>
        <w:rPr>
          <w:rFonts w:hint="eastAsia" w:cs="宋体"/>
          <w:color w:val="auto"/>
          <w:highlight w:val="none"/>
        </w:rPr>
        <w:t>2.履约验收内容</w:t>
      </w:r>
    </w:p>
    <w:p w14:paraId="23615F31">
      <w:pPr>
        <w:pStyle w:val="973"/>
        <w:ind w:firstLine="439" w:firstLineChars="183"/>
        <w:rPr>
          <w:rFonts w:ascii="宋体" w:hAnsi="宋体" w:cs="宋体"/>
          <w:color w:val="auto"/>
          <w:highlight w:val="none"/>
        </w:rPr>
      </w:pPr>
      <w:r>
        <w:rPr>
          <w:rFonts w:hint="eastAsia" w:ascii="宋体" w:hAnsi="宋体" w:cs="宋体"/>
          <w:color w:val="auto"/>
          <w:highlight w:val="none"/>
        </w:rPr>
        <w:t>1.技术履约内容</w:t>
      </w:r>
    </w:p>
    <w:p w14:paraId="605C00A4">
      <w:pPr>
        <w:pStyle w:val="25"/>
        <w:spacing w:after="120" w:line="360" w:lineRule="auto"/>
        <w:rPr>
          <w:rFonts w:cs="宋体"/>
          <w:color w:val="auto"/>
          <w:highlight w:val="none"/>
        </w:rPr>
      </w:pPr>
      <w:r>
        <w:rPr>
          <w:rFonts w:hint="eastAsia" w:cs="宋体"/>
          <w:color w:val="auto"/>
          <w:highlight w:val="none"/>
        </w:rPr>
        <w:t>1）满足所有采购需求及响应文件承诺。</w:t>
      </w:r>
    </w:p>
    <w:p w14:paraId="595C0D98">
      <w:pPr>
        <w:pStyle w:val="973"/>
        <w:ind w:firstLine="439" w:firstLineChars="183"/>
        <w:rPr>
          <w:rFonts w:ascii="宋体" w:hAnsi="宋体" w:cs="宋体"/>
          <w:color w:val="auto"/>
          <w:highlight w:val="none"/>
        </w:rPr>
      </w:pPr>
      <w:r>
        <w:rPr>
          <w:rFonts w:hint="eastAsia" w:ascii="宋体" w:hAnsi="宋体" w:cs="宋体"/>
          <w:color w:val="auto"/>
          <w:highlight w:val="none"/>
        </w:rPr>
        <w:t>2.商务履约内容</w:t>
      </w:r>
    </w:p>
    <w:p w14:paraId="539CF241">
      <w:pPr>
        <w:pStyle w:val="974"/>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1）服务周期满足采购要求。</w:t>
      </w:r>
    </w:p>
    <w:p w14:paraId="55C544BB">
      <w:pPr>
        <w:pStyle w:val="974"/>
        <w:spacing w:after="157"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w:t>
      </w:r>
    </w:p>
    <w:p w14:paraId="06BE9069">
      <w:pPr>
        <w:pStyle w:val="25"/>
        <w:spacing w:after="120" w:line="360" w:lineRule="auto"/>
        <w:rPr>
          <w:rFonts w:cs="宋体"/>
          <w:color w:val="auto"/>
          <w:highlight w:val="none"/>
        </w:rPr>
      </w:pPr>
      <w:r>
        <w:rPr>
          <w:rFonts w:hint="eastAsia" w:cs="宋体"/>
          <w:color w:val="auto"/>
          <w:highlight w:val="none"/>
        </w:rPr>
        <w:t>1）满足所有采购需求及响应文件承诺；</w:t>
      </w:r>
    </w:p>
    <w:p w14:paraId="44E3149D">
      <w:pPr>
        <w:pStyle w:val="25"/>
        <w:spacing w:after="120" w:line="360" w:lineRule="auto"/>
        <w:rPr>
          <w:rFonts w:cs="宋体"/>
          <w:color w:val="auto"/>
          <w:highlight w:val="none"/>
        </w:rPr>
      </w:pPr>
      <w:r>
        <w:rPr>
          <w:rFonts w:hint="eastAsia" w:cs="宋体"/>
          <w:color w:val="auto"/>
          <w:highlight w:val="none"/>
        </w:rPr>
        <w:t>2）项目验收资料齐全。</w:t>
      </w:r>
    </w:p>
    <w:p w14:paraId="2A044B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4.履约验收其他事项</w:t>
      </w:r>
    </w:p>
    <w:p w14:paraId="09E3057D">
      <w:pPr>
        <w:pStyle w:val="974"/>
        <w:spacing w:after="157"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14:paraId="0B06EAFA">
      <w:pPr>
        <w:pStyle w:val="974"/>
        <w:spacing w:after="157"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服务成果未通过甲方验收，甲方有权要求乙方进行整改，相关费用（包括但不限于重新组织验收等费用）由乙方承担；如乙方未在甲方要求期限内整改或整改后仍不合格或已经无法整改的，甲方有权要求乙方承担相应的违约责任。</w:t>
      </w:r>
      <w:bookmarkEnd w:id="401"/>
    </w:p>
    <w:p w14:paraId="6C7DAC15">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十、质量保证及后续服务</w:t>
      </w:r>
    </w:p>
    <w:p w14:paraId="411AD442">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1、乙方应按招标文件规定向甲方提供服务。</w:t>
      </w:r>
    </w:p>
    <w:p w14:paraId="1E9AC354">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088C7641">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（1）重做：由乙方承担所发生的全部费用。</w:t>
      </w:r>
    </w:p>
    <w:p w14:paraId="304A134F">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（2）解除合同。</w:t>
      </w:r>
    </w:p>
    <w:p w14:paraId="65A0F332">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3、在服务质量保证期内，乙方应对出现的质量及安全问题负责处理解决并承担一切费用。</w:t>
      </w:r>
    </w:p>
    <w:p w14:paraId="525DADF4">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十一、违约责任</w:t>
      </w:r>
    </w:p>
    <w:p w14:paraId="52A8362E">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1、甲方无正当理由拒收接受服务的，甲方向乙方偿付合同款项百分之五作为违约金。</w:t>
      </w:r>
    </w:p>
    <w:p w14:paraId="3400EEE7">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2、甲方无故逾期验收和办理款项支付手续的，甲方应按逾期付款总额每日万分之五向乙方支付违约金，赔付上线为合同总额的百分之五。</w:t>
      </w:r>
    </w:p>
    <w:p w14:paraId="6729626A">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3、乙方未能如期提供服务的，每逾期一日向甲方支付合同款项的万分之五作为违约金，赔付上线为合同总额的百分之五。</w:t>
      </w:r>
    </w:p>
    <w:p w14:paraId="4B33B61E">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4、乙方因未能如期提供服务或因其他违约行为导致甲方解除合同的，乙方应向甲方支付合同总值的百分之五违约金。</w:t>
      </w:r>
    </w:p>
    <w:p w14:paraId="45E35A9A">
      <w:pPr>
        <w:spacing w:line="360" w:lineRule="auto"/>
        <w:ind w:firstLine="484" w:firstLineChars="200"/>
        <w:rPr>
          <w:rFonts w:ascii="宋体" w:hAnsi="宋体" w:cs="宋体"/>
          <w:color w:val="auto"/>
          <w:spacing w:val="1"/>
          <w:sz w:val="24"/>
          <w:highlight w:val="none"/>
        </w:rPr>
      </w:pPr>
      <w:r>
        <w:rPr>
          <w:rFonts w:hint="eastAsia" w:ascii="宋体" w:hAnsi="宋体" w:cs="宋体"/>
          <w:color w:val="auto"/>
          <w:spacing w:val="1"/>
          <w:sz w:val="24"/>
          <w:highlight w:val="none"/>
        </w:rPr>
        <w:t>5、在国家、省、市级检查中，每查处1件有责问题的，每次处以5000元违约金。</w:t>
      </w:r>
    </w:p>
    <w:p w14:paraId="51D8AFFC">
      <w:pPr>
        <w:spacing w:line="360" w:lineRule="auto"/>
        <w:ind w:firstLine="484" w:firstLineChars="200"/>
        <w:rPr>
          <w:rFonts w:ascii="宋体" w:hAnsi="宋体" w:cs="宋体"/>
          <w:color w:val="auto"/>
          <w:spacing w:val="1"/>
          <w:sz w:val="24"/>
          <w:highlight w:val="none"/>
        </w:rPr>
      </w:pPr>
      <w:r>
        <w:rPr>
          <w:rFonts w:hint="eastAsia" w:ascii="宋体" w:hAnsi="宋体" w:cs="宋体"/>
          <w:color w:val="auto"/>
          <w:spacing w:val="1"/>
          <w:sz w:val="24"/>
          <w:highlight w:val="none"/>
        </w:rPr>
        <w:t>6、被国家、省、市主流媒体曝光经核查属实的，每次处以5000元违约金。</w:t>
      </w:r>
    </w:p>
    <w:p w14:paraId="274BEC70">
      <w:pPr>
        <w:spacing w:line="360" w:lineRule="auto"/>
        <w:ind w:left="479" w:leftChars="228"/>
        <w:rPr>
          <w:rFonts w:ascii="宋体" w:hAnsi="宋体" w:cs="宋体"/>
          <w:color w:val="auto"/>
          <w:spacing w:val="1"/>
          <w:sz w:val="24"/>
          <w:highlight w:val="none"/>
        </w:rPr>
      </w:pPr>
      <w:r>
        <w:rPr>
          <w:rFonts w:hint="eastAsia" w:ascii="宋体" w:hAnsi="宋体" w:cs="宋体"/>
          <w:color w:val="auto"/>
          <w:spacing w:val="1"/>
          <w:sz w:val="24"/>
          <w:highlight w:val="none"/>
        </w:rPr>
        <w:t>7、被省、市、区级领导批示、批评的，每次处以5000元违约金。</w:t>
      </w:r>
    </w:p>
    <w:p w14:paraId="5EDE45EB">
      <w:pPr>
        <w:spacing w:line="360" w:lineRule="auto"/>
        <w:ind w:firstLine="484" w:firstLineChars="200"/>
        <w:rPr>
          <w:rFonts w:ascii="宋体" w:hAnsi="宋体" w:cs="宋体"/>
          <w:color w:val="auto"/>
          <w:highlight w:val="none"/>
        </w:rPr>
      </w:pPr>
      <w:r>
        <w:rPr>
          <w:rFonts w:hint="eastAsia" w:ascii="宋体" w:hAnsi="宋体" w:cs="宋体"/>
          <w:color w:val="auto"/>
          <w:spacing w:val="1"/>
          <w:sz w:val="24"/>
          <w:highlight w:val="none"/>
        </w:rPr>
        <w:t>8、采购人日常巡查或其他媒体报道中，发现问题被拍照或摄像的，中标人未按要求进行整改的，每件（处）处以1000元违约金。</w:t>
      </w:r>
    </w:p>
    <w:p w14:paraId="2E64D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9、除上述情况外，根据月度考核、其他专项督查情况及上级部门督查通报情况等，视情节轻重，经领导讨论后酌情扣除当季计量支付款项。</w:t>
      </w:r>
    </w:p>
    <w:p w14:paraId="37CABD02">
      <w:pPr>
        <w:pStyle w:val="513"/>
        <w:ind w:firstLine="460"/>
        <w:rPr>
          <w:rFonts w:ascii="宋体" w:hAnsi="宋体" w:cs="宋体"/>
          <w:color w:val="auto"/>
          <w:highlight w:val="none"/>
        </w:rPr>
      </w:pPr>
      <w:r>
        <w:rPr>
          <w:rFonts w:hint="eastAsia" w:ascii="宋体" w:hAnsi="宋体" w:cs="宋体"/>
          <w:color w:val="auto"/>
          <w:highlight w:val="none"/>
        </w:rPr>
        <w:t>10、款项从履约保证金中扣除，如履约保证金不足以支付违约金的，乙方须补足相应款项。</w:t>
      </w:r>
    </w:p>
    <w:p w14:paraId="67AA4107">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十二、不可抗力事件处理</w:t>
      </w:r>
    </w:p>
    <w:p w14:paraId="2CD24BA9">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1、在合同有效期内，任何一方因不可抗力事件导致不能履行合同，则合同履行期可延长，其延长期与不可抗力影响期相同。</w:t>
      </w:r>
    </w:p>
    <w:p w14:paraId="1E44AF77">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14:paraId="64945D61">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3、不可抗力事件延续120天以上，双方应通过友好协商，确定是否继续履行合同。</w:t>
      </w:r>
    </w:p>
    <w:p w14:paraId="5DDD15DF">
      <w:pPr>
        <w:pStyle w:val="77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十三、诉讼</w:t>
      </w:r>
    </w:p>
    <w:p w14:paraId="60CEC0A0">
      <w:pPr>
        <w:pStyle w:val="77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双方在执行合同中所发生的一切争议，应通过协商解决。如协商不成，可向甲方所在地法院起诉。</w:t>
      </w:r>
    </w:p>
    <w:p w14:paraId="35CE5D0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十四、其他</w:t>
      </w:r>
    </w:p>
    <w:p w14:paraId="26BE2A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1.本合同有效期自     年     月    日起至     年    月    日止。</w:t>
      </w:r>
    </w:p>
    <w:p w14:paraId="3202A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2.双方应本着真诚友好协商的原则，解决本合同执行过程中所遇到的争议，未尽事宜，双方协商解决。协商不成时，双方同意依法向甲方所在地的人民法院起诉。</w:t>
      </w:r>
    </w:p>
    <w:p w14:paraId="76D727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3．本协议一式     份，甲乙双方各执     份，具有同等法律效力。</w:t>
      </w:r>
    </w:p>
    <w:p w14:paraId="217D375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4．本合同自双方签字盖章后生效。　</w:t>
      </w:r>
    </w:p>
    <w:p w14:paraId="766CCA1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5.采购文件</w:t>
      </w:r>
      <w:r>
        <w:rPr>
          <w:rFonts w:hint="eastAsia" w:ascii="宋体" w:hAnsi="宋体" w:cs="宋体"/>
          <w:color w:val="auto"/>
          <w:kern w:val="0"/>
          <w:sz w:val="24"/>
          <w:highlight w:val="none"/>
        </w:rPr>
        <w:t>、补充文件、中标通知书、询标纪要及承诺、投标文件等均是本合同不可分割的部分。</w:t>
      </w:r>
    </w:p>
    <w:p w14:paraId="0AEC8DDE">
      <w:pPr>
        <w:pStyle w:val="130"/>
        <w:snapToGrid w:val="0"/>
        <w:spacing w:before="0"/>
        <w:ind w:firstLine="424" w:firstLineChars="177"/>
        <w:rPr>
          <w:rFonts w:ascii="宋体" w:hAnsi="宋体" w:cs="宋体"/>
          <w:color w:val="auto"/>
          <w:kern w:val="0"/>
          <w:szCs w:val="24"/>
          <w:highlight w:val="none"/>
          <w:lang w:val="zh-CN"/>
        </w:rPr>
      </w:pPr>
      <w:r>
        <w:rPr>
          <w:rFonts w:hint="eastAsia" w:ascii="宋体" w:hAnsi="宋体" w:cs="宋体"/>
          <w:color w:val="auto"/>
          <w:szCs w:val="24"/>
          <w:highlight w:val="none"/>
        </w:rPr>
        <w:t xml:space="preserve"> 6.</w:t>
      </w:r>
      <w:r>
        <w:rPr>
          <w:rFonts w:hint="eastAsia" w:ascii="宋体" w:hAnsi="宋体" w:cs="宋体"/>
          <w:color w:val="auto"/>
          <w:kern w:val="0"/>
          <w:szCs w:val="24"/>
          <w:highlight w:val="none"/>
          <w:lang w:val="zh-CN"/>
        </w:rPr>
        <w:t>合同签订依据为相关法律法规文件、招标文件、乙方投标文件等，合同条款与前者冲突的，以前者为准。</w:t>
      </w:r>
    </w:p>
    <w:p w14:paraId="14519834">
      <w:pPr>
        <w:spacing w:line="360" w:lineRule="auto"/>
        <w:rPr>
          <w:rFonts w:ascii="宋体" w:hAnsi="宋体" w:cs="宋体"/>
          <w:color w:val="auto"/>
          <w:sz w:val="24"/>
          <w:highlight w:val="none"/>
        </w:rPr>
      </w:pPr>
    </w:p>
    <w:p w14:paraId="757EAEDA">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6FE0AB4F">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法定代表或授权代表（签章）：           法定代表或授权代表（签章）：</w:t>
      </w:r>
    </w:p>
    <w:p w14:paraId="23164426">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单位地址：                             单位地址：</w:t>
      </w:r>
    </w:p>
    <w:p w14:paraId="016C654B">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                             开户银行：</w:t>
      </w:r>
    </w:p>
    <w:p w14:paraId="15437815">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帐    号：                             帐    号：</w:t>
      </w:r>
    </w:p>
    <w:p w14:paraId="0F9CD1E6">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                             电    话：</w:t>
      </w:r>
    </w:p>
    <w:p w14:paraId="53841810">
      <w:pPr>
        <w:autoSpaceDE w:val="0"/>
        <w:autoSpaceDN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签订时间：                             签订时间：</w:t>
      </w:r>
    </w:p>
    <w:p w14:paraId="3B5DE9F7">
      <w:pPr>
        <w:rPr>
          <w:rFonts w:ascii="宋体" w:hAnsi="宋体" w:cs="宋体"/>
          <w:b/>
          <w:color w:val="auto"/>
          <w:sz w:val="28"/>
          <w:szCs w:val="44"/>
          <w:highlight w:val="none"/>
        </w:rPr>
      </w:pPr>
    </w:p>
    <w:p w14:paraId="25B10642">
      <w:pPr>
        <w:rPr>
          <w:rFonts w:ascii="宋体" w:hAnsi="宋体" w:cs="宋体"/>
          <w:color w:val="auto"/>
          <w:sz w:val="28"/>
          <w:szCs w:val="36"/>
          <w:highlight w:val="none"/>
        </w:rPr>
      </w:pPr>
      <w:r>
        <w:rPr>
          <w:rFonts w:hint="eastAsia" w:ascii="宋体" w:hAnsi="宋体" w:cs="宋体"/>
          <w:b/>
          <w:color w:val="auto"/>
          <w:sz w:val="28"/>
          <w:szCs w:val="44"/>
          <w:highlight w:val="none"/>
        </w:rPr>
        <w:t>此仅为合同书样本，中标单位需根据实际情况和采购人签订相应的合同！</w:t>
      </w:r>
    </w:p>
    <w:p w14:paraId="7499811F">
      <w:pPr>
        <w:rPr>
          <w:rFonts w:ascii="宋体" w:hAnsi="宋体" w:cs="宋体"/>
          <w:color w:val="auto"/>
          <w:highlight w:val="none"/>
        </w:rPr>
      </w:pPr>
    </w:p>
    <w:p w14:paraId="309765A8">
      <w:pPr>
        <w:rPr>
          <w:rFonts w:ascii="宋体" w:hAnsi="宋体" w:cs="宋体"/>
          <w:color w:val="auto"/>
          <w:highlight w:val="none"/>
        </w:rPr>
      </w:pPr>
    </w:p>
    <w:p w14:paraId="777CE310">
      <w:pPr>
        <w:adjustRightInd/>
        <w:spacing w:line="360" w:lineRule="auto"/>
        <w:ind w:firstLine="3845" w:firstLineChars="1197"/>
        <w:outlineLvl w:val="0"/>
        <w:rPr>
          <w:rFonts w:ascii="宋体" w:hAnsi="宋体" w:cs="宋体"/>
          <w:b/>
          <w:color w:val="auto"/>
          <w:highlight w:val="none"/>
        </w:rPr>
      </w:pPr>
      <w:r>
        <w:rPr>
          <w:rFonts w:hint="eastAsia" w:ascii="宋体" w:hAnsi="宋体" w:cs="宋体"/>
          <w:b/>
          <w:color w:val="auto"/>
          <w:sz w:val="32"/>
          <w:szCs w:val="20"/>
          <w:highlight w:val="none"/>
        </w:rPr>
        <w:t>合同专用条款</w:t>
      </w:r>
    </w:p>
    <w:p w14:paraId="68F0DFA0">
      <w:pPr>
        <w:spacing w:line="560" w:lineRule="exact"/>
        <w:ind w:left="-420" w:leftChars="-200" w:right="-420" w:rightChars="-200" w:firstLine="420" w:firstLineChars="200"/>
        <w:rPr>
          <w:rFonts w:ascii="宋体" w:hAnsi="宋体" w:cs="宋体"/>
          <w:color w:val="auto"/>
          <w:highlight w:val="none"/>
        </w:rPr>
      </w:pPr>
      <w:r>
        <w:rPr>
          <w:rFonts w:hint="eastAsia" w:ascii="宋体" w:hAnsi="宋体" w:cs="宋体"/>
          <w:color w:val="auto"/>
          <w:highlight w:val="none"/>
        </w:rPr>
        <w:t>本部分是对前部分的补充和修改，如果前两部分和本部分的约定不一致，应以本部分的约定为准。本部分的条款号应与前两部分的条款号保持对应；与前两部分无对应关系的内容可另行编制条款号。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763D3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26628F0D">
            <w:pPr>
              <w:spacing w:line="36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4534" w:type="pct"/>
            <w:vAlign w:val="center"/>
          </w:tcPr>
          <w:p w14:paraId="42E3F90C">
            <w:pPr>
              <w:spacing w:line="360" w:lineRule="auto"/>
              <w:jc w:val="center"/>
              <w:rPr>
                <w:rFonts w:ascii="宋体" w:hAnsi="宋体" w:cs="宋体"/>
                <w:b/>
                <w:color w:val="auto"/>
                <w:highlight w:val="none"/>
              </w:rPr>
            </w:pPr>
            <w:r>
              <w:rPr>
                <w:rFonts w:hint="eastAsia" w:ascii="宋体" w:hAnsi="宋体" w:cs="宋体"/>
                <w:b/>
                <w:color w:val="auto"/>
                <w:highlight w:val="none"/>
              </w:rPr>
              <w:t>约定内容</w:t>
            </w:r>
          </w:p>
        </w:tc>
      </w:tr>
      <w:tr w14:paraId="7050D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C928030">
            <w:pPr>
              <w:spacing w:line="360" w:lineRule="auto"/>
              <w:rPr>
                <w:rFonts w:ascii="宋体" w:hAnsi="宋体" w:cs="宋体"/>
                <w:color w:val="auto"/>
                <w:highlight w:val="none"/>
              </w:rPr>
            </w:pPr>
            <w:r>
              <w:rPr>
                <w:rFonts w:hint="eastAsia" w:ascii="宋体" w:hAnsi="宋体" w:cs="宋体"/>
                <w:color w:val="auto"/>
                <w:highlight w:val="none"/>
              </w:rPr>
              <w:t>1.4.4</w:t>
            </w:r>
          </w:p>
        </w:tc>
        <w:tc>
          <w:tcPr>
            <w:tcW w:w="4534" w:type="pct"/>
            <w:vAlign w:val="center"/>
          </w:tcPr>
          <w:p w14:paraId="3ADABE90">
            <w:pPr>
              <w:spacing w:line="360" w:lineRule="auto"/>
              <w:rPr>
                <w:rFonts w:ascii="宋体" w:hAnsi="宋体" w:cs="宋体"/>
                <w:color w:val="auto"/>
                <w:highlight w:val="none"/>
              </w:rPr>
            </w:pPr>
          </w:p>
        </w:tc>
      </w:tr>
      <w:tr w14:paraId="2C9D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F8D34D">
            <w:pPr>
              <w:spacing w:line="360" w:lineRule="auto"/>
              <w:rPr>
                <w:rFonts w:ascii="宋体" w:hAnsi="宋体" w:cs="宋体"/>
                <w:color w:val="auto"/>
                <w:highlight w:val="none"/>
              </w:rPr>
            </w:pPr>
            <w:r>
              <w:rPr>
                <w:rFonts w:hint="eastAsia" w:ascii="宋体" w:hAnsi="宋体" w:cs="宋体"/>
                <w:color w:val="auto"/>
                <w:highlight w:val="none"/>
              </w:rPr>
              <w:t xml:space="preserve">1.5.1 </w:t>
            </w:r>
          </w:p>
        </w:tc>
        <w:tc>
          <w:tcPr>
            <w:tcW w:w="4534" w:type="pct"/>
            <w:vAlign w:val="center"/>
          </w:tcPr>
          <w:p w14:paraId="4B8B12B5">
            <w:pPr>
              <w:spacing w:line="360" w:lineRule="auto"/>
              <w:rPr>
                <w:rFonts w:ascii="宋体" w:hAnsi="宋体" w:cs="宋体"/>
                <w:color w:val="auto"/>
                <w:highlight w:val="none"/>
              </w:rPr>
            </w:pPr>
          </w:p>
        </w:tc>
      </w:tr>
      <w:tr w14:paraId="04047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38D164E">
            <w:pPr>
              <w:spacing w:line="360" w:lineRule="auto"/>
              <w:rPr>
                <w:rFonts w:ascii="宋体" w:hAnsi="宋体" w:cs="宋体"/>
                <w:color w:val="auto"/>
                <w:highlight w:val="none"/>
              </w:rPr>
            </w:pPr>
            <w:r>
              <w:rPr>
                <w:rFonts w:hint="eastAsia" w:ascii="宋体" w:hAnsi="宋体" w:cs="宋体"/>
                <w:color w:val="auto"/>
                <w:highlight w:val="none"/>
              </w:rPr>
              <w:t>1.5.2</w:t>
            </w:r>
          </w:p>
        </w:tc>
        <w:tc>
          <w:tcPr>
            <w:tcW w:w="4534" w:type="pct"/>
            <w:vAlign w:val="center"/>
          </w:tcPr>
          <w:p w14:paraId="4ADBC3CB">
            <w:pPr>
              <w:spacing w:line="360" w:lineRule="auto"/>
              <w:rPr>
                <w:rFonts w:ascii="宋体" w:hAnsi="宋体" w:cs="宋体"/>
                <w:color w:val="auto"/>
                <w:highlight w:val="none"/>
              </w:rPr>
            </w:pPr>
          </w:p>
        </w:tc>
      </w:tr>
      <w:tr w14:paraId="017F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15CB425">
            <w:pPr>
              <w:spacing w:line="360" w:lineRule="auto"/>
              <w:rPr>
                <w:rFonts w:ascii="宋体" w:hAnsi="宋体" w:cs="宋体"/>
                <w:color w:val="auto"/>
                <w:highlight w:val="none"/>
              </w:rPr>
            </w:pPr>
            <w:r>
              <w:rPr>
                <w:rFonts w:hint="eastAsia" w:ascii="宋体" w:hAnsi="宋体" w:cs="宋体"/>
                <w:color w:val="auto"/>
                <w:highlight w:val="none"/>
              </w:rPr>
              <w:t xml:space="preserve">1.5.3 </w:t>
            </w:r>
          </w:p>
        </w:tc>
        <w:tc>
          <w:tcPr>
            <w:tcW w:w="4534" w:type="pct"/>
            <w:vAlign w:val="center"/>
          </w:tcPr>
          <w:p w14:paraId="59E6B21C">
            <w:pPr>
              <w:spacing w:line="360" w:lineRule="auto"/>
              <w:rPr>
                <w:rFonts w:ascii="宋体" w:hAnsi="宋体" w:cs="宋体"/>
                <w:color w:val="auto"/>
                <w:highlight w:val="none"/>
              </w:rPr>
            </w:pPr>
          </w:p>
        </w:tc>
      </w:tr>
      <w:tr w14:paraId="4001A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C768F4">
            <w:pPr>
              <w:spacing w:line="360" w:lineRule="auto"/>
              <w:rPr>
                <w:rFonts w:ascii="宋体" w:hAnsi="宋体" w:cs="宋体"/>
                <w:color w:val="auto"/>
                <w:highlight w:val="none"/>
              </w:rPr>
            </w:pPr>
            <w:r>
              <w:rPr>
                <w:rFonts w:hint="eastAsia" w:ascii="宋体" w:hAnsi="宋体" w:cs="宋体"/>
                <w:color w:val="auto"/>
                <w:highlight w:val="none"/>
              </w:rPr>
              <w:t>1.6.7</w:t>
            </w:r>
          </w:p>
        </w:tc>
        <w:tc>
          <w:tcPr>
            <w:tcW w:w="4534" w:type="pct"/>
            <w:vAlign w:val="center"/>
          </w:tcPr>
          <w:p w14:paraId="3884835D">
            <w:pPr>
              <w:spacing w:line="360" w:lineRule="auto"/>
              <w:rPr>
                <w:rFonts w:ascii="宋体" w:hAnsi="宋体" w:cs="宋体"/>
                <w:color w:val="auto"/>
                <w:highlight w:val="none"/>
              </w:rPr>
            </w:pPr>
          </w:p>
        </w:tc>
      </w:tr>
      <w:tr w14:paraId="52ED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C7F4B93">
            <w:pPr>
              <w:spacing w:line="360" w:lineRule="auto"/>
              <w:rPr>
                <w:rFonts w:ascii="宋体" w:hAnsi="宋体" w:cs="宋体"/>
                <w:color w:val="auto"/>
                <w:highlight w:val="none"/>
              </w:rPr>
            </w:pPr>
            <w:r>
              <w:rPr>
                <w:rFonts w:hint="eastAsia" w:ascii="宋体" w:hAnsi="宋体" w:cs="宋体"/>
                <w:color w:val="auto"/>
                <w:highlight w:val="none"/>
              </w:rPr>
              <w:t>1.7</w:t>
            </w:r>
          </w:p>
        </w:tc>
        <w:tc>
          <w:tcPr>
            <w:tcW w:w="4534" w:type="pct"/>
            <w:vAlign w:val="center"/>
          </w:tcPr>
          <w:p w14:paraId="6FD91944">
            <w:pPr>
              <w:spacing w:line="360" w:lineRule="auto"/>
              <w:rPr>
                <w:rFonts w:ascii="宋体" w:hAnsi="宋体" w:cs="宋体"/>
                <w:color w:val="auto"/>
                <w:highlight w:val="none"/>
              </w:rPr>
            </w:pPr>
          </w:p>
        </w:tc>
      </w:tr>
      <w:tr w14:paraId="1E39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65B448">
            <w:pPr>
              <w:spacing w:line="360" w:lineRule="auto"/>
              <w:rPr>
                <w:rFonts w:ascii="宋体" w:hAnsi="宋体" w:cs="宋体"/>
                <w:color w:val="auto"/>
                <w:highlight w:val="none"/>
              </w:rPr>
            </w:pPr>
            <w:r>
              <w:rPr>
                <w:rFonts w:hint="eastAsia" w:ascii="宋体" w:hAnsi="宋体" w:cs="宋体"/>
                <w:color w:val="auto"/>
                <w:highlight w:val="none"/>
              </w:rPr>
              <w:t>1.7.1</w:t>
            </w:r>
          </w:p>
        </w:tc>
        <w:tc>
          <w:tcPr>
            <w:tcW w:w="4534" w:type="pct"/>
            <w:vAlign w:val="center"/>
          </w:tcPr>
          <w:p w14:paraId="3029B9CA">
            <w:pPr>
              <w:spacing w:line="360" w:lineRule="auto"/>
              <w:rPr>
                <w:rFonts w:ascii="宋体" w:hAnsi="宋体" w:cs="宋体"/>
                <w:color w:val="auto"/>
                <w:highlight w:val="none"/>
              </w:rPr>
            </w:pPr>
          </w:p>
        </w:tc>
      </w:tr>
      <w:tr w14:paraId="525F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B32B2B2">
            <w:pPr>
              <w:spacing w:line="360" w:lineRule="auto"/>
              <w:rPr>
                <w:rFonts w:ascii="宋体" w:hAnsi="宋体" w:cs="宋体"/>
                <w:color w:val="auto"/>
                <w:highlight w:val="none"/>
              </w:rPr>
            </w:pPr>
            <w:r>
              <w:rPr>
                <w:rFonts w:hint="eastAsia" w:ascii="宋体" w:hAnsi="宋体" w:cs="宋体"/>
                <w:color w:val="auto"/>
                <w:highlight w:val="none"/>
              </w:rPr>
              <w:t>1.7.2</w:t>
            </w:r>
          </w:p>
        </w:tc>
        <w:tc>
          <w:tcPr>
            <w:tcW w:w="4534" w:type="pct"/>
            <w:vAlign w:val="center"/>
          </w:tcPr>
          <w:p w14:paraId="24B0B929">
            <w:pPr>
              <w:spacing w:line="360" w:lineRule="auto"/>
              <w:rPr>
                <w:rFonts w:ascii="宋体" w:hAnsi="宋体" w:cs="宋体"/>
                <w:color w:val="auto"/>
                <w:highlight w:val="none"/>
              </w:rPr>
            </w:pPr>
          </w:p>
        </w:tc>
      </w:tr>
      <w:tr w14:paraId="1D4ED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C4BC5D">
            <w:pPr>
              <w:spacing w:line="360" w:lineRule="auto"/>
              <w:rPr>
                <w:rFonts w:ascii="宋体" w:hAnsi="宋体" w:cs="宋体"/>
                <w:color w:val="auto"/>
                <w:highlight w:val="none"/>
              </w:rPr>
            </w:pPr>
            <w:r>
              <w:rPr>
                <w:rFonts w:hint="eastAsia" w:ascii="宋体" w:hAnsi="宋体" w:cs="宋体"/>
                <w:color w:val="auto"/>
                <w:highlight w:val="none"/>
              </w:rPr>
              <w:t>2.3.2</w:t>
            </w:r>
          </w:p>
        </w:tc>
        <w:tc>
          <w:tcPr>
            <w:tcW w:w="4534" w:type="pct"/>
            <w:vAlign w:val="center"/>
          </w:tcPr>
          <w:p w14:paraId="074579C3">
            <w:pPr>
              <w:spacing w:line="360" w:lineRule="auto"/>
              <w:ind w:left="-420" w:leftChars="-200" w:right="-420" w:rightChars="-200" w:firstLine="420" w:firstLineChars="200"/>
              <w:rPr>
                <w:rFonts w:ascii="宋体" w:hAnsi="宋体" w:cs="宋体"/>
                <w:color w:val="auto"/>
                <w:highlight w:val="none"/>
              </w:rPr>
            </w:pPr>
          </w:p>
        </w:tc>
      </w:tr>
      <w:tr w14:paraId="0768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70AC384">
            <w:pPr>
              <w:spacing w:line="360" w:lineRule="auto"/>
              <w:rPr>
                <w:rFonts w:ascii="宋体" w:hAnsi="宋体" w:cs="宋体"/>
                <w:color w:val="auto"/>
                <w:highlight w:val="none"/>
              </w:rPr>
            </w:pPr>
            <w:r>
              <w:rPr>
                <w:rFonts w:hint="eastAsia" w:ascii="宋体" w:hAnsi="宋体" w:cs="宋体"/>
                <w:color w:val="auto"/>
                <w:highlight w:val="none"/>
              </w:rPr>
              <w:t>2.4.1</w:t>
            </w:r>
          </w:p>
        </w:tc>
        <w:tc>
          <w:tcPr>
            <w:tcW w:w="4534" w:type="pct"/>
            <w:vAlign w:val="center"/>
          </w:tcPr>
          <w:p w14:paraId="394E1A3E">
            <w:pPr>
              <w:spacing w:line="360" w:lineRule="auto"/>
              <w:ind w:left="-420" w:leftChars="-200" w:right="-420" w:rightChars="-200" w:firstLine="420" w:firstLineChars="200"/>
              <w:rPr>
                <w:rFonts w:ascii="宋体" w:hAnsi="宋体" w:cs="宋体"/>
                <w:color w:val="auto"/>
                <w:highlight w:val="none"/>
              </w:rPr>
            </w:pPr>
          </w:p>
        </w:tc>
      </w:tr>
      <w:tr w14:paraId="1ABC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93EE7B3">
            <w:pPr>
              <w:spacing w:line="360" w:lineRule="auto"/>
              <w:rPr>
                <w:rFonts w:ascii="宋体" w:hAnsi="宋体" w:cs="宋体"/>
                <w:color w:val="auto"/>
                <w:highlight w:val="none"/>
              </w:rPr>
            </w:pPr>
            <w:r>
              <w:rPr>
                <w:rFonts w:hint="eastAsia" w:ascii="宋体" w:hAnsi="宋体" w:cs="宋体"/>
                <w:color w:val="auto"/>
                <w:highlight w:val="none"/>
              </w:rPr>
              <w:t>2.4.3</w:t>
            </w:r>
          </w:p>
        </w:tc>
        <w:tc>
          <w:tcPr>
            <w:tcW w:w="4534" w:type="pct"/>
            <w:vAlign w:val="center"/>
          </w:tcPr>
          <w:p w14:paraId="38F2E0BA">
            <w:pPr>
              <w:spacing w:line="360" w:lineRule="auto"/>
              <w:rPr>
                <w:rFonts w:ascii="宋体" w:hAnsi="宋体" w:cs="宋体"/>
                <w:color w:val="auto"/>
                <w:highlight w:val="none"/>
              </w:rPr>
            </w:pPr>
          </w:p>
        </w:tc>
      </w:tr>
      <w:tr w14:paraId="302D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4EE6B1E">
            <w:pPr>
              <w:spacing w:line="360" w:lineRule="auto"/>
              <w:rPr>
                <w:rFonts w:ascii="宋体" w:hAnsi="宋体" w:cs="宋体"/>
                <w:color w:val="auto"/>
                <w:highlight w:val="none"/>
              </w:rPr>
            </w:pPr>
            <w:r>
              <w:rPr>
                <w:rFonts w:hint="eastAsia" w:ascii="宋体" w:hAnsi="宋体" w:cs="宋体"/>
                <w:color w:val="auto"/>
                <w:highlight w:val="none"/>
              </w:rPr>
              <w:t xml:space="preserve">2.8 </w:t>
            </w:r>
          </w:p>
        </w:tc>
        <w:tc>
          <w:tcPr>
            <w:tcW w:w="4534" w:type="pct"/>
          </w:tcPr>
          <w:p w14:paraId="4C5CF1E2">
            <w:pPr>
              <w:spacing w:line="360" w:lineRule="auto"/>
              <w:rPr>
                <w:rFonts w:ascii="宋体" w:hAnsi="宋体" w:cs="宋体"/>
                <w:color w:val="auto"/>
                <w:highlight w:val="none"/>
              </w:rPr>
            </w:pPr>
          </w:p>
        </w:tc>
      </w:tr>
      <w:tr w14:paraId="6BA9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4CBD88">
            <w:pPr>
              <w:spacing w:line="360" w:lineRule="auto"/>
              <w:rPr>
                <w:rFonts w:ascii="宋体" w:hAnsi="宋体" w:cs="宋体"/>
                <w:color w:val="auto"/>
                <w:highlight w:val="none"/>
              </w:rPr>
            </w:pPr>
            <w:r>
              <w:rPr>
                <w:rFonts w:hint="eastAsia" w:ascii="宋体" w:hAnsi="宋体" w:cs="宋体"/>
                <w:color w:val="auto"/>
                <w:highlight w:val="none"/>
              </w:rPr>
              <w:t>2.12.3</w:t>
            </w:r>
          </w:p>
        </w:tc>
        <w:tc>
          <w:tcPr>
            <w:tcW w:w="4534" w:type="pct"/>
            <w:vAlign w:val="center"/>
          </w:tcPr>
          <w:p w14:paraId="3C80B152">
            <w:pPr>
              <w:spacing w:line="360" w:lineRule="auto"/>
              <w:rPr>
                <w:rFonts w:ascii="宋体" w:hAnsi="宋体" w:cs="宋体"/>
                <w:color w:val="auto"/>
                <w:highlight w:val="none"/>
              </w:rPr>
            </w:pPr>
          </w:p>
        </w:tc>
      </w:tr>
      <w:tr w14:paraId="0C5D4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F7788B6">
            <w:pPr>
              <w:spacing w:line="360" w:lineRule="auto"/>
              <w:rPr>
                <w:rFonts w:ascii="宋体" w:hAnsi="宋体" w:cs="宋体"/>
                <w:color w:val="auto"/>
                <w:highlight w:val="none"/>
              </w:rPr>
            </w:pPr>
            <w:r>
              <w:rPr>
                <w:rFonts w:hint="eastAsia" w:ascii="宋体" w:hAnsi="宋体" w:cs="宋体"/>
                <w:color w:val="auto"/>
                <w:highlight w:val="none"/>
              </w:rPr>
              <w:t>2.12.4</w:t>
            </w:r>
          </w:p>
        </w:tc>
        <w:tc>
          <w:tcPr>
            <w:tcW w:w="4534" w:type="pct"/>
            <w:vAlign w:val="center"/>
          </w:tcPr>
          <w:p w14:paraId="3C42FCB5">
            <w:pPr>
              <w:spacing w:line="360" w:lineRule="auto"/>
              <w:rPr>
                <w:rFonts w:ascii="宋体" w:hAnsi="宋体" w:cs="宋体"/>
                <w:color w:val="auto"/>
                <w:highlight w:val="none"/>
              </w:rPr>
            </w:pPr>
          </w:p>
        </w:tc>
      </w:tr>
      <w:tr w14:paraId="6937B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C6AEDE">
            <w:pPr>
              <w:spacing w:line="360" w:lineRule="auto"/>
              <w:rPr>
                <w:rFonts w:ascii="宋体" w:hAnsi="宋体" w:cs="宋体"/>
                <w:color w:val="auto"/>
                <w:highlight w:val="none"/>
              </w:rPr>
            </w:pPr>
            <w:r>
              <w:rPr>
                <w:rFonts w:hint="eastAsia" w:ascii="宋体" w:hAnsi="宋体" w:cs="宋体"/>
                <w:color w:val="auto"/>
                <w:highlight w:val="none"/>
              </w:rPr>
              <w:t>2.16.1</w:t>
            </w:r>
          </w:p>
        </w:tc>
        <w:tc>
          <w:tcPr>
            <w:tcW w:w="4534" w:type="pct"/>
            <w:vAlign w:val="center"/>
          </w:tcPr>
          <w:p w14:paraId="090B52BB">
            <w:pPr>
              <w:spacing w:line="360" w:lineRule="auto"/>
              <w:rPr>
                <w:rFonts w:ascii="宋体" w:hAnsi="宋体" w:cs="宋体"/>
                <w:color w:val="auto"/>
                <w:highlight w:val="none"/>
              </w:rPr>
            </w:pPr>
          </w:p>
        </w:tc>
      </w:tr>
      <w:tr w14:paraId="0444F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BC98C7D">
            <w:pPr>
              <w:spacing w:line="360" w:lineRule="auto"/>
              <w:rPr>
                <w:rFonts w:ascii="宋体" w:hAnsi="宋体" w:cs="宋体"/>
                <w:color w:val="auto"/>
                <w:highlight w:val="none"/>
              </w:rPr>
            </w:pPr>
            <w:r>
              <w:rPr>
                <w:rFonts w:hint="eastAsia" w:ascii="宋体" w:hAnsi="宋体" w:cs="宋体"/>
                <w:color w:val="auto"/>
                <w:highlight w:val="none"/>
              </w:rPr>
              <w:t>2.16.3</w:t>
            </w:r>
          </w:p>
        </w:tc>
        <w:tc>
          <w:tcPr>
            <w:tcW w:w="4534" w:type="pct"/>
            <w:vAlign w:val="center"/>
          </w:tcPr>
          <w:p w14:paraId="281816E0">
            <w:pPr>
              <w:spacing w:line="360" w:lineRule="auto"/>
              <w:rPr>
                <w:rFonts w:ascii="宋体" w:hAnsi="宋体" w:cs="宋体"/>
                <w:color w:val="auto"/>
                <w:highlight w:val="none"/>
              </w:rPr>
            </w:pPr>
          </w:p>
        </w:tc>
      </w:tr>
      <w:tr w14:paraId="48CEA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30EF3848">
            <w:pPr>
              <w:spacing w:line="360" w:lineRule="auto"/>
              <w:rPr>
                <w:rFonts w:ascii="宋体" w:hAnsi="宋体" w:cs="宋体"/>
                <w:color w:val="auto"/>
                <w:highlight w:val="none"/>
              </w:rPr>
            </w:pPr>
            <w:r>
              <w:rPr>
                <w:rFonts w:hint="eastAsia" w:ascii="宋体" w:hAnsi="宋体" w:cs="宋体"/>
                <w:color w:val="auto"/>
                <w:highlight w:val="none"/>
              </w:rPr>
              <w:t>2.20.1</w:t>
            </w:r>
          </w:p>
        </w:tc>
        <w:tc>
          <w:tcPr>
            <w:tcW w:w="4534" w:type="pct"/>
          </w:tcPr>
          <w:p w14:paraId="4CE04483">
            <w:pPr>
              <w:spacing w:line="360" w:lineRule="auto"/>
              <w:rPr>
                <w:rFonts w:ascii="宋体" w:hAnsi="宋体" w:cs="宋体"/>
                <w:color w:val="auto"/>
                <w:highlight w:val="none"/>
              </w:rPr>
            </w:pPr>
          </w:p>
        </w:tc>
      </w:tr>
      <w:tr w14:paraId="7C1D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4908A164">
            <w:pPr>
              <w:spacing w:line="360" w:lineRule="auto"/>
              <w:rPr>
                <w:rFonts w:ascii="宋体" w:hAnsi="宋体" w:cs="宋体"/>
                <w:color w:val="auto"/>
                <w:highlight w:val="none"/>
              </w:rPr>
            </w:pPr>
            <w:r>
              <w:rPr>
                <w:rFonts w:hint="eastAsia" w:ascii="宋体" w:hAnsi="宋体" w:cs="宋体"/>
                <w:color w:val="auto"/>
                <w:highlight w:val="none"/>
              </w:rPr>
              <w:t xml:space="preserve">2.20.2 </w:t>
            </w:r>
          </w:p>
        </w:tc>
        <w:tc>
          <w:tcPr>
            <w:tcW w:w="4534" w:type="pct"/>
            <w:vAlign w:val="center"/>
          </w:tcPr>
          <w:p w14:paraId="05A03BF1">
            <w:pPr>
              <w:spacing w:line="360" w:lineRule="auto"/>
              <w:rPr>
                <w:rFonts w:ascii="宋体" w:hAnsi="宋体" w:cs="宋体"/>
                <w:color w:val="auto"/>
                <w:highlight w:val="none"/>
              </w:rPr>
            </w:pPr>
          </w:p>
        </w:tc>
      </w:tr>
      <w:tr w14:paraId="390E2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47FD6D9">
            <w:pPr>
              <w:spacing w:line="360" w:lineRule="auto"/>
              <w:ind w:left="-420" w:leftChars="-200" w:right="-420" w:rightChars="-200" w:firstLine="420" w:firstLineChars="200"/>
              <w:outlineLvl w:val="0"/>
              <w:rPr>
                <w:rFonts w:ascii="宋体" w:hAnsi="宋体" w:cs="宋体"/>
                <w:color w:val="auto"/>
                <w:highlight w:val="none"/>
              </w:rPr>
            </w:pPr>
            <w:r>
              <w:rPr>
                <w:rFonts w:hint="eastAsia" w:ascii="宋体" w:hAnsi="宋体" w:cs="宋体"/>
                <w:color w:val="auto"/>
                <w:highlight w:val="none"/>
              </w:rPr>
              <w:t xml:space="preserve">2.22 </w:t>
            </w:r>
          </w:p>
        </w:tc>
        <w:tc>
          <w:tcPr>
            <w:tcW w:w="4534" w:type="pct"/>
            <w:vAlign w:val="center"/>
          </w:tcPr>
          <w:p w14:paraId="09BB1E41">
            <w:pPr>
              <w:spacing w:line="360" w:lineRule="auto"/>
              <w:rPr>
                <w:rFonts w:ascii="宋体" w:hAnsi="宋体" w:cs="宋体"/>
                <w:color w:val="auto"/>
                <w:highlight w:val="none"/>
              </w:rPr>
            </w:pPr>
          </w:p>
        </w:tc>
      </w:tr>
    </w:tbl>
    <w:p w14:paraId="2E96CE0D">
      <w:pPr>
        <w:spacing w:line="360" w:lineRule="auto"/>
        <w:ind w:left="-420" w:leftChars="-200" w:right="-420" w:rightChars="-200" w:firstLine="420" w:firstLineChars="200"/>
        <w:rPr>
          <w:rFonts w:ascii="宋体" w:hAnsi="宋体" w:cs="宋体"/>
          <w:color w:val="auto"/>
          <w:highlight w:val="none"/>
        </w:rPr>
      </w:pPr>
    </w:p>
    <w:p w14:paraId="7C4BCC73">
      <w:pPr>
        <w:spacing w:line="360" w:lineRule="auto"/>
        <w:ind w:left="-420" w:leftChars="-200" w:right="-420" w:rightChars="-200"/>
        <w:rPr>
          <w:rFonts w:ascii="宋体" w:hAnsi="宋体" w:cs="宋体"/>
          <w:color w:val="auto"/>
          <w:highlight w:val="none"/>
        </w:rPr>
      </w:pPr>
    </w:p>
    <w:p w14:paraId="5E3C55EC">
      <w:pPr>
        <w:spacing w:line="360" w:lineRule="auto"/>
        <w:jc w:val="center"/>
        <w:outlineLvl w:val="0"/>
        <w:rPr>
          <w:rFonts w:ascii="宋体" w:hAnsi="宋体" w:cs="宋体"/>
          <w:b/>
          <w:color w:val="auto"/>
          <w:sz w:val="36"/>
          <w:szCs w:val="20"/>
          <w:highlight w:val="none"/>
        </w:rPr>
      </w:pPr>
    </w:p>
    <w:p w14:paraId="54A16147">
      <w:pPr>
        <w:jc w:val="center"/>
        <w:rPr>
          <w:rFonts w:ascii="宋体" w:hAnsi="宋体" w:cs="宋体"/>
          <w:b/>
          <w:color w:val="auto"/>
          <w:sz w:val="36"/>
          <w:szCs w:val="20"/>
          <w:highlight w:val="none"/>
        </w:rPr>
      </w:pPr>
    </w:p>
    <w:p w14:paraId="09B8954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5E50A35">
      <w:pPr>
        <w:spacing w:line="360" w:lineRule="auto"/>
        <w:jc w:val="center"/>
        <w:outlineLvl w:val="0"/>
        <w:rPr>
          <w:rFonts w:ascii="宋体" w:hAnsi="宋体" w:cs="宋体"/>
          <w:b/>
          <w:color w:val="auto"/>
          <w:kern w:val="0"/>
          <w:sz w:val="36"/>
          <w:szCs w:val="36"/>
          <w:highlight w:val="none"/>
        </w:rPr>
      </w:pPr>
    </w:p>
    <w:p w14:paraId="303669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一、投标人提交投标文件须知：</w:t>
      </w:r>
    </w:p>
    <w:p w14:paraId="37E16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2D3B5F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14:paraId="0422BE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14:paraId="653081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14:paraId="2026BF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14:paraId="473BA42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p w14:paraId="0BD153F9">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50EB682">
      <w:pPr>
        <w:jc w:val="center"/>
        <w:outlineLvl w:val="0"/>
        <w:rPr>
          <w:rFonts w:ascii="宋体" w:hAnsi="宋体" w:cs="宋体"/>
          <w:b/>
          <w:bCs/>
          <w:color w:val="auto"/>
          <w:sz w:val="40"/>
          <w:szCs w:val="48"/>
          <w:highlight w:val="none"/>
        </w:rPr>
      </w:pPr>
    </w:p>
    <w:p w14:paraId="23673E54">
      <w:pPr>
        <w:jc w:val="center"/>
        <w:outlineLvl w:val="0"/>
        <w:rPr>
          <w:rFonts w:ascii="宋体" w:hAnsi="宋体" w:cs="宋体"/>
          <w:b/>
          <w:bCs/>
          <w:color w:val="auto"/>
          <w:sz w:val="40"/>
          <w:szCs w:val="48"/>
          <w:highlight w:val="none"/>
        </w:rPr>
      </w:pPr>
      <w:r>
        <w:rPr>
          <w:rFonts w:hint="eastAsia" w:ascii="宋体" w:hAnsi="宋体" w:cs="宋体"/>
          <w:b/>
          <w:bCs/>
          <w:color w:val="auto"/>
          <w:sz w:val="40"/>
          <w:szCs w:val="48"/>
          <w:highlight w:val="none"/>
        </w:rPr>
        <w:t>电子备份投标文件的外包装封面格式</w:t>
      </w:r>
    </w:p>
    <w:p w14:paraId="15F71A81">
      <w:pPr>
        <w:rPr>
          <w:rFonts w:ascii="宋体" w:hAnsi="宋体" w:cs="宋体"/>
          <w:b/>
          <w:bCs/>
          <w:color w:val="auto"/>
          <w:sz w:val="40"/>
          <w:szCs w:val="48"/>
          <w:highlight w:val="none"/>
        </w:rPr>
      </w:pPr>
    </w:p>
    <w:p w14:paraId="42AADFFC">
      <w:pPr>
        <w:rPr>
          <w:rFonts w:ascii="宋体" w:hAnsi="宋体" w:cs="宋体"/>
          <w:b/>
          <w:bCs/>
          <w:color w:val="auto"/>
          <w:sz w:val="40"/>
          <w:szCs w:val="48"/>
          <w:highlight w:val="none"/>
        </w:rPr>
      </w:pPr>
    </w:p>
    <w:p w14:paraId="3885A0BE">
      <w:pPr>
        <w:jc w:val="center"/>
        <w:outlineLvl w:val="0"/>
        <w:rPr>
          <w:rFonts w:ascii="宋体" w:hAnsi="宋体" w:cs="宋体"/>
          <w:b/>
          <w:bCs/>
          <w:color w:val="auto"/>
          <w:sz w:val="40"/>
          <w:szCs w:val="48"/>
          <w:highlight w:val="none"/>
        </w:rPr>
      </w:pPr>
      <w:bookmarkStart w:id="402" w:name="_Toc13184"/>
      <w:r>
        <w:rPr>
          <w:rFonts w:hint="eastAsia" w:ascii="宋体" w:hAnsi="宋体" w:cs="宋体"/>
          <w:b/>
          <w:bCs/>
          <w:color w:val="auto"/>
          <w:sz w:val="40"/>
          <w:szCs w:val="48"/>
          <w:highlight w:val="none"/>
        </w:rPr>
        <w:t>电子备份投标文件</w:t>
      </w:r>
      <w:bookmarkEnd w:id="402"/>
    </w:p>
    <w:p w14:paraId="7F921A3A">
      <w:pPr>
        <w:jc w:val="center"/>
        <w:rPr>
          <w:rFonts w:ascii="宋体" w:hAnsi="宋体" w:cs="宋体"/>
          <w:b/>
          <w:bCs/>
          <w:color w:val="auto"/>
          <w:sz w:val="40"/>
          <w:szCs w:val="48"/>
          <w:highlight w:val="none"/>
        </w:rPr>
      </w:pPr>
    </w:p>
    <w:p w14:paraId="009C96AD">
      <w:pPr>
        <w:jc w:val="center"/>
        <w:rPr>
          <w:rFonts w:ascii="宋体" w:hAnsi="宋体" w:cs="宋体"/>
          <w:b/>
          <w:bCs/>
          <w:color w:val="auto"/>
          <w:sz w:val="40"/>
          <w:szCs w:val="48"/>
          <w:highlight w:val="none"/>
        </w:rPr>
      </w:pPr>
    </w:p>
    <w:p w14:paraId="7F83D00D">
      <w:pPr>
        <w:jc w:val="center"/>
        <w:outlineLvl w:val="0"/>
        <w:rPr>
          <w:rFonts w:ascii="宋体" w:hAnsi="宋体" w:cs="宋体"/>
          <w:b/>
          <w:bCs/>
          <w:color w:val="auto"/>
          <w:sz w:val="40"/>
          <w:szCs w:val="48"/>
          <w:highlight w:val="none"/>
        </w:rPr>
      </w:pPr>
      <w:bookmarkStart w:id="403" w:name="_Toc18701"/>
      <w:r>
        <w:rPr>
          <w:rFonts w:hint="eastAsia" w:ascii="宋体" w:hAnsi="宋体" w:cs="宋体"/>
          <w:b/>
          <w:bCs/>
          <w:color w:val="auto"/>
          <w:sz w:val="40"/>
          <w:szCs w:val="48"/>
          <w:highlight w:val="none"/>
        </w:rPr>
        <w:t>项目名称：</w:t>
      </w:r>
      <w:bookmarkEnd w:id="403"/>
    </w:p>
    <w:p w14:paraId="6BC68D7D">
      <w:pPr>
        <w:jc w:val="center"/>
        <w:rPr>
          <w:rFonts w:ascii="宋体" w:hAnsi="宋体" w:cs="宋体"/>
          <w:b/>
          <w:bCs/>
          <w:color w:val="auto"/>
          <w:sz w:val="40"/>
          <w:szCs w:val="48"/>
          <w:highlight w:val="none"/>
        </w:rPr>
      </w:pPr>
    </w:p>
    <w:p w14:paraId="300753CC">
      <w:pPr>
        <w:jc w:val="center"/>
        <w:outlineLvl w:val="0"/>
        <w:rPr>
          <w:rFonts w:ascii="宋体" w:hAnsi="宋体" w:cs="宋体"/>
          <w:b/>
          <w:bCs/>
          <w:color w:val="auto"/>
          <w:sz w:val="40"/>
          <w:szCs w:val="48"/>
          <w:highlight w:val="none"/>
        </w:rPr>
      </w:pPr>
      <w:bookmarkStart w:id="404" w:name="_Toc20693"/>
      <w:r>
        <w:rPr>
          <w:rFonts w:hint="eastAsia" w:ascii="宋体" w:hAnsi="宋体" w:cs="宋体"/>
          <w:b/>
          <w:bCs/>
          <w:color w:val="auto"/>
          <w:sz w:val="40"/>
          <w:szCs w:val="48"/>
          <w:highlight w:val="none"/>
        </w:rPr>
        <w:t>项目编号：</w:t>
      </w:r>
      <w:bookmarkEnd w:id="404"/>
    </w:p>
    <w:p w14:paraId="1C246BC1">
      <w:pPr>
        <w:rPr>
          <w:rFonts w:ascii="宋体" w:hAnsi="宋体" w:cs="宋体"/>
          <w:b/>
          <w:bCs/>
          <w:color w:val="auto"/>
          <w:sz w:val="40"/>
          <w:szCs w:val="48"/>
          <w:highlight w:val="none"/>
        </w:rPr>
      </w:pPr>
    </w:p>
    <w:p w14:paraId="174A2971">
      <w:pPr>
        <w:rPr>
          <w:rFonts w:ascii="宋体" w:hAnsi="宋体" w:cs="宋体"/>
          <w:b/>
          <w:bCs/>
          <w:color w:val="auto"/>
          <w:sz w:val="40"/>
          <w:szCs w:val="48"/>
          <w:highlight w:val="none"/>
        </w:rPr>
      </w:pPr>
    </w:p>
    <w:p w14:paraId="5CF0DAF6">
      <w:pPr>
        <w:rPr>
          <w:rFonts w:ascii="宋体" w:hAnsi="宋体" w:cs="宋体"/>
          <w:b/>
          <w:bCs/>
          <w:color w:val="auto"/>
          <w:sz w:val="40"/>
          <w:szCs w:val="48"/>
          <w:highlight w:val="none"/>
        </w:rPr>
      </w:pPr>
    </w:p>
    <w:p w14:paraId="4D7C2703">
      <w:pPr>
        <w:rPr>
          <w:rFonts w:ascii="宋体" w:hAnsi="宋体" w:cs="宋体"/>
          <w:b/>
          <w:bCs/>
          <w:color w:val="auto"/>
          <w:sz w:val="40"/>
          <w:szCs w:val="48"/>
          <w:highlight w:val="none"/>
        </w:rPr>
      </w:pPr>
    </w:p>
    <w:p w14:paraId="205CF9D6">
      <w:pPr>
        <w:jc w:val="center"/>
        <w:outlineLvl w:val="0"/>
        <w:rPr>
          <w:rFonts w:ascii="宋体" w:hAnsi="宋体" w:cs="宋体"/>
          <w:b/>
          <w:bCs/>
          <w:color w:val="auto"/>
          <w:sz w:val="40"/>
          <w:szCs w:val="48"/>
          <w:highlight w:val="none"/>
        </w:rPr>
      </w:pPr>
      <w:bookmarkStart w:id="405" w:name="_Toc27616"/>
      <w:r>
        <w:rPr>
          <w:rFonts w:hint="eastAsia" w:ascii="宋体" w:hAnsi="宋体" w:cs="宋体"/>
          <w:b/>
          <w:bCs/>
          <w:color w:val="auto"/>
          <w:sz w:val="40"/>
          <w:szCs w:val="48"/>
          <w:highlight w:val="none"/>
        </w:rPr>
        <w:t>投标人名称：（盖章）</w:t>
      </w:r>
      <w:bookmarkEnd w:id="405"/>
    </w:p>
    <w:p w14:paraId="7BEE5B85">
      <w:pPr>
        <w:jc w:val="center"/>
        <w:rPr>
          <w:rFonts w:ascii="宋体" w:hAnsi="宋体" w:cs="宋体"/>
          <w:b/>
          <w:bCs/>
          <w:color w:val="auto"/>
          <w:sz w:val="40"/>
          <w:szCs w:val="48"/>
          <w:highlight w:val="none"/>
        </w:rPr>
      </w:pPr>
    </w:p>
    <w:p w14:paraId="45B9E44E">
      <w:pPr>
        <w:jc w:val="center"/>
        <w:outlineLvl w:val="0"/>
        <w:rPr>
          <w:rFonts w:ascii="宋体" w:hAnsi="宋体" w:cs="宋体"/>
          <w:b/>
          <w:bCs/>
          <w:color w:val="auto"/>
          <w:sz w:val="40"/>
          <w:szCs w:val="48"/>
          <w:highlight w:val="none"/>
        </w:rPr>
      </w:pPr>
      <w:bookmarkStart w:id="406" w:name="_Toc8328"/>
      <w:r>
        <w:rPr>
          <w:rFonts w:hint="eastAsia" w:ascii="宋体" w:hAnsi="宋体" w:cs="宋体"/>
          <w:b/>
          <w:bCs/>
          <w:color w:val="auto"/>
          <w:sz w:val="40"/>
          <w:szCs w:val="48"/>
          <w:highlight w:val="none"/>
        </w:rPr>
        <w:t>投标人地址：</w:t>
      </w:r>
      <w:bookmarkEnd w:id="406"/>
    </w:p>
    <w:p w14:paraId="1F1C775A">
      <w:pPr>
        <w:jc w:val="center"/>
        <w:rPr>
          <w:rFonts w:ascii="宋体" w:hAnsi="宋体" w:cs="宋体"/>
          <w:b/>
          <w:bCs/>
          <w:color w:val="auto"/>
          <w:sz w:val="40"/>
          <w:szCs w:val="48"/>
          <w:highlight w:val="none"/>
        </w:rPr>
      </w:pPr>
    </w:p>
    <w:p w14:paraId="350F968D">
      <w:pPr>
        <w:jc w:val="center"/>
        <w:outlineLvl w:val="0"/>
        <w:rPr>
          <w:rFonts w:ascii="宋体" w:hAnsi="宋体" w:cs="宋体"/>
          <w:b/>
          <w:bCs/>
          <w:color w:val="auto"/>
          <w:sz w:val="40"/>
          <w:szCs w:val="48"/>
          <w:highlight w:val="none"/>
        </w:rPr>
      </w:pPr>
      <w:bookmarkStart w:id="407" w:name="_Toc23143"/>
      <w:r>
        <w:rPr>
          <w:rFonts w:hint="eastAsia" w:ascii="宋体" w:hAnsi="宋体" w:cs="宋体"/>
          <w:b/>
          <w:bCs/>
          <w:color w:val="auto"/>
          <w:sz w:val="40"/>
          <w:szCs w:val="48"/>
          <w:highlight w:val="none"/>
        </w:rPr>
        <w:t xml:space="preserve">在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年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月</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日</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时</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分之前不得启封。</w:t>
      </w:r>
      <w:bookmarkEnd w:id="407"/>
    </w:p>
    <w:p w14:paraId="6C02A27F">
      <w:pPr>
        <w:jc w:val="center"/>
        <w:rPr>
          <w:rFonts w:ascii="宋体" w:hAnsi="宋体" w:cs="宋体"/>
          <w:b/>
          <w:bCs/>
          <w:color w:val="auto"/>
          <w:sz w:val="40"/>
          <w:szCs w:val="48"/>
          <w:highlight w:val="none"/>
        </w:rPr>
      </w:pPr>
    </w:p>
    <w:p w14:paraId="508A0751">
      <w:pPr>
        <w:jc w:val="center"/>
        <w:outlineLvl w:val="0"/>
        <w:rPr>
          <w:rFonts w:ascii="宋体" w:hAnsi="宋体" w:cs="宋体"/>
          <w:b/>
          <w:bCs/>
          <w:color w:val="auto"/>
          <w:sz w:val="40"/>
          <w:szCs w:val="48"/>
          <w:highlight w:val="none"/>
        </w:rPr>
      </w:pPr>
      <w:bookmarkStart w:id="408" w:name="_Toc10680"/>
      <w:r>
        <w:rPr>
          <w:rFonts w:hint="eastAsia" w:ascii="宋体" w:hAnsi="宋体" w:cs="宋体"/>
          <w:b/>
          <w:bCs/>
          <w:color w:val="auto"/>
          <w:sz w:val="40"/>
          <w:szCs w:val="48"/>
          <w:highlight w:val="none"/>
        </w:rPr>
        <w:t>年</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月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日</w:t>
      </w:r>
      <w:bookmarkEnd w:id="408"/>
    </w:p>
    <w:p w14:paraId="62E382EA">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771401">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资格文件部分（封面）</w:t>
      </w:r>
    </w:p>
    <w:p w14:paraId="5EC8B99A">
      <w:pPr>
        <w:spacing w:line="360" w:lineRule="auto"/>
        <w:jc w:val="center"/>
        <w:outlineLvl w:val="0"/>
        <w:rPr>
          <w:rFonts w:ascii="宋体" w:hAnsi="宋体" w:cs="宋体"/>
          <w:b/>
          <w:color w:val="auto"/>
          <w:kern w:val="0"/>
          <w:sz w:val="36"/>
          <w:szCs w:val="36"/>
          <w:highlight w:val="none"/>
        </w:rPr>
      </w:pPr>
    </w:p>
    <w:p w14:paraId="156C225E">
      <w:pPr>
        <w:shd w:val="clear" w:color="auto" w:fill="FFFFFF"/>
        <w:snapToGrid w:val="0"/>
        <w:spacing w:line="360" w:lineRule="auto"/>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（项目名称）</w:t>
      </w:r>
    </w:p>
    <w:p w14:paraId="5B7244E4">
      <w:pPr>
        <w:shd w:val="clear" w:color="auto" w:fill="FFFFFF"/>
        <w:snapToGrid w:val="0"/>
        <w:spacing w:line="360" w:lineRule="auto"/>
        <w:jc w:val="center"/>
        <w:outlineLvl w:val="0"/>
        <w:rPr>
          <w:rFonts w:ascii="宋体" w:hAnsi="宋体" w:cs="宋体"/>
          <w:b/>
          <w:bCs/>
          <w:color w:val="auto"/>
          <w:sz w:val="52"/>
          <w:szCs w:val="52"/>
          <w:highlight w:val="none"/>
        </w:rPr>
      </w:pPr>
    </w:p>
    <w:p w14:paraId="18E036DC">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资  格  文  件</w:t>
      </w:r>
    </w:p>
    <w:p w14:paraId="00845E2C">
      <w:pPr>
        <w:widowControl/>
        <w:spacing w:line="360" w:lineRule="auto"/>
        <w:ind w:right="-2"/>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（线上电子招投标）</w:t>
      </w:r>
    </w:p>
    <w:p w14:paraId="56C9EE7C">
      <w:pPr>
        <w:pStyle w:val="968"/>
        <w:spacing w:line="360" w:lineRule="auto"/>
        <w:rPr>
          <w:rFonts w:cs="宋体"/>
          <w:color w:val="auto"/>
          <w:sz w:val="32"/>
          <w:szCs w:val="32"/>
          <w:highlight w:val="none"/>
        </w:rPr>
      </w:pPr>
    </w:p>
    <w:p w14:paraId="6EBFF672">
      <w:pPr>
        <w:shd w:val="clear" w:color="auto" w:fill="FFFFFF"/>
        <w:snapToGrid w:val="0"/>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p>
    <w:p w14:paraId="2F86D6D0">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432ECAD9">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50054A93">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707E5E6E">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001CE65D">
      <w:pPr>
        <w:snapToGrid w:val="0"/>
        <w:spacing w:line="360" w:lineRule="auto"/>
        <w:rPr>
          <w:rFonts w:ascii="宋体" w:hAnsi="宋体" w:cs="宋体"/>
          <w:color w:val="auto"/>
          <w:sz w:val="32"/>
          <w:szCs w:val="32"/>
          <w:highlight w:val="none"/>
        </w:rPr>
      </w:pPr>
    </w:p>
    <w:p w14:paraId="241D59EA">
      <w:pPr>
        <w:snapToGrid w:val="0"/>
        <w:spacing w:line="360" w:lineRule="auto"/>
        <w:ind w:firstLine="1920" w:firstLineChars="600"/>
        <w:rPr>
          <w:rFonts w:ascii="宋体" w:hAnsi="宋体" w:cs="宋体"/>
          <w:color w:val="auto"/>
          <w:sz w:val="32"/>
          <w:szCs w:val="32"/>
          <w:highlight w:val="none"/>
        </w:rPr>
      </w:pPr>
    </w:p>
    <w:p w14:paraId="52E62AE6">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152F03AD">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3915DEE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43A9ADB">
      <w:pPr>
        <w:pStyle w:val="2"/>
        <w:snapToGrid w:val="0"/>
        <w:rPr>
          <w:rFonts w:ascii="宋体" w:hAnsi="宋体" w:cs="宋体"/>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14:paraId="6E27F6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0FBD8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F89EB8">
      <w:pPr>
        <w:spacing w:line="360" w:lineRule="auto"/>
        <w:jc w:val="center"/>
        <w:outlineLvl w:val="0"/>
        <w:rPr>
          <w:rFonts w:ascii="宋体" w:hAnsi="宋体" w:cs="宋体"/>
          <w:b/>
          <w:color w:val="auto"/>
          <w:kern w:val="0"/>
          <w:sz w:val="36"/>
          <w:szCs w:val="36"/>
          <w:highlight w:val="none"/>
        </w:rPr>
      </w:pPr>
    </w:p>
    <w:p w14:paraId="5D1D19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0B45D7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（2）联合协议（如有）</w:t>
      </w:r>
      <w:r>
        <w:rPr>
          <w:rFonts w:hint="eastAsia" w:ascii="宋体" w:hAnsi="宋体" w:cs="宋体"/>
          <w:color w:val="auto"/>
          <w:sz w:val="24"/>
          <w:highlight w:val="none"/>
        </w:rPr>
        <w:t>……………………………………………………（页码）</w:t>
      </w:r>
    </w:p>
    <w:p w14:paraId="2BBEF7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A8E9A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14DEC18B">
      <w:pPr>
        <w:snapToGrid w:val="0"/>
        <w:spacing w:line="360" w:lineRule="auto"/>
        <w:ind w:firstLine="480" w:firstLineChars="200"/>
        <w:rPr>
          <w:rFonts w:ascii="宋体" w:hAnsi="宋体" w:cs="宋体"/>
          <w:color w:val="auto"/>
          <w:sz w:val="24"/>
          <w:highlight w:val="none"/>
        </w:rPr>
      </w:pPr>
    </w:p>
    <w:p w14:paraId="71E79EDF">
      <w:pPr>
        <w:spacing w:line="360" w:lineRule="auto"/>
        <w:ind w:firstLine="480" w:firstLineChars="200"/>
        <w:rPr>
          <w:rFonts w:ascii="宋体" w:hAnsi="宋体" w:cs="宋体"/>
          <w:color w:val="auto"/>
          <w:sz w:val="24"/>
          <w:highlight w:val="none"/>
        </w:rPr>
      </w:pPr>
    </w:p>
    <w:p w14:paraId="1A79FD3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E1C3DF3">
      <w:pPr>
        <w:snapToGrid w:val="0"/>
        <w:spacing w:line="360" w:lineRule="auto"/>
        <w:rPr>
          <w:rFonts w:ascii="宋体" w:hAnsi="宋体" w:cs="宋体"/>
          <w:color w:val="auto"/>
          <w:sz w:val="24"/>
          <w:highlight w:val="none"/>
        </w:rPr>
      </w:pPr>
    </w:p>
    <w:p w14:paraId="411064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AD662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【招标编号：</w:t>
      </w:r>
      <w:r>
        <w:rPr>
          <w:rFonts w:hint="eastAsia" w:ascii="宋体" w:hAnsi="宋体" w:cs="宋体"/>
          <w:b/>
          <w:bCs/>
          <w:color w:val="auto"/>
          <w:sz w:val="24"/>
          <w:highlight w:val="none"/>
        </w:rPr>
        <w:t xml:space="preserve">        </w:t>
      </w:r>
      <w:r>
        <w:rPr>
          <w:rFonts w:hint="eastAsia" w:ascii="宋体" w:hAnsi="宋体" w:cs="宋体"/>
          <w:color w:val="auto"/>
          <w:sz w:val="24"/>
          <w:highlight w:val="none"/>
        </w:rPr>
        <w:t>】政府采购活动，郑重承诺：</w:t>
      </w:r>
    </w:p>
    <w:p w14:paraId="07176BE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B3146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998C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80BAD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CB3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F3CC9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FD6AE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3D45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2CE7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C3D89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FBE8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2、为采购项目提供整体设计、规范编制或者项目管理、评估、检测等服务后再参加该采购项目的其他采购活动的。</w:t>
      </w:r>
    </w:p>
    <w:p w14:paraId="1341291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BE76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FF5E62">
      <w:pPr>
        <w:snapToGrid w:val="0"/>
        <w:spacing w:line="360" w:lineRule="auto"/>
        <w:ind w:right="480"/>
        <w:jc w:val="center"/>
        <w:rPr>
          <w:rFonts w:ascii="宋体" w:hAnsi="宋体" w:cs="宋体"/>
          <w:b/>
          <w:color w:val="auto"/>
          <w:kern w:val="0"/>
          <w:sz w:val="32"/>
          <w:szCs w:val="32"/>
          <w:highlight w:val="none"/>
        </w:rPr>
      </w:pPr>
    </w:p>
    <w:p w14:paraId="5DB1B303">
      <w:pPr>
        <w:snapToGrid w:val="0"/>
        <w:spacing w:line="360" w:lineRule="auto"/>
        <w:ind w:right="480"/>
        <w:jc w:val="center"/>
        <w:rPr>
          <w:rFonts w:ascii="宋体" w:hAnsi="宋体" w:cs="宋体"/>
          <w:b/>
          <w:color w:val="auto"/>
          <w:kern w:val="0"/>
          <w:sz w:val="32"/>
          <w:szCs w:val="32"/>
          <w:highlight w:val="none"/>
        </w:rPr>
      </w:pPr>
    </w:p>
    <w:p w14:paraId="523E964D">
      <w:pPr>
        <w:snapToGrid w:val="0"/>
        <w:spacing w:line="360" w:lineRule="auto"/>
        <w:ind w:right="480"/>
        <w:jc w:val="center"/>
        <w:rPr>
          <w:rFonts w:ascii="宋体" w:hAnsi="宋体" w:cs="宋体"/>
          <w:b/>
          <w:color w:val="auto"/>
          <w:kern w:val="0"/>
          <w:sz w:val="32"/>
          <w:szCs w:val="32"/>
          <w:highlight w:val="none"/>
        </w:rPr>
      </w:pPr>
    </w:p>
    <w:p w14:paraId="18AF8FF4">
      <w:pPr>
        <w:rPr>
          <w:rFonts w:ascii="宋体" w:hAnsi="宋体" w:cs="宋体"/>
          <w:color w:val="auto"/>
          <w:highlight w:val="none"/>
        </w:rPr>
      </w:pPr>
    </w:p>
    <w:p w14:paraId="0CE263FC">
      <w:pPr>
        <w:snapToGrid w:val="0"/>
        <w:spacing w:line="360" w:lineRule="auto"/>
        <w:ind w:right="480"/>
        <w:jc w:val="center"/>
        <w:rPr>
          <w:rFonts w:ascii="宋体" w:hAnsi="宋体" w:cs="宋体"/>
          <w:b/>
          <w:color w:val="auto"/>
          <w:kern w:val="0"/>
          <w:sz w:val="32"/>
          <w:szCs w:val="32"/>
          <w:highlight w:val="none"/>
        </w:rPr>
      </w:pPr>
    </w:p>
    <w:p w14:paraId="75629215">
      <w:pPr>
        <w:snapToGrid w:val="0"/>
        <w:spacing w:line="360" w:lineRule="auto"/>
        <w:ind w:right="480"/>
        <w:jc w:val="center"/>
        <w:rPr>
          <w:rFonts w:ascii="宋体" w:hAnsi="宋体" w:cs="宋体"/>
          <w:b/>
          <w:color w:val="auto"/>
          <w:kern w:val="0"/>
          <w:sz w:val="32"/>
          <w:szCs w:val="32"/>
          <w:highlight w:val="none"/>
        </w:rPr>
      </w:pPr>
    </w:p>
    <w:p w14:paraId="3ADF8761">
      <w:pPr>
        <w:pStyle w:val="3"/>
        <w:rPr>
          <w:rFonts w:ascii="宋体" w:hAnsi="宋体" w:eastAsia="宋体" w:cs="宋体"/>
          <w:color w:val="auto"/>
          <w:highlight w:val="none"/>
        </w:rPr>
      </w:pPr>
    </w:p>
    <w:p w14:paraId="62AD83FA">
      <w:pPr>
        <w:rPr>
          <w:rFonts w:ascii="宋体" w:hAnsi="宋体" w:cs="宋体"/>
          <w:color w:val="auto"/>
          <w:highlight w:val="none"/>
        </w:rPr>
      </w:pPr>
    </w:p>
    <w:p w14:paraId="78551D9E">
      <w:pPr>
        <w:widowControl/>
        <w:numPr>
          <w:ilvl w:val="0"/>
          <w:numId w:val="4"/>
        </w:numPr>
        <w:adjustRightInd/>
        <w:ind w:firstLine="2891" w:firstLineChars="9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75852588">
      <w:pPr>
        <w:widowControl/>
        <w:adjustRightInd/>
        <w:jc w:val="left"/>
        <w:rPr>
          <w:rFonts w:ascii="宋体" w:hAnsi="宋体" w:cs="宋体"/>
          <w:b/>
          <w:color w:val="auto"/>
          <w:kern w:val="0"/>
          <w:sz w:val="32"/>
          <w:szCs w:val="32"/>
          <w:highlight w:val="none"/>
        </w:rPr>
      </w:pPr>
    </w:p>
    <w:p w14:paraId="1C3AE7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B20E012">
      <w:pPr>
        <w:snapToGrid w:val="0"/>
        <w:spacing w:line="360" w:lineRule="auto"/>
        <w:ind w:right="480"/>
        <w:jc w:val="center"/>
        <w:rPr>
          <w:rFonts w:ascii="宋体" w:hAnsi="宋体" w:cs="宋体"/>
          <w:b/>
          <w:color w:val="auto"/>
          <w:kern w:val="0"/>
          <w:sz w:val="32"/>
          <w:szCs w:val="32"/>
          <w:highlight w:val="none"/>
        </w:rPr>
      </w:pPr>
    </w:p>
    <w:p w14:paraId="32DD74F6">
      <w:pPr>
        <w:snapToGrid w:val="0"/>
        <w:spacing w:line="360" w:lineRule="auto"/>
        <w:ind w:right="480"/>
        <w:jc w:val="center"/>
        <w:rPr>
          <w:rFonts w:ascii="宋体" w:hAnsi="宋体" w:cs="宋体"/>
          <w:b/>
          <w:color w:val="auto"/>
          <w:kern w:val="0"/>
          <w:sz w:val="32"/>
          <w:szCs w:val="32"/>
          <w:highlight w:val="none"/>
        </w:rPr>
      </w:pPr>
    </w:p>
    <w:p w14:paraId="2443151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90112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6DE45BA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落实政府采购政策需满足的资格要求：</w:t>
      </w:r>
      <w:r>
        <w:rPr>
          <w:rFonts w:hint="eastAsia" w:ascii="宋体" w:hAnsi="宋体" w:cs="宋体"/>
          <w:b/>
          <w:bCs/>
          <w:color w:val="auto"/>
          <w:highlight w:val="none"/>
        </w:rPr>
        <w:t>项目为专门面向中小企业采购的项目,投标时提供中小企业声明函（格式后附），否则其投标文件作无效投标处理；</w:t>
      </w:r>
    </w:p>
    <w:p w14:paraId="418510B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291F8CEF">
      <w:pPr>
        <w:widowControl/>
        <w:spacing w:line="360" w:lineRule="auto"/>
        <w:ind w:firstLine="480"/>
        <w:jc w:val="left"/>
        <w:rPr>
          <w:rFonts w:ascii="宋体" w:hAnsi="宋体" w:cs="宋体"/>
          <w:color w:val="auto"/>
          <w:sz w:val="24"/>
          <w:highlight w:val="none"/>
        </w:rPr>
      </w:pPr>
    </w:p>
    <w:p w14:paraId="678AB41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要求以联合体形式参加的，提供联合协议（附件5）和中小企业声明函（附件7），联合协议中小微企业合同金额应当达到招标公告载明的比例；如果供应商本身提供所有标的均由小微企业承接的，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视同符合了资格条件，无需再与其他小微企业组成联合体参加政府采购活动，无需提供联合协议。</w:t>
      </w:r>
    </w:p>
    <w:p w14:paraId="0C59670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3A4895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20C373F">
      <w:pPr>
        <w:widowControl/>
        <w:spacing w:line="360" w:lineRule="auto"/>
        <w:ind w:left="150"/>
        <w:jc w:val="center"/>
        <w:rPr>
          <w:rFonts w:ascii="宋体" w:hAnsi="宋体" w:cs="宋体"/>
          <w:b/>
          <w:color w:val="auto"/>
          <w:kern w:val="0"/>
          <w:sz w:val="32"/>
          <w:szCs w:val="32"/>
          <w:highlight w:val="none"/>
        </w:rPr>
      </w:pPr>
    </w:p>
    <w:p w14:paraId="6650F322">
      <w:pPr>
        <w:spacing w:line="360" w:lineRule="auto"/>
        <w:jc w:val="center"/>
        <w:rPr>
          <w:rFonts w:ascii="宋体" w:hAnsi="宋体" w:cs="宋体"/>
          <w:b/>
          <w:color w:val="auto"/>
          <w:sz w:val="32"/>
          <w:szCs w:val="32"/>
          <w:highlight w:val="none"/>
        </w:rPr>
      </w:pPr>
    </w:p>
    <w:p w14:paraId="596481CE">
      <w:pPr>
        <w:spacing w:line="360" w:lineRule="auto"/>
        <w:rPr>
          <w:rFonts w:ascii="宋体" w:hAnsi="宋体" w:cs="宋体"/>
          <w:b/>
          <w:color w:val="auto"/>
          <w:sz w:val="32"/>
          <w:szCs w:val="32"/>
          <w:highlight w:val="none"/>
        </w:rPr>
      </w:pPr>
    </w:p>
    <w:p w14:paraId="538D2192">
      <w:pPr>
        <w:pStyle w:val="25"/>
        <w:ind w:firstLine="643"/>
        <w:rPr>
          <w:rFonts w:cs="宋体"/>
          <w:b/>
          <w:color w:val="auto"/>
          <w:sz w:val="32"/>
          <w:szCs w:val="32"/>
          <w:highlight w:val="none"/>
        </w:rPr>
      </w:pPr>
    </w:p>
    <w:p w14:paraId="4916E66D">
      <w:pPr>
        <w:pStyle w:val="969"/>
        <w:ind w:firstLine="627"/>
        <w:rPr>
          <w:rFonts w:hAnsi="宋体" w:eastAsia="宋体" w:cs="宋体"/>
          <w:b/>
          <w:color w:val="auto"/>
          <w:sz w:val="32"/>
          <w:szCs w:val="32"/>
          <w:highlight w:val="none"/>
        </w:rPr>
      </w:pPr>
    </w:p>
    <w:p w14:paraId="2BD68659">
      <w:pPr>
        <w:pStyle w:val="969"/>
        <w:ind w:firstLine="627"/>
        <w:rPr>
          <w:rFonts w:hAnsi="宋体" w:eastAsia="宋体" w:cs="宋体"/>
          <w:b/>
          <w:color w:val="auto"/>
          <w:sz w:val="32"/>
          <w:szCs w:val="32"/>
          <w:highlight w:val="none"/>
        </w:rPr>
      </w:pPr>
    </w:p>
    <w:p w14:paraId="722699F1">
      <w:pPr>
        <w:pStyle w:val="3"/>
        <w:rPr>
          <w:rFonts w:ascii="宋体" w:hAnsi="宋体" w:eastAsia="宋体" w:cs="宋体"/>
          <w:color w:val="auto"/>
          <w:highlight w:val="none"/>
        </w:rPr>
      </w:pPr>
    </w:p>
    <w:p w14:paraId="10A289F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29A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46533B2">
      <w:pPr>
        <w:rPr>
          <w:rFonts w:ascii="宋体" w:hAnsi="宋体" w:cs="宋体"/>
          <w:color w:val="auto"/>
          <w:highlight w:val="none"/>
        </w:rPr>
      </w:pPr>
    </w:p>
    <w:p w14:paraId="34CEBE16">
      <w:pPr>
        <w:snapToGrid w:val="0"/>
        <w:spacing w:line="360" w:lineRule="auto"/>
        <w:ind w:right="480"/>
        <w:jc w:val="center"/>
        <w:rPr>
          <w:rFonts w:ascii="宋体" w:hAnsi="宋体" w:cs="宋体"/>
          <w:b/>
          <w:color w:val="auto"/>
          <w:kern w:val="0"/>
          <w:sz w:val="32"/>
          <w:szCs w:val="32"/>
          <w:highlight w:val="none"/>
        </w:rPr>
      </w:pPr>
    </w:p>
    <w:p w14:paraId="3BE4E3E9">
      <w:pPr>
        <w:widowControl/>
        <w:adjustRightInd/>
        <w:ind w:firstLine="2168" w:firstLineChars="600"/>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本项目无特定资格，无须填写。</w:t>
      </w:r>
    </w:p>
    <w:p w14:paraId="2BAAD558">
      <w:pPr>
        <w:spacing w:line="360" w:lineRule="auto"/>
        <w:ind w:right="420" w:firstLine="3614" w:firstLineChars="1000"/>
        <w:rPr>
          <w:rFonts w:ascii="宋体" w:hAnsi="宋体" w:cs="宋体"/>
          <w:b/>
          <w:color w:val="auto"/>
          <w:kern w:val="0"/>
          <w:sz w:val="36"/>
          <w:szCs w:val="36"/>
          <w:highlight w:val="none"/>
        </w:rPr>
      </w:pPr>
    </w:p>
    <w:p w14:paraId="3CAE003A">
      <w:pPr>
        <w:spacing w:line="360" w:lineRule="auto"/>
        <w:ind w:right="420" w:firstLine="3614" w:firstLineChars="1000"/>
        <w:rPr>
          <w:rFonts w:ascii="宋体" w:hAnsi="宋体" w:cs="宋体"/>
          <w:b/>
          <w:color w:val="auto"/>
          <w:kern w:val="0"/>
          <w:sz w:val="36"/>
          <w:szCs w:val="36"/>
          <w:highlight w:val="none"/>
        </w:rPr>
      </w:pPr>
    </w:p>
    <w:p w14:paraId="68832D75">
      <w:pPr>
        <w:spacing w:line="360" w:lineRule="auto"/>
        <w:ind w:right="420" w:firstLine="3614" w:firstLineChars="1000"/>
        <w:rPr>
          <w:rFonts w:ascii="宋体" w:hAnsi="宋体" w:cs="宋体"/>
          <w:b/>
          <w:color w:val="auto"/>
          <w:kern w:val="0"/>
          <w:sz w:val="36"/>
          <w:szCs w:val="36"/>
          <w:highlight w:val="none"/>
        </w:rPr>
      </w:pPr>
    </w:p>
    <w:p w14:paraId="528B5E24">
      <w:pPr>
        <w:spacing w:line="360" w:lineRule="auto"/>
        <w:ind w:right="420" w:firstLine="3614" w:firstLineChars="1000"/>
        <w:rPr>
          <w:rFonts w:ascii="宋体" w:hAnsi="宋体" w:cs="宋体"/>
          <w:b/>
          <w:color w:val="auto"/>
          <w:kern w:val="0"/>
          <w:sz w:val="36"/>
          <w:szCs w:val="36"/>
          <w:highlight w:val="none"/>
        </w:rPr>
      </w:pPr>
    </w:p>
    <w:p w14:paraId="50A7C4D1">
      <w:pPr>
        <w:spacing w:line="360" w:lineRule="auto"/>
        <w:ind w:right="420" w:firstLine="3614" w:firstLineChars="1000"/>
        <w:rPr>
          <w:rFonts w:ascii="宋体" w:hAnsi="宋体" w:cs="宋体"/>
          <w:b/>
          <w:color w:val="auto"/>
          <w:kern w:val="0"/>
          <w:sz w:val="36"/>
          <w:szCs w:val="36"/>
          <w:highlight w:val="none"/>
        </w:rPr>
      </w:pPr>
    </w:p>
    <w:p w14:paraId="400A8965">
      <w:pPr>
        <w:spacing w:line="360" w:lineRule="auto"/>
        <w:ind w:right="420" w:firstLine="3614" w:firstLineChars="1000"/>
        <w:rPr>
          <w:rFonts w:ascii="宋体" w:hAnsi="宋体" w:cs="宋体"/>
          <w:b/>
          <w:color w:val="auto"/>
          <w:kern w:val="0"/>
          <w:sz w:val="36"/>
          <w:szCs w:val="36"/>
          <w:highlight w:val="none"/>
        </w:rPr>
      </w:pPr>
    </w:p>
    <w:p w14:paraId="710AF518">
      <w:pPr>
        <w:spacing w:line="360" w:lineRule="auto"/>
        <w:ind w:right="420" w:firstLine="3614" w:firstLineChars="1000"/>
        <w:rPr>
          <w:rFonts w:ascii="宋体" w:hAnsi="宋体" w:cs="宋体"/>
          <w:b/>
          <w:color w:val="auto"/>
          <w:kern w:val="0"/>
          <w:sz w:val="36"/>
          <w:szCs w:val="36"/>
          <w:highlight w:val="none"/>
        </w:rPr>
      </w:pPr>
    </w:p>
    <w:p w14:paraId="156A4B4C">
      <w:pPr>
        <w:spacing w:line="360" w:lineRule="auto"/>
        <w:ind w:right="420" w:firstLine="3614" w:firstLineChars="1000"/>
        <w:rPr>
          <w:rFonts w:ascii="宋体" w:hAnsi="宋体" w:cs="宋体"/>
          <w:b/>
          <w:color w:val="auto"/>
          <w:kern w:val="0"/>
          <w:sz w:val="36"/>
          <w:szCs w:val="36"/>
          <w:highlight w:val="none"/>
        </w:rPr>
      </w:pPr>
    </w:p>
    <w:p w14:paraId="567086C9">
      <w:pPr>
        <w:spacing w:line="360" w:lineRule="auto"/>
        <w:ind w:right="420" w:firstLine="3614" w:firstLineChars="1000"/>
        <w:rPr>
          <w:rFonts w:ascii="宋体" w:hAnsi="宋体" w:cs="宋体"/>
          <w:b/>
          <w:color w:val="auto"/>
          <w:kern w:val="0"/>
          <w:sz w:val="36"/>
          <w:szCs w:val="36"/>
          <w:highlight w:val="none"/>
        </w:rPr>
      </w:pPr>
    </w:p>
    <w:p w14:paraId="65E8CDBA">
      <w:pPr>
        <w:spacing w:line="360" w:lineRule="auto"/>
        <w:ind w:right="420" w:firstLine="3614" w:firstLineChars="1000"/>
        <w:rPr>
          <w:rFonts w:ascii="宋体" w:hAnsi="宋体" w:cs="宋体"/>
          <w:b/>
          <w:color w:val="auto"/>
          <w:kern w:val="0"/>
          <w:sz w:val="36"/>
          <w:szCs w:val="36"/>
          <w:highlight w:val="none"/>
        </w:rPr>
      </w:pPr>
    </w:p>
    <w:p w14:paraId="3BC13EC8">
      <w:pPr>
        <w:spacing w:line="360" w:lineRule="auto"/>
        <w:ind w:right="420" w:firstLine="3614" w:firstLineChars="1000"/>
        <w:rPr>
          <w:rFonts w:ascii="宋体" w:hAnsi="宋体" w:cs="宋体"/>
          <w:b/>
          <w:color w:val="auto"/>
          <w:kern w:val="0"/>
          <w:sz w:val="36"/>
          <w:szCs w:val="36"/>
          <w:highlight w:val="none"/>
        </w:rPr>
      </w:pPr>
    </w:p>
    <w:p w14:paraId="10D6E70B">
      <w:pPr>
        <w:spacing w:line="360" w:lineRule="auto"/>
        <w:ind w:right="420" w:firstLine="3614" w:firstLineChars="1000"/>
        <w:rPr>
          <w:rFonts w:ascii="宋体" w:hAnsi="宋体" w:cs="宋体"/>
          <w:b/>
          <w:color w:val="auto"/>
          <w:kern w:val="0"/>
          <w:sz w:val="36"/>
          <w:szCs w:val="36"/>
          <w:highlight w:val="none"/>
        </w:rPr>
      </w:pPr>
    </w:p>
    <w:p w14:paraId="1045EC9A">
      <w:pPr>
        <w:spacing w:line="360" w:lineRule="auto"/>
        <w:ind w:right="420" w:firstLine="3614" w:firstLineChars="1000"/>
        <w:rPr>
          <w:rFonts w:ascii="宋体" w:hAnsi="宋体" w:cs="宋体"/>
          <w:b/>
          <w:color w:val="auto"/>
          <w:kern w:val="0"/>
          <w:sz w:val="36"/>
          <w:szCs w:val="36"/>
          <w:highlight w:val="none"/>
        </w:rPr>
      </w:pPr>
    </w:p>
    <w:p w14:paraId="7F010416">
      <w:pPr>
        <w:spacing w:line="360" w:lineRule="auto"/>
        <w:ind w:right="420" w:firstLine="3614" w:firstLineChars="1000"/>
        <w:rPr>
          <w:rFonts w:ascii="宋体" w:hAnsi="宋体" w:cs="宋体"/>
          <w:b/>
          <w:color w:val="auto"/>
          <w:kern w:val="0"/>
          <w:sz w:val="36"/>
          <w:szCs w:val="36"/>
          <w:highlight w:val="none"/>
        </w:rPr>
      </w:pPr>
    </w:p>
    <w:p w14:paraId="79B03121">
      <w:pPr>
        <w:spacing w:line="360" w:lineRule="auto"/>
        <w:ind w:right="420" w:firstLine="3614" w:firstLineChars="1000"/>
        <w:rPr>
          <w:rFonts w:ascii="宋体" w:hAnsi="宋体" w:cs="宋体"/>
          <w:b/>
          <w:color w:val="auto"/>
          <w:kern w:val="0"/>
          <w:sz w:val="36"/>
          <w:szCs w:val="36"/>
          <w:highlight w:val="none"/>
        </w:rPr>
      </w:pPr>
    </w:p>
    <w:p w14:paraId="07EC33C0">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15E56A55">
      <w:pPr>
        <w:spacing w:line="360" w:lineRule="auto"/>
        <w:ind w:right="420" w:firstLine="2209" w:firstLineChars="500"/>
        <w:rPr>
          <w:rFonts w:ascii="宋体" w:hAnsi="宋体" w:cs="宋体"/>
          <w:b/>
          <w:color w:val="auto"/>
          <w:kern w:val="0"/>
          <w:sz w:val="44"/>
          <w:szCs w:val="44"/>
          <w:highlight w:val="none"/>
        </w:rPr>
      </w:pPr>
    </w:p>
    <w:p w14:paraId="617709BE">
      <w:pPr>
        <w:spacing w:line="360" w:lineRule="auto"/>
        <w:ind w:right="420" w:firstLine="2209" w:firstLineChars="50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商务技术文件部分（封面）</w:t>
      </w:r>
    </w:p>
    <w:p w14:paraId="10B443D4">
      <w:pPr>
        <w:spacing w:line="360" w:lineRule="auto"/>
        <w:jc w:val="center"/>
        <w:outlineLvl w:val="0"/>
        <w:rPr>
          <w:rFonts w:ascii="宋体" w:hAnsi="宋体" w:cs="宋体"/>
          <w:b/>
          <w:color w:val="auto"/>
          <w:kern w:val="0"/>
          <w:sz w:val="24"/>
          <w:highlight w:val="none"/>
        </w:rPr>
      </w:pPr>
    </w:p>
    <w:p w14:paraId="70BFA523">
      <w:pPr>
        <w:shd w:val="clear" w:color="auto" w:fill="FFFFFF"/>
        <w:snapToGrid w:val="0"/>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p>
    <w:p w14:paraId="301CAF26">
      <w:pPr>
        <w:shd w:val="clear" w:color="auto" w:fill="FFFFFF"/>
        <w:snapToGrid w:val="0"/>
        <w:spacing w:line="360" w:lineRule="auto"/>
        <w:jc w:val="center"/>
        <w:outlineLvl w:val="0"/>
        <w:rPr>
          <w:rFonts w:ascii="宋体" w:hAnsi="宋体" w:cs="宋体"/>
          <w:b/>
          <w:bCs/>
          <w:color w:val="auto"/>
          <w:sz w:val="52"/>
          <w:szCs w:val="52"/>
          <w:highlight w:val="none"/>
        </w:rPr>
      </w:pPr>
      <w:bookmarkStart w:id="409" w:name="_Toc17190"/>
    </w:p>
    <w:p w14:paraId="69DDFBCA">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商 务 技 术 文 件</w:t>
      </w:r>
      <w:bookmarkEnd w:id="409"/>
    </w:p>
    <w:p w14:paraId="4F70817E">
      <w:pPr>
        <w:widowControl/>
        <w:spacing w:line="360" w:lineRule="auto"/>
        <w:ind w:right="-2"/>
        <w:jc w:val="center"/>
        <w:outlineLvl w:val="1"/>
        <w:rPr>
          <w:rFonts w:ascii="宋体" w:hAnsi="宋体" w:cs="宋体"/>
          <w:b/>
          <w:color w:val="auto"/>
          <w:sz w:val="36"/>
          <w:szCs w:val="36"/>
          <w:highlight w:val="none"/>
        </w:rPr>
      </w:pPr>
      <w:bookmarkStart w:id="410" w:name="_Toc27078"/>
      <w:r>
        <w:rPr>
          <w:rFonts w:hint="eastAsia" w:ascii="宋体" w:hAnsi="宋体" w:cs="宋体"/>
          <w:b/>
          <w:color w:val="auto"/>
          <w:sz w:val="36"/>
          <w:szCs w:val="36"/>
          <w:highlight w:val="none"/>
        </w:rPr>
        <w:t>（线上电子招投标）</w:t>
      </w:r>
      <w:bookmarkEnd w:id="410"/>
    </w:p>
    <w:p w14:paraId="6AE17236">
      <w:pPr>
        <w:pStyle w:val="968"/>
        <w:spacing w:line="360" w:lineRule="auto"/>
        <w:rPr>
          <w:rFonts w:cs="宋体"/>
          <w:color w:val="auto"/>
          <w:sz w:val="36"/>
          <w:szCs w:val="36"/>
          <w:highlight w:val="none"/>
        </w:rPr>
      </w:pPr>
    </w:p>
    <w:p w14:paraId="72688207">
      <w:pPr>
        <w:shd w:val="clear" w:color="auto" w:fill="FFFFFF"/>
        <w:snapToGrid w:val="0"/>
        <w:spacing w:line="360" w:lineRule="auto"/>
        <w:jc w:val="center"/>
        <w:outlineLvl w:val="1"/>
        <w:rPr>
          <w:rFonts w:ascii="宋体" w:hAnsi="宋体" w:cs="宋体"/>
          <w:b/>
          <w:bCs/>
          <w:color w:val="auto"/>
          <w:sz w:val="36"/>
          <w:szCs w:val="36"/>
          <w:highlight w:val="none"/>
        </w:rPr>
      </w:pPr>
      <w:bookmarkStart w:id="411" w:name="_Toc28851"/>
      <w:r>
        <w:rPr>
          <w:rFonts w:hint="eastAsia" w:ascii="宋体" w:hAnsi="宋体" w:cs="宋体"/>
          <w:b/>
          <w:bCs/>
          <w:color w:val="auto"/>
          <w:sz w:val="36"/>
          <w:szCs w:val="36"/>
          <w:highlight w:val="none"/>
        </w:rPr>
        <w:t xml:space="preserve">  招标编号：</w:t>
      </w:r>
      <w:bookmarkEnd w:id="411"/>
    </w:p>
    <w:p w14:paraId="10672E8C">
      <w:pPr>
        <w:pStyle w:val="968"/>
        <w:spacing w:line="360" w:lineRule="auto"/>
        <w:rPr>
          <w:rFonts w:cs="宋体"/>
          <w:color w:val="auto"/>
          <w:highlight w:val="none"/>
        </w:rPr>
      </w:pPr>
    </w:p>
    <w:p w14:paraId="3FDF5248">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1625E1CC">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28B7690A">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7E43C4E9">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5B263152">
      <w:pPr>
        <w:snapToGrid w:val="0"/>
        <w:spacing w:line="360" w:lineRule="auto"/>
        <w:ind w:firstLine="1920" w:firstLineChars="600"/>
        <w:rPr>
          <w:rFonts w:ascii="宋体" w:hAnsi="宋体" w:cs="宋体"/>
          <w:color w:val="auto"/>
          <w:sz w:val="32"/>
          <w:szCs w:val="32"/>
          <w:highlight w:val="none"/>
        </w:rPr>
      </w:pPr>
    </w:p>
    <w:p w14:paraId="6B95944F">
      <w:pPr>
        <w:snapToGrid w:val="0"/>
        <w:spacing w:line="360" w:lineRule="auto"/>
        <w:ind w:firstLine="1920" w:firstLineChars="600"/>
        <w:rPr>
          <w:rFonts w:ascii="宋体" w:hAnsi="宋体" w:cs="宋体"/>
          <w:color w:val="auto"/>
          <w:sz w:val="32"/>
          <w:szCs w:val="32"/>
          <w:highlight w:val="none"/>
        </w:rPr>
      </w:pPr>
    </w:p>
    <w:p w14:paraId="7D723851">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2CE9DF92">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6BEE5E1A">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D3568BD">
      <w:pPr>
        <w:pStyle w:val="2"/>
        <w:snapToGrid w:val="0"/>
        <w:rPr>
          <w:rFonts w:ascii="宋体" w:hAnsi="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0624D00E">
      <w:pPr>
        <w:spacing w:line="360" w:lineRule="auto"/>
        <w:ind w:right="420" w:firstLine="3614" w:firstLineChars="1000"/>
        <w:rPr>
          <w:rFonts w:ascii="宋体" w:hAnsi="宋体" w:cs="宋体"/>
          <w:b/>
          <w:color w:val="auto"/>
          <w:kern w:val="0"/>
          <w:sz w:val="36"/>
          <w:szCs w:val="36"/>
          <w:highlight w:val="none"/>
        </w:rPr>
      </w:pPr>
    </w:p>
    <w:p w14:paraId="0E8782A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BFA4CDE">
      <w:pPr>
        <w:spacing w:line="360" w:lineRule="auto"/>
        <w:jc w:val="center"/>
        <w:outlineLvl w:val="0"/>
        <w:rPr>
          <w:rFonts w:ascii="宋体" w:hAnsi="宋体" w:cs="宋体"/>
          <w:b/>
          <w:color w:val="auto"/>
          <w:kern w:val="0"/>
          <w:sz w:val="24"/>
          <w:highlight w:val="none"/>
        </w:rPr>
      </w:pPr>
    </w:p>
    <w:p w14:paraId="086F42F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4E4582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56C1B5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38A84B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（5）投标标的清单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highlight w:val="none"/>
          <w:lang w:val="zh-CN"/>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C38AC7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D67BEDF">
      <w:pPr>
        <w:snapToGrid w:val="0"/>
        <w:spacing w:line="360" w:lineRule="auto"/>
        <w:ind w:left="479" w:leftChars="228"/>
        <w:rPr>
          <w:rFonts w:ascii="宋体" w:hAnsi="宋体" w:cs="宋体"/>
          <w:color w:val="auto"/>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）投标人签署的《政府采购活动现场确认声明书》</w:t>
      </w:r>
      <w:r>
        <w:rPr>
          <w:rFonts w:hint="eastAsia" w:ascii="宋体" w:hAnsi="宋体" w:cs="宋体"/>
          <w:color w:val="auto"/>
          <w:highlight w:val="none"/>
          <w:lang w:val="zh-CN"/>
        </w:rPr>
        <w:t>……………………………（页码）</w:t>
      </w:r>
    </w:p>
    <w:p w14:paraId="2079CD3B">
      <w:pPr>
        <w:snapToGrid w:val="0"/>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）附件</w:t>
      </w:r>
      <w:r>
        <w:rPr>
          <w:rFonts w:hint="eastAsia" w:ascii="宋体" w:hAnsi="宋体" w:cs="宋体"/>
          <w:color w:val="auto"/>
          <w:highlight w:val="none"/>
          <w:lang w:val="zh-CN"/>
        </w:rPr>
        <w:t>……………………………………………………………………………………（页码）</w:t>
      </w:r>
    </w:p>
    <w:p w14:paraId="7DE6951D">
      <w:pPr>
        <w:pStyle w:val="3"/>
        <w:rPr>
          <w:rFonts w:ascii="宋体" w:hAnsi="宋体" w:eastAsia="宋体" w:cs="宋体"/>
          <w:color w:val="auto"/>
          <w:highlight w:val="none"/>
          <w:lang w:val="en-US"/>
        </w:rPr>
      </w:pPr>
    </w:p>
    <w:p w14:paraId="20F3295C">
      <w:pPr>
        <w:snapToGrid w:val="0"/>
        <w:spacing w:line="360" w:lineRule="auto"/>
        <w:jc w:val="center"/>
        <w:rPr>
          <w:rFonts w:ascii="宋体" w:hAnsi="宋体" w:cs="宋体"/>
          <w:b/>
          <w:color w:val="auto"/>
          <w:kern w:val="0"/>
          <w:sz w:val="32"/>
          <w:szCs w:val="32"/>
          <w:highlight w:val="none"/>
          <w:lang w:val="zh-CN"/>
        </w:rPr>
      </w:pPr>
    </w:p>
    <w:p w14:paraId="20946005">
      <w:pPr>
        <w:snapToGrid w:val="0"/>
        <w:spacing w:line="360" w:lineRule="auto"/>
        <w:jc w:val="center"/>
        <w:rPr>
          <w:rFonts w:ascii="宋体" w:hAnsi="宋体" w:cs="宋体"/>
          <w:b/>
          <w:color w:val="auto"/>
          <w:kern w:val="0"/>
          <w:sz w:val="32"/>
          <w:szCs w:val="32"/>
          <w:highlight w:val="none"/>
          <w:lang w:val="zh-CN"/>
        </w:rPr>
      </w:pPr>
    </w:p>
    <w:p w14:paraId="2654AB70">
      <w:pPr>
        <w:snapToGrid w:val="0"/>
        <w:spacing w:line="360" w:lineRule="auto"/>
        <w:jc w:val="center"/>
        <w:rPr>
          <w:rFonts w:ascii="宋体" w:hAnsi="宋体" w:cs="宋体"/>
          <w:b/>
          <w:color w:val="auto"/>
          <w:kern w:val="0"/>
          <w:sz w:val="32"/>
          <w:szCs w:val="32"/>
          <w:highlight w:val="none"/>
          <w:lang w:val="zh-CN"/>
        </w:rPr>
      </w:pPr>
    </w:p>
    <w:p w14:paraId="1B8C2DC3">
      <w:pPr>
        <w:snapToGrid w:val="0"/>
        <w:spacing w:line="360" w:lineRule="auto"/>
        <w:jc w:val="center"/>
        <w:rPr>
          <w:rFonts w:ascii="宋体" w:hAnsi="宋体" w:cs="宋体"/>
          <w:b/>
          <w:color w:val="auto"/>
          <w:kern w:val="0"/>
          <w:sz w:val="32"/>
          <w:szCs w:val="32"/>
          <w:highlight w:val="none"/>
          <w:lang w:val="zh-CN"/>
        </w:rPr>
      </w:pPr>
    </w:p>
    <w:p w14:paraId="013A9BFB">
      <w:pPr>
        <w:snapToGrid w:val="0"/>
        <w:spacing w:line="360" w:lineRule="auto"/>
        <w:jc w:val="center"/>
        <w:rPr>
          <w:rFonts w:ascii="宋体" w:hAnsi="宋体" w:cs="宋体"/>
          <w:b/>
          <w:color w:val="auto"/>
          <w:kern w:val="0"/>
          <w:sz w:val="32"/>
          <w:szCs w:val="32"/>
          <w:highlight w:val="none"/>
          <w:lang w:val="zh-CN"/>
        </w:rPr>
      </w:pPr>
    </w:p>
    <w:p w14:paraId="4605023E">
      <w:pPr>
        <w:snapToGrid w:val="0"/>
        <w:spacing w:line="360" w:lineRule="auto"/>
        <w:jc w:val="center"/>
        <w:rPr>
          <w:rFonts w:ascii="宋体" w:hAnsi="宋体" w:cs="宋体"/>
          <w:b/>
          <w:color w:val="auto"/>
          <w:kern w:val="0"/>
          <w:sz w:val="32"/>
          <w:szCs w:val="32"/>
          <w:highlight w:val="none"/>
          <w:lang w:val="zh-CN"/>
        </w:rPr>
      </w:pPr>
    </w:p>
    <w:p w14:paraId="53A2093F">
      <w:pPr>
        <w:snapToGrid w:val="0"/>
        <w:spacing w:line="360" w:lineRule="auto"/>
        <w:jc w:val="center"/>
        <w:rPr>
          <w:rFonts w:ascii="宋体" w:hAnsi="宋体" w:cs="宋体"/>
          <w:b/>
          <w:color w:val="auto"/>
          <w:kern w:val="0"/>
          <w:sz w:val="32"/>
          <w:szCs w:val="32"/>
          <w:highlight w:val="none"/>
          <w:lang w:val="zh-CN"/>
        </w:rPr>
      </w:pPr>
    </w:p>
    <w:p w14:paraId="11DBB745">
      <w:pPr>
        <w:pStyle w:val="5"/>
        <w:rPr>
          <w:rFonts w:hAnsi="宋体" w:cs="宋体"/>
          <w:b/>
          <w:color w:val="auto"/>
          <w:kern w:val="0"/>
          <w:sz w:val="32"/>
          <w:szCs w:val="32"/>
          <w:highlight w:val="none"/>
          <w:lang w:val="zh-CN"/>
        </w:rPr>
      </w:pPr>
    </w:p>
    <w:p w14:paraId="6079E097">
      <w:pPr>
        <w:pStyle w:val="5"/>
        <w:rPr>
          <w:rFonts w:hAnsi="宋体" w:cs="宋体"/>
          <w:b/>
          <w:color w:val="auto"/>
          <w:kern w:val="0"/>
          <w:sz w:val="32"/>
          <w:szCs w:val="32"/>
          <w:highlight w:val="none"/>
          <w:lang w:val="zh-CN"/>
        </w:rPr>
      </w:pPr>
    </w:p>
    <w:p w14:paraId="4600A2AF">
      <w:pPr>
        <w:snapToGrid w:val="0"/>
        <w:spacing w:line="360" w:lineRule="auto"/>
        <w:jc w:val="center"/>
        <w:rPr>
          <w:rFonts w:ascii="宋体" w:hAnsi="宋体" w:cs="宋体"/>
          <w:b/>
          <w:color w:val="auto"/>
          <w:kern w:val="0"/>
          <w:sz w:val="32"/>
          <w:szCs w:val="32"/>
          <w:highlight w:val="none"/>
          <w:lang w:val="zh-CN"/>
        </w:rPr>
      </w:pPr>
    </w:p>
    <w:p w14:paraId="675D4245">
      <w:pPr>
        <w:snapToGrid w:val="0"/>
        <w:spacing w:line="360" w:lineRule="auto"/>
        <w:jc w:val="center"/>
        <w:rPr>
          <w:rFonts w:ascii="宋体" w:hAnsi="宋体" w:cs="宋体"/>
          <w:b/>
          <w:color w:val="auto"/>
          <w:kern w:val="0"/>
          <w:sz w:val="32"/>
          <w:szCs w:val="32"/>
          <w:highlight w:val="none"/>
          <w:lang w:val="zh-CN"/>
        </w:rPr>
      </w:pPr>
    </w:p>
    <w:p w14:paraId="0169221D">
      <w:pPr>
        <w:snapToGrid w:val="0"/>
        <w:spacing w:line="360" w:lineRule="auto"/>
        <w:jc w:val="center"/>
        <w:rPr>
          <w:rFonts w:ascii="宋体" w:hAnsi="宋体" w:cs="宋体"/>
          <w:b/>
          <w:color w:val="auto"/>
          <w:kern w:val="0"/>
          <w:sz w:val="32"/>
          <w:szCs w:val="32"/>
          <w:highlight w:val="none"/>
          <w:lang w:val="zh-CN"/>
        </w:rPr>
      </w:pPr>
    </w:p>
    <w:p w14:paraId="256DCBF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4854D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A0224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AC89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75A1F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6A0C5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3FC6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04F03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snapToGrid w:val="0"/>
          <w:color w:val="auto"/>
          <w:kern w:val="28"/>
          <w:sz w:val="24"/>
          <w:szCs w:val="20"/>
          <w:highlight w:val="none"/>
        </w:rPr>
        <w:t>；</w:t>
      </w:r>
    </w:p>
    <w:p w14:paraId="19F2E3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305A51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538C1A4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FACF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3565D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2D55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3D80A5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05758F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AF1AF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0DF0B6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466D99E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653E1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5FD9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86CDE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99718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7038C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471F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88B3D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49C93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C335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92C339A">
      <w:pPr>
        <w:numPr>
          <w:ilvl w:val="0"/>
          <w:numId w:val="5"/>
        </w:numPr>
        <w:snapToGrid w:val="0"/>
        <w:spacing w:line="360" w:lineRule="auto"/>
        <w:ind w:left="210" w:leftChars="100" w:firstLine="480" w:firstLineChars="200"/>
        <w:rPr>
          <w:rFonts w:hint="eastAsia" w:ascii="宋体" w:hAnsi="宋体" w:eastAsia="宋体" w:cs="宋体"/>
          <w:color w:val="000000"/>
          <w:sz w:val="24"/>
          <w:szCs w:val="24"/>
          <w:highlight w:val="none"/>
          <w:lang w:val="en" w:eastAsia="zh-CN"/>
        </w:rPr>
      </w:pPr>
      <w:r>
        <w:rPr>
          <w:rFonts w:hint="eastAsia" w:ascii="宋体" w:hAnsi="宋体" w:eastAsia="宋体" w:cs="宋体"/>
          <w:color w:val="000000"/>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2D956DB">
      <w:pPr>
        <w:numPr>
          <w:ilvl w:val="0"/>
          <w:numId w:val="5"/>
        </w:num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84FD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340B8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638B860">
      <w:pPr>
        <w:snapToGrid w:val="0"/>
        <w:spacing w:line="360" w:lineRule="auto"/>
        <w:ind w:left="420" w:leftChars="200" w:firstLine="4200" w:firstLineChars="1750"/>
        <w:rPr>
          <w:rFonts w:ascii="宋体" w:hAnsi="宋体" w:cs="宋体"/>
          <w:color w:val="auto"/>
          <w:kern w:val="0"/>
          <w:sz w:val="24"/>
          <w:highlight w:val="none"/>
          <w:u w:val="single"/>
        </w:rPr>
      </w:pPr>
    </w:p>
    <w:p w14:paraId="22EBB4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FFA0D1">
      <w:pPr>
        <w:snapToGrid w:val="0"/>
        <w:spacing w:line="360" w:lineRule="auto"/>
        <w:jc w:val="center"/>
        <w:rPr>
          <w:rFonts w:ascii="宋体" w:hAnsi="宋体" w:cs="宋体"/>
          <w:b/>
          <w:color w:val="auto"/>
          <w:kern w:val="0"/>
          <w:sz w:val="32"/>
          <w:szCs w:val="32"/>
          <w:highlight w:val="none"/>
        </w:rPr>
      </w:pPr>
    </w:p>
    <w:p w14:paraId="4CF0C527">
      <w:pPr>
        <w:snapToGrid w:val="0"/>
        <w:spacing w:line="360" w:lineRule="auto"/>
        <w:rPr>
          <w:rFonts w:ascii="宋体" w:hAnsi="宋体" w:cs="宋体"/>
          <w:color w:val="auto"/>
          <w:sz w:val="24"/>
          <w:highlight w:val="none"/>
        </w:rPr>
      </w:pPr>
    </w:p>
    <w:p w14:paraId="498B003E">
      <w:pPr>
        <w:jc w:val="center"/>
        <w:rPr>
          <w:rFonts w:ascii="宋体" w:hAnsi="宋体" w:cs="宋体"/>
          <w:b/>
          <w:color w:val="auto"/>
          <w:kern w:val="0"/>
          <w:sz w:val="32"/>
          <w:szCs w:val="32"/>
          <w:highlight w:val="none"/>
        </w:rPr>
      </w:pPr>
    </w:p>
    <w:p w14:paraId="27740BFE">
      <w:pPr>
        <w:jc w:val="center"/>
        <w:rPr>
          <w:rFonts w:ascii="宋体" w:hAnsi="宋体" w:cs="宋体"/>
          <w:b/>
          <w:color w:val="auto"/>
          <w:kern w:val="0"/>
          <w:sz w:val="32"/>
          <w:szCs w:val="32"/>
          <w:highlight w:val="none"/>
        </w:rPr>
      </w:pPr>
    </w:p>
    <w:p w14:paraId="4288A1B9">
      <w:pPr>
        <w:jc w:val="center"/>
        <w:rPr>
          <w:rFonts w:ascii="宋体" w:hAnsi="宋体" w:cs="宋体"/>
          <w:b/>
          <w:color w:val="auto"/>
          <w:kern w:val="0"/>
          <w:sz w:val="32"/>
          <w:szCs w:val="32"/>
          <w:highlight w:val="none"/>
        </w:rPr>
      </w:pPr>
    </w:p>
    <w:p w14:paraId="1E38E2CF">
      <w:pPr>
        <w:jc w:val="center"/>
        <w:rPr>
          <w:rFonts w:ascii="宋体" w:hAnsi="宋体" w:cs="宋体"/>
          <w:b/>
          <w:color w:val="auto"/>
          <w:kern w:val="0"/>
          <w:sz w:val="32"/>
          <w:szCs w:val="32"/>
          <w:highlight w:val="none"/>
        </w:rPr>
      </w:pPr>
    </w:p>
    <w:p w14:paraId="711E1773">
      <w:pPr>
        <w:jc w:val="center"/>
        <w:rPr>
          <w:rFonts w:ascii="宋体" w:hAnsi="宋体" w:cs="宋体"/>
          <w:b/>
          <w:color w:val="auto"/>
          <w:kern w:val="0"/>
          <w:sz w:val="32"/>
          <w:szCs w:val="32"/>
          <w:highlight w:val="none"/>
        </w:rPr>
      </w:pPr>
    </w:p>
    <w:p w14:paraId="2200FA39">
      <w:pPr>
        <w:jc w:val="center"/>
        <w:rPr>
          <w:rFonts w:ascii="宋体" w:hAnsi="宋体" w:cs="宋体"/>
          <w:b/>
          <w:color w:val="auto"/>
          <w:kern w:val="0"/>
          <w:sz w:val="32"/>
          <w:szCs w:val="32"/>
          <w:highlight w:val="none"/>
        </w:rPr>
      </w:pPr>
    </w:p>
    <w:p w14:paraId="3AB97063">
      <w:pPr>
        <w:jc w:val="center"/>
        <w:rPr>
          <w:rFonts w:ascii="宋体" w:hAnsi="宋体" w:cs="宋体"/>
          <w:b/>
          <w:color w:val="auto"/>
          <w:kern w:val="0"/>
          <w:sz w:val="32"/>
          <w:szCs w:val="32"/>
          <w:highlight w:val="none"/>
        </w:rPr>
      </w:pPr>
    </w:p>
    <w:p w14:paraId="4A259E91">
      <w:pPr>
        <w:jc w:val="center"/>
        <w:rPr>
          <w:rFonts w:ascii="宋体" w:hAnsi="宋体" w:cs="宋体"/>
          <w:b/>
          <w:color w:val="auto"/>
          <w:kern w:val="0"/>
          <w:sz w:val="32"/>
          <w:szCs w:val="32"/>
          <w:highlight w:val="none"/>
        </w:rPr>
      </w:pPr>
    </w:p>
    <w:p w14:paraId="7554FFE3">
      <w:pPr>
        <w:jc w:val="center"/>
        <w:rPr>
          <w:rFonts w:ascii="宋体" w:hAnsi="宋体" w:cs="宋体"/>
          <w:b/>
          <w:color w:val="auto"/>
          <w:kern w:val="0"/>
          <w:sz w:val="32"/>
          <w:szCs w:val="32"/>
          <w:highlight w:val="none"/>
        </w:rPr>
      </w:pPr>
    </w:p>
    <w:p w14:paraId="3BB15371">
      <w:pPr>
        <w:jc w:val="center"/>
        <w:rPr>
          <w:rFonts w:ascii="宋体" w:hAnsi="宋体" w:cs="宋体"/>
          <w:b/>
          <w:color w:val="auto"/>
          <w:kern w:val="0"/>
          <w:sz w:val="32"/>
          <w:szCs w:val="32"/>
          <w:highlight w:val="none"/>
        </w:rPr>
      </w:pPr>
    </w:p>
    <w:p w14:paraId="08888E63">
      <w:pPr>
        <w:jc w:val="center"/>
        <w:rPr>
          <w:rFonts w:ascii="宋体" w:hAnsi="宋体" w:cs="宋体"/>
          <w:b/>
          <w:color w:val="auto"/>
          <w:kern w:val="0"/>
          <w:sz w:val="32"/>
          <w:szCs w:val="32"/>
          <w:highlight w:val="none"/>
        </w:rPr>
      </w:pPr>
    </w:p>
    <w:p w14:paraId="20E4DDCD">
      <w:pPr>
        <w:jc w:val="center"/>
        <w:rPr>
          <w:rFonts w:ascii="宋体" w:hAnsi="宋体" w:cs="宋体"/>
          <w:b/>
          <w:color w:val="auto"/>
          <w:kern w:val="0"/>
          <w:sz w:val="32"/>
          <w:szCs w:val="32"/>
          <w:highlight w:val="none"/>
        </w:rPr>
      </w:pPr>
    </w:p>
    <w:p w14:paraId="4CE3AAC6">
      <w:pPr>
        <w:jc w:val="center"/>
        <w:rPr>
          <w:rFonts w:ascii="宋体" w:hAnsi="宋体" w:cs="宋体"/>
          <w:b/>
          <w:color w:val="auto"/>
          <w:kern w:val="0"/>
          <w:sz w:val="32"/>
          <w:szCs w:val="32"/>
          <w:highlight w:val="none"/>
        </w:rPr>
      </w:pPr>
    </w:p>
    <w:p w14:paraId="189B3C48">
      <w:pPr>
        <w:jc w:val="center"/>
        <w:rPr>
          <w:rFonts w:ascii="宋体" w:hAnsi="宋体" w:cs="宋体"/>
          <w:b/>
          <w:color w:val="auto"/>
          <w:kern w:val="0"/>
          <w:sz w:val="32"/>
          <w:szCs w:val="32"/>
          <w:highlight w:val="none"/>
        </w:rPr>
      </w:pPr>
    </w:p>
    <w:p w14:paraId="28C2E14A">
      <w:pPr>
        <w:jc w:val="center"/>
        <w:rPr>
          <w:rFonts w:ascii="宋体" w:hAnsi="宋体" w:cs="宋体"/>
          <w:b/>
          <w:color w:val="auto"/>
          <w:kern w:val="0"/>
          <w:sz w:val="32"/>
          <w:szCs w:val="32"/>
          <w:highlight w:val="none"/>
        </w:rPr>
      </w:pPr>
    </w:p>
    <w:p w14:paraId="1348FBAA">
      <w:pPr>
        <w:jc w:val="center"/>
        <w:rPr>
          <w:rFonts w:ascii="宋体" w:hAnsi="宋体" w:cs="宋体"/>
          <w:b/>
          <w:color w:val="auto"/>
          <w:kern w:val="0"/>
          <w:sz w:val="32"/>
          <w:szCs w:val="32"/>
          <w:highlight w:val="none"/>
        </w:rPr>
      </w:pPr>
    </w:p>
    <w:p w14:paraId="334DF2AF">
      <w:pPr>
        <w:jc w:val="center"/>
        <w:rPr>
          <w:rFonts w:ascii="宋体" w:hAnsi="宋体" w:cs="宋体"/>
          <w:b/>
          <w:color w:val="auto"/>
          <w:kern w:val="0"/>
          <w:sz w:val="32"/>
          <w:szCs w:val="32"/>
          <w:highlight w:val="none"/>
        </w:rPr>
      </w:pPr>
    </w:p>
    <w:p w14:paraId="3586B14E">
      <w:pPr>
        <w:jc w:val="center"/>
        <w:rPr>
          <w:rFonts w:ascii="宋体" w:hAnsi="宋体" w:cs="宋体"/>
          <w:b/>
          <w:color w:val="auto"/>
          <w:kern w:val="0"/>
          <w:sz w:val="32"/>
          <w:szCs w:val="32"/>
          <w:highlight w:val="none"/>
        </w:rPr>
      </w:pPr>
    </w:p>
    <w:p w14:paraId="5DC88D7C">
      <w:pPr>
        <w:jc w:val="center"/>
        <w:rPr>
          <w:rFonts w:ascii="宋体" w:hAnsi="宋体" w:cs="宋体"/>
          <w:b/>
          <w:color w:val="auto"/>
          <w:kern w:val="0"/>
          <w:sz w:val="32"/>
          <w:szCs w:val="32"/>
          <w:highlight w:val="none"/>
        </w:rPr>
      </w:pPr>
    </w:p>
    <w:p w14:paraId="282020AB">
      <w:pPr>
        <w:pStyle w:val="5"/>
        <w:rPr>
          <w:rFonts w:hAnsi="宋体" w:cs="宋体"/>
          <w:color w:val="auto"/>
          <w:highlight w:val="none"/>
        </w:rPr>
      </w:pPr>
    </w:p>
    <w:p w14:paraId="3BC725BB">
      <w:pPr>
        <w:pStyle w:val="5"/>
        <w:rPr>
          <w:rFonts w:hAnsi="宋体" w:cs="宋体"/>
          <w:color w:val="auto"/>
          <w:highlight w:val="none"/>
        </w:rPr>
      </w:pPr>
    </w:p>
    <w:p w14:paraId="32238E68">
      <w:pPr>
        <w:rPr>
          <w:rFonts w:ascii="宋体" w:hAnsi="宋体" w:cs="宋体"/>
          <w:color w:val="auto"/>
          <w:highlight w:val="none"/>
        </w:rPr>
      </w:pPr>
    </w:p>
    <w:p w14:paraId="051FC46C">
      <w:pPr>
        <w:jc w:val="center"/>
        <w:rPr>
          <w:rFonts w:ascii="宋体" w:hAnsi="宋体" w:cs="宋体"/>
          <w:b/>
          <w:color w:val="auto"/>
          <w:kern w:val="0"/>
          <w:sz w:val="32"/>
          <w:szCs w:val="32"/>
          <w:highlight w:val="none"/>
        </w:rPr>
      </w:pPr>
    </w:p>
    <w:p w14:paraId="6D1F2574">
      <w:pPr>
        <w:jc w:val="center"/>
        <w:rPr>
          <w:rFonts w:ascii="宋体" w:hAnsi="宋体" w:cs="宋体"/>
          <w:b/>
          <w:color w:val="auto"/>
          <w:kern w:val="0"/>
          <w:sz w:val="32"/>
          <w:szCs w:val="32"/>
          <w:highlight w:val="none"/>
        </w:rPr>
      </w:pPr>
    </w:p>
    <w:p w14:paraId="68FEEF6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C8A1D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F76F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E959D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DB69E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B082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118B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BFDF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5EF51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388E310">
      <w:pPr>
        <w:snapToGrid w:val="0"/>
        <w:spacing w:line="360" w:lineRule="auto"/>
        <w:rPr>
          <w:rFonts w:ascii="宋体" w:hAnsi="宋体" w:cs="宋体"/>
          <w:color w:val="auto"/>
          <w:sz w:val="24"/>
          <w:highlight w:val="none"/>
        </w:rPr>
      </w:pPr>
    </w:p>
    <w:p w14:paraId="7D0825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711651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3F0BB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33826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44AB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8553BE">
      <w:pPr>
        <w:jc w:val="center"/>
        <w:rPr>
          <w:rFonts w:ascii="宋体" w:hAnsi="宋体" w:cs="宋体"/>
          <w:b/>
          <w:color w:val="auto"/>
          <w:kern w:val="0"/>
          <w:sz w:val="32"/>
          <w:szCs w:val="32"/>
          <w:highlight w:val="none"/>
        </w:rPr>
      </w:pPr>
    </w:p>
    <w:p w14:paraId="564A7617">
      <w:pPr>
        <w:rPr>
          <w:rFonts w:ascii="宋体" w:hAnsi="宋体" w:cs="宋体"/>
          <w:color w:val="auto"/>
          <w:highlight w:val="none"/>
        </w:rPr>
      </w:pPr>
    </w:p>
    <w:p w14:paraId="5BD0F1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C7A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E0BA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93093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017662">
      <w:pPr>
        <w:autoSpaceDE w:val="0"/>
        <w:autoSpaceDN w:val="0"/>
        <w:spacing w:line="360" w:lineRule="auto"/>
        <w:jc w:val="center"/>
        <w:rPr>
          <w:rFonts w:ascii="宋体" w:hAnsi="宋体" w:cs="宋体"/>
          <w:b/>
          <w:color w:val="auto"/>
          <w:kern w:val="0"/>
          <w:sz w:val="32"/>
          <w:szCs w:val="32"/>
          <w:highlight w:val="none"/>
          <w:lang w:val="zh-CN"/>
        </w:rPr>
      </w:pPr>
    </w:p>
    <w:p w14:paraId="5FECC63B">
      <w:pPr>
        <w:autoSpaceDE w:val="0"/>
        <w:autoSpaceDN w:val="0"/>
        <w:spacing w:line="360" w:lineRule="auto"/>
        <w:jc w:val="center"/>
        <w:rPr>
          <w:rFonts w:ascii="宋体" w:hAnsi="宋体" w:cs="宋体"/>
          <w:b/>
          <w:color w:val="auto"/>
          <w:kern w:val="0"/>
          <w:sz w:val="32"/>
          <w:szCs w:val="32"/>
          <w:highlight w:val="none"/>
          <w:lang w:val="zh-CN"/>
        </w:rPr>
      </w:pPr>
    </w:p>
    <w:p w14:paraId="12A7232B">
      <w:pPr>
        <w:autoSpaceDE w:val="0"/>
        <w:autoSpaceDN w:val="0"/>
        <w:spacing w:line="360" w:lineRule="auto"/>
        <w:jc w:val="center"/>
        <w:rPr>
          <w:rFonts w:ascii="宋体" w:hAnsi="宋体" w:cs="宋体"/>
          <w:b/>
          <w:color w:val="auto"/>
          <w:kern w:val="0"/>
          <w:sz w:val="32"/>
          <w:szCs w:val="32"/>
          <w:highlight w:val="none"/>
          <w:lang w:val="zh-CN"/>
        </w:rPr>
      </w:pPr>
    </w:p>
    <w:p w14:paraId="69EEE292">
      <w:pPr>
        <w:autoSpaceDE w:val="0"/>
        <w:autoSpaceDN w:val="0"/>
        <w:spacing w:line="360" w:lineRule="auto"/>
        <w:jc w:val="center"/>
        <w:rPr>
          <w:rFonts w:ascii="宋体" w:hAnsi="宋体" w:cs="宋体"/>
          <w:b/>
          <w:color w:val="auto"/>
          <w:kern w:val="0"/>
          <w:sz w:val="32"/>
          <w:szCs w:val="32"/>
          <w:highlight w:val="none"/>
          <w:lang w:val="zh-CN"/>
        </w:rPr>
      </w:pPr>
    </w:p>
    <w:p w14:paraId="75FD29A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7889C7F">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0A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FA2962">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80B1581">
            <w:pPr>
              <w:pStyle w:val="148"/>
              <w:adjustRightInd w:val="0"/>
              <w:spacing w:line="360" w:lineRule="auto"/>
              <w:rPr>
                <w:rFonts w:hAnsi="宋体" w:cs="宋体"/>
                <w:bCs/>
                <w:color w:val="auto"/>
                <w:sz w:val="24"/>
                <w:highlight w:val="none"/>
              </w:rPr>
            </w:pPr>
          </w:p>
        </w:tc>
      </w:tr>
    </w:tbl>
    <w:p w14:paraId="4A3DEEB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DDD73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6D2BA2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7D1D65">
      <w:pPr>
        <w:jc w:val="center"/>
        <w:rPr>
          <w:rFonts w:ascii="宋体" w:hAnsi="宋体" w:cs="宋体"/>
          <w:b/>
          <w:color w:val="auto"/>
          <w:kern w:val="0"/>
          <w:sz w:val="32"/>
          <w:szCs w:val="32"/>
          <w:highlight w:val="none"/>
        </w:rPr>
      </w:pPr>
    </w:p>
    <w:p w14:paraId="459413E3">
      <w:pPr>
        <w:jc w:val="center"/>
        <w:rPr>
          <w:rFonts w:ascii="宋体" w:hAnsi="宋体" w:cs="宋体"/>
          <w:b/>
          <w:color w:val="auto"/>
          <w:kern w:val="0"/>
          <w:sz w:val="32"/>
          <w:szCs w:val="32"/>
          <w:highlight w:val="none"/>
        </w:rPr>
      </w:pPr>
    </w:p>
    <w:p w14:paraId="141FF195">
      <w:pPr>
        <w:jc w:val="center"/>
        <w:rPr>
          <w:rFonts w:ascii="宋体" w:hAnsi="宋体" w:cs="宋体"/>
          <w:b/>
          <w:color w:val="auto"/>
          <w:kern w:val="0"/>
          <w:sz w:val="32"/>
          <w:szCs w:val="32"/>
          <w:highlight w:val="none"/>
        </w:rPr>
      </w:pPr>
    </w:p>
    <w:p w14:paraId="6CF8A6C3">
      <w:pPr>
        <w:jc w:val="center"/>
        <w:rPr>
          <w:rFonts w:ascii="宋体" w:hAnsi="宋体" w:cs="宋体"/>
          <w:b/>
          <w:color w:val="auto"/>
          <w:kern w:val="0"/>
          <w:sz w:val="32"/>
          <w:szCs w:val="32"/>
          <w:highlight w:val="none"/>
        </w:rPr>
      </w:pPr>
    </w:p>
    <w:p w14:paraId="540CE392">
      <w:pPr>
        <w:jc w:val="center"/>
        <w:rPr>
          <w:rFonts w:ascii="宋体" w:hAnsi="宋体" w:cs="宋体"/>
          <w:b/>
          <w:color w:val="auto"/>
          <w:kern w:val="0"/>
          <w:sz w:val="32"/>
          <w:szCs w:val="32"/>
          <w:highlight w:val="none"/>
        </w:rPr>
      </w:pPr>
    </w:p>
    <w:p w14:paraId="7F0DB757">
      <w:pPr>
        <w:jc w:val="center"/>
        <w:rPr>
          <w:rFonts w:ascii="宋体" w:hAnsi="宋体" w:cs="宋体"/>
          <w:b/>
          <w:color w:val="auto"/>
          <w:kern w:val="0"/>
          <w:sz w:val="32"/>
          <w:szCs w:val="32"/>
          <w:highlight w:val="none"/>
        </w:rPr>
      </w:pPr>
    </w:p>
    <w:p w14:paraId="30615841">
      <w:pPr>
        <w:jc w:val="center"/>
        <w:rPr>
          <w:rFonts w:ascii="宋体" w:hAnsi="宋体" w:cs="宋体"/>
          <w:b/>
          <w:color w:val="auto"/>
          <w:kern w:val="0"/>
          <w:sz w:val="32"/>
          <w:szCs w:val="32"/>
          <w:highlight w:val="none"/>
        </w:rPr>
      </w:pPr>
    </w:p>
    <w:p w14:paraId="79368B4E">
      <w:pPr>
        <w:jc w:val="center"/>
        <w:rPr>
          <w:rFonts w:ascii="宋体" w:hAnsi="宋体" w:cs="宋体"/>
          <w:b/>
          <w:color w:val="auto"/>
          <w:kern w:val="0"/>
          <w:sz w:val="32"/>
          <w:szCs w:val="32"/>
          <w:highlight w:val="none"/>
        </w:rPr>
      </w:pPr>
    </w:p>
    <w:p w14:paraId="185867B9">
      <w:pPr>
        <w:jc w:val="center"/>
        <w:rPr>
          <w:rFonts w:ascii="宋体" w:hAnsi="宋体" w:cs="宋体"/>
          <w:b/>
          <w:color w:val="auto"/>
          <w:kern w:val="0"/>
          <w:sz w:val="32"/>
          <w:szCs w:val="32"/>
          <w:highlight w:val="none"/>
        </w:rPr>
      </w:pPr>
    </w:p>
    <w:p w14:paraId="28D30C00">
      <w:pPr>
        <w:jc w:val="center"/>
        <w:rPr>
          <w:rFonts w:ascii="宋体" w:hAnsi="宋体" w:cs="宋体"/>
          <w:b/>
          <w:color w:val="auto"/>
          <w:kern w:val="0"/>
          <w:sz w:val="32"/>
          <w:szCs w:val="32"/>
          <w:highlight w:val="none"/>
        </w:rPr>
      </w:pPr>
    </w:p>
    <w:p w14:paraId="2CCB2167">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7E14AA">
      <w:pPr>
        <w:widowControl/>
        <w:spacing w:line="360" w:lineRule="auto"/>
        <w:ind w:firstLine="161" w:firstLineChars="50"/>
        <w:jc w:val="center"/>
        <w:rPr>
          <w:rFonts w:ascii="宋体" w:hAnsi="宋体" w:cs="宋体"/>
          <w:color w:val="auto"/>
          <w:sz w:val="24"/>
          <w:highlight w:val="none"/>
        </w:rPr>
      </w:pPr>
      <w:r>
        <w:rPr>
          <w:rFonts w:hint="eastAsia" w:ascii="宋体" w:hAnsi="宋体" w:cs="宋体"/>
          <w:b/>
          <w:color w:val="auto"/>
          <w:kern w:val="0"/>
          <w:sz w:val="32"/>
          <w:szCs w:val="32"/>
          <w:highlight w:val="none"/>
        </w:rPr>
        <w:t>三、分包意向协议（无）</w:t>
      </w:r>
    </w:p>
    <w:p w14:paraId="302E00A1">
      <w:pPr>
        <w:snapToGrid w:val="0"/>
        <w:spacing w:line="360" w:lineRule="auto"/>
        <w:rPr>
          <w:rFonts w:ascii="宋体" w:hAnsi="宋体" w:cs="宋体"/>
          <w:color w:val="auto"/>
          <w:kern w:val="0"/>
          <w:sz w:val="24"/>
          <w:highlight w:val="none"/>
        </w:rPr>
      </w:pPr>
    </w:p>
    <w:p w14:paraId="11C70B62">
      <w:pPr>
        <w:jc w:val="center"/>
        <w:rPr>
          <w:rFonts w:ascii="宋体" w:hAnsi="宋体" w:cs="宋体"/>
          <w:b/>
          <w:color w:val="auto"/>
          <w:kern w:val="0"/>
          <w:sz w:val="32"/>
          <w:szCs w:val="32"/>
          <w:highlight w:val="none"/>
        </w:rPr>
      </w:pPr>
    </w:p>
    <w:p w14:paraId="37F04472">
      <w:pPr>
        <w:jc w:val="center"/>
        <w:rPr>
          <w:rFonts w:ascii="宋体" w:hAnsi="宋体" w:cs="宋体"/>
          <w:b/>
          <w:color w:val="auto"/>
          <w:kern w:val="0"/>
          <w:sz w:val="32"/>
          <w:szCs w:val="32"/>
          <w:highlight w:val="none"/>
        </w:rPr>
      </w:pPr>
    </w:p>
    <w:p w14:paraId="4D83FE4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EFB398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7C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E080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ECDF3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DA4C40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F24B6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9D95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61E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38D24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3FC1EF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9BC85A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D1E5F6">
            <w:pPr>
              <w:rPr>
                <w:rFonts w:ascii="宋体" w:hAnsi="宋体" w:cs="宋体"/>
                <w:color w:val="auto"/>
                <w:sz w:val="24"/>
                <w:highlight w:val="none"/>
              </w:rPr>
            </w:pPr>
          </w:p>
          <w:p w14:paraId="6A035EEA">
            <w:pPr>
              <w:rPr>
                <w:rFonts w:ascii="宋体" w:hAnsi="宋体" w:cs="宋体"/>
                <w:color w:val="auto"/>
                <w:sz w:val="24"/>
                <w:highlight w:val="none"/>
              </w:rPr>
            </w:pPr>
            <w:r>
              <w:rPr>
                <w:rFonts w:hint="eastAsia" w:ascii="宋体" w:hAnsi="宋体" w:cs="宋体"/>
                <w:color w:val="auto"/>
                <w:sz w:val="24"/>
                <w:highlight w:val="none"/>
              </w:rPr>
              <w:t>见投标文件</w:t>
            </w:r>
          </w:p>
          <w:p w14:paraId="6DB61A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B2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BBED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8C3654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96B4A6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16D9E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70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BB6F9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shd w:val="clear" w:color="auto" w:fill="auto"/>
            <w:vAlign w:val="center"/>
          </w:tcPr>
          <w:p w14:paraId="05B10D09">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2551" w:type="dxa"/>
            <w:shd w:val="clear" w:color="auto" w:fill="auto"/>
            <w:vAlign w:val="center"/>
          </w:tcPr>
          <w:p w14:paraId="5866BCA2">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投标文件</w:t>
            </w:r>
          </w:p>
        </w:tc>
        <w:tc>
          <w:tcPr>
            <w:tcW w:w="1418" w:type="dxa"/>
          </w:tcPr>
          <w:p w14:paraId="36499411">
            <w:pPr>
              <w:rPr>
                <w:rFonts w:ascii="宋体" w:hAnsi="宋体" w:cs="宋体"/>
                <w:color w:val="auto"/>
                <w:highlight w:val="none"/>
              </w:rPr>
            </w:pPr>
            <w:r>
              <w:rPr>
                <w:rFonts w:hint="eastAsia" w:ascii="宋体" w:hAnsi="宋体" w:cs="宋体"/>
                <w:color w:val="auto"/>
                <w:sz w:val="24"/>
                <w:highlight w:val="none"/>
                <w:lang w:val="en-US" w:eastAsia="zh-CN"/>
              </w:rPr>
              <w:t>/</w:t>
            </w:r>
          </w:p>
        </w:tc>
      </w:tr>
      <w:tr w14:paraId="488D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78660">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991" w:type="dxa"/>
            <w:shd w:val="clear" w:color="auto" w:fill="auto"/>
            <w:vAlign w:val="center"/>
          </w:tcPr>
          <w:p w14:paraId="38E8495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投标文件满足招标文件的其它实质性要求。</w:t>
            </w:r>
          </w:p>
        </w:tc>
        <w:tc>
          <w:tcPr>
            <w:tcW w:w="2551" w:type="dxa"/>
            <w:shd w:val="clear" w:color="auto" w:fill="auto"/>
            <w:vAlign w:val="center"/>
          </w:tcPr>
          <w:p w14:paraId="1EDF2D90">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shd w:val="clear" w:color="auto" w:fill="auto"/>
            <w:vAlign w:val="top"/>
          </w:tcPr>
          <w:p w14:paraId="2BCA0DDA">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1269C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DFD093">
      <w:pPr>
        <w:jc w:val="center"/>
        <w:rPr>
          <w:rFonts w:ascii="宋体" w:hAnsi="宋体" w:cs="宋体"/>
          <w:b/>
          <w:color w:val="auto"/>
          <w:kern w:val="0"/>
          <w:sz w:val="32"/>
          <w:szCs w:val="32"/>
          <w:highlight w:val="none"/>
        </w:rPr>
      </w:pPr>
    </w:p>
    <w:p w14:paraId="3837C7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D170FB2">
      <w:pPr>
        <w:jc w:val="center"/>
        <w:rPr>
          <w:rFonts w:ascii="宋体" w:hAnsi="宋体" w:cs="宋体"/>
          <w:b/>
          <w:color w:val="auto"/>
          <w:kern w:val="0"/>
          <w:sz w:val="32"/>
          <w:szCs w:val="32"/>
          <w:highlight w:val="none"/>
        </w:rPr>
      </w:pPr>
    </w:p>
    <w:p w14:paraId="6D0E5645">
      <w:pPr>
        <w:jc w:val="center"/>
        <w:rPr>
          <w:rFonts w:ascii="宋体" w:hAnsi="宋体" w:cs="宋体"/>
          <w:b/>
          <w:color w:val="auto"/>
          <w:kern w:val="0"/>
          <w:sz w:val="32"/>
          <w:szCs w:val="32"/>
          <w:highlight w:val="none"/>
        </w:rPr>
      </w:pPr>
    </w:p>
    <w:p w14:paraId="64C0E011">
      <w:pPr>
        <w:jc w:val="center"/>
        <w:rPr>
          <w:rFonts w:ascii="宋体" w:hAnsi="宋体" w:cs="宋体"/>
          <w:b/>
          <w:color w:val="auto"/>
          <w:kern w:val="0"/>
          <w:sz w:val="32"/>
          <w:szCs w:val="32"/>
          <w:highlight w:val="none"/>
        </w:rPr>
      </w:pPr>
    </w:p>
    <w:p w14:paraId="7485CEEC">
      <w:pPr>
        <w:jc w:val="center"/>
        <w:rPr>
          <w:rFonts w:ascii="宋体" w:hAnsi="宋体" w:cs="宋体"/>
          <w:b/>
          <w:color w:val="auto"/>
          <w:kern w:val="0"/>
          <w:sz w:val="32"/>
          <w:szCs w:val="32"/>
          <w:highlight w:val="none"/>
        </w:rPr>
      </w:pPr>
    </w:p>
    <w:p w14:paraId="2E02D2ED">
      <w:pPr>
        <w:jc w:val="center"/>
        <w:rPr>
          <w:rFonts w:ascii="宋体" w:hAnsi="宋体" w:cs="宋体"/>
          <w:b/>
          <w:color w:val="auto"/>
          <w:kern w:val="0"/>
          <w:sz w:val="32"/>
          <w:szCs w:val="32"/>
          <w:highlight w:val="none"/>
        </w:rPr>
      </w:pPr>
    </w:p>
    <w:p w14:paraId="62960ED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A36A96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AA0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noWrap w:val="0"/>
            <w:vAlign w:val="top"/>
          </w:tcPr>
          <w:p w14:paraId="151EE4D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仿宋_GB2312"/>
                <w:b/>
                <w:bCs/>
                <w:color w:val="000000"/>
                <w:kern w:val="2"/>
                <w:sz w:val="24"/>
                <w:szCs w:val="24"/>
                <w:highlight w:val="none"/>
              </w:rPr>
            </w:pPr>
            <w:r>
              <w:rPr>
                <w:rFonts w:hint="eastAsia" w:ascii="宋体" w:hAnsi="宋体" w:eastAsia="宋体" w:cs="仿宋_GB2312"/>
                <w:b/>
                <w:bCs/>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1AD7638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bCs/>
                <w:color w:val="000000"/>
                <w:kern w:val="2"/>
                <w:sz w:val="24"/>
                <w:szCs w:val="24"/>
                <w:highlight w:val="none"/>
              </w:rPr>
            </w:pPr>
            <w:r>
              <w:rPr>
                <w:rFonts w:hint="eastAsia" w:ascii="宋体" w:hAnsi="宋体" w:eastAsia="宋体" w:cs="仿宋_GB2312"/>
                <w:b/>
                <w:bCs/>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640387B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bidi="ar"/>
              </w:rPr>
              <w:t>投标文件中的页码位置</w:t>
            </w:r>
          </w:p>
        </w:tc>
      </w:tr>
      <w:tr w14:paraId="46A1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527867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4593677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1DF4E8DF">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729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0FFA55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7865B59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00A791C">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727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7D25D1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2A62AFB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413E374A">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3F14EF95">
      <w:pPr>
        <w:jc w:val="center"/>
        <w:rPr>
          <w:rFonts w:ascii="宋体" w:hAnsi="宋体" w:cs="宋体"/>
          <w:b/>
          <w:color w:val="auto"/>
          <w:kern w:val="0"/>
          <w:sz w:val="32"/>
          <w:szCs w:val="32"/>
          <w:highlight w:val="none"/>
        </w:rPr>
      </w:pPr>
    </w:p>
    <w:p w14:paraId="38DB9E0F">
      <w:pPr>
        <w:jc w:val="center"/>
        <w:rPr>
          <w:rFonts w:ascii="宋体" w:hAnsi="宋体" w:cs="宋体"/>
          <w:b/>
          <w:color w:val="auto"/>
          <w:kern w:val="0"/>
          <w:sz w:val="32"/>
          <w:szCs w:val="32"/>
          <w:highlight w:val="none"/>
        </w:rPr>
      </w:pPr>
    </w:p>
    <w:p w14:paraId="67332FC9">
      <w:pPr>
        <w:jc w:val="center"/>
        <w:rPr>
          <w:rFonts w:ascii="宋体" w:hAnsi="宋体" w:cs="宋体"/>
          <w:b/>
          <w:color w:val="auto"/>
          <w:kern w:val="0"/>
          <w:sz w:val="32"/>
          <w:szCs w:val="32"/>
          <w:highlight w:val="none"/>
        </w:rPr>
      </w:pPr>
    </w:p>
    <w:p w14:paraId="7879332D">
      <w:pPr>
        <w:jc w:val="center"/>
        <w:rPr>
          <w:rFonts w:ascii="宋体" w:hAnsi="宋体" w:cs="宋体"/>
          <w:b/>
          <w:color w:val="auto"/>
          <w:kern w:val="0"/>
          <w:sz w:val="32"/>
          <w:szCs w:val="32"/>
          <w:highlight w:val="none"/>
        </w:rPr>
      </w:pPr>
    </w:p>
    <w:p w14:paraId="0C584E3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13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FB18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6440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70E9D6">
            <w:pPr>
              <w:spacing w:line="360" w:lineRule="auto"/>
              <w:jc w:val="center"/>
              <w:rPr>
                <w:rFonts w:ascii="宋体" w:hAnsi="宋体" w:cs="宋体"/>
                <w:b/>
                <w:color w:val="auto"/>
                <w:sz w:val="24"/>
                <w:highlight w:val="none"/>
              </w:rPr>
            </w:pPr>
          </w:p>
          <w:p w14:paraId="000C5F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60A88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53BE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156E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94FB8A">
            <w:pPr>
              <w:spacing w:line="360" w:lineRule="auto"/>
              <w:jc w:val="center"/>
              <w:rPr>
                <w:rFonts w:ascii="宋体" w:hAnsi="宋体" w:cs="宋体"/>
                <w:b/>
                <w:color w:val="auto"/>
                <w:sz w:val="24"/>
                <w:highlight w:val="none"/>
              </w:rPr>
            </w:pPr>
          </w:p>
          <w:p w14:paraId="24B93C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4E0E2EA">
            <w:pPr>
              <w:spacing w:line="360" w:lineRule="auto"/>
              <w:jc w:val="center"/>
              <w:rPr>
                <w:rFonts w:ascii="宋体" w:hAnsi="宋体" w:cs="宋体"/>
                <w:b/>
                <w:color w:val="auto"/>
                <w:sz w:val="24"/>
                <w:highlight w:val="none"/>
              </w:rPr>
            </w:pPr>
          </w:p>
        </w:tc>
      </w:tr>
      <w:tr w14:paraId="371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23E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ED4B11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9CD1A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0D2BA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D75E8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0C0F4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323939">
            <w:pPr>
              <w:spacing w:line="360" w:lineRule="auto"/>
              <w:jc w:val="center"/>
              <w:rPr>
                <w:rFonts w:ascii="宋体" w:hAnsi="宋体" w:cs="宋体"/>
                <w:color w:val="auto"/>
                <w:sz w:val="24"/>
                <w:highlight w:val="none"/>
              </w:rPr>
            </w:pPr>
          </w:p>
        </w:tc>
      </w:tr>
      <w:tr w14:paraId="425B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D57F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6799D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279D9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94D78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7F733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A32F3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B96BAC">
            <w:pPr>
              <w:spacing w:line="360" w:lineRule="auto"/>
              <w:jc w:val="center"/>
              <w:rPr>
                <w:rFonts w:ascii="宋体" w:hAnsi="宋体" w:cs="宋体"/>
                <w:color w:val="auto"/>
                <w:sz w:val="24"/>
                <w:highlight w:val="none"/>
              </w:rPr>
            </w:pPr>
          </w:p>
        </w:tc>
      </w:tr>
      <w:tr w14:paraId="7F89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D3C4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97262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B2B20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81972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31BD2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5D888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2DBDAD">
            <w:pPr>
              <w:spacing w:line="360" w:lineRule="auto"/>
              <w:jc w:val="center"/>
              <w:rPr>
                <w:rFonts w:ascii="宋体" w:hAnsi="宋体" w:cs="宋体"/>
                <w:color w:val="auto"/>
                <w:sz w:val="24"/>
                <w:highlight w:val="none"/>
              </w:rPr>
            </w:pPr>
          </w:p>
        </w:tc>
      </w:tr>
    </w:tbl>
    <w:p w14:paraId="114A8B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CFA61F">
      <w:pPr>
        <w:jc w:val="center"/>
        <w:rPr>
          <w:rFonts w:ascii="宋体" w:hAnsi="宋体" w:cs="宋体"/>
          <w:b/>
          <w:color w:val="auto"/>
          <w:kern w:val="0"/>
          <w:sz w:val="32"/>
          <w:szCs w:val="32"/>
          <w:highlight w:val="none"/>
        </w:rPr>
      </w:pPr>
    </w:p>
    <w:p w14:paraId="0F9FBE45">
      <w:pPr>
        <w:jc w:val="center"/>
        <w:rPr>
          <w:rFonts w:ascii="宋体" w:hAnsi="宋体" w:cs="宋体"/>
          <w:b/>
          <w:color w:val="auto"/>
          <w:kern w:val="0"/>
          <w:sz w:val="32"/>
          <w:szCs w:val="32"/>
          <w:highlight w:val="none"/>
        </w:rPr>
      </w:pPr>
    </w:p>
    <w:p w14:paraId="413CD21D">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8784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ED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7BD6B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6CB22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1BB556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8A6B95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79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0477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E479C38">
            <w:pPr>
              <w:jc w:val="center"/>
              <w:rPr>
                <w:rFonts w:ascii="宋体" w:hAnsi="宋体" w:cs="宋体"/>
                <w:b/>
                <w:color w:val="auto"/>
                <w:kern w:val="0"/>
                <w:sz w:val="32"/>
                <w:szCs w:val="32"/>
                <w:highlight w:val="none"/>
              </w:rPr>
            </w:pPr>
          </w:p>
        </w:tc>
        <w:tc>
          <w:tcPr>
            <w:tcW w:w="3546" w:type="dxa"/>
          </w:tcPr>
          <w:p w14:paraId="6FE98FEB">
            <w:pPr>
              <w:jc w:val="center"/>
              <w:rPr>
                <w:rFonts w:ascii="宋体" w:hAnsi="宋体" w:cs="宋体"/>
                <w:b/>
                <w:color w:val="auto"/>
                <w:kern w:val="0"/>
                <w:sz w:val="32"/>
                <w:szCs w:val="32"/>
                <w:highlight w:val="none"/>
              </w:rPr>
            </w:pPr>
          </w:p>
        </w:tc>
        <w:tc>
          <w:tcPr>
            <w:tcW w:w="1276" w:type="dxa"/>
          </w:tcPr>
          <w:p w14:paraId="31A96060">
            <w:pPr>
              <w:jc w:val="center"/>
              <w:rPr>
                <w:rFonts w:ascii="宋体" w:hAnsi="宋体" w:cs="宋体"/>
                <w:b/>
                <w:color w:val="auto"/>
                <w:kern w:val="0"/>
                <w:sz w:val="32"/>
                <w:szCs w:val="32"/>
                <w:highlight w:val="none"/>
              </w:rPr>
            </w:pPr>
          </w:p>
        </w:tc>
      </w:tr>
      <w:tr w14:paraId="38AD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312A0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FFD1A68">
            <w:pPr>
              <w:jc w:val="center"/>
              <w:rPr>
                <w:rFonts w:ascii="宋体" w:hAnsi="宋体" w:cs="宋体"/>
                <w:b/>
                <w:color w:val="auto"/>
                <w:kern w:val="0"/>
                <w:sz w:val="32"/>
                <w:szCs w:val="32"/>
                <w:highlight w:val="none"/>
              </w:rPr>
            </w:pPr>
          </w:p>
        </w:tc>
        <w:tc>
          <w:tcPr>
            <w:tcW w:w="3546" w:type="dxa"/>
          </w:tcPr>
          <w:p w14:paraId="013468DD">
            <w:pPr>
              <w:jc w:val="center"/>
              <w:rPr>
                <w:rFonts w:ascii="宋体" w:hAnsi="宋体" w:cs="宋体"/>
                <w:b/>
                <w:color w:val="auto"/>
                <w:kern w:val="0"/>
                <w:sz w:val="32"/>
                <w:szCs w:val="32"/>
                <w:highlight w:val="none"/>
              </w:rPr>
            </w:pPr>
          </w:p>
        </w:tc>
        <w:tc>
          <w:tcPr>
            <w:tcW w:w="1276" w:type="dxa"/>
          </w:tcPr>
          <w:p w14:paraId="5B12D5F1">
            <w:pPr>
              <w:jc w:val="center"/>
              <w:rPr>
                <w:rFonts w:ascii="宋体" w:hAnsi="宋体" w:cs="宋体"/>
                <w:b/>
                <w:color w:val="auto"/>
                <w:kern w:val="0"/>
                <w:sz w:val="32"/>
                <w:szCs w:val="32"/>
                <w:highlight w:val="none"/>
              </w:rPr>
            </w:pPr>
          </w:p>
        </w:tc>
      </w:tr>
      <w:tr w14:paraId="145C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E2C5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7290A79">
            <w:pPr>
              <w:jc w:val="center"/>
              <w:rPr>
                <w:rFonts w:ascii="宋体" w:hAnsi="宋体" w:cs="宋体"/>
                <w:b/>
                <w:color w:val="auto"/>
                <w:kern w:val="0"/>
                <w:sz w:val="32"/>
                <w:szCs w:val="32"/>
                <w:highlight w:val="none"/>
              </w:rPr>
            </w:pPr>
          </w:p>
        </w:tc>
        <w:tc>
          <w:tcPr>
            <w:tcW w:w="3546" w:type="dxa"/>
          </w:tcPr>
          <w:p w14:paraId="6B8A2780">
            <w:pPr>
              <w:jc w:val="center"/>
              <w:rPr>
                <w:rFonts w:ascii="宋体" w:hAnsi="宋体" w:cs="宋体"/>
                <w:b/>
                <w:color w:val="auto"/>
                <w:kern w:val="0"/>
                <w:sz w:val="32"/>
                <w:szCs w:val="32"/>
                <w:highlight w:val="none"/>
              </w:rPr>
            </w:pPr>
          </w:p>
        </w:tc>
        <w:tc>
          <w:tcPr>
            <w:tcW w:w="1276" w:type="dxa"/>
          </w:tcPr>
          <w:p w14:paraId="16EAC52E">
            <w:pPr>
              <w:jc w:val="center"/>
              <w:rPr>
                <w:rFonts w:ascii="宋体" w:hAnsi="宋体" w:cs="宋体"/>
                <w:b/>
                <w:color w:val="auto"/>
                <w:kern w:val="0"/>
                <w:sz w:val="32"/>
                <w:szCs w:val="32"/>
                <w:highlight w:val="none"/>
              </w:rPr>
            </w:pPr>
          </w:p>
        </w:tc>
      </w:tr>
    </w:tbl>
    <w:p w14:paraId="5EA9267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投标人保证：我方承诺除商务技术偏离表列出的偏离外，我方响应招标文件的全部要求。对投标文件中材料的真实性、合法性负责。</w:t>
      </w:r>
    </w:p>
    <w:p w14:paraId="33F720EA">
      <w:pPr>
        <w:jc w:val="center"/>
        <w:rPr>
          <w:rFonts w:ascii="宋体" w:hAnsi="宋体" w:cs="宋体"/>
          <w:b/>
          <w:color w:val="auto"/>
          <w:kern w:val="0"/>
          <w:sz w:val="32"/>
          <w:szCs w:val="32"/>
          <w:highlight w:val="none"/>
        </w:rPr>
      </w:pPr>
    </w:p>
    <w:p w14:paraId="1919E9AE">
      <w:pPr>
        <w:keepNext w:val="0"/>
        <w:keepLines w:val="0"/>
        <w:pageBreakBefore w:val="0"/>
        <w:kinsoku/>
        <w:wordWrap/>
        <w:overflowPunct/>
        <w:topLinePunct w:val="0"/>
        <w:autoSpaceDE/>
        <w:autoSpaceDN/>
        <w:bidi w:val="0"/>
        <w:snapToGrid/>
        <w:spacing w:line="360"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BEBFBA6">
      <w:pPr>
        <w:numPr>
          <w:ilvl w:val="0"/>
          <w:numId w:val="6"/>
        </w:numPr>
        <w:spacing w:line="360" w:lineRule="auto"/>
        <w:ind w:left="0" w:right="3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spacing w:line="360" w:lineRule="auto"/>
        <w:ind w:right="30" w:firstLine="0" w:firstLineChars="0"/>
        <w:rPr>
          <w:rFonts w:ascii="宋体" w:hAnsi="宋体" w:cs="宋体"/>
          <w:b/>
          <w:bCs/>
          <w:color w:val="auto"/>
          <w:sz w:val="32"/>
          <w:szCs w:val="32"/>
          <w:highlight w:val="none"/>
        </w:rPr>
      </w:pPr>
      <w:r>
        <w:rPr>
          <w:rFonts w:hint="eastAsia" w:ascii="宋体" w:hAnsi="宋体" w:cs="宋体"/>
          <w:color w:val="auto"/>
          <w:sz w:val="24"/>
          <w:highlight w:val="none"/>
          <w:lang w:val="en-US" w:eastAsia="zh-CN"/>
        </w:rPr>
        <w:t xml:space="preserve">    3、投标人须保证：除商务技术偏离表列出的偏离外，投标人响应招标文件的全部非实质性要求。</w:t>
      </w:r>
    </w:p>
    <w:p w14:paraId="3FCD45A2">
      <w:pPr>
        <w:ind w:firstLine="1911" w:firstLineChars="595"/>
        <w:rPr>
          <w:rFonts w:ascii="宋体" w:hAnsi="宋体" w:cs="宋体"/>
          <w:b/>
          <w:bCs/>
          <w:color w:val="auto"/>
          <w:sz w:val="32"/>
          <w:szCs w:val="32"/>
          <w:highlight w:val="none"/>
        </w:rPr>
      </w:pPr>
    </w:p>
    <w:p w14:paraId="7A48F896">
      <w:pPr>
        <w:ind w:firstLine="1911" w:firstLineChars="595"/>
        <w:rPr>
          <w:rFonts w:ascii="宋体" w:hAnsi="宋体" w:cs="宋体"/>
          <w:b/>
          <w:bCs/>
          <w:color w:val="auto"/>
          <w:sz w:val="32"/>
          <w:szCs w:val="32"/>
          <w:highlight w:val="none"/>
        </w:rPr>
      </w:pPr>
    </w:p>
    <w:p w14:paraId="3C36330D">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3CEF12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358F33">
      <w:pPr>
        <w:snapToGrid w:val="0"/>
        <w:spacing w:line="360" w:lineRule="auto"/>
        <w:rPr>
          <w:rFonts w:ascii="宋体" w:hAnsi="宋体" w:cs="宋体"/>
          <w:color w:val="auto"/>
          <w:sz w:val="24"/>
          <w:highlight w:val="none"/>
        </w:rPr>
      </w:pPr>
    </w:p>
    <w:p w14:paraId="69098F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A1D57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4A6A4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CA20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A4F7D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CCF11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7D7F89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1D0B7C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387FC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9BD8F5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BCE0D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38D2CDF">
      <w:pPr>
        <w:autoSpaceDE w:val="0"/>
        <w:autoSpaceDN w:val="0"/>
        <w:spacing w:line="360" w:lineRule="auto"/>
        <w:ind w:left="2"/>
        <w:jc w:val="left"/>
        <w:rPr>
          <w:rFonts w:ascii="宋体" w:hAnsi="宋体" w:cs="宋体"/>
          <w:color w:val="auto"/>
          <w:kern w:val="0"/>
          <w:sz w:val="24"/>
          <w:highlight w:val="none"/>
          <w:lang w:val="zh-CN"/>
        </w:rPr>
      </w:pPr>
    </w:p>
    <w:p w14:paraId="607FDF8E">
      <w:pPr>
        <w:autoSpaceDE w:val="0"/>
        <w:autoSpaceDN w:val="0"/>
        <w:spacing w:line="360" w:lineRule="auto"/>
        <w:ind w:left="2"/>
        <w:jc w:val="left"/>
        <w:rPr>
          <w:rFonts w:ascii="宋体" w:hAnsi="宋体" w:cs="宋体"/>
          <w:color w:val="auto"/>
          <w:kern w:val="0"/>
          <w:sz w:val="24"/>
          <w:highlight w:val="none"/>
          <w:lang w:val="zh-CN"/>
        </w:rPr>
      </w:pPr>
    </w:p>
    <w:p w14:paraId="2CC5DC9C">
      <w:pPr>
        <w:autoSpaceDE w:val="0"/>
        <w:autoSpaceDN w:val="0"/>
        <w:spacing w:line="360" w:lineRule="auto"/>
        <w:ind w:left="2"/>
        <w:jc w:val="left"/>
        <w:rPr>
          <w:rFonts w:ascii="宋体" w:hAnsi="宋体" w:cs="宋体"/>
          <w:color w:val="auto"/>
          <w:kern w:val="0"/>
          <w:sz w:val="24"/>
          <w:highlight w:val="none"/>
          <w:lang w:val="zh-CN"/>
        </w:rPr>
      </w:pPr>
    </w:p>
    <w:p w14:paraId="049FFFF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EB478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F60FF72">
      <w:pPr>
        <w:spacing w:line="360" w:lineRule="auto"/>
        <w:jc w:val="center"/>
        <w:rPr>
          <w:rFonts w:ascii="宋体" w:hAnsi="宋体" w:cs="宋体"/>
          <w:b/>
          <w:bCs/>
          <w:color w:val="auto"/>
          <w:sz w:val="24"/>
          <w:highlight w:val="none"/>
        </w:rPr>
      </w:pPr>
    </w:p>
    <w:p w14:paraId="0AB746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1BC4E1">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4E02D995">
      <w:pPr>
        <w:pStyle w:val="970"/>
        <w:snapToGrid w:val="0"/>
        <w:spacing w:before="157" w:after="157"/>
        <w:rPr>
          <w:rFonts w:hAnsi="宋体" w:cs="宋体"/>
          <w:b/>
          <w:color w:val="auto"/>
          <w:sz w:val="28"/>
          <w:szCs w:val="28"/>
          <w:highlight w:val="none"/>
        </w:rPr>
      </w:pPr>
      <w:r>
        <w:rPr>
          <w:rFonts w:hint="eastAsia" w:hAnsi="宋体" w:cs="宋体"/>
          <w:b/>
          <w:color w:val="auto"/>
          <w:sz w:val="28"/>
          <w:szCs w:val="28"/>
          <w:highlight w:val="none"/>
        </w:rPr>
        <w:t>确认声明书（将以下表格填写完成后，与投标文件同步制作递交）</w:t>
      </w:r>
    </w:p>
    <w:p w14:paraId="2CBFFC05">
      <w:pPr>
        <w:pStyle w:val="970"/>
        <w:snapToGrid w:val="0"/>
        <w:spacing w:before="157" w:after="157"/>
        <w:jc w:val="center"/>
        <w:rPr>
          <w:rFonts w:hAnsi="宋体" w:cs="宋体"/>
          <w:color w:val="auto"/>
          <w:kern w:val="0"/>
          <w:sz w:val="21"/>
          <w:szCs w:val="21"/>
          <w:highlight w:val="none"/>
        </w:rPr>
      </w:pPr>
      <w:r>
        <w:rPr>
          <w:rFonts w:hint="eastAsia" w:hAnsi="宋体" w:cs="宋体"/>
          <w:b/>
          <w:color w:val="auto"/>
          <w:highlight w:val="none"/>
        </w:rPr>
        <w:t>（要求在电子投标文件解密后，自行核实下述承诺内容，如有不符，重新联系代理公司重新按新的内容邮箱递交）</w:t>
      </w:r>
    </w:p>
    <w:p w14:paraId="02B4C342">
      <w:pPr>
        <w:pStyle w:val="970"/>
        <w:snapToGrid w:val="0"/>
        <w:spacing w:before="157" w:after="157"/>
        <w:jc w:val="center"/>
        <w:rPr>
          <w:rFonts w:hAnsi="宋体" w:cs="宋体"/>
          <w:b/>
          <w:color w:val="auto"/>
          <w:sz w:val="32"/>
          <w:szCs w:val="32"/>
          <w:highlight w:val="none"/>
        </w:rPr>
      </w:pPr>
    </w:p>
    <w:p w14:paraId="1D73DB23">
      <w:pPr>
        <w:pStyle w:val="970"/>
        <w:snapToGrid w:val="0"/>
        <w:spacing w:before="157" w:after="157"/>
        <w:jc w:val="center"/>
        <w:rPr>
          <w:rFonts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1E8AB1F9">
      <w:pPr>
        <w:pStyle w:val="970"/>
        <w:snapToGrid w:val="0"/>
        <w:spacing w:before="157" w:after="157" w:line="380" w:lineRule="exact"/>
        <w:rPr>
          <w:rFonts w:hAnsi="宋体" w:cs="宋体"/>
          <w:b/>
          <w:color w:val="auto"/>
          <w:sz w:val="21"/>
          <w:szCs w:val="21"/>
          <w:highlight w:val="none"/>
        </w:rPr>
      </w:pPr>
      <w:r>
        <w:rPr>
          <w:rFonts w:hint="eastAsia" w:hAnsi="宋体" w:cs="宋体"/>
          <w:color w:val="auto"/>
          <w:kern w:val="0"/>
          <w:sz w:val="21"/>
          <w:szCs w:val="21"/>
          <w:highlight w:val="none"/>
          <w:u w:val="single"/>
        </w:rPr>
        <w:t xml:space="preserve">     采购人、代理机构        </w:t>
      </w:r>
      <w:r>
        <w:rPr>
          <w:rFonts w:hint="eastAsia" w:hAnsi="宋体" w:cs="宋体"/>
          <w:color w:val="auto"/>
          <w:kern w:val="0"/>
          <w:sz w:val="21"/>
          <w:szCs w:val="21"/>
          <w:highlight w:val="none"/>
        </w:rPr>
        <w:t>：</w:t>
      </w:r>
    </w:p>
    <w:p w14:paraId="23005F9B">
      <w:pPr>
        <w:pStyle w:val="970"/>
        <w:snapToGrid w:val="0"/>
        <w:spacing w:before="157" w:after="157" w:line="380"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3E737F59">
      <w:pPr>
        <w:pStyle w:val="971"/>
        <w:widowControl/>
        <w:numPr>
          <w:ilvl w:val="0"/>
          <w:numId w:val="7"/>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0B5BAC94">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BF95E53">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78D0326">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486AF503">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06C48861">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3C6BD716">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112701E5">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6DDF3EB3">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B87666F">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35F13E0C">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EDC1391">
      <w:pPr>
        <w:pStyle w:val="970"/>
        <w:adjustRightInd/>
        <w:snapToGrid w:val="0"/>
        <w:spacing w:before="157" w:after="157" w:line="3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4D53DAF9">
      <w:pPr>
        <w:pStyle w:val="970"/>
        <w:snapToGrid w:val="0"/>
        <w:spacing w:before="157" w:after="157" w:line="380" w:lineRule="exact"/>
        <w:rPr>
          <w:rFonts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6ED512CF">
      <w:pPr>
        <w:pStyle w:val="971"/>
        <w:widowControl/>
        <w:numPr>
          <w:ilvl w:val="0"/>
          <w:numId w:val="8"/>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1A53148C">
      <w:pPr>
        <w:pStyle w:val="971"/>
        <w:widowControl/>
        <w:numPr>
          <w:ilvl w:val="0"/>
          <w:numId w:val="8"/>
        </w:numPr>
        <w:snapToGrid w:val="0"/>
        <w:spacing w:line="380" w:lineRule="exact"/>
        <w:ind w:firstLine="396" w:firstLineChars="189"/>
        <w:rPr>
          <w:rFonts w:hint="default"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32E9A6B2">
      <w:pPr>
        <w:pStyle w:val="970"/>
        <w:snapToGrid w:val="0"/>
        <w:spacing w:before="157" w:after="157"/>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供应商盖章：</w:t>
      </w:r>
    </w:p>
    <w:p w14:paraId="51A45604">
      <w:pPr>
        <w:pStyle w:val="970"/>
        <w:snapToGrid w:val="0"/>
        <w:spacing w:before="157" w:after="157"/>
        <w:ind w:firstLine="4830" w:firstLineChars="2300"/>
        <w:rPr>
          <w:rFonts w:hAnsi="宋体" w:cs="宋体"/>
          <w:color w:val="auto"/>
          <w:sz w:val="21"/>
          <w:szCs w:val="21"/>
          <w:highlight w:val="none"/>
        </w:rPr>
      </w:pPr>
      <w:r>
        <w:rPr>
          <w:rFonts w:hint="eastAsia" w:hAnsi="宋体" w:cs="宋体"/>
          <w:color w:val="auto"/>
          <w:sz w:val="21"/>
          <w:szCs w:val="21"/>
          <w:highlight w:val="none"/>
        </w:rPr>
        <w:t>授权委托代表签名：</w:t>
      </w:r>
    </w:p>
    <w:p w14:paraId="34B014E0">
      <w:pPr>
        <w:snapToGrid w:val="0"/>
        <w:spacing w:line="360" w:lineRule="auto"/>
        <w:jc w:val="left"/>
        <w:rPr>
          <w:rFonts w:ascii="宋体" w:hAnsi="宋体" w:cs="宋体"/>
          <w:color w:val="auto"/>
          <w:highlight w:val="none"/>
        </w:rPr>
      </w:pPr>
      <w:r>
        <w:rPr>
          <w:rFonts w:hint="eastAsia" w:ascii="宋体" w:hAnsi="宋体" w:cs="宋体"/>
          <w:color w:val="auto"/>
          <w:szCs w:val="21"/>
          <w:highlight w:val="none"/>
        </w:rPr>
        <w:t xml:space="preserve">                                               年    月    日</w:t>
      </w:r>
    </w:p>
    <w:p w14:paraId="2D5C846D">
      <w:pPr>
        <w:rPr>
          <w:rFonts w:ascii="宋体" w:hAnsi="宋体" w:cs="宋体"/>
          <w:b/>
          <w:color w:val="auto"/>
          <w:kern w:val="0"/>
          <w:sz w:val="36"/>
          <w:szCs w:val="36"/>
          <w:highlight w:val="none"/>
        </w:rPr>
      </w:pPr>
    </w:p>
    <w:p w14:paraId="62C3E12E">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报价文件部分</w:t>
      </w:r>
      <w:r>
        <w:rPr>
          <w:rFonts w:hint="eastAsia" w:ascii="宋体" w:hAnsi="宋体" w:cs="宋体"/>
          <w:b/>
          <w:bCs/>
          <w:color w:val="auto"/>
          <w:sz w:val="44"/>
          <w:szCs w:val="44"/>
          <w:highlight w:val="none"/>
        </w:rPr>
        <w:t>（封面）</w:t>
      </w:r>
    </w:p>
    <w:p w14:paraId="7F58A309">
      <w:pPr>
        <w:spacing w:line="360" w:lineRule="auto"/>
        <w:jc w:val="center"/>
        <w:outlineLvl w:val="0"/>
        <w:rPr>
          <w:rFonts w:ascii="宋体" w:hAnsi="宋体" w:cs="宋体"/>
          <w:b/>
          <w:color w:val="auto"/>
          <w:kern w:val="0"/>
          <w:sz w:val="36"/>
          <w:szCs w:val="36"/>
          <w:highlight w:val="none"/>
        </w:rPr>
      </w:pPr>
    </w:p>
    <w:p w14:paraId="4916E0F4">
      <w:pPr>
        <w:shd w:val="clear" w:color="auto" w:fill="FFFFFF"/>
        <w:snapToGrid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（项目名称）</w:t>
      </w:r>
    </w:p>
    <w:p w14:paraId="6AD656CF">
      <w:pPr>
        <w:shd w:val="clear" w:color="auto" w:fill="FFFFFF"/>
        <w:snapToGrid w:val="0"/>
        <w:spacing w:line="360" w:lineRule="auto"/>
        <w:jc w:val="center"/>
        <w:outlineLvl w:val="0"/>
        <w:rPr>
          <w:rFonts w:ascii="宋体" w:hAnsi="宋体" w:cs="宋体"/>
          <w:b/>
          <w:bCs/>
          <w:color w:val="auto"/>
          <w:sz w:val="52"/>
          <w:szCs w:val="52"/>
          <w:highlight w:val="none"/>
        </w:rPr>
      </w:pPr>
      <w:bookmarkStart w:id="412" w:name="_Toc105"/>
      <w:r>
        <w:rPr>
          <w:rFonts w:hint="eastAsia" w:ascii="宋体" w:hAnsi="宋体" w:cs="宋体"/>
          <w:b/>
          <w:bCs/>
          <w:color w:val="auto"/>
          <w:sz w:val="52"/>
          <w:szCs w:val="52"/>
          <w:highlight w:val="none"/>
        </w:rPr>
        <w:t>报 价 文 件</w:t>
      </w:r>
      <w:bookmarkEnd w:id="412"/>
    </w:p>
    <w:p w14:paraId="7ADF4A5F">
      <w:pPr>
        <w:widowControl/>
        <w:spacing w:line="360" w:lineRule="auto"/>
        <w:ind w:right="-2"/>
        <w:jc w:val="center"/>
        <w:outlineLvl w:val="1"/>
        <w:rPr>
          <w:rFonts w:ascii="宋体" w:hAnsi="宋体" w:cs="宋体"/>
          <w:b/>
          <w:color w:val="auto"/>
          <w:sz w:val="36"/>
          <w:szCs w:val="36"/>
          <w:highlight w:val="none"/>
        </w:rPr>
      </w:pPr>
      <w:bookmarkStart w:id="413" w:name="_Toc22501"/>
      <w:r>
        <w:rPr>
          <w:rFonts w:hint="eastAsia" w:ascii="宋体" w:hAnsi="宋体" w:cs="宋体"/>
          <w:b/>
          <w:color w:val="auto"/>
          <w:sz w:val="36"/>
          <w:szCs w:val="36"/>
          <w:highlight w:val="none"/>
        </w:rPr>
        <w:t>（线上电子招投标）</w:t>
      </w:r>
      <w:bookmarkEnd w:id="413"/>
    </w:p>
    <w:p w14:paraId="19E92B6A">
      <w:pPr>
        <w:shd w:val="clear" w:color="auto" w:fill="FFFFFF"/>
        <w:snapToGrid w:val="0"/>
        <w:spacing w:line="360" w:lineRule="auto"/>
        <w:jc w:val="center"/>
        <w:outlineLvl w:val="1"/>
        <w:rPr>
          <w:rFonts w:ascii="宋体" w:hAnsi="宋体" w:cs="宋体"/>
          <w:b/>
          <w:bCs/>
          <w:color w:val="auto"/>
          <w:sz w:val="36"/>
          <w:szCs w:val="36"/>
          <w:highlight w:val="none"/>
        </w:rPr>
      </w:pPr>
      <w:bookmarkStart w:id="414" w:name="_Toc13670"/>
    </w:p>
    <w:p w14:paraId="6791331D">
      <w:pPr>
        <w:shd w:val="clear" w:color="auto" w:fill="FFFFFF"/>
        <w:snapToGrid w:val="0"/>
        <w:spacing w:line="360" w:lineRule="auto"/>
        <w:jc w:val="center"/>
        <w:outlineLvl w:val="1"/>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招标编号：</w:t>
      </w:r>
      <w:bookmarkEnd w:id="414"/>
    </w:p>
    <w:p w14:paraId="3B8CDB32">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w:t>
      </w:r>
    </w:p>
    <w:p w14:paraId="27043E90">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标</w:t>
      </w:r>
    </w:p>
    <w:p w14:paraId="28489A36">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文</w:t>
      </w:r>
    </w:p>
    <w:p w14:paraId="5AE46926">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件</w:t>
      </w:r>
    </w:p>
    <w:p w14:paraId="01E99AC2">
      <w:pPr>
        <w:snapToGrid w:val="0"/>
        <w:spacing w:line="360" w:lineRule="auto"/>
        <w:ind w:firstLine="1680" w:firstLineChars="600"/>
        <w:rPr>
          <w:rFonts w:ascii="宋体" w:hAnsi="宋体" w:cs="宋体"/>
          <w:color w:val="auto"/>
          <w:sz w:val="28"/>
          <w:szCs w:val="28"/>
          <w:highlight w:val="none"/>
        </w:rPr>
      </w:pPr>
    </w:p>
    <w:p w14:paraId="457D6A1C">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投标人全称：（单位公章或电子公章）</w:t>
      </w:r>
    </w:p>
    <w:p w14:paraId="52526C6F">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投标人地址：</w:t>
      </w:r>
    </w:p>
    <w:p w14:paraId="02C4C2D8">
      <w:pPr>
        <w:snapToGrid w:val="0"/>
        <w:spacing w:line="360" w:lineRule="auto"/>
        <w:jc w:val="center"/>
        <w:rPr>
          <w:rFonts w:ascii="宋体" w:hAnsi="宋体" w:cs="宋体"/>
          <w:b/>
          <w:bCs/>
          <w:color w:val="auto"/>
          <w:kern w:val="0"/>
          <w:sz w:val="28"/>
          <w:szCs w:val="28"/>
          <w:highlight w:val="none"/>
        </w:rPr>
      </w:pPr>
      <w:r>
        <w:rPr>
          <w:rFonts w:hint="eastAsia" w:ascii="宋体" w:hAnsi="宋体" w:cs="宋体"/>
          <w:color w:val="auto"/>
          <w:sz w:val="28"/>
          <w:szCs w:val="28"/>
          <w:highlight w:val="none"/>
        </w:rPr>
        <w:t>年   月   日</w:t>
      </w:r>
    </w:p>
    <w:p w14:paraId="2C0B16CD">
      <w:pPr>
        <w:pageBreakBefore/>
        <w:shd w:val="clear" w:color="auto" w:fill="FFFFFF"/>
        <w:snapToGrid w:val="0"/>
        <w:spacing w:line="360" w:lineRule="auto"/>
        <w:jc w:val="center"/>
        <w:rPr>
          <w:rFonts w:ascii="宋体" w:hAnsi="宋体" w:cs="宋体"/>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14:paraId="5E774212">
      <w:pPr>
        <w:spacing w:line="360" w:lineRule="auto"/>
        <w:jc w:val="center"/>
        <w:outlineLvl w:val="0"/>
        <w:rPr>
          <w:rFonts w:ascii="宋体" w:hAnsi="宋体" w:cs="宋体"/>
          <w:b/>
          <w:color w:val="auto"/>
          <w:kern w:val="0"/>
          <w:sz w:val="36"/>
          <w:szCs w:val="36"/>
          <w:highlight w:val="none"/>
        </w:rPr>
      </w:pPr>
    </w:p>
    <w:p w14:paraId="687903D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E89CC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FA8D72">
      <w:pPr>
        <w:spacing w:line="360" w:lineRule="auto"/>
        <w:jc w:val="center"/>
        <w:outlineLvl w:val="0"/>
        <w:rPr>
          <w:rFonts w:ascii="宋体" w:hAnsi="宋体" w:cs="宋体"/>
          <w:b/>
          <w:color w:val="auto"/>
          <w:kern w:val="0"/>
          <w:sz w:val="36"/>
          <w:szCs w:val="36"/>
          <w:highlight w:val="none"/>
        </w:rPr>
      </w:pPr>
    </w:p>
    <w:p w14:paraId="07CDE0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BD693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）报价情况说明（如有）………………………………………………………（页码）</w:t>
      </w:r>
    </w:p>
    <w:p w14:paraId="1C42CCF7">
      <w:pPr>
        <w:snapToGrid w:val="0"/>
        <w:spacing w:line="360" w:lineRule="auto"/>
        <w:ind w:right="480"/>
        <w:jc w:val="center"/>
        <w:rPr>
          <w:rFonts w:ascii="宋体" w:hAnsi="宋体" w:cs="宋体"/>
          <w:b/>
          <w:color w:val="auto"/>
          <w:kern w:val="0"/>
          <w:sz w:val="32"/>
          <w:szCs w:val="32"/>
          <w:highlight w:val="none"/>
        </w:rPr>
      </w:pPr>
    </w:p>
    <w:p w14:paraId="19620F7E">
      <w:pPr>
        <w:snapToGrid w:val="0"/>
        <w:spacing w:line="360" w:lineRule="auto"/>
        <w:ind w:right="480"/>
        <w:jc w:val="center"/>
        <w:rPr>
          <w:rFonts w:ascii="宋体" w:hAnsi="宋体" w:cs="宋体"/>
          <w:b/>
          <w:color w:val="auto"/>
          <w:kern w:val="0"/>
          <w:sz w:val="32"/>
          <w:szCs w:val="32"/>
          <w:highlight w:val="none"/>
        </w:rPr>
      </w:pPr>
    </w:p>
    <w:p w14:paraId="041C5E4E">
      <w:pPr>
        <w:snapToGrid w:val="0"/>
        <w:spacing w:line="360" w:lineRule="auto"/>
        <w:ind w:right="480"/>
        <w:jc w:val="center"/>
        <w:rPr>
          <w:rFonts w:ascii="宋体" w:hAnsi="宋体" w:cs="宋体"/>
          <w:b/>
          <w:color w:val="auto"/>
          <w:kern w:val="0"/>
          <w:sz w:val="32"/>
          <w:szCs w:val="32"/>
          <w:highlight w:val="none"/>
        </w:rPr>
      </w:pPr>
    </w:p>
    <w:p w14:paraId="52FAB64C">
      <w:pPr>
        <w:snapToGrid w:val="0"/>
        <w:spacing w:line="360" w:lineRule="auto"/>
        <w:ind w:right="480"/>
        <w:jc w:val="center"/>
        <w:rPr>
          <w:rFonts w:ascii="宋体" w:hAnsi="宋体" w:cs="宋体"/>
          <w:b/>
          <w:color w:val="auto"/>
          <w:kern w:val="0"/>
          <w:sz w:val="32"/>
          <w:szCs w:val="32"/>
          <w:highlight w:val="none"/>
        </w:rPr>
      </w:pPr>
    </w:p>
    <w:p w14:paraId="0ECC35C9">
      <w:pPr>
        <w:snapToGrid w:val="0"/>
        <w:spacing w:line="360" w:lineRule="auto"/>
        <w:ind w:right="480"/>
        <w:jc w:val="center"/>
        <w:rPr>
          <w:rFonts w:ascii="宋体" w:hAnsi="宋体" w:cs="宋体"/>
          <w:b/>
          <w:color w:val="auto"/>
          <w:kern w:val="0"/>
          <w:sz w:val="32"/>
          <w:szCs w:val="32"/>
          <w:highlight w:val="none"/>
        </w:rPr>
      </w:pPr>
    </w:p>
    <w:p w14:paraId="67BDB807">
      <w:pPr>
        <w:snapToGrid w:val="0"/>
        <w:spacing w:line="360" w:lineRule="auto"/>
        <w:ind w:right="480"/>
        <w:jc w:val="center"/>
        <w:rPr>
          <w:rFonts w:ascii="宋体" w:hAnsi="宋体" w:cs="宋体"/>
          <w:b/>
          <w:color w:val="auto"/>
          <w:kern w:val="0"/>
          <w:sz w:val="32"/>
          <w:szCs w:val="32"/>
          <w:highlight w:val="none"/>
        </w:rPr>
      </w:pPr>
    </w:p>
    <w:p w14:paraId="702849AA">
      <w:pPr>
        <w:snapToGrid w:val="0"/>
        <w:spacing w:line="360" w:lineRule="auto"/>
        <w:ind w:right="480"/>
        <w:jc w:val="center"/>
        <w:rPr>
          <w:rFonts w:ascii="宋体" w:hAnsi="宋体" w:cs="宋体"/>
          <w:b/>
          <w:color w:val="auto"/>
          <w:kern w:val="0"/>
          <w:sz w:val="32"/>
          <w:szCs w:val="32"/>
          <w:highlight w:val="none"/>
        </w:rPr>
      </w:pPr>
    </w:p>
    <w:p w14:paraId="60DA0032">
      <w:pPr>
        <w:snapToGrid w:val="0"/>
        <w:spacing w:line="360" w:lineRule="auto"/>
        <w:ind w:right="480"/>
        <w:jc w:val="center"/>
        <w:rPr>
          <w:rFonts w:ascii="宋体" w:hAnsi="宋体" w:cs="宋体"/>
          <w:b/>
          <w:color w:val="auto"/>
          <w:kern w:val="0"/>
          <w:sz w:val="32"/>
          <w:szCs w:val="32"/>
          <w:highlight w:val="none"/>
        </w:rPr>
      </w:pPr>
    </w:p>
    <w:p w14:paraId="314A8098">
      <w:pPr>
        <w:snapToGrid w:val="0"/>
        <w:spacing w:line="360" w:lineRule="auto"/>
        <w:ind w:right="480"/>
        <w:jc w:val="center"/>
        <w:rPr>
          <w:rFonts w:ascii="宋体" w:hAnsi="宋体" w:cs="宋体"/>
          <w:b/>
          <w:color w:val="auto"/>
          <w:kern w:val="0"/>
          <w:sz w:val="32"/>
          <w:szCs w:val="32"/>
          <w:highlight w:val="none"/>
        </w:rPr>
      </w:pPr>
    </w:p>
    <w:p w14:paraId="4952C36C">
      <w:pPr>
        <w:snapToGrid w:val="0"/>
        <w:spacing w:line="360" w:lineRule="auto"/>
        <w:ind w:right="480"/>
        <w:jc w:val="center"/>
        <w:rPr>
          <w:rFonts w:ascii="宋体" w:hAnsi="宋体" w:cs="宋体"/>
          <w:b/>
          <w:color w:val="auto"/>
          <w:kern w:val="0"/>
          <w:sz w:val="32"/>
          <w:szCs w:val="32"/>
          <w:highlight w:val="none"/>
        </w:rPr>
      </w:pPr>
    </w:p>
    <w:p w14:paraId="5FF9512C">
      <w:pPr>
        <w:snapToGrid w:val="0"/>
        <w:spacing w:line="360" w:lineRule="auto"/>
        <w:ind w:right="480"/>
        <w:jc w:val="center"/>
        <w:rPr>
          <w:rFonts w:ascii="宋体" w:hAnsi="宋体" w:cs="宋体"/>
          <w:b/>
          <w:color w:val="auto"/>
          <w:kern w:val="0"/>
          <w:sz w:val="32"/>
          <w:szCs w:val="32"/>
          <w:highlight w:val="none"/>
        </w:rPr>
      </w:pPr>
    </w:p>
    <w:p w14:paraId="26755F6F">
      <w:pPr>
        <w:snapToGrid w:val="0"/>
        <w:spacing w:line="360" w:lineRule="auto"/>
        <w:ind w:right="480"/>
        <w:jc w:val="center"/>
        <w:rPr>
          <w:rFonts w:ascii="宋体" w:hAnsi="宋体" w:cs="宋体"/>
          <w:b/>
          <w:color w:val="auto"/>
          <w:kern w:val="0"/>
          <w:sz w:val="32"/>
          <w:szCs w:val="32"/>
          <w:highlight w:val="none"/>
        </w:rPr>
      </w:pPr>
    </w:p>
    <w:p w14:paraId="23D00BD3">
      <w:pPr>
        <w:snapToGrid w:val="0"/>
        <w:spacing w:line="360" w:lineRule="auto"/>
        <w:ind w:right="480"/>
        <w:jc w:val="center"/>
        <w:rPr>
          <w:rFonts w:ascii="宋体" w:hAnsi="宋体" w:cs="宋体"/>
          <w:b/>
          <w:color w:val="auto"/>
          <w:kern w:val="0"/>
          <w:sz w:val="32"/>
          <w:szCs w:val="32"/>
          <w:highlight w:val="none"/>
        </w:rPr>
      </w:pPr>
    </w:p>
    <w:p w14:paraId="40770F3E">
      <w:pPr>
        <w:snapToGrid w:val="0"/>
        <w:spacing w:line="360" w:lineRule="auto"/>
        <w:ind w:right="480"/>
        <w:jc w:val="center"/>
        <w:rPr>
          <w:rFonts w:ascii="宋体" w:hAnsi="宋体" w:cs="宋体"/>
          <w:b/>
          <w:color w:val="auto"/>
          <w:kern w:val="0"/>
          <w:sz w:val="32"/>
          <w:szCs w:val="32"/>
          <w:highlight w:val="none"/>
        </w:rPr>
      </w:pPr>
    </w:p>
    <w:p w14:paraId="27587BF9">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BE52AC1">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2C1B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B3107E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（项目名称） </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 xml:space="preserve">（采购编号）】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4648C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59"/>
        <w:gridCol w:w="1480"/>
        <w:gridCol w:w="5043"/>
      </w:tblGrid>
      <w:tr w14:paraId="714B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2359" w:type="dxa"/>
            <w:vAlign w:val="center"/>
          </w:tcPr>
          <w:p w14:paraId="116F4AC5">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项目名称</w:t>
            </w:r>
          </w:p>
        </w:tc>
        <w:tc>
          <w:tcPr>
            <w:tcW w:w="1480" w:type="dxa"/>
            <w:vAlign w:val="center"/>
          </w:tcPr>
          <w:p w14:paraId="530DC2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5043" w:type="dxa"/>
            <w:vAlign w:val="center"/>
          </w:tcPr>
          <w:p w14:paraId="60902CA3">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投标报价（元/2年）</w:t>
            </w:r>
          </w:p>
        </w:tc>
      </w:tr>
      <w:tr w14:paraId="1C58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2359" w:type="dxa"/>
            <w:vAlign w:val="center"/>
          </w:tcPr>
          <w:p w14:paraId="286A0989">
            <w:pPr>
              <w:snapToGrid w:val="0"/>
              <w:spacing w:line="360" w:lineRule="auto"/>
              <w:ind w:firstLine="62" w:firstLineChars="26"/>
              <w:jc w:val="center"/>
              <w:rPr>
                <w:rFonts w:ascii="宋体" w:hAnsi="宋体" w:cs="宋体"/>
                <w:color w:val="auto"/>
                <w:sz w:val="24"/>
                <w:highlight w:val="none"/>
              </w:rPr>
            </w:pPr>
            <w:r>
              <w:rPr>
                <w:rFonts w:hint="eastAsia" w:ascii="宋体" w:hAnsi="宋体" w:cs="宋体"/>
                <w:color w:val="auto"/>
                <w:sz w:val="24"/>
                <w:highlight w:val="none"/>
              </w:rPr>
              <w:t>2025年—2026年星桥街道集中配送餐中心运营项目</w:t>
            </w:r>
          </w:p>
        </w:tc>
        <w:tc>
          <w:tcPr>
            <w:tcW w:w="1480" w:type="dxa"/>
            <w:vAlign w:val="center"/>
          </w:tcPr>
          <w:p w14:paraId="7F5226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响应采购文件要求</w:t>
            </w:r>
          </w:p>
        </w:tc>
        <w:tc>
          <w:tcPr>
            <w:tcW w:w="5043" w:type="dxa"/>
            <w:vAlign w:val="center"/>
          </w:tcPr>
          <w:p w14:paraId="6EEA10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1800000元/2年</w:t>
            </w:r>
          </w:p>
          <w:p w14:paraId="6E8F568A">
            <w:pP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（报价不做竞争）</w:t>
            </w:r>
          </w:p>
        </w:tc>
      </w:tr>
      <w:tr w14:paraId="395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3839" w:type="dxa"/>
            <w:gridSpan w:val="2"/>
            <w:vAlign w:val="center"/>
          </w:tcPr>
          <w:p w14:paraId="6CFE25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总价（大写）</w:t>
            </w:r>
          </w:p>
        </w:tc>
        <w:tc>
          <w:tcPr>
            <w:tcW w:w="5043" w:type="dxa"/>
            <w:vAlign w:val="center"/>
          </w:tcPr>
          <w:p w14:paraId="5F5354EA">
            <w:pPr>
              <w:snapToGrid w:val="0"/>
              <w:spacing w:line="360" w:lineRule="auto"/>
              <w:jc w:val="center"/>
              <w:rPr>
                <w:rFonts w:ascii="宋体" w:hAnsi="宋体" w:cs="宋体"/>
                <w:color w:val="auto"/>
                <w:sz w:val="24"/>
                <w:highlight w:val="none"/>
              </w:rPr>
            </w:pPr>
          </w:p>
        </w:tc>
      </w:tr>
    </w:tbl>
    <w:p w14:paraId="2366132B">
      <w:pPr>
        <w:snapToGrid w:val="0"/>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val="zh-CN"/>
        </w:rPr>
        <w:t>注：1、</w:t>
      </w:r>
      <w:r>
        <w:rPr>
          <w:rFonts w:hint="eastAsia" w:ascii="宋体" w:hAnsi="宋体" w:cs="宋体"/>
          <w:b/>
          <w:color w:val="auto"/>
          <w:sz w:val="24"/>
          <w:highlight w:val="none"/>
        </w:rPr>
        <w:t>报价特别说明：因项目特殊性，助餐服务体系建设是一项民生项目，依据临民〔2022〕91号《关于做好临平区老年助餐服务的实施细则》（附件6）规定中已明确规定了运营补助标准及补助政策，本项目价格不列为评审因素，投标人在政采云系统填报投标价格时请统一填写标项预算价格，如投标人填写的报价与预算不符，由评标委员会进行修正，投标人不接受修正的，做无效标处理。</w:t>
      </w:r>
    </w:p>
    <w:p w14:paraId="3FD7D020">
      <w:pPr>
        <w:snapToGrid w:val="0"/>
        <w:spacing w:line="360" w:lineRule="auto"/>
        <w:ind w:firstLine="720" w:firstLineChars="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B1E144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2、特别提示：采购机构将对项目名称和项目编号，中标供应商名称、地址和中标金额，主要中标标的名称、服务范围、服务要求、服务时间、服务标准等予以公示。</w:t>
      </w:r>
    </w:p>
    <w:p w14:paraId="2DE9E97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3</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55F1EC">
      <w:pPr>
        <w:spacing w:line="360" w:lineRule="auto"/>
        <w:ind w:firstLine="482" w:firstLineChars="200"/>
        <w:rPr>
          <w:rFonts w:ascii="宋体" w:hAnsi="宋体" w:cs="宋体"/>
          <w:b/>
          <w:color w:val="auto"/>
          <w:kern w:val="0"/>
          <w:sz w:val="24"/>
          <w:highlight w:val="none"/>
        </w:rPr>
      </w:pPr>
    </w:p>
    <w:p w14:paraId="121DB316">
      <w:pPr>
        <w:spacing w:line="360" w:lineRule="auto"/>
        <w:ind w:firstLine="3600" w:firstLineChars="1500"/>
        <w:jc w:val="right"/>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DC40539">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0BD81A">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2C213943">
      <w:pPr>
        <w:pStyle w:val="691"/>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CDF1C15">
      <w:pPr>
        <w:widowControl/>
        <w:spacing w:line="360" w:lineRule="auto"/>
        <w:ind w:firstLine="123"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C51EC95">
      <w:pPr>
        <w:pStyle w:val="2"/>
        <w:pageBreakBefore/>
        <w:widowControl/>
        <w:spacing w:before="100" w:beforeAutospacing="1" w:after="100" w:afterAutospacing="1" w:line="360" w:lineRule="auto"/>
        <w:ind w:left="1290" w:firstLine="3122" w:firstLineChars="700"/>
        <w:rPr>
          <w:rFonts w:ascii="宋体" w:hAnsi="宋体" w:cs="宋体"/>
          <w:color w:val="auto"/>
          <w:highlight w:val="none"/>
        </w:rPr>
      </w:pPr>
      <w:r>
        <w:rPr>
          <w:rFonts w:hint="eastAsia" w:ascii="宋体" w:hAnsi="宋体" w:cs="宋体"/>
          <w:color w:val="auto"/>
          <w:highlight w:val="none"/>
        </w:rPr>
        <w:t>附件</w:t>
      </w:r>
    </w:p>
    <w:p w14:paraId="5A2FB5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D012FDD">
      <w:pPr>
        <w:spacing w:line="360" w:lineRule="auto"/>
        <w:jc w:val="center"/>
        <w:rPr>
          <w:rFonts w:ascii="宋体" w:hAnsi="宋体" w:cs="宋体"/>
          <w:b/>
          <w:color w:val="auto"/>
          <w:spacing w:val="6"/>
          <w:sz w:val="32"/>
          <w:szCs w:val="32"/>
          <w:highlight w:val="none"/>
        </w:rPr>
      </w:pPr>
      <w:bookmarkStart w:id="415" w:name="OLE_LINK13"/>
      <w:bookmarkStart w:id="416" w:name="OLE_LINK14"/>
      <w:r>
        <w:rPr>
          <w:rFonts w:hint="eastAsia" w:ascii="宋体" w:hAnsi="宋体" w:cs="宋体"/>
          <w:b/>
          <w:color w:val="auto"/>
          <w:spacing w:val="6"/>
          <w:sz w:val="32"/>
          <w:szCs w:val="32"/>
          <w:highlight w:val="none"/>
        </w:rPr>
        <w:t>残疾人福利性单位声明函</w:t>
      </w:r>
    </w:p>
    <w:bookmarkEnd w:id="415"/>
    <w:bookmarkEnd w:id="416"/>
    <w:p w14:paraId="145A6EA3">
      <w:pPr>
        <w:spacing w:line="360" w:lineRule="auto"/>
        <w:rPr>
          <w:rFonts w:ascii="宋体" w:hAnsi="宋体" w:cs="宋体"/>
          <w:b/>
          <w:color w:val="auto"/>
          <w:spacing w:val="6"/>
          <w:sz w:val="30"/>
          <w:szCs w:val="30"/>
          <w:highlight w:val="none"/>
        </w:rPr>
      </w:pPr>
    </w:p>
    <w:p w14:paraId="2DC42205">
      <w:pPr>
        <w:spacing w:line="360" w:lineRule="auto"/>
        <w:ind w:firstLine="492"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F87D9E9">
      <w:pPr>
        <w:spacing w:line="360" w:lineRule="auto"/>
        <w:ind w:firstLine="492"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B3EA72">
      <w:pPr>
        <w:spacing w:line="360" w:lineRule="auto"/>
        <w:ind w:firstLine="492" w:firstLineChars="200"/>
        <w:rPr>
          <w:rFonts w:ascii="宋体" w:hAnsi="宋体" w:cs="宋体"/>
          <w:color w:val="auto"/>
          <w:sz w:val="24"/>
          <w:highlight w:val="none"/>
        </w:rPr>
      </w:pPr>
    </w:p>
    <w:p w14:paraId="7F4630C2">
      <w:pPr>
        <w:spacing w:line="360" w:lineRule="auto"/>
        <w:ind w:firstLine="492" w:firstLineChars="200"/>
        <w:rPr>
          <w:rFonts w:ascii="宋体" w:hAnsi="宋体" w:cs="宋体"/>
          <w:color w:val="auto"/>
          <w:sz w:val="24"/>
          <w:highlight w:val="none"/>
        </w:rPr>
      </w:pPr>
    </w:p>
    <w:p w14:paraId="1AA6A2DC">
      <w:pPr>
        <w:tabs>
          <w:tab w:val="left" w:pos="4860"/>
        </w:tabs>
        <w:spacing w:line="360" w:lineRule="auto"/>
        <w:ind w:right="1560" w:firstLine="492"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13C7391">
      <w:pPr>
        <w:tabs>
          <w:tab w:val="left" w:pos="4860"/>
        </w:tabs>
        <w:spacing w:line="360" w:lineRule="auto"/>
        <w:ind w:right="1560" w:firstLine="492"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79B921">
      <w:pPr>
        <w:spacing w:line="360" w:lineRule="auto"/>
        <w:ind w:firstLine="492" w:firstLineChars="200"/>
        <w:rPr>
          <w:rFonts w:ascii="宋体" w:hAnsi="宋体" w:cs="宋体"/>
          <w:color w:val="auto"/>
          <w:sz w:val="24"/>
          <w:highlight w:val="none"/>
        </w:rPr>
      </w:pPr>
    </w:p>
    <w:p w14:paraId="42FC7A54">
      <w:pPr>
        <w:spacing w:line="360" w:lineRule="auto"/>
        <w:ind w:firstLine="432" w:firstLineChars="200"/>
        <w:rPr>
          <w:rFonts w:ascii="宋体" w:hAnsi="宋体" w:cs="宋体"/>
          <w:color w:val="auto"/>
          <w:highlight w:val="none"/>
        </w:rPr>
      </w:pPr>
    </w:p>
    <w:p w14:paraId="72388423">
      <w:pPr>
        <w:spacing w:line="360" w:lineRule="auto"/>
        <w:ind w:firstLine="432" w:firstLineChars="200"/>
        <w:rPr>
          <w:rFonts w:ascii="宋体" w:hAnsi="宋体" w:cs="宋体"/>
          <w:color w:val="auto"/>
          <w:highlight w:val="none"/>
        </w:rPr>
      </w:pPr>
    </w:p>
    <w:p w14:paraId="4D84D025">
      <w:pPr>
        <w:spacing w:line="360" w:lineRule="auto"/>
        <w:ind w:firstLine="432" w:firstLineChars="200"/>
        <w:rPr>
          <w:rFonts w:ascii="宋体" w:hAnsi="宋体" w:cs="宋体"/>
          <w:color w:val="auto"/>
          <w:highlight w:val="none"/>
        </w:rPr>
      </w:pPr>
    </w:p>
    <w:p w14:paraId="2EE7D527">
      <w:pPr>
        <w:spacing w:line="360" w:lineRule="auto"/>
        <w:ind w:firstLine="432" w:firstLineChars="200"/>
        <w:rPr>
          <w:rFonts w:ascii="宋体" w:hAnsi="宋体" w:cs="宋体"/>
          <w:color w:val="auto"/>
          <w:highlight w:val="none"/>
        </w:rPr>
      </w:pPr>
    </w:p>
    <w:p w14:paraId="1E61A39D">
      <w:pPr>
        <w:spacing w:line="360" w:lineRule="auto"/>
        <w:rPr>
          <w:rFonts w:ascii="宋体" w:hAnsi="宋体" w:cs="宋体"/>
          <w:b/>
          <w:color w:val="auto"/>
          <w:sz w:val="24"/>
          <w:highlight w:val="none"/>
        </w:rPr>
      </w:pPr>
    </w:p>
    <w:p w14:paraId="184487CB">
      <w:pPr>
        <w:spacing w:line="360" w:lineRule="auto"/>
        <w:rPr>
          <w:rFonts w:ascii="宋体" w:hAnsi="宋体" w:cs="宋体"/>
          <w:b/>
          <w:color w:val="auto"/>
          <w:sz w:val="24"/>
          <w:highlight w:val="none"/>
        </w:rPr>
      </w:pPr>
    </w:p>
    <w:p w14:paraId="34E52938">
      <w:pPr>
        <w:spacing w:line="360" w:lineRule="auto"/>
        <w:rPr>
          <w:rFonts w:ascii="宋体" w:hAnsi="宋体" w:cs="宋体"/>
          <w:b/>
          <w:color w:val="auto"/>
          <w:sz w:val="24"/>
          <w:highlight w:val="none"/>
        </w:rPr>
      </w:pPr>
    </w:p>
    <w:p w14:paraId="5D513DDF">
      <w:pPr>
        <w:spacing w:line="360" w:lineRule="auto"/>
        <w:rPr>
          <w:rFonts w:ascii="宋体" w:hAnsi="宋体" w:cs="宋体"/>
          <w:b/>
          <w:color w:val="auto"/>
          <w:sz w:val="24"/>
          <w:highlight w:val="none"/>
        </w:rPr>
      </w:pPr>
    </w:p>
    <w:p w14:paraId="3FE17E40">
      <w:pPr>
        <w:spacing w:line="360" w:lineRule="auto"/>
        <w:rPr>
          <w:rFonts w:ascii="宋体" w:hAnsi="宋体" w:cs="宋体"/>
          <w:b/>
          <w:color w:val="auto"/>
          <w:sz w:val="24"/>
          <w:highlight w:val="none"/>
        </w:rPr>
      </w:pPr>
    </w:p>
    <w:p w14:paraId="42AB4F3C">
      <w:pPr>
        <w:spacing w:line="360" w:lineRule="auto"/>
        <w:rPr>
          <w:rFonts w:ascii="宋体" w:hAnsi="宋体" w:cs="宋体"/>
          <w:b/>
          <w:color w:val="auto"/>
          <w:sz w:val="24"/>
          <w:highlight w:val="none"/>
        </w:rPr>
      </w:pPr>
    </w:p>
    <w:p w14:paraId="4605EDF9">
      <w:pPr>
        <w:spacing w:line="360" w:lineRule="auto"/>
        <w:rPr>
          <w:rFonts w:ascii="宋体" w:hAnsi="宋体" w:cs="宋体"/>
          <w:b/>
          <w:color w:val="auto"/>
          <w:sz w:val="24"/>
          <w:highlight w:val="none"/>
        </w:rPr>
      </w:pPr>
    </w:p>
    <w:p w14:paraId="687046E8">
      <w:pPr>
        <w:spacing w:line="360" w:lineRule="auto"/>
        <w:rPr>
          <w:rFonts w:ascii="宋体" w:hAnsi="宋体" w:cs="宋体"/>
          <w:b/>
          <w:color w:val="auto"/>
          <w:sz w:val="24"/>
          <w:highlight w:val="none"/>
        </w:rPr>
      </w:pPr>
    </w:p>
    <w:p w14:paraId="16503C3F">
      <w:pPr>
        <w:spacing w:line="360" w:lineRule="auto"/>
        <w:rPr>
          <w:rFonts w:ascii="宋体" w:hAnsi="宋体" w:cs="宋体"/>
          <w:b/>
          <w:color w:val="auto"/>
          <w:sz w:val="24"/>
          <w:highlight w:val="none"/>
        </w:rPr>
      </w:pPr>
    </w:p>
    <w:p w14:paraId="089086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CF0758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0A3D46A">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26E17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9BDE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179F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753E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EEFC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14D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FBF98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65066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057C6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E926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119F6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77F870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8DF63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9CA6E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9134D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6B7A6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AF7F9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AA89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F805A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8C195D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BB1E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7DAB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BA17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C8930F">
      <w:pPr>
        <w:spacing w:line="360" w:lineRule="auto"/>
        <w:jc w:val="center"/>
        <w:rPr>
          <w:rFonts w:ascii="宋体" w:hAnsi="宋体" w:cs="宋体"/>
          <w:b/>
          <w:bCs/>
          <w:color w:val="auto"/>
          <w:sz w:val="24"/>
          <w:highlight w:val="none"/>
        </w:rPr>
      </w:pPr>
    </w:p>
    <w:p w14:paraId="063289B3">
      <w:pPr>
        <w:spacing w:line="360" w:lineRule="auto"/>
        <w:rPr>
          <w:rFonts w:ascii="宋体" w:hAnsi="宋体" w:cs="宋体"/>
          <w:b/>
          <w:color w:val="auto"/>
          <w:sz w:val="24"/>
          <w:highlight w:val="none"/>
        </w:rPr>
      </w:pPr>
    </w:p>
    <w:p w14:paraId="22A423CF">
      <w:pPr>
        <w:spacing w:line="360" w:lineRule="auto"/>
        <w:rPr>
          <w:rFonts w:ascii="宋体" w:hAnsi="宋体" w:cs="宋体"/>
          <w:b/>
          <w:color w:val="auto"/>
          <w:sz w:val="24"/>
          <w:highlight w:val="none"/>
        </w:rPr>
      </w:pPr>
    </w:p>
    <w:p w14:paraId="7DE9354F">
      <w:pPr>
        <w:spacing w:line="360" w:lineRule="auto"/>
        <w:rPr>
          <w:rFonts w:ascii="宋体" w:hAnsi="宋体" w:cs="宋体"/>
          <w:b/>
          <w:color w:val="auto"/>
          <w:sz w:val="24"/>
          <w:highlight w:val="none"/>
        </w:rPr>
      </w:pPr>
    </w:p>
    <w:p w14:paraId="14C80C3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FD06ED7">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EFE7E83">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B53C51">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379C7EA">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BFAE90">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A38F017">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D39BD9">
      <w:pPr>
        <w:widowControl/>
        <w:spacing w:line="360" w:lineRule="auto"/>
        <w:ind w:firstLine="612" w:firstLineChars="200"/>
        <w:jc w:val="left"/>
        <w:rPr>
          <w:rFonts w:ascii="宋体" w:hAnsi="宋体" w:cs="宋体"/>
          <w:color w:val="auto"/>
          <w:sz w:val="30"/>
          <w:szCs w:val="30"/>
          <w:highlight w:val="none"/>
        </w:rPr>
      </w:pPr>
    </w:p>
    <w:p w14:paraId="1E142288">
      <w:pPr>
        <w:spacing w:line="360" w:lineRule="auto"/>
        <w:jc w:val="center"/>
        <w:rPr>
          <w:rFonts w:ascii="宋体" w:hAnsi="宋体" w:cs="宋体"/>
          <w:b/>
          <w:color w:val="auto"/>
          <w:spacing w:val="6"/>
          <w:sz w:val="32"/>
          <w:szCs w:val="32"/>
          <w:highlight w:val="none"/>
        </w:rPr>
      </w:pPr>
    </w:p>
    <w:p w14:paraId="0A936B58">
      <w:pPr>
        <w:spacing w:line="360" w:lineRule="auto"/>
        <w:jc w:val="center"/>
        <w:rPr>
          <w:rFonts w:ascii="宋体" w:hAnsi="宋体" w:cs="宋体"/>
          <w:b/>
          <w:color w:val="auto"/>
          <w:spacing w:val="6"/>
          <w:sz w:val="32"/>
          <w:szCs w:val="32"/>
          <w:highlight w:val="none"/>
        </w:rPr>
      </w:pPr>
    </w:p>
    <w:p w14:paraId="5D7E96E3">
      <w:pPr>
        <w:spacing w:line="360" w:lineRule="auto"/>
        <w:jc w:val="center"/>
        <w:rPr>
          <w:rFonts w:ascii="宋体" w:hAnsi="宋体" w:cs="宋体"/>
          <w:b/>
          <w:color w:val="auto"/>
          <w:spacing w:val="6"/>
          <w:sz w:val="32"/>
          <w:szCs w:val="32"/>
          <w:highlight w:val="none"/>
        </w:rPr>
      </w:pPr>
    </w:p>
    <w:p w14:paraId="4CF39688">
      <w:pPr>
        <w:spacing w:line="360" w:lineRule="auto"/>
        <w:jc w:val="center"/>
        <w:rPr>
          <w:rFonts w:ascii="宋体" w:hAnsi="宋体" w:cs="宋体"/>
          <w:b/>
          <w:color w:val="auto"/>
          <w:spacing w:val="6"/>
          <w:sz w:val="32"/>
          <w:szCs w:val="32"/>
          <w:highlight w:val="none"/>
        </w:rPr>
      </w:pPr>
    </w:p>
    <w:p w14:paraId="68FE7708">
      <w:pPr>
        <w:spacing w:line="360" w:lineRule="auto"/>
        <w:jc w:val="center"/>
        <w:rPr>
          <w:rFonts w:ascii="宋体" w:hAnsi="宋体" w:cs="宋体"/>
          <w:b/>
          <w:color w:val="auto"/>
          <w:spacing w:val="6"/>
          <w:sz w:val="32"/>
          <w:szCs w:val="32"/>
          <w:highlight w:val="none"/>
        </w:rPr>
      </w:pPr>
    </w:p>
    <w:p w14:paraId="3D85FF6A">
      <w:pPr>
        <w:spacing w:line="360" w:lineRule="auto"/>
        <w:jc w:val="center"/>
        <w:rPr>
          <w:rFonts w:ascii="宋体" w:hAnsi="宋体" w:cs="宋体"/>
          <w:b/>
          <w:color w:val="auto"/>
          <w:spacing w:val="6"/>
          <w:sz w:val="32"/>
          <w:szCs w:val="32"/>
          <w:highlight w:val="none"/>
        </w:rPr>
      </w:pPr>
    </w:p>
    <w:p w14:paraId="5184B998">
      <w:pPr>
        <w:spacing w:line="360" w:lineRule="auto"/>
        <w:jc w:val="center"/>
        <w:rPr>
          <w:rFonts w:ascii="宋体" w:hAnsi="宋体" w:cs="宋体"/>
          <w:b/>
          <w:color w:val="auto"/>
          <w:spacing w:val="6"/>
          <w:sz w:val="32"/>
          <w:szCs w:val="32"/>
          <w:highlight w:val="none"/>
        </w:rPr>
      </w:pPr>
    </w:p>
    <w:p w14:paraId="5943EB80">
      <w:pPr>
        <w:spacing w:line="360" w:lineRule="auto"/>
        <w:jc w:val="center"/>
        <w:rPr>
          <w:rFonts w:ascii="宋体" w:hAnsi="宋体" w:cs="宋体"/>
          <w:b/>
          <w:color w:val="auto"/>
          <w:spacing w:val="6"/>
          <w:sz w:val="32"/>
          <w:szCs w:val="32"/>
          <w:highlight w:val="none"/>
        </w:rPr>
      </w:pPr>
    </w:p>
    <w:p w14:paraId="4B63ADBD">
      <w:pPr>
        <w:spacing w:line="360" w:lineRule="auto"/>
        <w:jc w:val="center"/>
        <w:rPr>
          <w:rFonts w:ascii="宋体" w:hAnsi="宋体" w:cs="宋体"/>
          <w:b/>
          <w:color w:val="auto"/>
          <w:spacing w:val="6"/>
          <w:sz w:val="32"/>
          <w:szCs w:val="32"/>
          <w:highlight w:val="none"/>
        </w:rPr>
      </w:pPr>
    </w:p>
    <w:p w14:paraId="534BF7B4">
      <w:pPr>
        <w:spacing w:line="360" w:lineRule="auto"/>
        <w:jc w:val="left"/>
        <w:rPr>
          <w:rFonts w:ascii="宋体" w:hAnsi="宋体" w:cs="宋体"/>
          <w:b/>
          <w:color w:val="auto"/>
          <w:spacing w:val="6"/>
          <w:sz w:val="32"/>
          <w:szCs w:val="32"/>
          <w:highlight w:val="none"/>
        </w:rPr>
      </w:pPr>
    </w:p>
    <w:p w14:paraId="330C1D4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2B4D67C">
      <w:pPr>
        <w:spacing w:line="360" w:lineRule="auto"/>
        <w:jc w:val="center"/>
        <w:rPr>
          <w:rFonts w:ascii="宋体" w:hAnsi="宋体" w:cs="宋体"/>
          <w:b/>
          <w:color w:val="auto"/>
          <w:sz w:val="24"/>
          <w:highlight w:val="none"/>
        </w:rPr>
      </w:pPr>
    </w:p>
    <w:p w14:paraId="47E0065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0BCA38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C817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89CA4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BD0D0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F695B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5E90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FB9D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42AB5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9F0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5404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5A76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3806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984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815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DFF9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92A97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8EB2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F0EF0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DF241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4650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A5834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03E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84F1E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C3CB6E">
      <w:pPr>
        <w:spacing w:line="360" w:lineRule="auto"/>
        <w:ind w:firstLine="492"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F01C8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3DF402">
      <w:pPr>
        <w:spacing w:line="360" w:lineRule="auto"/>
        <w:ind w:firstLine="369"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2D7902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BED2A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01C21C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74DD5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A2B6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76C5B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56660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A0A2F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CD84D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FB1AF4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9071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FC113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7F980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EB3C21">
      <w:pPr>
        <w:spacing w:line="360" w:lineRule="auto"/>
        <w:rPr>
          <w:rFonts w:ascii="宋体" w:hAnsi="宋体" w:cs="宋体"/>
          <w:b/>
          <w:color w:val="auto"/>
          <w:sz w:val="24"/>
          <w:highlight w:val="none"/>
        </w:rPr>
      </w:pPr>
    </w:p>
    <w:p w14:paraId="45C5983F">
      <w:pPr>
        <w:spacing w:line="360" w:lineRule="auto"/>
        <w:rPr>
          <w:rFonts w:ascii="宋体" w:hAnsi="宋体" w:cs="宋体"/>
          <w:b/>
          <w:color w:val="auto"/>
          <w:sz w:val="24"/>
          <w:highlight w:val="none"/>
        </w:rPr>
      </w:pPr>
    </w:p>
    <w:p w14:paraId="5B5D145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D1A75A">
      <w:pPr>
        <w:widowControl/>
        <w:spacing w:line="360" w:lineRule="auto"/>
        <w:ind w:firstLine="492"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7C3A57C">
      <w:pPr>
        <w:widowControl/>
        <w:spacing w:line="360" w:lineRule="auto"/>
        <w:ind w:firstLine="492"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1205C39">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A5865B9">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5C9EB4">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58058FC">
      <w:pPr>
        <w:widowControl/>
        <w:spacing w:line="360" w:lineRule="auto"/>
        <w:ind w:firstLine="492"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A33CEB">
      <w:pPr>
        <w:widowControl/>
        <w:spacing w:line="360" w:lineRule="auto"/>
        <w:ind w:firstLine="492"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E2196B">
      <w:pPr>
        <w:spacing w:line="360" w:lineRule="auto"/>
        <w:rPr>
          <w:rFonts w:ascii="宋体" w:hAnsi="宋体" w:cs="宋体"/>
          <w:b/>
          <w:color w:val="auto"/>
          <w:sz w:val="24"/>
          <w:highlight w:val="none"/>
        </w:rPr>
      </w:pPr>
    </w:p>
    <w:p w14:paraId="3F136B80">
      <w:pPr>
        <w:autoSpaceDE w:val="0"/>
        <w:autoSpaceDN w:val="0"/>
        <w:jc w:val="center"/>
        <w:rPr>
          <w:rFonts w:ascii="宋体" w:hAnsi="宋体" w:cs="宋体"/>
          <w:b/>
          <w:color w:val="auto"/>
          <w:spacing w:val="6"/>
          <w:sz w:val="32"/>
          <w:szCs w:val="32"/>
          <w:highlight w:val="none"/>
        </w:rPr>
      </w:pPr>
    </w:p>
    <w:p w14:paraId="602A329B">
      <w:pPr>
        <w:autoSpaceDE w:val="0"/>
        <w:autoSpaceDN w:val="0"/>
        <w:jc w:val="center"/>
        <w:rPr>
          <w:rFonts w:ascii="宋体" w:hAnsi="宋体" w:cs="宋体"/>
          <w:b/>
          <w:color w:val="auto"/>
          <w:spacing w:val="6"/>
          <w:sz w:val="32"/>
          <w:szCs w:val="32"/>
          <w:highlight w:val="none"/>
        </w:rPr>
      </w:pPr>
    </w:p>
    <w:p w14:paraId="01E33F2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2FEA1">
      <w:pPr>
        <w:spacing w:line="360" w:lineRule="auto"/>
        <w:rPr>
          <w:rFonts w:ascii="宋体" w:hAnsi="宋体" w:cs="宋体"/>
          <w:color w:val="auto"/>
          <w:sz w:val="24"/>
          <w:highlight w:val="none"/>
          <w:u w:val="single"/>
        </w:rPr>
      </w:pPr>
    </w:p>
    <w:p w14:paraId="2E4B76A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728BC07">
      <w:pPr>
        <w:spacing w:line="360" w:lineRule="auto"/>
        <w:ind w:firstLine="492"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827096D">
      <w:pPr>
        <w:spacing w:line="360" w:lineRule="auto"/>
        <w:ind w:firstLine="492"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6E6697">
      <w:pPr>
        <w:spacing w:line="360" w:lineRule="auto"/>
        <w:ind w:firstLine="494"/>
        <w:rPr>
          <w:rFonts w:ascii="宋体" w:hAnsi="宋体" w:cs="宋体"/>
          <w:color w:val="auto"/>
          <w:sz w:val="24"/>
          <w:highlight w:val="none"/>
        </w:rPr>
      </w:pPr>
    </w:p>
    <w:p w14:paraId="60DFDC0D">
      <w:pPr>
        <w:spacing w:line="360" w:lineRule="auto"/>
        <w:ind w:firstLine="494"/>
        <w:rPr>
          <w:rFonts w:ascii="宋体" w:hAnsi="宋体" w:cs="宋体"/>
          <w:color w:val="auto"/>
          <w:sz w:val="24"/>
          <w:highlight w:val="none"/>
        </w:rPr>
      </w:pPr>
    </w:p>
    <w:p w14:paraId="4E8608F5">
      <w:pPr>
        <w:spacing w:line="360" w:lineRule="auto"/>
        <w:ind w:firstLine="494"/>
        <w:rPr>
          <w:rFonts w:ascii="宋体" w:hAnsi="宋体" w:cs="宋体"/>
          <w:color w:val="auto"/>
          <w:sz w:val="24"/>
          <w:highlight w:val="none"/>
        </w:rPr>
      </w:pPr>
    </w:p>
    <w:p w14:paraId="7B8A5216">
      <w:pPr>
        <w:spacing w:line="360" w:lineRule="auto"/>
        <w:ind w:firstLine="494"/>
        <w:rPr>
          <w:rFonts w:ascii="宋体" w:hAnsi="宋体" w:cs="宋体"/>
          <w:color w:val="auto"/>
          <w:sz w:val="24"/>
          <w:highlight w:val="none"/>
        </w:rPr>
      </w:pPr>
    </w:p>
    <w:p w14:paraId="4A73BBF2">
      <w:pPr>
        <w:spacing w:line="360" w:lineRule="auto"/>
        <w:ind w:right="480" w:firstLine="4182"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7C23BC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8740C5">
      <w:pPr>
        <w:rPr>
          <w:rFonts w:ascii="宋体" w:hAnsi="宋体" w:cs="宋体"/>
          <w:color w:val="auto"/>
          <w:sz w:val="24"/>
          <w:highlight w:val="none"/>
        </w:rPr>
      </w:pPr>
      <w:r>
        <w:rPr>
          <w:rFonts w:hint="eastAsia" w:ascii="宋体" w:hAnsi="宋体" w:cs="宋体"/>
          <w:b/>
          <w:bCs/>
          <w:color w:val="auto"/>
          <w:sz w:val="24"/>
          <w:highlight w:val="none"/>
        </w:rPr>
        <w:t>附：</w:t>
      </w:r>
    </w:p>
    <w:p w14:paraId="7B305DB4">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5E7801">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14:paraId="275E7801">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ADE755">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14:paraId="68ADE75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EBA280A">
      <w:pPr>
        <w:autoSpaceDE w:val="0"/>
        <w:autoSpaceDN w:val="0"/>
        <w:jc w:val="center"/>
        <w:rPr>
          <w:rFonts w:ascii="宋体" w:hAnsi="宋体" w:cs="宋体"/>
          <w:b/>
          <w:color w:val="auto"/>
          <w:spacing w:val="6"/>
          <w:sz w:val="32"/>
          <w:szCs w:val="32"/>
          <w:highlight w:val="none"/>
        </w:rPr>
      </w:pPr>
    </w:p>
    <w:p w14:paraId="76FE5B80">
      <w:pPr>
        <w:autoSpaceDE w:val="0"/>
        <w:autoSpaceDN w:val="0"/>
        <w:jc w:val="center"/>
        <w:rPr>
          <w:rFonts w:ascii="宋体" w:hAnsi="宋体" w:cs="宋体"/>
          <w:b/>
          <w:color w:val="auto"/>
          <w:spacing w:val="6"/>
          <w:sz w:val="32"/>
          <w:szCs w:val="32"/>
          <w:highlight w:val="none"/>
        </w:rPr>
      </w:pPr>
    </w:p>
    <w:p w14:paraId="2175D39D">
      <w:pPr>
        <w:autoSpaceDE w:val="0"/>
        <w:autoSpaceDN w:val="0"/>
        <w:jc w:val="center"/>
        <w:rPr>
          <w:rFonts w:ascii="宋体" w:hAnsi="宋体" w:cs="宋体"/>
          <w:b/>
          <w:color w:val="auto"/>
          <w:spacing w:val="6"/>
          <w:sz w:val="32"/>
          <w:szCs w:val="32"/>
          <w:highlight w:val="none"/>
        </w:rPr>
      </w:pPr>
    </w:p>
    <w:p w14:paraId="0DC5383F">
      <w:pPr>
        <w:autoSpaceDE w:val="0"/>
        <w:autoSpaceDN w:val="0"/>
        <w:jc w:val="center"/>
        <w:rPr>
          <w:rFonts w:ascii="宋体" w:hAnsi="宋体" w:cs="宋体"/>
          <w:b/>
          <w:color w:val="auto"/>
          <w:spacing w:val="6"/>
          <w:sz w:val="32"/>
          <w:szCs w:val="32"/>
          <w:highlight w:val="none"/>
        </w:rPr>
      </w:pPr>
    </w:p>
    <w:p w14:paraId="33540E3C">
      <w:pPr>
        <w:autoSpaceDE w:val="0"/>
        <w:autoSpaceDN w:val="0"/>
        <w:jc w:val="center"/>
        <w:rPr>
          <w:rFonts w:ascii="宋体" w:hAnsi="宋体" w:cs="宋体"/>
          <w:b/>
          <w:color w:val="auto"/>
          <w:spacing w:val="6"/>
          <w:sz w:val="32"/>
          <w:szCs w:val="32"/>
          <w:highlight w:val="none"/>
        </w:rPr>
      </w:pPr>
    </w:p>
    <w:p w14:paraId="798E09E6">
      <w:pPr>
        <w:autoSpaceDE w:val="0"/>
        <w:autoSpaceDN w:val="0"/>
        <w:jc w:val="center"/>
        <w:rPr>
          <w:rFonts w:ascii="宋体" w:hAnsi="宋体" w:cs="宋体"/>
          <w:b/>
          <w:color w:val="auto"/>
          <w:spacing w:val="6"/>
          <w:sz w:val="32"/>
          <w:szCs w:val="32"/>
          <w:highlight w:val="none"/>
        </w:rPr>
      </w:pPr>
    </w:p>
    <w:p w14:paraId="0E90EEEC">
      <w:pPr>
        <w:autoSpaceDE w:val="0"/>
        <w:autoSpaceDN w:val="0"/>
        <w:jc w:val="center"/>
        <w:rPr>
          <w:rFonts w:ascii="宋体" w:hAnsi="宋体" w:cs="宋体"/>
          <w:b/>
          <w:color w:val="auto"/>
          <w:spacing w:val="6"/>
          <w:sz w:val="32"/>
          <w:szCs w:val="32"/>
          <w:highlight w:val="none"/>
        </w:rPr>
      </w:pPr>
    </w:p>
    <w:p w14:paraId="0248B024">
      <w:pPr>
        <w:autoSpaceDE w:val="0"/>
        <w:autoSpaceDN w:val="0"/>
        <w:jc w:val="center"/>
        <w:rPr>
          <w:rFonts w:ascii="宋体" w:hAnsi="宋体" w:cs="宋体"/>
          <w:b/>
          <w:color w:val="auto"/>
          <w:spacing w:val="6"/>
          <w:sz w:val="32"/>
          <w:szCs w:val="32"/>
          <w:highlight w:val="none"/>
        </w:rPr>
      </w:pPr>
    </w:p>
    <w:p w14:paraId="79A26497">
      <w:pPr>
        <w:autoSpaceDE w:val="0"/>
        <w:autoSpaceDN w:val="0"/>
        <w:jc w:val="center"/>
        <w:rPr>
          <w:rFonts w:ascii="宋体" w:hAnsi="宋体" w:cs="宋体"/>
          <w:b/>
          <w:color w:val="auto"/>
          <w:spacing w:val="6"/>
          <w:sz w:val="32"/>
          <w:szCs w:val="32"/>
          <w:highlight w:val="none"/>
        </w:rPr>
      </w:pPr>
    </w:p>
    <w:p w14:paraId="0F421593">
      <w:pPr>
        <w:autoSpaceDE w:val="0"/>
        <w:autoSpaceDN w:val="0"/>
        <w:jc w:val="center"/>
        <w:rPr>
          <w:rFonts w:ascii="宋体" w:hAnsi="宋体" w:cs="宋体"/>
          <w:b/>
          <w:color w:val="auto"/>
          <w:spacing w:val="6"/>
          <w:sz w:val="32"/>
          <w:szCs w:val="32"/>
          <w:highlight w:val="none"/>
        </w:rPr>
      </w:pPr>
    </w:p>
    <w:p w14:paraId="6EF6B7D2">
      <w:pPr>
        <w:autoSpaceDE w:val="0"/>
        <w:autoSpaceDN w:val="0"/>
        <w:jc w:val="center"/>
        <w:rPr>
          <w:rFonts w:ascii="宋体" w:hAnsi="宋体" w:cs="宋体"/>
          <w:b/>
          <w:color w:val="auto"/>
          <w:spacing w:val="6"/>
          <w:sz w:val="32"/>
          <w:szCs w:val="32"/>
          <w:highlight w:val="none"/>
        </w:rPr>
      </w:pPr>
    </w:p>
    <w:p w14:paraId="4DC2263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535DFD40">
      <w:pPr>
        <w:widowControl/>
        <w:spacing w:line="360" w:lineRule="auto"/>
        <w:ind w:firstLine="49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9EB99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3EF95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5CD48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019A7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6BAC6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EE6F9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EE07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940E1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DE4E87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7" w:name="_Hlk101131882"/>
      <w:r>
        <w:rPr>
          <w:rFonts w:hint="eastAsia" w:ascii="宋体" w:hAnsi="宋体" w:cs="宋体"/>
          <w:color w:val="auto"/>
          <w:kern w:val="0"/>
          <w:sz w:val="24"/>
          <w:highlight w:val="none"/>
          <w:u w:val="single"/>
        </w:rPr>
        <w:t>联合体成员X,……</w:t>
      </w:r>
      <w:bookmarkEnd w:id="4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8"/>
      <w:r>
        <w:rPr>
          <w:rFonts w:hint="eastAsia" w:ascii="宋体" w:hAnsi="宋体" w:cs="宋体"/>
          <w:b/>
          <w:color w:val="auto"/>
          <w:kern w:val="0"/>
          <w:sz w:val="24"/>
          <w:highlight w:val="none"/>
          <w:lang w:val="zh-CN"/>
        </w:rPr>
        <w:t>）</w:t>
      </w:r>
    </w:p>
    <w:p w14:paraId="03432515">
      <w:pPr>
        <w:spacing w:line="360" w:lineRule="auto"/>
        <w:ind w:firstLine="492"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9"/>
    </w:p>
    <w:p w14:paraId="7A4C90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5ECB9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0EF99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7E128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1EDAF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EA3FD31">
      <w:pPr>
        <w:snapToGrid w:val="0"/>
        <w:spacing w:line="360" w:lineRule="auto"/>
        <w:ind w:firstLine="5166"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C3BD59">
      <w:pPr>
        <w:snapToGrid w:val="0"/>
        <w:spacing w:line="360" w:lineRule="auto"/>
        <w:ind w:firstLine="5166"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02AD5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8509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EE99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C13DDF">
      <w:pPr>
        <w:autoSpaceDE w:val="0"/>
        <w:autoSpaceDN w:val="0"/>
        <w:jc w:val="center"/>
        <w:rPr>
          <w:rFonts w:ascii="宋体" w:hAnsi="宋体" w:cs="宋体"/>
          <w:b/>
          <w:color w:val="auto"/>
          <w:spacing w:val="6"/>
          <w:sz w:val="32"/>
          <w:szCs w:val="32"/>
          <w:highlight w:val="none"/>
        </w:rPr>
      </w:pPr>
    </w:p>
    <w:p w14:paraId="1A242AFA">
      <w:pPr>
        <w:autoSpaceDE w:val="0"/>
        <w:autoSpaceDN w:val="0"/>
        <w:jc w:val="center"/>
        <w:rPr>
          <w:rFonts w:ascii="宋体" w:hAnsi="宋体" w:cs="宋体"/>
          <w:b/>
          <w:color w:val="auto"/>
          <w:spacing w:val="6"/>
          <w:sz w:val="32"/>
          <w:szCs w:val="32"/>
          <w:highlight w:val="none"/>
        </w:rPr>
      </w:pPr>
    </w:p>
    <w:p w14:paraId="5F5C089B">
      <w:pPr>
        <w:autoSpaceDE w:val="0"/>
        <w:autoSpaceDN w:val="0"/>
        <w:jc w:val="center"/>
        <w:rPr>
          <w:rFonts w:ascii="宋体" w:hAnsi="宋体" w:cs="宋体"/>
          <w:b/>
          <w:color w:val="auto"/>
          <w:spacing w:val="6"/>
          <w:sz w:val="32"/>
          <w:szCs w:val="32"/>
          <w:highlight w:val="none"/>
        </w:rPr>
      </w:pPr>
    </w:p>
    <w:p w14:paraId="63FF2153">
      <w:pPr>
        <w:autoSpaceDE w:val="0"/>
        <w:autoSpaceDN w:val="0"/>
        <w:jc w:val="center"/>
        <w:rPr>
          <w:rFonts w:ascii="宋体" w:hAnsi="宋体" w:cs="宋体"/>
          <w:b/>
          <w:color w:val="auto"/>
          <w:spacing w:val="6"/>
          <w:sz w:val="32"/>
          <w:szCs w:val="32"/>
          <w:highlight w:val="none"/>
        </w:rPr>
      </w:pPr>
    </w:p>
    <w:p w14:paraId="7892644A">
      <w:pPr>
        <w:autoSpaceDE w:val="0"/>
        <w:autoSpaceDN w:val="0"/>
        <w:jc w:val="center"/>
        <w:rPr>
          <w:rFonts w:ascii="宋体" w:hAnsi="宋体" w:cs="宋体"/>
          <w:b/>
          <w:color w:val="auto"/>
          <w:spacing w:val="6"/>
          <w:sz w:val="32"/>
          <w:szCs w:val="32"/>
          <w:highlight w:val="none"/>
        </w:rPr>
      </w:pPr>
    </w:p>
    <w:p w14:paraId="0DEC69F7">
      <w:pPr>
        <w:autoSpaceDE w:val="0"/>
        <w:autoSpaceDN w:val="0"/>
        <w:jc w:val="center"/>
        <w:rPr>
          <w:rFonts w:ascii="宋体" w:hAnsi="宋体" w:cs="宋体"/>
          <w:b/>
          <w:color w:val="auto"/>
          <w:spacing w:val="6"/>
          <w:sz w:val="32"/>
          <w:szCs w:val="32"/>
          <w:highlight w:val="none"/>
        </w:rPr>
      </w:pPr>
    </w:p>
    <w:p w14:paraId="3853CE32">
      <w:pPr>
        <w:autoSpaceDE w:val="0"/>
        <w:autoSpaceDN w:val="0"/>
        <w:jc w:val="center"/>
        <w:rPr>
          <w:rFonts w:ascii="宋体" w:hAnsi="宋体" w:cs="宋体"/>
          <w:b/>
          <w:color w:val="auto"/>
          <w:spacing w:val="6"/>
          <w:sz w:val="32"/>
          <w:szCs w:val="32"/>
          <w:highlight w:val="none"/>
        </w:rPr>
      </w:pPr>
    </w:p>
    <w:p w14:paraId="5DEEC37D">
      <w:pPr>
        <w:autoSpaceDE w:val="0"/>
        <w:autoSpaceDN w:val="0"/>
        <w:jc w:val="center"/>
        <w:rPr>
          <w:rFonts w:ascii="宋体" w:hAnsi="宋体" w:cs="宋体"/>
          <w:b/>
          <w:color w:val="auto"/>
          <w:spacing w:val="6"/>
          <w:sz w:val="32"/>
          <w:szCs w:val="32"/>
          <w:highlight w:val="none"/>
        </w:rPr>
      </w:pPr>
    </w:p>
    <w:p w14:paraId="6D561590">
      <w:pPr>
        <w:widowControl/>
        <w:adjustRightInd/>
        <w:jc w:val="left"/>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附件6</w:t>
      </w:r>
    </w:p>
    <w:p w14:paraId="1C9010E4">
      <w:pPr>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老年人助餐工作是关系老年人切身利益的民生实事，也是养老服务体系建设的重要内容。根据《杭州市数字赋能</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一老一小</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工作方案》有关要求，为进一步规范全区老年人助餐工作，不断提高助餐服务保障水平，让老年人吃得安全，吃得满意。现就做好全区老年人助餐工作通知如下：</w:t>
      </w:r>
    </w:p>
    <w:p w14:paraId="4EBEF80A">
      <w:pPr>
        <w:adjustRightInd/>
        <w:ind w:firstLine="628" w:firstLineChars="200"/>
        <w:rPr>
          <w:rFonts w:eastAsia="黑体" w:cs="黑体"/>
          <w:color w:val="auto"/>
          <w:spacing w:val="-6"/>
          <w:sz w:val="32"/>
          <w:szCs w:val="32"/>
          <w:highlight w:val="none"/>
        </w:rPr>
      </w:pPr>
      <w:r>
        <w:rPr>
          <w:rFonts w:hint="eastAsia" w:eastAsia="黑体" w:cs="黑体"/>
          <w:color w:val="auto"/>
          <w:spacing w:val="-6"/>
          <w:sz w:val="32"/>
          <w:szCs w:val="32"/>
          <w:highlight w:val="none"/>
        </w:rPr>
        <w:t>一、工作目标</w:t>
      </w:r>
    </w:p>
    <w:p w14:paraId="355FC3B3">
      <w:pPr>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围绕老年人助餐服务体系建设规范化、社会化的发展目标，以老年人实际需求为导向，打造</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一卡通用、预约点餐、数据监管</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的智能化助餐体系，突破全区助餐结算壁垒，解决老年人跨区域就餐难题，让老年人能够吃上家门口的</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一餐热饭</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，切实提升临平区老年人获得感和幸福感。</w:t>
      </w:r>
    </w:p>
    <w:p w14:paraId="5C842434">
      <w:pPr>
        <w:numPr>
          <w:ilvl w:val="0"/>
          <w:numId w:val="9"/>
        </w:numPr>
        <w:adjustRightInd/>
        <w:ind w:firstLine="628" w:firstLineChars="200"/>
        <w:rPr>
          <w:rFonts w:eastAsia="黑体" w:cs="黑体"/>
          <w:color w:val="auto"/>
          <w:spacing w:val="-6"/>
          <w:sz w:val="32"/>
          <w:szCs w:val="32"/>
          <w:highlight w:val="none"/>
        </w:rPr>
      </w:pPr>
      <w:r>
        <w:rPr>
          <w:rFonts w:hint="eastAsia" w:eastAsia="黑体" w:cs="黑体"/>
          <w:color w:val="auto"/>
          <w:spacing w:val="-6"/>
          <w:sz w:val="32"/>
          <w:szCs w:val="32"/>
          <w:highlight w:val="none"/>
        </w:rPr>
        <w:t>主要内容</w:t>
      </w:r>
    </w:p>
    <w:p w14:paraId="142EDA91">
      <w:pPr>
        <w:snapToGrid w:val="0"/>
        <w:spacing w:line="58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（一）打造多种助餐方式</w:t>
      </w:r>
    </w:p>
    <w:p w14:paraId="6A308AAB">
      <w:pPr>
        <w:snapToGrid w:val="0"/>
        <w:spacing w:line="580" w:lineRule="exact"/>
        <w:ind w:firstLine="628" w:firstLineChars="200"/>
        <w:rPr>
          <w:rFonts w:eastAsia="仿宋_GB2312" w:cs="仿宋_GB2312"/>
          <w:color w:val="auto"/>
          <w:spacing w:val="-6"/>
          <w:kern w:val="0"/>
          <w:sz w:val="32"/>
          <w:szCs w:val="32"/>
          <w:highlight w:val="none"/>
        </w:rPr>
      </w:pPr>
      <w:r>
        <w:rPr>
          <w:rFonts w:hint="eastAsia" w:eastAsia="仿宋_GB2312" w:cs="仿宋_GB2312"/>
          <w:color w:val="auto"/>
          <w:spacing w:val="-6"/>
          <w:sz w:val="32"/>
          <w:szCs w:val="32"/>
          <w:highlight w:val="none"/>
        </w:rPr>
        <w:t>以集中配（送）餐中心、</w:t>
      </w:r>
      <w:r>
        <w:rPr>
          <w:rFonts w:hint="eastAsia" w:eastAsia="仿宋_GB2312" w:cs="仿宋_GB2312"/>
          <w:color w:val="auto"/>
          <w:spacing w:val="-6"/>
          <w:kern w:val="0"/>
          <w:sz w:val="32"/>
          <w:szCs w:val="32"/>
          <w:highlight w:val="none"/>
        </w:rPr>
        <w:t>老年食堂、助餐点模式为主（设置标准详见附件1、2、3），以送餐入户、邻里互助助餐模式为辅，提升老年助餐服务水平，推动老年助餐机构实现可持续运营。</w:t>
      </w:r>
    </w:p>
    <w:p w14:paraId="1D39685C">
      <w:pPr>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（二）加大助餐智慧服务</w:t>
      </w:r>
    </w:p>
    <w:p w14:paraId="4A17415D">
      <w:pPr>
        <w:snapToGrid w:val="0"/>
        <w:spacing w:line="58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深化智慧助餐场景建设，启用集</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一卡通用、预约点餐、数据监管</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等功能的智慧化养老助餐系统，通过手机微信公众号、线下智慧点餐机、电话预约等方式为老年人提供便捷点餐服务。支持人脸识别、</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浙里康养</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长者码等验证方式，实现</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卡、码、脸</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通用</w:t>
      </w:r>
      <w:r>
        <w:rPr>
          <w:rFonts w:hint="eastAsia" w:cs="仿宋_GB2312"/>
          <w:color w:val="auto"/>
          <w:spacing w:val="-6"/>
          <w:sz w:val="32"/>
          <w:szCs w:val="32"/>
          <w:highlight w:val="none"/>
        </w:rPr>
        <w:t>。</w:t>
      </w:r>
    </w:p>
    <w:p w14:paraId="05EE119A">
      <w:pPr>
        <w:adjustRightInd/>
        <w:spacing w:line="240" w:lineRule="atLeas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（三）提升社会化运营水平</w:t>
      </w:r>
    </w:p>
    <w:p w14:paraId="533987AC">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鼓励并支持镇、街道在提供场地和设施的基础上，由社会力量参与集中配（送）餐中心、老年食堂、助餐服务点的建设和运营，对符合对外经营条件的场所，经区市场监管局许可后可逐步、适度向社会开放。同时也鼓励镇街选择与现有优质社会餐饮企业合作，提供多元化养老助餐服务，实现规模化、连锁化、品牌化运营，承接老年助餐业务</w:t>
      </w:r>
      <w:r>
        <w:rPr>
          <w:rFonts w:eastAsia="仿宋_GB2312" w:cs="仿宋_GB2312"/>
          <w:color w:val="auto"/>
          <w:spacing w:val="-6"/>
          <w:sz w:val="32"/>
          <w:szCs w:val="32"/>
          <w:highlight w:val="none"/>
        </w:rPr>
        <w:t>并享受区级优惠政策</w:t>
      </w:r>
      <w:r>
        <w:rPr>
          <w:rFonts w:hint="eastAsia" w:eastAsia="仿宋_GB2312" w:cs="仿宋_GB2312"/>
          <w:color w:val="auto"/>
          <w:spacing w:val="-6"/>
          <w:sz w:val="32"/>
          <w:szCs w:val="32"/>
          <w:highlight w:val="none"/>
        </w:rPr>
        <w:t>。</w:t>
      </w:r>
    </w:p>
    <w:p w14:paraId="07E6BE58">
      <w:pPr>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（四）推进“阳光厨房”建设</w:t>
      </w:r>
    </w:p>
    <w:p w14:paraId="41119FDF">
      <w:pPr>
        <w:snapToGrid w:val="0"/>
        <w:spacing w:line="58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kern w:val="0"/>
          <w:sz w:val="32"/>
          <w:szCs w:val="32"/>
          <w:highlight w:val="none"/>
        </w:rPr>
        <w:t>为了让老年人在老年食堂</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吃得好</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吃得放心</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，按照《浙江省</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阳光厨房</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建设评定标准》，集中配（送）餐中心、老年食堂以视频直播、透明玻璃、隔断矮墙等方式建设</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阳光厨房</w:t>
      </w:r>
      <w:r>
        <w:rPr>
          <w:rFonts w:hint="eastAsia" w:cs="仿宋_GB2312"/>
          <w:color w:val="auto"/>
          <w:spacing w:val="-6"/>
          <w:kern w:val="0"/>
          <w:sz w:val="32"/>
          <w:szCs w:val="32"/>
          <w:highlight w:val="none"/>
        </w:rPr>
        <w:t>”</w:t>
      </w:r>
      <w:r>
        <w:rPr>
          <w:rFonts w:hint="eastAsia" w:eastAsia="仿宋_GB2312" w:cs="仿宋_GB2312"/>
          <w:color w:val="auto"/>
          <w:spacing w:val="-6"/>
          <w:kern w:val="0"/>
          <w:sz w:val="32"/>
          <w:szCs w:val="32"/>
          <w:highlight w:val="none"/>
        </w:rPr>
        <w:t>；食品原材料需通过正规企业集中采购配送，且要严格落实消防安全和食品安全管理有关规定，后厨和就餐环境保持整洁干净，无过期食品，无违法添加和非法添加。</w:t>
      </w:r>
    </w:p>
    <w:p w14:paraId="2433CA34">
      <w:pPr>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（五）助力助餐建设提质升级</w:t>
      </w:r>
    </w:p>
    <w:p w14:paraId="01FCC435">
      <w:pPr>
        <w:snapToGrid w:val="0"/>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kern w:val="0"/>
          <w:sz w:val="32"/>
          <w:szCs w:val="32"/>
          <w:highlight w:val="none"/>
        </w:rPr>
        <w:t>为推进老年助餐服务机构标准化建设，让老年人享受高质量助餐服务，</w:t>
      </w:r>
      <w:r>
        <w:rPr>
          <w:rFonts w:hint="eastAsia" w:cs="仿宋_GB2312"/>
          <w:color w:val="auto"/>
          <w:spacing w:val="-6"/>
          <w:kern w:val="0"/>
          <w:sz w:val="32"/>
          <w:szCs w:val="32"/>
          <w:highlight w:val="none"/>
        </w:rPr>
        <w:t>落实《老年食堂运行管理规范》，</w:t>
      </w:r>
      <w:r>
        <w:rPr>
          <w:rFonts w:hint="eastAsia" w:eastAsia="仿宋_GB2312" w:cs="仿宋_GB2312"/>
          <w:color w:val="auto"/>
          <w:spacing w:val="-6"/>
          <w:kern w:val="0"/>
          <w:sz w:val="32"/>
          <w:szCs w:val="32"/>
          <w:highlight w:val="none"/>
        </w:rPr>
        <w:t>从硬件设施建设、服务水平、菜式菜品、卫生条件等各方面入手，每年年底委托第三方机构开展满意度测评，建立科学、合理的星级评定机制，每年对</w:t>
      </w:r>
      <w:r>
        <w:rPr>
          <w:rFonts w:hint="eastAsia" w:cs="仿宋_GB2312"/>
          <w:color w:val="auto"/>
          <w:spacing w:val="-6"/>
          <w:kern w:val="0"/>
          <w:sz w:val="32"/>
          <w:szCs w:val="32"/>
          <w:highlight w:val="none"/>
        </w:rPr>
        <w:t>老年</w:t>
      </w:r>
      <w:r>
        <w:rPr>
          <w:rFonts w:hint="eastAsia" w:eastAsia="仿宋_GB2312" w:cs="仿宋_GB2312"/>
          <w:color w:val="auto"/>
          <w:spacing w:val="-6"/>
          <w:kern w:val="0"/>
          <w:sz w:val="32"/>
          <w:szCs w:val="32"/>
          <w:highlight w:val="none"/>
        </w:rPr>
        <w:t>助餐机构进行评定，促进老年助餐机构健康可持续发展。</w:t>
      </w:r>
    </w:p>
    <w:p w14:paraId="6046891A">
      <w:pPr>
        <w:numPr>
          <w:ilvl w:val="0"/>
          <w:numId w:val="10"/>
        </w:numPr>
        <w:adjustRightInd/>
        <w:ind w:firstLine="628" w:firstLineChars="200"/>
        <w:rPr>
          <w:rFonts w:eastAsia="黑体" w:cs="黑体"/>
          <w:color w:val="auto"/>
          <w:spacing w:val="-6"/>
          <w:sz w:val="32"/>
          <w:szCs w:val="32"/>
          <w:highlight w:val="none"/>
        </w:rPr>
      </w:pPr>
      <w:r>
        <w:rPr>
          <w:rFonts w:hint="eastAsia" w:eastAsia="黑体" w:cs="黑体"/>
          <w:color w:val="auto"/>
          <w:spacing w:val="-6"/>
          <w:sz w:val="32"/>
          <w:szCs w:val="32"/>
          <w:highlight w:val="none"/>
        </w:rPr>
        <w:t>补助标准</w:t>
      </w:r>
    </w:p>
    <w:p w14:paraId="4B609901">
      <w:pPr>
        <w:numPr>
          <w:ilvl w:val="0"/>
          <w:numId w:val="11"/>
        </w:numPr>
        <w:adjustRightInd/>
        <w:spacing w:line="60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规范助餐标准</w:t>
      </w:r>
    </w:p>
    <w:p w14:paraId="7EE6DEF9">
      <w:pPr>
        <w:adjustRightInd/>
        <w:spacing w:line="600" w:lineRule="exact"/>
        <w:ind w:firstLine="628" w:firstLineChars="200"/>
        <w:rPr>
          <w:rFonts w:eastAsia="仿宋_GB2312" w:cs="仿宋_GB2312"/>
          <w:color w:val="auto"/>
          <w:spacing w:val="-6"/>
          <w:sz w:val="32"/>
          <w:szCs w:val="32"/>
          <w:highlight w:val="none"/>
        </w:rPr>
      </w:pPr>
      <w:r>
        <w:rPr>
          <w:rFonts w:hint="eastAsia" w:cs="仿宋_GB2312"/>
          <w:color w:val="auto"/>
          <w:spacing w:val="-6"/>
          <w:sz w:val="32"/>
          <w:szCs w:val="32"/>
          <w:highlight w:val="none"/>
        </w:rPr>
        <w:t>老年套餐</w:t>
      </w:r>
      <w:r>
        <w:rPr>
          <w:rFonts w:hint="eastAsia" w:eastAsia="仿宋_GB2312" w:cs="仿宋_GB2312"/>
          <w:color w:val="auto"/>
          <w:spacing w:val="-6"/>
          <w:sz w:val="32"/>
          <w:szCs w:val="32"/>
          <w:highlight w:val="none"/>
        </w:rPr>
        <w:t>一荤两素（建议15元），有条件的</w:t>
      </w:r>
      <w:r>
        <w:rPr>
          <w:rFonts w:hint="eastAsia" w:cs="仿宋_GB2312"/>
          <w:color w:val="auto"/>
          <w:spacing w:val="-6"/>
          <w:sz w:val="32"/>
          <w:szCs w:val="32"/>
          <w:highlight w:val="none"/>
        </w:rPr>
        <w:t>场所可采取丰富菜品和自选菜品点餐</w:t>
      </w:r>
      <w:r>
        <w:rPr>
          <w:rFonts w:hint="eastAsia" w:eastAsia="仿宋_GB2312" w:cs="仿宋_GB2312"/>
          <w:color w:val="auto"/>
          <w:spacing w:val="-6"/>
          <w:sz w:val="32"/>
          <w:szCs w:val="32"/>
          <w:highlight w:val="none"/>
        </w:rPr>
        <w:t>。</w:t>
      </w:r>
    </w:p>
    <w:p w14:paraId="0C215352">
      <w:pPr>
        <w:adjustRightInd/>
        <w:spacing w:line="60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（二）</w:t>
      </w:r>
      <w:r>
        <w:rPr>
          <w:rFonts w:eastAsia="楷体_GB2312" w:cs="楷体_GB2312"/>
          <w:b/>
          <w:bCs/>
          <w:color w:val="auto"/>
          <w:spacing w:val="-6"/>
          <w:sz w:val="32"/>
          <w:szCs w:val="32"/>
          <w:highlight w:val="none"/>
        </w:rPr>
        <w:t>建设补助标准</w:t>
      </w:r>
    </w:p>
    <w:p w14:paraId="5209D444">
      <w:pPr>
        <w:adjustRightInd/>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对于新建的集中配（送）餐中心、老年食堂、助餐服务点，验收合格后，由区财政分别给予最高50万元、20万元、10万元的建设补助（据实结算）。依托社会化餐饮企业设置的集中配（送）餐中心、老年食堂、助餐服务点不享受建设补助；依托家宴中心设置的集中配（送）餐中心、老年食堂、助餐服务点，建设补助和原有家宴中心可就高</w:t>
      </w:r>
      <w:r>
        <w:rPr>
          <w:rFonts w:hint="eastAsia" w:cs="仿宋_GB2312"/>
          <w:color w:val="auto"/>
          <w:spacing w:val="-6"/>
          <w:sz w:val="32"/>
          <w:szCs w:val="32"/>
          <w:highlight w:val="none"/>
        </w:rPr>
        <w:t>不重复享受建设</w:t>
      </w:r>
      <w:r>
        <w:rPr>
          <w:rFonts w:hint="eastAsia" w:eastAsia="仿宋_GB2312" w:cs="仿宋_GB2312"/>
          <w:color w:val="auto"/>
          <w:spacing w:val="-6"/>
          <w:sz w:val="32"/>
          <w:szCs w:val="32"/>
          <w:highlight w:val="none"/>
        </w:rPr>
        <w:t>补助。</w:t>
      </w:r>
      <w:r>
        <w:rPr>
          <w:rFonts w:hint="eastAsia"/>
          <w:color w:val="auto"/>
          <w:spacing w:val="-6"/>
          <w:sz w:val="32"/>
          <w:szCs w:val="32"/>
          <w:highlight w:val="none"/>
        </w:rPr>
        <w:t>与社区配套用房、居家养老服务（照料）中心同期同址建设的集中配（送）餐中心、老年食堂、助餐服务点，可就高不重复享受建设补助。</w:t>
      </w:r>
    </w:p>
    <w:p w14:paraId="5F9C7AF0">
      <w:pPr>
        <w:adjustRightInd/>
        <w:spacing w:line="600" w:lineRule="exact"/>
        <w:ind w:firstLine="628" w:firstLineChars="200"/>
        <w:rPr>
          <w:rFonts w:eastAsia="仿宋_GB2312" w:cs="仿宋_GB2312"/>
          <w:color w:val="auto"/>
          <w:spacing w:val="-6"/>
          <w:sz w:val="32"/>
          <w:szCs w:val="32"/>
          <w:highlight w:val="none"/>
        </w:rPr>
      </w:pPr>
      <w:r>
        <w:rPr>
          <w:rFonts w:hint="eastAsia" w:eastAsia="楷体_GB2312" w:cs="楷体_GB2312"/>
          <w:b/>
          <w:bCs/>
          <w:color w:val="auto"/>
          <w:spacing w:val="-6"/>
          <w:sz w:val="32"/>
          <w:szCs w:val="32"/>
          <w:highlight w:val="none"/>
        </w:rPr>
        <w:t>（三）运营</w:t>
      </w:r>
      <w:r>
        <w:rPr>
          <w:rFonts w:eastAsia="楷体_GB2312" w:cs="楷体_GB2312"/>
          <w:b/>
          <w:bCs/>
          <w:color w:val="auto"/>
          <w:spacing w:val="-6"/>
          <w:sz w:val="32"/>
          <w:szCs w:val="32"/>
          <w:highlight w:val="none"/>
        </w:rPr>
        <w:t>补助标准</w:t>
      </w:r>
    </w:p>
    <w:p w14:paraId="3E60B466">
      <w:pPr>
        <w:adjustRightInd/>
        <w:spacing w:line="600" w:lineRule="exact"/>
        <w:ind w:firstLine="628" w:firstLineChars="200"/>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1.执行市级政策。统一执行杭州市就餐优惠政策，按照60周岁至79周岁老年人每餐享受8折优惠，80-89周岁老年人每餐享受7折优惠，90周岁及以上老年人每餐享受5折优惠。非临平户籍的老年人在杭州市</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全城通</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助餐点位上享受折扣。</w:t>
      </w:r>
    </w:p>
    <w:p w14:paraId="76093649">
      <w:pPr>
        <w:adjustRightInd/>
        <w:spacing w:line="600" w:lineRule="exact"/>
        <w:ind w:firstLine="628" w:firstLineChars="200"/>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2.优化完善区级老年助餐政策。临平区户籍的老年人在全区老年助餐机构享受杭州市助餐优惠折扣后按照60周岁至79周岁老年人每餐再给予2元优惠（实际每餐优惠5元），80-89周岁老年人每餐再给予2.5元优惠（实际每餐优惠7元），90周岁及以上老年人每餐再给予2.5元优惠（实际每餐优惠10元）。</w:t>
      </w:r>
    </w:p>
    <w:p w14:paraId="2CC157CF">
      <w:pPr>
        <w:adjustRightInd/>
        <w:spacing w:line="600" w:lineRule="exact"/>
        <w:ind w:firstLine="628" w:firstLineChars="200"/>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3.助餐服务点按照每个点位0.5万元/年标准予以运营补助。</w:t>
      </w:r>
    </w:p>
    <w:p w14:paraId="4C3B6FB0">
      <w:pPr>
        <w:adjustRightInd/>
        <w:spacing w:line="600" w:lineRule="exact"/>
        <w:ind w:firstLine="628" w:firstLineChars="200"/>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4.对于符合免送餐费条件的人员，由镇、街道核定送餐对象，按照3元/人/天的标准予以配送费补助。</w:t>
      </w:r>
    </w:p>
    <w:p w14:paraId="18F09ED3">
      <w:pPr>
        <w:adjustRightInd/>
        <w:spacing w:line="600" w:lineRule="exact"/>
        <w:ind w:firstLine="628" w:firstLineChars="200"/>
        <w:jc w:val="left"/>
        <w:rPr>
          <w:rFonts w:eastAsia="仿宋_GB2312" w:cs="仿宋_GB2312"/>
          <w:color w:val="auto"/>
          <w:spacing w:val="-6"/>
          <w:sz w:val="32"/>
          <w:szCs w:val="32"/>
          <w:highlight w:val="none"/>
        </w:rPr>
      </w:pPr>
      <w:r>
        <w:rPr>
          <w:rFonts w:hint="eastAsia" w:cs="仿宋_GB2312"/>
          <w:color w:val="auto"/>
          <w:spacing w:val="-6"/>
          <w:sz w:val="32"/>
          <w:szCs w:val="32"/>
          <w:highlight w:val="none"/>
        </w:rPr>
        <w:t>区级</w:t>
      </w:r>
      <w:r>
        <w:rPr>
          <w:rFonts w:hint="eastAsia" w:eastAsia="仿宋_GB2312" w:cs="仿宋_GB2312"/>
          <w:color w:val="auto"/>
          <w:spacing w:val="-6"/>
          <w:sz w:val="32"/>
          <w:szCs w:val="32"/>
          <w:highlight w:val="none"/>
        </w:rPr>
        <w:t>补助金额以</w:t>
      </w:r>
      <w:r>
        <w:rPr>
          <w:rFonts w:hint="eastAsia" w:cs="仿宋_GB2312"/>
          <w:color w:val="auto"/>
          <w:spacing w:val="-6"/>
          <w:sz w:val="32"/>
          <w:szCs w:val="32"/>
          <w:highlight w:val="none"/>
        </w:rPr>
        <w:t>临平区户籍老年人</w:t>
      </w:r>
      <w:r>
        <w:rPr>
          <w:rFonts w:hint="eastAsia" w:eastAsia="仿宋_GB2312" w:cs="仿宋_GB2312"/>
          <w:color w:val="auto"/>
          <w:spacing w:val="-6"/>
          <w:sz w:val="32"/>
          <w:szCs w:val="32"/>
          <w:highlight w:val="none"/>
        </w:rPr>
        <w:t>实际享受优惠金额为准，在助餐点就餐的补助资金统计在集中配送餐中心或老年食堂内。</w:t>
      </w:r>
    </w:p>
    <w:p w14:paraId="2044F440">
      <w:pPr>
        <w:adjustRightInd/>
        <w:spacing w:line="600" w:lineRule="exact"/>
        <w:ind w:firstLine="628" w:firstLineChars="200"/>
        <w:jc w:val="left"/>
        <w:rPr>
          <w:rFonts w:eastAsia="楷体_GB2312" w:cs="楷体_GB2312"/>
          <w:b/>
          <w:bCs/>
          <w:color w:val="auto"/>
          <w:spacing w:val="-6"/>
          <w:sz w:val="32"/>
          <w:szCs w:val="32"/>
          <w:highlight w:val="none"/>
        </w:rPr>
      </w:pPr>
      <w:r>
        <w:rPr>
          <w:rFonts w:eastAsia="楷体_GB2312" w:cs="楷体_GB2312"/>
          <w:b/>
          <w:bCs/>
          <w:color w:val="auto"/>
          <w:spacing w:val="-6"/>
          <w:sz w:val="32"/>
          <w:szCs w:val="32"/>
          <w:highlight w:val="none"/>
        </w:rPr>
        <w:t>（</w:t>
      </w:r>
      <w:r>
        <w:rPr>
          <w:rFonts w:hint="eastAsia" w:eastAsia="楷体_GB2312" w:cs="楷体_GB2312"/>
          <w:b/>
          <w:bCs/>
          <w:color w:val="auto"/>
          <w:spacing w:val="-6"/>
          <w:sz w:val="32"/>
          <w:szCs w:val="32"/>
          <w:highlight w:val="none"/>
        </w:rPr>
        <w:t>四</w:t>
      </w:r>
      <w:r>
        <w:rPr>
          <w:rFonts w:eastAsia="楷体_GB2312" w:cs="楷体_GB2312"/>
          <w:b/>
          <w:bCs/>
          <w:color w:val="auto"/>
          <w:spacing w:val="-6"/>
          <w:sz w:val="32"/>
          <w:szCs w:val="32"/>
          <w:highlight w:val="none"/>
        </w:rPr>
        <w:t>）</w:t>
      </w:r>
      <w:r>
        <w:rPr>
          <w:rFonts w:hint="eastAsia" w:eastAsia="楷体_GB2312" w:cs="楷体_GB2312"/>
          <w:b/>
          <w:bCs/>
          <w:color w:val="auto"/>
          <w:spacing w:val="-6"/>
          <w:sz w:val="32"/>
          <w:szCs w:val="32"/>
          <w:highlight w:val="none"/>
        </w:rPr>
        <w:t>申请流程</w:t>
      </w:r>
    </w:p>
    <w:p w14:paraId="0E1E3423">
      <w:pPr>
        <w:adjustRightInd/>
        <w:spacing w:line="55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1.建设申请备案</w:t>
      </w:r>
    </w:p>
    <w:p w14:paraId="1A34FF11">
      <w:pPr>
        <w:adjustRightInd/>
        <w:spacing w:line="550" w:lineRule="exact"/>
        <w:ind w:firstLine="628" w:firstLineChars="200"/>
        <w:rPr>
          <w:rFonts w:eastAsia="仿宋_GB2312" w:cs="仿宋_GB2312"/>
          <w:color w:val="auto"/>
          <w:spacing w:val="-6"/>
          <w:sz w:val="32"/>
          <w:szCs w:val="32"/>
          <w:highlight w:val="none"/>
        </w:rPr>
      </w:pPr>
      <w:r>
        <w:rPr>
          <w:rFonts w:hint="eastAsia" w:cs="仿宋_GB2312"/>
          <w:color w:val="auto"/>
          <w:spacing w:val="-6"/>
          <w:sz w:val="32"/>
          <w:szCs w:val="32"/>
          <w:highlight w:val="none"/>
        </w:rPr>
        <w:t>建设单位</w:t>
      </w:r>
      <w:r>
        <w:rPr>
          <w:rFonts w:hint="eastAsia" w:eastAsia="仿宋_GB2312" w:cs="仿宋_GB2312"/>
          <w:color w:val="auto"/>
          <w:spacing w:val="-6"/>
          <w:sz w:val="32"/>
          <w:szCs w:val="32"/>
          <w:highlight w:val="none"/>
        </w:rPr>
        <w:t>于每年11月底前申报次年</w:t>
      </w:r>
      <w:r>
        <w:rPr>
          <w:rFonts w:hint="eastAsia" w:cs="仿宋_GB2312"/>
          <w:color w:val="auto"/>
          <w:spacing w:val="-6"/>
          <w:sz w:val="32"/>
          <w:szCs w:val="32"/>
          <w:highlight w:val="none"/>
        </w:rPr>
        <w:t>计划</w:t>
      </w:r>
      <w:r>
        <w:rPr>
          <w:rFonts w:hint="eastAsia" w:eastAsia="仿宋_GB2312" w:cs="仿宋_GB2312"/>
          <w:color w:val="auto"/>
          <w:spacing w:val="-6"/>
          <w:sz w:val="32"/>
          <w:szCs w:val="32"/>
          <w:highlight w:val="none"/>
        </w:rPr>
        <w:t>新建和提升改建的</w:t>
      </w:r>
      <w:r>
        <w:rPr>
          <w:rFonts w:hint="eastAsia" w:cs="仿宋_GB2312"/>
          <w:color w:val="auto"/>
          <w:spacing w:val="-6"/>
          <w:sz w:val="32"/>
          <w:szCs w:val="32"/>
          <w:highlight w:val="none"/>
        </w:rPr>
        <w:t>老年助餐机构</w:t>
      </w:r>
      <w:r>
        <w:rPr>
          <w:rFonts w:hint="eastAsia" w:eastAsia="仿宋_GB2312" w:cs="仿宋_GB2312"/>
          <w:color w:val="auto"/>
          <w:spacing w:val="-6"/>
          <w:sz w:val="32"/>
          <w:szCs w:val="32"/>
          <w:highlight w:val="none"/>
        </w:rPr>
        <w:t>，填报《临平区</w:t>
      </w:r>
      <w:r>
        <w:rPr>
          <w:rFonts w:hint="eastAsia" w:cs="仿宋_GB2312"/>
          <w:color w:val="auto"/>
          <w:spacing w:val="-6"/>
          <w:sz w:val="32"/>
          <w:szCs w:val="32"/>
          <w:highlight w:val="none"/>
        </w:rPr>
        <w:t>老年助餐机构建设审批</w:t>
      </w:r>
      <w:r>
        <w:rPr>
          <w:rFonts w:hint="eastAsia" w:eastAsia="仿宋_GB2312" w:cs="仿宋_GB2312"/>
          <w:color w:val="auto"/>
          <w:spacing w:val="-6"/>
          <w:sz w:val="32"/>
          <w:szCs w:val="32"/>
          <w:highlight w:val="none"/>
        </w:rPr>
        <w:t>表》（附件</w:t>
      </w:r>
      <w:r>
        <w:rPr>
          <w:rFonts w:hint="eastAsia" w:cs="仿宋_GB2312"/>
          <w:color w:val="auto"/>
          <w:spacing w:val="-6"/>
          <w:sz w:val="32"/>
          <w:szCs w:val="32"/>
          <w:highlight w:val="none"/>
        </w:rPr>
        <w:t>4</w:t>
      </w:r>
      <w:r>
        <w:rPr>
          <w:rFonts w:hint="eastAsia" w:eastAsia="仿宋_GB2312" w:cs="仿宋_GB2312"/>
          <w:color w:val="auto"/>
          <w:spacing w:val="-6"/>
          <w:sz w:val="32"/>
          <w:szCs w:val="32"/>
          <w:highlight w:val="none"/>
        </w:rPr>
        <w:t>）</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经</w:t>
      </w:r>
      <w:r>
        <w:rPr>
          <w:rFonts w:hint="eastAsia" w:cs="仿宋_GB2312"/>
          <w:color w:val="auto"/>
          <w:spacing w:val="-6"/>
          <w:sz w:val="32"/>
          <w:szCs w:val="32"/>
          <w:highlight w:val="none"/>
        </w:rPr>
        <w:t>镇街和区民政局、区财政局、区市场监管局</w:t>
      </w:r>
      <w:r>
        <w:rPr>
          <w:rFonts w:hint="eastAsia" w:eastAsia="仿宋_GB2312" w:cs="仿宋_GB2312"/>
          <w:color w:val="auto"/>
          <w:spacing w:val="-6"/>
          <w:sz w:val="32"/>
          <w:szCs w:val="32"/>
          <w:highlight w:val="none"/>
        </w:rPr>
        <w:t>审核同意后，方可进行建设。</w:t>
      </w:r>
    </w:p>
    <w:p w14:paraId="5409E930">
      <w:pPr>
        <w:adjustRightInd/>
        <w:spacing w:line="55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2.建设补助申请</w:t>
      </w:r>
    </w:p>
    <w:p w14:paraId="6944CEFA">
      <w:pPr>
        <w:adjustRightInd/>
        <w:spacing w:line="550" w:lineRule="exact"/>
        <w:ind w:firstLine="628" w:firstLineChars="200"/>
        <w:rPr>
          <w:rFonts w:cs="仿宋_GB2312"/>
          <w:color w:val="auto"/>
          <w:spacing w:val="-6"/>
          <w:sz w:val="32"/>
          <w:szCs w:val="32"/>
          <w:highlight w:val="none"/>
        </w:rPr>
      </w:pPr>
      <w:r>
        <w:rPr>
          <w:rFonts w:hint="eastAsia" w:eastAsia="仿宋_GB2312" w:cs="仿宋_GB2312"/>
          <w:color w:val="auto"/>
          <w:spacing w:val="-6"/>
          <w:sz w:val="32"/>
          <w:szCs w:val="32"/>
          <w:highlight w:val="none"/>
        </w:rPr>
        <w:t>（</w:t>
      </w:r>
      <w:r>
        <w:rPr>
          <w:rFonts w:hint="eastAsia" w:cs="仿宋_GB2312"/>
          <w:color w:val="auto"/>
          <w:spacing w:val="-6"/>
          <w:sz w:val="32"/>
          <w:szCs w:val="32"/>
          <w:highlight w:val="none"/>
        </w:rPr>
        <w:t>1</w:t>
      </w:r>
      <w:r>
        <w:rPr>
          <w:rFonts w:hint="eastAsia" w:eastAsia="仿宋_GB2312" w:cs="仿宋_GB2312"/>
          <w:color w:val="auto"/>
          <w:spacing w:val="-6"/>
          <w:sz w:val="32"/>
          <w:szCs w:val="32"/>
          <w:highlight w:val="none"/>
        </w:rPr>
        <w:t>）</w:t>
      </w:r>
      <w:r>
        <w:rPr>
          <w:rFonts w:hint="eastAsia" w:cs="仿宋_GB2312"/>
          <w:color w:val="auto"/>
          <w:spacing w:val="-6"/>
          <w:sz w:val="32"/>
          <w:szCs w:val="32"/>
          <w:highlight w:val="none"/>
        </w:rPr>
        <w:t>申请</w:t>
      </w:r>
      <w:r>
        <w:rPr>
          <w:rFonts w:hint="eastAsia" w:eastAsia="仿宋_GB2312" w:cs="仿宋_GB2312"/>
          <w:color w:val="auto"/>
          <w:spacing w:val="-6"/>
          <w:sz w:val="32"/>
          <w:szCs w:val="32"/>
          <w:highlight w:val="none"/>
        </w:rPr>
        <w:t>：对于新建</w:t>
      </w:r>
      <w:r>
        <w:rPr>
          <w:rFonts w:hint="eastAsia" w:cs="仿宋_GB2312"/>
          <w:color w:val="auto"/>
          <w:spacing w:val="-6"/>
          <w:sz w:val="32"/>
          <w:szCs w:val="32"/>
          <w:highlight w:val="none"/>
        </w:rPr>
        <w:t>的老年助餐机构</w:t>
      </w:r>
      <w:r>
        <w:rPr>
          <w:rFonts w:hint="eastAsia" w:eastAsia="仿宋_GB2312" w:cs="仿宋_GB2312"/>
          <w:color w:val="auto"/>
          <w:spacing w:val="-6"/>
          <w:sz w:val="32"/>
          <w:szCs w:val="32"/>
          <w:highlight w:val="none"/>
        </w:rPr>
        <w:t>建设补助，相应单位</w:t>
      </w:r>
      <w:r>
        <w:rPr>
          <w:rFonts w:hint="eastAsia" w:cs="仿宋_GB2312"/>
          <w:color w:val="auto"/>
          <w:spacing w:val="-6"/>
          <w:sz w:val="32"/>
          <w:szCs w:val="32"/>
          <w:highlight w:val="none"/>
        </w:rPr>
        <w:t>于</w:t>
      </w:r>
      <w:r>
        <w:rPr>
          <w:rFonts w:hint="eastAsia" w:eastAsia="仿宋_GB2312" w:cs="仿宋_GB2312"/>
          <w:color w:val="auto"/>
          <w:spacing w:val="-6"/>
          <w:sz w:val="32"/>
          <w:szCs w:val="32"/>
          <w:highlight w:val="none"/>
        </w:rPr>
        <w:t>每年</w:t>
      </w:r>
      <w:r>
        <w:rPr>
          <w:rFonts w:hint="eastAsia" w:cs="仿宋_GB2312"/>
          <w:color w:val="auto"/>
          <w:spacing w:val="-6"/>
          <w:sz w:val="32"/>
          <w:szCs w:val="32"/>
          <w:highlight w:val="none"/>
        </w:rPr>
        <w:t>11</w:t>
      </w:r>
      <w:r>
        <w:rPr>
          <w:rFonts w:hint="eastAsia" w:eastAsia="仿宋_GB2312" w:cs="仿宋_GB2312"/>
          <w:color w:val="auto"/>
          <w:spacing w:val="-6"/>
          <w:sz w:val="32"/>
          <w:szCs w:val="32"/>
          <w:highlight w:val="none"/>
        </w:rPr>
        <w:t>月底前</w:t>
      </w:r>
      <w:r>
        <w:rPr>
          <w:rFonts w:hint="eastAsia" w:cs="仿宋_GB2312"/>
          <w:color w:val="auto"/>
          <w:spacing w:val="-6"/>
          <w:sz w:val="32"/>
          <w:szCs w:val="32"/>
          <w:highlight w:val="none"/>
        </w:rPr>
        <w:t>提出建设资金补助申请，填报《临平区老年助餐机构建设资金补助申请表》（附件5），</w:t>
      </w:r>
      <w:r>
        <w:rPr>
          <w:rFonts w:hint="eastAsia" w:eastAsia="仿宋_GB2312" w:cs="仿宋_GB2312"/>
          <w:color w:val="auto"/>
          <w:spacing w:val="-6"/>
          <w:sz w:val="32"/>
          <w:szCs w:val="32"/>
          <w:highlight w:val="none"/>
        </w:rPr>
        <w:t>并附相关</w:t>
      </w:r>
      <w:r>
        <w:rPr>
          <w:rFonts w:hint="eastAsia" w:cs="仿宋_GB2312"/>
          <w:color w:val="auto"/>
          <w:spacing w:val="-6"/>
          <w:sz w:val="32"/>
          <w:szCs w:val="32"/>
          <w:highlight w:val="none"/>
        </w:rPr>
        <w:t>台账</w:t>
      </w:r>
      <w:r>
        <w:rPr>
          <w:rFonts w:hint="eastAsia" w:eastAsia="仿宋_GB2312" w:cs="仿宋_GB2312"/>
          <w:color w:val="auto"/>
          <w:spacing w:val="-6"/>
          <w:sz w:val="32"/>
          <w:szCs w:val="32"/>
          <w:highlight w:val="none"/>
        </w:rPr>
        <w:t>材料（复印件须承诺与原件相符并加盖公章）报镇街。证明材料包括</w:t>
      </w:r>
      <w:r>
        <w:rPr>
          <w:rFonts w:hint="eastAsia" w:cs="仿宋_GB2312"/>
          <w:color w:val="auto"/>
          <w:spacing w:val="-6"/>
          <w:sz w:val="32"/>
          <w:szCs w:val="32"/>
          <w:highlight w:val="none"/>
        </w:rPr>
        <w:t>但不限于</w:t>
      </w:r>
      <w:r>
        <w:rPr>
          <w:rFonts w:hint="eastAsia" w:eastAsia="仿宋_GB2312" w:cs="仿宋_GB2312"/>
          <w:color w:val="auto"/>
          <w:spacing w:val="-6"/>
          <w:sz w:val="32"/>
          <w:szCs w:val="32"/>
          <w:highlight w:val="none"/>
        </w:rPr>
        <w:t>房屋使用权证明（或产权证、租赁合同）、装修招投标文件、中标通知书、装修合同、装修项目结算审核报告、装修发票、采购招投标文件、中标通知书、采购合同、采购物品发票及清单（盖章）、支付凭证、记账凭证、投入运行后的相关照片等</w:t>
      </w:r>
      <w:r>
        <w:rPr>
          <w:rFonts w:hint="eastAsia" w:cs="仿宋_GB2312"/>
          <w:color w:val="auto"/>
          <w:spacing w:val="-6"/>
          <w:sz w:val="32"/>
          <w:szCs w:val="32"/>
          <w:highlight w:val="none"/>
        </w:rPr>
        <w:t>。（2）审核：经各镇街审核后将相关台账材料报区民政局，区民政局联合区财局对建设情况进行实地查验。（3）资金拨付：根据审核情况，区民政局联合区财政局发文，及时将补助资金拨付给各镇街，由镇街再统一拨付给相应建设实体。</w:t>
      </w:r>
    </w:p>
    <w:p w14:paraId="36E03296">
      <w:pPr>
        <w:adjustRightInd/>
        <w:spacing w:line="550" w:lineRule="exact"/>
        <w:ind w:firstLine="628" w:firstLineChars="200"/>
        <w:rPr>
          <w:rFonts w:eastAsia="楷体_GB2312" w:cs="楷体_GB2312"/>
          <w:b/>
          <w:bCs/>
          <w:color w:val="auto"/>
          <w:spacing w:val="-6"/>
          <w:sz w:val="32"/>
          <w:szCs w:val="32"/>
          <w:highlight w:val="none"/>
        </w:rPr>
      </w:pPr>
      <w:r>
        <w:rPr>
          <w:rFonts w:hint="eastAsia" w:eastAsia="楷体_GB2312" w:cs="楷体_GB2312"/>
          <w:b/>
          <w:bCs/>
          <w:color w:val="auto"/>
          <w:spacing w:val="-6"/>
          <w:sz w:val="32"/>
          <w:szCs w:val="32"/>
          <w:highlight w:val="none"/>
        </w:rPr>
        <w:t>3.运营补助申请</w:t>
      </w:r>
    </w:p>
    <w:p w14:paraId="50850C04">
      <w:pPr>
        <w:autoSpaceDE w:val="0"/>
        <w:spacing w:line="560" w:lineRule="exact"/>
        <w:ind w:firstLine="628" w:firstLineChars="200"/>
        <w:rPr>
          <w:rFonts w:eastAsia="仿宋_GB2312" w:cs="仿宋_GB2312"/>
          <w:color w:val="auto"/>
          <w:spacing w:val="-6"/>
          <w:sz w:val="32"/>
          <w:szCs w:val="32"/>
          <w:highlight w:val="none"/>
        </w:rPr>
      </w:pPr>
      <w:r>
        <w:rPr>
          <w:rFonts w:hint="eastAsia" w:cs="仿宋_GB2312"/>
          <w:color w:val="auto"/>
          <w:spacing w:val="-6"/>
          <w:sz w:val="32"/>
          <w:szCs w:val="32"/>
          <w:highlight w:val="none"/>
        </w:rPr>
        <w:t>（1）</w:t>
      </w:r>
      <w:r>
        <w:rPr>
          <w:rFonts w:eastAsia="仿宋_GB2312" w:cs="仿宋_GB2312"/>
          <w:color w:val="auto"/>
          <w:spacing w:val="-6"/>
          <w:sz w:val="32"/>
          <w:szCs w:val="32"/>
          <w:highlight w:val="none"/>
        </w:rPr>
        <w:t>申请：</w:t>
      </w:r>
      <w:r>
        <w:rPr>
          <w:rFonts w:hint="eastAsia" w:cs="仿宋_GB2312"/>
          <w:color w:val="auto"/>
          <w:spacing w:val="-6"/>
          <w:sz w:val="32"/>
          <w:szCs w:val="32"/>
          <w:highlight w:val="none"/>
        </w:rPr>
        <w:t>每季度</w:t>
      </w:r>
      <w:r>
        <w:rPr>
          <w:rFonts w:eastAsia="仿宋_GB2312" w:cs="仿宋_GB2312"/>
          <w:color w:val="auto"/>
          <w:spacing w:val="-6"/>
          <w:sz w:val="32"/>
          <w:szCs w:val="32"/>
          <w:highlight w:val="none"/>
        </w:rPr>
        <w:t>由</w:t>
      </w:r>
      <w:r>
        <w:rPr>
          <w:rFonts w:hint="eastAsia" w:cs="仿宋_GB2312"/>
          <w:color w:val="auto"/>
          <w:spacing w:val="-6"/>
          <w:sz w:val="32"/>
          <w:szCs w:val="32"/>
          <w:highlight w:val="none"/>
        </w:rPr>
        <w:t>运营</w:t>
      </w:r>
      <w:r>
        <w:rPr>
          <w:rFonts w:eastAsia="仿宋_GB2312" w:cs="仿宋_GB2312"/>
          <w:color w:val="auto"/>
          <w:spacing w:val="-6"/>
          <w:sz w:val="32"/>
          <w:szCs w:val="32"/>
          <w:highlight w:val="none"/>
        </w:rPr>
        <w:t>单位提出运营资金补助申请，填报《临平区老年助餐机构运营资金补助申请表》（附件</w:t>
      </w:r>
      <w:r>
        <w:rPr>
          <w:rFonts w:hint="eastAsia" w:cs="仿宋_GB2312"/>
          <w:color w:val="auto"/>
          <w:spacing w:val="-6"/>
          <w:sz w:val="32"/>
          <w:szCs w:val="32"/>
          <w:highlight w:val="none"/>
        </w:rPr>
        <w:t>7</w:t>
      </w:r>
      <w:r>
        <w:rPr>
          <w:rFonts w:eastAsia="仿宋_GB2312" w:cs="仿宋_GB2312"/>
          <w:color w:val="auto"/>
          <w:spacing w:val="-6"/>
          <w:sz w:val="32"/>
          <w:szCs w:val="32"/>
          <w:highlight w:val="none"/>
        </w:rPr>
        <w:t>）</w:t>
      </w:r>
      <w:r>
        <w:rPr>
          <w:rFonts w:hint="eastAsia" w:cs="仿宋_GB2312"/>
          <w:color w:val="auto"/>
          <w:spacing w:val="-6"/>
          <w:sz w:val="32"/>
          <w:szCs w:val="32"/>
          <w:highlight w:val="none"/>
        </w:rPr>
        <w:t>，</w:t>
      </w:r>
      <w:r>
        <w:rPr>
          <w:rFonts w:eastAsia="仿宋_GB2312" w:cs="仿宋_GB2312"/>
          <w:color w:val="auto"/>
          <w:spacing w:val="-6"/>
          <w:sz w:val="32"/>
          <w:szCs w:val="32"/>
          <w:highlight w:val="none"/>
        </w:rPr>
        <w:t>所属镇街</w:t>
      </w:r>
      <w:r>
        <w:rPr>
          <w:rFonts w:hint="eastAsia" w:cs="仿宋_GB2312"/>
          <w:color w:val="auto"/>
          <w:spacing w:val="-6"/>
          <w:sz w:val="32"/>
          <w:szCs w:val="32"/>
          <w:highlight w:val="none"/>
        </w:rPr>
        <w:t>根据实际情况进行线上、线下</w:t>
      </w:r>
      <w:r>
        <w:rPr>
          <w:rFonts w:eastAsia="仿宋_GB2312" w:cs="仿宋_GB2312"/>
          <w:color w:val="auto"/>
          <w:spacing w:val="-6"/>
          <w:sz w:val="32"/>
          <w:szCs w:val="32"/>
          <w:highlight w:val="none"/>
        </w:rPr>
        <w:t>审核。</w:t>
      </w:r>
      <w:r>
        <w:rPr>
          <w:rFonts w:hint="eastAsia" w:cs="仿宋_GB2312"/>
          <w:color w:val="auto"/>
          <w:spacing w:val="-6"/>
          <w:sz w:val="32"/>
          <w:szCs w:val="32"/>
          <w:highlight w:val="none"/>
        </w:rPr>
        <w:t>（2）</w:t>
      </w:r>
      <w:r>
        <w:rPr>
          <w:rFonts w:eastAsia="仿宋_GB2312" w:cs="仿宋_GB2312"/>
          <w:color w:val="auto"/>
          <w:spacing w:val="-6"/>
          <w:sz w:val="32"/>
          <w:szCs w:val="32"/>
          <w:highlight w:val="none"/>
        </w:rPr>
        <w:t>审核：经各镇街审核后将申报材料报区民政局，区民政局负责对运营情况进行审查。</w:t>
      </w:r>
      <w:r>
        <w:rPr>
          <w:rFonts w:hint="eastAsia" w:cs="仿宋_GB2312"/>
          <w:color w:val="auto"/>
          <w:spacing w:val="-6"/>
          <w:sz w:val="32"/>
          <w:szCs w:val="32"/>
          <w:highlight w:val="none"/>
        </w:rPr>
        <w:t>（3）</w:t>
      </w:r>
      <w:r>
        <w:rPr>
          <w:rFonts w:eastAsia="仿宋_GB2312" w:cs="仿宋_GB2312"/>
          <w:color w:val="auto"/>
          <w:spacing w:val="-6"/>
          <w:sz w:val="32"/>
          <w:szCs w:val="32"/>
          <w:highlight w:val="none"/>
        </w:rPr>
        <w:t>资金拨付：根据审核情况，区民政局联合区财政局及时将补助资金</w:t>
      </w:r>
      <w:r>
        <w:rPr>
          <w:rFonts w:hint="eastAsia" w:cs="仿宋_GB2312"/>
          <w:color w:val="auto"/>
          <w:spacing w:val="-6"/>
          <w:sz w:val="32"/>
          <w:szCs w:val="32"/>
          <w:highlight w:val="none"/>
        </w:rPr>
        <w:t>转移支付至</w:t>
      </w:r>
      <w:r>
        <w:rPr>
          <w:rFonts w:eastAsia="仿宋_GB2312" w:cs="仿宋_GB2312"/>
          <w:color w:val="auto"/>
          <w:spacing w:val="-6"/>
          <w:sz w:val="32"/>
          <w:szCs w:val="32"/>
          <w:highlight w:val="none"/>
        </w:rPr>
        <w:t>各镇街，由镇街统一拨付给相应</w:t>
      </w:r>
      <w:r>
        <w:rPr>
          <w:rFonts w:cs="仿宋_GB2312"/>
          <w:color w:val="auto"/>
          <w:spacing w:val="-6"/>
          <w:sz w:val="32"/>
          <w:szCs w:val="32"/>
          <w:highlight w:val="none"/>
        </w:rPr>
        <w:t>运营</w:t>
      </w:r>
      <w:r>
        <w:rPr>
          <w:rFonts w:eastAsia="仿宋_GB2312" w:cs="仿宋_GB2312"/>
          <w:color w:val="auto"/>
          <w:spacing w:val="-6"/>
          <w:sz w:val="32"/>
          <w:szCs w:val="32"/>
          <w:highlight w:val="none"/>
        </w:rPr>
        <w:t>实体。</w:t>
      </w:r>
    </w:p>
    <w:p w14:paraId="2C75B779">
      <w:pPr>
        <w:snapToGrid w:val="0"/>
        <w:spacing w:line="600" w:lineRule="exact"/>
        <w:ind w:firstLine="628" w:firstLineChars="200"/>
        <w:rPr>
          <w:rFonts w:eastAsia="黑体"/>
          <w:color w:val="auto"/>
          <w:spacing w:val="-6"/>
          <w:kern w:val="0"/>
          <w:sz w:val="32"/>
          <w:szCs w:val="32"/>
          <w:highlight w:val="none"/>
          <w:lang w:val="zh-CN"/>
        </w:rPr>
      </w:pPr>
      <w:r>
        <w:rPr>
          <w:rFonts w:hint="eastAsia" w:eastAsia="黑体"/>
          <w:color w:val="auto"/>
          <w:spacing w:val="-6"/>
          <w:kern w:val="0"/>
          <w:sz w:val="32"/>
          <w:szCs w:val="32"/>
          <w:highlight w:val="none"/>
          <w:lang w:val="zh-CN"/>
        </w:rPr>
        <w:t>四</w:t>
      </w:r>
      <w:r>
        <w:rPr>
          <w:rFonts w:eastAsia="黑体"/>
          <w:color w:val="auto"/>
          <w:spacing w:val="-6"/>
          <w:kern w:val="0"/>
          <w:sz w:val="32"/>
          <w:szCs w:val="32"/>
          <w:highlight w:val="none"/>
          <w:lang w:val="zh-CN"/>
        </w:rPr>
        <w:t>、职责分工</w:t>
      </w:r>
    </w:p>
    <w:p w14:paraId="7992627D">
      <w:pPr>
        <w:spacing w:line="600" w:lineRule="exact"/>
        <w:ind w:firstLine="628" w:firstLineChars="200"/>
        <w:rPr>
          <w:rFonts w:eastAsia="仿宋_GB2312" w:cs="仿宋_GB2312"/>
          <w:color w:val="auto"/>
          <w:spacing w:val="-6"/>
          <w:kern w:val="0"/>
          <w:sz w:val="32"/>
          <w:szCs w:val="32"/>
          <w:highlight w:val="none"/>
          <w:lang w:val="zh-CN"/>
        </w:rPr>
      </w:pPr>
      <w:r>
        <w:rPr>
          <w:rFonts w:hint="eastAsia" w:eastAsia="仿宋_GB2312" w:cs="仿宋_GB2312"/>
          <w:color w:val="auto"/>
          <w:spacing w:val="-6"/>
          <w:kern w:val="0"/>
          <w:sz w:val="32"/>
          <w:szCs w:val="32"/>
          <w:highlight w:val="none"/>
        </w:rPr>
        <w:t>1.</w:t>
      </w:r>
      <w:r>
        <w:rPr>
          <w:rFonts w:hint="eastAsia" w:eastAsia="仿宋_GB2312" w:cs="仿宋_GB2312"/>
          <w:color w:val="auto"/>
          <w:spacing w:val="-6"/>
          <w:kern w:val="0"/>
          <w:sz w:val="32"/>
          <w:szCs w:val="32"/>
          <w:highlight w:val="none"/>
          <w:lang w:val="zh-CN"/>
        </w:rPr>
        <w:t>区民政局负责</w:t>
      </w:r>
      <w:r>
        <w:rPr>
          <w:rFonts w:hint="eastAsia" w:cs="仿宋_GB2312"/>
          <w:color w:val="auto"/>
          <w:spacing w:val="-6"/>
          <w:kern w:val="0"/>
          <w:sz w:val="32"/>
          <w:szCs w:val="32"/>
          <w:highlight w:val="none"/>
          <w:lang w:val="zh-CN"/>
        </w:rPr>
        <w:t>做好辖区老年人助餐服务体系建设的统筹规划、政策指导、监督检查、资金发放等工作</w:t>
      </w:r>
      <w:r>
        <w:rPr>
          <w:rFonts w:hint="eastAsia" w:eastAsia="仿宋_GB2312" w:cs="仿宋_GB2312"/>
          <w:color w:val="auto"/>
          <w:spacing w:val="-6"/>
          <w:kern w:val="0"/>
          <w:sz w:val="32"/>
          <w:szCs w:val="32"/>
          <w:highlight w:val="none"/>
          <w:lang w:val="zh-CN"/>
        </w:rPr>
        <w:t>；</w:t>
      </w:r>
    </w:p>
    <w:p w14:paraId="7692AB7C">
      <w:pPr>
        <w:spacing w:line="600" w:lineRule="exact"/>
        <w:ind w:firstLine="628" w:firstLineChars="200"/>
        <w:rPr>
          <w:rFonts w:eastAsia="仿宋_GB2312" w:cs="仿宋_GB2312"/>
          <w:color w:val="auto"/>
          <w:spacing w:val="-6"/>
          <w:kern w:val="0"/>
          <w:sz w:val="32"/>
          <w:szCs w:val="32"/>
          <w:highlight w:val="none"/>
          <w:lang w:val="zh-CN"/>
        </w:rPr>
      </w:pPr>
      <w:r>
        <w:rPr>
          <w:rFonts w:hint="eastAsia" w:eastAsia="仿宋_GB2312" w:cs="仿宋_GB2312"/>
          <w:color w:val="auto"/>
          <w:spacing w:val="-6"/>
          <w:kern w:val="0"/>
          <w:sz w:val="32"/>
          <w:szCs w:val="32"/>
          <w:highlight w:val="none"/>
        </w:rPr>
        <w:t>2.</w:t>
      </w:r>
      <w:r>
        <w:rPr>
          <w:rFonts w:hint="eastAsia" w:eastAsia="仿宋_GB2312" w:cs="仿宋_GB2312"/>
          <w:color w:val="auto"/>
          <w:spacing w:val="-6"/>
          <w:kern w:val="0"/>
          <w:sz w:val="32"/>
          <w:szCs w:val="32"/>
          <w:highlight w:val="none"/>
          <w:lang w:val="zh-CN"/>
        </w:rPr>
        <w:t>区市场监管局做好食品安全、</w:t>
      </w:r>
      <w:r>
        <w:rPr>
          <w:rFonts w:hint="eastAsia" w:cs="仿宋_GB2312"/>
          <w:color w:val="auto"/>
          <w:spacing w:val="-6"/>
          <w:kern w:val="0"/>
          <w:sz w:val="32"/>
          <w:szCs w:val="32"/>
          <w:highlight w:val="none"/>
          <w:lang w:val="zh-CN"/>
        </w:rPr>
        <w:t>“</w:t>
      </w:r>
      <w:r>
        <w:rPr>
          <w:rFonts w:hint="eastAsia" w:eastAsia="仿宋_GB2312" w:cs="仿宋_GB2312"/>
          <w:color w:val="auto"/>
          <w:spacing w:val="-6"/>
          <w:kern w:val="0"/>
          <w:sz w:val="32"/>
          <w:szCs w:val="32"/>
          <w:highlight w:val="none"/>
          <w:lang w:val="zh-CN"/>
        </w:rPr>
        <w:t>阳光厨房</w:t>
      </w:r>
      <w:r>
        <w:rPr>
          <w:rFonts w:hint="eastAsia" w:cs="仿宋_GB2312"/>
          <w:color w:val="auto"/>
          <w:spacing w:val="-6"/>
          <w:kern w:val="0"/>
          <w:sz w:val="32"/>
          <w:szCs w:val="32"/>
          <w:highlight w:val="none"/>
          <w:lang w:val="zh-CN"/>
        </w:rPr>
        <w:t>”</w:t>
      </w:r>
      <w:r>
        <w:rPr>
          <w:rFonts w:hint="eastAsia" w:eastAsia="仿宋_GB2312" w:cs="仿宋_GB2312"/>
          <w:color w:val="auto"/>
          <w:spacing w:val="-6"/>
          <w:kern w:val="0"/>
          <w:sz w:val="32"/>
          <w:szCs w:val="32"/>
          <w:highlight w:val="none"/>
          <w:lang w:val="zh-CN"/>
        </w:rPr>
        <w:t>建设等工作的业务指导及各点位验收工作；</w:t>
      </w:r>
    </w:p>
    <w:p w14:paraId="77364FB8">
      <w:pPr>
        <w:spacing w:line="600" w:lineRule="exact"/>
        <w:ind w:firstLine="628" w:firstLineChars="200"/>
        <w:rPr>
          <w:rFonts w:eastAsia="仿宋_GB2312" w:cs="仿宋_GB2312"/>
          <w:color w:val="auto"/>
          <w:spacing w:val="-6"/>
          <w:kern w:val="0"/>
          <w:sz w:val="32"/>
          <w:szCs w:val="32"/>
          <w:highlight w:val="none"/>
          <w:lang w:val="zh-CN"/>
        </w:rPr>
      </w:pPr>
      <w:r>
        <w:rPr>
          <w:rFonts w:hint="eastAsia" w:eastAsia="仿宋_GB2312" w:cs="仿宋_GB2312"/>
          <w:color w:val="auto"/>
          <w:spacing w:val="-6"/>
          <w:kern w:val="0"/>
          <w:sz w:val="32"/>
          <w:szCs w:val="32"/>
          <w:highlight w:val="none"/>
        </w:rPr>
        <w:t>3.</w:t>
      </w:r>
      <w:r>
        <w:rPr>
          <w:rFonts w:hint="eastAsia" w:eastAsia="仿宋_GB2312" w:cs="仿宋_GB2312"/>
          <w:color w:val="auto"/>
          <w:spacing w:val="-6"/>
          <w:kern w:val="0"/>
          <w:sz w:val="32"/>
          <w:szCs w:val="32"/>
          <w:highlight w:val="none"/>
          <w:lang w:val="zh-CN"/>
        </w:rPr>
        <w:t>区财政局负责落实补助资金的保障，指导对补助资金的转移支付等；</w:t>
      </w:r>
    </w:p>
    <w:p w14:paraId="20B9BD5C">
      <w:pPr>
        <w:spacing w:line="600" w:lineRule="exact"/>
        <w:ind w:firstLine="628" w:firstLineChars="200"/>
        <w:rPr>
          <w:rFonts w:eastAsia="仿宋_GB2312" w:cs="仿宋_GB2312"/>
          <w:color w:val="auto"/>
          <w:spacing w:val="-6"/>
          <w:kern w:val="0"/>
          <w:sz w:val="32"/>
          <w:szCs w:val="32"/>
          <w:highlight w:val="none"/>
          <w:lang w:val="zh-CN"/>
        </w:rPr>
      </w:pPr>
      <w:r>
        <w:rPr>
          <w:rFonts w:hint="eastAsia" w:eastAsia="仿宋_GB2312" w:cs="仿宋_GB2312"/>
          <w:color w:val="auto"/>
          <w:spacing w:val="-6"/>
          <w:kern w:val="0"/>
          <w:sz w:val="32"/>
          <w:szCs w:val="32"/>
          <w:highlight w:val="none"/>
        </w:rPr>
        <w:t>4.</w:t>
      </w:r>
      <w:r>
        <w:rPr>
          <w:rFonts w:hint="eastAsia" w:eastAsia="仿宋_GB2312" w:cs="仿宋_GB2312"/>
          <w:color w:val="auto"/>
          <w:spacing w:val="-6"/>
          <w:kern w:val="0"/>
          <w:sz w:val="32"/>
          <w:szCs w:val="32"/>
          <w:highlight w:val="none"/>
          <w:lang w:val="zh-CN"/>
        </w:rPr>
        <w:t>各镇、街道落实</w:t>
      </w:r>
      <w:r>
        <w:rPr>
          <w:rFonts w:hint="eastAsia" w:eastAsia="仿宋_GB2312" w:cs="仿宋_GB2312"/>
          <w:color w:val="auto"/>
          <w:spacing w:val="-6"/>
          <w:kern w:val="0"/>
          <w:sz w:val="32"/>
          <w:szCs w:val="32"/>
          <w:highlight w:val="none"/>
        </w:rPr>
        <w:t>属地管理责任，</w:t>
      </w:r>
      <w:r>
        <w:rPr>
          <w:rFonts w:hint="eastAsia" w:eastAsia="仿宋_GB2312" w:cs="仿宋_GB2312"/>
          <w:color w:val="auto"/>
          <w:spacing w:val="-6"/>
          <w:kern w:val="0"/>
          <w:sz w:val="32"/>
          <w:szCs w:val="32"/>
          <w:highlight w:val="none"/>
          <w:lang w:val="zh-CN"/>
        </w:rPr>
        <w:t>负责具体实施工作，做好项目进度的把握协调；引入</w:t>
      </w:r>
      <w:r>
        <w:rPr>
          <w:rFonts w:hint="eastAsia" w:cs="仿宋_GB2312"/>
          <w:color w:val="auto"/>
          <w:spacing w:val="-6"/>
          <w:kern w:val="0"/>
          <w:sz w:val="32"/>
          <w:szCs w:val="32"/>
          <w:highlight w:val="none"/>
          <w:lang w:val="zh-CN"/>
        </w:rPr>
        <w:t>优质社会力量参与助餐服务，做好智慧助餐系统内老人档案维护工作，加强助餐政策的宣传解释工作。</w:t>
      </w:r>
    </w:p>
    <w:p w14:paraId="0E28F059">
      <w:pPr>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5.各</w:t>
      </w:r>
      <w:r>
        <w:rPr>
          <w:rFonts w:hint="eastAsia" w:cs="仿宋_GB2312"/>
          <w:color w:val="auto"/>
          <w:spacing w:val="-6"/>
          <w:sz w:val="32"/>
          <w:szCs w:val="32"/>
          <w:highlight w:val="none"/>
        </w:rPr>
        <w:t>老年助餐机构</w:t>
      </w:r>
      <w:r>
        <w:rPr>
          <w:rFonts w:hint="eastAsia" w:eastAsia="仿宋_GB2312" w:cs="仿宋_GB2312"/>
          <w:color w:val="auto"/>
          <w:spacing w:val="-6"/>
          <w:sz w:val="32"/>
          <w:szCs w:val="32"/>
          <w:highlight w:val="none"/>
        </w:rPr>
        <w:t>配合做好</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阳光厨房</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打造、资金结算等工作，加强食堂安全管理，提升助餐服务水平。</w:t>
      </w:r>
    </w:p>
    <w:p w14:paraId="4B3977AB">
      <w:pPr>
        <w:adjustRightInd/>
        <w:spacing w:line="600" w:lineRule="exact"/>
        <w:ind w:firstLine="628" w:firstLineChars="200"/>
        <w:rPr>
          <w:rFonts w:eastAsia="黑体" w:cs="黑体"/>
          <w:color w:val="auto"/>
          <w:spacing w:val="-6"/>
          <w:sz w:val="32"/>
          <w:szCs w:val="32"/>
          <w:highlight w:val="none"/>
        </w:rPr>
      </w:pPr>
      <w:r>
        <w:rPr>
          <w:rFonts w:hint="eastAsia" w:eastAsia="黑体" w:cs="黑体"/>
          <w:color w:val="auto"/>
          <w:spacing w:val="-6"/>
          <w:sz w:val="32"/>
          <w:szCs w:val="32"/>
          <w:highlight w:val="none"/>
        </w:rPr>
        <w:t>五、工作要求</w:t>
      </w:r>
    </w:p>
    <w:p w14:paraId="2667AA49">
      <w:pPr>
        <w:adjustRightInd/>
        <w:spacing w:line="600" w:lineRule="exact"/>
        <w:ind w:firstLine="628" w:firstLineChars="200"/>
        <w:rPr>
          <w:rFonts w:eastAsia="仿宋_GB2312" w:cs="仿宋_GB2312"/>
          <w:color w:val="auto"/>
          <w:spacing w:val="-6"/>
          <w:sz w:val="32"/>
          <w:szCs w:val="32"/>
          <w:highlight w:val="none"/>
        </w:rPr>
      </w:pPr>
      <w:r>
        <w:rPr>
          <w:rFonts w:hint="eastAsia" w:eastAsia="楷体_GB2312" w:cs="楷体_GB2312"/>
          <w:b/>
          <w:bCs/>
          <w:color w:val="auto"/>
          <w:spacing w:val="-6"/>
          <w:sz w:val="32"/>
          <w:szCs w:val="32"/>
          <w:highlight w:val="none"/>
        </w:rPr>
        <w:t>（一）加强失信惩戒。</w:t>
      </w:r>
      <w:r>
        <w:rPr>
          <w:rFonts w:hint="eastAsia" w:eastAsia="仿宋_GB2312" w:cs="仿宋_GB2312"/>
          <w:color w:val="auto"/>
          <w:spacing w:val="-6"/>
          <w:sz w:val="32"/>
          <w:szCs w:val="32"/>
          <w:highlight w:val="none"/>
        </w:rPr>
        <w:t>运营主体必须严守食品安全底线，提供真实、有效、完备的数据、资料和凭证，杜绝发生食物中毒事件，以及弄虚作假骗取补贴等行为，一经查实，取消运营资格，同时列入失信黑名单向社会公示，对已经拨付的补贴资金视情予以追缴。相关部门依法实施联合惩戒，涉及违法行为的，依法追究相关单位和人员的法律责任。</w:t>
      </w:r>
    </w:p>
    <w:p w14:paraId="6421AB91">
      <w:pPr>
        <w:adjustRightInd/>
        <w:ind w:firstLine="628" w:firstLineChars="200"/>
        <w:rPr>
          <w:rFonts w:eastAsia="仿宋_GB2312" w:cs="仿宋_GB2312"/>
          <w:color w:val="auto"/>
          <w:spacing w:val="-6"/>
          <w:sz w:val="32"/>
          <w:szCs w:val="32"/>
          <w:highlight w:val="none"/>
        </w:rPr>
      </w:pPr>
      <w:r>
        <w:rPr>
          <w:rFonts w:hint="eastAsia" w:eastAsia="楷体_GB2312" w:cs="楷体_GB2312"/>
          <w:b/>
          <w:bCs/>
          <w:color w:val="auto"/>
          <w:spacing w:val="-6"/>
          <w:sz w:val="32"/>
          <w:szCs w:val="32"/>
          <w:highlight w:val="none"/>
        </w:rPr>
        <w:t>（二）提升服务质量。</w:t>
      </w:r>
      <w:r>
        <w:rPr>
          <w:rFonts w:hint="eastAsia" w:eastAsia="仿宋_GB2312" w:cs="仿宋_GB2312"/>
          <w:bCs/>
          <w:color w:val="auto"/>
          <w:spacing w:val="-6"/>
          <w:sz w:val="32"/>
          <w:szCs w:val="32"/>
          <w:highlight w:val="none"/>
        </w:rPr>
        <w:t>充分利用智慧助餐系统做好助餐工作日常监管，拓展服务内涵，提升助餐供给质量。针对老年人需求，充分考虑老年人的身</w:t>
      </w:r>
      <w:r>
        <w:rPr>
          <w:rFonts w:hint="eastAsia" w:eastAsia="仿宋_GB2312" w:cs="仿宋_GB2312"/>
          <w:color w:val="auto"/>
          <w:spacing w:val="-6"/>
          <w:sz w:val="32"/>
          <w:szCs w:val="32"/>
          <w:highlight w:val="none"/>
        </w:rPr>
        <w:t>体特点和时令季节变化，饮食习惯和忌口，做到营养丰富、合理和均衡。</w:t>
      </w:r>
    </w:p>
    <w:p w14:paraId="03A6E30E">
      <w:pPr>
        <w:adjustRightInd/>
        <w:ind w:firstLine="628" w:firstLineChars="200"/>
        <w:rPr>
          <w:rFonts w:eastAsia="仿宋_GB2312" w:cs="仿宋_GB2312"/>
          <w:color w:val="auto"/>
          <w:spacing w:val="-6"/>
          <w:sz w:val="32"/>
          <w:szCs w:val="32"/>
          <w:highlight w:val="none"/>
        </w:rPr>
      </w:pPr>
      <w:r>
        <w:rPr>
          <w:rFonts w:hint="eastAsia" w:eastAsia="楷体_GB2312" w:cs="楷体_GB2312"/>
          <w:b/>
          <w:bCs/>
          <w:color w:val="auto"/>
          <w:spacing w:val="-6"/>
          <w:sz w:val="32"/>
          <w:szCs w:val="32"/>
          <w:highlight w:val="none"/>
        </w:rPr>
        <w:t>（三）加强属地监督。</w:t>
      </w:r>
      <w:r>
        <w:rPr>
          <w:rFonts w:hint="eastAsia" w:eastAsia="仿宋_GB2312" w:cs="仿宋_GB2312"/>
          <w:color w:val="auto"/>
          <w:spacing w:val="-6"/>
          <w:sz w:val="32"/>
          <w:szCs w:val="32"/>
          <w:highlight w:val="none"/>
        </w:rPr>
        <w:t>各镇、街道落实属地管理责任，科学规划助餐点位，负责</w:t>
      </w:r>
      <w:r>
        <w:rPr>
          <w:rFonts w:hint="eastAsia" w:cs="仿宋_GB2312"/>
          <w:color w:val="auto"/>
          <w:spacing w:val="-6"/>
          <w:sz w:val="32"/>
          <w:szCs w:val="32"/>
          <w:highlight w:val="none"/>
        </w:rPr>
        <w:t>老年</w:t>
      </w:r>
      <w:r>
        <w:rPr>
          <w:rFonts w:hint="eastAsia" w:eastAsia="仿宋_GB2312" w:cs="仿宋_GB2312"/>
          <w:color w:val="auto"/>
          <w:spacing w:val="-6"/>
          <w:sz w:val="32"/>
          <w:szCs w:val="32"/>
          <w:highlight w:val="none"/>
        </w:rPr>
        <w:t>助餐机构新建、提升具体实施工作，定期维护助餐</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一卡通</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系统，确保智慧助餐系统正常使用，</w:t>
      </w:r>
      <w:r>
        <w:rPr>
          <w:rFonts w:hint="eastAsia" w:cs="仿宋_GB2312"/>
          <w:color w:val="auto"/>
          <w:spacing w:val="-6"/>
          <w:sz w:val="32"/>
          <w:szCs w:val="32"/>
          <w:highlight w:val="none"/>
        </w:rPr>
        <w:t>就餐数据真实、准确，加强对各老年助餐机构点位的日常监管管理</w:t>
      </w:r>
      <w:r>
        <w:rPr>
          <w:rFonts w:hint="eastAsia" w:eastAsia="仿宋_GB2312" w:cs="仿宋_GB2312"/>
          <w:color w:val="auto"/>
          <w:spacing w:val="-6"/>
          <w:sz w:val="32"/>
          <w:szCs w:val="32"/>
          <w:highlight w:val="none"/>
        </w:rPr>
        <w:t>，提升助餐服务水平。老年食堂应购买食品安全责任险</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为送餐人员</w:t>
      </w:r>
      <w:r>
        <w:rPr>
          <w:rFonts w:hint="eastAsia" w:cs="仿宋_GB2312"/>
          <w:color w:val="auto"/>
          <w:spacing w:val="-6"/>
          <w:sz w:val="32"/>
          <w:szCs w:val="32"/>
          <w:highlight w:val="none"/>
        </w:rPr>
        <w:t>购买</w:t>
      </w:r>
      <w:r>
        <w:rPr>
          <w:rFonts w:hint="eastAsia" w:eastAsia="仿宋_GB2312" w:cs="仿宋_GB2312"/>
          <w:color w:val="auto"/>
          <w:spacing w:val="-6"/>
          <w:kern w:val="0"/>
          <w:sz w:val="32"/>
          <w:szCs w:val="32"/>
          <w:highlight w:val="none"/>
        </w:rPr>
        <w:t>人身意外伤害保险</w:t>
      </w:r>
      <w:r>
        <w:rPr>
          <w:rFonts w:hint="eastAsia" w:eastAsia="仿宋_GB2312" w:cs="仿宋_GB2312"/>
          <w:color w:val="auto"/>
          <w:spacing w:val="-6"/>
          <w:sz w:val="32"/>
          <w:szCs w:val="32"/>
          <w:highlight w:val="none"/>
        </w:rPr>
        <w:t>。</w:t>
      </w:r>
    </w:p>
    <w:p w14:paraId="09C89259">
      <w:pPr>
        <w:adjustRightInd/>
        <w:spacing w:line="600" w:lineRule="exact"/>
        <w:ind w:firstLine="628" w:firstLineChars="200"/>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本《细则》</w:t>
      </w:r>
      <w:r>
        <w:rPr>
          <w:rFonts w:hint="eastAsia" w:eastAsia="仿宋_GB2312" w:cs="仿宋_GB2312"/>
          <w:bCs/>
          <w:color w:val="auto"/>
          <w:spacing w:val="-6"/>
          <w:sz w:val="32"/>
          <w:szCs w:val="32"/>
          <w:highlight w:val="none"/>
        </w:rPr>
        <w:t>自印发之日起生效</w:t>
      </w:r>
      <w:r>
        <w:rPr>
          <w:rFonts w:hint="eastAsia" w:eastAsia="仿宋_GB2312" w:cs="仿宋_GB2312"/>
          <w:color w:val="auto"/>
          <w:spacing w:val="-6"/>
          <w:sz w:val="32"/>
          <w:szCs w:val="32"/>
          <w:highlight w:val="none"/>
        </w:rPr>
        <w:t>。</w:t>
      </w:r>
    </w:p>
    <w:p w14:paraId="1B9C281F">
      <w:pPr>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附件：1.集中配（送）餐中心设置标准</w:t>
      </w:r>
    </w:p>
    <w:p w14:paraId="09326B87">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2.老年食堂设置标准</w:t>
      </w:r>
    </w:p>
    <w:p w14:paraId="603693E1">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3.助餐服务点设置标准</w:t>
      </w:r>
    </w:p>
    <w:p w14:paraId="6E76235E">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4.送餐入户服务标准</w:t>
      </w:r>
    </w:p>
    <w:p w14:paraId="29895B33">
      <w:pPr>
        <w:adjustRightInd/>
        <w:spacing w:line="600" w:lineRule="exact"/>
        <w:ind w:left="432" w:leftChars="200"/>
        <w:rPr>
          <w:rFonts w:cs="仿宋_GB2312"/>
          <w:color w:val="auto"/>
          <w:spacing w:val="-6"/>
          <w:sz w:val="32"/>
          <w:szCs w:val="32"/>
          <w:highlight w:val="none"/>
        </w:rPr>
      </w:pPr>
      <w:r>
        <w:rPr>
          <w:rFonts w:hint="eastAsia" w:cs="仿宋_GB2312"/>
          <w:color w:val="auto"/>
          <w:spacing w:val="-6"/>
          <w:sz w:val="32"/>
          <w:szCs w:val="32"/>
          <w:highlight w:val="none"/>
        </w:rPr>
        <w:t xml:space="preserve">      5.临平区老年助餐机构建设审批表</w:t>
      </w:r>
    </w:p>
    <w:p w14:paraId="3E4733CD">
      <w:pPr>
        <w:adjustRightInd/>
        <w:spacing w:line="600" w:lineRule="exact"/>
        <w:ind w:left="432" w:leftChars="200"/>
        <w:rPr>
          <w:rFonts w:cs="仿宋_GB2312"/>
          <w:color w:val="auto"/>
          <w:spacing w:val="-6"/>
          <w:sz w:val="32"/>
          <w:szCs w:val="32"/>
          <w:highlight w:val="none"/>
        </w:rPr>
      </w:pPr>
      <w:r>
        <w:rPr>
          <w:rFonts w:hint="eastAsia" w:cs="仿宋_GB2312"/>
          <w:color w:val="auto"/>
          <w:spacing w:val="-6"/>
          <w:sz w:val="32"/>
          <w:szCs w:val="32"/>
          <w:highlight w:val="none"/>
        </w:rPr>
        <w:t xml:space="preserve">      6.临平区老年助餐机构建设资金补助申请表</w:t>
      </w:r>
    </w:p>
    <w:p w14:paraId="7B2D2412">
      <w:pPr>
        <w:adjustRightInd/>
        <w:spacing w:line="600" w:lineRule="exact"/>
        <w:ind w:left="432" w:leftChars="200"/>
        <w:rPr>
          <w:rFonts w:cs="仿宋_GB2312"/>
          <w:color w:val="auto"/>
          <w:spacing w:val="-6"/>
          <w:sz w:val="32"/>
          <w:szCs w:val="32"/>
          <w:highlight w:val="none"/>
        </w:rPr>
      </w:pPr>
      <w:r>
        <w:rPr>
          <w:rFonts w:hint="eastAsia" w:cs="仿宋_GB2312"/>
          <w:color w:val="auto"/>
          <w:spacing w:val="-6"/>
          <w:sz w:val="32"/>
          <w:szCs w:val="32"/>
          <w:highlight w:val="none"/>
        </w:rPr>
        <w:t xml:space="preserve">      7.临平区老年助餐机构运营资金补助申请表</w:t>
      </w:r>
    </w:p>
    <w:p w14:paraId="1FA6AE67">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w:t>
      </w:r>
      <w:r>
        <w:rPr>
          <w:rFonts w:hint="eastAsia" w:cs="仿宋_GB2312"/>
          <w:color w:val="auto"/>
          <w:spacing w:val="-6"/>
          <w:sz w:val="32"/>
          <w:szCs w:val="32"/>
          <w:highlight w:val="none"/>
        </w:rPr>
        <w:t>8.</w:t>
      </w:r>
      <w:r>
        <w:rPr>
          <w:rFonts w:hint="eastAsia" w:eastAsia="仿宋_GB2312" w:cs="仿宋_GB2312"/>
          <w:color w:val="auto"/>
          <w:spacing w:val="-6"/>
          <w:sz w:val="32"/>
          <w:szCs w:val="32"/>
          <w:highlight w:val="none"/>
        </w:rPr>
        <w:t>为老助餐食品安全和管理服务规范</w:t>
      </w:r>
    </w:p>
    <w:p w14:paraId="3E1819AB">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w:t>
      </w:r>
      <w:r>
        <w:rPr>
          <w:rFonts w:hint="eastAsia" w:cs="仿宋_GB2312"/>
          <w:color w:val="auto"/>
          <w:spacing w:val="-6"/>
          <w:sz w:val="32"/>
          <w:szCs w:val="32"/>
          <w:highlight w:val="none"/>
        </w:rPr>
        <w:t>9</w:t>
      </w:r>
      <w:r>
        <w:rPr>
          <w:rFonts w:hint="eastAsia" w:eastAsia="仿宋_GB2312" w:cs="仿宋_GB2312"/>
          <w:color w:val="auto"/>
          <w:spacing w:val="-6"/>
          <w:sz w:val="32"/>
          <w:szCs w:val="32"/>
          <w:highlight w:val="none"/>
        </w:rPr>
        <w:t>.为老助餐服务单位食品安全检查表</w:t>
      </w:r>
    </w:p>
    <w:p w14:paraId="3E11530A">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w:t>
      </w:r>
    </w:p>
    <w:p w14:paraId="6D40B75D">
      <w:pPr>
        <w:adjustRightInd/>
        <w:spacing w:line="60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w:t>
      </w:r>
    </w:p>
    <w:p w14:paraId="63752044">
      <w:pPr>
        <w:adjustRightInd/>
        <w:spacing w:line="600" w:lineRule="exact"/>
        <w:jc w:val="center"/>
        <w:rPr>
          <w:color w:val="auto"/>
          <w:spacing w:val="-6"/>
          <w:w w:val="85"/>
          <w:highlight w:val="none"/>
        </w:rPr>
      </w:pPr>
      <w:r>
        <w:rPr>
          <w:rFonts w:hint="eastAsia" w:eastAsia="仿宋_GB2312" w:cs="仿宋_GB2312"/>
          <w:color w:val="auto"/>
          <w:spacing w:val="-6"/>
          <w:w w:val="85"/>
          <w:sz w:val="32"/>
          <w:szCs w:val="32"/>
          <w:highlight w:val="none"/>
        </w:rPr>
        <w:t>杭州市临平区民政局</w:t>
      </w:r>
      <w:r>
        <w:rPr>
          <w:rFonts w:hint="eastAsia" w:cs="仿宋_GB2312"/>
          <w:color w:val="auto"/>
          <w:spacing w:val="-6"/>
          <w:w w:val="85"/>
          <w:sz w:val="32"/>
          <w:szCs w:val="32"/>
          <w:highlight w:val="none"/>
        </w:rPr>
        <w:t xml:space="preserve">  </w:t>
      </w:r>
      <w:r>
        <w:rPr>
          <w:rFonts w:hint="eastAsia" w:eastAsia="仿宋_GB2312" w:cs="仿宋_GB2312"/>
          <w:color w:val="auto"/>
          <w:spacing w:val="-6"/>
          <w:w w:val="85"/>
          <w:sz w:val="32"/>
          <w:szCs w:val="32"/>
          <w:highlight w:val="none"/>
        </w:rPr>
        <w:t>杭州市临平区财政局</w:t>
      </w:r>
      <w:r>
        <w:rPr>
          <w:rFonts w:hint="eastAsia" w:cs="仿宋_GB2312"/>
          <w:color w:val="auto"/>
          <w:spacing w:val="-6"/>
          <w:w w:val="85"/>
          <w:sz w:val="32"/>
          <w:szCs w:val="32"/>
          <w:highlight w:val="none"/>
        </w:rPr>
        <w:t xml:space="preserve">  </w:t>
      </w:r>
      <w:r>
        <w:rPr>
          <w:rFonts w:hint="eastAsia" w:eastAsia="仿宋_GB2312" w:cs="仿宋_GB2312"/>
          <w:color w:val="auto"/>
          <w:spacing w:val="-6"/>
          <w:w w:val="85"/>
          <w:sz w:val="32"/>
          <w:szCs w:val="32"/>
          <w:highlight w:val="none"/>
        </w:rPr>
        <w:t>杭州市临平区市场</w:t>
      </w:r>
      <w:r>
        <w:rPr>
          <w:rFonts w:hint="eastAsia" w:cs="仿宋_GB2312"/>
          <w:color w:val="auto"/>
          <w:spacing w:val="-6"/>
          <w:w w:val="85"/>
          <w:sz w:val="32"/>
          <w:szCs w:val="32"/>
          <w:highlight w:val="none"/>
        </w:rPr>
        <w:t>监督管理</w:t>
      </w:r>
      <w:r>
        <w:rPr>
          <w:rFonts w:hint="eastAsia" w:eastAsia="仿宋_GB2312" w:cs="仿宋_GB2312"/>
          <w:color w:val="auto"/>
          <w:spacing w:val="-6"/>
          <w:w w:val="85"/>
          <w:sz w:val="32"/>
          <w:szCs w:val="32"/>
          <w:highlight w:val="none"/>
        </w:rPr>
        <w:t>局</w:t>
      </w:r>
    </w:p>
    <w:p w14:paraId="4BABB318">
      <w:pPr>
        <w:wordWrap w:val="0"/>
        <w:adjustRightInd/>
        <w:spacing w:line="600" w:lineRule="exact"/>
        <w:jc w:val="right"/>
        <w:rPr>
          <w:rFonts w:eastAsia="仿宋_GB2312"/>
          <w:color w:val="auto"/>
          <w:spacing w:val="-6"/>
          <w:sz w:val="32"/>
          <w:szCs w:val="32"/>
          <w:highlight w:val="none"/>
        </w:rPr>
        <w:sectPr>
          <w:footerReference r:id="rId20" w:type="even"/>
          <w:pgSz w:w="11906" w:h="16838"/>
          <w:pgMar w:top="2001" w:right="1474" w:bottom="1899" w:left="1588" w:header="851" w:footer="1106" w:gutter="0"/>
          <w:cols w:space="720" w:num="1"/>
          <w:docGrid w:type="linesAndChars" w:linePitch="590" w:charSpace="1229"/>
        </w:sectPr>
      </w:pPr>
      <w:r>
        <w:rPr>
          <w:rFonts w:eastAsia="仿宋_GB2312"/>
          <w:color w:val="auto"/>
          <w:spacing w:val="-6"/>
          <w:sz w:val="32"/>
          <w:szCs w:val="32"/>
          <w:highlight w:val="none"/>
        </w:rPr>
        <w:t>202</w:t>
      </w:r>
      <w:r>
        <w:rPr>
          <w:rFonts w:hint="eastAsia"/>
          <w:color w:val="auto"/>
          <w:spacing w:val="-6"/>
          <w:sz w:val="32"/>
          <w:szCs w:val="32"/>
          <w:highlight w:val="none"/>
        </w:rPr>
        <w:t>4</w:t>
      </w:r>
      <w:r>
        <w:rPr>
          <w:rFonts w:eastAsia="仿宋_GB2312"/>
          <w:color w:val="auto"/>
          <w:spacing w:val="-6"/>
          <w:sz w:val="32"/>
          <w:szCs w:val="32"/>
          <w:highlight w:val="none"/>
        </w:rPr>
        <w:t>年</w:t>
      </w:r>
      <w:r>
        <w:rPr>
          <w:rFonts w:hint="eastAsia"/>
          <w:color w:val="auto"/>
          <w:spacing w:val="-6"/>
          <w:sz w:val="32"/>
          <w:szCs w:val="32"/>
          <w:highlight w:val="none"/>
        </w:rPr>
        <w:t>1</w:t>
      </w:r>
      <w:r>
        <w:rPr>
          <w:rFonts w:eastAsia="仿宋_GB2312"/>
          <w:color w:val="auto"/>
          <w:spacing w:val="-6"/>
          <w:sz w:val="32"/>
          <w:szCs w:val="32"/>
          <w:highlight w:val="none"/>
        </w:rPr>
        <w:t>月</w:t>
      </w:r>
      <w:r>
        <w:rPr>
          <w:rFonts w:hint="eastAsia"/>
          <w:color w:val="auto"/>
          <w:spacing w:val="-6"/>
          <w:sz w:val="32"/>
          <w:szCs w:val="32"/>
          <w:highlight w:val="none"/>
        </w:rPr>
        <w:t>9</w:t>
      </w:r>
      <w:r>
        <w:rPr>
          <w:rFonts w:eastAsia="仿宋_GB2312"/>
          <w:color w:val="auto"/>
          <w:spacing w:val="-6"/>
          <w:sz w:val="32"/>
          <w:szCs w:val="32"/>
          <w:highlight w:val="none"/>
        </w:rPr>
        <w:t>日</w:t>
      </w:r>
      <w:r>
        <w:rPr>
          <w:rFonts w:hint="eastAsia"/>
          <w:color w:val="auto"/>
          <w:spacing w:val="-6"/>
          <w:sz w:val="32"/>
          <w:szCs w:val="32"/>
          <w:highlight w:val="none"/>
        </w:rPr>
        <w:t xml:space="preserve">                    </w:t>
      </w:r>
    </w:p>
    <w:p w14:paraId="61034847">
      <w:pPr>
        <w:adjustRightInd/>
        <w:spacing w:line="600" w:lineRule="exact"/>
        <w:jc w:val="right"/>
        <w:rPr>
          <w:rFonts w:eastAsia="仿宋_GB2312"/>
          <w:color w:val="auto"/>
          <w:sz w:val="32"/>
          <w:szCs w:val="32"/>
          <w:highlight w:val="none"/>
        </w:rPr>
      </w:pPr>
      <w:r>
        <w:rPr>
          <w:rFonts w:eastAsia="仿宋_GB2312"/>
          <w:color w:val="auto"/>
          <w:sz w:val="32"/>
          <w:szCs w:val="32"/>
          <w:highlight w:val="none"/>
        </w:rPr>
        <w:br w:type="page"/>
      </w:r>
    </w:p>
    <w:p w14:paraId="3B88EEE7">
      <w:pPr>
        <w:snapToGrid w:val="0"/>
        <w:spacing w:line="570" w:lineRule="exact"/>
        <w:jc w:val="center"/>
        <w:rPr>
          <w:rFonts w:eastAsia="方正小标宋_GBK"/>
          <w:color w:val="auto"/>
          <w:sz w:val="44"/>
          <w:szCs w:val="44"/>
          <w:highlight w:val="none"/>
        </w:rPr>
      </w:pPr>
      <w:r>
        <w:rPr>
          <w:rFonts w:eastAsia="方正小标宋_GBK"/>
          <w:color w:val="auto"/>
          <w:sz w:val="44"/>
          <w:szCs w:val="44"/>
          <w:highlight w:val="none"/>
        </w:rPr>
        <w:t>集中配（送）餐中心设置标准</w:t>
      </w:r>
    </w:p>
    <w:p w14:paraId="32404165">
      <w:pPr>
        <w:snapToGrid w:val="0"/>
        <w:spacing w:line="570" w:lineRule="exact"/>
        <w:jc w:val="center"/>
        <w:rPr>
          <w:rFonts w:eastAsia="方正小标宋_GBK"/>
          <w:color w:val="auto"/>
          <w:sz w:val="44"/>
          <w:szCs w:val="44"/>
          <w:highlight w:val="none"/>
        </w:rPr>
      </w:pPr>
    </w:p>
    <w:p w14:paraId="13BA8100">
      <w:pPr>
        <w:snapToGrid w:val="0"/>
        <w:spacing w:line="570" w:lineRule="exact"/>
        <w:jc w:val="left"/>
        <w:rPr>
          <w:rFonts w:eastAsia="仿宋_GB2312" w:cs="仿宋_GB2312"/>
          <w:color w:val="auto"/>
          <w:spacing w:val="-6"/>
          <w:sz w:val="32"/>
          <w:szCs w:val="32"/>
          <w:highlight w:val="none"/>
        </w:rPr>
      </w:pPr>
      <w:r>
        <w:rPr>
          <w:rFonts w:hint="eastAsia" w:eastAsia="方正小标宋_GBK"/>
          <w:color w:val="auto"/>
          <w:spacing w:val="-6"/>
          <w:sz w:val="44"/>
          <w:szCs w:val="44"/>
          <w:highlight w:val="none"/>
        </w:rPr>
        <w:t xml:space="preserve">    </w:t>
      </w:r>
      <w:r>
        <w:rPr>
          <w:rFonts w:hint="eastAsia" w:eastAsia="仿宋_GB2312" w:cs="仿宋_GB2312"/>
          <w:color w:val="auto"/>
          <w:spacing w:val="-6"/>
          <w:sz w:val="32"/>
          <w:szCs w:val="32"/>
          <w:highlight w:val="none"/>
        </w:rPr>
        <w:t>集中配（送）餐中心是指可单独进行食材加工制作，并为助餐服务点配送成品餐饮的场所，有条件的也可为老年人提供堂食、送餐入户服务。集中配（送）餐中心需具备一次性提供100人以上的供餐服务能力。各镇、街道辖区范围内至少设置1家集中配（送）餐中心，其场地设置标准如下：</w:t>
      </w:r>
    </w:p>
    <w:p w14:paraId="0036E945">
      <w:pPr>
        <w:spacing w:line="570" w:lineRule="exact"/>
        <w:rPr>
          <w:rFonts w:eastAsia="仿宋_GB2312" w:cs="仿宋_GB2312"/>
          <w:color w:val="auto"/>
          <w:spacing w:val="-6"/>
          <w:sz w:val="32"/>
          <w:szCs w:val="32"/>
          <w:highlight w:val="none"/>
        </w:rPr>
      </w:pPr>
      <w:r>
        <w:rPr>
          <w:rFonts w:eastAsia="仿宋_GB2312"/>
          <w:color w:val="auto"/>
          <w:spacing w:val="-6"/>
          <w:sz w:val="32"/>
          <w:szCs w:val="32"/>
          <w:highlight w:val="none"/>
        </w:rPr>
        <w:t xml:space="preserve">   </w:t>
      </w:r>
      <w:r>
        <w:rPr>
          <w:rFonts w:hint="eastAsia" w:eastAsia="仿宋_GB2312" w:cs="仿宋_GB2312"/>
          <w:color w:val="auto"/>
          <w:spacing w:val="-6"/>
          <w:sz w:val="32"/>
          <w:szCs w:val="32"/>
          <w:highlight w:val="none"/>
        </w:rPr>
        <w:t xml:space="preserve"> 1.取得《食品经营许可证》，最少能容纳30名及以上老年人同时用餐；</w:t>
      </w:r>
    </w:p>
    <w:p w14:paraId="750A37FD">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2.选址远离污染源（25米以上），具备市政供水条件，上下水道通畅；</w:t>
      </w:r>
    </w:p>
    <w:p w14:paraId="487E903C">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3.配备食品安全管理员，持证上岗，每年参加不少于1次的培训，掌握法律法规与食品安全知识,所有从业人员持有效健康证上岗;</w:t>
      </w:r>
    </w:p>
    <w:p w14:paraId="40DED118">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4.配备照明、通风、防尘、防鼠、防蝇设施，配备餐具、公用具消毒设施，配备洗手消毒更衣场所与设施，配备冷藏冷冻设施，配备留样冰箱及留样盒；</w:t>
      </w:r>
    </w:p>
    <w:p w14:paraId="067BEFD5">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5.厨房按照食品清洗区域、食品切配区域、食品烹饪区域、成品供应区域流程合理布局，为生进熟出单一流向；地面、墙面、顶面、门窗作相应的处理；</w:t>
      </w:r>
    </w:p>
    <w:p w14:paraId="37C77D7B">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6.厨房内应至少分别设置肉禽类食品清洗水池、果蔬类食品清洗水池、水产品清洗水池、餐用具清洗水池4个水池。各类水池应以明显标识标明其用途，并保持下水通畅；</w:t>
      </w:r>
    </w:p>
    <w:p w14:paraId="4237F133">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7.厨房内配备不锈钢切配操作台，配备一定数量的货架，刀具、剪刀、砧板、抹布和原料容器落实色标管理规定，不得混用；配备加盖垃圾桶，并及时清除垃圾、进行清洗；</w:t>
      </w:r>
    </w:p>
    <w:p w14:paraId="680E2894">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8.食品烹饪区域有通风排烟设施，定期清洁；</w:t>
      </w:r>
    </w:p>
    <w:p w14:paraId="2B4A28D4">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9.卫生间、拖把等清洁工具清洗池不得设在厨房内，另设低位水池，卫生间保持清洁、卫生，定期清理；</w:t>
      </w:r>
    </w:p>
    <w:p w14:paraId="4E494415">
      <w:pPr>
        <w:spacing w:line="570" w:lineRule="exac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10.必须建成阳光厨房，内部布局合理，装饰温馨，并经过适老化改造，方便老年人用餐，配备消防及应急用品；</w:t>
      </w:r>
    </w:p>
    <w:p w14:paraId="043A7FC8">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11.同时对老年人以外群体开放的集中配（餐）中心应设置相对独立的老年人就餐区域，并优先保障老年人就餐；</w:t>
      </w:r>
    </w:p>
    <w:p w14:paraId="6D18C488">
      <w:pPr>
        <w:spacing w:line="570" w:lineRule="exac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12.通过刷卡等形式进行电子结算，并建立数据库，实时记录每日就餐人数；</w:t>
      </w:r>
    </w:p>
    <w:p w14:paraId="488B9217">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13.必须有相应规模的配送餐设备及人员，提供配（送）餐服务，并符合食品安全有关要求；</w:t>
      </w:r>
    </w:p>
    <w:p w14:paraId="00BA7B0E">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14.年度开放时间不少于实际工作日。</w:t>
      </w:r>
    </w:p>
    <w:p w14:paraId="6149C087">
      <w:pPr>
        <w:spacing w:line="570" w:lineRule="exact"/>
        <w:rPr>
          <w:rFonts w:eastAsia="仿宋_GB2312"/>
          <w:color w:val="auto"/>
          <w:spacing w:val="-6"/>
          <w:sz w:val="32"/>
          <w:szCs w:val="32"/>
          <w:highlight w:val="none"/>
        </w:rPr>
      </w:pPr>
    </w:p>
    <w:p w14:paraId="22B4D58F">
      <w:pPr>
        <w:spacing w:line="570" w:lineRule="exact"/>
        <w:rPr>
          <w:rFonts w:eastAsia="仿宋_GB2312"/>
          <w:color w:val="auto"/>
          <w:spacing w:val="-6"/>
          <w:sz w:val="32"/>
          <w:szCs w:val="32"/>
          <w:highlight w:val="none"/>
        </w:rPr>
      </w:pPr>
      <w:r>
        <w:rPr>
          <w:rFonts w:eastAsia="仿宋_GB2312"/>
          <w:color w:val="auto"/>
          <w:spacing w:val="-6"/>
          <w:sz w:val="32"/>
          <w:szCs w:val="32"/>
          <w:highlight w:val="none"/>
        </w:rPr>
        <w:br w:type="page"/>
      </w:r>
    </w:p>
    <w:p w14:paraId="7EBCBAEA">
      <w:pPr>
        <w:snapToGrid w:val="0"/>
        <w:spacing w:line="570" w:lineRule="exact"/>
        <w:jc w:val="center"/>
        <w:rPr>
          <w:rFonts w:eastAsia="方正小标宋_GBK"/>
          <w:color w:val="auto"/>
          <w:spacing w:val="-6"/>
          <w:sz w:val="44"/>
          <w:szCs w:val="44"/>
          <w:highlight w:val="none"/>
        </w:rPr>
      </w:pPr>
      <w:r>
        <w:rPr>
          <w:rFonts w:eastAsia="方正小标宋_GBK"/>
          <w:color w:val="auto"/>
          <w:spacing w:val="-6"/>
          <w:sz w:val="44"/>
          <w:szCs w:val="44"/>
          <w:highlight w:val="none"/>
        </w:rPr>
        <w:t>老年食堂设置标准</w:t>
      </w:r>
    </w:p>
    <w:p w14:paraId="6F848663">
      <w:pPr>
        <w:snapToGrid w:val="0"/>
        <w:spacing w:line="570" w:lineRule="exact"/>
        <w:jc w:val="center"/>
        <w:rPr>
          <w:rFonts w:eastAsia="方正小标宋_GBK"/>
          <w:color w:val="auto"/>
          <w:spacing w:val="-6"/>
          <w:sz w:val="44"/>
          <w:szCs w:val="44"/>
          <w:highlight w:val="none"/>
        </w:rPr>
      </w:pPr>
    </w:p>
    <w:p w14:paraId="2F2C1DA8">
      <w:pPr>
        <w:snapToGrid w:val="0"/>
        <w:spacing w:line="570" w:lineRule="exact"/>
        <w:jc w:val="lef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老年食堂是指取得《食品经营许可证》，可单独进行食材加工制作，为老年人提供堂食、配送入户服务功能的场所。老年食堂的日均就餐需求并实际就餐老年人数需达到30人以上。新建老年食堂应和居家养老服务（照料）中心共建，不具备共建条件的也可单独设置或委托社会餐饮单位等方式设置，区域范围较小的村社可根据实际情况与邻近村社合建。其场地设置标准如下：</w:t>
      </w:r>
    </w:p>
    <w:p w14:paraId="1233D053">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1.选址远离污染源（25米以上），具备市政供水条件，上下水道通畅；</w:t>
      </w:r>
    </w:p>
    <w:p w14:paraId="5F9CF99E">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2.配备食品安全管理员，持证上岗，每年参加不少于1次的培训，掌握法律法规与食品安全知识,所有从业人员持有效健康证上岗;</w:t>
      </w:r>
    </w:p>
    <w:p w14:paraId="64D0BC6B">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3.配备照明、通风、防尘、防鼠、防蝇设施，配备餐具、公用具消毒设施，配备洗手消毒更衣场所与设施，配备冷藏冷冻设施，配备留样冰箱及留样盒；</w:t>
      </w:r>
    </w:p>
    <w:p w14:paraId="2F10C257">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4.厨房按照食品清洗区域、食品切配区域、食品烹饪区域、成品供应区域流程合理布局，为生进熟出单一流向；地面、墙面、顶面、门窗作相应的处理；</w:t>
      </w:r>
    </w:p>
    <w:p w14:paraId="17A7A217">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5.厨房内应至少分别设置肉禽类食品清洗水池、果蔬类食品清洗水池、水产品类清洗水池、餐用具清洗水池4个水池。各类水池应以明显标识标明其用途，并保持下水通畅；</w:t>
      </w:r>
    </w:p>
    <w:p w14:paraId="47B75FB9">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6.厨房内配备不锈钢切配操作台，配备一定数量的货架，刀具、剪刀、砧板、抹布和原料容器落实色标管理规定，不得混用；配备加盖垃圾桶，并及时清除垃圾、进行清洗；</w:t>
      </w:r>
    </w:p>
    <w:p w14:paraId="026ACDD9">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7.食品烹饪区域有通风排烟设施，定期清洁；</w:t>
      </w:r>
    </w:p>
    <w:p w14:paraId="694BA4D3">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8.卫生间、拖把等清洁工具清洗池不得设在厨房内，另设低位水池，卫生间保持清洁、卫生，定期清理；</w:t>
      </w:r>
    </w:p>
    <w:p w14:paraId="1AAD2FE2">
      <w:pPr>
        <w:spacing w:line="570" w:lineRule="exac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9.必须建成阳光厨房，内部布局合理，装饰温馨，并经过适老化改造，方便老年人用餐，配备消防及应急用品；</w:t>
      </w:r>
    </w:p>
    <w:p w14:paraId="33845B32">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10.同时对老年人以外群体开放的老年食堂应设置相对独立的老年人就餐区域，并优先保障老年人就餐；</w:t>
      </w:r>
    </w:p>
    <w:p w14:paraId="02B93199">
      <w:pPr>
        <w:spacing w:line="570" w:lineRule="exact"/>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 xml:space="preserve">    11.通过刷卡等形式进行电子结算，并建立数据库，实时记录每日就餐人数；</w:t>
      </w:r>
    </w:p>
    <w:p w14:paraId="1AE2E51E">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12.如有配（送）餐功能的，应有相应规模的配送餐设备及人员，并符合食品安全有关要求；</w:t>
      </w:r>
    </w:p>
    <w:p w14:paraId="556B17A2">
      <w:pPr>
        <w:snapToGrid w:val="0"/>
        <w:spacing w:line="57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13.年度开放时间不少于实际工作日。</w:t>
      </w:r>
    </w:p>
    <w:p w14:paraId="1B3F1CE5">
      <w:pPr>
        <w:spacing w:line="570" w:lineRule="exact"/>
        <w:rPr>
          <w:rFonts w:eastAsia="仿宋_GB2312"/>
          <w:color w:val="auto"/>
          <w:spacing w:val="-6"/>
          <w:sz w:val="32"/>
          <w:szCs w:val="32"/>
          <w:highlight w:val="none"/>
        </w:rPr>
      </w:pPr>
    </w:p>
    <w:p w14:paraId="1C74E2E5">
      <w:pPr>
        <w:spacing w:line="560" w:lineRule="exact"/>
        <w:rPr>
          <w:rFonts w:eastAsia="黑体"/>
          <w:color w:val="auto"/>
          <w:spacing w:val="-6"/>
          <w:sz w:val="32"/>
          <w:szCs w:val="32"/>
          <w:highlight w:val="none"/>
        </w:rPr>
      </w:pPr>
      <w:r>
        <w:rPr>
          <w:rFonts w:eastAsia="仿宋_GB2312"/>
          <w:color w:val="auto"/>
          <w:spacing w:val="-6"/>
          <w:sz w:val="32"/>
          <w:szCs w:val="32"/>
          <w:highlight w:val="none"/>
        </w:rPr>
        <w:br w:type="page"/>
      </w:r>
    </w:p>
    <w:p w14:paraId="25501367">
      <w:pPr>
        <w:snapToGrid w:val="0"/>
        <w:spacing w:line="560" w:lineRule="exact"/>
        <w:jc w:val="center"/>
        <w:rPr>
          <w:rFonts w:eastAsia="方正小标宋_GBK"/>
          <w:color w:val="auto"/>
          <w:spacing w:val="-6"/>
          <w:sz w:val="44"/>
          <w:szCs w:val="44"/>
          <w:highlight w:val="none"/>
        </w:rPr>
      </w:pPr>
      <w:r>
        <w:rPr>
          <w:rFonts w:eastAsia="方正小标宋_GBK"/>
          <w:color w:val="auto"/>
          <w:spacing w:val="-6"/>
          <w:sz w:val="44"/>
          <w:szCs w:val="44"/>
          <w:highlight w:val="none"/>
        </w:rPr>
        <w:t>助餐服务点设置标准</w:t>
      </w:r>
    </w:p>
    <w:p w14:paraId="519A000F">
      <w:pPr>
        <w:snapToGrid w:val="0"/>
        <w:spacing w:line="560" w:lineRule="exact"/>
        <w:jc w:val="center"/>
        <w:rPr>
          <w:rFonts w:eastAsia="方正小标宋_GBK"/>
          <w:color w:val="auto"/>
          <w:spacing w:val="-6"/>
          <w:sz w:val="44"/>
          <w:szCs w:val="44"/>
          <w:highlight w:val="none"/>
        </w:rPr>
      </w:pPr>
    </w:p>
    <w:p w14:paraId="19A0AB9D">
      <w:pPr>
        <w:snapToGrid w:val="0"/>
        <w:spacing w:line="600" w:lineRule="exact"/>
        <w:ind w:firstLine="628" w:firstLineChars="200"/>
        <w:rPr>
          <w:rFonts w:eastAsia="方正小标宋_GBK"/>
          <w:color w:val="auto"/>
          <w:spacing w:val="-6"/>
          <w:sz w:val="44"/>
          <w:szCs w:val="44"/>
          <w:highlight w:val="none"/>
        </w:rPr>
      </w:pPr>
      <w:r>
        <w:rPr>
          <w:rFonts w:hint="eastAsia" w:eastAsia="仿宋_GB2312" w:cs="仿宋_GB2312"/>
          <w:color w:val="auto"/>
          <w:spacing w:val="-6"/>
          <w:kern w:val="0"/>
          <w:sz w:val="32"/>
          <w:szCs w:val="32"/>
          <w:highlight w:val="none"/>
        </w:rPr>
        <w:t>助餐点是指接受集中配（送）餐中心的成品餐饮，为老年人提供堂食、送餐入户服务的场所。助餐点应当配备具有加热、冷藏、消毒功能的基本设施。没有条件建立老年食堂或日均就餐老年人数在30人以下的，原则上应设置助餐点，不单独设立老年食堂。新建助餐点应和居家养老服务（照料）中心共建，也可委托社会餐饮单位等方式设置。日均就餐老年人数低于10人的，采取送餐入户或与邻近村社合建。其场地设置标准如下：</w:t>
      </w:r>
    </w:p>
    <w:p w14:paraId="64C8E0A3">
      <w:pPr>
        <w:spacing w:line="550" w:lineRule="exact"/>
        <w:rPr>
          <w:rFonts w:eastAsia="仿宋_GB2312" w:cs="仿宋_GB2312"/>
          <w:color w:val="auto"/>
          <w:spacing w:val="-6"/>
          <w:sz w:val="32"/>
          <w:szCs w:val="32"/>
          <w:highlight w:val="none"/>
        </w:rPr>
      </w:pPr>
      <w:r>
        <w:rPr>
          <w:rFonts w:eastAsia="仿宋_GB2312"/>
          <w:color w:val="auto"/>
          <w:spacing w:val="-6"/>
          <w:sz w:val="32"/>
          <w:szCs w:val="32"/>
          <w:highlight w:val="none"/>
        </w:rPr>
        <w:t xml:space="preserve">  </w:t>
      </w:r>
      <w:r>
        <w:rPr>
          <w:rFonts w:hint="eastAsia" w:eastAsia="仿宋_GB2312" w:cs="仿宋_GB2312"/>
          <w:color w:val="auto"/>
          <w:spacing w:val="-6"/>
          <w:sz w:val="32"/>
          <w:szCs w:val="32"/>
          <w:highlight w:val="none"/>
        </w:rPr>
        <w:t xml:space="preserve">  1.有</w:t>
      </w:r>
      <w:r>
        <w:rPr>
          <w:rFonts w:hint="eastAsia" w:eastAsia="仿宋_GB2312" w:cs="仿宋_GB2312"/>
          <w:color w:val="auto"/>
          <w:spacing w:val="-6"/>
          <w:kern w:val="0"/>
          <w:sz w:val="32"/>
          <w:szCs w:val="32"/>
          <w:highlight w:val="none"/>
        </w:rPr>
        <w:t>舒适、干净、卫生、安全的就餐环境，</w:t>
      </w:r>
      <w:r>
        <w:rPr>
          <w:rFonts w:hint="eastAsia" w:eastAsia="仿宋_GB2312" w:cs="仿宋_GB2312"/>
          <w:color w:val="auto"/>
          <w:spacing w:val="-6"/>
          <w:sz w:val="32"/>
          <w:szCs w:val="32"/>
          <w:highlight w:val="none"/>
        </w:rPr>
        <w:t>最少能容纳10名及以上老年人同时用餐；</w:t>
      </w:r>
    </w:p>
    <w:p w14:paraId="0274FFF1">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2.选址远离污染源（25米以上），具备市政供水条件，上下水道通畅；</w:t>
      </w:r>
    </w:p>
    <w:p w14:paraId="58536DDD">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3.配备食品安全管理员，持证上岗，每年参加不少于1次的培训，掌握法律法规与食品安全知识（无食品经营许可证，可不设食品安全管理员）,所有从业人员持有效健康证上岗；</w:t>
      </w:r>
    </w:p>
    <w:p w14:paraId="565C7BB3">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4.配备照明、通风、防尘、防鼠、防蝇设施，配备餐具、公用具消毒设施，配备洗手消毒更衣场所与设施，配备加热保温设施、配备冷藏冷冻设施，配备留样冰箱及留样盒；</w:t>
      </w:r>
    </w:p>
    <w:p w14:paraId="78571760">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5.设置独立的备餐间，安装好水池、净水器、空调、紫外线灯，设置可开合的传递窗口；地面、墙面、顶面、门窗作相应的处理；</w:t>
      </w:r>
    </w:p>
    <w:p w14:paraId="79E6181B">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6.配备不锈钢操作台，设置一定数量的清洗水池、配备一定数量的货架，刀具、剪刀、砧板、抹布和原料容器落实色标管理规定，不得混用；配备加盖垃圾桶，并及时清除垃圾、进行清洗；</w:t>
      </w:r>
    </w:p>
    <w:p w14:paraId="40D043B5">
      <w:pPr>
        <w:snapToGrid w:val="0"/>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7.卫生间、拖把等清洁工具清洗池不得设在厨房内，另设低位水池，卫生间保持清洁、卫生，定期清理；</w:t>
      </w:r>
    </w:p>
    <w:p w14:paraId="71E10BEA">
      <w:pPr>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8.内部装饰温馨，并经过适老化改造，方便老年人用餐，配备消防及应急用品；</w:t>
      </w:r>
    </w:p>
    <w:p w14:paraId="5E9AC409">
      <w:pPr>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9.通过刷卡等形式进行电子结算，并建立数据库，实时记录每日就餐人数；</w:t>
      </w:r>
    </w:p>
    <w:p w14:paraId="4A47F942">
      <w:pPr>
        <w:spacing w:line="55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10.年度开放时间不少于实际工作日。</w:t>
      </w:r>
    </w:p>
    <w:p w14:paraId="1F37396A">
      <w:pPr>
        <w:spacing w:line="550" w:lineRule="exact"/>
        <w:rPr>
          <w:rFonts w:eastAsia="仿宋_GB2312" w:cs="仿宋_GB2312"/>
          <w:color w:val="auto"/>
          <w:spacing w:val="-6"/>
          <w:sz w:val="32"/>
          <w:szCs w:val="32"/>
          <w:highlight w:val="none"/>
        </w:rPr>
      </w:pPr>
    </w:p>
    <w:p w14:paraId="7A411430">
      <w:pPr>
        <w:jc w:val="left"/>
        <w:rPr>
          <w:rFonts w:eastAsia="仿宋_GB2312"/>
          <w:color w:val="auto"/>
          <w:spacing w:val="-6"/>
          <w:sz w:val="32"/>
          <w:szCs w:val="32"/>
          <w:highlight w:val="none"/>
        </w:rPr>
      </w:pPr>
      <w:r>
        <w:rPr>
          <w:rFonts w:eastAsia="仿宋_GB2312"/>
          <w:color w:val="auto"/>
          <w:spacing w:val="-6"/>
          <w:sz w:val="32"/>
          <w:szCs w:val="32"/>
          <w:highlight w:val="none"/>
        </w:rPr>
        <w:br w:type="page"/>
      </w:r>
    </w:p>
    <w:p w14:paraId="7BEC8C7E">
      <w:pPr>
        <w:snapToGrid w:val="0"/>
        <w:spacing w:line="560" w:lineRule="exact"/>
        <w:jc w:val="center"/>
        <w:rPr>
          <w:rFonts w:eastAsia="方正小标宋_GBK"/>
          <w:color w:val="auto"/>
          <w:spacing w:val="-6"/>
          <w:sz w:val="44"/>
          <w:szCs w:val="44"/>
          <w:highlight w:val="none"/>
        </w:rPr>
      </w:pPr>
      <w:r>
        <w:rPr>
          <w:rFonts w:hint="eastAsia" w:eastAsia="方正小标宋_GBK"/>
          <w:color w:val="auto"/>
          <w:spacing w:val="-6"/>
          <w:sz w:val="44"/>
          <w:szCs w:val="44"/>
          <w:highlight w:val="none"/>
        </w:rPr>
        <w:t>送餐入户服务标准</w:t>
      </w:r>
    </w:p>
    <w:p w14:paraId="469B526C">
      <w:pPr>
        <w:snapToGrid w:val="0"/>
        <w:spacing w:line="560" w:lineRule="exact"/>
        <w:jc w:val="center"/>
        <w:rPr>
          <w:rFonts w:eastAsia="方正小标宋_GBK"/>
          <w:color w:val="auto"/>
          <w:spacing w:val="-6"/>
          <w:sz w:val="44"/>
          <w:szCs w:val="44"/>
          <w:highlight w:val="none"/>
        </w:rPr>
      </w:pPr>
    </w:p>
    <w:p w14:paraId="2AC650F7">
      <w:pPr>
        <w:adjustRightInd/>
        <w:spacing w:line="240" w:lineRule="atLeast"/>
        <w:ind w:firstLine="628" w:firstLineChars="200"/>
        <w:jc w:val="left"/>
        <w:rPr>
          <w:rFonts w:eastAsia="仿宋_GB2312" w:cs="仿宋_GB2312"/>
          <w:color w:val="auto"/>
          <w:spacing w:val="-6"/>
          <w:kern w:val="0"/>
          <w:sz w:val="32"/>
          <w:szCs w:val="32"/>
          <w:highlight w:val="none"/>
        </w:rPr>
      </w:pPr>
      <w:r>
        <w:rPr>
          <w:rFonts w:eastAsia="仿宋_GB2312"/>
          <w:color w:val="auto"/>
          <w:spacing w:val="-6"/>
          <w:sz w:val="32"/>
          <w:szCs w:val="32"/>
          <w:highlight w:val="none"/>
        </w:rPr>
        <w:t>送餐入户服务是指由集中配（送）餐中心、老年食堂、助餐服务点，派专人将配餐送至有需求老年人家中的服务。对于孤寡、独居、空巢、残疾、困难家庭中生活不能自理的老年人如需送餐入户服务，经镇街核实确因行动不便无法到</w:t>
      </w:r>
      <w:r>
        <w:rPr>
          <w:rFonts w:hint="eastAsia"/>
          <w:color w:val="auto"/>
          <w:spacing w:val="-6"/>
          <w:sz w:val="32"/>
          <w:szCs w:val="32"/>
          <w:highlight w:val="none"/>
        </w:rPr>
        <w:t>老年</w:t>
      </w:r>
      <w:r>
        <w:rPr>
          <w:rFonts w:eastAsia="仿宋_GB2312"/>
          <w:color w:val="auto"/>
          <w:spacing w:val="-6"/>
          <w:sz w:val="32"/>
          <w:szCs w:val="32"/>
          <w:highlight w:val="none"/>
        </w:rPr>
        <w:t>助餐机构就餐的，可享受免送餐费送餐入户服务；其他人员如需送餐入户服务，需自负送餐费用。</w:t>
      </w:r>
      <w:r>
        <w:rPr>
          <w:rFonts w:hint="eastAsia" w:eastAsia="仿宋_GB2312" w:cs="仿宋_GB2312"/>
          <w:color w:val="auto"/>
          <w:spacing w:val="-6"/>
          <w:kern w:val="0"/>
          <w:sz w:val="32"/>
          <w:szCs w:val="32"/>
          <w:highlight w:val="none"/>
        </w:rPr>
        <w:t>其</w:t>
      </w:r>
      <w:r>
        <w:rPr>
          <w:rFonts w:hint="eastAsia" w:cs="仿宋_GB2312"/>
          <w:color w:val="auto"/>
          <w:spacing w:val="-6"/>
          <w:kern w:val="0"/>
          <w:sz w:val="32"/>
          <w:szCs w:val="32"/>
          <w:highlight w:val="none"/>
        </w:rPr>
        <w:t>服务</w:t>
      </w:r>
      <w:r>
        <w:rPr>
          <w:rFonts w:hint="eastAsia" w:eastAsia="仿宋_GB2312" w:cs="仿宋_GB2312"/>
          <w:color w:val="auto"/>
          <w:spacing w:val="-6"/>
          <w:kern w:val="0"/>
          <w:sz w:val="32"/>
          <w:szCs w:val="32"/>
          <w:highlight w:val="none"/>
        </w:rPr>
        <w:t>设置标准如下：</w:t>
      </w:r>
    </w:p>
    <w:p w14:paraId="6C757FC3">
      <w:pPr>
        <w:adjustRightInd/>
        <w:snapToGrid w:val="0"/>
        <w:spacing w:line="336" w:lineRule="auto"/>
        <w:ind w:firstLine="628" w:firstLineChars="200"/>
        <w:jc w:val="left"/>
        <w:rPr>
          <w:rFonts w:eastAsia="仿宋_GB2312" w:cs="仿宋_GB2312"/>
          <w:color w:val="auto"/>
          <w:spacing w:val="-6"/>
          <w:kern w:val="0"/>
          <w:sz w:val="32"/>
          <w:szCs w:val="32"/>
          <w:highlight w:val="none"/>
        </w:rPr>
      </w:pPr>
      <w:r>
        <w:rPr>
          <w:rFonts w:hint="eastAsia" w:cs="仿宋_GB2312"/>
          <w:color w:val="auto"/>
          <w:spacing w:val="-6"/>
          <w:kern w:val="0"/>
          <w:sz w:val="32"/>
          <w:szCs w:val="32"/>
          <w:highlight w:val="none"/>
        </w:rPr>
        <w:t>1.</w:t>
      </w:r>
      <w:r>
        <w:rPr>
          <w:rFonts w:hint="eastAsia" w:eastAsia="仿宋_GB2312" w:cs="仿宋_GB2312"/>
          <w:color w:val="auto"/>
          <w:spacing w:val="-6"/>
          <w:kern w:val="0"/>
          <w:sz w:val="32"/>
          <w:szCs w:val="32"/>
          <w:highlight w:val="none"/>
        </w:rPr>
        <w:t>送餐单位须建立送餐队伍，专人负责管理，配有专职配送人员、专用配送保温箱及专用配送车辆</w:t>
      </w:r>
      <w:r>
        <w:rPr>
          <w:rFonts w:hint="eastAsia" w:cs="仿宋_GB2312"/>
          <w:color w:val="auto"/>
          <w:spacing w:val="-6"/>
          <w:kern w:val="0"/>
          <w:sz w:val="32"/>
          <w:szCs w:val="32"/>
          <w:highlight w:val="none"/>
        </w:rPr>
        <w:t>，</w:t>
      </w:r>
      <w:r>
        <w:rPr>
          <w:rFonts w:eastAsia="仿宋_GB2312" w:cs="仿宋_GB2312"/>
          <w:color w:val="auto"/>
          <w:spacing w:val="-6"/>
          <w:sz w:val="32"/>
          <w:szCs w:val="32"/>
          <w:highlight w:val="none"/>
        </w:rPr>
        <w:t>不得随意更换送餐人员，送餐人员在送餐过程中，不得将餐食委托他人转送、代送。</w:t>
      </w:r>
    </w:p>
    <w:p w14:paraId="3EC464F1">
      <w:pPr>
        <w:adjustRightInd/>
        <w:spacing w:line="240" w:lineRule="atLeast"/>
        <w:ind w:firstLine="628" w:firstLineChars="200"/>
        <w:jc w:val="left"/>
        <w:rPr>
          <w:rFonts w:eastAsia="仿宋_GB2312" w:cs="仿宋_GB2312"/>
          <w:color w:val="auto"/>
          <w:spacing w:val="-6"/>
          <w:kern w:val="0"/>
          <w:sz w:val="32"/>
          <w:szCs w:val="32"/>
          <w:highlight w:val="none"/>
        </w:rPr>
      </w:pPr>
      <w:r>
        <w:rPr>
          <w:rFonts w:hint="eastAsia" w:cs="仿宋_GB2312"/>
          <w:color w:val="auto"/>
          <w:spacing w:val="-6"/>
          <w:kern w:val="0"/>
          <w:sz w:val="32"/>
          <w:szCs w:val="32"/>
          <w:highlight w:val="none"/>
        </w:rPr>
        <w:t>2.</w:t>
      </w:r>
      <w:r>
        <w:rPr>
          <w:rFonts w:hint="eastAsia" w:eastAsia="仿宋_GB2312" w:cs="仿宋_GB2312"/>
          <w:color w:val="auto"/>
          <w:spacing w:val="-6"/>
          <w:kern w:val="0"/>
          <w:sz w:val="32"/>
          <w:szCs w:val="32"/>
          <w:highlight w:val="none"/>
        </w:rPr>
        <w:t>送餐人员每年须进行体检，并获得健康证明，积极参加食品安全培训。</w:t>
      </w:r>
    </w:p>
    <w:p w14:paraId="6F6ABF62">
      <w:pPr>
        <w:adjustRightInd/>
        <w:spacing w:line="240" w:lineRule="atLeast"/>
        <w:ind w:firstLine="628" w:firstLineChars="200"/>
        <w:jc w:val="left"/>
        <w:rPr>
          <w:rFonts w:eastAsia="仿宋_GB2312" w:cs="仿宋_GB2312"/>
          <w:color w:val="auto"/>
          <w:spacing w:val="-6"/>
          <w:kern w:val="0"/>
          <w:sz w:val="32"/>
          <w:szCs w:val="32"/>
          <w:highlight w:val="none"/>
        </w:rPr>
      </w:pPr>
      <w:r>
        <w:rPr>
          <w:rFonts w:hint="eastAsia" w:cs="仿宋_GB2312"/>
          <w:color w:val="auto"/>
          <w:spacing w:val="-6"/>
          <w:kern w:val="0"/>
          <w:sz w:val="32"/>
          <w:szCs w:val="32"/>
          <w:highlight w:val="none"/>
        </w:rPr>
        <w:t>3.</w:t>
      </w:r>
      <w:r>
        <w:rPr>
          <w:rFonts w:hint="eastAsia" w:eastAsia="仿宋_GB2312" w:cs="仿宋_GB2312"/>
          <w:color w:val="auto"/>
          <w:spacing w:val="-6"/>
          <w:kern w:val="0"/>
          <w:sz w:val="32"/>
          <w:szCs w:val="32"/>
          <w:highlight w:val="none"/>
        </w:rPr>
        <w:t>餐食配送过程中要严格遵守交通法规，</w:t>
      </w:r>
      <w:r>
        <w:rPr>
          <w:rFonts w:hint="eastAsia" w:cs="仿宋_GB2312"/>
          <w:color w:val="auto"/>
          <w:spacing w:val="-6"/>
          <w:kern w:val="0"/>
          <w:sz w:val="32"/>
          <w:szCs w:val="32"/>
          <w:highlight w:val="none"/>
        </w:rPr>
        <w:t>为</w:t>
      </w:r>
      <w:r>
        <w:rPr>
          <w:rFonts w:hint="eastAsia" w:eastAsia="仿宋_GB2312" w:cs="仿宋_GB2312"/>
          <w:color w:val="auto"/>
          <w:spacing w:val="-6"/>
          <w:kern w:val="0"/>
          <w:sz w:val="32"/>
          <w:szCs w:val="32"/>
          <w:highlight w:val="none"/>
        </w:rPr>
        <w:t>配送工作人员购买人身意外伤害保险。</w:t>
      </w:r>
    </w:p>
    <w:p w14:paraId="23C3F1A7">
      <w:pPr>
        <w:pStyle w:val="23"/>
        <w:autoSpaceDE/>
        <w:autoSpaceDN/>
        <w:adjustRightInd/>
        <w:spacing w:line="240" w:lineRule="atLeast"/>
        <w:ind w:firstLine="628" w:firstLineChars="200"/>
        <w:rPr>
          <w:rFonts w:ascii="Times New Roman" w:hAnsi="Times New Roman" w:eastAsia="仿宋_GB2312" w:cs="Times New Roman"/>
          <w:color w:val="auto"/>
          <w:sz w:val="32"/>
          <w:szCs w:val="32"/>
          <w:highlight w:val="none"/>
          <w:lang w:val="en-US"/>
        </w:rPr>
      </w:pPr>
      <w:r>
        <w:rPr>
          <w:rFonts w:hint="eastAsia" w:ascii="Times New Roman" w:hAnsi="Times New Roman" w:cs="仿宋_GB2312"/>
          <w:color w:val="auto"/>
          <w:spacing w:val="-6"/>
          <w:kern w:val="0"/>
          <w:sz w:val="32"/>
          <w:szCs w:val="32"/>
          <w:highlight w:val="none"/>
          <w:lang w:val="en-US"/>
        </w:rPr>
        <w:t>4.送餐时间应在合理时间内，途中确保食物的卫生、清洁、保温，提倡使用食品安全封签。餐(用)具及送餐工具每日清洗消毒。</w:t>
      </w:r>
    </w:p>
    <w:p w14:paraId="0791D28B">
      <w:pPr>
        <w:adjustRightInd/>
        <w:spacing w:line="570" w:lineRule="exac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14:paraId="5A108A80">
      <w:pPr>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临平区老年助餐机构建设审批表</w:t>
      </w:r>
    </w:p>
    <w:p w14:paraId="685E4AB1">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Cs w:val="21"/>
          <w:highlight w:val="none"/>
        </w:rPr>
        <w:t xml:space="preserve"> </w:t>
      </w:r>
      <w:r>
        <w:rPr>
          <w:rFonts w:hint="eastAsia" w:ascii="仿宋_GB2312" w:hAnsi="仿宋_GB2312" w:eastAsia="仿宋_GB2312" w:cs="仿宋_GB2312"/>
          <w:color w:val="auto"/>
          <w:kern w:val="0"/>
          <w:sz w:val="28"/>
          <w:szCs w:val="20"/>
          <w:highlight w:val="none"/>
        </w:rPr>
        <w:t xml:space="preserve"> 申报单位:</w:t>
      </w:r>
      <w:r>
        <w:rPr>
          <w:rFonts w:hint="eastAsia" w:ascii="仿宋_GB2312" w:hAnsi="仿宋_GB2312" w:cs="仿宋_GB2312"/>
          <w:color w:val="auto"/>
          <w:kern w:val="0"/>
          <w:sz w:val="28"/>
          <w:szCs w:val="20"/>
          <w:highlight w:val="none"/>
        </w:rPr>
        <w:t xml:space="preserve">                    </w:t>
      </w:r>
      <w:r>
        <w:rPr>
          <w:rFonts w:hint="eastAsia" w:ascii="仿宋_GB2312" w:hAnsi="仿宋_GB2312" w:eastAsia="仿宋_GB2312" w:cs="仿宋_GB2312"/>
          <w:color w:val="auto"/>
          <w:kern w:val="0"/>
          <w:sz w:val="28"/>
          <w:szCs w:val="20"/>
          <w:highlight w:val="none"/>
        </w:rPr>
        <w:t xml:space="preserve"> 申报日期：</w:t>
      </w:r>
      <w:r>
        <w:rPr>
          <w:rFonts w:hint="eastAsia" w:ascii="仿宋_GB2312" w:hAnsi="仿宋_GB2312" w:cs="仿宋_GB2312"/>
          <w:color w:val="auto"/>
          <w:kern w:val="0"/>
          <w:sz w:val="28"/>
          <w:szCs w:val="20"/>
          <w:highlight w:val="none"/>
        </w:rPr>
        <w:t xml:space="preserve"> </w:t>
      </w:r>
      <w:r>
        <w:rPr>
          <w:rFonts w:hint="eastAsia" w:ascii="仿宋_GB2312" w:hAnsi="仿宋_GB2312" w:eastAsia="仿宋_GB2312" w:cs="仿宋_GB2312"/>
          <w:color w:val="auto"/>
          <w:kern w:val="0"/>
          <w:sz w:val="28"/>
          <w:szCs w:val="20"/>
          <w:highlight w:val="none"/>
        </w:rPr>
        <w:t xml:space="preserve"> 年</w:t>
      </w:r>
      <w:r>
        <w:rPr>
          <w:rFonts w:hint="eastAsia" w:ascii="仿宋_GB2312" w:hAnsi="仿宋_GB2312" w:cs="仿宋_GB2312"/>
          <w:color w:val="auto"/>
          <w:kern w:val="0"/>
          <w:sz w:val="28"/>
          <w:szCs w:val="20"/>
          <w:highlight w:val="none"/>
        </w:rPr>
        <w:t xml:space="preserve"> </w:t>
      </w:r>
      <w:r>
        <w:rPr>
          <w:rFonts w:hint="eastAsia" w:ascii="仿宋_GB2312" w:hAnsi="仿宋_GB2312" w:eastAsia="仿宋_GB2312" w:cs="仿宋_GB2312"/>
          <w:color w:val="auto"/>
          <w:kern w:val="0"/>
          <w:sz w:val="28"/>
          <w:szCs w:val="20"/>
          <w:highlight w:val="none"/>
        </w:rPr>
        <w:t xml:space="preserve"> 月</w:t>
      </w:r>
      <w:r>
        <w:rPr>
          <w:rFonts w:hint="eastAsia" w:ascii="仿宋_GB2312" w:hAnsi="仿宋_GB2312" w:cs="仿宋_GB2312"/>
          <w:color w:val="auto"/>
          <w:kern w:val="0"/>
          <w:sz w:val="28"/>
          <w:szCs w:val="20"/>
          <w:highlight w:val="none"/>
        </w:rPr>
        <w:t xml:space="preserve"> </w:t>
      </w:r>
      <w:r>
        <w:rPr>
          <w:rFonts w:hint="eastAsia" w:ascii="仿宋_GB2312" w:hAnsi="仿宋_GB2312" w:eastAsia="仿宋_GB2312" w:cs="仿宋_GB2312"/>
          <w:color w:val="auto"/>
          <w:kern w:val="0"/>
          <w:sz w:val="28"/>
          <w:szCs w:val="20"/>
          <w:highlight w:val="none"/>
        </w:rPr>
        <w:t>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419"/>
        <w:gridCol w:w="456"/>
        <w:gridCol w:w="1050"/>
        <w:gridCol w:w="165"/>
        <w:gridCol w:w="1320"/>
        <w:gridCol w:w="269"/>
        <w:gridCol w:w="196"/>
        <w:gridCol w:w="741"/>
        <w:gridCol w:w="2323"/>
      </w:tblGrid>
      <w:tr w14:paraId="3A8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dxa"/>
            <w:vAlign w:val="center"/>
          </w:tcPr>
          <w:p w14:paraId="5D010966">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申报名称</w:t>
            </w:r>
          </w:p>
        </w:tc>
        <w:tc>
          <w:tcPr>
            <w:tcW w:w="4410" w:type="dxa"/>
            <w:gridSpan w:val="5"/>
            <w:vAlign w:val="center"/>
          </w:tcPr>
          <w:p w14:paraId="4094DC30">
            <w:pPr>
              <w:spacing w:line="400" w:lineRule="exact"/>
              <w:jc w:val="center"/>
              <w:rPr>
                <w:rFonts w:ascii="仿宋_GB2312" w:hAnsi="仿宋" w:eastAsia="仿宋_GB2312"/>
                <w:color w:val="auto"/>
                <w:sz w:val="24"/>
                <w:highlight w:val="none"/>
              </w:rPr>
            </w:pPr>
          </w:p>
        </w:tc>
        <w:tc>
          <w:tcPr>
            <w:tcW w:w="1206" w:type="dxa"/>
            <w:gridSpan w:val="3"/>
            <w:vAlign w:val="center"/>
          </w:tcPr>
          <w:p w14:paraId="1494ED8E">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申报类型</w:t>
            </w:r>
          </w:p>
        </w:tc>
        <w:tc>
          <w:tcPr>
            <w:tcW w:w="2323" w:type="dxa"/>
            <w:vAlign w:val="center"/>
          </w:tcPr>
          <w:p w14:paraId="4236DEFA">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 xml:space="preserve"> </w:t>
            </w:r>
          </w:p>
        </w:tc>
      </w:tr>
      <w:tr w14:paraId="5E08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841" w:type="dxa"/>
            <w:vAlign w:val="center"/>
          </w:tcPr>
          <w:p w14:paraId="301202CA">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项目地址</w:t>
            </w:r>
          </w:p>
        </w:tc>
        <w:tc>
          <w:tcPr>
            <w:tcW w:w="4410" w:type="dxa"/>
            <w:gridSpan w:val="5"/>
            <w:vAlign w:val="center"/>
          </w:tcPr>
          <w:p w14:paraId="74379A99">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 xml:space="preserve"> </w:t>
            </w:r>
          </w:p>
        </w:tc>
        <w:tc>
          <w:tcPr>
            <w:tcW w:w="1206" w:type="dxa"/>
            <w:gridSpan w:val="3"/>
            <w:vAlign w:val="center"/>
          </w:tcPr>
          <w:p w14:paraId="39366D67">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负责人及联系电话</w:t>
            </w:r>
          </w:p>
        </w:tc>
        <w:tc>
          <w:tcPr>
            <w:tcW w:w="2323" w:type="dxa"/>
            <w:vAlign w:val="center"/>
          </w:tcPr>
          <w:p w14:paraId="2867479C">
            <w:pPr>
              <w:spacing w:line="400" w:lineRule="exact"/>
              <w:jc w:val="center"/>
              <w:rPr>
                <w:rFonts w:ascii="仿宋_GB2312" w:hAnsi="仿宋"/>
                <w:color w:val="auto"/>
                <w:sz w:val="24"/>
                <w:highlight w:val="none"/>
              </w:rPr>
            </w:pPr>
            <w:r>
              <w:rPr>
                <w:rFonts w:hint="eastAsia" w:ascii="仿宋_GB2312" w:hAnsi="仿宋"/>
                <w:color w:val="auto"/>
                <w:sz w:val="24"/>
                <w:highlight w:val="none"/>
              </w:rPr>
              <w:t xml:space="preserve"> </w:t>
            </w:r>
          </w:p>
        </w:tc>
      </w:tr>
      <w:tr w14:paraId="50E5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841" w:type="dxa"/>
            <w:vAlign w:val="center"/>
          </w:tcPr>
          <w:p w14:paraId="6DD983D3">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建设类型</w:t>
            </w:r>
          </w:p>
        </w:tc>
        <w:tc>
          <w:tcPr>
            <w:tcW w:w="1875" w:type="dxa"/>
            <w:gridSpan w:val="2"/>
            <w:vAlign w:val="center"/>
          </w:tcPr>
          <w:p w14:paraId="645F9669">
            <w:pPr>
              <w:spacing w:line="400" w:lineRule="exact"/>
              <w:jc w:val="left"/>
              <w:rPr>
                <w:rFonts w:eastAsia="仿宋_GB2312"/>
                <w:color w:val="auto"/>
                <w:kern w:val="0"/>
                <w:sz w:val="22"/>
                <w:szCs w:val="22"/>
                <w:highlight w:val="none"/>
              </w:rPr>
            </w:pPr>
            <w:r>
              <w:rPr>
                <w:rFonts w:hint="eastAsia" w:eastAsia="仿宋_GB2312"/>
                <w:color w:val="auto"/>
                <w:kern w:val="0"/>
                <w:sz w:val="22"/>
                <w:szCs w:val="22"/>
                <w:highlight w:val="none"/>
              </w:rPr>
              <w:t>□新建</w:t>
            </w:r>
          </w:p>
          <w:p w14:paraId="5F7C0977">
            <w:pPr>
              <w:spacing w:line="400" w:lineRule="exact"/>
              <w:jc w:val="left"/>
              <w:rPr>
                <w:rFonts w:eastAsia="仿宋_GB2312"/>
                <w:color w:val="auto"/>
                <w:kern w:val="0"/>
                <w:sz w:val="22"/>
                <w:szCs w:val="22"/>
                <w:highlight w:val="none"/>
              </w:rPr>
            </w:pPr>
            <w:r>
              <w:rPr>
                <w:rFonts w:hint="eastAsia" w:eastAsia="仿宋_GB2312"/>
                <w:color w:val="auto"/>
                <w:kern w:val="0"/>
                <w:sz w:val="22"/>
                <w:szCs w:val="22"/>
                <w:highlight w:val="none"/>
              </w:rPr>
              <w:t>□改建</w:t>
            </w:r>
          </w:p>
          <w:p w14:paraId="3B9BE061">
            <w:pPr>
              <w:spacing w:line="400" w:lineRule="exact"/>
              <w:jc w:val="left"/>
              <w:rPr>
                <w:rFonts w:ascii="仿宋_GB2312" w:hAnsi="仿宋" w:eastAsia="仿宋_GB2312"/>
                <w:color w:val="auto"/>
                <w:sz w:val="22"/>
                <w:szCs w:val="22"/>
                <w:highlight w:val="none"/>
              </w:rPr>
            </w:pPr>
            <w:r>
              <w:rPr>
                <w:rFonts w:hint="eastAsia" w:eastAsia="仿宋_GB2312"/>
                <w:color w:val="auto"/>
                <w:kern w:val="0"/>
                <w:sz w:val="22"/>
                <w:szCs w:val="22"/>
                <w:highlight w:val="none"/>
              </w:rPr>
              <w:t>□扩建</w:t>
            </w:r>
          </w:p>
        </w:tc>
        <w:tc>
          <w:tcPr>
            <w:tcW w:w="1215" w:type="dxa"/>
            <w:gridSpan w:val="2"/>
            <w:vAlign w:val="center"/>
          </w:tcPr>
          <w:p w14:paraId="18FED386">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容纳就餐人数</w:t>
            </w:r>
          </w:p>
        </w:tc>
        <w:tc>
          <w:tcPr>
            <w:tcW w:w="1320" w:type="dxa"/>
            <w:vAlign w:val="center"/>
          </w:tcPr>
          <w:p w14:paraId="59F8BFFA">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 xml:space="preserve"> </w:t>
            </w:r>
          </w:p>
        </w:tc>
        <w:tc>
          <w:tcPr>
            <w:tcW w:w="1206" w:type="dxa"/>
            <w:gridSpan w:val="3"/>
            <w:vAlign w:val="center"/>
          </w:tcPr>
          <w:p w14:paraId="5C4FD2A5">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面积</w:t>
            </w:r>
          </w:p>
        </w:tc>
        <w:tc>
          <w:tcPr>
            <w:tcW w:w="2323" w:type="dxa"/>
            <w:vAlign w:val="center"/>
          </w:tcPr>
          <w:p w14:paraId="3F22E449">
            <w:pPr>
              <w:spacing w:line="400" w:lineRule="exact"/>
              <w:rPr>
                <w:rFonts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建设面积</w:t>
            </w:r>
            <w:r>
              <w:rPr>
                <w:rFonts w:hint="eastAsia" w:ascii="仿宋_GB2312" w:hAnsi="仿宋" w:eastAsia="仿宋_GB2312"/>
                <w:color w:val="auto"/>
                <w:sz w:val="22"/>
                <w:szCs w:val="22"/>
                <w:highlight w:val="none"/>
                <w:u w:val="single"/>
              </w:rPr>
              <w:t xml:space="preserve"> </w:t>
            </w:r>
            <w:r>
              <w:rPr>
                <w:rFonts w:hint="eastAsia" w:ascii="仿宋_GB2312" w:hAnsi="仿宋"/>
                <w:color w:val="auto"/>
                <w:sz w:val="22"/>
                <w:szCs w:val="22"/>
                <w:highlight w:val="none"/>
                <w:u w:val="single"/>
              </w:rPr>
              <w:t xml:space="preserve">   </w:t>
            </w:r>
            <w:r>
              <w:rPr>
                <w:rFonts w:hint="eastAsia" w:ascii="仿宋_GB2312" w:hAnsi="仿宋" w:eastAsia="仿宋_GB2312"/>
                <w:color w:val="auto"/>
                <w:sz w:val="22"/>
                <w:szCs w:val="22"/>
                <w:highlight w:val="none"/>
                <w:u w:val="single"/>
              </w:rPr>
              <w:t xml:space="preserve"> </w:t>
            </w:r>
            <w:r>
              <w:rPr>
                <w:rFonts w:hint="eastAsia" w:ascii="仿宋_GB2312" w:hAnsi="仿宋" w:eastAsia="仿宋_GB2312"/>
                <w:color w:val="auto"/>
                <w:sz w:val="22"/>
                <w:szCs w:val="22"/>
                <w:highlight w:val="none"/>
              </w:rPr>
              <w:t>㎡</w:t>
            </w:r>
          </w:p>
          <w:p w14:paraId="7A0DD474">
            <w:pPr>
              <w:spacing w:line="400" w:lineRule="exact"/>
              <w:rPr>
                <w:rFonts w:ascii="仿宋_GB2312" w:hAnsi="仿宋" w:eastAsia="仿宋_GB2312"/>
                <w:color w:val="auto"/>
                <w:sz w:val="22"/>
                <w:szCs w:val="22"/>
                <w:highlight w:val="none"/>
              </w:rPr>
            </w:pPr>
            <w:r>
              <w:rPr>
                <w:rFonts w:hint="eastAsia" w:ascii="仿宋_GB2312" w:hAnsi="仿宋" w:eastAsia="仿宋_GB2312"/>
                <w:color w:val="auto"/>
                <w:sz w:val="22"/>
                <w:szCs w:val="22"/>
                <w:highlight w:val="none"/>
              </w:rPr>
              <w:t>使用面积</w:t>
            </w:r>
            <w:r>
              <w:rPr>
                <w:rFonts w:hint="eastAsia" w:ascii="仿宋_GB2312" w:hAnsi="仿宋" w:eastAsia="仿宋_GB2312"/>
                <w:color w:val="auto"/>
                <w:sz w:val="22"/>
                <w:szCs w:val="22"/>
                <w:highlight w:val="none"/>
                <w:u w:val="single"/>
              </w:rPr>
              <w:t xml:space="preserve"> </w:t>
            </w:r>
            <w:r>
              <w:rPr>
                <w:rFonts w:hint="eastAsia" w:ascii="仿宋_GB2312" w:hAnsi="仿宋"/>
                <w:color w:val="auto"/>
                <w:sz w:val="22"/>
                <w:szCs w:val="22"/>
                <w:highlight w:val="none"/>
                <w:u w:val="single"/>
              </w:rPr>
              <w:t xml:space="preserve">  </w:t>
            </w:r>
            <w:r>
              <w:rPr>
                <w:rFonts w:hint="eastAsia" w:ascii="仿宋_GB2312" w:hAnsi="仿宋" w:eastAsia="仿宋_GB2312"/>
                <w:color w:val="auto"/>
                <w:sz w:val="22"/>
                <w:szCs w:val="22"/>
                <w:highlight w:val="none"/>
                <w:u w:val="single"/>
              </w:rPr>
              <w:t xml:space="preserve"> </w:t>
            </w:r>
            <w:r>
              <w:rPr>
                <w:rFonts w:hint="eastAsia" w:ascii="宋体" w:hAnsi="宋体" w:cs="宋体"/>
                <w:color w:val="auto"/>
                <w:sz w:val="22"/>
                <w:szCs w:val="22"/>
                <w:highlight w:val="none"/>
              </w:rPr>
              <w:t>㎡</w:t>
            </w:r>
          </w:p>
        </w:tc>
      </w:tr>
      <w:tr w14:paraId="2DF9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41" w:type="dxa"/>
            <w:vAlign w:val="center"/>
          </w:tcPr>
          <w:p w14:paraId="054E9DE9">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用房类型</w:t>
            </w:r>
          </w:p>
        </w:tc>
        <w:tc>
          <w:tcPr>
            <w:tcW w:w="3090" w:type="dxa"/>
            <w:gridSpan w:val="4"/>
            <w:vAlign w:val="center"/>
          </w:tcPr>
          <w:p w14:paraId="78D513AD">
            <w:pPr>
              <w:widowControl/>
              <w:spacing w:line="400" w:lineRule="exact"/>
              <w:rPr>
                <w:rFonts w:ascii="仿宋_GB2312" w:eastAsia="仿宋_GB2312"/>
                <w:color w:val="auto"/>
                <w:kern w:val="0"/>
                <w:sz w:val="22"/>
                <w:szCs w:val="22"/>
                <w:highlight w:val="none"/>
              </w:rPr>
            </w:pPr>
            <w:r>
              <w:rPr>
                <w:rFonts w:hint="eastAsia" w:eastAsia="仿宋_GB2312"/>
                <w:color w:val="auto"/>
                <w:kern w:val="0"/>
                <w:sz w:val="22"/>
                <w:szCs w:val="22"/>
                <w:highlight w:val="none"/>
              </w:rPr>
              <w:t>□公建配套用房 □商业用房</w:t>
            </w:r>
          </w:p>
          <w:p w14:paraId="08722C26">
            <w:pPr>
              <w:widowControl/>
              <w:spacing w:line="400" w:lineRule="exact"/>
              <w:rPr>
                <w:rFonts w:eastAsia="仿宋_GB2312"/>
                <w:color w:val="auto"/>
                <w:kern w:val="0"/>
                <w:sz w:val="22"/>
                <w:szCs w:val="22"/>
                <w:highlight w:val="none"/>
              </w:rPr>
            </w:pPr>
            <w:r>
              <w:rPr>
                <w:rFonts w:hint="eastAsia" w:eastAsia="仿宋_GB2312"/>
                <w:color w:val="auto"/>
                <w:kern w:val="0"/>
                <w:sz w:val="22"/>
                <w:szCs w:val="22"/>
                <w:highlight w:val="none"/>
              </w:rPr>
              <w:t>□办公用房     □工业用房</w:t>
            </w:r>
          </w:p>
          <w:p w14:paraId="0B08D38D">
            <w:pPr>
              <w:spacing w:line="400" w:lineRule="exact"/>
              <w:rPr>
                <w:rFonts w:ascii="仿宋_GB2312" w:hAnsi="仿宋" w:eastAsia="仿宋_GB2312"/>
                <w:color w:val="auto"/>
                <w:sz w:val="24"/>
                <w:highlight w:val="none"/>
              </w:rPr>
            </w:pPr>
            <w:r>
              <w:rPr>
                <w:rFonts w:hint="eastAsia" w:eastAsia="仿宋_GB2312"/>
                <w:color w:val="auto"/>
                <w:kern w:val="0"/>
                <w:sz w:val="22"/>
                <w:szCs w:val="22"/>
                <w:highlight w:val="none"/>
              </w:rPr>
              <w:t>□其他</w:t>
            </w:r>
            <w:r>
              <w:rPr>
                <w:rFonts w:eastAsia="仿宋_GB2312"/>
                <w:color w:val="auto"/>
                <w:kern w:val="0"/>
                <w:sz w:val="22"/>
                <w:szCs w:val="22"/>
                <w:highlight w:val="none"/>
                <w:u w:val="single"/>
              </w:rPr>
              <w:t xml:space="preserve">         </w:t>
            </w:r>
          </w:p>
        </w:tc>
        <w:tc>
          <w:tcPr>
            <w:tcW w:w="1320" w:type="dxa"/>
            <w:vAlign w:val="center"/>
          </w:tcPr>
          <w:p w14:paraId="231EADB1">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房屋权属</w:t>
            </w:r>
          </w:p>
        </w:tc>
        <w:tc>
          <w:tcPr>
            <w:tcW w:w="3529" w:type="dxa"/>
            <w:gridSpan w:val="4"/>
            <w:vAlign w:val="center"/>
          </w:tcPr>
          <w:p w14:paraId="78E4A0C6">
            <w:pPr>
              <w:widowControl/>
              <w:spacing w:line="400" w:lineRule="exact"/>
              <w:rPr>
                <w:rFonts w:eastAsia="仿宋_GB2312"/>
                <w:color w:val="auto"/>
                <w:kern w:val="0"/>
                <w:sz w:val="22"/>
                <w:szCs w:val="22"/>
                <w:highlight w:val="none"/>
              </w:rPr>
            </w:pPr>
            <w:r>
              <w:rPr>
                <w:rFonts w:hint="eastAsia" w:eastAsia="仿宋_GB2312"/>
                <w:color w:val="auto"/>
                <w:kern w:val="0"/>
                <w:sz w:val="22"/>
                <w:szCs w:val="22"/>
                <w:highlight w:val="none"/>
              </w:rPr>
              <w:t>□自有产权房    □使用权房</w:t>
            </w:r>
          </w:p>
          <w:p w14:paraId="15FB233F">
            <w:pPr>
              <w:widowControl/>
              <w:spacing w:line="400" w:lineRule="exact"/>
              <w:rPr>
                <w:rFonts w:ascii="仿宋_GB2312" w:hAnsi="仿宋" w:eastAsia="仿宋_GB2312"/>
                <w:color w:val="auto"/>
                <w:sz w:val="24"/>
                <w:highlight w:val="none"/>
              </w:rPr>
            </w:pPr>
            <w:r>
              <w:rPr>
                <w:rFonts w:hint="eastAsia" w:eastAsia="仿宋_GB2312"/>
                <w:color w:val="auto"/>
                <w:kern w:val="0"/>
                <w:sz w:val="22"/>
                <w:szCs w:val="22"/>
                <w:highlight w:val="none"/>
              </w:rPr>
              <w:t>□租赁房        □其他</w:t>
            </w:r>
            <w:r>
              <w:rPr>
                <w:rFonts w:eastAsia="仿宋_GB2312"/>
                <w:color w:val="auto"/>
                <w:kern w:val="0"/>
                <w:sz w:val="22"/>
                <w:szCs w:val="22"/>
                <w:highlight w:val="none"/>
                <w:u w:val="single"/>
              </w:rPr>
              <w:t xml:space="preserve">     </w:t>
            </w:r>
            <w:r>
              <w:rPr>
                <w:rFonts w:hint="eastAsia" w:eastAsia="仿宋_GB2312"/>
                <w:color w:val="auto"/>
                <w:kern w:val="0"/>
                <w:sz w:val="22"/>
                <w:szCs w:val="22"/>
                <w:highlight w:val="none"/>
                <w:u w:val="single"/>
              </w:rPr>
              <w:t xml:space="preserve"> </w:t>
            </w:r>
            <w:r>
              <w:rPr>
                <w:rFonts w:eastAsia="仿宋_GB2312"/>
                <w:color w:val="auto"/>
                <w:kern w:val="0"/>
                <w:sz w:val="22"/>
                <w:szCs w:val="22"/>
                <w:highlight w:val="none"/>
                <w:u w:val="single"/>
              </w:rPr>
              <w:t xml:space="preserve">  </w:t>
            </w:r>
          </w:p>
        </w:tc>
      </w:tr>
      <w:tr w14:paraId="0E3D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41" w:type="dxa"/>
            <w:vAlign w:val="center"/>
          </w:tcPr>
          <w:p w14:paraId="657083F7">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投资预算</w:t>
            </w:r>
          </w:p>
          <w:p w14:paraId="22329647">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（万元）</w:t>
            </w:r>
          </w:p>
        </w:tc>
        <w:tc>
          <w:tcPr>
            <w:tcW w:w="7939" w:type="dxa"/>
            <w:gridSpan w:val="9"/>
            <w:vAlign w:val="center"/>
          </w:tcPr>
          <w:p w14:paraId="34EC34D8">
            <w:pPr>
              <w:spacing w:line="400" w:lineRule="exact"/>
              <w:jc w:val="left"/>
              <w:rPr>
                <w:rFonts w:eastAsia="仿宋_GB2312"/>
                <w:color w:val="auto"/>
                <w:kern w:val="0"/>
                <w:sz w:val="22"/>
                <w:szCs w:val="22"/>
                <w:highlight w:val="none"/>
              </w:rPr>
            </w:pPr>
            <w:r>
              <w:rPr>
                <w:rFonts w:hint="eastAsia" w:ascii="仿宋_GB2312" w:hAnsi="仿宋" w:eastAsia="仿宋_GB2312"/>
                <w:color w:val="auto"/>
                <w:sz w:val="22"/>
                <w:szCs w:val="22"/>
                <w:highlight w:val="none"/>
              </w:rPr>
              <w:t>总计：</w:t>
            </w:r>
            <w:r>
              <w:rPr>
                <w:rFonts w:hint="eastAsia" w:ascii="仿宋_GB2312" w:hAnsi="仿宋"/>
                <w:color w:val="auto"/>
                <w:sz w:val="22"/>
                <w:szCs w:val="22"/>
                <w:highlight w:val="none"/>
              </w:rPr>
              <w:t xml:space="preserve">     </w:t>
            </w:r>
            <w:r>
              <w:rPr>
                <w:rFonts w:hint="eastAsia" w:ascii="仿宋_GB2312" w:hAnsi="仿宋" w:eastAsia="仿宋_GB2312"/>
                <w:color w:val="auto"/>
                <w:sz w:val="22"/>
                <w:szCs w:val="22"/>
                <w:highlight w:val="none"/>
              </w:rPr>
              <w:t>万元，其中社区自筹   万元，镇街补助</w:t>
            </w:r>
            <w:r>
              <w:rPr>
                <w:rFonts w:hint="eastAsia" w:ascii="仿宋_GB2312" w:hAnsi="仿宋"/>
                <w:color w:val="auto"/>
                <w:sz w:val="22"/>
                <w:szCs w:val="22"/>
                <w:highlight w:val="none"/>
              </w:rPr>
              <w:t xml:space="preserve">   </w:t>
            </w:r>
            <w:r>
              <w:rPr>
                <w:rFonts w:hint="eastAsia" w:ascii="仿宋_GB2312" w:hAnsi="仿宋" w:eastAsia="仿宋_GB2312"/>
                <w:color w:val="auto"/>
                <w:sz w:val="22"/>
                <w:szCs w:val="22"/>
                <w:highlight w:val="none"/>
              </w:rPr>
              <w:t xml:space="preserve">万元，社会资助 </w:t>
            </w:r>
            <w:r>
              <w:rPr>
                <w:rFonts w:hint="eastAsia" w:ascii="仿宋_GB2312" w:hAnsi="仿宋"/>
                <w:color w:val="auto"/>
                <w:sz w:val="22"/>
                <w:szCs w:val="22"/>
                <w:highlight w:val="none"/>
              </w:rPr>
              <w:t xml:space="preserve"> </w:t>
            </w:r>
            <w:r>
              <w:rPr>
                <w:rFonts w:hint="eastAsia" w:ascii="仿宋_GB2312" w:hAnsi="仿宋" w:eastAsia="仿宋_GB2312"/>
                <w:color w:val="auto"/>
                <w:sz w:val="22"/>
                <w:szCs w:val="22"/>
                <w:highlight w:val="none"/>
              </w:rPr>
              <w:t xml:space="preserve"> 万元，其它 </w:t>
            </w:r>
            <w:r>
              <w:rPr>
                <w:rFonts w:hint="eastAsia" w:ascii="仿宋_GB2312" w:hAnsi="仿宋"/>
                <w:color w:val="auto"/>
                <w:sz w:val="22"/>
                <w:szCs w:val="22"/>
                <w:highlight w:val="none"/>
              </w:rPr>
              <w:t xml:space="preserve"> </w:t>
            </w:r>
            <w:r>
              <w:rPr>
                <w:rFonts w:hint="eastAsia" w:ascii="仿宋_GB2312" w:hAnsi="仿宋" w:eastAsia="仿宋_GB2312"/>
                <w:color w:val="auto"/>
                <w:sz w:val="22"/>
                <w:szCs w:val="22"/>
                <w:highlight w:val="none"/>
              </w:rPr>
              <w:t>万元。</w:t>
            </w:r>
          </w:p>
        </w:tc>
      </w:tr>
      <w:tr w14:paraId="5E0E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1" w:type="dxa"/>
            <w:vAlign w:val="center"/>
          </w:tcPr>
          <w:p w14:paraId="6C13774F">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计划动工日期</w:t>
            </w:r>
          </w:p>
        </w:tc>
        <w:tc>
          <w:tcPr>
            <w:tcW w:w="2925" w:type="dxa"/>
            <w:gridSpan w:val="3"/>
            <w:vAlign w:val="center"/>
          </w:tcPr>
          <w:p w14:paraId="0FABC36E">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 xml:space="preserve"> </w:t>
            </w:r>
          </w:p>
        </w:tc>
        <w:tc>
          <w:tcPr>
            <w:tcW w:w="1950" w:type="dxa"/>
            <w:gridSpan w:val="4"/>
            <w:vAlign w:val="center"/>
          </w:tcPr>
          <w:p w14:paraId="16424B5B">
            <w:pPr>
              <w:spacing w:line="4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计划竣工日期</w:t>
            </w:r>
          </w:p>
        </w:tc>
        <w:tc>
          <w:tcPr>
            <w:tcW w:w="3064" w:type="dxa"/>
            <w:gridSpan w:val="2"/>
            <w:vAlign w:val="center"/>
          </w:tcPr>
          <w:p w14:paraId="66A5FC33">
            <w:pPr>
              <w:spacing w:line="400" w:lineRule="exact"/>
              <w:jc w:val="center"/>
              <w:rPr>
                <w:rFonts w:ascii="仿宋_GB2312" w:hAnsi="仿宋" w:eastAsia="仿宋_GB2312"/>
                <w:color w:val="auto"/>
                <w:sz w:val="24"/>
                <w:highlight w:val="none"/>
              </w:rPr>
            </w:pPr>
            <w:r>
              <w:rPr>
                <w:rFonts w:hint="eastAsia" w:ascii="仿宋_GB2312" w:hAnsi="仿宋"/>
                <w:color w:val="auto"/>
                <w:sz w:val="24"/>
                <w:highlight w:val="none"/>
              </w:rPr>
              <w:t xml:space="preserve"> </w:t>
            </w:r>
          </w:p>
        </w:tc>
      </w:tr>
      <w:tr w14:paraId="16D5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841" w:type="dxa"/>
            <w:vAlign w:val="center"/>
          </w:tcPr>
          <w:p w14:paraId="0A3675E0">
            <w:pPr>
              <w:spacing w:line="320" w:lineRule="exact"/>
              <w:jc w:val="center"/>
              <w:rPr>
                <w:rFonts w:ascii="仿宋_GB2312" w:hAnsi="仿宋" w:eastAsia="仿宋_GB2312"/>
                <w:color w:val="auto"/>
                <w:sz w:val="28"/>
                <w:szCs w:val="28"/>
                <w:highlight w:val="none"/>
              </w:rPr>
            </w:pPr>
            <w:r>
              <w:rPr>
                <w:rFonts w:hint="eastAsia" w:ascii="仿宋_GB2312"/>
                <w:color w:val="auto"/>
                <w:sz w:val="24"/>
                <w:highlight w:val="none"/>
              </w:rPr>
              <w:t>镇街意见</w:t>
            </w:r>
          </w:p>
        </w:tc>
        <w:tc>
          <w:tcPr>
            <w:tcW w:w="7939" w:type="dxa"/>
            <w:gridSpan w:val="9"/>
            <w:vAlign w:val="center"/>
          </w:tcPr>
          <w:p w14:paraId="275FED58">
            <w:pPr>
              <w:spacing w:line="320" w:lineRule="exact"/>
              <w:rPr>
                <w:rFonts w:ascii="仿宋_GB2312"/>
                <w:color w:val="auto"/>
                <w:sz w:val="24"/>
                <w:highlight w:val="none"/>
              </w:rPr>
            </w:pPr>
          </w:p>
          <w:p w14:paraId="36939D3A">
            <w:pPr>
              <w:spacing w:line="320" w:lineRule="exact"/>
              <w:rPr>
                <w:rFonts w:ascii="仿宋_GB2312"/>
                <w:color w:val="auto"/>
                <w:sz w:val="24"/>
                <w:highlight w:val="none"/>
              </w:rPr>
            </w:pPr>
          </w:p>
          <w:p w14:paraId="520FEE7F">
            <w:pPr>
              <w:pStyle w:val="23"/>
              <w:rPr>
                <w:color w:val="auto"/>
                <w:highlight w:val="none"/>
              </w:rPr>
            </w:pPr>
          </w:p>
          <w:p w14:paraId="3FFC532E">
            <w:pPr>
              <w:spacing w:line="320" w:lineRule="exact"/>
              <w:rPr>
                <w:rFonts w:ascii="仿宋_GB2312"/>
                <w:color w:val="auto"/>
                <w:sz w:val="24"/>
                <w:highlight w:val="none"/>
              </w:rPr>
            </w:pPr>
          </w:p>
          <w:p w14:paraId="54045FCF">
            <w:pPr>
              <w:spacing w:line="320" w:lineRule="exact"/>
              <w:jc w:val="center"/>
              <w:rPr>
                <w:rFonts w:ascii="仿宋_GB2312"/>
                <w:color w:val="auto"/>
                <w:sz w:val="24"/>
                <w:highlight w:val="none"/>
              </w:rPr>
            </w:pPr>
            <w:r>
              <w:rPr>
                <w:rFonts w:hint="eastAsia" w:ascii="仿宋_GB2312"/>
                <w:color w:val="auto"/>
                <w:sz w:val="24"/>
                <w:highlight w:val="none"/>
              </w:rPr>
              <w:t xml:space="preserve">                                    年    月    日</w:t>
            </w:r>
          </w:p>
          <w:p w14:paraId="772DEA37">
            <w:pPr>
              <w:spacing w:line="320" w:lineRule="exact"/>
              <w:jc w:val="center"/>
              <w:rPr>
                <w:rFonts w:ascii="仿宋_GB2312" w:hAnsi="仿宋" w:eastAsia="仿宋_GB2312"/>
                <w:color w:val="auto"/>
                <w:sz w:val="28"/>
                <w:szCs w:val="28"/>
                <w:highlight w:val="none"/>
              </w:rPr>
            </w:pPr>
            <w:r>
              <w:rPr>
                <w:rFonts w:hint="eastAsia" w:ascii="仿宋_GB2312"/>
                <w:color w:val="auto"/>
                <w:sz w:val="24"/>
                <w:highlight w:val="none"/>
              </w:rPr>
              <w:t xml:space="preserve">                                     （盖章）</w:t>
            </w:r>
          </w:p>
        </w:tc>
      </w:tr>
      <w:tr w14:paraId="7EE4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3260" w:type="dxa"/>
            <w:gridSpan w:val="2"/>
          </w:tcPr>
          <w:p w14:paraId="268E3518">
            <w:pPr>
              <w:spacing w:line="320" w:lineRule="exact"/>
              <w:rPr>
                <w:rFonts w:ascii="仿宋_GB2312"/>
                <w:color w:val="auto"/>
                <w:sz w:val="24"/>
                <w:highlight w:val="none"/>
              </w:rPr>
            </w:pPr>
            <w:r>
              <w:rPr>
                <w:rFonts w:ascii="仿宋_GB2312"/>
                <w:color w:val="auto"/>
                <w:sz w:val="24"/>
                <w:highlight w:val="none"/>
              </w:rPr>
              <w:t>区民政</w:t>
            </w:r>
            <w:r>
              <w:rPr>
                <w:rFonts w:hint="eastAsia" w:ascii="仿宋_GB2312"/>
                <w:color w:val="auto"/>
                <w:sz w:val="24"/>
                <w:highlight w:val="none"/>
              </w:rPr>
              <w:t>局审查意见</w:t>
            </w:r>
          </w:p>
          <w:p w14:paraId="530F7BAA">
            <w:pPr>
              <w:spacing w:line="320" w:lineRule="exact"/>
              <w:rPr>
                <w:rFonts w:ascii="仿宋_GB2312"/>
                <w:color w:val="auto"/>
                <w:sz w:val="24"/>
                <w:highlight w:val="none"/>
              </w:rPr>
            </w:pPr>
          </w:p>
          <w:p w14:paraId="2C1C1B1E">
            <w:pPr>
              <w:spacing w:line="320" w:lineRule="exact"/>
              <w:rPr>
                <w:rFonts w:ascii="仿宋_GB2312"/>
                <w:color w:val="auto"/>
                <w:sz w:val="24"/>
                <w:highlight w:val="none"/>
              </w:rPr>
            </w:pPr>
            <w:r>
              <w:rPr>
                <w:rFonts w:hint="eastAsia" w:ascii="仿宋_GB2312"/>
                <w:color w:val="auto"/>
                <w:sz w:val="24"/>
                <w:highlight w:val="none"/>
              </w:rPr>
              <w:t xml:space="preserve">                               </w:t>
            </w:r>
          </w:p>
          <w:p w14:paraId="1CD0CF88">
            <w:pPr>
              <w:spacing w:line="320" w:lineRule="exact"/>
              <w:rPr>
                <w:rFonts w:ascii="仿宋_GB2312"/>
                <w:color w:val="auto"/>
                <w:sz w:val="24"/>
                <w:highlight w:val="none"/>
              </w:rPr>
            </w:pPr>
            <w:r>
              <w:rPr>
                <w:rFonts w:hint="eastAsia" w:ascii="仿宋_GB2312"/>
                <w:color w:val="auto"/>
                <w:sz w:val="24"/>
                <w:highlight w:val="none"/>
              </w:rPr>
              <w:t xml:space="preserve">              年   月   日                                                </w:t>
            </w:r>
          </w:p>
          <w:p w14:paraId="1E015B19">
            <w:pPr>
              <w:spacing w:line="320" w:lineRule="exact"/>
              <w:rPr>
                <w:rFonts w:ascii="仿宋_GB2312"/>
                <w:color w:val="auto"/>
                <w:sz w:val="24"/>
                <w:highlight w:val="none"/>
              </w:rPr>
            </w:pPr>
            <w:r>
              <w:rPr>
                <w:rFonts w:hint="eastAsia" w:ascii="仿宋_GB2312"/>
                <w:color w:val="auto"/>
                <w:sz w:val="24"/>
                <w:highlight w:val="none"/>
              </w:rPr>
              <w:t xml:space="preserve">                （盖章）</w:t>
            </w:r>
          </w:p>
        </w:tc>
        <w:tc>
          <w:tcPr>
            <w:tcW w:w="3260" w:type="dxa"/>
            <w:gridSpan w:val="5"/>
          </w:tcPr>
          <w:p w14:paraId="316869D3">
            <w:pPr>
              <w:spacing w:line="320" w:lineRule="exact"/>
              <w:rPr>
                <w:rFonts w:ascii="仿宋_GB2312"/>
                <w:color w:val="auto"/>
                <w:sz w:val="24"/>
                <w:highlight w:val="none"/>
              </w:rPr>
            </w:pPr>
            <w:r>
              <w:rPr>
                <w:rFonts w:ascii="仿宋_GB2312"/>
                <w:color w:val="auto"/>
                <w:sz w:val="24"/>
                <w:highlight w:val="none"/>
              </w:rPr>
              <w:t>区</w:t>
            </w:r>
            <w:r>
              <w:rPr>
                <w:rFonts w:hint="eastAsia" w:ascii="仿宋_GB2312"/>
                <w:color w:val="auto"/>
                <w:sz w:val="24"/>
                <w:highlight w:val="none"/>
              </w:rPr>
              <w:t>财政局审查意见</w:t>
            </w:r>
          </w:p>
          <w:p w14:paraId="4BAB1006">
            <w:pPr>
              <w:spacing w:line="320" w:lineRule="exact"/>
              <w:rPr>
                <w:rFonts w:ascii="仿宋_GB2312"/>
                <w:color w:val="auto"/>
                <w:sz w:val="24"/>
                <w:highlight w:val="none"/>
              </w:rPr>
            </w:pPr>
          </w:p>
          <w:p w14:paraId="7302EF8C">
            <w:pPr>
              <w:spacing w:line="320" w:lineRule="exact"/>
              <w:rPr>
                <w:rFonts w:ascii="仿宋_GB2312"/>
                <w:color w:val="auto"/>
                <w:sz w:val="24"/>
                <w:highlight w:val="none"/>
              </w:rPr>
            </w:pPr>
          </w:p>
          <w:p w14:paraId="3138B084">
            <w:pPr>
              <w:spacing w:line="320" w:lineRule="exact"/>
              <w:rPr>
                <w:rFonts w:ascii="仿宋_GB2312"/>
                <w:color w:val="auto"/>
                <w:sz w:val="24"/>
                <w:highlight w:val="none"/>
              </w:rPr>
            </w:pPr>
            <w:r>
              <w:rPr>
                <w:rFonts w:hint="eastAsia" w:ascii="仿宋_GB2312"/>
                <w:color w:val="auto"/>
                <w:sz w:val="24"/>
                <w:highlight w:val="none"/>
              </w:rPr>
              <w:t xml:space="preserve">               年   月   日                    </w:t>
            </w:r>
            <w:r>
              <w:rPr>
                <w:rFonts w:hint="eastAsia" w:ascii="仿宋_GB2312"/>
                <w:color w:val="auto"/>
                <w:sz w:val="24"/>
                <w:highlight w:val="none"/>
              </w:rPr>
              <w:br w:type="textWrapping"/>
            </w:r>
            <w:r>
              <w:rPr>
                <w:rFonts w:hint="eastAsia" w:ascii="仿宋_GB2312"/>
                <w:color w:val="auto"/>
                <w:sz w:val="24"/>
                <w:highlight w:val="none"/>
              </w:rPr>
              <w:t xml:space="preserve">                （盖章）</w:t>
            </w:r>
          </w:p>
        </w:tc>
        <w:tc>
          <w:tcPr>
            <w:tcW w:w="3260" w:type="dxa"/>
            <w:gridSpan w:val="3"/>
          </w:tcPr>
          <w:p w14:paraId="2AFAFE7E">
            <w:pPr>
              <w:spacing w:line="320" w:lineRule="exact"/>
              <w:rPr>
                <w:rFonts w:ascii="仿宋_GB2312"/>
                <w:color w:val="auto"/>
                <w:sz w:val="24"/>
                <w:highlight w:val="none"/>
              </w:rPr>
            </w:pPr>
            <w:r>
              <w:rPr>
                <w:rFonts w:hint="eastAsia" w:ascii="仿宋_GB2312"/>
                <w:color w:val="auto"/>
                <w:sz w:val="24"/>
                <w:highlight w:val="none"/>
              </w:rPr>
              <w:t>区市场监管局审查意见</w:t>
            </w:r>
          </w:p>
          <w:p w14:paraId="04713EC6">
            <w:pPr>
              <w:spacing w:line="320" w:lineRule="exact"/>
              <w:rPr>
                <w:rFonts w:ascii="仿宋_GB2312"/>
                <w:color w:val="auto"/>
                <w:sz w:val="24"/>
                <w:highlight w:val="none"/>
              </w:rPr>
            </w:pPr>
          </w:p>
          <w:p w14:paraId="74F0BD05">
            <w:pPr>
              <w:spacing w:line="320" w:lineRule="exact"/>
              <w:rPr>
                <w:rFonts w:ascii="仿宋_GB2312"/>
                <w:color w:val="auto"/>
                <w:sz w:val="24"/>
                <w:highlight w:val="none"/>
              </w:rPr>
            </w:pPr>
          </w:p>
          <w:p w14:paraId="0E6C0B6A">
            <w:pPr>
              <w:spacing w:line="320" w:lineRule="exact"/>
              <w:rPr>
                <w:rFonts w:ascii="仿宋_GB2312"/>
                <w:color w:val="auto"/>
                <w:sz w:val="24"/>
                <w:highlight w:val="none"/>
              </w:rPr>
            </w:pPr>
            <w:r>
              <w:rPr>
                <w:rFonts w:hint="eastAsia" w:ascii="仿宋_GB2312"/>
                <w:color w:val="auto"/>
                <w:sz w:val="24"/>
                <w:highlight w:val="none"/>
              </w:rPr>
              <w:t xml:space="preserve">              年   月   日                    </w:t>
            </w:r>
            <w:r>
              <w:rPr>
                <w:rFonts w:hint="eastAsia" w:ascii="仿宋_GB2312"/>
                <w:color w:val="auto"/>
                <w:sz w:val="24"/>
                <w:highlight w:val="none"/>
              </w:rPr>
              <w:br w:type="textWrapping"/>
            </w:r>
            <w:r>
              <w:rPr>
                <w:rFonts w:hint="eastAsia" w:ascii="仿宋_GB2312"/>
                <w:color w:val="auto"/>
                <w:sz w:val="24"/>
                <w:highlight w:val="none"/>
              </w:rPr>
              <w:t xml:space="preserve">                （盖章）</w:t>
            </w:r>
          </w:p>
        </w:tc>
      </w:tr>
    </w:tbl>
    <w:p w14:paraId="752A1A4C">
      <w:pPr>
        <w:spacing w:line="4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说明：1、</w:t>
      </w:r>
      <w:r>
        <w:rPr>
          <w:rFonts w:hint="eastAsia" w:ascii="仿宋_GB2312" w:hAnsi="仿宋_GB2312" w:cs="仿宋_GB2312"/>
          <w:color w:val="auto"/>
          <w:szCs w:val="21"/>
          <w:highlight w:val="none"/>
        </w:rPr>
        <w:t>本</w:t>
      </w:r>
      <w:r>
        <w:rPr>
          <w:rFonts w:hint="eastAsia" w:ascii="仿宋_GB2312" w:hAnsi="仿宋_GB2312" w:eastAsia="仿宋_GB2312" w:cs="仿宋_GB2312"/>
          <w:color w:val="auto"/>
          <w:szCs w:val="21"/>
          <w:highlight w:val="none"/>
        </w:rPr>
        <w:t>表由</w:t>
      </w:r>
      <w:r>
        <w:rPr>
          <w:rFonts w:hint="eastAsia" w:ascii="仿宋_GB2312" w:hAnsi="仿宋_GB2312" w:cs="仿宋_GB2312"/>
          <w:color w:val="auto"/>
          <w:szCs w:val="21"/>
          <w:highlight w:val="none"/>
        </w:rPr>
        <w:t>建设单位</w:t>
      </w:r>
      <w:r>
        <w:rPr>
          <w:rFonts w:hint="eastAsia" w:ascii="仿宋_GB2312" w:hAnsi="仿宋_GB2312" w:eastAsia="仿宋_GB2312" w:cs="仿宋_GB2312"/>
          <w:color w:val="auto"/>
          <w:szCs w:val="21"/>
          <w:highlight w:val="none"/>
        </w:rPr>
        <w:t>填写，各镇街于每年</w:t>
      </w:r>
      <w:r>
        <w:rPr>
          <w:rFonts w:hint="eastAsia" w:ascii="仿宋_GB2312" w:hAnsi="仿宋_GB2312" w:cs="仿宋_GB2312"/>
          <w:color w:val="auto"/>
          <w:szCs w:val="21"/>
          <w:highlight w:val="none"/>
        </w:rPr>
        <w:t>11</w:t>
      </w:r>
      <w:r>
        <w:rPr>
          <w:rFonts w:hint="eastAsia" w:ascii="仿宋_GB2312" w:hAnsi="仿宋_GB2312" w:eastAsia="仿宋_GB2312" w:cs="仿宋_GB2312"/>
          <w:color w:val="auto"/>
          <w:szCs w:val="21"/>
          <w:highlight w:val="none"/>
        </w:rPr>
        <w:t>月</w:t>
      </w:r>
      <w:r>
        <w:rPr>
          <w:rFonts w:hint="eastAsia" w:ascii="仿宋_GB2312" w:hAnsi="仿宋_GB2312" w:cs="仿宋_GB2312"/>
          <w:color w:val="auto"/>
          <w:szCs w:val="21"/>
          <w:highlight w:val="none"/>
        </w:rPr>
        <w:t>底</w:t>
      </w:r>
      <w:r>
        <w:rPr>
          <w:rFonts w:hint="eastAsia" w:ascii="仿宋_GB2312" w:hAnsi="仿宋_GB2312" w:eastAsia="仿宋_GB2312" w:cs="仿宋_GB2312"/>
          <w:color w:val="auto"/>
          <w:szCs w:val="21"/>
          <w:highlight w:val="none"/>
        </w:rPr>
        <w:t>前统一报送区民政局；</w:t>
      </w:r>
    </w:p>
    <w:p w14:paraId="17A86298">
      <w:pPr>
        <w:spacing w:line="400" w:lineRule="exact"/>
        <w:rPr>
          <w:color w:val="auto"/>
          <w:highlight w:val="none"/>
        </w:rPr>
      </w:pPr>
      <w:r>
        <w:rPr>
          <w:rFonts w:hint="eastAsia" w:ascii="仿宋_GB2312" w:hAnsi="仿宋_GB2312" w:eastAsia="仿宋_GB2312" w:cs="仿宋_GB2312"/>
          <w:color w:val="auto"/>
          <w:szCs w:val="21"/>
          <w:highlight w:val="none"/>
        </w:rPr>
        <w:t xml:space="preserve">      2、本表一式</w:t>
      </w:r>
      <w:r>
        <w:rPr>
          <w:rFonts w:hint="eastAsia" w:ascii="仿宋_GB2312" w:hAnsi="仿宋_GB2312" w:cs="仿宋_GB2312"/>
          <w:color w:val="auto"/>
          <w:szCs w:val="21"/>
          <w:highlight w:val="none"/>
        </w:rPr>
        <w:t>四</w:t>
      </w:r>
      <w:r>
        <w:rPr>
          <w:rFonts w:hint="eastAsia" w:ascii="仿宋_GB2312" w:hAnsi="仿宋_GB2312" w:eastAsia="仿宋_GB2312" w:cs="仿宋_GB2312"/>
          <w:color w:val="auto"/>
          <w:szCs w:val="21"/>
          <w:highlight w:val="none"/>
        </w:rPr>
        <w:t>份，镇街留存一份，报区民政局</w:t>
      </w:r>
      <w:r>
        <w:rPr>
          <w:rFonts w:ascii="仿宋_GB2312" w:hAnsi="仿宋_GB2312" w:cs="仿宋_GB2312"/>
          <w:color w:val="auto"/>
          <w:szCs w:val="21"/>
          <w:highlight w:val="none"/>
        </w:rPr>
        <w:t>、区财政局</w:t>
      </w:r>
      <w:r>
        <w:rPr>
          <w:rFonts w:hint="eastAsia" w:ascii="仿宋_GB2312" w:hAnsi="仿宋_GB2312" w:cs="仿宋_GB2312"/>
          <w:color w:val="auto"/>
          <w:szCs w:val="21"/>
          <w:highlight w:val="none"/>
        </w:rPr>
        <w:t>、区市场监管局</w:t>
      </w:r>
      <w:r>
        <w:rPr>
          <w:rFonts w:hint="eastAsia" w:ascii="仿宋_GB2312" w:hAnsi="仿宋_GB2312" w:eastAsia="仿宋_GB2312" w:cs="仿宋_GB2312"/>
          <w:color w:val="auto"/>
          <w:szCs w:val="21"/>
          <w:highlight w:val="none"/>
        </w:rPr>
        <w:t>备案一份。</w:t>
      </w:r>
    </w:p>
    <w:p w14:paraId="207B44D1">
      <w:pPr>
        <w:adjustRightInd/>
        <w:spacing w:line="570" w:lineRule="exact"/>
        <w:jc w:val="center"/>
        <w:rPr>
          <w:rFonts w:ascii="方正小标宋_GBK" w:hAnsi="方正小标宋_GBK" w:eastAsia="方正小标宋_GBK" w:cs="方正小标宋_GBK"/>
          <w:color w:val="auto"/>
          <w:kern w:val="0"/>
          <w:sz w:val="36"/>
          <w:szCs w:val="36"/>
          <w:highlight w:val="none"/>
        </w:rPr>
      </w:pPr>
    </w:p>
    <w:p w14:paraId="13DC4BDE">
      <w:pPr>
        <w:adjustRightInd/>
        <w:spacing w:line="570" w:lineRule="exact"/>
        <w:jc w:val="center"/>
        <w:rPr>
          <w:rFonts w:ascii="方正小标宋_GBK" w:hAnsi="方正小标宋_GBK" w:eastAsia="方正小标宋_GBK" w:cs="方正小标宋_GBK"/>
          <w:color w:val="auto"/>
          <w:kern w:val="0"/>
          <w:sz w:val="36"/>
          <w:szCs w:val="36"/>
          <w:highlight w:val="none"/>
        </w:rPr>
      </w:pPr>
      <w:r>
        <w:rPr>
          <w:rFonts w:hint="eastAsia" w:ascii="方正小标宋_GBK" w:hAnsi="方正小标宋_GBK" w:eastAsia="方正小标宋_GBK" w:cs="方正小标宋_GBK"/>
          <w:color w:val="auto"/>
          <w:kern w:val="0"/>
          <w:sz w:val="36"/>
          <w:szCs w:val="36"/>
          <w:highlight w:val="none"/>
        </w:rPr>
        <w:t>临平区老年助餐机构建设资金补助申请表</w:t>
      </w:r>
    </w:p>
    <w:p w14:paraId="125F6C9B">
      <w:pPr>
        <w:adjustRightInd/>
        <w:spacing w:line="570" w:lineRule="exact"/>
        <w:jc w:val="center"/>
        <w:rPr>
          <w:rFonts w:ascii="方正小标宋_GBK" w:hAnsi="方正小标宋_GBK" w:eastAsia="方正小标宋_GBK" w:cs="方正小标宋_GBK"/>
          <w:color w:val="auto"/>
          <w:kern w:val="0"/>
          <w:sz w:val="36"/>
          <w:szCs w:val="36"/>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543"/>
        <w:gridCol w:w="464"/>
        <w:gridCol w:w="1708"/>
        <w:gridCol w:w="2220"/>
      </w:tblGrid>
      <w:tr w14:paraId="5937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vAlign w:val="center"/>
          </w:tcPr>
          <w:p w14:paraId="31472220">
            <w:pPr>
              <w:spacing w:line="320" w:lineRule="exact"/>
              <w:jc w:val="center"/>
              <w:rPr>
                <w:rFonts w:ascii="仿宋_GB2312"/>
                <w:color w:val="auto"/>
                <w:sz w:val="24"/>
                <w:highlight w:val="none"/>
              </w:rPr>
            </w:pPr>
            <w:r>
              <w:rPr>
                <w:rFonts w:hint="eastAsia" w:ascii="仿宋_GB2312"/>
                <w:color w:val="auto"/>
                <w:sz w:val="24"/>
                <w:highlight w:val="none"/>
              </w:rPr>
              <w:t>申</w:t>
            </w:r>
            <w:r>
              <w:rPr>
                <w:rFonts w:ascii="仿宋_GB2312"/>
                <w:color w:val="auto"/>
                <w:sz w:val="24"/>
                <w:highlight w:val="none"/>
              </w:rPr>
              <w:t>请</w:t>
            </w:r>
            <w:r>
              <w:rPr>
                <w:rFonts w:hint="eastAsia" w:ascii="仿宋_GB2312"/>
                <w:color w:val="auto"/>
                <w:sz w:val="24"/>
                <w:highlight w:val="none"/>
              </w:rPr>
              <w:t>单位</w:t>
            </w:r>
          </w:p>
        </w:tc>
        <w:tc>
          <w:tcPr>
            <w:tcW w:w="3007" w:type="dxa"/>
            <w:gridSpan w:val="2"/>
            <w:vAlign w:val="center"/>
          </w:tcPr>
          <w:p w14:paraId="3504B31B">
            <w:pPr>
              <w:spacing w:line="320" w:lineRule="exact"/>
              <w:jc w:val="center"/>
              <w:rPr>
                <w:rFonts w:ascii="仿宋_GB2312"/>
                <w:color w:val="auto"/>
                <w:sz w:val="24"/>
                <w:highlight w:val="none"/>
              </w:rPr>
            </w:pPr>
          </w:p>
        </w:tc>
        <w:tc>
          <w:tcPr>
            <w:tcW w:w="1708" w:type="dxa"/>
            <w:vAlign w:val="center"/>
          </w:tcPr>
          <w:p w14:paraId="01728104">
            <w:pPr>
              <w:spacing w:line="320" w:lineRule="exact"/>
              <w:jc w:val="center"/>
              <w:rPr>
                <w:rFonts w:ascii="仿宋_GB2312"/>
                <w:color w:val="auto"/>
                <w:sz w:val="24"/>
                <w:highlight w:val="none"/>
              </w:rPr>
            </w:pPr>
            <w:r>
              <w:rPr>
                <w:rFonts w:hint="eastAsia" w:ascii="仿宋_GB2312"/>
                <w:color w:val="auto"/>
                <w:sz w:val="24"/>
                <w:highlight w:val="none"/>
              </w:rPr>
              <w:t>投入</w:t>
            </w:r>
            <w:r>
              <w:rPr>
                <w:rFonts w:hint="eastAsia"/>
                <w:color w:val="auto"/>
                <w:sz w:val="24"/>
                <w:highlight w:val="none"/>
              </w:rPr>
              <w:t>运营</w:t>
            </w:r>
            <w:r>
              <w:rPr>
                <w:rFonts w:hint="eastAsia" w:ascii="仿宋_GB2312"/>
                <w:color w:val="auto"/>
                <w:sz w:val="24"/>
                <w:highlight w:val="none"/>
              </w:rPr>
              <w:t>时间</w:t>
            </w:r>
          </w:p>
        </w:tc>
        <w:tc>
          <w:tcPr>
            <w:tcW w:w="2220" w:type="dxa"/>
            <w:vAlign w:val="center"/>
          </w:tcPr>
          <w:p w14:paraId="195E8738">
            <w:pPr>
              <w:spacing w:line="320" w:lineRule="exact"/>
              <w:jc w:val="center"/>
              <w:rPr>
                <w:rFonts w:ascii="仿宋_GB2312"/>
                <w:color w:val="auto"/>
                <w:sz w:val="24"/>
                <w:highlight w:val="none"/>
              </w:rPr>
            </w:pPr>
          </w:p>
        </w:tc>
      </w:tr>
      <w:tr w14:paraId="4F93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04C8A5C8">
            <w:pPr>
              <w:spacing w:line="320" w:lineRule="exact"/>
              <w:jc w:val="center"/>
              <w:rPr>
                <w:rFonts w:ascii="仿宋_GB2312"/>
                <w:color w:val="auto"/>
                <w:sz w:val="24"/>
                <w:highlight w:val="none"/>
              </w:rPr>
            </w:pPr>
            <w:r>
              <w:rPr>
                <w:rFonts w:hint="eastAsia" w:ascii="仿宋_GB2312"/>
                <w:color w:val="auto"/>
                <w:sz w:val="24"/>
                <w:highlight w:val="none"/>
              </w:rPr>
              <w:t>申报类型</w:t>
            </w:r>
          </w:p>
        </w:tc>
        <w:tc>
          <w:tcPr>
            <w:tcW w:w="3007" w:type="dxa"/>
            <w:gridSpan w:val="2"/>
            <w:vAlign w:val="center"/>
          </w:tcPr>
          <w:p w14:paraId="5FB12384">
            <w:pPr>
              <w:spacing w:line="320" w:lineRule="exact"/>
              <w:jc w:val="left"/>
              <w:rPr>
                <w:rFonts w:ascii="仿宋_GB2312"/>
                <w:color w:val="auto"/>
                <w:sz w:val="24"/>
                <w:highlight w:val="none"/>
              </w:rPr>
            </w:pPr>
            <w:r>
              <w:rPr>
                <w:rFonts w:hint="eastAsia"/>
                <w:color w:val="auto"/>
                <w:sz w:val="22"/>
                <w:szCs w:val="22"/>
                <w:highlight w:val="none"/>
              </w:rPr>
              <w:sym w:font="Wingdings" w:char="00A8"/>
            </w:r>
            <w:r>
              <w:rPr>
                <w:rFonts w:hint="eastAsia"/>
                <w:color w:val="auto"/>
                <w:sz w:val="22"/>
                <w:szCs w:val="22"/>
                <w:highlight w:val="none"/>
              </w:rPr>
              <w:t xml:space="preserve">集中配送餐中心  </w:t>
            </w:r>
            <w:r>
              <w:rPr>
                <w:rFonts w:hint="eastAsia"/>
                <w:color w:val="auto"/>
                <w:sz w:val="22"/>
                <w:szCs w:val="22"/>
                <w:highlight w:val="none"/>
              </w:rPr>
              <w:br w:type="textWrapping"/>
            </w:r>
            <w:r>
              <w:rPr>
                <w:rFonts w:hint="eastAsia"/>
                <w:color w:val="auto"/>
                <w:sz w:val="22"/>
                <w:szCs w:val="22"/>
                <w:highlight w:val="none"/>
              </w:rPr>
              <w:sym w:font="Wingdings" w:char="00A8"/>
            </w:r>
            <w:r>
              <w:rPr>
                <w:rFonts w:hint="eastAsia"/>
                <w:color w:val="auto"/>
                <w:sz w:val="22"/>
                <w:szCs w:val="22"/>
                <w:highlight w:val="none"/>
              </w:rPr>
              <w:t xml:space="preserve">老年食堂   </w:t>
            </w:r>
            <w:r>
              <w:rPr>
                <w:rFonts w:hint="eastAsia"/>
                <w:color w:val="auto"/>
                <w:sz w:val="22"/>
                <w:szCs w:val="22"/>
                <w:highlight w:val="none"/>
              </w:rPr>
              <w:br w:type="textWrapping"/>
            </w:r>
            <w:r>
              <w:rPr>
                <w:rFonts w:hint="eastAsia"/>
                <w:color w:val="auto"/>
                <w:sz w:val="22"/>
                <w:szCs w:val="22"/>
                <w:highlight w:val="none"/>
              </w:rPr>
              <w:sym w:font="Wingdings" w:char="00A8"/>
            </w:r>
            <w:r>
              <w:rPr>
                <w:rFonts w:hint="eastAsia"/>
                <w:color w:val="auto"/>
                <w:sz w:val="22"/>
                <w:szCs w:val="22"/>
                <w:highlight w:val="none"/>
              </w:rPr>
              <w:t xml:space="preserve">助餐服务点  </w:t>
            </w:r>
          </w:p>
        </w:tc>
        <w:tc>
          <w:tcPr>
            <w:tcW w:w="1708" w:type="dxa"/>
            <w:vAlign w:val="center"/>
          </w:tcPr>
          <w:p w14:paraId="03E97C72">
            <w:pPr>
              <w:spacing w:line="320" w:lineRule="exact"/>
              <w:jc w:val="center"/>
              <w:rPr>
                <w:rFonts w:ascii="仿宋_GB2312"/>
                <w:color w:val="auto"/>
                <w:sz w:val="24"/>
                <w:highlight w:val="none"/>
              </w:rPr>
            </w:pPr>
            <w:r>
              <w:rPr>
                <w:rFonts w:hint="eastAsia" w:ascii="仿宋_GB2312"/>
                <w:color w:val="auto"/>
                <w:sz w:val="24"/>
                <w:highlight w:val="none"/>
              </w:rPr>
              <w:t>申报项目</w:t>
            </w:r>
          </w:p>
        </w:tc>
        <w:tc>
          <w:tcPr>
            <w:tcW w:w="2220" w:type="dxa"/>
            <w:vAlign w:val="center"/>
          </w:tcPr>
          <w:p w14:paraId="5F1EC55D">
            <w:pPr>
              <w:spacing w:line="320" w:lineRule="exact"/>
              <w:jc w:val="left"/>
              <w:rPr>
                <w:rFonts w:ascii="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cs="仿宋_GB2312"/>
                <w:color w:val="auto"/>
                <w:sz w:val="24"/>
                <w:highlight w:val="none"/>
              </w:rPr>
              <w:t>新建</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sym w:font="Wingdings" w:char="00A8"/>
            </w:r>
            <w:r>
              <w:rPr>
                <w:rFonts w:hint="eastAsia" w:ascii="仿宋_GB2312" w:hAnsi="仿宋_GB2312" w:cs="仿宋_GB2312"/>
                <w:color w:val="auto"/>
                <w:sz w:val="24"/>
                <w:highlight w:val="none"/>
              </w:rPr>
              <w:t>提升改造</w:t>
            </w:r>
          </w:p>
        </w:tc>
      </w:tr>
      <w:tr w14:paraId="47B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65ED2A66">
            <w:pPr>
              <w:spacing w:line="320" w:lineRule="exact"/>
              <w:jc w:val="center"/>
              <w:rPr>
                <w:rFonts w:ascii="仿宋_GB2312"/>
                <w:color w:val="auto"/>
                <w:sz w:val="24"/>
                <w:highlight w:val="none"/>
              </w:rPr>
            </w:pPr>
            <w:r>
              <w:rPr>
                <w:rFonts w:hint="eastAsia" w:ascii="仿宋_GB2312"/>
                <w:color w:val="auto"/>
                <w:sz w:val="24"/>
                <w:highlight w:val="none"/>
              </w:rPr>
              <w:t>建设总资金（元）</w:t>
            </w:r>
          </w:p>
        </w:tc>
        <w:tc>
          <w:tcPr>
            <w:tcW w:w="3007" w:type="dxa"/>
            <w:gridSpan w:val="2"/>
            <w:vAlign w:val="center"/>
          </w:tcPr>
          <w:p w14:paraId="0B9C8294">
            <w:pPr>
              <w:spacing w:line="320" w:lineRule="exact"/>
              <w:jc w:val="center"/>
              <w:rPr>
                <w:rFonts w:ascii="仿宋_GB2312"/>
                <w:color w:val="auto"/>
                <w:sz w:val="24"/>
                <w:highlight w:val="none"/>
              </w:rPr>
            </w:pPr>
            <w:r>
              <w:rPr>
                <w:rFonts w:hint="eastAsia" w:ascii="仿宋_GB2312"/>
                <w:color w:val="auto"/>
                <w:sz w:val="24"/>
                <w:highlight w:val="none"/>
              </w:rPr>
              <w:t xml:space="preserve">    </w:t>
            </w:r>
          </w:p>
        </w:tc>
        <w:tc>
          <w:tcPr>
            <w:tcW w:w="1708" w:type="dxa"/>
            <w:vAlign w:val="center"/>
          </w:tcPr>
          <w:p w14:paraId="2E17490D">
            <w:pPr>
              <w:spacing w:line="320" w:lineRule="exact"/>
              <w:jc w:val="center"/>
              <w:rPr>
                <w:rFonts w:ascii="仿宋_GB2312"/>
                <w:color w:val="auto"/>
                <w:sz w:val="24"/>
                <w:highlight w:val="none"/>
              </w:rPr>
            </w:pPr>
            <w:r>
              <w:rPr>
                <w:rFonts w:hint="eastAsia" w:ascii="仿宋_GB2312"/>
                <w:color w:val="auto"/>
                <w:sz w:val="24"/>
                <w:highlight w:val="none"/>
              </w:rPr>
              <w:t>申请区级补助（元）</w:t>
            </w:r>
          </w:p>
        </w:tc>
        <w:tc>
          <w:tcPr>
            <w:tcW w:w="2220" w:type="dxa"/>
            <w:vAlign w:val="center"/>
          </w:tcPr>
          <w:p w14:paraId="7C29CC71">
            <w:pPr>
              <w:spacing w:line="320" w:lineRule="exact"/>
              <w:jc w:val="center"/>
              <w:rPr>
                <w:rFonts w:ascii="仿宋_GB2312"/>
                <w:color w:val="auto"/>
                <w:sz w:val="24"/>
                <w:highlight w:val="none"/>
              </w:rPr>
            </w:pPr>
          </w:p>
        </w:tc>
      </w:tr>
      <w:tr w14:paraId="4A5F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vAlign w:val="center"/>
          </w:tcPr>
          <w:p w14:paraId="5A19A3E5">
            <w:pPr>
              <w:spacing w:line="320" w:lineRule="exact"/>
              <w:jc w:val="center"/>
              <w:rPr>
                <w:rFonts w:ascii="仿宋_GB2312"/>
                <w:color w:val="auto"/>
                <w:sz w:val="24"/>
                <w:highlight w:val="none"/>
              </w:rPr>
            </w:pPr>
            <w:r>
              <w:rPr>
                <w:rFonts w:hint="eastAsia" w:ascii="仿宋_GB2312"/>
                <w:color w:val="auto"/>
                <w:sz w:val="24"/>
                <w:highlight w:val="none"/>
              </w:rPr>
              <w:t>运营商</w:t>
            </w:r>
          </w:p>
        </w:tc>
        <w:tc>
          <w:tcPr>
            <w:tcW w:w="3007" w:type="dxa"/>
            <w:gridSpan w:val="2"/>
            <w:vAlign w:val="center"/>
          </w:tcPr>
          <w:p w14:paraId="213B4FA0">
            <w:pPr>
              <w:spacing w:line="320" w:lineRule="exact"/>
              <w:jc w:val="center"/>
              <w:rPr>
                <w:rFonts w:ascii="仿宋_GB2312"/>
                <w:color w:val="auto"/>
                <w:sz w:val="24"/>
                <w:highlight w:val="none"/>
              </w:rPr>
            </w:pPr>
          </w:p>
        </w:tc>
        <w:tc>
          <w:tcPr>
            <w:tcW w:w="1708" w:type="dxa"/>
            <w:vAlign w:val="center"/>
          </w:tcPr>
          <w:p w14:paraId="392C5DFE">
            <w:pPr>
              <w:spacing w:line="320" w:lineRule="exact"/>
              <w:jc w:val="center"/>
              <w:rPr>
                <w:rFonts w:ascii="仿宋_GB2312"/>
                <w:color w:val="auto"/>
                <w:sz w:val="24"/>
                <w:highlight w:val="none"/>
              </w:rPr>
            </w:pPr>
            <w:r>
              <w:rPr>
                <w:rFonts w:hint="eastAsia" w:ascii="仿宋_GB2312"/>
                <w:color w:val="auto"/>
                <w:sz w:val="24"/>
                <w:highlight w:val="none"/>
              </w:rPr>
              <w:t>联系方式</w:t>
            </w:r>
          </w:p>
        </w:tc>
        <w:tc>
          <w:tcPr>
            <w:tcW w:w="2220" w:type="dxa"/>
            <w:vAlign w:val="center"/>
          </w:tcPr>
          <w:p w14:paraId="6779EE11">
            <w:pPr>
              <w:spacing w:line="320" w:lineRule="exact"/>
              <w:jc w:val="center"/>
              <w:rPr>
                <w:rFonts w:ascii="仿宋_GB2312"/>
                <w:color w:val="auto"/>
                <w:sz w:val="24"/>
                <w:highlight w:val="none"/>
              </w:rPr>
            </w:pPr>
          </w:p>
        </w:tc>
      </w:tr>
      <w:tr w14:paraId="6607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273FEC58">
            <w:pPr>
              <w:spacing w:line="320" w:lineRule="exact"/>
              <w:jc w:val="center"/>
              <w:rPr>
                <w:rFonts w:ascii="仿宋_GB2312"/>
                <w:color w:val="auto"/>
                <w:sz w:val="24"/>
                <w:highlight w:val="none"/>
              </w:rPr>
            </w:pPr>
            <w:r>
              <w:rPr>
                <w:rFonts w:ascii="仿宋_GB2312"/>
                <w:color w:val="auto"/>
                <w:sz w:val="24"/>
                <w:highlight w:val="none"/>
              </w:rPr>
              <w:t>建设起止周期</w:t>
            </w:r>
          </w:p>
        </w:tc>
        <w:tc>
          <w:tcPr>
            <w:tcW w:w="3007" w:type="dxa"/>
            <w:gridSpan w:val="2"/>
            <w:vAlign w:val="center"/>
          </w:tcPr>
          <w:p w14:paraId="51D38B09">
            <w:pPr>
              <w:spacing w:line="320" w:lineRule="exact"/>
              <w:jc w:val="center"/>
              <w:rPr>
                <w:rFonts w:ascii="仿宋_GB2312"/>
                <w:color w:val="auto"/>
                <w:sz w:val="24"/>
                <w:highlight w:val="none"/>
              </w:rPr>
            </w:pPr>
            <w:r>
              <w:rPr>
                <w:rFonts w:hint="eastAsia" w:ascii="仿宋_GB2312"/>
                <w:color w:val="auto"/>
                <w:sz w:val="24"/>
                <w:highlight w:val="none"/>
              </w:rPr>
              <w:t xml:space="preserve">   </w:t>
            </w:r>
            <w:r>
              <w:rPr>
                <w:rFonts w:ascii="仿宋_GB2312"/>
                <w:color w:val="auto"/>
                <w:sz w:val="24"/>
                <w:highlight w:val="none"/>
              </w:rPr>
              <w:t xml:space="preserve">年 </w:t>
            </w:r>
            <w:r>
              <w:rPr>
                <w:rFonts w:hint="eastAsia" w:ascii="仿宋_GB2312"/>
                <w:color w:val="auto"/>
                <w:sz w:val="24"/>
                <w:highlight w:val="none"/>
              </w:rPr>
              <w:t xml:space="preserve">  </w:t>
            </w:r>
            <w:r>
              <w:rPr>
                <w:rFonts w:ascii="仿宋_GB2312"/>
                <w:color w:val="auto"/>
                <w:sz w:val="24"/>
                <w:highlight w:val="none"/>
              </w:rPr>
              <w:t xml:space="preserve"> 月-   </w:t>
            </w:r>
            <w:r>
              <w:rPr>
                <w:rFonts w:hint="eastAsia" w:ascii="仿宋_GB2312"/>
                <w:color w:val="auto"/>
                <w:sz w:val="24"/>
                <w:highlight w:val="none"/>
              </w:rPr>
              <w:t xml:space="preserve"> </w:t>
            </w:r>
            <w:r>
              <w:rPr>
                <w:rFonts w:ascii="仿宋_GB2312"/>
                <w:color w:val="auto"/>
                <w:sz w:val="24"/>
                <w:highlight w:val="none"/>
              </w:rPr>
              <w:t xml:space="preserve">年  </w:t>
            </w:r>
            <w:r>
              <w:rPr>
                <w:rFonts w:hint="eastAsia" w:ascii="仿宋_GB2312"/>
                <w:color w:val="auto"/>
                <w:sz w:val="24"/>
                <w:highlight w:val="none"/>
              </w:rPr>
              <w:t xml:space="preserve">  </w:t>
            </w:r>
            <w:r>
              <w:rPr>
                <w:rFonts w:ascii="仿宋_GB2312"/>
                <w:color w:val="auto"/>
                <w:sz w:val="24"/>
                <w:highlight w:val="none"/>
              </w:rPr>
              <w:t>月</w:t>
            </w:r>
          </w:p>
        </w:tc>
        <w:tc>
          <w:tcPr>
            <w:tcW w:w="1708" w:type="dxa"/>
            <w:vAlign w:val="center"/>
          </w:tcPr>
          <w:p w14:paraId="3E56B267">
            <w:pPr>
              <w:spacing w:line="320" w:lineRule="exact"/>
              <w:jc w:val="center"/>
              <w:rPr>
                <w:rFonts w:ascii="仿宋_GB2312"/>
                <w:color w:val="auto"/>
                <w:sz w:val="24"/>
                <w:highlight w:val="none"/>
              </w:rPr>
            </w:pPr>
            <w:r>
              <w:rPr>
                <w:rFonts w:hint="eastAsia" w:ascii="仿宋_GB2312"/>
                <w:color w:val="auto"/>
                <w:sz w:val="24"/>
                <w:highlight w:val="none"/>
              </w:rPr>
              <w:t>面积（m²）</w:t>
            </w:r>
          </w:p>
        </w:tc>
        <w:tc>
          <w:tcPr>
            <w:tcW w:w="2220" w:type="dxa"/>
            <w:vAlign w:val="center"/>
          </w:tcPr>
          <w:p w14:paraId="56D539F9">
            <w:pPr>
              <w:spacing w:line="320" w:lineRule="exact"/>
              <w:jc w:val="center"/>
              <w:rPr>
                <w:rFonts w:ascii="仿宋_GB2312"/>
                <w:color w:val="auto"/>
                <w:sz w:val="24"/>
                <w:highlight w:val="none"/>
              </w:rPr>
            </w:pPr>
          </w:p>
        </w:tc>
      </w:tr>
      <w:tr w14:paraId="79B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4" w:type="dxa"/>
            <w:vAlign w:val="center"/>
          </w:tcPr>
          <w:p w14:paraId="6DC21861">
            <w:pPr>
              <w:spacing w:line="320" w:lineRule="exact"/>
              <w:jc w:val="center"/>
              <w:rPr>
                <w:rFonts w:ascii="仿宋_GB2312"/>
                <w:color w:val="auto"/>
                <w:sz w:val="24"/>
                <w:highlight w:val="none"/>
              </w:rPr>
            </w:pPr>
            <w:r>
              <w:rPr>
                <w:rFonts w:hint="eastAsia" w:ascii="仿宋_GB2312"/>
                <w:color w:val="auto"/>
                <w:sz w:val="24"/>
                <w:highlight w:val="none"/>
              </w:rPr>
              <w:t>地址</w:t>
            </w:r>
          </w:p>
        </w:tc>
        <w:tc>
          <w:tcPr>
            <w:tcW w:w="6935" w:type="dxa"/>
            <w:gridSpan w:val="4"/>
            <w:vAlign w:val="center"/>
          </w:tcPr>
          <w:p w14:paraId="3580AC0A">
            <w:pPr>
              <w:spacing w:line="320" w:lineRule="exact"/>
              <w:jc w:val="center"/>
              <w:rPr>
                <w:rFonts w:ascii="仿宋_GB2312"/>
                <w:color w:val="auto"/>
                <w:sz w:val="24"/>
                <w:highlight w:val="none"/>
              </w:rPr>
            </w:pPr>
          </w:p>
        </w:tc>
      </w:tr>
      <w:tr w14:paraId="2844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744" w:type="dxa"/>
            <w:vAlign w:val="center"/>
          </w:tcPr>
          <w:p w14:paraId="7A6EE775">
            <w:pPr>
              <w:spacing w:line="320" w:lineRule="exact"/>
              <w:jc w:val="center"/>
              <w:rPr>
                <w:rFonts w:ascii="仿宋_GB2312"/>
                <w:color w:val="auto"/>
                <w:sz w:val="24"/>
                <w:highlight w:val="none"/>
              </w:rPr>
            </w:pPr>
            <w:r>
              <w:rPr>
                <w:rFonts w:hint="eastAsia" w:ascii="仿宋_GB2312"/>
                <w:color w:val="auto"/>
                <w:sz w:val="24"/>
                <w:highlight w:val="none"/>
              </w:rPr>
              <w:t>申报理由</w:t>
            </w:r>
          </w:p>
          <w:p w14:paraId="75E9A5F1">
            <w:pPr>
              <w:spacing w:line="320" w:lineRule="exact"/>
              <w:jc w:val="center"/>
              <w:rPr>
                <w:rFonts w:ascii="仿宋_GB2312"/>
                <w:color w:val="auto"/>
                <w:sz w:val="24"/>
                <w:highlight w:val="none"/>
              </w:rPr>
            </w:pPr>
            <w:r>
              <w:rPr>
                <w:rFonts w:hint="eastAsia" w:ascii="仿宋_GB2312"/>
                <w:color w:val="auto"/>
                <w:sz w:val="24"/>
                <w:highlight w:val="none"/>
              </w:rPr>
              <w:t>及单位意见</w:t>
            </w:r>
          </w:p>
        </w:tc>
        <w:tc>
          <w:tcPr>
            <w:tcW w:w="6935" w:type="dxa"/>
            <w:gridSpan w:val="4"/>
            <w:vAlign w:val="center"/>
          </w:tcPr>
          <w:p w14:paraId="497B1235">
            <w:pPr>
              <w:spacing w:line="320" w:lineRule="exact"/>
              <w:jc w:val="center"/>
              <w:rPr>
                <w:rFonts w:ascii="仿宋_GB2312"/>
                <w:color w:val="auto"/>
                <w:sz w:val="24"/>
                <w:highlight w:val="none"/>
              </w:rPr>
            </w:pPr>
          </w:p>
          <w:p w14:paraId="42C51519">
            <w:pPr>
              <w:spacing w:line="320" w:lineRule="exact"/>
              <w:jc w:val="center"/>
              <w:rPr>
                <w:rFonts w:ascii="仿宋_GB2312"/>
                <w:color w:val="auto"/>
                <w:sz w:val="24"/>
                <w:highlight w:val="none"/>
              </w:rPr>
            </w:pPr>
          </w:p>
          <w:p w14:paraId="0F54EBE6">
            <w:pPr>
              <w:spacing w:line="320" w:lineRule="exact"/>
              <w:rPr>
                <w:rFonts w:ascii="仿宋_GB2312"/>
                <w:color w:val="auto"/>
                <w:sz w:val="24"/>
                <w:highlight w:val="none"/>
              </w:rPr>
            </w:pPr>
          </w:p>
          <w:p w14:paraId="377D991C">
            <w:pPr>
              <w:spacing w:line="320" w:lineRule="exact"/>
              <w:jc w:val="center"/>
              <w:rPr>
                <w:rFonts w:ascii="仿宋_GB2312"/>
                <w:color w:val="auto"/>
                <w:sz w:val="24"/>
                <w:highlight w:val="none"/>
              </w:rPr>
            </w:pPr>
            <w:r>
              <w:rPr>
                <w:rFonts w:hint="eastAsia" w:ascii="仿宋_GB2312"/>
                <w:color w:val="auto"/>
                <w:sz w:val="24"/>
                <w:highlight w:val="none"/>
              </w:rPr>
              <w:t xml:space="preserve">                                    年   月   日</w:t>
            </w:r>
          </w:p>
          <w:p w14:paraId="3A3C99AD">
            <w:pPr>
              <w:spacing w:line="320" w:lineRule="exact"/>
              <w:jc w:val="center"/>
              <w:rPr>
                <w:rFonts w:ascii="仿宋_GB2312"/>
                <w:color w:val="auto"/>
                <w:sz w:val="24"/>
                <w:highlight w:val="none"/>
              </w:rPr>
            </w:pPr>
            <w:r>
              <w:rPr>
                <w:rFonts w:hint="eastAsia" w:ascii="仿宋_GB2312"/>
                <w:color w:val="auto"/>
                <w:sz w:val="24"/>
                <w:highlight w:val="none"/>
              </w:rPr>
              <w:t xml:space="preserve">                                     （盖章）</w:t>
            </w:r>
          </w:p>
        </w:tc>
      </w:tr>
      <w:tr w14:paraId="263A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744" w:type="dxa"/>
            <w:vAlign w:val="center"/>
          </w:tcPr>
          <w:p w14:paraId="71CF3CF1">
            <w:pPr>
              <w:spacing w:line="320" w:lineRule="exact"/>
              <w:jc w:val="center"/>
              <w:rPr>
                <w:rFonts w:ascii="仿宋_GB2312"/>
                <w:color w:val="auto"/>
                <w:sz w:val="24"/>
                <w:highlight w:val="none"/>
              </w:rPr>
            </w:pPr>
            <w:r>
              <w:rPr>
                <w:rFonts w:hint="eastAsia" w:ascii="仿宋_GB2312"/>
                <w:color w:val="auto"/>
                <w:sz w:val="24"/>
                <w:highlight w:val="none"/>
              </w:rPr>
              <w:t>镇街意见</w:t>
            </w:r>
          </w:p>
        </w:tc>
        <w:tc>
          <w:tcPr>
            <w:tcW w:w="6935" w:type="dxa"/>
            <w:gridSpan w:val="4"/>
            <w:vAlign w:val="center"/>
          </w:tcPr>
          <w:p w14:paraId="01022879">
            <w:pPr>
              <w:spacing w:line="320" w:lineRule="exact"/>
              <w:jc w:val="center"/>
              <w:rPr>
                <w:rFonts w:ascii="仿宋_GB2312"/>
                <w:color w:val="auto"/>
                <w:sz w:val="24"/>
                <w:highlight w:val="none"/>
              </w:rPr>
            </w:pPr>
          </w:p>
          <w:p w14:paraId="1B35AA41">
            <w:pPr>
              <w:spacing w:line="320" w:lineRule="exact"/>
              <w:jc w:val="center"/>
              <w:rPr>
                <w:rFonts w:ascii="仿宋_GB2312"/>
                <w:color w:val="auto"/>
                <w:sz w:val="24"/>
                <w:highlight w:val="none"/>
              </w:rPr>
            </w:pPr>
          </w:p>
          <w:p w14:paraId="24550B9E">
            <w:pPr>
              <w:spacing w:line="320" w:lineRule="exact"/>
              <w:rPr>
                <w:rFonts w:ascii="仿宋_GB2312"/>
                <w:color w:val="auto"/>
                <w:sz w:val="24"/>
                <w:highlight w:val="none"/>
              </w:rPr>
            </w:pPr>
          </w:p>
          <w:p w14:paraId="651904C7">
            <w:pPr>
              <w:spacing w:line="320" w:lineRule="exact"/>
              <w:jc w:val="center"/>
              <w:rPr>
                <w:rFonts w:ascii="仿宋_GB2312"/>
                <w:color w:val="auto"/>
                <w:sz w:val="24"/>
                <w:highlight w:val="none"/>
              </w:rPr>
            </w:pPr>
            <w:r>
              <w:rPr>
                <w:rFonts w:hint="eastAsia" w:ascii="仿宋_GB2312"/>
                <w:color w:val="auto"/>
                <w:sz w:val="24"/>
                <w:highlight w:val="none"/>
              </w:rPr>
              <w:t xml:space="preserve">                                    年   月   日</w:t>
            </w:r>
          </w:p>
          <w:p w14:paraId="3433FFE5">
            <w:pPr>
              <w:spacing w:line="320" w:lineRule="exact"/>
              <w:jc w:val="center"/>
              <w:rPr>
                <w:rFonts w:ascii="仿宋_GB2312"/>
                <w:color w:val="auto"/>
                <w:sz w:val="24"/>
                <w:highlight w:val="none"/>
              </w:rPr>
            </w:pPr>
            <w:r>
              <w:rPr>
                <w:rFonts w:hint="eastAsia" w:ascii="仿宋_GB2312"/>
                <w:color w:val="auto"/>
                <w:sz w:val="24"/>
                <w:highlight w:val="none"/>
              </w:rPr>
              <w:t xml:space="preserve">                                     （盖章）</w:t>
            </w:r>
          </w:p>
        </w:tc>
      </w:tr>
      <w:tr w14:paraId="4DE4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87" w:type="dxa"/>
            <w:gridSpan w:val="2"/>
            <w:vAlign w:val="center"/>
          </w:tcPr>
          <w:p w14:paraId="6B17E84A">
            <w:pPr>
              <w:spacing w:line="320" w:lineRule="exact"/>
              <w:jc w:val="left"/>
              <w:rPr>
                <w:rFonts w:ascii="仿宋_GB2312"/>
                <w:color w:val="auto"/>
                <w:sz w:val="24"/>
                <w:highlight w:val="none"/>
              </w:rPr>
            </w:pPr>
            <w:r>
              <w:rPr>
                <w:rFonts w:ascii="仿宋_GB2312"/>
                <w:color w:val="auto"/>
                <w:sz w:val="24"/>
                <w:highlight w:val="none"/>
              </w:rPr>
              <w:t>区民政局核查意见</w:t>
            </w:r>
          </w:p>
          <w:p w14:paraId="3ED8026D">
            <w:pPr>
              <w:spacing w:line="320" w:lineRule="exact"/>
              <w:jc w:val="center"/>
              <w:rPr>
                <w:rFonts w:ascii="仿宋_GB2312"/>
                <w:color w:val="auto"/>
                <w:sz w:val="24"/>
                <w:highlight w:val="none"/>
              </w:rPr>
            </w:pPr>
          </w:p>
          <w:p w14:paraId="33095B9F">
            <w:pPr>
              <w:spacing w:line="320" w:lineRule="exact"/>
              <w:jc w:val="center"/>
              <w:rPr>
                <w:rFonts w:ascii="仿宋_GB2312"/>
                <w:color w:val="auto"/>
                <w:sz w:val="24"/>
                <w:highlight w:val="none"/>
              </w:rPr>
            </w:pPr>
          </w:p>
          <w:p w14:paraId="3C3B8B7D">
            <w:pPr>
              <w:spacing w:line="320" w:lineRule="exact"/>
              <w:jc w:val="center"/>
              <w:rPr>
                <w:rFonts w:ascii="仿宋_GB2312"/>
                <w:color w:val="auto"/>
                <w:sz w:val="24"/>
                <w:highlight w:val="none"/>
              </w:rPr>
            </w:pPr>
            <w:r>
              <w:rPr>
                <w:rFonts w:ascii="仿宋_GB2312"/>
                <w:color w:val="auto"/>
                <w:sz w:val="24"/>
                <w:highlight w:val="none"/>
              </w:rPr>
              <w:t xml:space="preserve">               </w:t>
            </w:r>
          </w:p>
          <w:p w14:paraId="4ECF3B23">
            <w:pPr>
              <w:spacing w:line="320" w:lineRule="exact"/>
              <w:jc w:val="right"/>
              <w:rPr>
                <w:rFonts w:ascii="仿宋_GB2312"/>
                <w:color w:val="auto"/>
                <w:sz w:val="24"/>
                <w:highlight w:val="none"/>
              </w:rPr>
            </w:pPr>
            <w:r>
              <w:rPr>
                <w:rFonts w:ascii="仿宋_GB2312"/>
                <w:color w:val="auto"/>
                <w:sz w:val="24"/>
                <w:highlight w:val="none"/>
              </w:rPr>
              <w:t xml:space="preserve"> 年   月   日</w:t>
            </w:r>
          </w:p>
          <w:p w14:paraId="1E2EA831">
            <w:pPr>
              <w:spacing w:line="320" w:lineRule="exact"/>
              <w:jc w:val="center"/>
              <w:rPr>
                <w:rFonts w:ascii="仿宋_GB2312"/>
                <w:color w:val="auto"/>
                <w:sz w:val="24"/>
                <w:highlight w:val="none"/>
              </w:rPr>
            </w:pPr>
            <w:r>
              <w:rPr>
                <w:rFonts w:hint="eastAsia" w:ascii="仿宋_GB2312"/>
                <w:color w:val="auto"/>
                <w:sz w:val="24"/>
                <w:highlight w:val="none"/>
              </w:rPr>
              <w:t xml:space="preserve">                          </w:t>
            </w:r>
            <w:r>
              <w:rPr>
                <w:rFonts w:ascii="仿宋_GB2312"/>
                <w:color w:val="auto"/>
                <w:sz w:val="24"/>
                <w:highlight w:val="none"/>
              </w:rPr>
              <w:t>（盖章）</w:t>
            </w:r>
          </w:p>
        </w:tc>
        <w:tc>
          <w:tcPr>
            <w:tcW w:w="4392" w:type="dxa"/>
            <w:gridSpan w:val="3"/>
            <w:vAlign w:val="center"/>
          </w:tcPr>
          <w:p w14:paraId="507E9AA9">
            <w:pPr>
              <w:spacing w:line="320" w:lineRule="exact"/>
              <w:jc w:val="left"/>
              <w:rPr>
                <w:rFonts w:ascii="仿宋_GB2312"/>
                <w:color w:val="auto"/>
                <w:sz w:val="24"/>
                <w:highlight w:val="none"/>
              </w:rPr>
            </w:pPr>
            <w:r>
              <w:rPr>
                <w:rFonts w:ascii="仿宋_GB2312"/>
                <w:color w:val="auto"/>
                <w:sz w:val="24"/>
                <w:highlight w:val="none"/>
              </w:rPr>
              <w:t>区财政局核查意见</w:t>
            </w:r>
          </w:p>
          <w:p w14:paraId="50C23938">
            <w:pPr>
              <w:spacing w:line="320" w:lineRule="exact"/>
              <w:jc w:val="center"/>
              <w:rPr>
                <w:rFonts w:ascii="仿宋_GB2312"/>
                <w:color w:val="auto"/>
                <w:sz w:val="24"/>
                <w:highlight w:val="none"/>
              </w:rPr>
            </w:pPr>
          </w:p>
          <w:p w14:paraId="4A9BFFA0">
            <w:pPr>
              <w:pStyle w:val="23"/>
              <w:rPr>
                <w:color w:val="auto"/>
                <w:highlight w:val="none"/>
              </w:rPr>
            </w:pPr>
          </w:p>
          <w:p w14:paraId="53EA490D">
            <w:pPr>
              <w:spacing w:line="320" w:lineRule="exact"/>
              <w:jc w:val="right"/>
              <w:rPr>
                <w:rFonts w:ascii="仿宋_GB2312"/>
                <w:color w:val="auto"/>
                <w:sz w:val="24"/>
                <w:highlight w:val="none"/>
              </w:rPr>
            </w:pPr>
            <w:r>
              <w:rPr>
                <w:rFonts w:ascii="仿宋_GB2312"/>
                <w:color w:val="auto"/>
                <w:sz w:val="24"/>
                <w:highlight w:val="none"/>
              </w:rPr>
              <w:t xml:space="preserve">                   年   月   日</w:t>
            </w:r>
          </w:p>
          <w:p w14:paraId="2B4BD872">
            <w:pPr>
              <w:spacing w:line="320" w:lineRule="exact"/>
              <w:jc w:val="center"/>
              <w:rPr>
                <w:rFonts w:ascii="仿宋_GB2312"/>
                <w:color w:val="auto"/>
                <w:sz w:val="24"/>
                <w:highlight w:val="none"/>
              </w:rPr>
            </w:pPr>
            <w:r>
              <w:rPr>
                <w:rFonts w:hint="eastAsia" w:ascii="仿宋_GB2312"/>
                <w:color w:val="auto"/>
                <w:sz w:val="24"/>
                <w:highlight w:val="none"/>
              </w:rPr>
              <w:t xml:space="preserve">                           </w:t>
            </w:r>
            <w:r>
              <w:rPr>
                <w:rFonts w:ascii="仿宋_GB2312"/>
                <w:color w:val="auto"/>
                <w:sz w:val="24"/>
                <w:highlight w:val="none"/>
              </w:rPr>
              <w:t>（盖章）</w:t>
            </w:r>
          </w:p>
        </w:tc>
      </w:tr>
    </w:tbl>
    <w:p w14:paraId="372C0DA0">
      <w:pPr>
        <w:spacing w:line="320" w:lineRule="exact"/>
        <w:ind w:left="984" w:hanging="984" w:hangingChars="400"/>
        <w:jc w:val="left"/>
        <w:rPr>
          <w:rFonts w:ascii="仿宋_GB2312"/>
          <w:color w:val="auto"/>
          <w:sz w:val="24"/>
          <w:highlight w:val="none"/>
        </w:rPr>
      </w:pPr>
    </w:p>
    <w:p w14:paraId="503900B2">
      <w:pPr>
        <w:spacing w:line="320" w:lineRule="exact"/>
        <w:ind w:left="984" w:hanging="984" w:hangingChars="400"/>
        <w:jc w:val="left"/>
        <w:rPr>
          <w:rFonts w:ascii="仿宋_GB2312"/>
          <w:color w:val="auto"/>
          <w:sz w:val="24"/>
          <w:highlight w:val="none"/>
        </w:rPr>
      </w:pPr>
      <w:r>
        <w:rPr>
          <w:rFonts w:hint="eastAsia" w:ascii="仿宋_GB2312"/>
          <w:color w:val="auto"/>
          <w:sz w:val="24"/>
          <w:highlight w:val="none"/>
        </w:rPr>
        <w:t>说明：1.本表适用于临平区老年助餐机构的建设资金补助申请。</w:t>
      </w:r>
    </w:p>
    <w:p w14:paraId="27AE842E">
      <w:pPr>
        <w:spacing w:line="320" w:lineRule="exact"/>
        <w:ind w:firstLine="738" w:firstLineChars="300"/>
        <w:jc w:val="left"/>
        <w:rPr>
          <w:color w:val="auto"/>
          <w:highlight w:val="none"/>
        </w:rPr>
      </w:pPr>
      <w:r>
        <w:rPr>
          <w:rFonts w:hint="eastAsia" w:ascii="仿宋_GB2312"/>
          <w:color w:val="auto"/>
          <w:sz w:val="24"/>
          <w:highlight w:val="none"/>
        </w:rPr>
        <w:t>2.本表一式</w:t>
      </w:r>
      <w:r>
        <w:rPr>
          <w:rFonts w:ascii="仿宋_GB2312"/>
          <w:color w:val="auto"/>
          <w:sz w:val="24"/>
          <w:highlight w:val="none"/>
        </w:rPr>
        <w:t>三</w:t>
      </w:r>
      <w:r>
        <w:rPr>
          <w:rFonts w:hint="eastAsia" w:ascii="仿宋_GB2312"/>
          <w:color w:val="auto"/>
          <w:sz w:val="24"/>
          <w:highlight w:val="none"/>
        </w:rPr>
        <w:t>份，镇街留存一份，报区民政局备案一份</w:t>
      </w:r>
      <w:r>
        <w:rPr>
          <w:rFonts w:ascii="仿宋_GB2312"/>
          <w:color w:val="auto"/>
          <w:sz w:val="24"/>
          <w:highlight w:val="none"/>
        </w:rPr>
        <w:t>、区财政局</w:t>
      </w:r>
      <w:r>
        <w:rPr>
          <w:rFonts w:hint="eastAsia" w:ascii="仿宋_GB2312"/>
          <w:color w:val="auto"/>
          <w:sz w:val="24"/>
          <w:highlight w:val="none"/>
        </w:rPr>
        <w:t>备案一份。</w:t>
      </w:r>
    </w:p>
    <w:p w14:paraId="0C516110">
      <w:pPr>
        <w:jc w:val="center"/>
        <w:rPr>
          <w:rFonts w:ascii="方正小标宋_GBK" w:hAnsi="方正小标宋_GBK" w:eastAsia="方正小标宋_GBK" w:cs="方正小标宋_GBK"/>
          <w:color w:val="auto"/>
          <w:kern w:val="0"/>
          <w:sz w:val="36"/>
          <w:szCs w:val="36"/>
          <w:highlight w:val="none"/>
        </w:rPr>
      </w:pPr>
      <w:r>
        <w:rPr>
          <w:rFonts w:hint="eastAsia" w:ascii="方正小标宋_GBK" w:hAnsi="方正小标宋_GBK" w:eastAsia="方正小标宋_GBK" w:cs="方正小标宋_GBK"/>
          <w:color w:val="auto"/>
          <w:kern w:val="0"/>
          <w:sz w:val="36"/>
          <w:szCs w:val="36"/>
          <w:highlight w:val="none"/>
        </w:rPr>
        <w:t>临平区老年助餐机构运营资金补助申请表</w:t>
      </w:r>
    </w:p>
    <w:p w14:paraId="41FA3BF1">
      <w:pPr>
        <w:pStyle w:val="23"/>
        <w:rPr>
          <w:color w:val="auto"/>
          <w:highlight w:val="none"/>
          <w:lang w:val="en-US"/>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595"/>
        <w:gridCol w:w="585"/>
        <w:gridCol w:w="1320"/>
        <w:gridCol w:w="2435"/>
      </w:tblGrid>
      <w:tr w14:paraId="521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4C5628D7">
            <w:pPr>
              <w:spacing w:line="320" w:lineRule="exact"/>
              <w:jc w:val="center"/>
              <w:rPr>
                <w:rFonts w:ascii="仿宋_GB2312"/>
                <w:color w:val="auto"/>
                <w:sz w:val="24"/>
                <w:highlight w:val="none"/>
              </w:rPr>
            </w:pPr>
            <w:r>
              <w:rPr>
                <w:rFonts w:hint="eastAsia" w:ascii="仿宋_GB2312"/>
                <w:color w:val="auto"/>
                <w:sz w:val="24"/>
                <w:highlight w:val="none"/>
              </w:rPr>
              <w:t>申报单位</w:t>
            </w:r>
          </w:p>
        </w:tc>
        <w:tc>
          <w:tcPr>
            <w:tcW w:w="3180" w:type="dxa"/>
            <w:gridSpan w:val="2"/>
            <w:vAlign w:val="center"/>
          </w:tcPr>
          <w:p w14:paraId="7ABD8041">
            <w:pPr>
              <w:spacing w:line="320" w:lineRule="exact"/>
              <w:jc w:val="center"/>
              <w:rPr>
                <w:rFonts w:ascii="仿宋_GB2312"/>
                <w:color w:val="auto"/>
                <w:sz w:val="24"/>
                <w:highlight w:val="none"/>
              </w:rPr>
            </w:pPr>
          </w:p>
        </w:tc>
        <w:tc>
          <w:tcPr>
            <w:tcW w:w="1320" w:type="dxa"/>
            <w:vAlign w:val="center"/>
          </w:tcPr>
          <w:p w14:paraId="1AC4FFAE">
            <w:pPr>
              <w:spacing w:line="320" w:lineRule="exact"/>
              <w:jc w:val="center"/>
              <w:rPr>
                <w:rFonts w:ascii="仿宋_GB2312"/>
                <w:color w:val="auto"/>
                <w:sz w:val="24"/>
                <w:highlight w:val="none"/>
              </w:rPr>
            </w:pPr>
            <w:r>
              <w:rPr>
                <w:rFonts w:hint="eastAsia" w:ascii="仿宋_GB2312"/>
                <w:color w:val="auto"/>
                <w:sz w:val="24"/>
                <w:highlight w:val="none"/>
              </w:rPr>
              <w:t>申报时间</w:t>
            </w:r>
          </w:p>
        </w:tc>
        <w:tc>
          <w:tcPr>
            <w:tcW w:w="2435" w:type="dxa"/>
            <w:vAlign w:val="center"/>
          </w:tcPr>
          <w:p w14:paraId="0AEE7300">
            <w:pPr>
              <w:spacing w:line="320" w:lineRule="exact"/>
              <w:jc w:val="center"/>
              <w:rPr>
                <w:rFonts w:ascii="仿宋_GB2312"/>
                <w:color w:val="auto"/>
                <w:sz w:val="24"/>
                <w:highlight w:val="none"/>
              </w:rPr>
            </w:pPr>
          </w:p>
        </w:tc>
      </w:tr>
      <w:tr w14:paraId="6E70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062A3A98">
            <w:pPr>
              <w:spacing w:line="320" w:lineRule="exact"/>
              <w:jc w:val="center"/>
              <w:rPr>
                <w:rFonts w:ascii="仿宋_GB2312"/>
                <w:color w:val="auto"/>
                <w:sz w:val="24"/>
                <w:highlight w:val="none"/>
              </w:rPr>
            </w:pPr>
            <w:r>
              <w:rPr>
                <w:rFonts w:hint="eastAsia" w:ascii="仿宋_GB2312"/>
                <w:color w:val="auto"/>
                <w:sz w:val="24"/>
                <w:highlight w:val="none"/>
              </w:rPr>
              <w:t>申报项目</w:t>
            </w:r>
          </w:p>
        </w:tc>
        <w:tc>
          <w:tcPr>
            <w:tcW w:w="3180" w:type="dxa"/>
            <w:gridSpan w:val="2"/>
            <w:vAlign w:val="center"/>
          </w:tcPr>
          <w:p w14:paraId="0A20FFB5">
            <w:pPr>
              <w:spacing w:line="320" w:lineRule="exact"/>
              <w:jc w:val="center"/>
              <w:rPr>
                <w:rFonts w:ascii="仿宋_GB2312"/>
                <w:color w:val="auto"/>
                <w:sz w:val="24"/>
                <w:highlight w:val="none"/>
              </w:rPr>
            </w:pPr>
          </w:p>
        </w:tc>
        <w:tc>
          <w:tcPr>
            <w:tcW w:w="1320" w:type="dxa"/>
            <w:vAlign w:val="center"/>
          </w:tcPr>
          <w:p w14:paraId="243F9D40">
            <w:pPr>
              <w:spacing w:line="320" w:lineRule="exact"/>
              <w:jc w:val="center"/>
              <w:rPr>
                <w:rFonts w:ascii="仿宋_GB2312"/>
                <w:color w:val="auto"/>
                <w:sz w:val="24"/>
                <w:highlight w:val="none"/>
              </w:rPr>
            </w:pPr>
            <w:r>
              <w:rPr>
                <w:rFonts w:hint="eastAsia" w:ascii="仿宋_GB2312"/>
                <w:color w:val="auto"/>
                <w:sz w:val="24"/>
                <w:highlight w:val="none"/>
              </w:rPr>
              <w:t>申报金额</w:t>
            </w:r>
          </w:p>
        </w:tc>
        <w:tc>
          <w:tcPr>
            <w:tcW w:w="2435" w:type="dxa"/>
            <w:vAlign w:val="center"/>
          </w:tcPr>
          <w:p w14:paraId="1F326706">
            <w:pPr>
              <w:spacing w:line="320" w:lineRule="exact"/>
              <w:jc w:val="center"/>
              <w:rPr>
                <w:rFonts w:ascii="仿宋_GB2312"/>
                <w:color w:val="auto"/>
                <w:sz w:val="24"/>
                <w:highlight w:val="none"/>
              </w:rPr>
            </w:pPr>
          </w:p>
        </w:tc>
      </w:tr>
      <w:tr w14:paraId="64B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44" w:type="dxa"/>
            <w:vAlign w:val="center"/>
          </w:tcPr>
          <w:p w14:paraId="7A32E2A6">
            <w:pPr>
              <w:spacing w:line="320" w:lineRule="exact"/>
              <w:jc w:val="center"/>
              <w:rPr>
                <w:rFonts w:ascii="仿宋_GB2312"/>
                <w:color w:val="auto"/>
                <w:sz w:val="24"/>
                <w:highlight w:val="none"/>
              </w:rPr>
            </w:pPr>
            <w:r>
              <w:rPr>
                <w:rFonts w:hint="eastAsia" w:ascii="仿宋_GB2312"/>
                <w:color w:val="auto"/>
                <w:sz w:val="24"/>
                <w:highlight w:val="none"/>
              </w:rPr>
              <w:t>经办人</w:t>
            </w:r>
          </w:p>
        </w:tc>
        <w:tc>
          <w:tcPr>
            <w:tcW w:w="3180" w:type="dxa"/>
            <w:gridSpan w:val="2"/>
            <w:vAlign w:val="center"/>
          </w:tcPr>
          <w:p w14:paraId="1E627E6C">
            <w:pPr>
              <w:spacing w:line="320" w:lineRule="exact"/>
              <w:jc w:val="center"/>
              <w:rPr>
                <w:rFonts w:ascii="仿宋_GB2312"/>
                <w:color w:val="auto"/>
                <w:sz w:val="24"/>
                <w:highlight w:val="none"/>
              </w:rPr>
            </w:pPr>
          </w:p>
        </w:tc>
        <w:tc>
          <w:tcPr>
            <w:tcW w:w="1320" w:type="dxa"/>
            <w:vAlign w:val="center"/>
          </w:tcPr>
          <w:p w14:paraId="5E7E34F3">
            <w:pPr>
              <w:spacing w:line="320" w:lineRule="exact"/>
              <w:jc w:val="center"/>
              <w:rPr>
                <w:rFonts w:ascii="仿宋_GB2312"/>
                <w:color w:val="auto"/>
                <w:sz w:val="24"/>
                <w:highlight w:val="none"/>
              </w:rPr>
            </w:pPr>
            <w:r>
              <w:rPr>
                <w:rFonts w:hint="eastAsia" w:ascii="仿宋_GB2312"/>
                <w:color w:val="auto"/>
                <w:sz w:val="24"/>
                <w:highlight w:val="none"/>
              </w:rPr>
              <w:t>联系方式</w:t>
            </w:r>
          </w:p>
        </w:tc>
        <w:tc>
          <w:tcPr>
            <w:tcW w:w="2435" w:type="dxa"/>
            <w:vAlign w:val="center"/>
          </w:tcPr>
          <w:p w14:paraId="013950E2">
            <w:pPr>
              <w:spacing w:line="320" w:lineRule="exact"/>
              <w:jc w:val="center"/>
              <w:rPr>
                <w:rFonts w:ascii="仿宋_GB2312"/>
                <w:color w:val="auto"/>
                <w:sz w:val="24"/>
                <w:highlight w:val="none"/>
              </w:rPr>
            </w:pPr>
          </w:p>
        </w:tc>
      </w:tr>
      <w:tr w14:paraId="24D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744" w:type="dxa"/>
            <w:vAlign w:val="center"/>
          </w:tcPr>
          <w:p w14:paraId="3762623D">
            <w:pPr>
              <w:spacing w:line="320" w:lineRule="exact"/>
              <w:jc w:val="center"/>
              <w:rPr>
                <w:rFonts w:ascii="仿宋_GB2312"/>
                <w:color w:val="auto"/>
                <w:sz w:val="24"/>
                <w:highlight w:val="none"/>
              </w:rPr>
            </w:pPr>
            <w:r>
              <w:rPr>
                <w:rFonts w:hint="eastAsia" w:ascii="仿宋_GB2312"/>
                <w:color w:val="auto"/>
                <w:sz w:val="24"/>
                <w:highlight w:val="none"/>
              </w:rPr>
              <w:t>申报理由</w:t>
            </w:r>
          </w:p>
          <w:p w14:paraId="24DE3359">
            <w:pPr>
              <w:spacing w:line="320" w:lineRule="exact"/>
              <w:jc w:val="center"/>
              <w:rPr>
                <w:rFonts w:ascii="仿宋_GB2312"/>
                <w:color w:val="auto"/>
                <w:sz w:val="24"/>
                <w:highlight w:val="none"/>
              </w:rPr>
            </w:pPr>
            <w:r>
              <w:rPr>
                <w:rFonts w:hint="eastAsia" w:ascii="仿宋_GB2312"/>
                <w:color w:val="auto"/>
                <w:sz w:val="24"/>
                <w:highlight w:val="none"/>
              </w:rPr>
              <w:t>及单位意见</w:t>
            </w:r>
          </w:p>
        </w:tc>
        <w:tc>
          <w:tcPr>
            <w:tcW w:w="6935" w:type="dxa"/>
            <w:gridSpan w:val="4"/>
            <w:vAlign w:val="center"/>
          </w:tcPr>
          <w:p w14:paraId="75E6D53D">
            <w:pPr>
              <w:spacing w:line="320" w:lineRule="exact"/>
              <w:jc w:val="center"/>
              <w:rPr>
                <w:rFonts w:ascii="仿宋_GB2312"/>
                <w:color w:val="auto"/>
                <w:sz w:val="24"/>
                <w:highlight w:val="none"/>
              </w:rPr>
            </w:pPr>
          </w:p>
          <w:p w14:paraId="7AA427F3">
            <w:pPr>
              <w:pStyle w:val="23"/>
              <w:rPr>
                <w:color w:val="auto"/>
                <w:highlight w:val="none"/>
              </w:rPr>
            </w:pPr>
          </w:p>
          <w:p w14:paraId="3EADB9EC">
            <w:pPr>
              <w:spacing w:line="320" w:lineRule="exact"/>
              <w:rPr>
                <w:rFonts w:ascii="仿宋_GB2312"/>
                <w:color w:val="auto"/>
                <w:sz w:val="24"/>
                <w:highlight w:val="none"/>
              </w:rPr>
            </w:pPr>
          </w:p>
          <w:p w14:paraId="600A0129">
            <w:pPr>
              <w:spacing w:line="320" w:lineRule="exact"/>
              <w:jc w:val="center"/>
              <w:rPr>
                <w:rFonts w:ascii="仿宋_GB2312"/>
                <w:color w:val="auto"/>
                <w:sz w:val="24"/>
                <w:highlight w:val="none"/>
              </w:rPr>
            </w:pPr>
            <w:r>
              <w:rPr>
                <w:rFonts w:hint="eastAsia" w:ascii="仿宋_GB2312"/>
                <w:color w:val="auto"/>
                <w:sz w:val="24"/>
                <w:highlight w:val="none"/>
              </w:rPr>
              <w:t xml:space="preserve">                                    年   月   日</w:t>
            </w:r>
          </w:p>
          <w:p w14:paraId="44692694">
            <w:pPr>
              <w:spacing w:line="320" w:lineRule="exact"/>
              <w:jc w:val="center"/>
              <w:rPr>
                <w:rFonts w:ascii="仿宋_GB2312"/>
                <w:color w:val="auto"/>
                <w:sz w:val="24"/>
                <w:highlight w:val="none"/>
              </w:rPr>
            </w:pPr>
            <w:r>
              <w:rPr>
                <w:rFonts w:hint="eastAsia" w:ascii="仿宋_GB2312"/>
                <w:color w:val="auto"/>
                <w:sz w:val="24"/>
                <w:highlight w:val="none"/>
              </w:rPr>
              <w:t xml:space="preserve">                                     （盖章）</w:t>
            </w:r>
          </w:p>
        </w:tc>
      </w:tr>
      <w:tr w14:paraId="60B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744" w:type="dxa"/>
            <w:vAlign w:val="center"/>
          </w:tcPr>
          <w:p w14:paraId="2424CFC3">
            <w:pPr>
              <w:spacing w:line="320" w:lineRule="exact"/>
              <w:jc w:val="center"/>
              <w:rPr>
                <w:rFonts w:ascii="仿宋_GB2312"/>
                <w:color w:val="auto"/>
                <w:sz w:val="24"/>
                <w:highlight w:val="none"/>
              </w:rPr>
            </w:pPr>
            <w:r>
              <w:rPr>
                <w:rFonts w:hint="eastAsia" w:ascii="仿宋_GB2312"/>
                <w:color w:val="auto"/>
                <w:sz w:val="24"/>
                <w:highlight w:val="none"/>
              </w:rPr>
              <w:t>镇街意见</w:t>
            </w:r>
          </w:p>
        </w:tc>
        <w:tc>
          <w:tcPr>
            <w:tcW w:w="6935" w:type="dxa"/>
            <w:gridSpan w:val="4"/>
            <w:vAlign w:val="center"/>
          </w:tcPr>
          <w:p w14:paraId="1B96CCC8">
            <w:pPr>
              <w:spacing w:line="320" w:lineRule="exact"/>
              <w:jc w:val="center"/>
              <w:rPr>
                <w:rFonts w:ascii="仿宋_GB2312"/>
                <w:color w:val="auto"/>
                <w:sz w:val="24"/>
                <w:highlight w:val="none"/>
              </w:rPr>
            </w:pPr>
          </w:p>
          <w:p w14:paraId="4E9A8CCC">
            <w:pPr>
              <w:spacing w:line="320" w:lineRule="exact"/>
              <w:jc w:val="center"/>
              <w:rPr>
                <w:rFonts w:ascii="仿宋_GB2312"/>
                <w:color w:val="auto"/>
                <w:sz w:val="24"/>
                <w:highlight w:val="none"/>
              </w:rPr>
            </w:pPr>
          </w:p>
          <w:p w14:paraId="009CF34E">
            <w:pPr>
              <w:pStyle w:val="23"/>
              <w:rPr>
                <w:color w:val="auto"/>
                <w:highlight w:val="none"/>
              </w:rPr>
            </w:pPr>
          </w:p>
          <w:p w14:paraId="29CA19EB">
            <w:pPr>
              <w:spacing w:line="320" w:lineRule="exact"/>
              <w:rPr>
                <w:rFonts w:ascii="仿宋_GB2312"/>
                <w:color w:val="auto"/>
                <w:sz w:val="24"/>
                <w:highlight w:val="none"/>
              </w:rPr>
            </w:pPr>
          </w:p>
          <w:p w14:paraId="7F2F7A7E">
            <w:pPr>
              <w:spacing w:line="320" w:lineRule="exact"/>
              <w:jc w:val="center"/>
              <w:rPr>
                <w:rFonts w:ascii="仿宋_GB2312"/>
                <w:color w:val="auto"/>
                <w:sz w:val="24"/>
                <w:highlight w:val="none"/>
              </w:rPr>
            </w:pPr>
            <w:r>
              <w:rPr>
                <w:rFonts w:hint="eastAsia" w:ascii="仿宋_GB2312"/>
                <w:color w:val="auto"/>
                <w:sz w:val="24"/>
                <w:highlight w:val="none"/>
              </w:rPr>
              <w:t xml:space="preserve">                                    年   月   日</w:t>
            </w:r>
          </w:p>
          <w:p w14:paraId="12BB48D8">
            <w:pPr>
              <w:spacing w:line="320" w:lineRule="exact"/>
              <w:jc w:val="center"/>
              <w:rPr>
                <w:rFonts w:ascii="仿宋_GB2312"/>
                <w:color w:val="auto"/>
                <w:sz w:val="24"/>
                <w:highlight w:val="none"/>
              </w:rPr>
            </w:pPr>
            <w:r>
              <w:rPr>
                <w:rFonts w:hint="eastAsia" w:ascii="仿宋_GB2312"/>
                <w:color w:val="auto"/>
                <w:sz w:val="24"/>
                <w:highlight w:val="none"/>
              </w:rPr>
              <w:t xml:space="preserve">                                     （盖章）</w:t>
            </w:r>
          </w:p>
        </w:tc>
      </w:tr>
      <w:tr w14:paraId="10AC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339" w:type="dxa"/>
            <w:gridSpan w:val="2"/>
            <w:vAlign w:val="center"/>
          </w:tcPr>
          <w:p w14:paraId="4B0CF9E6">
            <w:pPr>
              <w:spacing w:line="320" w:lineRule="exact"/>
              <w:jc w:val="left"/>
              <w:rPr>
                <w:rFonts w:ascii="仿宋_GB2312"/>
                <w:color w:val="auto"/>
                <w:sz w:val="24"/>
                <w:highlight w:val="none"/>
              </w:rPr>
            </w:pPr>
            <w:r>
              <w:rPr>
                <w:rFonts w:ascii="仿宋_GB2312"/>
                <w:color w:val="auto"/>
                <w:sz w:val="24"/>
                <w:highlight w:val="none"/>
              </w:rPr>
              <w:t>区民政局核查意见</w:t>
            </w:r>
          </w:p>
          <w:p w14:paraId="14D86B6D">
            <w:pPr>
              <w:spacing w:line="320" w:lineRule="exact"/>
              <w:jc w:val="center"/>
              <w:rPr>
                <w:rFonts w:ascii="仿宋_GB2312"/>
                <w:color w:val="auto"/>
                <w:sz w:val="24"/>
                <w:highlight w:val="none"/>
              </w:rPr>
            </w:pPr>
          </w:p>
          <w:p w14:paraId="3FBFA2C8">
            <w:pPr>
              <w:spacing w:line="320" w:lineRule="exact"/>
              <w:jc w:val="center"/>
              <w:rPr>
                <w:rFonts w:ascii="仿宋_GB2312"/>
                <w:color w:val="auto"/>
                <w:sz w:val="24"/>
                <w:highlight w:val="none"/>
              </w:rPr>
            </w:pPr>
          </w:p>
          <w:p w14:paraId="79E271A2">
            <w:pPr>
              <w:pStyle w:val="23"/>
              <w:rPr>
                <w:color w:val="auto"/>
                <w:highlight w:val="none"/>
              </w:rPr>
            </w:pPr>
          </w:p>
          <w:p w14:paraId="50338267">
            <w:pPr>
              <w:spacing w:line="320" w:lineRule="exact"/>
              <w:jc w:val="right"/>
              <w:rPr>
                <w:rFonts w:ascii="仿宋_GB2312"/>
                <w:color w:val="auto"/>
                <w:sz w:val="24"/>
                <w:highlight w:val="none"/>
              </w:rPr>
            </w:pPr>
            <w:r>
              <w:rPr>
                <w:rFonts w:ascii="仿宋_GB2312"/>
                <w:color w:val="auto"/>
                <w:sz w:val="24"/>
                <w:highlight w:val="none"/>
              </w:rPr>
              <w:t xml:space="preserve">                 年   月   日</w:t>
            </w:r>
          </w:p>
          <w:p w14:paraId="24F46866">
            <w:pPr>
              <w:spacing w:line="320" w:lineRule="exact"/>
              <w:jc w:val="center"/>
              <w:rPr>
                <w:rFonts w:ascii="仿宋_GB2312"/>
                <w:color w:val="auto"/>
                <w:sz w:val="24"/>
                <w:highlight w:val="none"/>
              </w:rPr>
            </w:pPr>
            <w:r>
              <w:rPr>
                <w:rFonts w:hint="eastAsia" w:ascii="仿宋_GB2312"/>
                <w:color w:val="auto"/>
                <w:sz w:val="24"/>
                <w:highlight w:val="none"/>
              </w:rPr>
              <w:t xml:space="preserve">                           </w:t>
            </w:r>
            <w:r>
              <w:rPr>
                <w:rFonts w:ascii="仿宋_GB2312"/>
                <w:color w:val="auto"/>
                <w:sz w:val="24"/>
                <w:highlight w:val="none"/>
              </w:rPr>
              <w:t>（盖章）</w:t>
            </w:r>
          </w:p>
        </w:tc>
        <w:tc>
          <w:tcPr>
            <w:tcW w:w="4340" w:type="dxa"/>
            <w:gridSpan w:val="3"/>
            <w:vAlign w:val="center"/>
          </w:tcPr>
          <w:p w14:paraId="6B7305E3">
            <w:pPr>
              <w:spacing w:line="320" w:lineRule="exact"/>
              <w:jc w:val="left"/>
              <w:rPr>
                <w:rFonts w:ascii="仿宋_GB2312"/>
                <w:color w:val="auto"/>
                <w:sz w:val="24"/>
                <w:highlight w:val="none"/>
              </w:rPr>
            </w:pPr>
            <w:r>
              <w:rPr>
                <w:rFonts w:ascii="仿宋_GB2312"/>
                <w:color w:val="auto"/>
                <w:sz w:val="24"/>
                <w:highlight w:val="none"/>
              </w:rPr>
              <w:t>区财政局核查意见</w:t>
            </w:r>
          </w:p>
          <w:p w14:paraId="55241C81">
            <w:pPr>
              <w:spacing w:line="320" w:lineRule="exact"/>
              <w:jc w:val="center"/>
              <w:rPr>
                <w:rFonts w:ascii="仿宋_GB2312"/>
                <w:color w:val="auto"/>
                <w:sz w:val="24"/>
                <w:highlight w:val="none"/>
              </w:rPr>
            </w:pPr>
          </w:p>
          <w:p w14:paraId="112FF953">
            <w:pPr>
              <w:spacing w:line="320" w:lineRule="exact"/>
              <w:jc w:val="center"/>
              <w:rPr>
                <w:rFonts w:ascii="仿宋_GB2312"/>
                <w:color w:val="auto"/>
                <w:sz w:val="24"/>
                <w:highlight w:val="none"/>
              </w:rPr>
            </w:pPr>
          </w:p>
          <w:p w14:paraId="3F961324">
            <w:pPr>
              <w:pStyle w:val="23"/>
              <w:rPr>
                <w:color w:val="auto"/>
                <w:highlight w:val="none"/>
              </w:rPr>
            </w:pPr>
          </w:p>
          <w:p w14:paraId="6A204CB4">
            <w:pPr>
              <w:spacing w:line="320" w:lineRule="exact"/>
              <w:jc w:val="right"/>
              <w:rPr>
                <w:rFonts w:ascii="仿宋_GB2312"/>
                <w:color w:val="auto"/>
                <w:sz w:val="24"/>
                <w:highlight w:val="none"/>
              </w:rPr>
            </w:pPr>
            <w:r>
              <w:rPr>
                <w:rFonts w:ascii="仿宋_GB2312"/>
                <w:color w:val="auto"/>
                <w:sz w:val="24"/>
                <w:highlight w:val="none"/>
              </w:rPr>
              <w:t xml:space="preserve">                年   月   日</w:t>
            </w:r>
          </w:p>
          <w:p w14:paraId="722CB446">
            <w:pPr>
              <w:spacing w:line="320" w:lineRule="exact"/>
              <w:jc w:val="center"/>
              <w:rPr>
                <w:rFonts w:ascii="仿宋_GB2312"/>
                <w:color w:val="auto"/>
                <w:sz w:val="24"/>
                <w:highlight w:val="none"/>
              </w:rPr>
            </w:pPr>
            <w:r>
              <w:rPr>
                <w:rFonts w:hint="eastAsia" w:ascii="仿宋_GB2312"/>
                <w:color w:val="auto"/>
                <w:sz w:val="24"/>
                <w:highlight w:val="none"/>
              </w:rPr>
              <w:t xml:space="preserve">                           </w:t>
            </w:r>
            <w:r>
              <w:rPr>
                <w:rFonts w:ascii="仿宋_GB2312"/>
                <w:color w:val="auto"/>
                <w:sz w:val="24"/>
                <w:highlight w:val="none"/>
              </w:rPr>
              <w:t>（盖章）</w:t>
            </w:r>
          </w:p>
        </w:tc>
      </w:tr>
    </w:tbl>
    <w:p w14:paraId="1FA17D1C">
      <w:pPr>
        <w:spacing w:line="320" w:lineRule="exact"/>
        <w:ind w:left="984" w:hanging="984" w:hangingChars="400"/>
        <w:jc w:val="left"/>
        <w:rPr>
          <w:rFonts w:ascii="仿宋_GB2312"/>
          <w:color w:val="auto"/>
          <w:sz w:val="24"/>
          <w:highlight w:val="none"/>
        </w:rPr>
      </w:pPr>
    </w:p>
    <w:p w14:paraId="2EF7D3D0">
      <w:pPr>
        <w:spacing w:line="320" w:lineRule="exact"/>
        <w:ind w:left="984" w:hanging="984" w:hangingChars="400"/>
        <w:jc w:val="left"/>
        <w:rPr>
          <w:rFonts w:ascii="仿宋_GB2312"/>
          <w:color w:val="auto"/>
          <w:sz w:val="24"/>
          <w:highlight w:val="none"/>
        </w:rPr>
      </w:pPr>
    </w:p>
    <w:p w14:paraId="0A2A917D">
      <w:pPr>
        <w:spacing w:line="320" w:lineRule="exact"/>
        <w:ind w:left="984" w:hanging="984" w:hangingChars="400"/>
        <w:jc w:val="left"/>
        <w:rPr>
          <w:rFonts w:ascii="仿宋_GB2312"/>
          <w:color w:val="auto"/>
          <w:sz w:val="24"/>
          <w:highlight w:val="none"/>
        </w:rPr>
      </w:pPr>
      <w:r>
        <w:rPr>
          <w:rFonts w:hint="eastAsia" w:ascii="仿宋_GB2312"/>
          <w:color w:val="auto"/>
          <w:sz w:val="24"/>
          <w:highlight w:val="none"/>
        </w:rPr>
        <w:t>说明：1.本表适用于临平区老年助餐机构的运营资金补助申请。</w:t>
      </w:r>
    </w:p>
    <w:p w14:paraId="45E9F9C0">
      <w:pPr>
        <w:spacing w:line="320" w:lineRule="exact"/>
        <w:ind w:firstLine="738" w:firstLineChars="300"/>
        <w:jc w:val="left"/>
        <w:rPr>
          <w:rFonts w:ascii="仿宋_GB2312" w:hAnsi="仿宋_GB2312" w:eastAsia="仿宋_GB2312" w:cs="仿宋_GB2312"/>
          <w:color w:val="auto"/>
          <w:sz w:val="32"/>
          <w:szCs w:val="32"/>
          <w:highlight w:val="none"/>
        </w:rPr>
      </w:pPr>
      <w:r>
        <w:rPr>
          <w:rFonts w:hint="eastAsia" w:ascii="仿宋_GB2312"/>
          <w:color w:val="auto"/>
          <w:sz w:val="24"/>
          <w:highlight w:val="none"/>
        </w:rPr>
        <w:t>2.本表一式三份，镇街留存一份，报区民政局备案一份、区财政局备案一份。</w:t>
      </w:r>
    </w:p>
    <w:p w14:paraId="089666F2">
      <w:pPr>
        <w:snapToGrid w:val="0"/>
        <w:spacing w:line="560" w:lineRule="exact"/>
        <w:jc w:val="center"/>
        <w:rPr>
          <w:rFonts w:eastAsia="方正小标宋_GBK"/>
          <w:color w:val="auto"/>
          <w:sz w:val="44"/>
          <w:szCs w:val="44"/>
          <w:highlight w:val="none"/>
        </w:rPr>
      </w:pPr>
      <w:r>
        <w:rPr>
          <w:rFonts w:eastAsia="方正小标宋_GBK"/>
          <w:color w:val="auto"/>
          <w:sz w:val="44"/>
          <w:szCs w:val="44"/>
          <w:highlight w:val="none"/>
        </w:rPr>
        <w:t>为老助餐食品安全和管理服务规范</w:t>
      </w:r>
    </w:p>
    <w:p w14:paraId="2E1B4E86">
      <w:pPr>
        <w:snapToGrid w:val="0"/>
        <w:spacing w:line="560" w:lineRule="exact"/>
        <w:jc w:val="center"/>
        <w:rPr>
          <w:rFonts w:eastAsia="方正小标宋_GBK"/>
          <w:color w:val="auto"/>
          <w:sz w:val="44"/>
          <w:szCs w:val="44"/>
          <w:highlight w:val="none"/>
        </w:rPr>
      </w:pPr>
    </w:p>
    <w:p w14:paraId="1AF96992">
      <w:pPr>
        <w:snapToGrid w:val="0"/>
        <w:spacing w:line="560" w:lineRule="exact"/>
        <w:ind w:left="640"/>
        <w:rPr>
          <w:rFonts w:eastAsia="黑体"/>
          <w:color w:val="auto"/>
          <w:spacing w:val="-6"/>
          <w:sz w:val="32"/>
          <w:szCs w:val="32"/>
          <w:highlight w:val="none"/>
        </w:rPr>
      </w:pPr>
      <w:r>
        <w:rPr>
          <w:rFonts w:eastAsia="黑体"/>
          <w:color w:val="auto"/>
          <w:spacing w:val="-6"/>
          <w:sz w:val="32"/>
          <w:szCs w:val="32"/>
          <w:highlight w:val="none"/>
        </w:rPr>
        <w:t>一、实行</w:t>
      </w:r>
      <w:r>
        <w:rPr>
          <w:rFonts w:hint="eastAsia" w:eastAsia="黑体"/>
          <w:color w:val="auto"/>
          <w:spacing w:val="-6"/>
          <w:sz w:val="32"/>
          <w:szCs w:val="32"/>
          <w:highlight w:val="none"/>
        </w:rPr>
        <w:t>“</w:t>
      </w:r>
      <w:r>
        <w:rPr>
          <w:rFonts w:eastAsia="黑体"/>
          <w:color w:val="auto"/>
          <w:spacing w:val="-6"/>
          <w:sz w:val="32"/>
          <w:szCs w:val="32"/>
          <w:highlight w:val="none"/>
        </w:rPr>
        <w:t>六公示</w:t>
      </w:r>
      <w:r>
        <w:rPr>
          <w:rFonts w:hint="eastAsia" w:eastAsia="黑体"/>
          <w:color w:val="auto"/>
          <w:spacing w:val="-6"/>
          <w:sz w:val="32"/>
          <w:szCs w:val="32"/>
          <w:highlight w:val="none"/>
        </w:rPr>
        <w:t>”</w:t>
      </w:r>
      <w:r>
        <w:rPr>
          <w:rFonts w:eastAsia="黑体"/>
          <w:color w:val="auto"/>
          <w:spacing w:val="-6"/>
          <w:sz w:val="32"/>
          <w:szCs w:val="32"/>
          <w:highlight w:val="none"/>
        </w:rPr>
        <w:t>制度</w:t>
      </w:r>
    </w:p>
    <w:p w14:paraId="354C63CD">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1.食品经营许可证、健康证、收费价格以及对老年人的优惠、食品安全管理制度、食品安全承诺书、举报电话上墙公示。</w:t>
      </w:r>
    </w:p>
    <w:p w14:paraId="3F830DC7">
      <w:pPr>
        <w:snapToGrid w:val="0"/>
        <w:spacing w:line="560" w:lineRule="exact"/>
        <w:ind w:firstLine="628" w:firstLineChars="200"/>
        <w:rPr>
          <w:rFonts w:eastAsia="黑体"/>
          <w:color w:val="auto"/>
          <w:spacing w:val="-6"/>
          <w:sz w:val="32"/>
          <w:szCs w:val="32"/>
          <w:highlight w:val="none"/>
        </w:rPr>
      </w:pPr>
      <w:r>
        <w:rPr>
          <w:rFonts w:eastAsia="黑体"/>
          <w:color w:val="auto"/>
          <w:spacing w:val="-6"/>
          <w:sz w:val="32"/>
          <w:szCs w:val="32"/>
          <w:highlight w:val="none"/>
        </w:rPr>
        <w:t>二、加强许可及人员管理</w:t>
      </w:r>
    </w:p>
    <w:p w14:paraId="17BA2126">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2.经营场所、主体业态、经营项目等事项与食品经营许可证一致。</w:t>
      </w:r>
    </w:p>
    <w:p w14:paraId="360EC3CF">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3.从业人员持有有效的健康证明，工作时穿戴整洁的工作衣帽，保持个人卫生干净整洁。</w:t>
      </w:r>
    </w:p>
    <w:p w14:paraId="03152D96">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4.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14:paraId="4B8370D8">
      <w:pPr>
        <w:snapToGrid w:val="0"/>
        <w:spacing w:line="560" w:lineRule="exact"/>
        <w:ind w:firstLine="628" w:firstLineChars="200"/>
        <w:rPr>
          <w:rFonts w:eastAsia="黑体"/>
          <w:color w:val="auto"/>
          <w:spacing w:val="-6"/>
          <w:sz w:val="32"/>
          <w:szCs w:val="32"/>
          <w:highlight w:val="none"/>
        </w:rPr>
      </w:pPr>
      <w:r>
        <w:rPr>
          <w:rFonts w:eastAsia="黑体"/>
          <w:color w:val="auto"/>
          <w:spacing w:val="-6"/>
          <w:sz w:val="32"/>
          <w:szCs w:val="32"/>
          <w:highlight w:val="none"/>
        </w:rPr>
        <w:t>三、加强过程控制</w:t>
      </w:r>
    </w:p>
    <w:p w14:paraId="6A69D645">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5.不得将回收后的食品经加工后再次销售。</w:t>
      </w:r>
    </w:p>
    <w:p w14:paraId="1559CE1B">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6.不得制售冷食类、生食类、裱花蛋糕类食品。</w:t>
      </w:r>
    </w:p>
    <w:p w14:paraId="6AA88C3C">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7.需要熟制加工的食品应烧熟煮透。</w:t>
      </w:r>
    </w:p>
    <w:p w14:paraId="5C1405FF">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8.在烹饪后至食用前需要较长时间（超过2小时）存放的食品应在高于60℃或低于10℃的条件下存放，需食用时应进行充分加热后方可食用。</w:t>
      </w:r>
    </w:p>
    <w:p w14:paraId="46D10A6C">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9.餐用具消毒前清洗应</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一刮二洗三冲</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，消毒后的餐用具应及时放入密闭的保洁柜内。</w:t>
      </w:r>
    </w:p>
    <w:p w14:paraId="4FE279A8">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10.配送食品应标注食用时限（从加工制作完成到食用不超过2小时），配送时应有保温设施。</w:t>
      </w:r>
    </w:p>
    <w:p w14:paraId="34DFF6C4">
      <w:pPr>
        <w:snapToGrid w:val="0"/>
        <w:spacing w:line="560" w:lineRule="exact"/>
        <w:ind w:firstLine="628" w:firstLineChars="200"/>
        <w:rPr>
          <w:rFonts w:eastAsia="黑体"/>
          <w:color w:val="auto"/>
          <w:spacing w:val="-6"/>
          <w:sz w:val="32"/>
          <w:szCs w:val="32"/>
          <w:highlight w:val="none"/>
        </w:rPr>
      </w:pPr>
      <w:r>
        <w:rPr>
          <w:rFonts w:eastAsia="黑体"/>
          <w:color w:val="auto"/>
          <w:spacing w:val="-6"/>
          <w:sz w:val="32"/>
          <w:szCs w:val="32"/>
          <w:highlight w:val="none"/>
        </w:rPr>
        <w:t>四、其他要求</w:t>
      </w:r>
    </w:p>
    <w:p w14:paraId="609F7369">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11.为老服务送餐入户单位食品经营许可证（登记证）合法有效，经营场所、主体业态、经营项目等事项与食品经营许可证（登记证）一致。</w:t>
      </w:r>
    </w:p>
    <w:p w14:paraId="600ECE15">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12.社会餐饮单位食品安全监督年度等级原则上在B级及以上。</w:t>
      </w:r>
    </w:p>
    <w:p w14:paraId="314BC119">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13.送餐时应当使用无毒、清洁的食品容器、餐具和包装材料，包装好食品，避免送餐人员直接接触食品，确保送餐过程食品不受污染。禁止重复使用一次性餐具。</w:t>
      </w:r>
    </w:p>
    <w:p w14:paraId="0909CB05">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14.送餐人员应当保持个人卫生，使用安全、无害的配送容器，并保持容器清洁。</w:t>
      </w:r>
    </w:p>
    <w:p w14:paraId="0E37A4F4">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15.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4种。</w:t>
      </w:r>
    </w:p>
    <w:p w14:paraId="4E2DBFA5">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16.严格落实食品安全责任保险制度。</w:t>
      </w:r>
    </w:p>
    <w:p w14:paraId="10EC067C">
      <w:pPr>
        <w:snapToGrid w:val="0"/>
        <w:spacing w:line="560" w:lineRule="exact"/>
        <w:ind w:firstLine="628" w:firstLineChars="200"/>
        <w:rPr>
          <w:rFonts w:eastAsia="仿宋_GB2312" w:cs="仿宋_GB2312"/>
          <w:color w:val="auto"/>
          <w:spacing w:val="-6"/>
          <w:sz w:val="32"/>
          <w:szCs w:val="32"/>
          <w:highlight w:val="none"/>
        </w:rPr>
      </w:pPr>
      <w:r>
        <w:rPr>
          <w:rFonts w:hint="eastAsia" w:eastAsia="仿宋_GB2312" w:cs="仿宋_GB2312"/>
          <w:color w:val="auto"/>
          <w:spacing w:val="-6"/>
          <w:sz w:val="32"/>
          <w:szCs w:val="32"/>
          <w:highlight w:val="none"/>
        </w:rPr>
        <w:t>17.通过第三方抽查，老人满意度达90%以上。</w:t>
      </w:r>
    </w:p>
    <w:p w14:paraId="49E17733">
      <w:pPr>
        <w:snapToGrid w:val="0"/>
        <w:spacing w:line="560" w:lineRule="exact"/>
        <w:rPr>
          <w:color w:val="auto"/>
          <w:highlight w:val="none"/>
        </w:rPr>
      </w:pPr>
      <w:r>
        <w:rPr>
          <w:rFonts w:hint="eastAsia" w:eastAsia="仿宋_GB2312" w:cs="仿宋_GB2312"/>
          <w:color w:val="auto"/>
          <w:spacing w:val="-6"/>
          <w:sz w:val="32"/>
          <w:szCs w:val="32"/>
          <w:highlight w:val="none"/>
        </w:rPr>
        <w:t xml:space="preserve">    18.集中配（送）餐中心、老年食堂、助餐服务点初次备案时，对于</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年服务时间不少于实际工作日</w:t>
      </w:r>
      <w:r>
        <w:rPr>
          <w:rFonts w:hint="eastAsia" w:cs="仿宋_GB2312"/>
          <w:color w:val="auto"/>
          <w:spacing w:val="-6"/>
          <w:sz w:val="32"/>
          <w:szCs w:val="32"/>
          <w:highlight w:val="none"/>
        </w:rPr>
        <w:t>”</w:t>
      </w:r>
      <w:r>
        <w:rPr>
          <w:rFonts w:hint="eastAsia" w:eastAsia="仿宋_GB2312" w:cs="仿宋_GB2312"/>
          <w:color w:val="auto"/>
          <w:spacing w:val="-6"/>
          <w:sz w:val="32"/>
          <w:szCs w:val="32"/>
          <w:highlight w:val="none"/>
        </w:rPr>
        <w:t>可暂不做要求。</w:t>
      </w:r>
    </w:p>
    <w:p w14:paraId="5BBBA7EA">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附件9</w:t>
      </w:r>
    </w:p>
    <w:tbl>
      <w:tblPr>
        <w:tblStyle w:val="63"/>
        <w:tblpPr w:leftFromText="180" w:rightFromText="180" w:vertAnchor="text" w:horzAnchor="page" w:tblpX="1814" w:tblpY="765"/>
        <w:tblOverlap w:val="never"/>
        <w:tblW w:w="0" w:type="auto"/>
        <w:tblInd w:w="0" w:type="dxa"/>
        <w:tblLayout w:type="fixed"/>
        <w:tblCellMar>
          <w:top w:w="15" w:type="dxa"/>
          <w:left w:w="15" w:type="dxa"/>
          <w:bottom w:w="15" w:type="dxa"/>
          <w:right w:w="15" w:type="dxa"/>
        </w:tblCellMar>
      </w:tblPr>
      <w:tblGrid>
        <w:gridCol w:w="3701"/>
        <w:gridCol w:w="1414"/>
        <w:gridCol w:w="86"/>
        <w:gridCol w:w="1250"/>
        <w:gridCol w:w="1844"/>
      </w:tblGrid>
      <w:tr w14:paraId="550F4411">
        <w:tblPrEx>
          <w:tblCellMar>
            <w:top w:w="15" w:type="dxa"/>
            <w:left w:w="15" w:type="dxa"/>
            <w:bottom w:w="15" w:type="dxa"/>
            <w:right w:w="15" w:type="dxa"/>
          </w:tblCellMar>
        </w:tblPrEx>
        <w:trPr>
          <w:trHeight w:val="510" w:hRule="atLeast"/>
        </w:trPr>
        <w:tc>
          <w:tcPr>
            <w:tcW w:w="5115" w:type="dxa"/>
            <w:gridSpan w:val="2"/>
            <w:vAlign w:val="center"/>
          </w:tcPr>
          <w:p w14:paraId="710A88FD">
            <w:pPr>
              <w:widowControl/>
              <w:jc w:val="left"/>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机构名称：</w:t>
            </w:r>
          </w:p>
        </w:tc>
        <w:tc>
          <w:tcPr>
            <w:tcW w:w="3180" w:type="dxa"/>
            <w:gridSpan w:val="3"/>
            <w:vAlign w:val="center"/>
          </w:tcPr>
          <w:p w14:paraId="7CD6B465">
            <w:pPr>
              <w:widowControl/>
              <w:jc w:val="left"/>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检查时间：</w:t>
            </w:r>
          </w:p>
        </w:tc>
      </w:tr>
      <w:tr w14:paraId="6E27B3C0">
        <w:tblPrEx>
          <w:tblCellMar>
            <w:top w:w="15" w:type="dxa"/>
            <w:left w:w="15" w:type="dxa"/>
            <w:bottom w:w="15" w:type="dxa"/>
            <w:right w:w="15" w:type="dxa"/>
          </w:tblCellMar>
        </w:tblPrEx>
        <w:trPr>
          <w:trHeight w:val="58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39DFA697">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检查内容</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741E3B55">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检查结果</w:t>
            </w:r>
          </w:p>
        </w:tc>
        <w:tc>
          <w:tcPr>
            <w:tcW w:w="1844" w:type="dxa"/>
            <w:tcBorders>
              <w:top w:val="single" w:color="000000" w:sz="4" w:space="0"/>
              <w:left w:val="single" w:color="000000" w:sz="4" w:space="0"/>
              <w:bottom w:val="single" w:color="000000" w:sz="4" w:space="0"/>
              <w:right w:val="single" w:color="000000" w:sz="4" w:space="0"/>
            </w:tcBorders>
            <w:vAlign w:val="center"/>
          </w:tcPr>
          <w:p w14:paraId="3CD371FF">
            <w:pPr>
              <w:widowControl/>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备注</w:t>
            </w:r>
          </w:p>
        </w:tc>
      </w:tr>
      <w:tr w14:paraId="2DE7AC1D">
        <w:tblPrEx>
          <w:tblCellMar>
            <w:top w:w="15" w:type="dxa"/>
            <w:left w:w="15" w:type="dxa"/>
            <w:bottom w:w="15" w:type="dxa"/>
            <w:right w:w="15" w:type="dxa"/>
          </w:tblCellMar>
        </w:tblPrEx>
        <w:trPr>
          <w:trHeight w:val="55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86E2CCB">
            <w:pPr>
              <w:widowControl/>
              <w:textAlignment w:val="top"/>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1.是否具备食品经营许可</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6A77554B">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34E16C0C">
            <w:pPr>
              <w:jc w:val="center"/>
              <w:rPr>
                <w:rFonts w:ascii="仿宋_GB2312" w:hAnsi="仿宋_GB2312" w:eastAsia="仿宋_GB2312" w:cs="仿宋_GB2312"/>
                <w:color w:val="auto"/>
                <w:sz w:val="24"/>
                <w:highlight w:val="none"/>
              </w:rPr>
            </w:pPr>
          </w:p>
        </w:tc>
      </w:tr>
      <w:tr w14:paraId="4E4CCF13">
        <w:tblPrEx>
          <w:tblCellMar>
            <w:top w:w="15" w:type="dxa"/>
            <w:left w:w="15" w:type="dxa"/>
            <w:bottom w:w="15" w:type="dxa"/>
            <w:right w:w="15" w:type="dxa"/>
          </w:tblCellMar>
        </w:tblPrEx>
        <w:trPr>
          <w:trHeight w:val="537"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2077DA7">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2.是否建立阳光厨房（仅限集中（配）送餐中心或老年食堂）</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13346F9A">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116A51E6">
            <w:pPr>
              <w:jc w:val="center"/>
              <w:rPr>
                <w:rFonts w:ascii="仿宋_GB2312" w:hAnsi="仿宋_GB2312" w:eastAsia="仿宋_GB2312" w:cs="仿宋_GB2312"/>
                <w:color w:val="auto"/>
                <w:sz w:val="24"/>
                <w:highlight w:val="none"/>
              </w:rPr>
            </w:pPr>
          </w:p>
        </w:tc>
      </w:tr>
      <w:tr w14:paraId="30E65634">
        <w:tblPrEx>
          <w:tblCellMar>
            <w:top w:w="15" w:type="dxa"/>
            <w:left w:w="15" w:type="dxa"/>
            <w:bottom w:w="15" w:type="dxa"/>
            <w:right w:w="15" w:type="dxa"/>
          </w:tblCellMar>
        </w:tblPrEx>
        <w:trPr>
          <w:trHeight w:val="97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B987DB7">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3.工作人员是否经过体检，取得有效健康合格证后上岗，是否每日晨检，是否穿戴整洁工作服、帽子、口罩</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33280D5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7BBF2E6">
            <w:pPr>
              <w:jc w:val="center"/>
              <w:rPr>
                <w:rFonts w:ascii="仿宋_GB2312" w:hAnsi="仿宋_GB2312" w:eastAsia="仿宋_GB2312" w:cs="仿宋_GB2312"/>
                <w:color w:val="auto"/>
                <w:sz w:val="24"/>
                <w:highlight w:val="none"/>
              </w:rPr>
            </w:pPr>
          </w:p>
        </w:tc>
      </w:tr>
      <w:tr w14:paraId="1F894B3A">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05D2EE8">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4.是否建立食品安全突发事件应急处置方案等食品安全管理制度</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0860585F">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69E8729">
            <w:pPr>
              <w:jc w:val="center"/>
              <w:rPr>
                <w:rFonts w:ascii="仿宋_GB2312" w:hAnsi="仿宋_GB2312" w:eastAsia="仿宋_GB2312" w:cs="仿宋_GB2312"/>
                <w:color w:val="auto"/>
                <w:sz w:val="24"/>
                <w:highlight w:val="none"/>
              </w:rPr>
            </w:pPr>
          </w:p>
        </w:tc>
      </w:tr>
      <w:tr w14:paraId="72225354">
        <w:tblPrEx>
          <w:tblCellMar>
            <w:top w:w="15" w:type="dxa"/>
            <w:left w:w="15" w:type="dxa"/>
            <w:bottom w:w="15" w:type="dxa"/>
            <w:right w:w="15" w:type="dxa"/>
          </w:tblCellMar>
        </w:tblPrEx>
        <w:trPr>
          <w:trHeight w:val="81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648D6EC7">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5.是否建立自查制度，食品、食品添加剂、食品相关产品采购索证索票、进货查验和台账记录制度</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6BAF2678">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4CE2494E">
            <w:pPr>
              <w:jc w:val="center"/>
              <w:rPr>
                <w:rFonts w:ascii="仿宋_GB2312" w:hAnsi="仿宋_GB2312" w:eastAsia="仿宋_GB2312" w:cs="仿宋_GB2312"/>
                <w:color w:val="auto"/>
                <w:sz w:val="24"/>
                <w:highlight w:val="none"/>
              </w:rPr>
            </w:pPr>
          </w:p>
        </w:tc>
      </w:tr>
      <w:tr w14:paraId="2D9836EF">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0DCEE81F">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6.是否做到食堂布局合理，功能间齐全，餐饮用具按时消毒、保洁并记录</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06BF2F4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2B88AD64">
            <w:pPr>
              <w:jc w:val="center"/>
              <w:rPr>
                <w:rFonts w:ascii="仿宋_GB2312" w:hAnsi="仿宋_GB2312" w:eastAsia="仿宋_GB2312" w:cs="仿宋_GB2312"/>
                <w:color w:val="auto"/>
                <w:sz w:val="24"/>
                <w:highlight w:val="none"/>
              </w:rPr>
            </w:pPr>
          </w:p>
        </w:tc>
      </w:tr>
      <w:tr w14:paraId="09C4B2B6">
        <w:tblPrEx>
          <w:tblCellMar>
            <w:top w:w="15" w:type="dxa"/>
            <w:left w:w="15" w:type="dxa"/>
            <w:bottom w:w="15" w:type="dxa"/>
            <w:right w:w="15" w:type="dxa"/>
          </w:tblCellMar>
        </w:tblPrEx>
        <w:trPr>
          <w:trHeight w:val="606"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048FCCC2">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7.食品贮存区是否采取防鼠、防虫、防潮、通风等措施，存放的储物保持干燥清洁，整齐有序</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41CA1A96">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4CBE788">
            <w:pPr>
              <w:jc w:val="center"/>
              <w:rPr>
                <w:rFonts w:ascii="仿宋_GB2312" w:hAnsi="仿宋_GB2312" w:eastAsia="仿宋_GB2312" w:cs="仿宋_GB2312"/>
                <w:color w:val="auto"/>
                <w:sz w:val="24"/>
                <w:highlight w:val="none"/>
              </w:rPr>
            </w:pPr>
          </w:p>
        </w:tc>
      </w:tr>
      <w:tr w14:paraId="6D8A8A18">
        <w:tblPrEx>
          <w:tblCellMar>
            <w:top w:w="15" w:type="dxa"/>
            <w:left w:w="15" w:type="dxa"/>
            <w:bottom w:w="15" w:type="dxa"/>
            <w:right w:w="15" w:type="dxa"/>
          </w:tblCellMar>
        </w:tblPrEx>
        <w:trPr>
          <w:trHeight w:val="67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0D5E8390">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8.食品留样是否标签化管理、留样48小时，有专门的留样冰箱，有记录</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5494C3F5">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4A52CAC">
            <w:pPr>
              <w:jc w:val="center"/>
              <w:rPr>
                <w:rFonts w:ascii="仿宋_GB2312" w:hAnsi="仿宋_GB2312" w:eastAsia="仿宋_GB2312" w:cs="仿宋_GB2312"/>
                <w:color w:val="auto"/>
                <w:sz w:val="24"/>
                <w:highlight w:val="none"/>
              </w:rPr>
            </w:pPr>
          </w:p>
        </w:tc>
      </w:tr>
      <w:tr w14:paraId="2608DA17">
        <w:tblPrEx>
          <w:tblCellMar>
            <w:top w:w="15" w:type="dxa"/>
            <w:left w:w="15" w:type="dxa"/>
            <w:bottom w:w="15" w:type="dxa"/>
            <w:right w:w="15" w:type="dxa"/>
          </w:tblCellMar>
        </w:tblPrEx>
        <w:trPr>
          <w:trHeight w:val="66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70CCB6D4">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9.水产品、蔬菜、肉禽类是否做到分池清洗，刀板、容器、抹布等是否进行色标管理</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5FE0907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068B6C79">
            <w:pPr>
              <w:jc w:val="center"/>
              <w:rPr>
                <w:rFonts w:ascii="仿宋_GB2312" w:hAnsi="仿宋_GB2312" w:eastAsia="仿宋_GB2312" w:cs="仿宋_GB2312"/>
                <w:color w:val="auto"/>
                <w:sz w:val="24"/>
                <w:highlight w:val="none"/>
              </w:rPr>
            </w:pPr>
          </w:p>
        </w:tc>
      </w:tr>
      <w:tr w14:paraId="74689D15">
        <w:tblPrEx>
          <w:tblCellMar>
            <w:top w:w="15" w:type="dxa"/>
            <w:left w:w="15" w:type="dxa"/>
            <w:bottom w:w="15" w:type="dxa"/>
            <w:right w:w="15" w:type="dxa"/>
          </w:tblCellMar>
        </w:tblPrEx>
        <w:trPr>
          <w:trHeight w:val="584"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2E197617">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10.是否做到生与熟、成品与半成品分开制作、储存</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0B7F3977">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60B4F7F2">
            <w:pPr>
              <w:jc w:val="center"/>
              <w:rPr>
                <w:rFonts w:ascii="仿宋_GB2312" w:hAnsi="仿宋_GB2312" w:eastAsia="仿宋_GB2312" w:cs="仿宋_GB2312"/>
                <w:color w:val="auto"/>
                <w:sz w:val="24"/>
                <w:highlight w:val="none"/>
              </w:rPr>
            </w:pPr>
          </w:p>
        </w:tc>
      </w:tr>
      <w:tr w14:paraId="41E2DE18">
        <w:tblPrEx>
          <w:tblCellMar>
            <w:top w:w="15" w:type="dxa"/>
            <w:left w:w="15" w:type="dxa"/>
            <w:bottom w:w="15" w:type="dxa"/>
            <w:right w:w="15" w:type="dxa"/>
          </w:tblCellMar>
        </w:tblPrEx>
        <w:trPr>
          <w:trHeight w:val="1005"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5C6A30F2">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11.食品、原料是否分类、分架、隔墙隔地存放，有明显标志，食品仓库是否有挡鼠板，是否存在散装食用油，是否有过期变质或</w:t>
            </w:r>
            <w:r>
              <w:rPr>
                <w:rFonts w:hint="eastAsia" w:ascii="仿宋_GB2312" w:hAnsi="仿宋_GB2312" w:cs="仿宋_GB2312"/>
                <w:color w:val="auto"/>
                <w:kern w:val="0"/>
                <w:sz w:val="24"/>
                <w:highlight w:val="none"/>
              </w:rPr>
              <w:t>“</w:t>
            </w:r>
            <w:r>
              <w:rPr>
                <w:rFonts w:hint="eastAsia" w:ascii="仿宋_GB2312" w:hAnsi="仿宋_GB2312" w:eastAsia="仿宋_GB2312" w:cs="仿宋_GB2312"/>
                <w:color w:val="auto"/>
                <w:kern w:val="0"/>
                <w:sz w:val="24"/>
                <w:highlight w:val="none"/>
              </w:rPr>
              <w:t>三无</w:t>
            </w:r>
            <w:r>
              <w:rPr>
                <w:rFonts w:hint="eastAsia" w:ascii="仿宋_GB2312" w:hAnsi="仿宋_GB2312" w:cs="仿宋_GB2312"/>
                <w:color w:val="auto"/>
                <w:kern w:val="0"/>
                <w:sz w:val="24"/>
                <w:highlight w:val="none"/>
              </w:rPr>
              <w:t>”</w:t>
            </w:r>
            <w:r>
              <w:rPr>
                <w:rFonts w:hint="eastAsia" w:ascii="仿宋_GB2312" w:hAnsi="仿宋_GB2312" w:eastAsia="仿宋_GB2312" w:cs="仿宋_GB2312"/>
                <w:color w:val="auto"/>
                <w:kern w:val="0"/>
                <w:sz w:val="24"/>
                <w:highlight w:val="none"/>
              </w:rPr>
              <w:t>食材</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769EF1A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□是  □否</w:t>
            </w:r>
          </w:p>
        </w:tc>
        <w:tc>
          <w:tcPr>
            <w:tcW w:w="1844" w:type="dxa"/>
            <w:tcBorders>
              <w:top w:val="single" w:color="000000" w:sz="4" w:space="0"/>
              <w:left w:val="single" w:color="000000" w:sz="4" w:space="0"/>
              <w:bottom w:val="single" w:color="000000" w:sz="4" w:space="0"/>
              <w:right w:val="single" w:color="000000" w:sz="4" w:space="0"/>
            </w:tcBorders>
            <w:vAlign w:val="center"/>
          </w:tcPr>
          <w:p w14:paraId="75250A8B">
            <w:pPr>
              <w:jc w:val="center"/>
              <w:rPr>
                <w:rFonts w:ascii="仿宋_GB2312" w:hAnsi="仿宋_GB2312" w:eastAsia="仿宋_GB2312" w:cs="仿宋_GB2312"/>
                <w:color w:val="auto"/>
                <w:sz w:val="24"/>
                <w:highlight w:val="none"/>
              </w:rPr>
            </w:pPr>
          </w:p>
        </w:tc>
      </w:tr>
      <w:tr w14:paraId="0FC61786">
        <w:tblPrEx>
          <w:tblCellMar>
            <w:top w:w="15" w:type="dxa"/>
            <w:left w:w="15" w:type="dxa"/>
            <w:bottom w:w="15" w:type="dxa"/>
            <w:right w:w="15" w:type="dxa"/>
          </w:tblCellMar>
        </w:tblPrEx>
        <w:trPr>
          <w:trHeight w:val="490" w:hRule="atLeast"/>
        </w:trPr>
        <w:tc>
          <w:tcPr>
            <w:tcW w:w="5115" w:type="dxa"/>
            <w:gridSpan w:val="2"/>
            <w:tcBorders>
              <w:top w:val="single" w:color="000000" w:sz="4" w:space="0"/>
              <w:left w:val="single" w:color="000000" w:sz="4" w:space="0"/>
              <w:bottom w:val="single" w:color="000000" w:sz="4" w:space="0"/>
              <w:right w:val="single" w:color="000000" w:sz="4" w:space="0"/>
            </w:tcBorders>
            <w:vAlign w:val="center"/>
          </w:tcPr>
          <w:p w14:paraId="4C304C79">
            <w:pPr>
              <w:widowControl/>
              <w:textAlignment w:val="top"/>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12、其他：</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58B8FD29">
            <w:pPr>
              <w:jc w:val="center"/>
              <w:rPr>
                <w:rFonts w:ascii="仿宋_GB2312" w:hAnsi="仿宋_GB2312" w:eastAsia="仿宋_GB2312" w:cs="仿宋_GB2312"/>
                <w:color w:val="auto"/>
                <w:sz w:val="24"/>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14:paraId="4DB1AFF7">
            <w:pPr>
              <w:jc w:val="center"/>
              <w:rPr>
                <w:rFonts w:ascii="仿宋_GB2312" w:hAnsi="仿宋_GB2312" w:eastAsia="仿宋_GB2312" w:cs="仿宋_GB2312"/>
                <w:color w:val="auto"/>
                <w:sz w:val="24"/>
                <w:highlight w:val="none"/>
              </w:rPr>
            </w:pPr>
          </w:p>
        </w:tc>
      </w:tr>
      <w:tr w14:paraId="2A67CF58">
        <w:tblPrEx>
          <w:tblCellMar>
            <w:top w:w="15" w:type="dxa"/>
            <w:left w:w="15" w:type="dxa"/>
            <w:bottom w:w="15" w:type="dxa"/>
            <w:right w:w="15" w:type="dxa"/>
          </w:tblCellMar>
        </w:tblPrEx>
        <w:trPr>
          <w:trHeight w:val="470" w:hRule="atLeast"/>
        </w:trPr>
        <w:tc>
          <w:tcPr>
            <w:tcW w:w="8295" w:type="dxa"/>
            <w:gridSpan w:val="5"/>
            <w:tcBorders>
              <w:top w:val="single" w:color="000000" w:sz="4" w:space="0"/>
              <w:left w:val="single" w:color="000000" w:sz="4" w:space="0"/>
              <w:bottom w:val="single" w:color="000000" w:sz="4" w:space="0"/>
              <w:right w:val="single" w:color="000000" w:sz="4" w:space="0"/>
            </w:tcBorders>
            <w:vAlign w:val="center"/>
          </w:tcPr>
          <w:p w14:paraId="0958FF5D">
            <w:pPr>
              <w:widowControl/>
              <w:jc w:val="lef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 xml:space="preserve">本次检查存在问题现场已告知被检查单位（人），检查单位（人）承诺立即整改。                                </w:t>
            </w:r>
          </w:p>
        </w:tc>
      </w:tr>
      <w:tr w14:paraId="428E84F3">
        <w:tblPrEx>
          <w:tblCellMar>
            <w:top w:w="15" w:type="dxa"/>
            <w:left w:w="15" w:type="dxa"/>
            <w:bottom w:w="15" w:type="dxa"/>
            <w:right w:w="15" w:type="dxa"/>
          </w:tblCellMar>
        </w:tblPrEx>
        <w:trPr>
          <w:trHeight w:val="615" w:hRule="atLeast"/>
        </w:trPr>
        <w:tc>
          <w:tcPr>
            <w:tcW w:w="3701" w:type="dxa"/>
            <w:vAlign w:val="center"/>
          </w:tcPr>
          <w:p w14:paraId="0F5BD048">
            <w:pPr>
              <w:widowControl/>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被检查人：</w:t>
            </w:r>
          </w:p>
        </w:tc>
        <w:tc>
          <w:tcPr>
            <w:tcW w:w="1500" w:type="dxa"/>
            <w:gridSpan w:val="2"/>
            <w:vAlign w:val="center"/>
          </w:tcPr>
          <w:p w14:paraId="20C3B0C8">
            <w:pPr>
              <w:widowControl/>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检查人：</w:t>
            </w:r>
          </w:p>
        </w:tc>
        <w:tc>
          <w:tcPr>
            <w:tcW w:w="3094" w:type="dxa"/>
            <w:gridSpan w:val="2"/>
            <w:vAlign w:val="center"/>
          </w:tcPr>
          <w:p w14:paraId="7A20FA2C">
            <w:pPr>
              <w:rPr>
                <w:rFonts w:ascii="仿宋_GB2312" w:hAnsi="仿宋_GB2312" w:eastAsia="仿宋_GB2312" w:cs="仿宋_GB2312"/>
                <w:color w:val="auto"/>
                <w:sz w:val="24"/>
                <w:highlight w:val="none"/>
              </w:rPr>
            </w:pPr>
          </w:p>
        </w:tc>
      </w:tr>
    </w:tbl>
    <w:p w14:paraId="7C2F0FD3">
      <w:pPr>
        <w:snapToGrid w:val="0"/>
        <w:spacing w:line="360" w:lineRule="auto"/>
        <w:jc w:val="center"/>
        <w:rPr>
          <w:rFonts w:ascii="方正小标宋_GBK" w:hAnsi="方正小标宋_GBK" w:eastAsia="方正小标宋_GBK" w:cs="方正小标宋_GBK"/>
          <w:color w:val="auto"/>
          <w:sz w:val="32"/>
          <w:szCs w:val="32"/>
          <w:highlight w:val="none"/>
        </w:rPr>
      </w:pPr>
    </w:p>
    <w:p w14:paraId="03D4E248">
      <w:pPr>
        <w:snapToGrid w:val="0"/>
        <w:spacing w:line="360" w:lineRule="auto"/>
        <w:jc w:val="center"/>
        <w:rPr>
          <w:rFonts w:ascii="方正小标宋_GBK" w:hAnsi="方正小标宋_GBK" w:eastAsia="方正小标宋_GBK" w:cs="方正小标宋_GBK"/>
          <w:color w:val="auto"/>
          <w:sz w:val="32"/>
          <w:szCs w:val="32"/>
          <w:highlight w:val="none"/>
        </w:rPr>
      </w:pPr>
    </w:p>
    <w:p w14:paraId="5C6480FD">
      <w:pPr>
        <w:snapToGrid w:val="0"/>
        <w:spacing w:line="360" w:lineRule="auto"/>
        <w:jc w:val="center"/>
        <w:rPr>
          <w:rFonts w:ascii="方正小标宋_GBK" w:hAnsi="方正小标宋_GBK" w:eastAsia="方正小标宋_GBK" w:cs="方正小标宋_GBK"/>
          <w:color w:val="auto"/>
          <w:sz w:val="32"/>
          <w:szCs w:val="32"/>
          <w:highlight w:val="none"/>
        </w:rPr>
      </w:pPr>
    </w:p>
    <w:p w14:paraId="1242613A">
      <w:pPr>
        <w:snapToGrid w:val="0"/>
        <w:spacing w:line="360" w:lineRule="auto"/>
        <w:jc w:val="center"/>
        <w:rPr>
          <w:rFonts w:ascii="方正小标宋_GBK" w:hAnsi="方正小标宋_GBK" w:eastAsia="方正小标宋_GBK" w:cs="方正小标宋_GBK"/>
          <w:color w:val="auto"/>
          <w:sz w:val="32"/>
          <w:szCs w:val="32"/>
          <w:highlight w:val="none"/>
        </w:rPr>
      </w:pPr>
    </w:p>
    <w:p w14:paraId="5D397148">
      <w:pPr>
        <w:snapToGrid w:val="0"/>
        <w:spacing w:line="360" w:lineRule="auto"/>
        <w:jc w:val="center"/>
        <w:rPr>
          <w:rFonts w:ascii="方正小标宋_GBK" w:hAnsi="方正小标宋_GBK" w:eastAsia="方正小标宋_GBK" w:cs="方正小标宋_GBK"/>
          <w:color w:val="auto"/>
          <w:sz w:val="32"/>
          <w:szCs w:val="32"/>
          <w:highlight w:val="none"/>
        </w:rPr>
      </w:pPr>
    </w:p>
    <w:p w14:paraId="5C6D308B">
      <w:pPr>
        <w:snapToGrid w:val="0"/>
        <w:spacing w:line="360" w:lineRule="auto"/>
        <w:jc w:val="center"/>
        <w:rPr>
          <w:rFonts w:ascii="方正小标宋_GBK" w:hAnsi="方正小标宋_GBK" w:eastAsia="方正小标宋_GBK" w:cs="方正小标宋_GBK"/>
          <w:color w:val="auto"/>
          <w:sz w:val="32"/>
          <w:szCs w:val="32"/>
          <w:highlight w:val="none"/>
        </w:rPr>
      </w:pPr>
    </w:p>
    <w:p w14:paraId="6030156D">
      <w:pPr>
        <w:snapToGrid w:val="0"/>
        <w:spacing w:line="360" w:lineRule="auto"/>
        <w:jc w:val="center"/>
        <w:rPr>
          <w:rFonts w:ascii="方正小标宋_GBK" w:hAnsi="方正小标宋_GBK" w:eastAsia="方正小标宋_GBK" w:cs="方正小标宋_GBK"/>
          <w:color w:val="auto"/>
          <w:sz w:val="32"/>
          <w:szCs w:val="32"/>
          <w:highlight w:val="none"/>
        </w:rPr>
      </w:pPr>
    </w:p>
    <w:p w14:paraId="350D2469">
      <w:pPr>
        <w:snapToGrid w:val="0"/>
        <w:spacing w:line="360" w:lineRule="auto"/>
        <w:jc w:val="center"/>
        <w:rPr>
          <w:rFonts w:ascii="方正小标宋_GBK" w:hAnsi="方正小标宋_GBK" w:eastAsia="方正小标宋_GBK" w:cs="方正小标宋_GBK"/>
          <w:color w:val="auto"/>
          <w:sz w:val="32"/>
          <w:szCs w:val="32"/>
          <w:highlight w:val="none"/>
        </w:rPr>
      </w:pPr>
    </w:p>
    <w:p w14:paraId="15665755">
      <w:pPr>
        <w:pStyle w:val="80"/>
        <w:rPr>
          <w:color w:val="auto"/>
          <w:sz w:val="32"/>
          <w:szCs w:val="32"/>
          <w:highlight w:val="none"/>
        </w:rPr>
        <w:sectPr>
          <w:footerReference r:id="rId21" w:type="even"/>
          <w:pgSz w:w="11906" w:h="16838"/>
          <w:pgMar w:top="2001" w:right="1474" w:bottom="1899" w:left="1588" w:header="851" w:footer="1106" w:gutter="0"/>
          <w:cols w:space="720" w:num="1"/>
          <w:docGrid w:type="linesAndChars" w:linePitch="590" w:charSpace="1229"/>
        </w:sectPr>
      </w:pPr>
    </w:p>
    <w:p w14:paraId="7E8D2CA9">
      <w:pPr>
        <w:autoSpaceDE w:val="0"/>
        <w:autoSpaceDN w:val="0"/>
        <w:jc w:val="center"/>
        <w:rPr>
          <w:rFonts w:ascii="宋体" w:hAnsi="宋体" w:cs="宋体"/>
          <w:b/>
          <w:color w:val="auto"/>
          <w:spacing w:val="6"/>
          <w:sz w:val="32"/>
          <w:szCs w:val="32"/>
          <w:highlight w:val="none"/>
        </w:rPr>
      </w:pPr>
    </w:p>
    <w:p w14:paraId="38CE514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0481F21E">
      <w:pPr>
        <w:spacing w:line="360" w:lineRule="auto"/>
        <w:jc w:val="center"/>
        <w:rPr>
          <w:rFonts w:ascii="宋体" w:hAnsi="宋体" w:cs="宋体"/>
          <w:color w:val="auto"/>
          <w:sz w:val="24"/>
          <w:highlight w:val="none"/>
          <w:u w:val="single"/>
        </w:rPr>
      </w:pPr>
    </w:p>
    <w:p w14:paraId="30329422">
      <w:pPr>
        <w:spacing w:line="360" w:lineRule="auto"/>
        <w:jc w:val="center"/>
        <w:rPr>
          <w:rFonts w:ascii="宋体" w:hAnsi="宋体" w:cs="宋体"/>
          <w:color w:val="auto"/>
          <w:highlight w:val="none"/>
          <w:u w:val="single"/>
        </w:rPr>
      </w:pPr>
    </w:p>
    <w:p w14:paraId="6187A49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713E7808">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27A8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3C7F07F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0DE86D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CEE1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49A02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6B4CD77">
      <w:pPr>
        <w:snapToGrid w:val="0"/>
        <w:spacing w:line="360" w:lineRule="auto"/>
        <w:ind w:firstLine="4515" w:firstLineChars="2150"/>
        <w:rPr>
          <w:rFonts w:ascii="宋体" w:hAnsi="宋体" w:cs="宋体"/>
          <w:color w:val="auto"/>
          <w:kern w:val="0"/>
          <w:highlight w:val="none"/>
        </w:rPr>
      </w:pPr>
      <w:r>
        <w:rPr>
          <w:rFonts w:hint="eastAsia" w:ascii="宋体" w:hAnsi="宋体" w:cs="宋体"/>
          <w:color w:val="auto"/>
          <w:kern w:val="0"/>
          <w:highlight w:val="none"/>
          <w:lang w:val="zh-CN"/>
        </w:rPr>
        <w:t>投标人名称(电子签名)：</w:t>
      </w:r>
    </w:p>
    <w:p w14:paraId="432D4BA5">
      <w:pPr>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293B0FF2">
      <w:pPr>
        <w:spacing w:line="360" w:lineRule="auto"/>
        <w:ind w:firstLine="400" w:firstLineChars="200"/>
        <w:jc w:val="left"/>
        <w:rPr>
          <w:rFonts w:ascii="宋体" w:hAnsi="宋体" w:cs="宋体"/>
          <w:color w:val="auto"/>
          <w:sz w:val="20"/>
          <w:szCs w:val="20"/>
          <w:highlight w:val="none"/>
        </w:rPr>
      </w:pPr>
      <w:r>
        <w:rPr>
          <w:rFonts w:hint="eastAsia" w:ascii="宋体" w:hAnsi="宋体" w:cs="宋体"/>
          <w:color w:val="auto"/>
          <w:sz w:val="20"/>
          <w:szCs w:val="20"/>
          <w:highlight w:val="none"/>
        </w:rPr>
        <w:t>从业人员、营业收入、资产总额填报上一年度数据，无上一年度数据的新成立企业可不填报。</w:t>
      </w:r>
    </w:p>
    <w:p w14:paraId="24098489">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注：</w:t>
      </w:r>
    </w:p>
    <w:p w14:paraId="7B0D643C">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6F7903">
      <w:pPr>
        <w:spacing w:line="360" w:lineRule="auto"/>
        <w:ind w:right="420" w:firstLine="420" w:firstLineChars="200"/>
        <w:rPr>
          <w:rFonts w:ascii="宋体" w:hAnsi="宋体" w:cs="宋体"/>
          <w:color w:val="auto"/>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w:t>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905CC8E">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E4687B2">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3829EDCE">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8D72785">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E338E4">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4E5B33">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8D4FB6">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6897BB66">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AC7AEF6">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94C5E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E12B8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F212B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77618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EDDD1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E0A7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44F48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2281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9E0D2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637732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ABD53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EEEF1B">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F001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78D18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B8A7A7">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2D70C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44248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22A5B2">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4F7B3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004E3E">
            <w:pPr>
              <w:rPr>
                <w:rFonts w:ascii="宋体" w:hAnsi="宋体" w:cs="宋体"/>
                <w:color w:val="auto"/>
                <w:sz w:val="20"/>
                <w:highlight w:val="none"/>
              </w:rPr>
            </w:pPr>
          </w:p>
        </w:tc>
      </w:tr>
      <w:tr w14:paraId="0D67D86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CF39F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9914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0374D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DE2DCE">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743E7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95FA0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FE8A3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5DF4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8D07C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A3229">
            <w:pPr>
              <w:rPr>
                <w:rFonts w:ascii="宋体" w:hAnsi="宋体" w:cs="宋体"/>
                <w:color w:val="auto"/>
                <w:sz w:val="20"/>
                <w:highlight w:val="none"/>
              </w:rPr>
            </w:pPr>
          </w:p>
        </w:tc>
      </w:tr>
      <w:tr w14:paraId="75F70B6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E4B73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0A4738">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C714E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A4DB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E26FEA">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34107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1895E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C85332">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D0134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CFBBF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08757A3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30EBF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BD656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3BA22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C283A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C8224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3E4E6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86E9FD">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6269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594F7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18A561">
            <w:pPr>
              <w:rPr>
                <w:rFonts w:ascii="宋体" w:hAnsi="宋体" w:cs="宋体"/>
                <w:color w:val="auto"/>
                <w:sz w:val="20"/>
                <w:highlight w:val="none"/>
              </w:rPr>
            </w:pPr>
          </w:p>
        </w:tc>
      </w:tr>
      <w:tr w14:paraId="2EDB01A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EE2A6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C5941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B68F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718EB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485D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02F06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AB16D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B5FF6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A8051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D436E9">
            <w:pPr>
              <w:rPr>
                <w:rFonts w:ascii="宋体" w:hAnsi="宋体" w:cs="宋体"/>
                <w:color w:val="auto"/>
                <w:sz w:val="20"/>
                <w:highlight w:val="none"/>
              </w:rPr>
            </w:pPr>
          </w:p>
        </w:tc>
      </w:tr>
      <w:tr w14:paraId="612EBAB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BE1F0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117C2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24853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8AD4FF">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A878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E2346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B99A4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B786E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66108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BD27E5">
            <w:pPr>
              <w:rPr>
                <w:rFonts w:ascii="宋体" w:hAnsi="宋体" w:cs="宋体"/>
                <w:color w:val="auto"/>
                <w:sz w:val="20"/>
                <w:highlight w:val="none"/>
              </w:rPr>
            </w:pPr>
          </w:p>
        </w:tc>
      </w:tr>
      <w:tr w14:paraId="673E34B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98745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E90B8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A5CEB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FAE58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5EE5C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1A3E7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4F670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591D6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8568C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CA0B67">
            <w:pPr>
              <w:rPr>
                <w:rFonts w:ascii="宋体" w:hAnsi="宋体" w:cs="宋体"/>
                <w:color w:val="auto"/>
                <w:sz w:val="20"/>
                <w:highlight w:val="none"/>
              </w:rPr>
            </w:pPr>
          </w:p>
        </w:tc>
      </w:tr>
      <w:tr w14:paraId="781BCBB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8791F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9B072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DDD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E99CA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DD967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FCD7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466DA8">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C8496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1DDA5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3A65D6">
            <w:pPr>
              <w:rPr>
                <w:rFonts w:ascii="宋体" w:hAnsi="宋体" w:cs="宋体"/>
                <w:color w:val="auto"/>
                <w:sz w:val="20"/>
                <w:highlight w:val="none"/>
              </w:rPr>
            </w:pPr>
          </w:p>
        </w:tc>
      </w:tr>
      <w:tr w14:paraId="7955BD5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4E839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E0B0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F662C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FDA68E">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8697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2C565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705915">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B1B11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941C8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4406C4">
            <w:pPr>
              <w:rPr>
                <w:rFonts w:ascii="宋体" w:hAnsi="宋体" w:cs="宋体"/>
                <w:color w:val="auto"/>
                <w:sz w:val="20"/>
                <w:highlight w:val="none"/>
              </w:rPr>
            </w:pPr>
          </w:p>
        </w:tc>
      </w:tr>
      <w:tr w14:paraId="5812C0F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C2F20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7F516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CD273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F18163">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76706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322B4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823125">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DF8A9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C2847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4D5FB9">
            <w:pPr>
              <w:rPr>
                <w:rFonts w:ascii="宋体" w:hAnsi="宋体" w:cs="宋体"/>
                <w:color w:val="auto"/>
                <w:sz w:val="20"/>
                <w:highlight w:val="none"/>
              </w:rPr>
            </w:pPr>
          </w:p>
        </w:tc>
      </w:tr>
      <w:tr w14:paraId="571CDF7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593C7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D80DD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A1C67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7B2FB8">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58AD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9CC3F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C0324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DC46A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00963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DF7593">
            <w:pPr>
              <w:rPr>
                <w:rFonts w:ascii="宋体" w:hAnsi="宋体" w:cs="宋体"/>
                <w:color w:val="auto"/>
                <w:sz w:val="20"/>
                <w:highlight w:val="none"/>
              </w:rPr>
            </w:pPr>
          </w:p>
        </w:tc>
      </w:tr>
      <w:tr w14:paraId="631A4D1F">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2401A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9A586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D5A7F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81DA42">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4B4BA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9219A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1FC2E0">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A2BE9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C3F91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30456">
            <w:pPr>
              <w:rPr>
                <w:rFonts w:ascii="宋体" w:hAnsi="宋体" w:cs="宋体"/>
                <w:color w:val="auto"/>
                <w:sz w:val="20"/>
                <w:highlight w:val="none"/>
              </w:rPr>
            </w:pPr>
          </w:p>
        </w:tc>
      </w:tr>
      <w:tr w14:paraId="0FAF72D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2DF99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399245">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1B029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738A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4F1B10">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355AE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3AC1D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6ECF66">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D4E94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CC2D5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2BA00DD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104DAB6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16416DE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41E9D4D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508703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12FB41B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70877B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8F0F88F">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A9E5C1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0C437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E0A16B8">
            <w:pPr>
              <w:rPr>
                <w:rFonts w:ascii="宋体" w:hAnsi="宋体" w:cs="宋体"/>
                <w:color w:val="auto"/>
                <w:sz w:val="20"/>
                <w:highlight w:val="none"/>
              </w:rPr>
            </w:pPr>
          </w:p>
        </w:tc>
      </w:tr>
      <w:tr w14:paraId="1F4D2B8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00DFC8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7B553A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1E8B9F2">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2967B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2233C5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2502D8E">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4D924A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622CB2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1E012CA3">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3CB3904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1AFA64E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C43FC8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2271ED0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A3343AE">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153DAFBD">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629984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496CE2C">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64AC434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279F454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31A03FB">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6D70BE1A">
            <w:pPr>
              <w:rPr>
                <w:rFonts w:ascii="宋体" w:hAnsi="宋体" w:cs="宋体"/>
                <w:color w:val="auto"/>
                <w:sz w:val="20"/>
                <w:highlight w:val="none"/>
              </w:rPr>
            </w:pPr>
          </w:p>
        </w:tc>
      </w:tr>
      <w:tr w14:paraId="5F80B5AA">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9BEC15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5B7FD25">
      <w:pPr>
        <w:spacing w:line="360" w:lineRule="auto"/>
        <w:rPr>
          <w:rFonts w:ascii="宋体" w:hAnsi="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D7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0252">
    <w:pPr>
      <w:pStyle w:val="40"/>
      <w:overflowPunct w:val="0"/>
      <w:autoSpaceDE w:val="0"/>
      <w:autoSpaceDN w:val="0"/>
      <w:snapToGrid/>
      <w:spacing w:line="432" w:lineRule="auto"/>
      <w:ind w:left="210" w:leftChars="100"/>
      <w:textAlignment w:val="baseline"/>
      <w:rPr>
        <w:rStyle w:val="73"/>
        <w:rFonts w:ascii="宋体" w:hAnsi="宋体" w:eastAsia="宋体"/>
        <w:sz w:val="28"/>
      </w:rPr>
    </w:pPr>
    <w:r>
      <w:rPr>
        <w:rStyle w:val="73"/>
        <w:rFonts w:hint="eastAsia" w:ascii="宋体" w:hAnsi="宋体" w:eastAsia="宋体"/>
        <w:sz w:val="28"/>
      </w:rPr>
      <w:t xml:space="preserve">— </w:t>
    </w:r>
    <w:r>
      <w:rPr>
        <w:rFonts w:hint="eastAsia" w:ascii="宋体" w:hAnsi="宋体"/>
        <w:sz w:val="28"/>
      </w:rPr>
      <w:fldChar w:fldCharType="begin"/>
    </w:r>
    <w:r>
      <w:rPr>
        <w:rStyle w:val="73"/>
        <w:rFonts w:hint="eastAsia" w:ascii="宋体" w:hAnsi="宋体" w:eastAsia="宋体"/>
        <w:sz w:val="28"/>
      </w:rPr>
      <w:instrText xml:space="preserve"> PAGE </w:instrText>
    </w:r>
    <w:r>
      <w:rPr>
        <w:rFonts w:hint="eastAsia" w:ascii="宋体" w:hAnsi="宋体"/>
        <w:sz w:val="28"/>
      </w:rPr>
      <w:fldChar w:fldCharType="separate"/>
    </w:r>
    <w:r>
      <w:rPr>
        <w:rStyle w:val="73"/>
        <w:rFonts w:hint="eastAsia" w:ascii="宋体" w:hAnsi="宋体" w:eastAsia="宋体"/>
        <w:sz w:val="28"/>
      </w:rPr>
      <w:t>2</w:t>
    </w:r>
    <w:r>
      <w:rPr>
        <w:rFonts w:hint="eastAsia" w:ascii="宋体" w:hAnsi="宋体"/>
        <w:sz w:val="28"/>
      </w:rPr>
      <w:fldChar w:fldCharType="end"/>
    </w:r>
    <w:r>
      <w:rPr>
        <w:rFonts w:hint="eastAsia" w:ascii="宋体" w:hAnsi="宋体"/>
        <w:sz w:val="28"/>
      </w:rPr>
      <w:t xml:space="preserve"> </w:t>
    </w:r>
    <w:r>
      <w:rPr>
        <w:rStyle w:val="73"/>
        <w:rFonts w:hint="eastAsia" w:ascii="宋体" w:hAnsi="宋体" w:eastAsia="宋体"/>
        <w:sz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8116">
    <w:pPr>
      <w:pStyle w:val="40"/>
      <w:overflowPunct w:val="0"/>
      <w:autoSpaceDE w:val="0"/>
      <w:autoSpaceDN w:val="0"/>
      <w:snapToGrid/>
      <w:spacing w:line="432" w:lineRule="auto"/>
      <w:ind w:left="210" w:leftChars="100"/>
      <w:textAlignment w:val="baseline"/>
      <w:rPr>
        <w:rStyle w:val="73"/>
        <w:rFonts w:ascii="宋体" w:hAnsi="宋体" w:eastAsia="宋体"/>
        <w:sz w:val="28"/>
      </w:rPr>
    </w:pPr>
    <w:r>
      <w:rPr>
        <w:rStyle w:val="73"/>
        <w:rFonts w:hint="eastAsia" w:ascii="宋体" w:hAnsi="宋体" w:eastAsia="宋体"/>
        <w:sz w:val="28"/>
      </w:rPr>
      <w:t xml:space="preserve">— </w:t>
    </w:r>
    <w:r>
      <w:rPr>
        <w:rFonts w:hint="eastAsia" w:ascii="宋体" w:hAnsi="宋体"/>
        <w:sz w:val="28"/>
      </w:rPr>
      <w:fldChar w:fldCharType="begin"/>
    </w:r>
    <w:r>
      <w:rPr>
        <w:rStyle w:val="73"/>
        <w:rFonts w:hint="eastAsia" w:ascii="宋体" w:hAnsi="宋体" w:eastAsia="宋体"/>
        <w:sz w:val="28"/>
      </w:rPr>
      <w:instrText xml:space="preserve"> PAGE </w:instrText>
    </w:r>
    <w:r>
      <w:rPr>
        <w:rFonts w:hint="eastAsia" w:ascii="宋体" w:hAnsi="宋体"/>
        <w:sz w:val="28"/>
      </w:rPr>
      <w:fldChar w:fldCharType="separate"/>
    </w:r>
    <w:r>
      <w:rPr>
        <w:rStyle w:val="73"/>
        <w:rFonts w:hint="eastAsia" w:ascii="宋体" w:hAnsi="宋体" w:eastAsia="宋体"/>
        <w:sz w:val="28"/>
      </w:rPr>
      <w:t>2</w:t>
    </w:r>
    <w:r>
      <w:rPr>
        <w:rFonts w:hint="eastAsia" w:ascii="宋体" w:hAnsi="宋体"/>
        <w:sz w:val="28"/>
      </w:rPr>
      <w:fldChar w:fldCharType="end"/>
    </w:r>
    <w:r>
      <w:rPr>
        <w:rFonts w:hint="eastAsia" w:ascii="宋体" w:hAnsi="宋体"/>
        <w:sz w:val="28"/>
      </w:rPr>
      <w:t xml:space="preserve"> </w:t>
    </w:r>
    <w:r>
      <w:rPr>
        <w:rStyle w:val="73"/>
        <w:rFonts w:hint="eastAsia" w:ascii="宋体" w:hAnsi="宋体" w:eastAsia="宋体"/>
        <w:sz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5B92">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26B49">
                          <w:pPr>
                            <w:pStyle w:val="4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D326B49">
                    <w:pPr>
                      <w:pStyle w:val="4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F07C">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0E09C9">
                          <w:pPr>
                            <w:pStyle w:val="4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7E0E09C9">
                    <w:pPr>
                      <w:pStyle w:val="4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9B2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0A52F">
    <w:pPr>
      <w:pStyle w:val="40"/>
      <w:framePr w:wrap="around" w:vAnchor="text" w:hAnchor="margin" w:xAlign="right" w:y="1"/>
      <w:rPr>
        <w:rStyle w:val="73"/>
      </w:rPr>
    </w:pPr>
    <w:r>
      <w:fldChar w:fldCharType="begin"/>
    </w:r>
    <w:r>
      <w:rPr>
        <w:rStyle w:val="73"/>
      </w:rPr>
      <w:instrText xml:space="preserve">PAGE  </w:instrText>
    </w:r>
    <w:r>
      <w:fldChar w:fldCharType="end"/>
    </w:r>
  </w:p>
  <w:p w14:paraId="3F3A9E63">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0D6B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bookmarkStart w:id="420" w:name="_Toc131845147"/>
    <w:bookmarkStart w:id="421" w:name="_Toc164085800"/>
    <w:bookmarkStart w:id="422" w:name="_Toc36110187"/>
    <w:bookmarkStart w:id="423" w:name="_Toc91899912"/>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C9BF">
    <w:pPr>
      <w:pStyle w:val="40"/>
      <w:framePr w:wrap="around" w:vAnchor="text" w:hAnchor="margin" w:xAlign="right" w:y="1"/>
      <w:rPr>
        <w:rStyle w:val="73"/>
      </w:rPr>
    </w:pPr>
    <w:r>
      <w:fldChar w:fldCharType="begin"/>
    </w:r>
    <w:r>
      <w:rPr>
        <w:rStyle w:val="73"/>
      </w:rPr>
      <w:instrText xml:space="preserve">PAGE  </w:instrText>
    </w:r>
    <w:r>
      <w:fldChar w:fldCharType="end"/>
    </w:r>
  </w:p>
  <w:p w14:paraId="03738F6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5A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1CF7">
    <w:pPr>
      <w:pStyle w:val="40"/>
      <w:rPr>
        <w:color w:val="0000FF"/>
        <w:u w:val="thick"/>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E2BA65">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4E2BA65">
                    <w:pPr>
                      <w:pStyle w:val="40"/>
                    </w:pPr>
                    <w:r>
                      <w:fldChar w:fldCharType="begin"/>
                    </w:r>
                    <w:r>
                      <w:instrText xml:space="preserve"> PAGE  \* MERGEFORMAT </w:instrText>
                    </w:r>
                    <w:r>
                      <w:fldChar w:fldCharType="separate"/>
                    </w:r>
                    <w:r>
                      <w:t>55</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87D12D"/>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CTPxxQEAAJoDAAAOAAAAAAAAAAEAIAAAAB8BAABkcnMvZTJvRG9jLnht&#10;bFBLBQYAAAAABgAGAFkBAABWBQAAAAA=&#10;">
              <v:fill on="f" focussize="0,0"/>
              <v:stroke on="f"/>
              <v:imagedata o:title=""/>
              <o:lock v:ext="edit" aspectratio="f"/>
              <v:textbox inset="0mm,0mm,0mm,0mm" style="mso-fit-shape-to-text:t;">
                <w:txbxContent>
                  <w:p w14:paraId="2A87D12D"/>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7E6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87F73">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6687F73">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3CB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070646">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9070646">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DA42529">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202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6540D2">
                          <w:pPr>
                            <w:pStyle w:val="4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36540D2">
                    <w:pPr>
                      <w:pStyle w:val="4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33B2">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99570A">
                          <w:pPr>
                            <w:pStyle w:val="4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399570A">
                    <w:pPr>
                      <w:pStyle w:val="4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720A">
    <w:pPr>
      <w:pStyle w:val="42"/>
      <w:pBdr>
        <w:bottom w:val="single" w:color="auto" w:sz="6" w:space="4"/>
      </w:pBdr>
      <w:jc w:val="right"/>
    </w:pPr>
    <w:r>
      <w:t></w:t>
    </w:r>
    <w:r>
      <w:rPr>
        <w:rFonts w:hint="eastAsia"/>
      </w:rPr>
      <w:t xml:space="preserve">             </w:t>
    </w:r>
    <w:r>
      <w:t>杭州市政府采购公开招标文件</w:t>
    </w:r>
  </w:p>
  <w:p w14:paraId="2C22241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2E2">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DBFD">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C45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29F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72AE">
    <w:pPr>
      <w:pStyle w:val="42"/>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E046">
    <w:pPr>
      <w:pStyle w:val="42"/>
      <w:rPr>
        <w:rFonts w:ascii="仿宋_GB2312" w:eastAsia="仿宋_GB2312"/>
        <w:b/>
        <w:i/>
        <w:u w:val="single"/>
      </w:rPr>
    </w:pPr>
    <w:r>
      <w:t></w:t>
    </w:r>
    <w:r>
      <w:rPr>
        <w:rFonts w:hint="eastAsia"/>
      </w:rPr>
      <w:t xml:space="preserve">                                                  </w:t>
    </w:r>
    <w:r>
      <w:t xml:space="preserve">             杭州市政府采购公开招标文件</w:t>
    </w:r>
  </w:p>
  <w:p w14:paraId="116844D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E6D6">
    <w:pPr>
      <w:pStyle w:val="42"/>
    </w:pPr>
    <w:r>
      <w:t></w:t>
    </w:r>
    <w:r>
      <w:rPr>
        <w:rFonts w:hint="eastAsia"/>
      </w:rPr>
      <w:t xml:space="preserve">         </w:t>
    </w:r>
  </w:p>
  <w:p w14:paraId="69241C5B">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2"/>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745F">
    <w:pPr>
      <w:pStyle w:val="42"/>
      <w:jc w:val="right"/>
      <w:rPr>
        <w:rFonts w:ascii="仿宋_GB2312" w:eastAsia="仿宋_GB2312"/>
        <w:b/>
        <w:i/>
        <w:u w:val="single"/>
      </w:rPr>
    </w:pPr>
    <w:r>
      <w:rPr>
        <w:rFonts w:hint="eastAsia"/>
      </w:rPr>
      <w:t xml:space="preserve">                                  </w:t>
    </w:r>
    <w:r>
      <w:t>杭州市政府采购公开招标文件</w:t>
    </w:r>
  </w:p>
  <w:p w14:paraId="4B3D82B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16D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8D8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1">
    <w:nsid w:val="EDBD52C4"/>
    <w:multiLevelType w:val="singleLevel"/>
    <w:tmpl w:val="EDBD52C4"/>
    <w:lvl w:ilvl="0" w:tentative="0">
      <w:start w:val="7"/>
      <w:numFmt w:val="decimal"/>
      <w:suff w:val="nothing"/>
      <w:lvlText w:val="%1）"/>
      <w:lvlJc w:val="left"/>
    </w:lvl>
  </w:abstractNum>
  <w:abstractNum w:abstractNumId="2">
    <w:nsid w:val="F87E3E99"/>
    <w:multiLevelType w:val="singleLevel"/>
    <w:tmpl w:val="F87E3E99"/>
    <w:lvl w:ilvl="0" w:tentative="0">
      <w:start w:val="1"/>
      <w:numFmt w:val="chineseCounting"/>
      <w:suff w:val="nothing"/>
      <w:lvlText w:val="（%1）"/>
      <w:lvlJc w:val="left"/>
      <w:rPr>
        <w:rFonts w:hint="eastAsia"/>
      </w:rPr>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3560B92"/>
    <w:multiLevelType w:val="singleLevel"/>
    <w:tmpl w:val="63560B92"/>
    <w:lvl w:ilvl="0" w:tentative="0">
      <w:start w:val="3"/>
      <w:numFmt w:val="chineseCounting"/>
      <w:suff w:val="nothing"/>
      <w:lvlText w:val="%1、"/>
      <w:lvlJc w:val="left"/>
    </w:lvl>
  </w:abstractNum>
  <w:abstractNum w:abstractNumId="7">
    <w:nsid w:val="657C17D9"/>
    <w:multiLevelType w:val="singleLevel"/>
    <w:tmpl w:val="657C17D9"/>
    <w:lvl w:ilvl="0" w:tentative="0">
      <w:start w:val="2"/>
      <w:numFmt w:val="chineseCounting"/>
      <w:suff w:val="nothing"/>
      <w:lvlText w:val="%1、"/>
      <w:lvlJc w:val="left"/>
    </w:lvl>
  </w:abstractNum>
  <w:abstractNum w:abstractNumId="8">
    <w:nsid w:val="65DBF1F2"/>
    <w:multiLevelType w:val="singleLevel"/>
    <w:tmpl w:val="65DBF1F2"/>
    <w:lvl w:ilvl="0" w:tentative="0">
      <w:start w:val="3"/>
      <w:numFmt w:val="chineseCounting"/>
      <w:suff w:val="space"/>
      <w:lvlText w:val="第%1部分"/>
      <w:lvlJc w:val="left"/>
      <w:rPr>
        <w:rFonts w:hint="eastAsia"/>
      </w:rPr>
    </w:lvl>
  </w:abstractNum>
  <w:abstractNum w:abstractNumId="9">
    <w:nsid w:val="735FC034"/>
    <w:multiLevelType w:val="singleLevel"/>
    <w:tmpl w:val="735FC034"/>
    <w:lvl w:ilvl="0" w:tentative="0">
      <w:start w:val="5"/>
      <w:numFmt w:val="decimal"/>
      <w:suff w:val="nothing"/>
      <w:lvlText w:val="%1、"/>
      <w:lvlJc w:val="left"/>
    </w:lvl>
  </w:abstractNum>
  <w:abstractNum w:abstractNumId="10">
    <w:nsid w:val="7636FB43"/>
    <w:multiLevelType w:val="singleLevel"/>
    <w:tmpl w:val="7636FB43"/>
    <w:lvl w:ilvl="0" w:tentative="0">
      <w:start w:val="4"/>
      <w:numFmt w:val="decimal"/>
      <w:lvlText w:val="%1."/>
      <w:lvlJc w:val="left"/>
      <w:pPr>
        <w:tabs>
          <w:tab w:val="left" w:pos="312"/>
        </w:tabs>
      </w:pPr>
    </w:lvl>
  </w:abstractNum>
  <w:num w:numId="1">
    <w:abstractNumId w:val="10"/>
  </w:num>
  <w:num w:numId="2">
    <w:abstractNumId w:val="8"/>
  </w:num>
  <w:num w:numId="3">
    <w:abstractNumId w:val="1"/>
  </w:num>
  <w:num w:numId="4">
    <w:abstractNumId w:val="3"/>
  </w:num>
  <w:num w:numId="5">
    <w:abstractNumId w:val="9"/>
  </w:num>
  <w:num w:numId="6">
    <w:abstractNumId w:val="0"/>
  </w:num>
  <w:num w:numId="7">
    <w:abstractNumId w:val="4"/>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DMyYWJlZDViNDE0ZjVhMTY0YmU0MWEwODk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D85"/>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60A"/>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8DC"/>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A4A"/>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91B"/>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398"/>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6B3"/>
    <w:rsid w:val="00227214"/>
    <w:rsid w:val="00227DDC"/>
    <w:rsid w:val="0023079F"/>
    <w:rsid w:val="00231135"/>
    <w:rsid w:val="00231B0B"/>
    <w:rsid w:val="00231D18"/>
    <w:rsid w:val="00232555"/>
    <w:rsid w:val="00233538"/>
    <w:rsid w:val="00234248"/>
    <w:rsid w:val="0023449F"/>
    <w:rsid w:val="002344F5"/>
    <w:rsid w:val="0023454D"/>
    <w:rsid w:val="00234679"/>
    <w:rsid w:val="00234D6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95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4A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083"/>
    <w:rsid w:val="00406745"/>
    <w:rsid w:val="0040674B"/>
    <w:rsid w:val="00406B32"/>
    <w:rsid w:val="0040735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DFA"/>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A2"/>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3D2"/>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AE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56A"/>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763"/>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D96"/>
    <w:rsid w:val="00665FC9"/>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6B13"/>
    <w:rsid w:val="00677382"/>
    <w:rsid w:val="0067772D"/>
    <w:rsid w:val="00677991"/>
    <w:rsid w:val="00677AD2"/>
    <w:rsid w:val="006800EC"/>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0C3"/>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03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945"/>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D5"/>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C94"/>
    <w:rsid w:val="00763137"/>
    <w:rsid w:val="00763AED"/>
    <w:rsid w:val="00763F8B"/>
    <w:rsid w:val="007640F3"/>
    <w:rsid w:val="0076417E"/>
    <w:rsid w:val="0076497F"/>
    <w:rsid w:val="007660EC"/>
    <w:rsid w:val="007662C7"/>
    <w:rsid w:val="00766862"/>
    <w:rsid w:val="007670B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E1"/>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201"/>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941"/>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9C8"/>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D0F"/>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AB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543"/>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91E"/>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3F18"/>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8D"/>
    <w:rsid w:val="00C332D4"/>
    <w:rsid w:val="00C33A66"/>
    <w:rsid w:val="00C33E51"/>
    <w:rsid w:val="00C34C45"/>
    <w:rsid w:val="00C34C47"/>
    <w:rsid w:val="00C34FCE"/>
    <w:rsid w:val="00C35411"/>
    <w:rsid w:val="00C35EED"/>
    <w:rsid w:val="00C36973"/>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71F"/>
    <w:rsid w:val="00C45512"/>
    <w:rsid w:val="00C4602B"/>
    <w:rsid w:val="00C46564"/>
    <w:rsid w:val="00C46BFA"/>
    <w:rsid w:val="00C46DDF"/>
    <w:rsid w:val="00C47A6A"/>
    <w:rsid w:val="00C500A1"/>
    <w:rsid w:val="00C504B0"/>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26"/>
    <w:rsid w:val="00D40385"/>
    <w:rsid w:val="00D404CE"/>
    <w:rsid w:val="00D40E8F"/>
    <w:rsid w:val="00D412BF"/>
    <w:rsid w:val="00D417C6"/>
    <w:rsid w:val="00D417D0"/>
    <w:rsid w:val="00D42491"/>
    <w:rsid w:val="00D42B0C"/>
    <w:rsid w:val="00D42D6E"/>
    <w:rsid w:val="00D43DEF"/>
    <w:rsid w:val="00D44259"/>
    <w:rsid w:val="00D45C61"/>
    <w:rsid w:val="00D45DDC"/>
    <w:rsid w:val="00D50444"/>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7B1"/>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1B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25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271"/>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B0"/>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8D5"/>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6C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449"/>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5F"/>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B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061F5"/>
    <w:rsid w:val="08061376"/>
    <w:rsid w:val="08452D77"/>
    <w:rsid w:val="086401F8"/>
    <w:rsid w:val="08751CAA"/>
    <w:rsid w:val="087E4C40"/>
    <w:rsid w:val="08A871D0"/>
    <w:rsid w:val="08AE61C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D006E"/>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414F8"/>
    <w:rsid w:val="1B821ADA"/>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81D32"/>
    <w:rsid w:val="22BE6801"/>
    <w:rsid w:val="22C87F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5D5E"/>
    <w:rsid w:val="258B00E2"/>
    <w:rsid w:val="259603A1"/>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463AE"/>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26647"/>
    <w:rsid w:val="36DC0FC1"/>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61E13"/>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1A798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E329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97595"/>
    <w:rsid w:val="477B778F"/>
    <w:rsid w:val="478203EC"/>
    <w:rsid w:val="47B025FA"/>
    <w:rsid w:val="4809698F"/>
    <w:rsid w:val="4811697D"/>
    <w:rsid w:val="487A3E25"/>
    <w:rsid w:val="488B5503"/>
    <w:rsid w:val="48937E21"/>
    <w:rsid w:val="489A0361"/>
    <w:rsid w:val="48B94FF3"/>
    <w:rsid w:val="48E37AAB"/>
    <w:rsid w:val="48F07DB8"/>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9769B"/>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3787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435D5"/>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4439E"/>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33F51"/>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4570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B6263"/>
    <w:rsid w:val="6DF43C2E"/>
    <w:rsid w:val="6DF51CA3"/>
    <w:rsid w:val="6E8335BD"/>
    <w:rsid w:val="6E8E12EF"/>
    <w:rsid w:val="6E972936"/>
    <w:rsid w:val="6ED446C5"/>
    <w:rsid w:val="6ED84BE7"/>
    <w:rsid w:val="6EEC63CF"/>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B2282"/>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B5B6D"/>
    <w:rsid w:val="7B343476"/>
    <w:rsid w:val="7B5A2978"/>
    <w:rsid w:val="7B5A7E4C"/>
    <w:rsid w:val="7B667AF9"/>
    <w:rsid w:val="7B7468F8"/>
    <w:rsid w:val="7BEE0103"/>
    <w:rsid w:val="7C0A0FE4"/>
    <w:rsid w:val="7C0C5586"/>
    <w:rsid w:val="7C254906"/>
    <w:rsid w:val="7C590818"/>
    <w:rsid w:val="7C7C10F6"/>
    <w:rsid w:val="7C853BEA"/>
    <w:rsid w:val="7C881368"/>
    <w:rsid w:val="7CE27788"/>
    <w:rsid w:val="7D0C32F1"/>
    <w:rsid w:val="7D0F27D7"/>
    <w:rsid w:val="7D0F408D"/>
    <w:rsid w:val="7D491C6C"/>
    <w:rsid w:val="7D5429C0"/>
    <w:rsid w:val="7D6E6D43"/>
    <w:rsid w:val="7DB57A34"/>
    <w:rsid w:val="7DE60973"/>
    <w:rsid w:val="7DEF0916"/>
    <w:rsid w:val="7E1E5218"/>
    <w:rsid w:val="7E412FAA"/>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envelope return"/>
    <w:basedOn w:val="1"/>
    <w:qFormat/>
    <w:uiPriority w:val="0"/>
    <w:rPr>
      <w:rFonts w:ascii="Arial" w:hAnsi="Arial"/>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basedOn w:val="70"/>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701"/>
    <w:next w:val="2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1">
    <w:name w:val="正文1"/>
    <w:basedOn w:val="32"/>
    <w:next w:val="702"/>
    <w:qFormat/>
    <w:uiPriority w:val="0"/>
    <w:pPr>
      <w:ind w:left="0" w:leftChars="0" w:firstLine="480" w:firstLineChars="200"/>
    </w:pPr>
    <w:rPr>
      <w:rFonts w:ascii="仿宋_GB2312" w:hAnsi="Courier New" w:eastAsia="仿宋_GB2312"/>
      <w:kern w:val="28"/>
      <w:sz w:val="24"/>
    </w:rPr>
  </w:style>
  <w:style w:type="paragraph" w:customStyle="1" w:styleId="702">
    <w:name w:val="标题 21"/>
    <w:basedOn w:val="701"/>
    <w:next w:val="70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38"/>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3"/>
    <w:next w:val="638"/>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2"/>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6"/>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0"/>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1"/>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BodyText1I2"/>
    <w:basedOn w:val="967"/>
    <w:next w:val="1"/>
    <w:qFormat/>
    <w:uiPriority w:val="0"/>
    <w:pPr>
      <w:ind w:firstLine="420" w:firstLineChars="200"/>
    </w:pPr>
  </w:style>
  <w:style w:type="paragraph" w:customStyle="1" w:styleId="967">
    <w:name w:val="BodyTextIndent"/>
    <w:basedOn w:val="1"/>
    <w:qFormat/>
    <w:uiPriority w:val="0"/>
    <w:pPr>
      <w:spacing w:after="120"/>
      <w:ind w:left="420" w:leftChars="200"/>
    </w:p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正文文本首行缩进 2"/>
    <w:basedOn w:val="700"/>
    <w:autoRedefine/>
    <w:qFormat/>
    <w:uiPriority w:val="99"/>
    <w:pPr>
      <w:spacing w:line="200" w:lineRule="atLeast"/>
      <w:ind w:firstLine="420"/>
    </w:pPr>
    <w:rPr>
      <w:rFonts w:ascii="宋体"/>
      <w:spacing w:val="-4"/>
      <w:sz w:val="18"/>
    </w:rPr>
  </w:style>
  <w:style w:type="paragraph" w:customStyle="1" w:styleId="970">
    <w:name w:val="纯文本3"/>
    <w:basedOn w:val="1"/>
    <w:qFormat/>
    <w:uiPriority w:val="0"/>
    <w:pPr>
      <w:spacing w:beforeLines="50" w:afterLines="50" w:line="400" w:lineRule="exact"/>
    </w:pPr>
    <w:rPr>
      <w:rFonts w:ascii="宋体" w:hAnsi="Courier New"/>
      <w:sz w:val="24"/>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28031</Words>
  <Characters>29571</Characters>
  <Lines>402</Lines>
  <Paragraphs>113</Paragraphs>
  <TotalTime>17</TotalTime>
  <ScaleCrop>false</ScaleCrop>
  <LinksUpToDate>false</LinksUpToDate>
  <CharactersWithSpaces>30248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2024-11-29T05:43:00Z</dcterms:created>
  <dc:creator>玥</dc:creator>
  <cp:lastModifiedBy>小曹</cp:lastModifiedBy>
  <cp:lastPrinted>2021-12-27T11:06:00Z</cp:lastPrinted>
  <dcterms:modified xsi:type="dcterms:W3CDTF">2024-12-26T04:55:35Z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6732931EE58545CFB7CF18E6D7FD7AB3_13</vt:lpwstr>
  </property>
</Properties>
</file>