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06D16">
      <w:pPr>
        <w:spacing w:line="360" w:lineRule="auto"/>
        <w:jc w:val="center"/>
        <w:rPr>
          <w:rFonts w:hint="eastAsia" w:ascii="宋体" w:hAnsi="宋体" w:eastAsia="宋体" w:cs="宋体"/>
          <w:b/>
          <w:color w:val="auto"/>
          <w:sz w:val="24"/>
          <w:highlight w:val="none"/>
        </w:rPr>
      </w:pPr>
    </w:p>
    <w:p w14:paraId="163AC305">
      <w:pPr>
        <w:spacing w:line="360" w:lineRule="auto"/>
        <w:jc w:val="center"/>
        <w:rPr>
          <w:rFonts w:hint="eastAsia" w:ascii="宋体" w:hAnsi="宋体" w:eastAsia="宋体" w:cs="宋体"/>
          <w:b/>
          <w:color w:val="auto"/>
          <w:sz w:val="24"/>
          <w:highlight w:val="none"/>
        </w:rPr>
      </w:pPr>
    </w:p>
    <w:p w14:paraId="0966E1D7">
      <w:pPr>
        <w:adjustRightInd/>
        <w:spacing w:line="360" w:lineRule="auto"/>
        <w:jc w:val="center"/>
        <w:rPr>
          <w:rFonts w:hint="eastAsia" w:ascii="宋体" w:hAnsi="宋体" w:eastAsia="宋体" w:cs="宋体"/>
          <w:b/>
          <w:color w:val="auto"/>
          <w:sz w:val="44"/>
          <w:szCs w:val="44"/>
          <w:highlight w:val="none"/>
        </w:rPr>
      </w:pPr>
    </w:p>
    <w:p w14:paraId="25BD86FF">
      <w:pPr>
        <w:spacing w:line="360" w:lineRule="auto"/>
        <w:jc w:val="center"/>
        <w:rPr>
          <w:rFonts w:hint="eastAsia" w:ascii="宋体" w:hAnsi="宋体" w:eastAsia="宋体" w:cs="宋体"/>
          <w:b/>
          <w:color w:val="auto"/>
          <w:sz w:val="44"/>
          <w:szCs w:val="44"/>
          <w:highlight w:val="none"/>
        </w:rPr>
      </w:pPr>
    </w:p>
    <w:p w14:paraId="1C182B11">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余杭区分局交通警察大队协辅警服装采购项目</w:t>
      </w:r>
    </w:p>
    <w:p w14:paraId="3B34428E">
      <w:pPr>
        <w:adjustRightInd/>
        <w:spacing w:line="360" w:lineRule="auto"/>
        <w:jc w:val="center"/>
        <w:rPr>
          <w:rFonts w:hint="eastAsia" w:ascii="宋体" w:hAnsi="宋体" w:eastAsia="宋体" w:cs="宋体"/>
          <w:color w:val="auto"/>
          <w:sz w:val="48"/>
          <w:szCs w:val="48"/>
          <w:highlight w:val="none"/>
        </w:rPr>
      </w:pPr>
      <w:r>
        <w:rPr>
          <w:rFonts w:hint="eastAsia" w:ascii="宋体" w:hAnsi="宋体" w:eastAsia="宋体" w:cs="宋体"/>
          <w:color w:val="auto"/>
          <w:sz w:val="48"/>
          <w:szCs w:val="48"/>
          <w:highlight w:val="none"/>
        </w:rPr>
        <w:t xml:space="preserve">招标文件 </w:t>
      </w:r>
    </w:p>
    <w:p w14:paraId="0ECE94EE">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（电子招投标）</w:t>
      </w:r>
    </w:p>
    <w:p w14:paraId="71FBE18E">
      <w:pPr>
        <w:snapToGrid w:val="0"/>
        <w:spacing w:line="360" w:lineRule="auto"/>
        <w:jc w:val="center"/>
        <w:rPr>
          <w:rFonts w:hint="default"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rPr>
        <w:t>编号:</w:t>
      </w:r>
      <w:r>
        <w:rPr>
          <w:rFonts w:hint="eastAsia" w:ascii="宋体" w:hAnsi="宋体" w:cs="宋体"/>
          <w:sz w:val="30"/>
          <w:szCs w:val="30"/>
        </w:rPr>
        <w:t>SYCG202</w:t>
      </w:r>
      <w:r>
        <w:rPr>
          <w:rFonts w:hint="eastAsia" w:ascii="宋体" w:hAnsi="宋体" w:cs="宋体"/>
          <w:sz w:val="30"/>
          <w:szCs w:val="30"/>
          <w:lang w:val="en-US" w:eastAsia="zh-CN"/>
        </w:rPr>
        <w:t>4</w:t>
      </w:r>
      <w:r>
        <w:rPr>
          <w:rFonts w:hint="eastAsia" w:ascii="宋体" w:hAnsi="宋体" w:cs="宋体"/>
          <w:sz w:val="30"/>
          <w:szCs w:val="30"/>
        </w:rPr>
        <w:t>-0</w:t>
      </w:r>
      <w:r>
        <w:rPr>
          <w:rFonts w:hint="eastAsia" w:ascii="宋体" w:hAnsi="宋体" w:cs="宋体"/>
          <w:sz w:val="30"/>
          <w:szCs w:val="30"/>
          <w:lang w:val="en-US" w:eastAsia="zh-CN"/>
        </w:rPr>
        <w:t>24</w:t>
      </w:r>
    </w:p>
    <w:p w14:paraId="7D9F19F4">
      <w:pPr>
        <w:adjustRightInd/>
        <w:spacing w:line="360" w:lineRule="auto"/>
        <w:rPr>
          <w:rFonts w:hint="eastAsia" w:ascii="宋体" w:hAnsi="宋体" w:eastAsia="宋体" w:cs="宋体"/>
          <w:color w:val="auto"/>
          <w:sz w:val="28"/>
          <w:szCs w:val="20"/>
          <w:highlight w:val="none"/>
        </w:rPr>
      </w:pPr>
    </w:p>
    <w:p w14:paraId="50ED74E2">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 </w:t>
      </w:r>
    </w:p>
    <w:p w14:paraId="2D5290D3">
      <w:pPr>
        <w:spacing w:line="360" w:lineRule="auto"/>
        <w:jc w:val="center"/>
        <w:rPr>
          <w:rFonts w:hint="eastAsia" w:ascii="宋体" w:hAnsi="宋体" w:eastAsia="宋体" w:cs="宋体"/>
          <w:b/>
          <w:color w:val="auto"/>
          <w:sz w:val="44"/>
          <w:szCs w:val="44"/>
          <w:highlight w:val="none"/>
        </w:rPr>
      </w:pPr>
    </w:p>
    <w:p w14:paraId="5DA370E7">
      <w:pPr>
        <w:spacing w:line="360" w:lineRule="auto"/>
        <w:jc w:val="center"/>
        <w:rPr>
          <w:rFonts w:hint="eastAsia" w:ascii="宋体" w:hAnsi="宋体" w:eastAsia="宋体" w:cs="宋体"/>
          <w:color w:val="auto"/>
          <w:sz w:val="24"/>
          <w:highlight w:val="none"/>
        </w:rPr>
      </w:pPr>
    </w:p>
    <w:p w14:paraId="54BE3829">
      <w:pPr>
        <w:spacing w:line="360" w:lineRule="auto"/>
        <w:jc w:val="center"/>
        <w:rPr>
          <w:rFonts w:hint="eastAsia" w:ascii="宋体" w:hAnsi="宋体" w:eastAsia="宋体" w:cs="宋体"/>
          <w:color w:val="auto"/>
          <w:sz w:val="24"/>
          <w:highlight w:val="none"/>
        </w:rPr>
      </w:pPr>
    </w:p>
    <w:p w14:paraId="6DA6E1F3">
      <w:pPr>
        <w:spacing w:line="360" w:lineRule="auto"/>
        <w:rPr>
          <w:rFonts w:hint="eastAsia" w:ascii="宋体" w:hAnsi="宋体" w:eastAsia="宋体" w:cs="宋体"/>
          <w:color w:val="auto"/>
          <w:sz w:val="32"/>
          <w:szCs w:val="32"/>
          <w:highlight w:val="none"/>
        </w:rPr>
      </w:pPr>
    </w:p>
    <w:p w14:paraId="3C4CD91C">
      <w:pPr>
        <w:snapToGrid w:val="0"/>
        <w:spacing w:line="360" w:lineRule="auto"/>
        <w:jc w:val="center"/>
        <w:rPr>
          <w:rFonts w:hint="eastAsia" w:ascii="宋体" w:hAnsi="宋体" w:cs="宋体"/>
          <w:bCs/>
          <w:color w:val="auto"/>
          <w:sz w:val="32"/>
          <w:szCs w:val="32"/>
          <w:highlight w:val="none"/>
          <w:lang w:val="en-US" w:eastAsia="zh-CN"/>
        </w:rPr>
      </w:pPr>
      <w:r>
        <w:rPr>
          <w:rFonts w:hint="eastAsia" w:ascii="宋体" w:hAnsi="宋体" w:cs="宋体"/>
          <w:bCs/>
          <w:color w:val="auto"/>
          <w:sz w:val="32"/>
          <w:szCs w:val="32"/>
          <w:highlight w:val="none"/>
          <w:lang w:val="en-US" w:eastAsia="zh-CN"/>
        </w:rPr>
        <w:t>杭州市公安局余杭区分局交通警察大队</w:t>
      </w:r>
    </w:p>
    <w:p w14:paraId="5E5E855F">
      <w:pPr>
        <w:snapToGrid w:val="0"/>
        <w:spacing w:line="360" w:lineRule="auto"/>
        <w:jc w:val="center"/>
        <w:rPr>
          <w:rFonts w:hint="eastAsia" w:ascii="宋体" w:hAnsi="宋体" w:cs="宋体"/>
          <w:bCs/>
          <w:color w:val="auto"/>
          <w:sz w:val="32"/>
          <w:szCs w:val="32"/>
          <w:highlight w:val="none"/>
          <w:lang w:val="en-US" w:eastAsia="zh-CN"/>
        </w:rPr>
      </w:pPr>
      <w:r>
        <w:rPr>
          <w:rFonts w:hint="eastAsia" w:ascii="宋体" w:hAnsi="宋体" w:cs="宋体"/>
          <w:bCs/>
          <w:color w:val="auto"/>
          <w:sz w:val="32"/>
          <w:szCs w:val="32"/>
          <w:highlight w:val="none"/>
          <w:lang w:val="en-US" w:eastAsia="zh-CN"/>
        </w:rPr>
        <w:t>杭州溯远工程咨询有限公司</w:t>
      </w:r>
    </w:p>
    <w:p w14:paraId="49AD004A">
      <w:pPr>
        <w:snapToGrid w:val="0"/>
        <w:spacing w:line="360" w:lineRule="auto"/>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二〇二</w:t>
      </w:r>
      <w:r>
        <w:rPr>
          <w:rFonts w:hint="eastAsia" w:ascii="宋体" w:hAnsi="宋体" w:eastAsia="宋体" w:cs="宋体"/>
          <w:bCs/>
          <w:color w:val="auto"/>
          <w:sz w:val="32"/>
          <w:szCs w:val="32"/>
          <w:highlight w:val="none"/>
          <w:lang w:val="en-US" w:eastAsia="zh-CN"/>
        </w:rPr>
        <w:t>四</w:t>
      </w:r>
      <w:r>
        <w:rPr>
          <w:rFonts w:hint="eastAsia" w:ascii="宋体" w:hAnsi="宋体" w:eastAsia="宋体" w:cs="宋体"/>
          <w:bCs/>
          <w:color w:val="auto"/>
          <w:sz w:val="32"/>
          <w:szCs w:val="32"/>
          <w:highlight w:val="none"/>
        </w:rPr>
        <w:t>年</w:t>
      </w:r>
      <w:r>
        <w:rPr>
          <w:rFonts w:hint="eastAsia" w:ascii="宋体" w:hAnsi="宋体" w:cs="宋体"/>
          <w:bCs/>
          <w:color w:val="auto"/>
          <w:sz w:val="32"/>
          <w:szCs w:val="32"/>
          <w:highlight w:val="none"/>
          <w:lang w:val="en-US" w:eastAsia="zh-CN"/>
        </w:rPr>
        <w:t>十</w:t>
      </w:r>
      <w:r>
        <w:rPr>
          <w:rFonts w:hint="eastAsia" w:ascii="宋体" w:hAnsi="宋体" w:eastAsia="宋体" w:cs="宋体"/>
          <w:bCs/>
          <w:color w:val="auto"/>
          <w:sz w:val="32"/>
          <w:szCs w:val="32"/>
          <w:highlight w:val="none"/>
        </w:rPr>
        <w:t>月</w:t>
      </w:r>
    </w:p>
    <w:p w14:paraId="14DBADC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0" w:name="_Hlt67893495"/>
      <w:bookmarkEnd w:id="0"/>
    </w:p>
    <w:p w14:paraId="67134972">
      <w:pPr>
        <w:spacing w:line="360" w:lineRule="auto"/>
        <w:jc w:val="center"/>
        <w:rPr>
          <w:rFonts w:hint="eastAsia" w:ascii="宋体" w:hAnsi="宋体" w:eastAsia="宋体" w:cs="宋体"/>
          <w:color w:val="auto"/>
          <w:sz w:val="24"/>
          <w:highlight w:val="none"/>
        </w:rPr>
      </w:pPr>
    </w:p>
    <w:p w14:paraId="5A722ED7">
      <w:pPr>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7CCA7205">
      <w:pPr>
        <w:spacing w:line="360" w:lineRule="auto"/>
        <w:rPr>
          <w:rFonts w:hint="eastAsia" w:ascii="宋体" w:hAnsi="宋体" w:eastAsia="宋体" w:cs="宋体"/>
          <w:color w:val="auto"/>
          <w:sz w:val="32"/>
          <w:szCs w:val="32"/>
          <w:highlight w:val="none"/>
        </w:rPr>
      </w:pPr>
    </w:p>
    <w:p w14:paraId="6049E55F">
      <w:pPr>
        <w:spacing w:line="360" w:lineRule="auto"/>
        <w:rPr>
          <w:rFonts w:hint="eastAsia" w:ascii="宋体" w:hAnsi="宋体" w:eastAsia="宋体" w:cs="宋体"/>
          <w:color w:val="auto"/>
          <w:sz w:val="32"/>
          <w:szCs w:val="32"/>
          <w:highlight w:val="none"/>
        </w:rPr>
      </w:pPr>
    </w:p>
    <w:p w14:paraId="4A02B364">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招标公告</w:t>
      </w:r>
    </w:p>
    <w:p w14:paraId="2A741C5E">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投标人须知</w:t>
      </w:r>
    </w:p>
    <w:p w14:paraId="4B67A5BE">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采购需求</w:t>
      </w:r>
    </w:p>
    <w:p w14:paraId="2DC3095E">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评标办法</w:t>
      </w:r>
    </w:p>
    <w:p w14:paraId="6D476DAF">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拟签订的合同文本</w:t>
      </w:r>
    </w:p>
    <w:p w14:paraId="3FA76E3D">
      <w:pPr>
        <w:spacing w:line="360" w:lineRule="auto"/>
        <w:ind w:firstLine="1280" w:firstLineChars="4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应提交的有关格式范例</w:t>
      </w:r>
    </w:p>
    <w:p w14:paraId="2B9BF405">
      <w:pPr>
        <w:spacing w:line="360" w:lineRule="auto"/>
        <w:ind w:firstLine="549" w:firstLineChars="229"/>
        <w:rPr>
          <w:rFonts w:hint="eastAsia" w:ascii="宋体" w:hAnsi="宋体" w:eastAsia="宋体" w:cs="宋体"/>
          <w:color w:val="auto"/>
          <w:sz w:val="24"/>
          <w:highlight w:val="none"/>
        </w:rPr>
      </w:pPr>
      <w:bookmarkStart w:id="1" w:name="_Hlt91233176"/>
      <w:bookmarkEnd w:id="1"/>
      <w:bookmarkStart w:id="2" w:name="_Toc91899869"/>
    </w:p>
    <w:p w14:paraId="76F2D1BE">
      <w:pPr>
        <w:spacing w:line="360" w:lineRule="auto"/>
        <w:ind w:firstLine="549" w:firstLineChars="229"/>
        <w:rPr>
          <w:rFonts w:hint="eastAsia" w:ascii="宋体" w:hAnsi="宋体" w:eastAsia="宋体" w:cs="宋体"/>
          <w:color w:val="auto"/>
          <w:sz w:val="24"/>
          <w:highlight w:val="none"/>
        </w:rPr>
      </w:pPr>
    </w:p>
    <w:p w14:paraId="13ED92B5">
      <w:pPr>
        <w:spacing w:line="360" w:lineRule="auto"/>
        <w:ind w:firstLine="549" w:firstLineChars="229"/>
        <w:rPr>
          <w:rFonts w:hint="eastAsia" w:ascii="宋体" w:hAnsi="宋体" w:eastAsia="宋体" w:cs="宋体"/>
          <w:color w:val="auto"/>
          <w:sz w:val="24"/>
          <w:highlight w:val="none"/>
        </w:rPr>
      </w:pPr>
    </w:p>
    <w:p w14:paraId="122EB216">
      <w:pPr>
        <w:spacing w:line="360" w:lineRule="auto"/>
        <w:ind w:firstLine="549" w:firstLineChars="229"/>
        <w:rPr>
          <w:rFonts w:hint="eastAsia" w:ascii="宋体" w:hAnsi="宋体" w:eastAsia="宋体" w:cs="宋体"/>
          <w:color w:val="auto"/>
          <w:sz w:val="24"/>
          <w:highlight w:val="none"/>
        </w:rPr>
      </w:pPr>
    </w:p>
    <w:p w14:paraId="53232546">
      <w:pPr>
        <w:spacing w:line="360" w:lineRule="auto"/>
        <w:ind w:firstLine="549" w:firstLineChars="229"/>
        <w:rPr>
          <w:rFonts w:hint="eastAsia" w:ascii="宋体" w:hAnsi="宋体" w:eastAsia="宋体" w:cs="宋体"/>
          <w:color w:val="auto"/>
          <w:sz w:val="24"/>
          <w:highlight w:val="none"/>
        </w:rPr>
      </w:pPr>
    </w:p>
    <w:p w14:paraId="46F32FEF">
      <w:pPr>
        <w:spacing w:line="360" w:lineRule="auto"/>
        <w:ind w:firstLine="549" w:firstLineChars="229"/>
        <w:rPr>
          <w:rFonts w:hint="eastAsia" w:ascii="宋体" w:hAnsi="宋体" w:eastAsia="宋体" w:cs="宋体"/>
          <w:color w:val="auto"/>
          <w:sz w:val="24"/>
          <w:highlight w:val="none"/>
        </w:rPr>
      </w:pPr>
    </w:p>
    <w:p w14:paraId="48A22C20">
      <w:pPr>
        <w:spacing w:line="360" w:lineRule="auto"/>
        <w:ind w:firstLine="549" w:firstLineChars="229"/>
        <w:rPr>
          <w:rFonts w:hint="eastAsia" w:ascii="宋体" w:hAnsi="宋体" w:eastAsia="宋体" w:cs="宋体"/>
          <w:color w:val="auto"/>
          <w:sz w:val="24"/>
          <w:highlight w:val="none"/>
        </w:rPr>
      </w:pPr>
    </w:p>
    <w:p w14:paraId="645D1190">
      <w:pPr>
        <w:spacing w:line="360" w:lineRule="auto"/>
        <w:ind w:firstLine="549" w:firstLineChars="229"/>
        <w:rPr>
          <w:rFonts w:hint="eastAsia" w:ascii="宋体" w:hAnsi="宋体" w:eastAsia="宋体" w:cs="宋体"/>
          <w:color w:val="auto"/>
          <w:sz w:val="24"/>
          <w:highlight w:val="none"/>
        </w:rPr>
      </w:pPr>
    </w:p>
    <w:p w14:paraId="08CCCC7A">
      <w:pPr>
        <w:spacing w:line="360" w:lineRule="auto"/>
        <w:ind w:firstLine="549" w:firstLineChars="229"/>
        <w:rPr>
          <w:rFonts w:hint="eastAsia" w:ascii="宋体" w:hAnsi="宋体" w:eastAsia="宋体" w:cs="宋体"/>
          <w:color w:val="auto"/>
          <w:sz w:val="24"/>
          <w:highlight w:val="none"/>
        </w:rPr>
      </w:pPr>
    </w:p>
    <w:p w14:paraId="696182C2">
      <w:pPr>
        <w:spacing w:line="360" w:lineRule="auto"/>
        <w:ind w:firstLine="549" w:firstLineChars="229"/>
        <w:rPr>
          <w:rFonts w:hint="eastAsia" w:ascii="宋体" w:hAnsi="宋体" w:eastAsia="宋体" w:cs="宋体"/>
          <w:color w:val="auto"/>
          <w:sz w:val="24"/>
          <w:highlight w:val="none"/>
        </w:rPr>
      </w:pPr>
    </w:p>
    <w:p w14:paraId="3A738331">
      <w:pPr>
        <w:spacing w:line="360" w:lineRule="auto"/>
        <w:ind w:firstLine="549" w:firstLineChars="229"/>
        <w:rPr>
          <w:rFonts w:hint="eastAsia" w:ascii="宋体" w:hAnsi="宋体" w:eastAsia="宋体" w:cs="宋体"/>
          <w:color w:val="auto"/>
          <w:sz w:val="24"/>
          <w:highlight w:val="none"/>
        </w:rPr>
      </w:pPr>
    </w:p>
    <w:p w14:paraId="19604D91">
      <w:pPr>
        <w:spacing w:line="360" w:lineRule="auto"/>
        <w:ind w:firstLine="549" w:firstLineChars="229"/>
        <w:rPr>
          <w:rFonts w:hint="eastAsia" w:ascii="宋体" w:hAnsi="宋体" w:eastAsia="宋体" w:cs="宋体"/>
          <w:color w:val="auto"/>
          <w:sz w:val="24"/>
          <w:highlight w:val="none"/>
        </w:rPr>
      </w:pPr>
    </w:p>
    <w:p w14:paraId="1E58687D">
      <w:pPr>
        <w:spacing w:line="360" w:lineRule="auto"/>
        <w:ind w:firstLine="549" w:firstLineChars="229"/>
        <w:rPr>
          <w:rFonts w:hint="eastAsia" w:ascii="宋体" w:hAnsi="宋体" w:eastAsia="宋体" w:cs="宋体"/>
          <w:color w:val="auto"/>
          <w:sz w:val="24"/>
          <w:highlight w:val="none"/>
        </w:rPr>
      </w:pPr>
    </w:p>
    <w:p w14:paraId="406A533B">
      <w:pPr>
        <w:spacing w:line="360" w:lineRule="auto"/>
        <w:rPr>
          <w:rFonts w:hint="eastAsia" w:ascii="宋体" w:hAnsi="宋体" w:eastAsia="宋体" w:cs="宋体"/>
          <w:color w:val="auto"/>
          <w:sz w:val="24"/>
          <w:highlight w:val="none"/>
        </w:rPr>
      </w:pPr>
    </w:p>
    <w:p w14:paraId="7601749B">
      <w:pPr>
        <w:adjustRightInd/>
        <w:spacing w:line="360" w:lineRule="auto"/>
        <w:jc w:val="center"/>
        <w:outlineLvl w:val="0"/>
        <w:rPr>
          <w:rFonts w:hint="eastAsia" w:ascii="宋体" w:hAnsi="宋体" w:eastAsia="宋体" w:cs="宋体"/>
          <w:b/>
          <w:color w:val="auto"/>
          <w:sz w:val="36"/>
          <w:szCs w:val="20"/>
          <w:highlight w:val="none"/>
        </w:rPr>
      </w:pPr>
      <w:bookmarkStart w:id="3" w:name="第一部分"/>
      <w:r>
        <w:rPr>
          <w:rFonts w:hint="eastAsia" w:ascii="宋体" w:hAnsi="宋体" w:eastAsia="宋体" w:cs="宋体"/>
          <w:b/>
          <w:color w:val="auto"/>
          <w:sz w:val="36"/>
          <w:szCs w:val="36"/>
          <w:highlight w:val="none"/>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eastAsia="宋体" w:cs="宋体"/>
          <w:b/>
          <w:color w:val="auto"/>
          <w:sz w:val="36"/>
          <w:szCs w:val="20"/>
          <w:highlight w:val="none"/>
        </w:rPr>
        <w:t>第一部分 招标公告</w:t>
      </w:r>
    </w:p>
    <w:p w14:paraId="1E21E948">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28316CDC">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余杭区分局交通警察大队协辅警服装采购项目招标项目的潜在投标人应在政采云平台（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21"/>
          <w:rFonts w:hint="eastAsia" w:ascii="宋体" w:hAnsi="宋体" w:eastAsia="宋体" w:cs="宋体"/>
          <w:snapToGrid/>
          <w:color w:val="auto"/>
          <w:kern w:val="2"/>
          <w:sz w:val="24"/>
          <w:szCs w:val="24"/>
          <w:highlight w:val="none"/>
        </w:rPr>
        <w:t>https://www.zcygov.cn/）获取（下载）招标文件，并于202</w:t>
      </w:r>
      <w:r>
        <w:rPr>
          <w:rStyle w:val="21"/>
          <w:rFonts w:hint="eastAsia" w:ascii="宋体" w:hAnsi="宋体" w:eastAsia="宋体" w:cs="宋体"/>
          <w:snapToGrid/>
          <w:color w:val="auto"/>
          <w:kern w:val="2"/>
          <w:sz w:val="24"/>
          <w:szCs w:val="24"/>
          <w:highlight w:val="none"/>
          <w:lang w:val="en-US" w:eastAsia="zh-CN"/>
        </w:rPr>
        <w:t>4</w:t>
      </w:r>
      <w:r>
        <w:rPr>
          <w:rStyle w:val="21"/>
          <w:rFonts w:hint="eastAsia" w:ascii="宋体" w:hAnsi="宋体" w:eastAsia="宋体" w:cs="宋体"/>
          <w:snapToGrid/>
          <w:color w:val="auto"/>
          <w:kern w:val="2"/>
          <w:sz w:val="24"/>
          <w:szCs w:val="24"/>
          <w:highlight w:val="none"/>
        </w:rPr>
        <w:t>年</w:t>
      </w:r>
      <w:r>
        <w:rPr>
          <w:rStyle w:val="21"/>
          <w:rFonts w:hint="eastAsia" w:ascii="宋体" w:hAnsi="宋体" w:cs="宋体"/>
          <w:snapToGrid/>
          <w:color w:val="auto"/>
          <w:kern w:val="2"/>
          <w:sz w:val="24"/>
          <w:szCs w:val="24"/>
          <w:highlight w:val="none"/>
          <w:lang w:val="en-US" w:eastAsia="zh-CN"/>
        </w:rPr>
        <w:t xml:space="preserve"> 11</w:t>
      </w:r>
      <w:r>
        <w:rPr>
          <w:rStyle w:val="21"/>
          <w:rFonts w:hint="eastAsia" w:ascii="宋体" w:hAnsi="宋体" w:eastAsia="宋体" w:cs="宋体"/>
          <w:snapToGrid/>
          <w:color w:val="auto"/>
          <w:kern w:val="2"/>
          <w:sz w:val="24"/>
          <w:szCs w:val="24"/>
          <w:highlight w:val="none"/>
        </w:rPr>
        <w:t>月</w:t>
      </w:r>
      <w:r>
        <w:rPr>
          <w:rStyle w:val="21"/>
          <w:rFonts w:hint="eastAsia" w:ascii="宋体" w:hAnsi="宋体" w:cs="宋体"/>
          <w:snapToGrid/>
          <w:color w:val="auto"/>
          <w:kern w:val="2"/>
          <w:sz w:val="24"/>
          <w:szCs w:val="24"/>
          <w:highlight w:val="none"/>
          <w:lang w:val="en-US" w:eastAsia="zh-CN"/>
        </w:rPr>
        <w:t xml:space="preserve"> 7</w:t>
      </w:r>
      <w:r>
        <w:rPr>
          <w:rStyle w:val="21"/>
          <w:rFonts w:hint="eastAsia" w:ascii="宋体" w:hAnsi="宋体" w:eastAsia="宋体" w:cs="宋体"/>
          <w:snapToGrid/>
          <w:color w:val="auto"/>
          <w:kern w:val="2"/>
          <w:sz w:val="24"/>
          <w:szCs w:val="24"/>
          <w:highlight w:val="none"/>
        </w:rPr>
        <w:t>日</w:t>
      </w:r>
      <w:r>
        <w:rPr>
          <w:rStyle w:val="21"/>
          <w:rFonts w:hint="eastAsia" w:ascii="宋体" w:hAnsi="宋体" w:cs="宋体"/>
          <w:snapToGrid/>
          <w:color w:val="auto"/>
          <w:kern w:val="2"/>
          <w:sz w:val="24"/>
          <w:szCs w:val="24"/>
          <w:highlight w:val="none"/>
          <w:lang w:val="en-US" w:eastAsia="zh-CN"/>
        </w:rPr>
        <w:t xml:space="preserve"> 9</w:t>
      </w:r>
      <w:r>
        <w:rPr>
          <w:rStyle w:val="21"/>
          <w:rFonts w:hint="eastAsia" w:ascii="宋体" w:hAnsi="宋体" w:eastAsia="宋体" w:cs="宋体"/>
          <w:snapToGrid/>
          <w:color w:val="auto"/>
          <w:kern w:val="2"/>
          <w:sz w:val="24"/>
          <w:szCs w:val="24"/>
          <w:highlight w:val="none"/>
        </w:rPr>
        <w:t>点</w:t>
      </w:r>
      <w:r>
        <w:rPr>
          <w:rStyle w:val="21"/>
          <w:rFonts w:hint="eastAsia" w:ascii="宋体" w:hAnsi="宋体" w:cs="宋体"/>
          <w:snapToGrid/>
          <w:color w:val="auto"/>
          <w:kern w:val="2"/>
          <w:sz w:val="24"/>
          <w:szCs w:val="24"/>
          <w:highlight w:val="none"/>
          <w:lang w:val="en-US" w:eastAsia="zh-CN"/>
        </w:rPr>
        <w:t>30</w:t>
      </w:r>
      <w:r>
        <w:rPr>
          <w:rStyle w:val="21"/>
          <w:rFonts w:hint="eastAsia" w:ascii="宋体" w:hAnsi="宋体" w:eastAsia="宋体" w:cs="宋体"/>
          <w:snapToGrid/>
          <w:color w:val="auto"/>
          <w:kern w:val="2"/>
          <w:sz w:val="24"/>
          <w:szCs w:val="24"/>
          <w:highlight w:val="none"/>
        </w:rPr>
        <w:t>分</w:t>
      </w:r>
      <w:r>
        <w:rPr>
          <w:rStyle w:val="21"/>
          <w:rFonts w:hint="eastAsia" w:ascii="宋体" w:hAnsi="宋体" w:eastAsia="宋体" w:cs="宋体"/>
          <w:bCs/>
          <w:snapToGrid/>
          <w:color w:val="auto"/>
          <w:kern w:val="2"/>
          <w:sz w:val="24"/>
          <w:szCs w:val="24"/>
          <w:highlight w:val="none"/>
        </w:rPr>
        <w:t>00秒</w:t>
      </w:r>
      <w:r>
        <w:rPr>
          <w:rStyle w:val="21"/>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41817339">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6178D0C5">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项目编号：SYCG2024-02</w:t>
      </w:r>
      <w:r>
        <w:rPr>
          <w:rFonts w:hint="eastAsia" w:ascii="宋体" w:hAnsi="宋体" w:cs="宋体"/>
          <w:b/>
          <w:color w:val="auto"/>
          <w:sz w:val="24"/>
          <w:highlight w:val="none"/>
          <w:lang w:val="en-US" w:eastAsia="zh-CN"/>
        </w:rPr>
        <w:t>4</w:t>
      </w:r>
    </w:p>
    <w:p w14:paraId="220483A5">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项目名称：余杭区分局交通警察大队协辅警服装采购项目</w:t>
      </w:r>
    </w:p>
    <w:p w14:paraId="795D26DE">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cs="宋体"/>
          <w:color w:val="auto"/>
          <w:sz w:val="24"/>
          <w:highlight w:val="none"/>
          <w:lang w:val="en-US" w:eastAsia="zh-CN"/>
        </w:rPr>
        <w:t>718500</w:t>
      </w:r>
    </w:p>
    <w:p w14:paraId="121D575E">
      <w:pPr>
        <w:spacing w:line="360" w:lineRule="auto"/>
        <w:ind w:firstLine="480"/>
        <w:rPr>
          <w:rFonts w:hint="default" w:ascii="宋体" w:hAnsi="宋体" w:eastAsia="宋体" w:cs="宋体"/>
          <w:color w:val="auto"/>
          <w:sz w:val="24"/>
          <w:highlight w:val="none"/>
          <w:lang w:val="en-US" w:eastAsia="zh-CN"/>
        </w:rPr>
      </w:pPr>
      <w:r>
        <w:rPr>
          <w:rFonts w:hint="eastAsia" w:ascii="宋体" w:hAnsi="宋体" w:eastAsia="宋体" w:cs="宋体"/>
          <w:b/>
          <w:color w:val="auto"/>
          <w:sz w:val="24"/>
          <w:highlight w:val="none"/>
        </w:rPr>
        <w:t>最高限价（元）：</w:t>
      </w:r>
      <w:r>
        <w:rPr>
          <w:rFonts w:hint="eastAsia" w:ascii="宋体" w:hAnsi="宋体" w:cs="宋体"/>
          <w:color w:val="auto"/>
          <w:sz w:val="24"/>
          <w:highlight w:val="none"/>
          <w:lang w:val="en-US" w:eastAsia="zh-CN"/>
        </w:rPr>
        <w:t>718500</w:t>
      </w:r>
    </w:p>
    <w:p w14:paraId="7EFD2F67">
      <w:pPr>
        <w:pStyle w:val="5"/>
        <w:spacing w:line="360" w:lineRule="auto"/>
        <w:ind w:firstLine="480"/>
        <w:rPr>
          <w:rFonts w:hint="eastAsia" w:ascii="宋体" w:hAnsi="宋体" w:eastAsia="宋体" w:cs="宋体"/>
          <w:bCs/>
          <w:snapToGrid/>
          <w:color w:val="auto"/>
          <w:kern w:val="2"/>
          <w:sz w:val="24"/>
          <w:szCs w:val="24"/>
          <w:highlight w:val="none"/>
        </w:rPr>
      </w:pPr>
      <w:r>
        <w:rPr>
          <w:rFonts w:hint="eastAsia" w:ascii="宋体" w:hAnsi="宋体" w:eastAsia="宋体" w:cs="宋体"/>
          <w:b/>
          <w:color w:val="auto"/>
          <w:sz w:val="24"/>
          <w:highlight w:val="none"/>
        </w:rPr>
        <w:t>采购需求：</w:t>
      </w:r>
      <w:r>
        <w:rPr>
          <w:rFonts w:hint="eastAsia" w:ascii="宋体" w:hAnsi="宋体" w:eastAsia="宋体" w:cs="宋体"/>
          <w:snapToGrid/>
          <w:color w:val="auto"/>
          <w:kern w:val="2"/>
          <w:sz w:val="24"/>
          <w:szCs w:val="24"/>
          <w:highlight w:val="none"/>
        </w:rPr>
        <w:t>余杭区分局交通警察大队协辅警服装采购。具体内容和相关要求详见</w:t>
      </w:r>
      <w:r>
        <w:rPr>
          <w:rFonts w:hint="eastAsia" w:ascii="宋体" w:hAnsi="宋体" w:eastAsia="宋体" w:cs="宋体"/>
          <w:snapToGrid/>
          <w:color w:val="auto"/>
          <w:kern w:val="2"/>
          <w:sz w:val="24"/>
          <w:szCs w:val="24"/>
          <w:highlight w:val="none"/>
          <w:lang w:eastAsia="zh-CN"/>
        </w:rPr>
        <w:t>“</w:t>
      </w:r>
      <w:r>
        <w:rPr>
          <w:rFonts w:hint="eastAsia" w:ascii="宋体" w:hAnsi="宋体" w:eastAsia="宋体" w:cs="宋体"/>
          <w:snapToGrid/>
          <w:color w:val="auto"/>
          <w:kern w:val="2"/>
          <w:sz w:val="24"/>
          <w:szCs w:val="24"/>
          <w:highlight w:val="none"/>
        </w:rPr>
        <w:t>第三部分</w:t>
      </w:r>
      <w:r>
        <w:rPr>
          <w:rFonts w:hint="eastAsia" w:hAnsi="宋体" w:cs="宋体"/>
          <w:snapToGrid/>
          <w:color w:val="auto"/>
          <w:kern w:val="2"/>
          <w:sz w:val="24"/>
          <w:szCs w:val="24"/>
          <w:highlight w:val="none"/>
          <w:lang w:val="en-US" w:eastAsia="zh-CN"/>
        </w:rPr>
        <w:t xml:space="preserve">  </w:t>
      </w:r>
      <w:r>
        <w:rPr>
          <w:rFonts w:hint="eastAsia" w:ascii="宋体" w:hAnsi="宋体" w:eastAsia="宋体" w:cs="宋体"/>
          <w:snapToGrid/>
          <w:color w:val="auto"/>
          <w:kern w:val="2"/>
          <w:sz w:val="24"/>
          <w:szCs w:val="24"/>
          <w:highlight w:val="none"/>
        </w:rPr>
        <w:t>采购需求</w:t>
      </w:r>
      <w:r>
        <w:rPr>
          <w:rFonts w:hint="eastAsia" w:hAnsi="宋体" w:cs="宋体"/>
          <w:snapToGrid/>
          <w:color w:val="auto"/>
          <w:kern w:val="2"/>
          <w:sz w:val="24"/>
          <w:szCs w:val="24"/>
          <w:highlight w:val="none"/>
          <w:lang w:eastAsia="zh-CN"/>
        </w:rPr>
        <w:t>”</w:t>
      </w:r>
      <w:r>
        <w:rPr>
          <w:rFonts w:hint="eastAsia" w:ascii="宋体" w:hAnsi="宋体" w:eastAsia="宋体" w:cs="宋体"/>
          <w:snapToGrid/>
          <w:color w:val="auto"/>
          <w:kern w:val="2"/>
          <w:sz w:val="24"/>
          <w:szCs w:val="24"/>
          <w:highlight w:val="none"/>
        </w:rPr>
        <w:t>为准，供应商可点击本公告下方“浏览采购文件”查看采购需求。</w:t>
      </w:r>
    </w:p>
    <w:p w14:paraId="3360DEFC">
      <w:pPr>
        <w:pStyle w:val="22"/>
        <w:ind w:firstLine="482"/>
        <w:outlineLvl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合同履约期限：40日历天</w:t>
      </w:r>
    </w:p>
    <w:p w14:paraId="0C770ED9">
      <w:pPr>
        <w:pStyle w:val="5"/>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sdt>
        <w:sdtPr>
          <w:rPr>
            <w:rFonts w:hint="eastAsia" w:ascii="宋体" w:hAnsi="宋体" w:eastAsia="宋体" w:cs="宋体"/>
            <w:color w:val="auto"/>
            <w:kern w:val="0"/>
            <w:sz w:val="24"/>
            <w:highlight w:val="none"/>
          </w:rPr>
          <w:id w:val="203545383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ascii="宋体" w:hAnsi="宋体" w:eastAsia="宋体" w:cs="宋体"/>
          <w:b/>
          <w:color w:val="auto"/>
          <w:sz w:val="24"/>
          <w:highlight w:val="none"/>
        </w:rPr>
        <w:t>是</w:t>
      </w:r>
      <w:r>
        <w:rPr>
          <w:rFonts w:hint="eastAsia" w:ascii="宋体" w:hAnsi="宋体" w:eastAsia="宋体" w:cs="宋体"/>
          <w:b/>
          <w:snapToGrid/>
          <w:color w:val="auto"/>
          <w:kern w:val="2"/>
          <w:sz w:val="24"/>
          <w:highlight w:val="none"/>
        </w:rPr>
        <w:t>；</w:t>
      </w:r>
      <w:sdt>
        <w:sdtPr>
          <w:rPr>
            <w:rFonts w:hint="eastAsia" w:ascii="宋体" w:hAnsi="宋体" w:eastAsia="宋体" w:cs="宋体"/>
            <w:color w:val="auto"/>
            <w:kern w:val="0"/>
            <w:sz w:val="24"/>
            <w:highlight w:val="none"/>
          </w:rPr>
          <w:id w:val="-176552672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643AAE0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w:t>
      </w:r>
      <w:bookmarkStart w:id="11" w:name="_Hlk101132948"/>
      <w:r>
        <w:rPr>
          <w:rFonts w:hint="eastAsia" w:ascii="宋体" w:hAnsi="宋体" w:eastAsia="宋体" w:cs="宋体"/>
          <w:b/>
          <w:color w:val="auto"/>
          <w:sz w:val="24"/>
          <w:highlight w:val="none"/>
        </w:rPr>
        <w:t>申请人的资格要求</w:t>
      </w:r>
      <w:bookmarkEnd w:id="11"/>
      <w:r>
        <w:rPr>
          <w:rFonts w:hint="eastAsia" w:ascii="宋体" w:hAnsi="宋体" w:eastAsia="宋体" w:cs="宋体"/>
          <w:b/>
          <w:color w:val="auto"/>
          <w:sz w:val="24"/>
          <w:highlight w:val="none"/>
        </w:rPr>
        <w:t>：</w:t>
      </w:r>
    </w:p>
    <w:p w14:paraId="42420014">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9E824F4">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36BB7D0A">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1577CF89">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szCs w:val="24"/>
              <w:highlight w:val="none"/>
              <w:lang w:val="en-US" w:eastAsia="zh-CN" w:bidi="ar-SA"/>
            </w:rPr>
            <w:t>☐</w:t>
          </w:r>
        </w:sdtContent>
      </w:sdt>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color w:val="auto"/>
          <w:sz w:val="24"/>
          <w:highlight w:val="none"/>
        </w:rPr>
        <w:t>；</w:t>
      </w:r>
    </w:p>
    <w:p w14:paraId="1D0FAFB3">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454E039F">
      <w:pPr>
        <w:spacing w:line="360" w:lineRule="auto"/>
        <w:ind w:firstLine="897" w:firstLineChars="374"/>
        <w:rPr>
          <w:rFonts w:hint="eastAsia" w:ascii="宋体" w:hAnsi="宋体" w:eastAsia="宋体" w:cs="宋体"/>
          <w:color w:val="auto"/>
          <w:sz w:val="24"/>
          <w:highlight w:val="none"/>
          <w:u w:val="single"/>
        </w:rPr>
      </w:pPr>
      <w:sdt>
        <w:sdtPr>
          <w:rPr>
            <w:rFonts w:hint="eastAsia" w:ascii="宋体" w:hAnsi="宋体" w:eastAsia="宋体" w:cs="宋体"/>
            <w:color w:val="auto"/>
            <w:kern w:val="0"/>
            <w:sz w:val="24"/>
            <w:highlight w:val="none"/>
          </w:rPr>
          <w:id w:val="-924730588"/>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highlight w:val="none"/>
        </w:rPr>
        <w:t>货物全部由符合政策要求的中小企业制造，提供中小企业声明函；</w:t>
      </w:r>
    </w:p>
    <w:p w14:paraId="30AEEAB1">
      <w:pPr>
        <w:spacing w:line="360" w:lineRule="auto"/>
        <w:ind w:firstLine="897" w:firstLineChars="374"/>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15260493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货物全部由符合政策要求的小微企业制造，提供中小企业声明函；</w:t>
      </w:r>
    </w:p>
    <w:p w14:paraId="44D8D7F2">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bookmarkStart w:id="12" w:name="_Hlk101132524"/>
        </w:sdtContent>
      </w:sdt>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2"/>
    <w:p w14:paraId="61349708">
      <w:pPr>
        <w:spacing w:line="360" w:lineRule="auto"/>
        <w:ind w:firstLine="480" w:firstLineChars="200"/>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10514CF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4.本项目的特定资格要求：无；</w:t>
      </w:r>
    </w:p>
    <w:p w14:paraId="1BD3E39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0870DA9">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7734F49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4</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 xml:space="preserve">11 </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 xml:space="preserve"> 7</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37A41140">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3A5FE49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5AD89AAF">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0E6445F8">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410E5C25">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 xml:space="preserve"> 202</w:t>
      </w:r>
      <w:r>
        <w:rPr>
          <w:rFonts w:hint="eastAsia" w:ascii="宋体" w:hAnsi="宋体" w:eastAsia="宋体" w:cs="宋体"/>
          <w:color w:val="auto"/>
          <w:sz w:val="24"/>
          <w:highlight w:val="none"/>
          <w:u w:val="single"/>
          <w:lang w:val="en-US" w:eastAsia="zh-CN"/>
        </w:rPr>
        <w:t>4</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 xml:space="preserve"> 11</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 xml:space="preserve"> 7</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 xml:space="preserve"> 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分00秒</w:t>
      </w:r>
      <w:r>
        <w:rPr>
          <w:rFonts w:hint="eastAsia" w:ascii="宋体" w:hAnsi="宋体" w:eastAsia="宋体" w:cs="宋体"/>
          <w:color w:val="auto"/>
          <w:sz w:val="24"/>
          <w:highlight w:val="none"/>
        </w:rPr>
        <w:t>（北京时间）</w:t>
      </w:r>
    </w:p>
    <w:p w14:paraId="0EBBC165">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4F241BF9">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4</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 xml:space="preserve"> 11</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 xml:space="preserve"> 7</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 xml:space="preserve"> 9</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eastAsia="宋体" w:cs="宋体"/>
          <w:color w:val="auto"/>
          <w:sz w:val="24"/>
          <w:highlight w:val="none"/>
          <w:u w:val="single"/>
        </w:rPr>
        <w:t>分00秒</w:t>
      </w:r>
    </w:p>
    <w:p w14:paraId="024C043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14FD3416">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4062BA5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4FF0C21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六、其他补充事宜</w:t>
      </w:r>
    </w:p>
    <w:p w14:paraId="44FC131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0A932F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31E310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71788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287CDB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七、对本次采购提出询问、质疑、投诉，请按以下方式联系</w:t>
      </w:r>
    </w:p>
    <w:p w14:paraId="26A7E14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14:paraId="14684221">
      <w:pPr>
        <w:spacing w:line="360" w:lineRule="auto"/>
        <w:ind w:firstLine="480"/>
        <w:rPr>
          <w:rFonts w:hint="eastAsia" w:ascii="宋体" w:hAnsi="宋体" w:cs="仿宋"/>
          <w:color w:val="000000"/>
          <w:kern w:val="0"/>
          <w:sz w:val="24"/>
          <w:lang w:eastAsia="zh-CN"/>
        </w:rPr>
      </w:pPr>
      <w:r>
        <w:rPr>
          <w:rFonts w:hint="eastAsia" w:ascii="宋体" w:hAnsi="宋体" w:eastAsia="宋体" w:cs="宋体"/>
          <w:color w:val="auto"/>
          <w:sz w:val="24"/>
          <w:highlight w:val="none"/>
        </w:rPr>
        <w:t>名    称：</w:t>
      </w:r>
      <w:r>
        <w:rPr>
          <w:rFonts w:hint="eastAsia" w:ascii="宋体" w:hAnsi="宋体" w:cs="仿宋"/>
          <w:color w:val="000000"/>
          <w:kern w:val="0"/>
          <w:sz w:val="24"/>
          <w:lang w:eastAsia="zh-CN"/>
        </w:rPr>
        <w:t>杭州市公安局余杭区分局交通警察大队</w:t>
      </w:r>
    </w:p>
    <w:p w14:paraId="51E993D0">
      <w:pPr>
        <w:spacing w:line="360" w:lineRule="auto"/>
        <w:ind w:firstLine="480"/>
        <w:rPr>
          <w:rFonts w:hint="eastAsia" w:ascii="宋体" w:hAnsi="宋体" w:cs="仿宋"/>
          <w:color w:val="000000"/>
          <w:kern w:val="0"/>
          <w:sz w:val="24"/>
          <w:lang w:val="en-US" w:eastAsia="zh-CN"/>
        </w:rPr>
      </w:pPr>
      <w:r>
        <w:rPr>
          <w:rFonts w:hint="eastAsia" w:ascii="宋体" w:hAnsi="宋体" w:eastAsia="宋体" w:cs="宋体"/>
          <w:color w:val="auto"/>
          <w:sz w:val="24"/>
          <w:highlight w:val="none"/>
        </w:rPr>
        <w:t>地    址：</w:t>
      </w:r>
      <w:r>
        <w:rPr>
          <w:rFonts w:hint="eastAsia" w:ascii="宋体" w:hAnsi="宋体" w:cs="仿宋"/>
          <w:color w:val="000000"/>
          <w:kern w:val="0"/>
          <w:sz w:val="24"/>
          <w:lang w:val="en-US" w:eastAsia="zh-CN"/>
        </w:rPr>
        <w:t>杭州市余杭区运溪路636号</w:t>
      </w:r>
    </w:p>
    <w:p w14:paraId="5367323E">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 /</w:t>
      </w:r>
    </w:p>
    <w:p w14:paraId="5E951548">
      <w:pPr>
        <w:spacing w:line="360" w:lineRule="auto"/>
        <w:ind w:firstLine="48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lang w:val="en-US" w:eastAsia="zh-CN"/>
        </w:rPr>
        <w:t>陈杰</w:t>
      </w:r>
    </w:p>
    <w:p w14:paraId="08471B54">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项目联系方式（询问）：</w:t>
      </w:r>
      <w:r>
        <w:rPr>
          <w:rFonts w:hint="eastAsia" w:ascii="宋体" w:hAnsi="宋体" w:cs="宋体"/>
          <w:color w:val="auto"/>
          <w:sz w:val="24"/>
          <w:highlight w:val="none"/>
          <w:lang w:val="en-US" w:eastAsia="zh-CN"/>
        </w:rPr>
        <w:t>18758556105</w:t>
      </w:r>
    </w:p>
    <w:p w14:paraId="5BF30823">
      <w:pPr>
        <w:spacing w:line="360" w:lineRule="auto"/>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 xml:space="preserve">    质疑联系人：</w:t>
      </w:r>
      <w:r>
        <w:rPr>
          <w:rFonts w:hint="eastAsia" w:ascii="宋体" w:hAnsi="宋体" w:cs="宋体"/>
          <w:color w:val="auto"/>
          <w:sz w:val="24"/>
          <w:highlight w:val="none"/>
          <w:lang w:val="en-US" w:eastAsia="zh-CN"/>
        </w:rPr>
        <w:t xml:space="preserve"> </w:t>
      </w:r>
      <w:r>
        <w:rPr>
          <w:rFonts w:hint="eastAsia" w:ascii="宋体" w:hAnsi="宋体" w:cs="仿宋"/>
          <w:color w:val="000000"/>
          <w:kern w:val="0"/>
          <w:sz w:val="24"/>
          <w:lang w:val="en-US" w:eastAsia="zh-CN"/>
        </w:rPr>
        <w:t>郭振祥</w:t>
      </w:r>
    </w:p>
    <w:p w14:paraId="58B4A45F">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w:t>
      </w:r>
      <w:r>
        <w:rPr>
          <w:rFonts w:hint="eastAsia" w:ascii="宋体" w:hAnsi="宋体" w:cs="仿宋"/>
          <w:color w:val="000000"/>
          <w:kern w:val="0"/>
          <w:sz w:val="24"/>
          <w:lang w:val="en-US" w:eastAsia="zh-CN"/>
        </w:rPr>
        <w:t>13868098110</w:t>
      </w:r>
      <w:r>
        <w:rPr>
          <w:rFonts w:hint="eastAsia" w:ascii="宋体" w:hAnsi="宋体" w:eastAsia="宋体" w:cs="仿宋"/>
          <w:color w:val="000000"/>
          <w:kern w:val="0"/>
          <w:sz w:val="24"/>
        </w:rPr>
        <w:t xml:space="preserve"> </w:t>
      </w:r>
      <w:r>
        <w:rPr>
          <w:rFonts w:hint="eastAsia" w:ascii="宋体" w:hAnsi="宋体" w:eastAsia="宋体" w:cs="宋体"/>
          <w:color w:val="auto"/>
          <w:sz w:val="24"/>
          <w:highlight w:val="none"/>
        </w:rPr>
        <w:t xml:space="preserve">   </w:t>
      </w:r>
    </w:p>
    <w:p w14:paraId="4CD517B6">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14:paraId="49B3C08C">
      <w:pPr>
        <w:spacing w:line="360" w:lineRule="auto"/>
        <w:ind w:firstLine="48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名    称：</w:t>
      </w:r>
      <w:r>
        <w:rPr>
          <w:rFonts w:hint="eastAsia" w:ascii="宋体" w:hAnsi="宋体" w:cs="宋体"/>
          <w:color w:val="auto"/>
          <w:sz w:val="24"/>
          <w:highlight w:val="none"/>
          <w:lang w:val="en-US" w:eastAsia="zh-CN"/>
        </w:rPr>
        <w:t>杭州溯远工程咨询有限公司</w:t>
      </w:r>
    </w:p>
    <w:p w14:paraId="13A6D04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址：杭州市临平区东湖街道东湖北路488-1号22幢401室-2</w:t>
      </w:r>
    </w:p>
    <w:p w14:paraId="79D01F5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14:paraId="7E8BC263">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项目联系人（询问）：</w:t>
      </w:r>
      <w:r>
        <w:rPr>
          <w:rFonts w:hint="eastAsia" w:ascii="宋体" w:hAnsi="宋体" w:cs="宋体"/>
          <w:color w:val="auto"/>
          <w:sz w:val="24"/>
          <w:highlight w:val="none"/>
          <w:lang w:val="en-US" w:eastAsia="zh-CN"/>
        </w:rPr>
        <w:t>沈工</w:t>
      </w:r>
    </w:p>
    <w:p w14:paraId="27FA7AE1">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项目联系方式（询问）：</w:t>
      </w:r>
      <w:r>
        <w:rPr>
          <w:rFonts w:hint="eastAsia" w:ascii="宋体" w:hAnsi="宋体" w:cs="宋体"/>
          <w:color w:val="auto"/>
          <w:sz w:val="24"/>
          <w:highlight w:val="none"/>
          <w:lang w:val="en-US" w:eastAsia="zh-CN"/>
        </w:rPr>
        <w:t>13675850380</w:t>
      </w:r>
    </w:p>
    <w:p w14:paraId="6AC8DDB2">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质疑联系人：</w:t>
      </w:r>
      <w:r>
        <w:rPr>
          <w:rFonts w:hint="eastAsia" w:ascii="宋体" w:hAnsi="宋体" w:cs="宋体"/>
          <w:color w:val="auto"/>
          <w:sz w:val="24"/>
          <w:highlight w:val="none"/>
          <w:lang w:val="en-US" w:eastAsia="zh-CN"/>
        </w:rPr>
        <w:t>赵工</w:t>
      </w:r>
    </w:p>
    <w:p w14:paraId="6062E092">
      <w:pPr>
        <w:spacing w:line="360" w:lineRule="auto"/>
        <w:ind w:firstLine="480"/>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质疑联系方式：</w:t>
      </w:r>
      <w:r>
        <w:rPr>
          <w:rFonts w:hint="eastAsia" w:ascii="宋体" w:hAnsi="宋体" w:cs="宋体"/>
          <w:color w:val="auto"/>
          <w:sz w:val="24"/>
          <w:highlight w:val="none"/>
          <w:lang w:val="en-US" w:eastAsia="zh-CN"/>
        </w:rPr>
        <w:t>15658037881</w:t>
      </w:r>
    </w:p>
    <w:p w14:paraId="52B75D24">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 xml:space="preserve">同级政府采购监督管理部门            </w:t>
      </w:r>
    </w:p>
    <w:p w14:paraId="6768224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称：杭州市余杭区财政局、浙江省政府采购行政裁决服务中心（杭州）</w:t>
      </w:r>
    </w:p>
    <w:p w14:paraId="78CE947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址：杭州市上城区四季青街道新业路市民之家G03办公室（快递仅限ems或顺丰） </w:t>
      </w:r>
    </w:p>
    <w:p w14:paraId="61ED6CA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14:paraId="4A04F41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：朱女士、王女士</w:t>
      </w:r>
    </w:p>
    <w:p w14:paraId="6E22FE5E">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监督投诉电话：电话：0571-85252453</w:t>
      </w:r>
    </w:p>
    <w:p w14:paraId="7F9B5110">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政策咨询：陈先生、厉先生，0571-89580460、89580456</w:t>
      </w:r>
    </w:p>
    <w:p w14:paraId="1A98B03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24456A8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1AC5A53C">
      <w:pPr>
        <w:pStyle w:val="12"/>
        <w:spacing w:line="360" w:lineRule="auto"/>
        <w:rPr>
          <w:rFonts w:hint="eastAsia" w:ascii="宋体" w:hAnsi="宋体" w:eastAsia="宋体" w:cs="宋体"/>
          <w:b/>
          <w:color w:val="auto"/>
          <w:sz w:val="36"/>
          <w:szCs w:val="20"/>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36"/>
          <w:szCs w:val="20"/>
          <w:highlight w:val="none"/>
        </w:rPr>
        <w:t xml:space="preserve"> </w:t>
      </w:r>
    </w:p>
    <w:p w14:paraId="634FE436">
      <w:pPr>
        <w:pStyle w:val="2"/>
        <w:rPr>
          <w:rFonts w:hint="eastAsia" w:ascii="宋体" w:hAnsi="宋体" w:eastAsia="宋体" w:cs="宋体"/>
          <w:snapToGrid w:val="0"/>
          <w:color w:val="auto"/>
          <w:highlight w:val="none"/>
        </w:rPr>
      </w:pPr>
      <w:r>
        <w:rPr>
          <w:rFonts w:hint="eastAsia" w:ascii="宋体" w:hAnsi="宋体" w:eastAsia="宋体" w:cs="宋体"/>
          <w:color w:val="auto"/>
          <w:highlight w:val="none"/>
        </w:rPr>
        <w:br w:type="page"/>
      </w:r>
    </w:p>
    <w:p w14:paraId="1273D862">
      <w:pPr>
        <w:adjustRightInd/>
        <w:spacing w:line="360" w:lineRule="auto"/>
        <w:jc w:val="center"/>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w:t>
      </w:r>
      <w:bookmarkEnd w:id="8"/>
      <w:r>
        <w:rPr>
          <w:rFonts w:hint="eastAsia" w:ascii="宋体" w:hAnsi="宋体" w:eastAsia="宋体" w:cs="宋体"/>
          <w:b/>
          <w:color w:val="auto"/>
          <w:sz w:val="36"/>
          <w:szCs w:val="20"/>
          <w:highlight w:val="none"/>
        </w:rPr>
        <w:t xml:space="preserve"> 投标人须知</w:t>
      </w:r>
      <w:bookmarkEnd w:id="9"/>
    </w:p>
    <w:p w14:paraId="76F35587">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1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0B408A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72BD36AD">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8DB2045">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DD2BA4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222944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509380B2">
            <w:pPr>
              <w:snapToGrid w:val="0"/>
              <w:spacing w:line="360" w:lineRule="auto"/>
              <w:jc w:val="center"/>
              <w:rPr>
                <w:rFonts w:hint="eastAsia" w:ascii="宋体" w:hAnsi="宋体" w:eastAsia="宋体" w:cs="宋体"/>
                <w:color w:val="auto"/>
                <w:sz w:val="24"/>
                <w:highlight w:val="none"/>
              </w:rPr>
            </w:pPr>
          </w:p>
          <w:p w14:paraId="76C3FC33">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A738D80">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485B22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kern w:val="0"/>
                <w:sz w:val="24"/>
                <w:highlight w:val="none"/>
                <w:lang w:val="en-US" w:eastAsia="zh-CN"/>
              </w:rPr>
              <w:t>服装（制服）</w:t>
            </w:r>
            <w:r>
              <w:rPr>
                <w:rFonts w:hint="eastAsia" w:ascii="宋体" w:hAnsi="宋体" w:eastAsia="宋体" w:cs="宋体"/>
                <w:color w:val="auto"/>
                <w:sz w:val="24"/>
                <w:highlight w:val="none"/>
              </w:rPr>
              <w:t>。</w:t>
            </w:r>
          </w:p>
        </w:tc>
      </w:tr>
      <w:tr w14:paraId="6C3E1E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060BC57">
            <w:pPr>
              <w:snapToGrid w:val="0"/>
              <w:spacing w:line="360" w:lineRule="auto"/>
              <w:jc w:val="center"/>
              <w:rPr>
                <w:rFonts w:hint="eastAsia" w:ascii="宋体" w:hAnsi="宋体" w:eastAsia="宋体" w:cs="宋体"/>
                <w:color w:val="auto"/>
                <w:sz w:val="24"/>
                <w:highlight w:val="none"/>
              </w:rPr>
            </w:pPr>
          </w:p>
          <w:p w14:paraId="17AFB6E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DF1FC3F">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040615C1">
            <w:pPr>
              <w:snapToGrid w:val="0"/>
              <w:spacing w:line="360" w:lineRule="auto"/>
              <w:rPr>
                <w:rFonts w:hint="eastAsia" w:ascii="宋体" w:hAnsi="宋体" w:eastAsia="宋体" w:cs="宋体"/>
                <w:color w:val="auto"/>
                <w:highlight w:val="none"/>
                <w:lang w:val="en-US"/>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u w:val="single"/>
              </w:rPr>
              <w:t>余杭区分局交通警察大队协辅警服装采购</w:t>
            </w:r>
            <w:r>
              <w:rPr>
                <w:rFonts w:hint="eastAsia" w:ascii="宋体" w:hAnsi="宋体" w:eastAsia="宋体" w:cs="宋体"/>
                <w:color w:val="auto"/>
                <w:kern w:val="0"/>
                <w:sz w:val="24"/>
                <w:highlight w:val="none"/>
              </w:rPr>
              <w:t>，属于</w:t>
            </w:r>
            <w:r>
              <w:rPr>
                <w:rFonts w:hint="eastAsia" w:ascii="宋体" w:hAnsi="宋体" w:eastAsia="宋体" w:cs="宋体"/>
                <w:color w:val="auto"/>
                <w:sz w:val="24"/>
                <w:highlight w:val="none"/>
                <w:u w:val="single"/>
              </w:rPr>
              <w:t>（二）工业</w:t>
            </w:r>
            <w:r>
              <w:rPr>
                <w:rFonts w:hint="eastAsia" w:ascii="宋体" w:hAnsi="宋体" w:eastAsia="宋体" w:cs="宋体"/>
                <w:color w:val="auto"/>
                <w:sz w:val="24"/>
                <w:highlight w:val="none"/>
              </w:rPr>
              <w:t>；</w:t>
            </w:r>
          </w:p>
        </w:tc>
      </w:tr>
      <w:tr w14:paraId="485142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FC8463D">
            <w:pPr>
              <w:snapToGrid w:val="0"/>
              <w:spacing w:line="360" w:lineRule="auto"/>
              <w:jc w:val="center"/>
              <w:rPr>
                <w:rFonts w:hint="eastAsia" w:ascii="宋体" w:hAnsi="宋体" w:eastAsia="宋体" w:cs="宋体"/>
                <w:color w:val="auto"/>
                <w:sz w:val="24"/>
                <w:highlight w:val="none"/>
              </w:rPr>
            </w:pPr>
          </w:p>
          <w:p w14:paraId="661DDC19">
            <w:pPr>
              <w:snapToGrid w:val="0"/>
              <w:spacing w:line="360" w:lineRule="auto"/>
              <w:jc w:val="center"/>
              <w:rPr>
                <w:rFonts w:hint="eastAsia" w:ascii="宋体" w:hAnsi="宋体" w:eastAsia="宋体" w:cs="宋体"/>
                <w:color w:val="auto"/>
                <w:sz w:val="24"/>
                <w:highlight w:val="none"/>
              </w:rPr>
            </w:pPr>
          </w:p>
          <w:p w14:paraId="232DE7C4">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40C206AA">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49D3D74">
            <w:pPr>
              <w:spacing w:line="360" w:lineRule="auto"/>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本项目不允许采购进口产品。</w:t>
            </w:r>
          </w:p>
        </w:tc>
      </w:tr>
      <w:tr w14:paraId="50C26F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BD7F99D">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E1ABD0E">
            <w:pPr>
              <w:snapToGrid w:val="0"/>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68D6091">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 xml:space="preserve"> </w:t>
            </w:r>
            <w:r>
              <w:rPr>
                <w:rFonts w:hint="eastAsia" w:ascii="宋体" w:hAnsi="宋体" w:eastAsia="宋体" w:cs="宋体"/>
                <w:color w:val="auto"/>
                <w:sz w:val="24"/>
                <w:highlight w:val="none"/>
              </w:rPr>
              <w:t>同意分包。</w:t>
            </w:r>
          </w:p>
          <w:p w14:paraId="0ECB1E9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注：不得限制大中型企业向小微企业合理分包。</w:t>
            </w:r>
          </w:p>
        </w:tc>
      </w:tr>
      <w:tr w14:paraId="41C35A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51982389">
            <w:pPr>
              <w:snapToGrid w:val="0"/>
              <w:spacing w:line="360" w:lineRule="auto"/>
              <w:jc w:val="center"/>
              <w:rPr>
                <w:rFonts w:hint="eastAsia" w:ascii="宋体" w:hAnsi="宋体" w:eastAsia="宋体" w:cs="宋体"/>
                <w:color w:val="auto"/>
                <w:sz w:val="24"/>
                <w:highlight w:val="none"/>
              </w:rPr>
            </w:pPr>
          </w:p>
          <w:p w14:paraId="203AFA87">
            <w:pPr>
              <w:snapToGrid w:val="0"/>
              <w:spacing w:line="360" w:lineRule="auto"/>
              <w:jc w:val="center"/>
              <w:rPr>
                <w:rFonts w:hint="eastAsia" w:ascii="宋体" w:hAnsi="宋体" w:eastAsia="宋体" w:cs="宋体"/>
                <w:color w:val="auto"/>
                <w:sz w:val="24"/>
                <w:highlight w:val="none"/>
              </w:rPr>
            </w:pPr>
          </w:p>
          <w:p w14:paraId="2F4F060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7B3EE07">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E27D790">
            <w:pPr>
              <w:spacing w:line="360" w:lineRule="auto"/>
              <w:rPr>
                <w:rFonts w:hint="eastAsia" w:ascii="宋体" w:hAnsi="宋体" w:eastAsia="宋体" w:cs="宋体"/>
                <w:color w:val="auto"/>
                <w:sz w:val="24"/>
                <w:szCs w:val="20"/>
                <w:highlight w:val="none"/>
                <w:lang w:eastAsia="zh-CN"/>
              </w:rPr>
            </w:pPr>
            <w:sdt>
              <w:sdtPr>
                <w:rPr>
                  <w:rFonts w:hint="eastAsia" w:ascii="宋体" w:hAnsi="宋体" w:eastAsia="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tc>
      </w:tr>
      <w:tr w14:paraId="34E88D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D8E55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6B51EC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401234BE">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63994648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705D5D50">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B要求提供，</w:t>
            </w:r>
          </w:p>
          <w:p w14:paraId="11AAF51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cs="宋体"/>
                <w:color w:val="auto"/>
                <w:sz w:val="24"/>
                <w:highlight w:val="none"/>
                <w:u w:val="single"/>
                <w:lang w:val="en-US" w:eastAsia="zh-CN"/>
              </w:rPr>
              <w:t>详见第三部分 采购需求</w:t>
            </w:r>
            <w:r>
              <w:rPr>
                <w:rFonts w:hint="eastAsia" w:ascii="宋体" w:hAnsi="宋体" w:eastAsia="宋体" w:cs="宋体"/>
                <w:color w:val="auto"/>
                <w:kern w:val="0"/>
                <w:sz w:val="24"/>
                <w:highlight w:val="none"/>
              </w:rPr>
              <w:t>；</w:t>
            </w:r>
          </w:p>
          <w:p w14:paraId="70C8BCF2">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cs="宋体"/>
                <w:color w:val="auto"/>
                <w:sz w:val="24"/>
                <w:highlight w:val="none"/>
                <w:u w:val="single"/>
                <w:lang w:val="en-US" w:eastAsia="zh-CN"/>
              </w:rPr>
              <w:t>详见采购需求</w:t>
            </w:r>
            <w:r>
              <w:rPr>
                <w:rFonts w:hint="eastAsia" w:ascii="宋体" w:hAnsi="宋体" w:eastAsia="宋体" w:cs="宋体"/>
                <w:color w:val="auto"/>
                <w:kern w:val="0"/>
                <w:sz w:val="24"/>
                <w:highlight w:val="none"/>
              </w:rPr>
              <w:t>；</w:t>
            </w:r>
          </w:p>
          <w:p w14:paraId="491F0282">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596CF506">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CMA或CNAS资质的权威检测机构出具</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cs="宋体"/>
                <w:color w:val="auto"/>
                <w:sz w:val="24"/>
                <w:highlight w:val="none"/>
                <w:u w:val="single"/>
                <w:lang w:val="en-US" w:eastAsia="zh-CN"/>
              </w:rPr>
              <w:t>详见采购需求</w:t>
            </w:r>
            <w:r>
              <w:rPr>
                <w:rFonts w:hint="eastAsia" w:ascii="宋体" w:hAnsi="宋体" w:eastAsia="宋体" w:cs="宋体"/>
                <w:color w:val="auto"/>
                <w:kern w:val="0"/>
                <w:sz w:val="24"/>
                <w:highlight w:val="none"/>
                <w:u w:val="single"/>
              </w:rPr>
              <w:t>。</w:t>
            </w:r>
          </w:p>
          <w:p w14:paraId="0FD3F36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4</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 xml:space="preserve">11 </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 xml:space="preserve">6 </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 xml:space="preserve"> 4</w:t>
            </w:r>
            <w:r>
              <w:rPr>
                <w:rFonts w:hint="eastAsia" w:ascii="宋体" w:hAnsi="宋体" w:eastAsia="宋体" w:cs="宋体"/>
                <w:color w:val="auto"/>
                <w:sz w:val="24"/>
                <w:highlight w:val="none"/>
                <w:u w:val="single"/>
              </w:rPr>
              <w:t>点</w:t>
            </w:r>
            <w:r>
              <w:rPr>
                <w:rFonts w:hint="eastAsia" w:ascii="宋体" w:hAnsi="宋体" w:cs="宋体"/>
                <w:color w:val="auto"/>
                <w:sz w:val="24"/>
                <w:highlight w:val="none"/>
                <w:u w:val="single"/>
                <w:lang w:val="en-US" w:eastAsia="zh-CN"/>
              </w:rPr>
              <w:t>00</w:t>
            </w:r>
            <w:r>
              <w:rPr>
                <w:rFonts w:hint="eastAsia" w:ascii="宋体" w:hAnsi="宋体" w:eastAsia="宋体" w:cs="宋体"/>
                <w:color w:val="auto"/>
                <w:sz w:val="24"/>
                <w:highlight w:val="none"/>
                <w:u w:val="single"/>
              </w:rPr>
              <w:t>分00秒</w:t>
            </w:r>
            <w:r>
              <w:rPr>
                <w:rFonts w:hint="eastAsia" w:ascii="宋体" w:hAnsi="宋体" w:cs="宋体"/>
                <w:color w:val="auto"/>
                <w:sz w:val="24"/>
                <w:highlight w:val="none"/>
                <w:u w:val="single"/>
                <w:lang w:val="en-US" w:eastAsia="zh-CN"/>
              </w:rPr>
              <w:t>前送达</w:t>
            </w:r>
            <w:r>
              <w:rPr>
                <w:rFonts w:hint="eastAsia" w:ascii="宋体" w:hAnsi="宋体" w:eastAsia="宋体" w:cs="宋体"/>
                <w:color w:val="auto"/>
                <w:kern w:val="0"/>
                <w:sz w:val="24"/>
                <w:highlight w:val="none"/>
              </w:rPr>
              <w:t>；地点：</w:t>
            </w:r>
            <w:r>
              <w:rPr>
                <w:rFonts w:hint="eastAsia" w:ascii="宋体" w:hAnsi="宋体" w:eastAsia="宋体" w:cs="宋体"/>
                <w:color w:val="auto"/>
                <w:kern w:val="0"/>
                <w:sz w:val="24"/>
                <w:highlight w:val="none"/>
                <w:u w:val="single"/>
              </w:rPr>
              <w:t>杭州市临平区东湖街道东湖北路488-1号22幢401室-2</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沈</w:t>
            </w:r>
            <w:r>
              <w:rPr>
                <w:rFonts w:hint="eastAsia" w:ascii="宋体" w:hAnsi="宋体" w:cs="宋体"/>
                <w:color w:val="auto"/>
                <w:sz w:val="24"/>
                <w:highlight w:val="none"/>
                <w:u w:val="single"/>
                <w:lang w:val="en-US" w:eastAsia="zh-CN"/>
              </w:rPr>
              <w:t>工</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cs="宋体"/>
                <w:color w:val="auto"/>
                <w:sz w:val="24"/>
                <w:highlight w:val="none"/>
                <w:u w:val="single"/>
                <w:lang w:val="en-US" w:eastAsia="zh-CN"/>
              </w:rPr>
              <w:t>13675850380</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77B5DF9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(6)采购活动结束后，对于未中标人提供的样品，采购人、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将通知未中标人在规定的时间内取回，逾期未取回的，采购人、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不负保管义务；对于中标人提供的样品，采购人将进行保管、封存，并作为履约验收的参考。</w:t>
            </w:r>
          </w:p>
          <w:p w14:paraId="643657CF">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tc>
      </w:tr>
      <w:tr w14:paraId="522D27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37723E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7CA6CFC">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081B3D44">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06AB4A63">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p>
          <w:p w14:paraId="6B50392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rPr>
              <w:t>20</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u w:val="single"/>
                <w:lang w:val="en-US" w:eastAsia="zh-CN"/>
              </w:rPr>
              <w:t>编制时可根据项目情况进行调整</w:t>
            </w:r>
            <w:r>
              <w:rPr>
                <w:rFonts w:hint="eastAsia" w:ascii="宋体" w:hAnsi="宋体" w:eastAsia="宋体" w:cs="宋体"/>
                <w:color w:val="auto"/>
                <w:kern w:val="0"/>
                <w:sz w:val="24"/>
                <w:highlight w:val="none"/>
                <w:u w:val="single"/>
                <w:lang w:eastAsia="zh-CN"/>
              </w:rPr>
              <w:t>）</w:t>
            </w:r>
            <w:r>
              <w:rPr>
                <w:rFonts w:hint="eastAsia" w:ascii="宋体" w:hAnsi="宋体" w:eastAsia="宋体" w:cs="宋体"/>
                <w:color w:val="auto"/>
                <w:kern w:val="0"/>
                <w:sz w:val="24"/>
                <w:highlight w:val="none"/>
              </w:rPr>
              <w:t>人。讲解演示结束后按要求解答评标委员会提问。</w:t>
            </w:r>
          </w:p>
          <w:p w14:paraId="63DFF312">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6003BAE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14:paraId="69E9076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方式二：交易中心现场讲解演示。现场讲解地点为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4B2C7516">
            <w:pPr>
              <w:snapToGrid w:val="0"/>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67F1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8962F71">
            <w:pPr>
              <w:snapToGrid w:val="0"/>
              <w:spacing w:line="360" w:lineRule="auto"/>
              <w:jc w:val="center"/>
              <w:rPr>
                <w:rFonts w:hint="eastAsia" w:ascii="宋体" w:hAnsi="宋体" w:eastAsia="宋体" w:cs="宋体"/>
                <w:color w:val="auto"/>
                <w:sz w:val="24"/>
                <w:highlight w:val="none"/>
              </w:rPr>
            </w:pPr>
          </w:p>
          <w:p w14:paraId="55B65E99">
            <w:pPr>
              <w:snapToGrid w:val="0"/>
              <w:spacing w:line="360" w:lineRule="auto"/>
              <w:jc w:val="center"/>
              <w:rPr>
                <w:rFonts w:hint="eastAsia" w:ascii="宋体" w:hAnsi="宋体" w:eastAsia="宋体" w:cs="宋体"/>
                <w:color w:val="auto"/>
                <w:sz w:val="24"/>
                <w:highlight w:val="none"/>
              </w:rPr>
            </w:pPr>
          </w:p>
          <w:p w14:paraId="645094F2">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792756EC">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5D7901D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14:paraId="1D1F358F">
            <w:pPr>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14:paraId="2477A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14DA4823">
            <w:pPr>
              <w:snapToGrid w:val="0"/>
              <w:spacing w:line="360" w:lineRule="auto"/>
              <w:jc w:val="center"/>
              <w:rPr>
                <w:rFonts w:hint="eastAsia" w:ascii="宋体" w:hAnsi="宋体" w:eastAsia="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77E3DDDB">
            <w:pPr>
              <w:snapToGrid w:val="0"/>
              <w:spacing w:line="360" w:lineRule="auto"/>
              <w:jc w:val="center"/>
              <w:rPr>
                <w:rFonts w:hint="eastAsia" w:ascii="宋体" w:hAnsi="宋体" w:eastAsia="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12AD276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（2）资信证明文件：根据招标文件第四部分评标标准提供。</w:t>
            </w:r>
          </w:p>
        </w:tc>
      </w:tr>
      <w:tr w14:paraId="73C384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EEC64CF">
            <w:pPr>
              <w:snapToGrid w:val="0"/>
              <w:spacing w:line="360" w:lineRule="auto"/>
              <w:jc w:val="center"/>
              <w:rPr>
                <w:rFonts w:hint="eastAsia" w:ascii="宋体" w:hAnsi="宋体" w:eastAsia="宋体" w:cs="宋体"/>
                <w:color w:val="auto"/>
                <w:sz w:val="24"/>
                <w:highlight w:val="none"/>
              </w:rPr>
            </w:pPr>
          </w:p>
          <w:p w14:paraId="07918347">
            <w:pPr>
              <w:snapToGrid w:val="0"/>
              <w:spacing w:line="360" w:lineRule="auto"/>
              <w:jc w:val="center"/>
              <w:rPr>
                <w:rFonts w:hint="eastAsia" w:ascii="宋体" w:hAnsi="宋体" w:eastAsia="宋体" w:cs="宋体"/>
                <w:color w:val="auto"/>
                <w:sz w:val="24"/>
                <w:highlight w:val="none"/>
              </w:rPr>
            </w:pPr>
          </w:p>
          <w:p w14:paraId="0383592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3711A31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B4E4B82">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8AA1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146D879E">
            <w:pPr>
              <w:snapToGrid w:val="0"/>
              <w:spacing w:line="360" w:lineRule="auto"/>
              <w:jc w:val="center"/>
              <w:rPr>
                <w:rFonts w:hint="eastAsia" w:ascii="宋体" w:hAnsi="宋体" w:eastAsia="宋体" w:cs="宋体"/>
                <w:color w:val="auto"/>
                <w:sz w:val="24"/>
                <w:highlight w:val="none"/>
              </w:rPr>
            </w:pPr>
          </w:p>
          <w:p w14:paraId="6499AFBF">
            <w:pPr>
              <w:snapToGrid w:val="0"/>
              <w:spacing w:line="360" w:lineRule="auto"/>
              <w:jc w:val="center"/>
              <w:rPr>
                <w:rFonts w:hint="eastAsia" w:ascii="宋体" w:hAnsi="宋体" w:eastAsia="宋体" w:cs="宋体"/>
                <w:color w:val="auto"/>
                <w:sz w:val="24"/>
                <w:highlight w:val="none"/>
              </w:rPr>
            </w:pPr>
          </w:p>
          <w:p w14:paraId="5D916024">
            <w:pPr>
              <w:snapToGrid w:val="0"/>
              <w:spacing w:line="360" w:lineRule="auto"/>
              <w:jc w:val="center"/>
              <w:rPr>
                <w:rFonts w:hint="eastAsia" w:ascii="宋体" w:hAnsi="宋体" w:eastAsia="宋体" w:cs="宋体"/>
                <w:color w:val="auto"/>
                <w:sz w:val="24"/>
                <w:highlight w:val="none"/>
              </w:rPr>
            </w:pPr>
          </w:p>
          <w:p w14:paraId="0EFB9F05">
            <w:pPr>
              <w:snapToGrid w:val="0"/>
              <w:spacing w:line="360" w:lineRule="auto"/>
              <w:jc w:val="center"/>
              <w:rPr>
                <w:rFonts w:hint="eastAsia" w:ascii="宋体" w:hAnsi="宋体" w:eastAsia="宋体" w:cs="宋体"/>
                <w:color w:val="auto"/>
                <w:sz w:val="24"/>
                <w:highlight w:val="none"/>
              </w:rPr>
            </w:pPr>
          </w:p>
          <w:p w14:paraId="7C3C558B">
            <w:pPr>
              <w:snapToGrid w:val="0"/>
              <w:spacing w:line="360" w:lineRule="auto"/>
              <w:jc w:val="center"/>
              <w:rPr>
                <w:rFonts w:hint="eastAsia" w:ascii="宋体" w:hAnsi="宋体" w:eastAsia="宋体" w:cs="宋体"/>
                <w:color w:val="auto"/>
                <w:sz w:val="24"/>
                <w:highlight w:val="none"/>
              </w:rPr>
            </w:pPr>
          </w:p>
          <w:p w14:paraId="7E666E15">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D0213E6">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1EDE7CD0">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highlight w:val="none"/>
                <w:lang w:val="zh-CN"/>
              </w:rPr>
              <w:t>提醒：验收时检测费用由采购人承担，不包含在投标总价中。</w:t>
            </w:r>
          </w:p>
          <w:p w14:paraId="1322F9BD">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14:paraId="03367719">
            <w:pPr>
              <w:snapToGrid w:val="0"/>
              <w:spacing w:line="360" w:lineRule="auto"/>
              <w:ind w:firstLine="241" w:firstLineChars="100"/>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投标文件出现不是唯一的、有选择性投标报价的；</w:t>
            </w:r>
          </w:p>
          <w:p w14:paraId="3F9968A5">
            <w:pPr>
              <w:snapToGrid w:val="0"/>
              <w:spacing w:line="360" w:lineRule="auto"/>
              <w:ind w:firstLine="241" w:firstLineChars="100"/>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投标报价超过招标文件中规定的预算金额或者最高限价的;</w:t>
            </w:r>
          </w:p>
          <w:p w14:paraId="210E1118">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14:paraId="31443F79">
            <w:pPr>
              <w:spacing w:line="360" w:lineRule="auto"/>
              <w:ind w:firstLine="241" w:firstLineChars="100"/>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投标人对根据修正原则修正后的报价不确认的</w:t>
            </w:r>
            <w:r>
              <w:rPr>
                <w:rFonts w:hint="eastAsia" w:ascii="宋体" w:hAnsi="宋体" w:eastAsia="宋体" w:cs="宋体"/>
                <w:b/>
                <w:color w:val="auto"/>
                <w:sz w:val="24"/>
                <w:highlight w:val="none"/>
              </w:rPr>
              <w:t>。</w:t>
            </w:r>
          </w:p>
        </w:tc>
      </w:tr>
      <w:tr w14:paraId="38E79E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6EEBD7A1">
            <w:pPr>
              <w:snapToGrid w:val="0"/>
              <w:spacing w:line="360" w:lineRule="auto"/>
              <w:jc w:val="center"/>
              <w:rPr>
                <w:rFonts w:hint="eastAsia" w:ascii="宋体" w:hAnsi="宋体" w:eastAsia="宋体" w:cs="宋体"/>
                <w:color w:val="auto"/>
                <w:sz w:val="24"/>
                <w:highlight w:val="none"/>
              </w:rPr>
            </w:pPr>
          </w:p>
          <w:p w14:paraId="265C6210">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45FE8A9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0ECB7F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F06E0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71984A1">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70952F2D">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43B09E7F">
            <w:pPr>
              <w:pStyle w:val="12"/>
              <w:spacing w:line="360" w:lineRule="auto"/>
              <w:rPr>
                <w:rFonts w:hint="eastAsia" w:ascii="宋体" w:hAnsi="宋体" w:eastAsia="宋体" w:cs="宋体"/>
                <w:color w:val="auto"/>
                <w:kern w:val="28"/>
                <w:sz w:val="24"/>
                <w:highlight w:val="none"/>
              </w:rPr>
            </w:pPr>
            <w:r>
              <w:rPr>
                <w:rFonts w:hint="eastAsia" w:ascii="宋体" w:hAnsi="宋体" w:eastAsia="宋体" w:cs="宋体"/>
                <w:color w:val="auto"/>
                <w:kern w:val="28"/>
                <w:sz w:val="24"/>
                <w:szCs w:val="24"/>
                <w:highlight w:val="none"/>
              </w:rPr>
              <w:t>备份投标文件送达地点：杭州市临平区东湖街道东湖北路488-1号22幢401室-2；备份投标文件签收人员联系电话：</w:t>
            </w:r>
            <w:r>
              <w:rPr>
                <w:rFonts w:hint="eastAsia" w:hAnsi="宋体" w:cs="宋体"/>
                <w:color w:val="auto"/>
                <w:kern w:val="28"/>
                <w:sz w:val="24"/>
                <w:szCs w:val="24"/>
                <w:highlight w:val="none"/>
                <w:lang w:val="en-US" w:eastAsia="zh-CN"/>
              </w:rPr>
              <w:t>13675850380</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tc>
      </w:tr>
      <w:tr w14:paraId="495CD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bottom w:val="single" w:color="000000" w:sz="4" w:space="0"/>
              <w:right w:val="single" w:color="000000" w:sz="4" w:space="0"/>
            </w:tcBorders>
            <w:vAlign w:val="center"/>
          </w:tcPr>
          <w:p w14:paraId="1482B8F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1843" w:type="dxa"/>
            <w:vMerge w:val="restart"/>
            <w:tcBorders>
              <w:top w:val="single" w:color="000000" w:sz="8" w:space="0"/>
              <w:left w:val="single" w:color="000000" w:sz="4" w:space="0"/>
              <w:bottom w:val="single" w:color="000000" w:sz="4" w:space="0"/>
              <w:right w:val="single" w:color="000000" w:sz="4" w:space="0"/>
            </w:tcBorders>
            <w:vAlign w:val="center"/>
          </w:tcPr>
          <w:p w14:paraId="232700A3">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tc>
        <w:tc>
          <w:tcPr>
            <w:tcW w:w="6095" w:type="dxa"/>
            <w:tcBorders>
              <w:top w:val="single" w:color="000000" w:sz="8" w:space="0"/>
              <w:left w:val="single" w:color="000000" w:sz="4" w:space="0"/>
              <w:bottom w:val="single" w:color="000000" w:sz="4" w:space="0"/>
              <w:right w:val="single" w:color="000000" w:sz="8" w:space="0"/>
            </w:tcBorders>
            <w:vAlign w:val="center"/>
          </w:tcPr>
          <w:p w14:paraId="3DFB2C0C">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06B4A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top w:val="single" w:color="000000" w:sz="4" w:space="0"/>
              <w:left w:val="single" w:color="000000" w:sz="8" w:space="0"/>
              <w:bottom w:val="single" w:color="000000" w:sz="4" w:space="0"/>
              <w:right w:val="single" w:color="000000" w:sz="4" w:space="0"/>
            </w:tcBorders>
            <w:vAlign w:val="center"/>
          </w:tcPr>
          <w:p w14:paraId="28F293E6">
            <w:pPr>
              <w:snapToGrid w:val="0"/>
              <w:spacing w:line="360" w:lineRule="auto"/>
              <w:jc w:val="center"/>
              <w:rPr>
                <w:rFonts w:hint="eastAsia" w:ascii="宋体" w:hAnsi="宋体" w:eastAsia="宋体" w:cs="宋体"/>
                <w:color w:val="auto"/>
                <w:sz w:val="24"/>
                <w:highlight w:val="none"/>
              </w:rPr>
            </w:pPr>
          </w:p>
        </w:tc>
        <w:tc>
          <w:tcPr>
            <w:tcW w:w="1843" w:type="dxa"/>
            <w:vMerge w:val="continue"/>
            <w:tcBorders>
              <w:top w:val="single" w:color="000000" w:sz="4" w:space="0"/>
              <w:left w:val="single" w:color="000000" w:sz="4" w:space="0"/>
              <w:bottom w:val="single" w:color="000000" w:sz="4" w:space="0"/>
              <w:right w:val="single" w:color="000000" w:sz="4" w:space="0"/>
            </w:tcBorders>
            <w:vAlign w:val="center"/>
          </w:tcPr>
          <w:p w14:paraId="061EBE54">
            <w:pPr>
              <w:snapToGrid w:val="0"/>
              <w:spacing w:line="360" w:lineRule="auto"/>
              <w:jc w:val="center"/>
              <w:rPr>
                <w:rFonts w:hint="eastAsia" w:ascii="宋体" w:hAnsi="宋体" w:eastAsia="宋体" w:cs="宋体"/>
                <w:b/>
                <w:color w:val="auto"/>
                <w:sz w:val="24"/>
                <w:highlight w:val="none"/>
              </w:rPr>
            </w:pPr>
          </w:p>
        </w:tc>
        <w:tc>
          <w:tcPr>
            <w:tcW w:w="6095" w:type="dxa"/>
            <w:tcBorders>
              <w:top w:val="single" w:color="000000" w:sz="4" w:space="0"/>
              <w:left w:val="single" w:color="000000" w:sz="4" w:space="0"/>
              <w:bottom w:val="single" w:color="000000" w:sz="4" w:space="0"/>
              <w:right w:val="single" w:color="000000" w:sz="8" w:space="0"/>
            </w:tcBorders>
            <w:vAlign w:val="center"/>
          </w:tcPr>
          <w:p w14:paraId="55DECA52">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369766551"/>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snapToGrid w:val="0"/>
                <w:color w:val="auto"/>
                <w:kern w:val="28"/>
                <w:sz w:val="24"/>
                <w:highlight w:val="none"/>
              </w:rPr>
              <w:t>联合体投标的，联合体各方均需按招标文件第四部分评标标准要求提供资信证明文件，否则视为不符合相关要求。</w:t>
            </w:r>
          </w:p>
          <w:p w14:paraId="135517E2">
            <w:pPr>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0525701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sym w:font="Wingdings" w:char="F0FE"/>
                </w:r>
              </w:sdtContent>
            </w:sdt>
            <w:r>
              <w:rPr>
                <w:rFonts w:hint="eastAsia" w:ascii="宋体" w:hAnsi="宋体" w:eastAsia="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07402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000000" w:sz="4" w:space="0"/>
              <w:left w:val="single" w:color="000000" w:sz="8" w:space="0"/>
              <w:bottom w:val="single" w:color="000000" w:sz="4" w:space="0"/>
              <w:right w:val="single" w:color="000000" w:sz="4" w:space="0"/>
            </w:tcBorders>
            <w:vAlign w:val="center"/>
          </w:tcPr>
          <w:p w14:paraId="2E02B37B">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43" w:type="dxa"/>
            <w:tcBorders>
              <w:top w:val="single" w:color="000000" w:sz="4" w:space="0"/>
              <w:left w:val="single" w:color="000000" w:sz="4" w:space="0"/>
              <w:bottom w:val="single" w:color="000000" w:sz="4" w:space="0"/>
              <w:right w:val="single" w:color="000000" w:sz="4" w:space="0"/>
            </w:tcBorders>
            <w:vAlign w:val="center"/>
          </w:tcPr>
          <w:p w14:paraId="6B859165">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color w:val="auto"/>
                <w:sz w:val="24"/>
                <w:highlight w:val="none"/>
              </w:rPr>
              <w:t>招标代理服务费</w:t>
            </w:r>
          </w:p>
        </w:tc>
        <w:tc>
          <w:tcPr>
            <w:tcW w:w="6095" w:type="dxa"/>
            <w:tcBorders>
              <w:top w:val="single" w:color="000000" w:sz="4" w:space="0"/>
              <w:left w:val="single" w:color="000000" w:sz="4" w:space="0"/>
              <w:bottom w:val="single" w:color="000000" w:sz="4" w:space="0"/>
              <w:right w:val="single" w:color="000000" w:sz="8" w:space="0"/>
            </w:tcBorders>
            <w:vAlign w:val="center"/>
          </w:tcPr>
          <w:p w14:paraId="4D9E6D9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招标服务费：本次代理服务费由中标人支付，代理服务费按照国家计委印发的《招标代理服务收费管理暂行办法》计价格[2002]1980号文件计取;但不单列进投标总价，由中标人在领取中标通知书前支付给招标代理机构，各投标人应在投标报价中予以考虑。</w:t>
            </w:r>
          </w:p>
          <w:p w14:paraId="14CCECC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招标代理服务费的交纳方式：以转帐或支票的形式支付</w:t>
            </w:r>
          </w:p>
          <w:p w14:paraId="5033F175">
            <w:pPr>
              <w:spacing w:line="360" w:lineRule="auto"/>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开户名：</w:t>
            </w:r>
            <w:r>
              <w:rPr>
                <w:rFonts w:hint="eastAsia" w:ascii="宋体" w:hAnsi="宋体" w:cs="宋体"/>
                <w:color w:val="auto"/>
                <w:sz w:val="24"/>
                <w:highlight w:val="none"/>
                <w:lang w:val="en-US" w:eastAsia="zh-CN"/>
              </w:rPr>
              <w:t>杭州溯远工程咨询有限公司</w:t>
            </w:r>
          </w:p>
          <w:p w14:paraId="154D6713">
            <w:pPr>
              <w:spacing w:line="360" w:lineRule="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开户行名称：</w:t>
            </w:r>
            <w:r>
              <w:rPr>
                <w:rFonts w:hint="eastAsia" w:ascii="宋体" w:hAnsi="宋体" w:eastAsia="宋体" w:cs="宋体"/>
                <w:color w:val="auto"/>
                <w:sz w:val="24"/>
                <w:highlight w:val="none"/>
                <w:lang w:val="en-US" w:eastAsia="zh-CN"/>
              </w:rPr>
              <w:t>浙江杭州市余杭农村商业银行股份有限公司临平支行红旗分理处</w:t>
            </w:r>
          </w:p>
          <w:p w14:paraId="4FB7C9DE">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帐号：</w:t>
            </w:r>
            <w:r>
              <w:rPr>
                <w:rFonts w:hint="eastAsia" w:ascii="宋体" w:hAnsi="宋体" w:eastAsia="宋体" w:cs="宋体"/>
                <w:color w:val="auto"/>
                <w:sz w:val="24"/>
                <w:highlight w:val="none"/>
                <w:lang w:val="en-US" w:eastAsia="zh-CN"/>
              </w:rPr>
              <w:t>201000273727421</w:t>
            </w:r>
          </w:p>
        </w:tc>
      </w:tr>
      <w:tr w14:paraId="022E0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000000" w:sz="4" w:space="0"/>
              <w:left w:val="single" w:color="000000" w:sz="8" w:space="0"/>
              <w:bottom w:val="single" w:color="auto" w:sz="4" w:space="0"/>
              <w:right w:val="single" w:color="000000" w:sz="4" w:space="0"/>
            </w:tcBorders>
            <w:vAlign w:val="center"/>
          </w:tcPr>
          <w:p w14:paraId="1AAF7AE1">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7938" w:type="dxa"/>
            <w:gridSpan w:val="2"/>
            <w:tcBorders>
              <w:top w:val="single" w:color="000000" w:sz="4" w:space="0"/>
              <w:left w:val="single" w:color="000000" w:sz="4" w:space="0"/>
              <w:bottom w:val="single" w:color="000000" w:sz="8" w:space="0"/>
              <w:right w:val="single" w:color="000000" w:sz="8" w:space="0"/>
            </w:tcBorders>
            <w:vAlign w:val="center"/>
          </w:tcPr>
          <w:p w14:paraId="7D65FF7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中标单位在中标公示结束后再递交与电子加密投标文件内容一致的书面响应文件（正本一份，副本</w:t>
            </w:r>
            <w:r>
              <w:rPr>
                <w:rFonts w:hint="eastAsia" w:ascii="宋体" w:hAnsi="宋体" w:eastAsia="宋体" w:cs="宋体"/>
                <w:color w:val="auto"/>
                <w:sz w:val="24"/>
                <w:highlight w:val="none"/>
                <w:lang w:val="en-US" w:eastAsia="zh-CN"/>
              </w:rPr>
              <w:t>两</w:t>
            </w:r>
            <w:r>
              <w:rPr>
                <w:rFonts w:hint="eastAsia" w:ascii="宋体" w:hAnsi="宋体" w:eastAsia="宋体" w:cs="宋体"/>
                <w:color w:val="auto"/>
                <w:sz w:val="24"/>
                <w:highlight w:val="none"/>
              </w:rPr>
              <w:t>份）。</w:t>
            </w:r>
          </w:p>
        </w:tc>
      </w:tr>
      <w:bookmarkEnd w:id="10"/>
    </w:tbl>
    <w:p w14:paraId="6F5B5DFC">
      <w:pPr>
        <w:rPr>
          <w:rFonts w:hint="eastAsia" w:ascii="宋体" w:hAnsi="宋体" w:eastAsia="宋体" w:cs="宋体"/>
          <w:b/>
          <w:color w:val="auto"/>
          <w:sz w:val="32"/>
          <w:szCs w:val="20"/>
          <w:highlight w:val="none"/>
        </w:rPr>
      </w:pPr>
      <w:bookmarkStart w:id="13" w:name="_Toc164416483"/>
      <w:bookmarkStart w:id="14" w:name="第三部分"/>
      <w:r>
        <w:rPr>
          <w:rFonts w:hint="eastAsia" w:ascii="宋体" w:hAnsi="宋体" w:eastAsia="宋体" w:cs="宋体"/>
          <w:b/>
          <w:color w:val="auto"/>
          <w:sz w:val="32"/>
          <w:szCs w:val="20"/>
          <w:highlight w:val="none"/>
        </w:rPr>
        <w:br w:type="page"/>
      </w:r>
    </w:p>
    <w:p w14:paraId="55388336">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一、总则</w:t>
      </w:r>
    </w:p>
    <w:p w14:paraId="20DE7429">
      <w:pPr>
        <w:snapToGrid w:val="0"/>
        <w:spacing w:line="360" w:lineRule="auto"/>
        <w:ind w:firstLine="361" w:firstLineChars="150"/>
        <w:jc w:val="left"/>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 适用范围</w:t>
      </w:r>
    </w:p>
    <w:p w14:paraId="31502C3D">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1D4DF560">
      <w:pPr>
        <w:adjustRightInd/>
        <w:spacing w:line="360" w:lineRule="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   2.定义</w:t>
      </w:r>
    </w:p>
    <w:p w14:paraId="22C9B72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211138C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5F2F109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“投标人”系指是指响应招标、参加投标竞争的法人、其他组织或者自然人。</w:t>
      </w:r>
    </w:p>
    <w:p w14:paraId="195C225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 “负责人”系指法人企业的法定负责人，或其他组织为法律、行政法规规定代表单位行使职权的主要负责人，或自然人本人。</w:t>
      </w:r>
    </w:p>
    <w:p w14:paraId="4BF21E8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C13D25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53E74C5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 “▲” 系指实质性要求条款，“</w:t>
      </w:r>
      <w:sdt>
        <w:sdtPr>
          <w:rPr>
            <w:rFonts w:hint="eastAsia" w:ascii="宋体" w:hAnsi="宋体" w:eastAsia="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系指适用本项目的要求，“</w:t>
      </w:r>
      <w:sdt>
        <w:sdtPr>
          <w:rPr>
            <w:rFonts w:hint="eastAsia" w:ascii="宋体" w:hAnsi="宋体" w:eastAsia="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sz w:val="24"/>
          <w:highlight w:val="none"/>
        </w:rPr>
        <w:t>” 系指不适用本项目的要求。</w:t>
      </w:r>
    </w:p>
    <w:p w14:paraId="4DF841E3">
      <w:pPr>
        <w:spacing w:line="360" w:lineRule="auto"/>
        <w:ind w:firstLine="241" w:firstLineChars="1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采购项目需要落实的政府采购政策</w:t>
      </w:r>
    </w:p>
    <w:p w14:paraId="79389E63">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不会对其加以限制，仍将按照公平竞争原则实施采购）；</w:t>
      </w:r>
      <w:r>
        <w:rPr>
          <w:rFonts w:hint="eastAsia" w:ascii="宋体" w:hAnsi="宋体" w:eastAsia="宋体" w:cs="宋体"/>
          <w:color w:val="auto"/>
          <w:kern w:val="0"/>
          <w:sz w:val="24"/>
          <w:highlight w:val="none"/>
        </w:rPr>
        <w:t>优先采购向我国企业转让技术、与我国企业签订消化吸收再创新方案的供应商的进口产品</w:t>
      </w:r>
      <w:r>
        <w:rPr>
          <w:rFonts w:hint="eastAsia" w:ascii="宋体" w:hAnsi="宋体" w:eastAsia="宋体" w:cs="宋体"/>
          <w:color w:val="auto"/>
          <w:sz w:val="24"/>
          <w:highlight w:val="none"/>
        </w:rPr>
        <w:t>。</w:t>
      </w:r>
    </w:p>
    <w:p w14:paraId="0309003D">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004D8CB0">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25A686D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3483540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eastAsia="宋体" w:cs="宋体"/>
          <w:color w:val="auto"/>
          <w:sz w:val="24"/>
          <w:highlight w:val="none"/>
        </w:rPr>
        <w:t>鼓励采购单位优先采购秸秆环保板材等资源综合利用产品。鼓励采购单位优先采购绿色物流配送服务、提供新能源交通工具的租赁服务。</w:t>
      </w:r>
    </w:p>
    <w:p w14:paraId="2A55482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6076AC5E">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3.3支持中小企业发展</w:t>
      </w:r>
    </w:p>
    <w:p w14:paraId="4551D41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3085AA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符合中小企业划分标准的个体工商户，在政府采购活动中视同中小企业。</w:t>
      </w:r>
    </w:p>
    <w:p w14:paraId="78DFF2BF">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bCs/>
          <w:color w:val="auto"/>
          <w:sz w:val="24"/>
          <w:highlight w:val="none"/>
        </w:rPr>
        <w:t>3.3.2</w:t>
      </w:r>
      <w:r>
        <w:rPr>
          <w:rFonts w:hint="eastAsia" w:ascii="宋体" w:hAnsi="宋体" w:eastAsia="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9FD2A">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以联合体形式参加政府采购活动，联合体各方均为中小企业的，联合体视同中小企业。其中，联合体各方均为小微企业的，联合体视同小微企业。</w:t>
      </w:r>
    </w:p>
    <w:p w14:paraId="55B8B34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eastAsia="宋体" w:cs="宋体"/>
          <w:color w:val="auto"/>
          <w:sz w:val="24"/>
          <w:highlight w:val="none"/>
        </w:rPr>
        <w:t>联合协议或者分包意向协议约定小微企业的合同份额占到合同总金额30%以上的</w:t>
      </w:r>
      <w:bookmarkEnd w:id="16"/>
      <w:r>
        <w:rPr>
          <w:rFonts w:hint="eastAsia" w:ascii="宋体" w:hAnsi="宋体" w:eastAsia="宋体" w:cs="宋体"/>
          <w:color w:val="auto"/>
          <w:sz w:val="24"/>
          <w:highlight w:val="none"/>
        </w:rPr>
        <w:t>，对联合体或者大中型企业的报价给予4%-6%的扣除，用扣除后的价格参加评审。组成联合体或者接受分包的小微企业与联合体内其他企业、分包企业之间存在直接控股、管理关系的，不享受价格扣除优惠政策。</w:t>
      </w:r>
    </w:p>
    <w:p w14:paraId="2D5EC65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7E79C5B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D8874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BC2B10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3.3.7中小企业享受扶持政策获得政府采购合同的，小微企业不得将合同分包给大中型企业，中型企业不得将合同分包给大型企业。</w:t>
      </w:r>
    </w:p>
    <w:p w14:paraId="4E159230">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Cs/>
          <w:color w:val="auto"/>
          <w:sz w:val="24"/>
          <w:highlight w:val="none"/>
        </w:rPr>
        <w:t>支持创新发展</w:t>
      </w:r>
    </w:p>
    <w:p w14:paraId="7E251D3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3.4.1 采购人优先采购被认定为首台套产品和“制造精品”的自主创新产品。</w:t>
      </w:r>
    </w:p>
    <w:p w14:paraId="262F563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771804AC">
      <w:pPr>
        <w:spacing w:line="360" w:lineRule="auto"/>
        <w:ind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59F5B2D9">
      <w:pPr>
        <w:spacing w:line="360" w:lineRule="auto"/>
        <w:ind w:firstLine="480" w:firstLineChars="200"/>
        <w:rPr>
          <w:rFonts w:hint="eastAsia" w:ascii="宋体" w:hAnsi="宋体" w:eastAsia="宋体" w:cs="宋体"/>
          <w:b/>
          <w:color w:val="auto"/>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r>
        <w:rPr>
          <w:rFonts w:hint="eastAsia" w:ascii="宋体" w:hAnsi="宋体" w:eastAsia="宋体" w:cs="宋体"/>
          <w:color w:val="auto"/>
          <w:sz w:val="24"/>
          <w:highlight w:val="none"/>
        </w:rPr>
        <w:cr/>
      </w:r>
      <w:r>
        <w:rPr>
          <w:rFonts w:hint="eastAsia" w:ascii="宋体" w:hAnsi="宋体" w:eastAsia="宋体" w:cs="宋体"/>
          <w:b/>
          <w:color w:val="auto"/>
          <w:highlight w:val="none"/>
        </w:rPr>
        <w:t>4. 询问、质疑、投诉</w:t>
      </w:r>
    </w:p>
    <w:p w14:paraId="197CE61E">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4.1在线询问、质疑、投诉</w:t>
      </w:r>
    </w:p>
    <w:p w14:paraId="6807B373">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18CA6DC">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4.2供应商询问</w:t>
      </w:r>
    </w:p>
    <w:p w14:paraId="4A6C5F71">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5C1364E">
      <w:pPr>
        <w:autoSpaceDE w:val="0"/>
        <w:autoSpaceDN w:val="0"/>
        <w:spacing w:line="360" w:lineRule="auto"/>
        <w:ind w:firstLine="240" w:firstLineChars="1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4.3供应商质疑</w:t>
      </w:r>
    </w:p>
    <w:p w14:paraId="27D985D9">
      <w:pPr>
        <w:pStyle w:val="1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.1提出质疑的供应商应当是参与所质疑项目采购活动的供应商。潜在供应商已依法获取其可质疑的招标文件的，可以对该文件提出质疑。</w:t>
      </w:r>
    </w:p>
    <w:p w14:paraId="3C1ACB53">
      <w:pPr>
        <w:pStyle w:val="12"/>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4.3</w:t>
      </w:r>
      <w:r>
        <w:rPr>
          <w:rFonts w:hint="eastAsia" w:ascii="宋体" w:hAnsi="宋体" w:eastAsia="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提出质疑，否则，采购人或者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不予受理：</w:t>
      </w:r>
    </w:p>
    <w:p w14:paraId="09A477ED">
      <w:pPr>
        <w:pStyle w:val="5"/>
        <w:spacing w:line="360" w:lineRule="auto"/>
        <w:ind w:firstLine="480" w:firstLineChars="200"/>
        <w:rPr>
          <w:rFonts w:hint="eastAsia" w:ascii="宋体" w:hAnsi="宋体" w:eastAsia="宋体" w:cs="宋体"/>
          <w:snapToGrid/>
          <w:color w:val="auto"/>
          <w:kern w:val="2"/>
          <w:sz w:val="24"/>
          <w:highlight w:val="none"/>
        </w:rPr>
      </w:pPr>
      <w:r>
        <w:rPr>
          <w:rFonts w:hint="eastAsia" w:ascii="宋体" w:hAnsi="宋体" w:eastAsia="宋体" w:cs="宋体"/>
          <w:snapToGrid/>
          <w:color w:val="auto"/>
          <w:kern w:val="2"/>
          <w:sz w:val="24"/>
          <w:highlight w:val="none"/>
        </w:rPr>
        <w:t>4.3.2.1对招标文件提出质疑的，质疑期限为供应商获得招标文件之日或者招标文件公告期限届满之日起计算。</w:t>
      </w:r>
    </w:p>
    <w:p w14:paraId="1758DC5B">
      <w:pPr>
        <w:pStyle w:val="12"/>
        <w:spacing w:line="360" w:lineRule="auto"/>
        <w:ind w:left="479" w:leftChars="228"/>
        <w:rPr>
          <w:rFonts w:hint="eastAsia" w:ascii="宋体" w:hAnsi="宋体" w:eastAsia="宋体" w:cs="宋体"/>
          <w:color w:val="auto"/>
          <w:sz w:val="24"/>
          <w:highlight w:val="none"/>
        </w:rPr>
      </w:pPr>
      <w:r>
        <w:rPr>
          <w:rFonts w:hint="eastAsia" w:ascii="宋体" w:hAnsi="宋体" w:eastAsia="宋体" w:cs="宋体"/>
          <w:color w:val="auto"/>
          <w:sz w:val="24"/>
          <w:highlight w:val="none"/>
        </w:rPr>
        <w:t>4.3.2.2对采购过程提出质疑的，质疑期限为各采购程序环节结束之日起计算。4.3.2.3对采购结果提出质疑的，质疑期限自采购结果公告期限届满之日起计算。</w:t>
      </w:r>
    </w:p>
    <w:p w14:paraId="371D5338">
      <w:pPr>
        <w:pStyle w:val="1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w:t>
      </w:r>
      <w:r>
        <w:rPr>
          <w:rFonts w:hint="eastAsia" w:ascii="宋体" w:hAnsi="宋体" w:eastAsia="宋体" w:cs="宋体"/>
          <w:color w:val="auto"/>
          <w:sz w:val="24"/>
          <w:highlight w:val="none"/>
        </w:rPr>
        <w:t>供应商提出质疑应当提交质疑函和必要的证明材料。质疑函应当包括下列内容：</w:t>
      </w:r>
    </w:p>
    <w:p w14:paraId="185360EB">
      <w:pPr>
        <w:pStyle w:val="1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4.3.3.1供应商的姓名或者名称、地址、邮编、联系人及联系电话；</w:t>
      </w:r>
    </w:p>
    <w:p w14:paraId="15215B68">
      <w:pPr>
        <w:pStyle w:val="1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4.3.3.2质疑项目的名称、编号；</w:t>
      </w:r>
    </w:p>
    <w:p w14:paraId="675300BF">
      <w:pPr>
        <w:pStyle w:val="1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4.3.3.3具体、明确的质疑事项和与质疑事项相关的请求；</w:t>
      </w:r>
    </w:p>
    <w:p w14:paraId="000FF37F">
      <w:pPr>
        <w:pStyle w:val="1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4.3.3.4事实依据；</w:t>
      </w:r>
    </w:p>
    <w:p w14:paraId="2B29CDC4">
      <w:pPr>
        <w:pStyle w:val="12"/>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4.3.3.5必要的法律依据；</w:t>
      </w:r>
    </w:p>
    <w:p w14:paraId="7187F809">
      <w:pPr>
        <w:pStyle w:val="12"/>
        <w:spacing w:line="360" w:lineRule="auto"/>
        <w:ind w:firstLine="960" w:firstLineChars="4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4.3.3.6提出质疑的日期。</w:t>
      </w:r>
    </w:p>
    <w:p w14:paraId="255312F2">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23498094">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质疑函范本及制作说明详见附件2。</w:t>
      </w:r>
    </w:p>
    <w:p w14:paraId="2F4D7304">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4.3.4对同一采购程序环节的质疑，供应商须在法定质疑期内一次性提出。</w:t>
      </w:r>
    </w:p>
    <w:p w14:paraId="121A0650">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.5采购人或者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在质疑回复后5个工作日内，在浙江政府采购网的“其他公告”栏目公开质疑答复，答复内容应当完整。质疑函作为附件上传。</w:t>
      </w:r>
    </w:p>
    <w:p w14:paraId="1689A2EB">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lang w:val="zh-CN"/>
        </w:rPr>
        <w:t>4.3</w:t>
      </w:r>
      <w:r>
        <w:rPr>
          <w:rFonts w:hint="eastAsia" w:ascii="宋体" w:hAnsi="宋体" w:eastAsia="宋体" w:cs="宋体"/>
          <w:color w:val="auto"/>
          <w:highlight w:val="none"/>
        </w:rPr>
        <w:t>.6询问或者质疑事项可能影响采购结果的，采购人应当暂停签订合同，已经签订合同的，应当中止履行合同。</w:t>
      </w:r>
    </w:p>
    <w:p w14:paraId="65392D9A">
      <w:pPr>
        <w:pStyle w:val="23"/>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4.4供应商投诉</w:t>
      </w:r>
    </w:p>
    <w:p w14:paraId="5C6BEBE8">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4.4.1质疑供应商对采购人、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的答复不满意或者采购人、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未在规定的时间内作出答复的，可以在答复期满后十五个工作日内向同级政府采购监督管理部门提出投诉。</w:t>
      </w:r>
    </w:p>
    <w:p w14:paraId="7A40EB6C">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w:t>
      </w:r>
      <w:r>
        <w:rPr>
          <w:rFonts w:hint="eastAsia" w:ascii="宋体" w:hAnsi="宋体" w:eastAsia="宋体" w:cs="宋体"/>
          <w:color w:val="auto"/>
          <w:highlight w:val="none"/>
          <w:lang w:val="zh-CN"/>
        </w:rPr>
        <w:t>2</w:t>
      </w:r>
      <w:r>
        <w:rPr>
          <w:rFonts w:hint="eastAsia" w:ascii="宋体" w:hAnsi="宋体" w:eastAsia="宋体" w:cs="宋体"/>
          <w:color w:val="auto"/>
          <w:highlight w:val="none"/>
        </w:rPr>
        <w:t>供应商投诉的事项不得超出已质疑事项的范围，基于质疑答复内容提出的投诉事项除外。</w:t>
      </w:r>
    </w:p>
    <w:p w14:paraId="126405E2">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4.4.3供应商投诉应当有明确的请求和必要的证明材料。</w:t>
      </w:r>
    </w:p>
    <w:p w14:paraId="1F38C9D0">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4.4.4 以联合体形式参加政府采购活动的，其投诉应当由组成联合体的所有供应商共同提出。</w:t>
      </w:r>
    </w:p>
    <w:p w14:paraId="2C6BD060">
      <w:pPr>
        <w:pStyle w:val="23"/>
        <w:shd w:val="clear" w:color="auto" w:fill="FFFFFF"/>
        <w:snapToGrid w:val="0"/>
        <w:spacing w:after="240" w:afterAutospacing="0" w:line="360" w:lineRule="auto"/>
        <w:ind w:firstLine="480" w:firstLineChars="200"/>
        <w:contextualSpacing/>
        <w:rPr>
          <w:rFonts w:hint="eastAsia" w:ascii="宋体" w:hAnsi="宋体" w:eastAsia="宋体" w:cs="宋体"/>
          <w:color w:val="auto"/>
          <w:highlight w:val="none"/>
        </w:rPr>
      </w:pPr>
      <w:r>
        <w:rPr>
          <w:rFonts w:hint="eastAsia" w:ascii="宋体" w:hAnsi="宋体" w:eastAsia="宋体" w:cs="宋体"/>
          <w:color w:val="auto"/>
          <w:highlight w:val="none"/>
        </w:rPr>
        <w:t>4.4.5杭州市余杭区政府采购项目投诉材料可寄送至浙江省政府采购行政裁决服务中心（杭州），地址：杭州市上城区四季青街道新业路市民之家G03办公室（快递仅限ems或顺丰）。收件人：朱女士、王女士，电话：0571-85252453</w:t>
      </w:r>
    </w:p>
    <w:p w14:paraId="14E47172">
      <w:pPr>
        <w:pStyle w:val="23"/>
        <w:shd w:val="clear" w:color="auto" w:fill="FFFFFF"/>
        <w:snapToGrid w:val="0"/>
        <w:spacing w:after="240" w:afterAutospacing="0" w:line="360" w:lineRule="auto"/>
        <w:ind w:firstLine="400"/>
        <w:contextualSpacing/>
        <w:rPr>
          <w:rFonts w:hint="eastAsia" w:ascii="宋体" w:hAnsi="宋体" w:eastAsia="宋体" w:cs="宋体"/>
          <w:color w:val="auto"/>
          <w:highlight w:val="none"/>
        </w:rPr>
      </w:pPr>
      <w:r>
        <w:rPr>
          <w:rFonts w:hint="eastAsia" w:ascii="宋体" w:hAnsi="宋体" w:eastAsia="宋体" w:cs="宋体"/>
          <w:color w:val="auto"/>
          <w:highlight w:val="none"/>
        </w:rPr>
        <w:t>投诉书范本及制作说明详见附件3。</w:t>
      </w:r>
    </w:p>
    <w:p w14:paraId="3F570018">
      <w:pPr>
        <w:pStyle w:val="22"/>
        <w:snapToGrid w:val="0"/>
        <w:spacing w:before="0"/>
        <w:ind w:firstLine="360"/>
        <w:rPr>
          <w:rFonts w:hint="eastAsia" w:ascii="宋体" w:hAnsi="宋体" w:eastAsia="宋体" w:cs="宋体"/>
          <w:color w:val="auto"/>
          <w:sz w:val="18"/>
          <w:szCs w:val="18"/>
          <w:highlight w:val="none"/>
        </w:rPr>
      </w:pPr>
    </w:p>
    <w:p w14:paraId="0F26CCE3">
      <w:pPr>
        <w:adjustRightInd/>
        <w:spacing w:line="360" w:lineRule="auto"/>
        <w:jc w:val="center"/>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 xml:space="preserve">      二、招标文件的构成、澄清、修改</w:t>
      </w:r>
    </w:p>
    <w:p w14:paraId="1FF0780D">
      <w:pPr>
        <w:pStyle w:val="1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5．招标文件的构成</w:t>
      </w:r>
    </w:p>
    <w:p w14:paraId="26193A25">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招标文件包括下列文件及附件：</w:t>
      </w:r>
    </w:p>
    <w:p w14:paraId="33677546">
      <w:pPr>
        <w:pStyle w:val="1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5.1.1招标公告；</w:t>
      </w:r>
    </w:p>
    <w:p w14:paraId="2ED32FDE">
      <w:pPr>
        <w:pStyle w:val="1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5.1.2投标人须知；</w:t>
      </w:r>
    </w:p>
    <w:p w14:paraId="3EA33525">
      <w:pPr>
        <w:pStyle w:val="1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60DB3EB7">
      <w:pPr>
        <w:pStyle w:val="1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5.1.4评标办法；</w:t>
      </w:r>
    </w:p>
    <w:p w14:paraId="6CAB8630">
      <w:pPr>
        <w:pStyle w:val="1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1A6615EF">
      <w:pPr>
        <w:pStyle w:val="12"/>
        <w:tabs>
          <w:tab w:val="left" w:pos="840"/>
        </w:tabs>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5.1.6</w:t>
      </w:r>
      <w:r>
        <w:rPr>
          <w:rFonts w:hint="eastAsia" w:ascii="宋体" w:hAnsi="宋体" w:eastAsia="宋体" w:cs="宋体"/>
          <w:color w:val="auto"/>
          <w:sz w:val="24"/>
          <w:szCs w:val="24"/>
          <w:highlight w:val="none"/>
        </w:rPr>
        <w:t>应提交的有关格式范例。</w:t>
      </w:r>
    </w:p>
    <w:p w14:paraId="0212991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5.2与本项目有关的</w:t>
      </w:r>
      <w:r>
        <w:rPr>
          <w:rFonts w:hint="eastAsia" w:ascii="宋体" w:hAnsi="宋体" w:eastAsia="宋体" w:cs="宋体"/>
          <w:bCs/>
          <w:color w:val="auto"/>
          <w:sz w:val="24"/>
          <w:highlight w:val="none"/>
        </w:rPr>
        <w:t>澄清或者修改的内容为招标文件的组成部分</w:t>
      </w:r>
      <w:r>
        <w:rPr>
          <w:rFonts w:hint="eastAsia" w:ascii="宋体" w:hAnsi="宋体" w:eastAsia="宋体" w:cs="宋体"/>
          <w:color w:val="auto"/>
          <w:sz w:val="24"/>
          <w:highlight w:val="none"/>
        </w:rPr>
        <w:t>。</w:t>
      </w:r>
    </w:p>
    <w:p w14:paraId="289EC172">
      <w:pPr>
        <w:pStyle w:val="1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招标文件的澄清、修改</w:t>
      </w:r>
    </w:p>
    <w:p w14:paraId="45401C4A">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6.1已获取招标文件的潜在投标人，若有问题需要澄清，应于投标截止时间前，以书面形式向</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提出。</w:t>
      </w:r>
    </w:p>
    <w:p w14:paraId="78DA7CD1">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6.2 </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D5C095B">
      <w:pPr>
        <w:pStyle w:val="8"/>
        <w:rPr>
          <w:rFonts w:hint="eastAsia" w:ascii="宋体" w:hAnsi="宋体" w:eastAsia="宋体" w:cs="宋体"/>
          <w:color w:val="auto"/>
          <w:sz w:val="18"/>
          <w:szCs w:val="18"/>
          <w:highlight w:val="none"/>
          <w:lang w:val="en-US"/>
        </w:rPr>
      </w:pPr>
      <w:r>
        <w:rPr>
          <w:rFonts w:hint="eastAsia" w:ascii="宋体" w:hAnsi="宋体" w:eastAsia="宋体" w:cs="宋体"/>
          <w:color w:val="auto"/>
          <w:szCs w:val="24"/>
          <w:highlight w:val="none"/>
          <w:lang w:val="en-US"/>
        </w:rPr>
        <w:t xml:space="preserve">    </w:t>
      </w:r>
    </w:p>
    <w:p w14:paraId="3A7A2BF0">
      <w:pPr>
        <w:adjustRightInd/>
        <w:spacing w:line="360" w:lineRule="auto"/>
        <w:jc w:val="center"/>
        <w:outlineLvl w:val="0"/>
        <w:rPr>
          <w:rFonts w:hint="eastAsia" w:ascii="宋体" w:hAnsi="宋体" w:eastAsia="宋体" w:cs="宋体"/>
          <w:b/>
          <w:color w:val="auto"/>
          <w:sz w:val="30"/>
          <w:szCs w:val="20"/>
          <w:highlight w:val="none"/>
        </w:rPr>
      </w:pPr>
      <w:r>
        <w:rPr>
          <w:rFonts w:hint="eastAsia" w:ascii="宋体" w:hAnsi="宋体" w:eastAsia="宋体" w:cs="宋体"/>
          <w:b/>
          <w:color w:val="auto"/>
          <w:sz w:val="30"/>
          <w:szCs w:val="20"/>
          <w:highlight w:val="none"/>
        </w:rPr>
        <w:t>三、投标</w:t>
      </w:r>
    </w:p>
    <w:p w14:paraId="1E39CF28">
      <w:pPr>
        <w:pStyle w:val="1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招标文件的获取</w:t>
      </w:r>
    </w:p>
    <w:p w14:paraId="54FE3B6E">
      <w:pPr>
        <w:spacing w:line="360" w:lineRule="auto"/>
        <w:ind w:firstLine="480" w:firstLineChars="200"/>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详见招标公告中获取招标文件的时间期限、地点、方式及招标文件售价。</w:t>
      </w:r>
    </w:p>
    <w:p w14:paraId="68BA8E62">
      <w:pPr>
        <w:pStyle w:val="1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8.开标前答疑会或现场考察</w:t>
      </w:r>
    </w:p>
    <w:p w14:paraId="49269E2A">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49FE77E">
      <w:pPr>
        <w:pStyle w:val="12"/>
        <w:spacing w:line="360" w:lineRule="auto"/>
        <w:rPr>
          <w:rFonts w:hint="eastAsia" w:ascii="宋体" w:hAnsi="宋体" w:eastAsia="宋体" w:cs="宋体"/>
          <w:b/>
          <w:color w:val="auto"/>
          <w:szCs w:val="24"/>
          <w:highlight w:val="none"/>
        </w:rPr>
      </w:pPr>
      <w:r>
        <w:rPr>
          <w:rFonts w:hint="eastAsia" w:ascii="宋体" w:hAnsi="宋体" w:eastAsia="宋体" w:cs="宋体"/>
          <w:b/>
          <w:color w:val="auto"/>
          <w:kern w:val="28"/>
          <w:sz w:val="24"/>
          <w:szCs w:val="24"/>
          <w:highlight w:val="none"/>
        </w:rPr>
        <w:t>9.投标保证金</w:t>
      </w:r>
    </w:p>
    <w:p w14:paraId="53FE3E75">
      <w:pPr>
        <w:pStyle w:val="5"/>
        <w:spacing w:line="360" w:lineRule="auto"/>
        <w:ind w:firstLine="470" w:firstLineChars="196"/>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本项目不需缴纳投标保证金。</w:t>
      </w:r>
    </w:p>
    <w:p w14:paraId="2881E871">
      <w:pPr>
        <w:pStyle w:val="1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投标文件的语言</w:t>
      </w:r>
    </w:p>
    <w:p w14:paraId="11060936">
      <w:pPr>
        <w:autoSpaceDE w:val="0"/>
        <w:autoSpaceDN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投标文件及投标人与采购有关的来往通知、函件和文件均应使用中文。</w:t>
      </w:r>
    </w:p>
    <w:p w14:paraId="3702C0FF">
      <w:pPr>
        <w:pStyle w:val="1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投标文件的组成</w:t>
      </w:r>
    </w:p>
    <w:p w14:paraId="6303087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b/>
          <w:color w:val="auto"/>
          <w:sz w:val="24"/>
          <w:highlight w:val="none"/>
        </w:rPr>
        <w:t>资格文件</w:t>
      </w:r>
      <w:r>
        <w:rPr>
          <w:rFonts w:hint="eastAsia" w:ascii="宋体" w:hAnsi="宋体" w:eastAsia="宋体" w:cs="宋体"/>
          <w:color w:val="auto"/>
          <w:sz w:val="24"/>
          <w:highlight w:val="none"/>
        </w:rPr>
        <w:t>：</w:t>
      </w:r>
    </w:p>
    <w:p w14:paraId="0B8743AC">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11.1.1符合参加政府采购活动应当具备的一般条件的承诺函；</w:t>
      </w:r>
    </w:p>
    <w:p w14:paraId="62FA678E">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11.1.2</w:t>
      </w:r>
      <w:bookmarkStart w:id="17" w:name="_Hlk101259339"/>
      <w:r>
        <w:rPr>
          <w:rFonts w:hint="eastAsia" w:ascii="宋体" w:hAnsi="宋体" w:eastAsia="宋体" w:cs="宋体"/>
          <w:snapToGrid w:val="0"/>
          <w:color w:val="auto"/>
          <w:kern w:val="28"/>
          <w:sz w:val="24"/>
          <w:szCs w:val="20"/>
          <w:highlight w:val="none"/>
        </w:rPr>
        <w:t>联合协议</w:t>
      </w:r>
      <w:bookmarkEnd w:id="17"/>
      <w:r>
        <w:rPr>
          <w:rFonts w:hint="eastAsia" w:ascii="宋体" w:hAnsi="宋体" w:eastAsia="宋体" w:cs="宋体"/>
          <w:snapToGrid w:val="0"/>
          <w:color w:val="auto"/>
          <w:kern w:val="28"/>
          <w:sz w:val="24"/>
          <w:szCs w:val="20"/>
          <w:highlight w:val="none"/>
        </w:rPr>
        <w:t>（如果有)；</w:t>
      </w:r>
    </w:p>
    <w:p w14:paraId="4FDBBC36">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59EB887D">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1F616ADB">
      <w:pPr>
        <w:snapToGrid w:val="0"/>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0CCCF15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11.2.1投标函；</w:t>
      </w:r>
      <w:r>
        <w:rPr>
          <w:rFonts w:hint="eastAsia" w:ascii="宋体" w:hAnsi="宋体" w:eastAsia="宋体" w:cs="宋体"/>
          <w:color w:val="auto"/>
          <w:sz w:val="24"/>
          <w:highlight w:val="none"/>
          <w:lang w:val="zh-CN"/>
        </w:rPr>
        <w:t xml:space="preserve"> </w:t>
      </w:r>
    </w:p>
    <w:p w14:paraId="23A4351A">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11.2.2授权委托书或法定代表人（单位负责人、自然人本人）身份证明；</w:t>
      </w:r>
    </w:p>
    <w:p w14:paraId="19107A4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7625DEC9">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11.2.4符合性审查资料；</w:t>
      </w:r>
    </w:p>
    <w:p w14:paraId="602772F6">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11.2.5评标标准相应的商务技术资料；</w:t>
      </w:r>
    </w:p>
    <w:p w14:paraId="48339AA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11.2.6投标标的清单；</w:t>
      </w:r>
    </w:p>
    <w:p w14:paraId="5B4863A4">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11.2.7商务技术偏离表；</w:t>
      </w:r>
    </w:p>
    <w:p w14:paraId="3E56BF38">
      <w:pPr>
        <w:snapToGrid w:val="0"/>
        <w:spacing w:line="360" w:lineRule="auto"/>
        <w:ind w:firstLine="960" w:firstLineChars="4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11.</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6EC50EA1">
      <w:pPr>
        <w:snapToGrid w:val="0"/>
        <w:spacing w:line="360" w:lineRule="auto"/>
        <w:ind w:firstLine="480" w:firstLineChars="200"/>
        <w:rPr>
          <w:rFonts w:hint="eastAsia" w:ascii="宋体" w:hAnsi="宋体" w:eastAsia="宋体" w:cs="宋体"/>
          <w:color w:val="auto"/>
          <w:sz w:val="24"/>
          <w:highlight w:val="none"/>
          <w:u w:val="single"/>
          <w:lang w:val="zh-CN"/>
        </w:rPr>
      </w:pPr>
      <w:r>
        <w:rPr>
          <w:rFonts w:hint="eastAsia" w:ascii="宋体" w:hAnsi="宋体" w:eastAsia="宋体" w:cs="宋体"/>
          <w:color w:val="auto"/>
          <w:kern w:val="0"/>
          <w:sz w:val="24"/>
          <w:highlight w:val="none"/>
          <w:lang w:val="zh-CN"/>
        </w:rPr>
        <w:t>11.</w:t>
      </w:r>
      <w:r>
        <w:rPr>
          <w:rFonts w:hint="eastAsia" w:ascii="宋体" w:hAnsi="宋体" w:eastAsia="宋体" w:cs="宋体"/>
          <w:color w:val="auto"/>
          <w:kern w:val="0"/>
          <w:sz w:val="24"/>
          <w:highlight w:val="none"/>
        </w:rPr>
        <w:t>3</w:t>
      </w:r>
      <w:r>
        <w:rPr>
          <w:rFonts w:hint="eastAsia" w:ascii="宋体" w:hAnsi="宋体" w:eastAsia="宋体" w:cs="宋体"/>
          <w:b/>
          <w:color w:val="auto"/>
          <w:sz w:val="24"/>
          <w:highlight w:val="none"/>
        </w:rPr>
        <w:t>报价文件：</w:t>
      </w:r>
      <w:r>
        <w:rPr>
          <w:rFonts w:hint="eastAsia" w:ascii="宋体" w:hAnsi="宋体" w:eastAsia="宋体" w:cs="宋体"/>
          <w:color w:val="auto"/>
          <w:sz w:val="24"/>
          <w:highlight w:val="none"/>
        </w:rPr>
        <w:t xml:space="preserve"> </w:t>
      </w:r>
    </w:p>
    <w:p w14:paraId="5775762F">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11.3.1开标一览表（报价表）；</w:t>
      </w:r>
    </w:p>
    <w:p w14:paraId="14B9673B">
      <w:pPr>
        <w:snapToGrid w:val="0"/>
        <w:spacing w:line="360" w:lineRule="auto"/>
        <w:ind w:firstLine="960" w:firstLineChars="400"/>
        <w:rPr>
          <w:rFonts w:hint="eastAsia" w:ascii="宋体" w:hAnsi="宋体" w:eastAsia="宋体" w:cs="宋体"/>
          <w:color w:val="auto"/>
          <w:sz w:val="24"/>
          <w:highlight w:val="none"/>
        </w:rPr>
      </w:pPr>
      <w:r>
        <w:rPr>
          <w:rFonts w:hint="eastAsia" w:ascii="宋体" w:hAnsi="宋体" w:eastAsia="宋体" w:cs="宋体"/>
          <w:color w:val="auto"/>
          <w:sz w:val="24"/>
          <w:highlight w:val="none"/>
        </w:rPr>
        <w:t>11.3.2中小企业声明函。</w:t>
      </w:r>
    </w:p>
    <w:p w14:paraId="480B6E4C">
      <w:pPr>
        <w:spacing w:line="360" w:lineRule="auto"/>
        <w:ind w:firstLine="723" w:firstLineChars="3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投标文件含有采购人不能接受的附加条件的，投标无效；</w:t>
      </w:r>
    </w:p>
    <w:p w14:paraId="2E686B04">
      <w:pPr>
        <w:spacing w:line="360" w:lineRule="auto"/>
        <w:ind w:firstLine="723" w:firstLineChars="300"/>
        <w:rPr>
          <w:rFonts w:hint="eastAsia" w:ascii="宋体" w:hAnsi="宋体" w:eastAsia="宋体" w:cs="宋体"/>
          <w:b/>
          <w:color w:val="auto"/>
          <w:sz w:val="24"/>
          <w:szCs w:val="21"/>
          <w:highlight w:val="none"/>
        </w:rPr>
      </w:pPr>
      <w:r>
        <w:rPr>
          <w:rFonts w:hint="eastAsia" w:ascii="宋体" w:hAnsi="宋体" w:eastAsia="宋体" w:cs="宋体"/>
          <w:b/>
          <w:color w:val="auto"/>
          <w:sz w:val="24"/>
          <w:highlight w:val="none"/>
        </w:rPr>
        <w:t>投标人提供虚假材料投标的，投标无效。</w:t>
      </w:r>
    </w:p>
    <w:p w14:paraId="04B93BEA">
      <w:pPr>
        <w:pStyle w:val="22"/>
        <w:snapToGrid w:val="0"/>
        <w:spacing w:before="0"/>
        <w:ind w:firstLine="0" w:firstLineChars="0"/>
        <w:outlineLvl w:val="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12</w:t>
      </w:r>
      <w:r>
        <w:rPr>
          <w:rFonts w:hint="eastAsia" w:ascii="宋体" w:hAnsi="宋体" w:eastAsia="宋体" w:cs="宋体"/>
          <w:b/>
          <w:color w:val="auto"/>
          <w:kern w:val="0"/>
          <w:szCs w:val="24"/>
          <w:highlight w:val="none"/>
          <w:lang w:val="zh-CN"/>
        </w:rPr>
        <w:t xml:space="preserve">. </w:t>
      </w:r>
      <w:r>
        <w:rPr>
          <w:rFonts w:hint="eastAsia" w:ascii="宋体" w:hAnsi="宋体" w:eastAsia="宋体" w:cs="宋体"/>
          <w:b/>
          <w:color w:val="auto"/>
          <w:szCs w:val="24"/>
          <w:highlight w:val="none"/>
        </w:rPr>
        <w:t>投标文件的编制</w:t>
      </w:r>
    </w:p>
    <w:p w14:paraId="08A0DBC1">
      <w:pPr>
        <w:spacing w:line="360" w:lineRule="auto"/>
        <w:ind w:firstLine="480" w:firstLineChars="2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11F8AA9">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CD8D95E">
      <w:pPr>
        <w:spacing w:line="360" w:lineRule="auto"/>
        <w:ind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4CD6BB9">
      <w:pPr>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13.投标文件的签署、盖章</w:t>
      </w:r>
    </w:p>
    <w:p w14:paraId="41499D5B">
      <w:pPr>
        <w:pStyle w:val="22"/>
        <w:snapToGrid w:val="0"/>
        <w:spacing w:before="0"/>
        <w:ind w:firstLine="480"/>
        <w:rPr>
          <w:rFonts w:hint="eastAsia" w:ascii="宋体" w:hAnsi="宋体" w:eastAsia="宋体" w:cs="宋体"/>
          <w:b/>
          <w:color w:val="auto"/>
          <w:highlight w:val="none"/>
        </w:rPr>
      </w:pPr>
      <w:r>
        <w:rPr>
          <w:rFonts w:hint="eastAsia" w:ascii="宋体" w:hAnsi="宋体" w:eastAsia="宋体" w:cs="宋体"/>
          <w:color w:val="auto"/>
          <w:szCs w:val="24"/>
          <w:highlight w:val="none"/>
        </w:rPr>
        <w:t>13.1投标文件按照招标文件第六部分格式要</w:t>
      </w:r>
      <w:r>
        <w:rPr>
          <w:rFonts w:hint="eastAsia" w:ascii="宋体" w:hAnsi="宋体" w:eastAsia="宋体" w:cs="宋体"/>
          <w:color w:val="auto"/>
          <w:highlight w:val="none"/>
        </w:rPr>
        <w:t>求进行签署、盖章。</w:t>
      </w:r>
      <w:r>
        <w:rPr>
          <w:rFonts w:hint="eastAsia" w:ascii="宋体" w:hAnsi="宋体" w:eastAsia="宋体" w:cs="宋体"/>
          <w:b/>
          <w:color w:val="auto"/>
          <w:highlight w:val="none"/>
        </w:rPr>
        <w:t>▲投标人的投标文件未按照招标文件要求签署、盖章的，其投标无效</w:t>
      </w:r>
      <w:r>
        <w:rPr>
          <w:rFonts w:hint="eastAsia" w:ascii="宋体" w:hAnsi="宋体" w:eastAsia="宋体" w:cs="宋体"/>
          <w:color w:val="auto"/>
          <w:szCs w:val="24"/>
          <w:highlight w:val="none"/>
        </w:rPr>
        <w:t>。</w:t>
      </w:r>
    </w:p>
    <w:p w14:paraId="077D5F24">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CB50473">
      <w:pPr>
        <w:pStyle w:val="22"/>
        <w:snapToGrid w:val="0"/>
        <w:spacing w:before="0"/>
        <w:ind w:firstLine="480"/>
        <w:rPr>
          <w:rFonts w:hint="eastAsia" w:ascii="宋体" w:hAnsi="宋体" w:eastAsia="宋体" w:cs="宋体"/>
          <w:color w:val="auto"/>
          <w:szCs w:val="24"/>
          <w:highlight w:val="none"/>
        </w:rPr>
      </w:pPr>
      <w:r>
        <w:rPr>
          <w:rFonts w:hint="eastAsia" w:ascii="宋体" w:hAnsi="宋体" w:eastAsia="宋体" w:cs="宋体"/>
          <w:color w:val="auto"/>
          <w:highlight w:val="none"/>
        </w:rPr>
        <w:t>13.3招标文件对投标文件签署、盖章的要求适用于电子签名。</w:t>
      </w:r>
    </w:p>
    <w:p w14:paraId="1EFE6628">
      <w:pPr>
        <w:pStyle w:val="2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14. 投标文件的提交、补充、修改、撤回</w:t>
      </w:r>
    </w:p>
    <w:p w14:paraId="22C53280">
      <w:pPr>
        <w:pStyle w:val="22"/>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FDE143">
      <w:pPr>
        <w:pStyle w:val="22"/>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2BD87239">
      <w:pPr>
        <w:pStyle w:val="22"/>
        <w:spacing w:before="0"/>
        <w:ind w:firstLine="48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14.3采购人、</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可以视情况延长投标文件提交的截止时间。在上述情况下，</w:t>
      </w:r>
      <w:r>
        <w:rPr>
          <w:rFonts w:hint="eastAsia" w:ascii="宋体" w:hAnsi="宋体" w:eastAsia="宋体" w:cs="宋体"/>
          <w:color w:val="auto"/>
          <w:szCs w:val="24"/>
          <w:highlight w:val="none"/>
          <w:lang w:eastAsia="zh-CN"/>
        </w:rPr>
        <w:t>采购代理机构</w:t>
      </w:r>
      <w:r>
        <w:rPr>
          <w:rFonts w:hint="eastAsia" w:ascii="宋体" w:hAnsi="宋体" w:eastAsia="宋体" w:cs="宋体"/>
          <w:color w:val="auto"/>
          <w:szCs w:val="24"/>
          <w:highlight w:val="none"/>
        </w:rPr>
        <w:t>与投标人以前在投标截止期方面的全部权利、责任和义务，将适用于延长至新的投标截止期。</w:t>
      </w:r>
    </w:p>
    <w:p w14:paraId="717FA1F1">
      <w:pPr>
        <w:pStyle w:val="12"/>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15.备份投标文件</w:t>
      </w:r>
    </w:p>
    <w:p w14:paraId="75D2ECDF">
      <w:pPr>
        <w:pStyle w:val="12"/>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不强制或变相强制投标人提交备份投标文件。</w:t>
      </w:r>
    </w:p>
    <w:p w14:paraId="108C306C">
      <w:pPr>
        <w:pStyle w:val="12"/>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15.2备份投标文件须在“政采云投标客户端”制作生成，并储存在</w:t>
      </w:r>
      <w:r>
        <w:rPr>
          <w:rFonts w:hint="eastAsia" w:ascii="宋体" w:hAnsi="宋体" w:eastAsia="宋体" w:cs="宋体"/>
          <w:color w:val="auto"/>
          <w:sz w:val="24"/>
          <w:highlight w:val="none"/>
        </w:rPr>
        <w:t>DVD光盘</w:t>
      </w:r>
      <w:r>
        <w:rPr>
          <w:rFonts w:hint="eastAsia" w:ascii="宋体" w:hAnsi="宋体" w:eastAsia="宋体" w:cs="宋体"/>
          <w:color w:val="auto"/>
          <w:sz w:val="24"/>
          <w:highlight w:val="none"/>
          <w:lang w:val="en-US" w:eastAsia="zh-CN"/>
        </w:rPr>
        <w:t>等存储介质</w:t>
      </w:r>
      <w:r>
        <w:rPr>
          <w:rFonts w:hint="eastAsia" w:ascii="宋体" w:hAnsi="宋体" w:eastAsia="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auto"/>
          <w:sz w:val="24"/>
          <w:highlight w:val="none"/>
        </w:rPr>
        <w:t>不符合上述制作、</w:t>
      </w:r>
      <w:r>
        <w:rPr>
          <w:rFonts w:hint="eastAsia" w:ascii="宋体" w:hAnsi="宋体" w:eastAsia="宋体" w:cs="宋体"/>
          <w:b/>
          <w:color w:val="auto"/>
          <w:sz w:val="24"/>
          <w:szCs w:val="24"/>
          <w:highlight w:val="none"/>
        </w:rPr>
        <w:t>存储、密封规定的备份投标文件将被视为无效或者被拒绝接收。</w:t>
      </w:r>
    </w:p>
    <w:p w14:paraId="2B9CAE40">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15.3直接提交备份投标文件的，投标人应于投标截止时间前在招标公告中载明的开标地点将备份投标文件提交给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w:t>
      </w:r>
    </w:p>
    <w:p w14:paraId="20C68B4F">
      <w:pPr>
        <w:pStyle w:val="12"/>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将拒绝接受逾期送达的备份投标文件。邮寄过程中，电子备份投标文件发生泄露、遗失、损坏或延期送达等情况的，由投标人自行负责。</w:t>
      </w:r>
    </w:p>
    <w:p w14:paraId="7B4C3481">
      <w:pPr>
        <w:pStyle w:val="12"/>
        <w:spacing w:line="360" w:lineRule="auto"/>
        <w:ind w:firstLine="479" w:firstLine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15.5投标人仅提交备份投标文件，未在电子交易平台传输递交投标文件的，投标无效。</w:t>
      </w:r>
    </w:p>
    <w:p w14:paraId="43318F17">
      <w:pPr>
        <w:pStyle w:val="2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16.投标文件的无效处理</w:t>
      </w:r>
    </w:p>
    <w:p w14:paraId="0C5B3B25">
      <w:pPr>
        <w:pStyle w:val="10"/>
        <w:spacing w:line="360" w:lineRule="auto"/>
        <w:ind w:firstLine="360" w:firstLineChars="15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有招标文件第四部分</w:t>
      </w:r>
      <w:r>
        <w:rPr>
          <w:rFonts w:hint="eastAsia" w:ascii="宋体" w:hAnsi="宋体" w:eastAsia="宋体" w:cs="宋体"/>
          <w:color w:val="auto"/>
          <w:highlight w:val="none"/>
        </w:rPr>
        <w:t>4.2规定</w:t>
      </w:r>
      <w:r>
        <w:rPr>
          <w:rFonts w:hint="eastAsia" w:ascii="宋体" w:hAnsi="宋体" w:eastAsia="宋体" w:cs="宋体"/>
          <w:color w:val="auto"/>
          <w:szCs w:val="21"/>
          <w:highlight w:val="none"/>
        </w:rPr>
        <w:t>的情形之一的，投标无效：</w:t>
      </w:r>
    </w:p>
    <w:p w14:paraId="7FEA3DF0">
      <w:pPr>
        <w:pStyle w:val="2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17.投标有效期</w:t>
      </w:r>
    </w:p>
    <w:p w14:paraId="4D12BBD6">
      <w:pPr>
        <w:spacing w:line="360" w:lineRule="auto"/>
        <w:ind w:firstLine="480" w:firstLineChars="200"/>
        <w:rPr>
          <w:rFonts w:hint="eastAsia" w:ascii="宋体" w:hAnsi="宋体" w:eastAsia="宋体" w:cs="宋体"/>
          <w:b/>
          <w:color w:val="auto"/>
          <w:sz w:val="24"/>
          <w:szCs w:val="21"/>
          <w:highlight w:val="none"/>
        </w:rPr>
      </w:pPr>
      <w:r>
        <w:rPr>
          <w:rFonts w:hint="eastAsia" w:ascii="宋体" w:hAnsi="宋体" w:eastAsia="宋体" w:cs="宋体"/>
          <w:color w:val="auto"/>
          <w:sz w:val="24"/>
          <w:szCs w:val="20"/>
          <w:highlight w:val="none"/>
        </w:rPr>
        <w:t>17.1投标有效期为从提交投标文件的截止之日起90天。▲</w:t>
      </w:r>
      <w:r>
        <w:rPr>
          <w:rFonts w:hint="eastAsia" w:ascii="宋体" w:hAnsi="宋体" w:eastAsia="宋体" w:cs="宋体"/>
          <w:b/>
          <w:color w:val="auto"/>
          <w:sz w:val="24"/>
          <w:szCs w:val="20"/>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p w14:paraId="61FC69CA">
      <w:pPr>
        <w:pStyle w:val="22"/>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17.2投标文件合格投递后，自投标截止日期起，在投标有效期内有效。</w:t>
      </w:r>
    </w:p>
    <w:p w14:paraId="4C9EFD9E">
      <w:pPr>
        <w:pStyle w:val="22"/>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17.3在原定投标有效期满之前，如果出现特殊情况，</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可以以书面形式通知投标人延长投标有效期。投标人同意延长的，不得要求或被允许修改其投标文件，投标人拒绝延长的，其投标无效。</w:t>
      </w:r>
    </w:p>
    <w:p w14:paraId="0C4E6B7F">
      <w:pPr>
        <w:pStyle w:val="22"/>
        <w:spacing w:before="0"/>
        <w:ind w:firstLine="1928" w:firstLineChars="60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四、开标、资格审查与信用信息查询</w:t>
      </w:r>
    </w:p>
    <w:p w14:paraId="653F11C7">
      <w:pPr>
        <w:pStyle w:val="24"/>
        <w:spacing w:before="0" w:line="360" w:lineRule="auto"/>
        <w:ind w:left="0" w:firstLine="241" w:firstLineChars="100"/>
        <w:contextualSpacing/>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18.开标</w:t>
      </w:r>
      <w:r>
        <w:rPr>
          <w:rFonts w:hint="eastAsia" w:ascii="宋体" w:hAnsi="宋体" w:eastAsia="宋体" w:cs="宋体"/>
          <w:color w:val="auto"/>
          <w:sz w:val="24"/>
          <w:highlight w:val="none"/>
        </w:rPr>
        <w:t xml:space="preserve"> </w:t>
      </w:r>
    </w:p>
    <w:p w14:paraId="7408D030">
      <w:pPr>
        <w:pStyle w:val="24"/>
        <w:spacing w:before="0" w:line="360" w:lineRule="auto"/>
        <w:ind w:left="0"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18.1</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按照招标文件规定的时间通过电子交易平台组织开标，所有投标人均应当准时在线参加。投标人不足3家的，不得开标。</w:t>
      </w:r>
    </w:p>
    <w:p w14:paraId="43487237">
      <w:pPr>
        <w:pStyle w:val="24"/>
        <w:spacing w:before="0" w:line="360" w:lineRule="auto"/>
        <w:ind w:left="0"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18.2开标时，电子交易平台按开标时间自动提取所有投标文件。</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依托电子交易平台发起开始解密指令，投标人按照平台提示和招标文件的规定在半小时内完成在线解密。</w:t>
      </w:r>
    </w:p>
    <w:p w14:paraId="74711DF7">
      <w:pPr>
        <w:pStyle w:val="24"/>
        <w:spacing w:before="0" w:line="360" w:lineRule="auto"/>
        <w:ind w:left="0" w:firstLine="240" w:firstLineChars="100"/>
        <w:contextualSpacing/>
        <w:rPr>
          <w:rFonts w:hint="eastAsia" w:ascii="宋体" w:hAnsi="宋体" w:eastAsia="宋体" w:cs="宋体"/>
          <w:b/>
          <w:color w:val="auto"/>
          <w:sz w:val="24"/>
          <w:highlight w:val="none"/>
        </w:rPr>
      </w:pPr>
      <w:r>
        <w:rPr>
          <w:rFonts w:hint="eastAsia" w:ascii="宋体" w:hAnsi="宋体" w:eastAsia="宋体" w:cs="宋体"/>
          <w:color w:val="auto"/>
          <w:sz w:val="24"/>
          <w:highlight w:val="none"/>
        </w:rPr>
        <w:t>　18.3</w:t>
      </w:r>
      <w:r>
        <w:rPr>
          <w:rFonts w:hint="eastAsia" w:ascii="宋体" w:hAnsi="宋体" w:eastAsia="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269E4E2B">
      <w:pPr>
        <w:widowControl/>
        <w:spacing w:before="100" w:beforeAutospacing="1" w:after="240"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19、资格审查</w:t>
      </w:r>
    </w:p>
    <w:p w14:paraId="6675AE6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sz w:val="24"/>
          <w:highlight w:val="none"/>
        </w:rPr>
        <w:t>采购人或</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依据法律法规和招标文件的规定，对投标人的资格进行审查。</w:t>
      </w:r>
    </w:p>
    <w:p w14:paraId="1EC8C2A1">
      <w:pPr>
        <w:pStyle w:val="2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投标人未按照招标文件要求提供与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投标人不具备招标文件中规定的资格要求，其投标无效。</w:t>
      </w:r>
    </w:p>
    <w:p w14:paraId="4A5C6BA3">
      <w:pPr>
        <w:pStyle w:val="2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对未通过资格审查的投标人，采购人或</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告知其未通过的原因。</w:t>
      </w:r>
    </w:p>
    <w:p w14:paraId="38C66B45">
      <w:pPr>
        <w:pStyle w:val="2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合格投标人不足3家的，不再评标。</w:t>
      </w:r>
    </w:p>
    <w:p w14:paraId="5CA74EBE">
      <w:pPr>
        <w:pStyle w:val="22"/>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14:paraId="64A8BD5B">
      <w:pPr>
        <w:pStyle w:val="2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将在资格审查时通过“信用中国”网站(www.creditchina.gov.cn)、中国政府采购网(www.ccgp.gov.cn)渠道查询投标人接受资格审查时的信用记录。</w:t>
      </w:r>
    </w:p>
    <w:p w14:paraId="741C3779">
      <w:pPr>
        <w:pStyle w:val="2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20.2信用信息查询记录和证据留存的具体方式：现场查询的投标人的信用记录、查询结果经确认后将与采购文件一起存档。</w:t>
      </w:r>
    </w:p>
    <w:p w14:paraId="77F20EB0">
      <w:pPr>
        <w:pStyle w:val="22"/>
        <w:spacing w:before="0"/>
        <w:ind w:firstLine="495" w:firstLineChars="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A074EC7">
      <w:pPr>
        <w:pStyle w:val="22"/>
        <w:spacing w:before="0"/>
        <w:ind w:firstLine="480"/>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p>
    <w:p w14:paraId="6EC7D233">
      <w:pPr>
        <w:pStyle w:val="22"/>
        <w:spacing w:before="0"/>
        <w:ind w:firstLine="0" w:firstLineChars="0"/>
        <w:rPr>
          <w:rFonts w:hint="eastAsia" w:ascii="宋体" w:hAnsi="宋体" w:eastAsia="宋体" w:cs="宋体"/>
          <w:color w:val="auto"/>
          <w:kern w:val="0"/>
          <w:szCs w:val="24"/>
          <w:highlight w:val="none"/>
        </w:rPr>
      </w:pPr>
    </w:p>
    <w:p w14:paraId="0CC72F4D">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五、评标</w:t>
      </w:r>
    </w:p>
    <w:p w14:paraId="535A7E1F">
      <w:pPr>
        <w:spacing w:line="360" w:lineRule="auto"/>
        <w:rPr>
          <w:rFonts w:hint="eastAsia" w:ascii="宋体" w:hAnsi="宋体" w:eastAsia="宋体" w:cs="宋体"/>
          <w:b/>
          <w:color w:val="auto"/>
          <w:sz w:val="24"/>
          <w:highlight w:val="none"/>
        </w:rPr>
      </w:pPr>
      <w:bookmarkStart w:id="18" w:name="_Toc91899903"/>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auto"/>
          <w:sz w:val="24"/>
          <w:highlight w:val="none"/>
        </w:rPr>
        <w:t>详见招标文件第四部分评标办法。</w:t>
      </w:r>
    </w:p>
    <w:p w14:paraId="4F58A907">
      <w:pPr>
        <w:spacing w:line="360" w:lineRule="auto"/>
        <w:rPr>
          <w:rFonts w:hint="eastAsia" w:ascii="宋体" w:hAnsi="宋体" w:eastAsia="宋体" w:cs="宋体"/>
          <w:b/>
          <w:color w:val="auto"/>
          <w:sz w:val="24"/>
          <w:highlight w:val="none"/>
        </w:rPr>
      </w:pPr>
    </w:p>
    <w:p w14:paraId="4F49F6CD">
      <w:pPr>
        <w:snapToGrid w:val="0"/>
        <w:spacing w:line="360" w:lineRule="auto"/>
        <w:jc w:val="center"/>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六、定 标</w:t>
      </w:r>
    </w:p>
    <w:p w14:paraId="77859BBF">
      <w:pPr>
        <w:pStyle w:val="10"/>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22. 确定中标供应商</w:t>
      </w:r>
    </w:p>
    <w:p w14:paraId="0041CB7D">
      <w:pPr>
        <w:pStyle w:val="22"/>
        <w:snapToGrid w:val="0"/>
        <w:spacing w:before="0"/>
        <w:ind w:firstLine="480"/>
        <w:rPr>
          <w:rFonts w:hint="eastAsia" w:ascii="宋体" w:hAnsi="宋体" w:eastAsia="宋体" w:cs="宋体"/>
          <w:b/>
          <w:color w:val="auto"/>
          <w:szCs w:val="24"/>
          <w:highlight w:val="none"/>
        </w:rPr>
      </w:pPr>
      <w:r>
        <w:rPr>
          <w:rFonts w:hint="eastAsia" w:ascii="宋体" w:hAnsi="宋体" w:eastAsia="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1122586D">
      <w:pPr>
        <w:pStyle w:val="22"/>
        <w:snapToGrid w:val="0"/>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23. 中标通知与中标结果公告</w:t>
      </w:r>
    </w:p>
    <w:p w14:paraId="52B34D7F">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通过电子交易平台向中标人发出中标通知书，同时编制发布采购结果公告。</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也可以以纸质形式进行中标通知。</w:t>
      </w:r>
    </w:p>
    <w:p w14:paraId="65B57191">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10F9234">
      <w:pPr>
        <w:widowControl/>
        <w:shd w:val="clear" w:color="auto" w:fill="FFFFFF"/>
        <w:spacing w:line="360" w:lineRule="auto"/>
        <w:ind w:firstLine="48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28071DFF">
      <w:pPr>
        <w:snapToGrid w:val="0"/>
        <w:spacing w:line="360" w:lineRule="auto"/>
        <w:ind w:left="120" w:leftChars="57" w:firstLine="482" w:firstLineChars="150"/>
        <w:jc w:val="center"/>
        <w:rPr>
          <w:rFonts w:hint="eastAsia" w:ascii="宋体" w:hAnsi="宋体" w:eastAsia="宋体" w:cs="宋体"/>
          <w:b/>
          <w:color w:val="auto"/>
          <w:sz w:val="32"/>
          <w:highlight w:val="none"/>
        </w:rPr>
      </w:pPr>
    </w:p>
    <w:p w14:paraId="2BD4103A">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七、合同授予</w:t>
      </w:r>
    </w:p>
    <w:p w14:paraId="57795612">
      <w:pPr>
        <w:pStyle w:val="10"/>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 xml:space="preserve">24. </w:t>
      </w:r>
      <w:r>
        <w:rPr>
          <w:rFonts w:hint="eastAsia" w:ascii="宋体" w:hAnsi="宋体" w:eastAsia="宋体" w:cs="宋体"/>
          <w:color w:val="auto"/>
          <w:highlight w:val="none"/>
        </w:rPr>
        <w:t>合同主要条款详见第五部分拟签订的合同文本。</w:t>
      </w:r>
    </w:p>
    <w:p w14:paraId="1E8D3F13">
      <w:pPr>
        <w:pStyle w:val="10"/>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25. 合同的签订</w:t>
      </w:r>
    </w:p>
    <w:p w14:paraId="06739BB5">
      <w:pPr>
        <w:widowControl/>
        <w:shd w:val="clear" w:color="auto" w:fill="FFFFFF"/>
        <w:spacing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25.1</w:t>
      </w:r>
      <w:r>
        <w:rPr>
          <w:rFonts w:hint="eastAsia" w:ascii="宋体" w:hAnsi="宋体" w:eastAsia="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2212C88">
      <w:pPr>
        <w:pStyle w:val="22"/>
        <w:snapToGrid w:val="0"/>
        <w:spacing w:before="0"/>
        <w:ind w:firstLine="480"/>
        <w:rPr>
          <w:rFonts w:hint="eastAsia" w:ascii="宋体" w:hAnsi="宋体" w:eastAsia="宋体" w:cs="宋体"/>
          <w:color w:val="auto"/>
          <w:kern w:val="0"/>
          <w:highlight w:val="none"/>
        </w:rPr>
      </w:pPr>
      <w:r>
        <w:rPr>
          <w:rFonts w:hint="eastAsia" w:ascii="宋体" w:hAnsi="宋体" w:eastAsia="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C7FFEAF">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25.3如签订合同并生效后，供应商无故拒绝或延期，除按照合同条款处理外，列入不良行为记录一次，并给予通报。</w:t>
      </w:r>
    </w:p>
    <w:p w14:paraId="115E0E0E">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0205A3B5">
      <w:pPr>
        <w:pStyle w:val="22"/>
        <w:snapToGrid w:val="0"/>
        <w:spacing w:before="0" w:after="120"/>
        <w:ind w:firstLine="480"/>
        <w:rPr>
          <w:rFonts w:hint="eastAsia" w:ascii="宋体" w:hAnsi="宋体" w:eastAsia="宋体" w:cs="宋体"/>
          <w:color w:val="auto"/>
          <w:highlight w:val="none"/>
        </w:rPr>
      </w:pPr>
      <w:r>
        <w:rPr>
          <w:rFonts w:hint="eastAsia" w:ascii="宋体" w:hAnsi="宋体" w:eastAsia="宋体" w:cs="宋体"/>
          <w:color w:val="auto"/>
          <w:highlight w:val="none"/>
        </w:rPr>
        <w:t>25.5采购合同由采购人与中标供应商根据招标文件、投标文件等内容通过政府采购电子交易平台在线签订，自动备案。</w:t>
      </w:r>
    </w:p>
    <w:p w14:paraId="359F2D3C">
      <w:pPr>
        <w:pStyle w:val="10"/>
        <w:spacing w:line="360" w:lineRule="auto"/>
        <w:ind w:left="479" w:hanging="479" w:hangingChars="199"/>
        <w:rPr>
          <w:rFonts w:hint="eastAsia" w:ascii="宋体" w:hAnsi="宋体" w:eastAsia="宋体" w:cs="宋体"/>
          <w:b/>
          <w:color w:val="auto"/>
          <w:highlight w:val="none"/>
        </w:rPr>
      </w:pPr>
      <w:r>
        <w:rPr>
          <w:rFonts w:hint="eastAsia" w:ascii="宋体" w:hAnsi="宋体" w:eastAsia="宋体" w:cs="宋体"/>
          <w:b/>
          <w:color w:val="auto"/>
          <w:highlight w:val="none"/>
        </w:rPr>
        <w:t>26. 履约保证金</w:t>
      </w:r>
    </w:p>
    <w:p w14:paraId="71590912">
      <w:pPr>
        <w:tabs>
          <w:tab w:val="left" w:pos="0"/>
        </w:tabs>
        <w:spacing w:line="360" w:lineRule="auto"/>
        <w:ind w:firstLine="482"/>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auto"/>
          <w:sz w:val="24"/>
          <w:highlight w:val="none"/>
        </w:rPr>
        <w:t>。履约保证金的数额不得超过政府采购合同金额的1%，</w:t>
      </w:r>
      <w:r>
        <w:rPr>
          <w:rFonts w:hint="eastAsia" w:ascii="宋体" w:hAnsi="宋体" w:eastAsia="宋体" w:cs="宋体"/>
          <w:color w:val="auto"/>
          <w:kern w:val="2"/>
          <w:sz w:val="24"/>
          <w:highlight w:val="none"/>
        </w:rPr>
        <w:t>鼓励根据项目特点、供应商诚信等因素免收履约保证金或降低缴纳比例。</w:t>
      </w:r>
      <w:r>
        <w:rPr>
          <w:rFonts w:hint="eastAsia" w:ascii="宋体" w:hAnsi="宋体" w:eastAsia="宋体" w:cs="宋体"/>
          <w:color w:val="auto"/>
          <w:sz w:val="24"/>
          <w:highlight w:val="none"/>
        </w:rPr>
        <w:t>鼓励和支持供应商以银行、保险公司出具的保函形式提供履约保证金。采购人不得拒收履约保函，项目验收结束后应及时退还，延迟退还的，应当按照合同约定和法律规定承担相应的赔偿责任。</w:t>
      </w:r>
    </w:p>
    <w:p w14:paraId="287931EE">
      <w:pPr>
        <w:pStyle w:val="2"/>
        <w:ind w:left="0" w:firstLine="480" w:firstLineChars="200"/>
        <w:rPr>
          <w:rFonts w:hint="eastAsia"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B296315">
      <w:pPr>
        <w:pStyle w:val="2"/>
        <w:rPr>
          <w:rFonts w:hint="eastAsia" w:ascii="宋体" w:hAnsi="宋体" w:eastAsia="宋体" w:cs="宋体"/>
          <w:color w:val="auto"/>
          <w:highlight w:val="none"/>
        </w:rPr>
      </w:pPr>
      <w:r>
        <w:rPr>
          <w:rFonts w:hint="eastAsia" w:ascii="宋体" w:hAnsi="宋体" w:eastAsia="宋体" w:cs="宋体"/>
          <w:b/>
          <w:bCs/>
          <w:color w:val="auto"/>
          <w:kern w:val="2"/>
          <w:sz w:val="24"/>
          <w:szCs w:val="32"/>
          <w:highlight w:val="none"/>
          <w:lang w:val="en-US"/>
        </w:rPr>
        <w:t>27.预付款</w:t>
      </w:r>
    </w:p>
    <w:p w14:paraId="2F4C6540">
      <w:pPr>
        <w:adjustRightInd/>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kern w:val="2"/>
          <w:sz w:val="24"/>
          <w:highlight w:val="none"/>
        </w:rPr>
        <w:t>采购单位应当在政府采购合同中约定预付款，对中小企业合同预付款比例原则上不低于合同金额的40％，不高于合同金额的70%；项目分年安排预算的，每年预付款比例</w:t>
      </w:r>
      <w:r>
        <w:rPr>
          <w:rFonts w:hint="eastAsia" w:ascii="宋体" w:hAnsi="宋体" w:eastAsia="宋体" w:cs="宋体"/>
          <w:color w:val="auto"/>
          <w:sz w:val="24"/>
          <w:highlight w:val="none"/>
        </w:rPr>
        <w:t>不低于</w:t>
      </w:r>
      <w:r>
        <w:rPr>
          <w:rFonts w:hint="eastAsia" w:ascii="宋体" w:hAnsi="宋体" w:eastAsia="宋体" w:cs="宋体"/>
          <w:color w:val="auto"/>
          <w:kern w:val="2"/>
          <w:sz w:val="24"/>
          <w:highlight w:val="none"/>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D23BC44">
      <w:pPr>
        <w:rPr>
          <w:rFonts w:hint="eastAsia" w:ascii="宋体" w:hAnsi="宋体" w:eastAsia="宋体" w:cs="宋体"/>
          <w:color w:val="auto"/>
          <w:highlight w:val="none"/>
        </w:rPr>
      </w:pPr>
    </w:p>
    <w:p w14:paraId="1E920E6A">
      <w:pPr>
        <w:snapToGrid w:val="0"/>
        <w:spacing w:line="360" w:lineRule="auto"/>
        <w:ind w:firstLine="3357" w:firstLineChars="1045"/>
        <w:rPr>
          <w:rFonts w:hint="eastAsia" w:ascii="宋体" w:hAnsi="宋体" w:eastAsia="宋体" w:cs="宋体"/>
          <w:b/>
          <w:color w:val="auto"/>
          <w:sz w:val="32"/>
          <w:highlight w:val="none"/>
        </w:rPr>
      </w:pPr>
    </w:p>
    <w:p w14:paraId="71168F77">
      <w:pPr>
        <w:snapToGrid w:val="0"/>
        <w:spacing w:line="360" w:lineRule="auto"/>
        <w:ind w:firstLine="3357" w:firstLineChars="1045"/>
        <w:rPr>
          <w:rFonts w:hint="eastAsia" w:ascii="宋体" w:hAnsi="宋体" w:eastAsia="宋体" w:cs="宋体"/>
          <w:b/>
          <w:color w:val="auto"/>
          <w:sz w:val="24"/>
          <w:highlight w:val="none"/>
        </w:rPr>
      </w:pPr>
      <w:r>
        <w:rPr>
          <w:rFonts w:hint="eastAsia" w:ascii="宋体" w:hAnsi="宋体" w:eastAsia="宋体" w:cs="宋体"/>
          <w:b/>
          <w:color w:val="auto"/>
          <w:sz w:val="32"/>
          <w:highlight w:val="none"/>
        </w:rPr>
        <w:t>八、电子交易活动的中止</w:t>
      </w:r>
    </w:p>
    <w:p w14:paraId="57E80911">
      <w:pPr>
        <w:pStyle w:val="22"/>
        <w:snapToGrid w:val="0"/>
        <w:spacing w:before="0"/>
        <w:ind w:firstLine="0" w:firstLineChars="0"/>
        <w:rPr>
          <w:rFonts w:hint="eastAsia" w:ascii="宋体" w:hAnsi="宋体" w:eastAsia="宋体" w:cs="宋体"/>
          <w:color w:val="auto"/>
          <w:highlight w:val="none"/>
        </w:rPr>
      </w:pPr>
      <w:r>
        <w:rPr>
          <w:rFonts w:hint="eastAsia" w:ascii="宋体" w:hAnsi="宋体" w:eastAsia="宋体" w:cs="宋体"/>
          <w:b/>
          <w:bCs/>
          <w:color w:val="auto"/>
          <w:kern w:val="2"/>
          <w:sz w:val="24"/>
          <w:szCs w:val="20"/>
          <w:highlight w:val="none"/>
        </w:rPr>
        <w:t>2</w:t>
      </w:r>
      <w:r>
        <w:rPr>
          <w:rFonts w:hint="eastAsia" w:ascii="宋体" w:hAnsi="宋体" w:eastAsia="宋体" w:cs="宋体"/>
          <w:b/>
          <w:bCs/>
          <w:color w:val="auto"/>
          <w:kern w:val="2"/>
          <w:sz w:val="24"/>
          <w:szCs w:val="24"/>
          <w:highlight w:val="none"/>
        </w:rPr>
        <w:t>8</w:t>
      </w:r>
      <w:r>
        <w:rPr>
          <w:rFonts w:hint="eastAsia" w:ascii="宋体" w:hAnsi="宋体" w:eastAsia="宋体" w:cs="宋体"/>
          <w:b/>
          <w:color w:val="auto"/>
          <w:szCs w:val="24"/>
          <w:highlight w:val="none"/>
        </w:rPr>
        <w:t>. 电子交易活动的中止。</w:t>
      </w:r>
      <w:r>
        <w:rPr>
          <w:rFonts w:hint="eastAsia" w:ascii="宋体" w:hAnsi="宋体" w:eastAsia="宋体" w:cs="宋体"/>
          <w:color w:val="auto"/>
          <w:highlight w:val="none"/>
        </w:rPr>
        <w:t>采购过程中出现以下情形，导致电子交易平台无法正常运行，或者无法保证电子交易的公平、公正和安全时，</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可中止电子交易活动：</w:t>
      </w:r>
    </w:p>
    <w:p w14:paraId="4BF029A7">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28.1电子交易平台发生故障而无法登录访问的； </w:t>
      </w:r>
    </w:p>
    <w:p w14:paraId="3BCA90F7">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28.2电子交易平台应用或数据库出现错误，不能进行正常操作的；</w:t>
      </w:r>
    </w:p>
    <w:p w14:paraId="058E74F3">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28.3电子交易平台发现严重安全漏洞，有潜在泄密危险的；</w:t>
      </w:r>
    </w:p>
    <w:p w14:paraId="22E444F6">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28.4病毒发作导致不能进行正常操作的； </w:t>
      </w:r>
    </w:p>
    <w:p w14:paraId="677BB7C5">
      <w:pPr>
        <w:pStyle w:val="22"/>
        <w:snapToGrid w:val="0"/>
        <w:spacing w:before="0"/>
        <w:ind w:firstLine="480"/>
        <w:rPr>
          <w:rFonts w:hint="eastAsia" w:ascii="宋体" w:hAnsi="宋体" w:eastAsia="宋体" w:cs="宋体"/>
          <w:color w:val="auto"/>
          <w:highlight w:val="none"/>
        </w:rPr>
      </w:pPr>
      <w:r>
        <w:rPr>
          <w:rFonts w:hint="eastAsia" w:ascii="宋体" w:hAnsi="宋体" w:eastAsia="宋体" w:cs="宋体"/>
          <w:color w:val="auto"/>
          <w:highlight w:val="none"/>
        </w:rPr>
        <w:t>28.5其他无法保证电子交易的公平、公正和安全的情况。</w:t>
      </w:r>
    </w:p>
    <w:p w14:paraId="4D859800">
      <w:pPr>
        <w:pStyle w:val="22"/>
        <w:snapToGrid w:val="0"/>
        <w:spacing w:before="0"/>
        <w:ind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B6C6901">
      <w:pPr>
        <w:tabs>
          <w:tab w:val="left" w:pos="0"/>
        </w:tabs>
        <w:spacing w:line="360" w:lineRule="auto"/>
        <w:ind w:firstLine="480"/>
        <w:rPr>
          <w:rFonts w:hint="eastAsia" w:ascii="宋体" w:hAnsi="宋体" w:eastAsia="宋体" w:cs="宋体"/>
          <w:color w:val="auto"/>
          <w:sz w:val="24"/>
          <w:highlight w:val="none"/>
        </w:rPr>
      </w:pPr>
    </w:p>
    <w:p w14:paraId="5D88BF9F">
      <w:pPr>
        <w:snapToGrid w:val="0"/>
        <w:spacing w:line="360" w:lineRule="auto"/>
        <w:ind w:left="120" w:leftChars="57" w:firstLine="482" w:firstLineChars="150"/>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34AFD291">
      <w:pPr>
        <w:pStyle w:val="10"/>
        <w:spacing w:line="360" w:lineRule="auto"/>
        <w:ind w:firstLine="0" w:firstLineChars="0"/>
        <w:rPr>
          <w:rFonts w:hint="eastAsia" w:ascii="宋体" w:hAnsi="宋体" w:eastAsia="宋体" w:cs="宋体"/>
          <w:b/>
          <w:color w:val="auto"/>
          <w:highlight w:val="none"/>
        </w:rPr>
      </w:pPr>
      <w:r>
        <w:rPr>
          <w:rFonts w:hint="eastAsia" w:ascii="宋体" w:hAnsi="宋体" w:eastAsia="宋体" w:cs="宋体"/>
          <w:b/>
          <w:color w:val="auto"/>
          <w:highlight w:val="none"/>
        </w:rPr>
        <w:t>30.验收</w:t>
      </w:r>
    </w:p>
    <w:p w14:paraId="133EC87D">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4C57468">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534A6FCE">
      <w:pPr>
        <w:tabs>
          <w:tab w:val="left" w:pos="0"/>
        </w:tabs>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7425C86">
      <w:pPr>
        <w:tabs>
          <w:tab w:val="left" w:pos="0"/>
        </w:tabs>
        <w:spacing w:line="360" w:lineRule="auto"/>
        <w:ind w:firstLine="480"/>
        <w:rPr>
          <w:rFonts w:hint="eastAsia" w:ascii="宋体" w:hAnsi="宋体" w:eastAsia="宋体" w:cs="宋体"/>
          <w:color w:val="auto"/>
          <w:sz w:val="18"/>
          <w:szCs w:val="18"/>
          <w:highlight w:val="none"/>
        </w:rPr>
      </w:pPr>
      <w:r>
        <w:rPr>
          <w:rFonts w:hint="eastAsia" w:ascii="宋体" w:hAnsi="宋体" w:eastAsia="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093CC4AE">
      <w:pPr>
        <w:tabs>
          <w:tab w:val="left" w:pos="0"/>
        </w:tabs>
        <w:spacing w:line="360" w:lineRule="auto"/>
        <w:ind w:firstLine="480"/>
        <w:rPr>
          <w:rFonts w:hint="eastAsia" w:ascii="宋体" w:hAnsi="宋体" w:eastAsia="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68072998"/>
      <w:bookmarkEnd w:id="19"/>
      <w:bookmarkStart w:id="20" w:name="_Hlt74707468"/>
      <w:bookmarkEnd w:id="20"/>
      <w:bookmarkStart w:id="21" w:name="_Hlt75236290"/>
      <w:bookmarkEnd w:id="21"/>
      <w:bookmarkStart w:id="22" w:name="_Hlt74714665"/>
      <w:bookmarkEnd w:id="22"/>
      <w:bookmarkStart w:id="23" w:name="_Hlt75236101"/>
      <w:bookmarkEnd w:id="23"/>
      <w:bookmarkStart w:id="24" w:name="_Hlt68057669"/>
      <w:bookmarkEnd w:id="24"/>
      <w:bookmarkStart w:id="25" w:name="_Hlt74729768"/>
      <w:bookmarkEnd w:id="25"/>
      <w:bookmarkStart w:id="26" w:name="_Hlt68072990"/>
      <w:bookmarkEnd w:id="26"/>
      <w:bookmarkStart w:id="27" w:name="_Hlt68073093"/>
      <w:bookmarkEnd w:id="27"/>
      <w:bookmarkStart w:id="28" w:name="_Hlt75236011"/>
      <w:bookmarkEnd w:id="28"/>
      <w:bookmarkStart w:id="29" w:name="_Hlt68403820"/>
      <w:bookmarkEnd w:id="29"/>
      <w:bookmarkStart w:id="30" w:name="_Hlt74730295"/>
      <w:bookmarkEnd w:id="30"/>
    </w:p>
    <w:bookmarkEnd w:id="13"/>
    <w:bookmarkEnd w:id="14"/>
    <w:p w14:paraId="2B919574">
      <w:pPr>
        <w:spacing w:line="360" w:lineRule="auto"/>
        <w:jc w:val="center"/>
        <w:outlineLvl w:val="0"/>
        <w:rPr>
          <w:rFonts w:hint="eastAsia" w:ascii="宋体" w:hAnsi="宋体" w:eastAsia="宋体" w:cs="宋体"/>
          <w:b/>
          <w:color w:val="auto"/>
          <w:sz w:val="36"/>
          <w:szCs w:val="36"/>
          <w:highlight w:val="none"/>
        </w:rPr>
      </w:pPr>
      <w:bookmarkStart w:id="31" w:name="第四部分"/>
      <w:r>
        <w:rPr>
          <w:rFonts w:hint="eastAsia" w:ascii="宋体" w:hAnsi="宋体" w:eastAsia="宋体" w:cs="宋体"/>
          <w:b/>
          <w:color w:val="auto"/>
          <w:sz w:val="36"/>
          <w:szCs w:val="36"/>
          <w:highlight w:val="none"/>
        </w:rPr>
        <w:t>第三部分   采购需求</w:t>
      </w:r>
    </w:p>
    <w:p w14:paraId="6BF235B6">
      <w:pPr>
        <w:spacing w:line="360" w:lineRule="auto"/>
        <w:rPr>
          <w:rFonts w:hint="eastAsia" w:ascii="宋体" w:hAnsi="宋体" w:eastAsia="宋体" w:cs="宋体"/>
          <w:b/>
          <w:bCs/>
          <w:color w:val="auto"/>
          <w:sz w:val="24"/>
          <w:highlight w:val="none"/>
        </w:rPr>
      </w:pPr>
      <w:bookmarkStart w:id="32" w:name="_Toc354996706"/>
      <w:bookmarkStart w:id="33" w:name="_Toc233618986"/>
      <w:r>
        <w:rPr>
          <w:rFonts w:hint="eastAsia" w:ascii="宋体" w:hAnsi="宋体" w:eastAsia="宋体" w:cs="宋体"/>
          <w:b/>
          <w:bCs/>
          <w:color w:val="auto"/>
          <w:sz w:val="24"/>
          <w:highlight w:val="none"/>
        </w:rPr>
        <w:t>一、项目概况：</w:t>
      </w:r>
    </w:p>
    <w:p w14:paraId="2B12F056">
      <w:pPr>
        <w:spacing w:line="360" w:lineRule="auto"/>
        <w:ind w:firstLine="480" w:firstLineChars="200"/>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本项目为“交钥匙”项目，采购内容包括采购清单中货物供货、货物验收、质保期内的售后服务等。投标报价应包括设备费、材料费、保管费、运费、货物验收、税收、售后服务、采购需求中未提到但在实际采购和安装过程中需要配置的各种设备、材料及其他费用等须由投标单位支付的所有费用。</w:t>
      </w:r>
      <w:bookmarkEnd w:id="32"/>
      <w:bookmarkEnd w:id="33"/>
    </w:p>
    <w:p w14:paraId="660F0DF8">
      <w:pPr>
        <w:numPr>
          <w:ilvl w:val="0"/>
          <w:numId w:val="1"/>
        </w:num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w:t>
      </w:r>
      <w:r>
        <w:rPr>
          <w:rFonts w:hint="eastAsia" w:ascii="宋体" w:hAnsi="宋体" w:cs="宋体"/>
          <w:b/>
          <w:bCs/>
          <w:color w:val="auto"/>
          <w:sz w:val="24"/>
          <w:highlight w:val="none"/>
          <w:lang w:val="en-US" w:eastAsia="zh-CN"/>
        </w:rPr>
        <w:t>内容及</w:t>
      </w:r>
      <w:r>
        <w:rPr>
          <w:rFonts w:hint="eastAsia" w:ascii="宋体" w:hAnsi="宋体" w:eastAsia="宋体" w:cs="宋体"/>
          <w:b/>
          <w:bCs/>
          <w:color w:val="auto"/>
          <w:sz w:val="24"/>
          <w:highlight w:val="none"/>
        </w:rPr>
        <w:t>清单</w:t>
      </w:r>
      <w:r>
        <w:rPr>
          <w:rFonts w:hint="eastAsia" w:ascii="宋体" w:hAnsi="宋体" w:cs="宋体"/>
          <w:b/>
          <w:bCs/>
          <w:color w:val="auto"/>
          <w:sz w:val="24"/>
          <w:highlight w:val="none"/>
          <w:lang w:val="en-US" w:eastAsia="zh-CN"/>
        </w:rPr>
        <w:t>明细</w:t>
      </w:r>
      <w:r>
        <w:rPr>
          <w:rFonts w:hint="eastAsia" w:ascii="宋体" w:hAnsi="宋体" w:eastAsia="宋体" w:cs="宋体"/>
          <w:b/>
          <w:bCs/>
          <w:color w:val="auto"/>
          <w:sz w:val="24"/>
          <w:highlight w:val="none"/>
        </w:rPr>
        <w:t>：</w:t>
      </w:r>
    </w:p>
    <w:p w14:paraId="598BE63B">
      <w:pPr>
        <w:pStyle w:val="3"/>
        <w:spacing w:before="0" w:after="0" w:line="240" w:lineRule="auto"/>
        <w:ind w:left="0" w:firstLine="0"/>
        <w:rPr>
          <w:rFonts w:hint="eastAsia" w:ascii="宋体" w:hAnsi="宋体" w:cs="宋体"/>
          <w:kern w:val="2"/>
          <w:sz w:val="24"/>
          <w:szCs w:val="24"/>
        </w:rPr>
      </w:pPr>
      <w:r>
        <w:rPr>
          <w:rFonts w:hint="eastAsia" w:ascii="宋体" w:hAnsi="宋体" w:cs="宋体"/>
          <w:kern w:val="2"/>
          <w:sz w:val="24"/>
          <w:szCs w:val="24"/>
        </w:rPr>
        <w:t>采购清单明细：</w:t>
      </w:r>
    </w:p>
    <w:tbl>
      <w:tblPr>
        <w:tblStyle w:val="18"/>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3036"/>
        <w:gridCol w:w="846"/>
        <w:gridCol w:w="936"/>
        <w:gridCol w:w="3300"/>
      </w:tblGrid>
      <w:tr w14:paraId="769F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828" w:type="dxa"/>
            <w:gridSpan w:val="5"/>
            <w:vAlign w:val="center"/>
          </w:tcPr>
          <w:p w14:paraId="7B8DF96C">
            <w:pPr>
              <w:widowControl w:val="0"/>
              <w:numPr>
                <w:ilvl w:val="0"/>
                <w:numId w:val="0"/>
              </w:numPr>
              <w:tabs>
                <w:tab w:val="left" w:pos="3175"/>
              </w:tabs>
              <w:adjustRightInd w:val="0"/>
              <w:spacing w:line="360" w:lineRule="auto"/>
              <w:ind w:left="0" w:leftChars="0" w:firstLine="0" w:firstLineChars="0"/>
              <w:jc w:val="both"/>
              <w:rPr>
                <w:rFonts w:hint="eastAsia" w:ascii="宋体" w:hAnsi="宋体" w:cs="宋体"/>
                <w:b/>
                <w:bCs/>
                <w:color w:val="auto"/>
                <w:sz w:val="24"/>
                <w:highlight w:val="none"/>
                <w:vertAlign w:val="baseline"/>
                <w:lang w:val="en-US" w:eastAsia="zh-CN"/>
              </w:rPr>
            </w:pPr>
            <w:r>
              <w:rPr>
                <w:rFonts w:hint="eastAsia" w:ascii="宋体" w:hAnsi="宋体" w:cs="宋体"/>
                <w:b/>
                <w:bCs/>
                <w:color w:val="auto"/>
                <w:sz w:val="24"/>
                <w:highlight w:val="none"/>
                <w:vertAlign w:val="baseline"/>
                <w:lang w:val="en-US" w:eastAsia="zh-CN"/>
              </w:rPr>
              <w:tab/>
            </w:r>
            <w:r>
              <w:rPr>
                <w:rFonts w:hint="eastAsia" w:ascii="宋体" w:hAnsi="宋体" w:cs="宋体"/>
                <w:b/>
                <w:bCs/>
                <w:color w:val="auto"/>
                <w:sz w:val="24"/>
                <w:highlight w:val="none"/>
                <w:vertAlign w:val="baseline"/>
                <w:lang w:val="en-US" w:eastAsia="zh-CN"/>
              </w:rPr>
              <w:t>采购内容</w:t>
            </w:r>
          </w:p>
        </w:tc>
      </w:tr>
      <w:tr w14:paraId="76BB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10" w:type="dxa"/>
            <w:vAlign w:val="center"/>
          </w:tcPr>
          <w:p w14:paraId="199F0CC5">
            <w:pPr>
              <w:widowControl w:val="0"/>
              <w:numPr>
                <w:ilvl w:val="0"/>
                <w:numId w:val="0"/>
              </w:numPr>
              <w:tabs>
                <w:tab w:val="center" w:pos="957"/>
              </w:tabs>
              <w:adjustRightInd w:val="0"/>
              <w:spacing w:line="360" w:lineRule="auto"/>
              <w:ind w:left="0" w:leftChars="0" w:firstLine="0" w:firstLineChars="0"/>
              <w:jc w:val="center"/>
              <w:rPr>
                <w:rFonts w:hint="default" w:ascii="宋体" w:hAnsi="宋体" w:eastAsia="宋体" w:cs="宋体"/>
                <w:b/>
                <w:bCs/>
                <w:color w:val="auto"/>
                <w:kern w:val="2"/>
                <w:sz w:val="24"/>
                <w:szCs w:val="24"/>
                <w:highlight w:val="none"/>
                <w:vertAlign w:val="baseline"/>
                <w:lang w:val="en-US" w:eastAsia="zh-CN" w:bidi="ar-SA"/>
              </w:rPr>
            </w:pPr>
            <w:r>
              <w:rPr>
                <w:rFonts w:hint="eastAsia" w:ascii="宋体" w:hAnsi="宋体" w:cs="宋体"/>
                <w:b/>
                <w:bCs/>
                <w:color w:val="auto"/>
                <w:kern w:val="2"/>
                <w:sz w:val="24"/>
                <w:szCs w:val="24"/>
                <w:highlight w:val="none"/>
                <w:vertAlign w:val="baseline"/>
                <w:lang w:val="en-US" w:eastAsia="zh-CN" w:bidi="ar-SA"/>
              </w:rPr>
              <w:t>序号</w:t>
            </w:r>
          </w:p>
        </w:tc>
        <w:tc>
          <w:tcPr>
            <w:tcW w:w="3036" w:type="dxa"/>
            <w:vAlign w:val="center"/>
          </w:tcPr>
          <w:p w14:paraId="5AF59C71">
            <w:pPr>
              <w:widowControl w:val="0"/>
              <w:numPr>
                <w:ilvl w:val="0"/>
                <w:numId w:val="0"/>
              </w:numPr>
              <w:tabs>
                <w:tab w:val="center" w:pos="957"/>
              </w:tabs>
              <w:adjustRightInd w:val="0"/>
              <w:spacing w:line="360" w:lineRule="auto"/>
              <w:ind w:left="0" w:leftChars="0" w:firstLine="0" w:firstLineChars="0"/>
              <w:jc w:val="center"/>
              <w:rPr>
                <w:rFonts w:hint="eastAsia" w:ascii="宋体" w:hAnsi="宋体" w:eastAsia="宋体" w:cs="宋体"/>
                <w:b/>
                <w:bCs/>
                <w:color w:val="auto"/>
                <w:kern w:val="2"/>
                <w:sz w:val="24"/>
                <w:szCs w:val="24"/>
                <w:highlight w:val="none"/>
                <w:vertAlign w:val="baseline"/>
                <w:lang w:val="en-US" w:eastAsia="zh-CN" w:bidi="ar-SA"/>
              </w:rPr>
            </w:pPr>
            <w:r>
              <w:rPr>
                <w:rFonts w:hint="eastAsia" w:ascii="宋体" w:hAnsi="宋体" w:cs="宋体"/>
                <w:b/>
                <w:bCs/>
                <w:color w:val="auto"/>
                <w:sz w:val="24"/>
                <w:highlight w:val="none"/>
                <w:vertAlign w:val="baseline"/>
                <w:lang w:val="en-US" w:eastAsia="zh-CN"/>
              </w:rPr>
              <w:t>名称</w:t>
            </w:r>
          </w:p>
        </w:tc>
        <w:tc>
          <w:tcPr>
            <w:tcW w:w="846" w:type="dxa"/>
            <w:vAlign w:val="center"/>
          </w:tcPr>
          <w:p w14:paraId="798CC372">
            <w:pPr>
              <w:widowControl w:val="0"/>
              <w:numPr>
                <w:ilvl w:val="0"/>
                <w:numId w:val="0"/>
              </w:numPr>
              <w:tabs>
                <w:tab w:val="center" w:pos="957"/>
              </w:tabs>
              <w:adjustRightInd w:val="0"/>
              <w:spacing w:line="360" w:lineRule="auto"/>
              <w:ind w:left="0" w:leftChars="0" w:firstLine="0" w:firstLineChars="0"/>
              <w:jc w:val="center"/>
              <w:rPr>
                <w:rFonts w:hint="default" w:ascii="宋体" w:hAnsi="宋体" w:cs="宋体"/>
                <w:b/>
                <w:bCs/>
                <w:color w:val="auto"/>
                <w:sz w:val="24"/>
                <w:highlight w:val="none"/>
                <w:vertAlign w:val="baseline"/>
                <w:lang w:val="en-US" w:eastAsia="zh-CN"/>
              </w:rPr>
            </w:pPr>
            <w:r>
              <w:rPr>
                <w:rFonts w:hint="eastAsia" w:ascii="宋体" w:hAnsi="宋体" w:cs="宋体"/>
                <w:b/>
                <w:bCs/>
                <w:color w:val="auto"/>
                <w:sz w:val="24"/>
                <w:highlight w:val="none"/>
                <w:vertAlign w:val="baseline"/>
                <w:lang w:val="en-US" w:eastAsia="zh-CN"/>
              </w:rPr>
              <w:t>单位</w:t>
            </w:r>
          </w:p>
        </w:tc>
        <w:tc>
          <w:tcPr>
            <w:tcW w:w="936" w:type="dxa"/>
            <w:vAlign w:val="center"/>
          </w:tcPr>
          <w:p w14:paraId="28390BF5">
            <w:pPr>
              <w:widowControl w:val="0"/>
              <w:numPr>
                <w:ilvl w:val="0"/>
                <w:numId w:val="0"/>
              </w:numPr>
              <w:adjustRightInd w:val="0"/>
              <w:spacing w:line="360" w:lineRule="auto"/>
              <w:ind w:left="0" w:leftChars="0" w:firstLine="0" w:firstLineChars="0"/>
              <w:jc w:val="center"/>
              <w:rPr>
                <w:rFonts w:hint="eastAsia" w:ascii="宋体" w:hAnsi="宋体" w:eastAsia="宋体" w:cs="宋体"/>
                <w:b/>
                <w:bCs/>
                <w:color w:val="auto"/>
                <w:kern w:val="2"/>
                <w:sz w:val="24"/>
                <w:szCs w:val="24"/>
                <w:highlight w:val="none"/>
                <w:vertAlign w:val="baseline"/>
                <w:lang w:val="en-US" w:eastAsia="zh-CN" w:bidi="ar-SA"/>
              </w:rPr>
            </w:pPr>
            <w:r>
              <w:rPr>
                <w:rFonts w:hint="eastAsia" w:ascii="宋体" w:hAnsi="宋体" w:cs="宋体"/>
                <w:b/>
                <w:bCs/>
                <w:color w:val="auto"/>
                <w:sz w:val="24"/>
                <w:highlight w:val="none"/>
                <w:vertAlign w:val="baseline"/>
                <w:lang w:val="en-US" w:eastAsia="zh-CN"/>
              </w:rPr>
              <w:t>数量</w:t>
            </w:r>
          </w:p>
        </w:tc>
        <w:tc>
          <w:tcPr>
            <w:tcW w:w="3300" w:type="dxa"/>
            <w:vAlign w:val="center"/>
          </w:tcPr>
          <w:p w14:paraId="7161AF6D">
            <w:pPr>
              <w:widowControl w:val="0"/>
              <w:numPr>
                <w:ilvl w:val="0"/>
                <w:numId w:val="0"/>
              </w:numPr>
              <w:adjustRightInd w:val="0"/>
              <w:spacing w:line="360" w:lineRule="auto"/>
              <w:ind w:left="0" w:leftChars="0" w:firstLine="0" w:firstLineChars="0"/>
              <w:jc w:val="center"/>
              <w:rPr>
                <w:rFonts w:hint="eastAsia" w:ascii="宋体" w:hAnsi="宋体" w:eastAsia="宋体" w:cs="宋体"/>
                <w:b/>
                <w:bCs/>
                <w:color w:val="auto"/>
                <w:kern w:val="2"/>
                <w:sz w:val="24"/>
                <w:szCs w:val="24"/>
                <w:highlight w:val="none"/>
                <w:vertAlign w:val="baseline"/>
                <w:lang w:val="en-US" w:eastAsia="zh-CN" w:bidi="ar-SA"/>
              </w:rPr>
            </w:pPr>
            <w:r>
              <w:rPr>
                <w:rFonts w:hint="eastAsia" w:ascii="宋体" w:hAnsi="宋体" w:cs="宋体"/>
                <w:b/>
                <w:bCs/>
                <w:color w:val="auto"/>
                <w:sz w:val="24"/>
                <w:highlight w:val="none"/>
                <w:vertAlign w:val="baseline"/>
                <w:lang w:val="en-US" w:eastAsia="zh-CN"/>
              </w:rPr>
              <w:t>备注</w:t>
            </w:r>
          </w:p>
        </w:tc>
      </w:tr>
      <w:tr w14:paraId="5389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10" w:type="dxa"/>
            <w:vAlign w:val="center"/>
          </w:tcPr>
          <w:p w14:paraId="75ED675B">
            <w:pPr>
              <w:widowControl w:val="0"/>
              <w:numPr>
                <w:ilvl w:val="0"/>
                <w:numId w:val="0"/>
              </w:numPr>
              <w:adjustRightInd w:val="0"/>
              <w:spacing w:line="360" w:lineRule="auto"/>
              <w:ind w:left="0" w:leftChars="0" w:firstLine="0" w:firstLineChars="0"/>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kern w:val="2"/>
                <w:sz w:val="24"/>
                <w:szCs w:val="24"/>
                <w:highlight w:val="none"/>
                <w:vertAlign w:val="baseline"/>
                <w:lang w:val="en-US" w:eastAsia="zh-CN" w:bidi="ar-SA"/>
              </w:rPr>
              <w:t>1</w:t>
            </w:r>
          </w:p>
        </w:tc>
        <w:tc>
          <w:tcPr>
            <w:tcW w:w="3036" w:type="dxa"/>
            <w:vAlign w:val="center"/>
          </w:tcPr>
          <w:p w14:paraId="61F3FEAE">
            <w:pPr>
              <w:widowControl w:val="0"/>
              <w:numPr>
                <w:ilvl w:val="0"/>
                <w:numId w:val="0"/>
              </w:numPr>
              <w:adjustRightInd w:val="0"/>
              <w:spacing w:line="36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highlight w:val="none"/>
                <w:vertAlign w:val="baseline"/>
                <w:lang w:val="en-US" w:eastAsia="zh-CN"/>
              </w:rPr>
              <w:t>清单</w:t>
            </w:r>
            <w:r>
              <w:rPr>
                <w:rFonts w:hint="eastAsia" w:ascii="宋体" w:hAnsi="宋体" w:cs="宋体"/>
                <w:b w:val="0"/>
                <w:bCs w:val="0"/>
                <w:color w:val="auto"/>
                <w:sz w:val="24"/>
                <w:highlight w:val="none"/>
                <w:vertAlign w:val="baseline"/>
                <w:lang w:val="en-US" w:eastAsia="zh-CN"/>
              </w:rPr>
              <w:t>一</w:t>
            </w:r>
            <w:r>
              <w:rPr>
                <w:rFonts w:hint="eastAsia" w:ascii="宋体" w:hAnsi="宋体" w:eastAsia="宋体" w:cs="宋体"/>
                <w:b w:val="0"/>
                <w:bCs w:val="0"/>
                <w:color w:val="auto"/>
                <w:sz w:val="24"/>
                <w:highlight w:val="none"/>
                <w:vertAlign w:val="baseline"/>
                <w:lang w:val="en-US" w:eastAsia="zh-CN"/>
              </w:rPr>
              <w:tab/>
            </w:r>
          </w:p>
        </w:tc>
        <w:tc>
          <w:tcPr>
            <w:tcW w:w="846" w:type="dxa"/>
            <w:vAlign w:val="center"/>
          </w:tcPr>
          <w:p w14:paraId="24F636C8">
            <w:pPr>
              <w:widowControl w:val="0"/>
              <w:numPr>
                <w:ilvl w:val="0"/>
                <w:numId w:val="0"/>
              </w:numPr>
              <w:adjustRightInd w:val="0"/>
              <w:spacing w:line="360" w:lineRule="auto"/>
              <w:ind w:left="0" w:leftChars="0" w:firstLine="0" w:firstLineChars="0"/>
              <w:jc w:val="center"/>
              <w:rPr>
                <w:rFonts w:hint="default" w:ascii="宋体" w:hAnsi="宋体" w:eastAsia="宋体" w:cs="宋体"/>
                <w:b w:val="0"/>
                <w:bCs w:val="0"/>
                <w:color w:val="auto"/>
                <w:sz w:val="24"/>
                <w:highlight w:val="none"/>
                <w:vertAlign w:val="baseline"/>
                <w:lang w:val="en-US" w:eastAsia="zh-CN"/>
              </w:rPr>
            </w:pPr>
            <w:r>
              <w:rPr>
                <w:rFonts w:hint="eastAsia" w:ascii="宋体" w:hAnsi="宋体" w:cs="宋体"/>
                <w:b w:val="0"/>
                <w:bCs w:val="0"/>
                <w:color w:val="auto"/>
                <w:sz w:val="24"/>
                <w:highlight w:val="none"/>
                <w:vertAlign w:val="baseline"/>
                <w:lang w:val="en-US" w:eastAsia="zh-CN"/>
              </w:rPr>
              <w:t>项</w:t>
            </w:r>
          </w:p>
        </w:tc>
        <w:tc>
          <w:tcPr>
            <w:tcW w:w="936" w:type="dxa"/>
            <w:vAlign w:val="center"/>
          </w:tcPr>
          <w:p w14:paraId="51A45A5B">
            <w:pPr>
              <w:widowControl w:val="0"/>
              <w:numPr>
                <w:ilvl w:val="0"/>
                <w:numId w:val="0"/>
              </w:numPr>
              <w:adjustRightInd w:val="0"/>
              <w:spacing w:line="360" w:lineRule="auto"/>
              <w:ind w:left="0" w:leftChars="0" w:firstLine="0" w:firstLineChars="0"/>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4</w:t>
            </w:r>
            <w:r>
              <w:rPr>
                <w:rFonts w:hint="eastAsia" w:ascii="宋体" w:hAnsi="宋体" w:cs="宋体"/>
                <w:b w:val="0"/>
                <w:bCs w:val="0"/>
                <w:color w:val="auto"/>
                <w:kern w:val="2"/>
                <w:sz w:val="24"/>
                <w:szCs w:val="24"/>
                <w:highlight w:val="none"/>
                <w:vertAlign w:val="baseline"/>
                <w:lang w:val="en-US" w:eastAsia="zh-CN" w:bidi="ar-SA"/>
              </w:rPr>
              <w:t>79</w:t>
            </w:r>
          </w:p>
        </w:tc>
        <w:tc>
          <w:tcPr>
            <w:tcW w:w="3300" w:type="dxa"/>
            <w:vAlign w:val="center"/>
          </w:tcPr>
          <w:p w14:paraId="6B00A58F">
            <w:pPr>
              <w:widowControl w:val="0"/>
              <w:numPr>
                <w:ilvl w:val="0"/>
                <w:numId w:val="0"/>
              </w:numPr>
              <w:adjustRightInd w:val="0"/>
              <w:spacing w:line="36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p>
        </w:tc>
      </w:tr>
      <w:tr w14:paraId="4548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10" w:type="dxa"/>
            <w:vAlign w:val="center"/>
          </w:tcPr>
          <w:p w14:paraId="6C8FF1A5">
            <w:pPr>
              <w:widowControl w:val="0"/>
              <w:numPr>
                <w:ilvl w:val="0"/>
                <w:numId w:val="0"/>
              </w:numPr>
              <w:adjustRightInd w:val="0"/>
              <w:spacing w:line="360" w:lineRule="auto"/>
              <w:ind w:left="0" w:leftChars="0" w:firstLine="0" w:firstLineChars="0"/>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kern w:val="2"/>
                <w:sz w:val="24"/>
                <w:szCs w:val="24"/>
                <w:highlight w:val="none"/>
                <w:vertAlign w:val="baseline"/>
                <w:lang w:val="en-US" w:eastAsia="zh-CN" w:bidi="ar-SA"/>
              </w:rPr>
              <w:t>3</w:t>
            </w:r>
          </w:p>
        </w:tc>
        <w:tc>
          <w:tcPr>
            <w:tcW w:w="3036" w:type="dxa"/>
            <w:vAlign w:val="center"/>
          </w:tcPr>
          <w:p w14:paraId="4BA6724B">
            <w:pPr>
              <w:widowControl w:val="0"/>
              <w:numPr>
                <w:ilvl w:val="0"/>
                <w:numId w:val="0"/>
              </w:numPr>
              <w:adjustRightInd w:val="0"/>
              <w:spacing w:line="36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sz w:val="24"/>
                <w:highlight w:val="none"/>
                <w:vertAlign w:val="baseline"/>
                <w:lang w:val="en-US" w:eastAsia="zh-CN"/>
              </w:rPr>
              <w:t>自选清单</w:t>
            </w:r>
          </w:p>
        </w:tc>
        <w:tc>
          <w:tcPr>
            <w:tcW w:w="846" w:type="dxa"/>
            <w:vAlign w:val="center"/>
          </w:tcPr>
          <w:p w14:paraId="2419A624">
            <w:pPr>
              <w:widowControl w:val="0"/>
              <w:numPr>
                <w:ilvl w:val="0"/>
                <w:numId w:val="0"/>
              </w:numPr>
              <w:adjustRightInd w:val="0"/>
              <w:spacing w:line="360" w:lineRule="auto"/>
              <w:ind w:left="0" w:leftChars="0" w:firstLine="0" w:firstLineChars="0"/>
              <w:jc w:val="center"/>
              <w:rPr>
                <w:rFonts w:hint="default" w:ascii="宋体" w:hAnsi="宋体" w:cs="宋体"/>
                <w:b w:val="0"/>
                <w:bCs w:val="0"/>
                <w:color w:val="auto"/>
                <w:sz w:val="24"/>
                <w:highlight w:val="none"/>
                <w:vertAlign w:val="baseline"/>
                <w:lang w:val="en-US" w:eastAsia="zh-CN"/>
              </w:rPr>
            </w:pPr>
            <w:r>
              <w:rPr>
                <w:rFonts w:hint="eastAsia" w:ascii="宋体" w:hAnsi="宋体" w:cs="宋体"/>
                <w:b w:val="0"/>
                <w:bCs w:val="0"/>
                <w:color w:val="auto"/>
                <w:sz w:val="24"/>
                <w:highlight w:val="none"/>
                <w:vertAlign w:val="baseline"/>
                <w:lang w:val="en-US" w:eastAsia="zh-CN"/>
              </w:rPr>
              <w:t>项</w:t>
            </w:r>
          </w:p>
        </w:tc>
        <w:tc>
          <w:tcPr>
            <w:tcW w:w="936" w:type="dxa"/>
            <w:vAlign w:val="center"/>
          </w:tcPr>
          <w:p w14:paraId="221266F4">
            <w:pPr>
              <w:widowControl w:val="0"/>
              <w:numPr>
                <w:ilvl w:val="0"/>
                <w:numId w:val="0"/>
              </w:numPr>
              <w:adjustRightInd w:val="0"/>
              <w:spacing w:line="360" w:lineRule="auto"/>
              <w:ind w:left="0" w:leftChars="0" w:firstLine="0" w:firstLineChars="0"/>
              <w:jc w:val="center"/>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kern w:val="2"/>
                <w:sz w:val="24"/>
                <w:szCs w:val="24"/>
                <w:highlight w:val="none"/>
                <w:vertAlign w:val="baseline"/>
                <w:lang w:val="en-US" w:eastAsia="zh-CN" w:bidi="ar-SA"/>
              </w:rPr>
              <w:t>/</w:t>
            </w:r>
          </w:p>
        </w:tc>
        <w:tc>
          <w:tcPr>
            <w:tcW w:w="3300" w:type="dxa"/>
            <w:vAlign w:val="center"/>
          </w:tcPr>
          <w:p w14:paraId="78A72773">
            <w:pPr>
              <w:widowControl w:val="0"/>
              <w:numPr>
                <w:ilvl w:val="0"/>
                <w:numId w:val="0"/>
              </w:numPr>
              <w:adjustRightInd w:val="0"/>
              <w:spacing w:line="360" w:lineRule="auto"/>
              <w:ind w:left="0" w:leftChars="0" w:firstLine="0" w:firstLineChars="0"/>
              <w:jc w:val="left"/>
              <w:rPr>
                <w:rFonts w:hint="default"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b w:val="0"/>
                <w:bCs w:val="0"/>
                <w:color w:val="auto"/>
                <w:kern w:val="2"/>
                <w:sz w:val="24"/>
                <w:szCs w:val="24"/>
                <w:highlight w:val="none"/>
                <w:vertAlign w:val="baseline"/>
                <w:lang w:val="en-US" w:eastAsia="zh-CN" w:bidi="ar-SA"/>
              </w:rPr>
              <w:t>暂无具体数量，中标后采购单位人员按实际需求选品下单。</w:t>
            </w:r>
          </w:p>
        </w:tc>
      </w:tr>
    </w:tbl>
    <w:p w14:paraId="31E4424D">
      <w:pPr>
        <w:pStyle w:val="3"/>
        <w:spacing w:before="0" w:after="0" w:line="240" w:lineRule="auto"/>
        <w:ind w:left="0" w:firstLine="0"/>
        <w:rPr>
          <w:rFonts w:hint="default" w:ascii="宋体" w:hAnsi="宋体" w:eastAsia="宋体" w:cs="宋体"/>
          <w:kern w:val="2"/>
          <w:sz w:val="24"/>
          <w:szCs w:val="24"/>
          <w:lang w:val="en-US" w:eastAsia="zh-CN"/>
        </w:rPr>
      </w:pPr>
      <w:r>
        <w:rPr>
          <w:rFonts w:hint="eastAsia" w:ascii="宋体" w:hAnsi="宋体" w:cs="宋体"/>
          <w:color w:val="0000FF"/>
          <w:kern w:val="2"/>
          <w:sz w:val="24"/>
          <w:szCs w:val="24"/>
          <w:lang w:val="en-US" w:eastAsia="zh-CN"/>
        </w:rPr>
        <w:t>最高预算价：718500元</w:t>
      </w:r>
    </w:p>
    <w:p w14:paraId="528E5008">
      <w:pPr>
        <w:rPr>
          <w:rFonts w:hint="default" w:eastAsia="宋体"/>
          <w:lang w:val="en-US" w:eastAsia="zh-CN"/>
        </w:rPr>
      </w:pPr>
      <w:r>
        <w:rPr>
          <w:rFonts w:hint="eastAsia"/>
          <w:lang w:val="en-US" w:eastAsia="zh-CN"/>
        </w:rPr>
        <w:t>备注：清单一中每人春秋执勤服1套，夏季执勤服2件，夏裤1条，制式长袖1件，</w:t>
      </w:r>
      <w:r>
        <w:rPr>
          <w:rFonts w:hint="eastAsia" w:ascii="宋体" w:hAnsi="宋体" w:cs="宋体"/>
          <w:kern w:val="0"/>
          <w:sz w:val="22"/>
          <w:szCs w:val="22"/>
          <w:lang w:bidi="ar"/>
        </w:rPr>
        <w:t>肩章（硬式丝织刺绣）</w:t>
      </w:r>
      <w:r>
        <w:rPr>
          <w:rFonts w:hint="eastAsia" w:ascii="宋体" w:hAnsi="宋体" w:cs="宋体"/>
          <w:kern w:val="0"/>
          <w:sz w:val="22"/>
          <w:szCs w:val="22"/>
          <w:lang w:val="en-US" w:eastAsia="zh-CN" w:bidi="ar"/>
        </w:rPr>
        <w:t>4副，</w:t>
      </w:r>
      <w:r>
        <w:rPr>
          <w:rFonts w:hint="eastAsia" w:ascii="宋体" w:hAnsi="宋体" w:cs="宋体"/>
          <w:kern w:val="0"/>
          <w:sz w:val="22"/>
          <w:szCs w:val="22"/>
          <w:lang w:bidi="ar"/>
        </w:rPr>
        <w:t>警号（软式丝织刺绣）</w:t>
      </w:r>
      <w:r>
        <w:rPr>
          <w:rFonts w:hint="eastAsia" w:ascii="宋体" w:hAnsi="宋体" w:cs="宋体"/>
          <w:kern w:val="0"/>
          <w:sz w:val="22"/>
          <w:szCs w:val="22"/>
          <w:lang w:val="en-US" w:eastAsia="zh-CN" w:bidi="ar"/>
        </w:rPr>
        <w:t>4个，</w:t>
      </w:r>
      <w:r>
        <w:rPr>
          <w:rFonts w:hint="eastAsia" w:ascii="宋体" w:hAnsi="宋体" w:cs="宋体"/>
          <w:kern w:val="0"/>
          <w:sz w:val="22"/>
          <w:szCs w:val="22"/>
          <w:lang w:bidi="ar"/>
        </w:rPr>
        <w:t>胸标（软式丝织刺绣）</w:t>
      </w:r>
      <w:r>
        <w:rPr>
          <w:rFonts w:hint="eastAsia" w:ascii="宋体" w:hAnsi="宋体" w:cs="宋体"/>
          <w:kern w:val="0"/>
          <w:sz w:val="22"/>
          <w:szCs w:val="22"/>
          <w:lang w:val="en-US" w:eastAsia="zh-CN" w:bidi="ar"/>
        </w:rPr>
        <w:t>4个，领带夹1个，领带1条。</w:t>
      </w:r>
    </w:p>
    <w:tbl>
      <w:tblPr>
        <w:tblStyle w:val="17"/>
        <w:tblW w:w="9070" w:type="dxa"/>
        <w:jc w:val="center"/>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Layout w:type="fixed"/>
        <w:tblCellMar>
          <w:top w:w="0" w:type="dxa"/>
          <w:left w:w="108" w:type="dxa"/>
          <w:bottom w:w="0" w:type="dxa"/>
          <w:right w:w="108" w:type="dxa"/>
        </w:tblCellMar>
      </w:tblPr>
      <w:tblGrid>
        <w:gridCol w:w="487"/>
        <w:gridCol w:w="1137"/>
        <w:gridCol w:w="615"/>
        <w:gridCol w:w="984"/>
        <w:gridCol w:w="3756"/>
        <w:gridCol w:w="2091"/>
      </w:tblGrid>
      <w:tr w14:paraId="5E0EF924">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0" w:hRule="atLeast"/>
          <w:jc w:val="center"/>
        </w:trPr>
        <w:tc>
          <w:tcPr>
            <w:tcW w:w="9070" w:type="dxa"/>
            <w:gridSpan w:val="6"/>
            <w:tcBorders>
              <w:bottom w:val="single" w:color="000000" w:sz="4" w:space="0"/>
            </w:tcBorders>
            <w:shd w:val="clear" w:color="auto" w:fill="auto"/>
            <w:noWrap/>
            <w:vAlign w:val="center"/>
          </w:tcPr>
          <w:p w14:paraId="670C4DBB">
            <w:pPr>
              <w:widowControl/>
              <w:jc w:val="center"/>
              <w:textAlignment w:val="center"/>
              <w:rPr>
                <w:rFonts w:hint="eastAsia" w:ascii="宋体" w:hAnsi="宋体" w:cs="宋体"/>
                <w:b/>
                <w:bCs/>
                <w:sz w:val="32"/>
                <w:szCs w:val="32"/>
              </w:rPr>
            </w:pPr>
            <w:r>
              <w:rPr>
                <w:rFonts w:hint="eastAsia" w:ascii="宋体" w:hAnsi="宋体" w:cs="宋体"/>
                <w:b/>
                <w:bCs/>
                <w:sz w:val="24"/>
              </w:rPr>
              <w:t>清单一</w:t>
            </w:r>
          </w:p>
        </w:tc>
      </w:tr>
      <w:tr w14:paraId="7021B5CC">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13" w:hRule="atLeast"/>
          <w:jc w:val="center"/>
        </w:trPr>
        <w:tc>
          <w:tcPr>
            <w:tcW w:w="487" w:type="dxa"/>
            <w:tcBorders>
              <w:top w:val="single" w:color="000000" w:sz="4" w:space="0"/>
              <w:bottom w:val="single" w:color="000000" w:sz="4" w:space="0"/>
            </w:tcBorders>
            <w:shd w:val="clear" w:color="auto" w:fill="auto"/>
            <w:vAlign w:val="center"/>
          </w:tcPr>
          <w:p w14:paraId="7F78BDBB">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序号</w:t>
            </w:r>
          </w:p>
        </w:tc>
        <w:tc>
          <w:tcPr>
            <w:tcW w:w="1137" w:type="dxa"/>
            <w:tcBorders>
              <w:top w:val="single" w:color="000000" w:sz="4" w:space="0"/>
              <w:bottom w:val="single" w:color="000000" w:sz="4" w:space="0"/>
            </w:tcBorders>
            <w:shd w:val="clear" w:color="auto" w:fill="auto"/>
            <w:noWrap/>
            <w:vAlign w:val="center"/>
          </w:tcPr>
          <w:p w14:paraId="56139F1A">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项目</w:t>
            </w:r>
          </w:p>
        </w:tc>
        <w:tc>
          <w:tcPr>
            <w:tcW w:w="615" w:type="dxa"/>
            <w:tcBorders>
              <w:top w:val="single" w:color="000000" w:sz="4" w:space="0"/>
              <w:bottom w:val="single" w:color="000000" w:sz="4" w:space="0"/>
            </w:tcBorders>
            <w:shd w:val="clear" w:color="auto" w:fill="auto"/>
            <w:noWrap/>
            <w:vAlign w:val="center"/>
          </w:tcPr>
          <w:p w14:paraId="49CB7F23">
            <w:pPr>
              <w:widowControl/>
              <w:jc w:val="center"/>
              <w:textAlignment w:val="center"/>
              <w:rPr>
                <w:rFonts w:hint="eastAsia" w:ascii="宋体" w:hAnsi="宋体" w:cs="宋体"/>
                <w:b/>
                <w:bCs/>
                <w:sz w:val="22"/>
                <w:szCs w:val="22"/>
              </w:rPr>
            </w:pPr>
            <w:r>
              <w:rPr>
                <w:rFonts w:hint="eastAsia" w:ascii="宋体" w:hAnsi="宋体" w:cs="宋体"/>
                <w:b/>
                <w:bCs/>
                <w:kern w:val="0"/>
                <w:sz w:val="22"/>
                <w:szCs w:val="22"/>
                <w:lang w:bidi="ar"/>
              </w:rPr>
              <w:t>单位</w:t>
            </w:r>
          </w:p>
        </w:tc>
        <w:tc>
          <w:tcPr>
            <w:tcW w:w="984" w:type="dxa"/>
            <w:tcBorders>
              <w:top w:val="single" w:color="000000" w:sz="4" w:space="0"/>
              <w:bottom w:val="single" w:color="000000" w:sz="4" w:space="0"/>
            </w:tcBorders>
            <w:shd w:val="clear" w:color="auto" w:fill="auto"/>
            <w:vAlign w:val="center"/>
          </w:tcPr>
          <w:p w14:paraId="1ED941A0">
            <w:pPr>
              <w:widowControl/>
              <w:jc w:val="center"/>
              <w:textAlignment w:val="center"/>
              <w:rPr>
                <w:rFonts w:hint="eastAsia" w:ascii="宋体" w:hAnsi="宋体" w:cs="宋体"/>
                <w:b/>
                <w:bCs/>
                <w:sz w:val="24"/>
              </w:rPr>
            </w:pPr>
            <w:r>
              <w:rPr>
                <w:rFonts w:hint="eastAsia" w:ascii="宋体" w:hAnsi="宋体" w:cs="宋体"/>
                <w:b/>
                <w:bCs/>
                <w:kern w:val="0"/>
                <w:sz w:val="24"/>
                <w:lang w:bidi="ar"/>
              </w:rPr>
              <w:t>最高限价</w:t>
            </w:r>
          </w:p>
        </w:tc>
        <w:tc>
          <w:tcPr>
            <w:tcW w:w="3756" w:type="dxa"/>
            <w:tcBorders>
              <w:top w:val="single" w:color="000000" w:sz="4" w:space="0"/>
              <w:bottom w:val="single" w:color="000000" w:sz="4" w:space="0"/>
            </w:tcBorders>
            <w:shd w:val="clear" w:color="auto" w:fill="auto"/>
            <w:noWrap/>
            <w:vAlign w:val="center"/>
          </w:tcPr>
          <w:p w14:paraId="0FB75DC9">
            <w:pPr>
              <w:widowControl/>
              <w:jc w:val="center"/>
              <w:textAlignment w:val="center"/>
              <w:rPr>
                <w:rFonts w:hint="eastAsia" w:ascii="宋体" w:hAnsi="宋体" w:cs="宋体"/>
                <w:b/>
                <w:bCs/>
                <w:sz w:val="24"/>
              </w:rPr>
            </w:pPr>
            <w:r>
              <w:rPr>
                <w:rFonts w:hint="eastAsia" w:ascii="宋体" w:hAnsi="宋体" w:cs="宋体"/>
                <w:b/>
                <w:bCs/>
                <w:kern w:val="0"/>
                <w:sz w:val="24"/>
                <w:lang w:bidi="ar"/>
              </w:rPr>
              <w:t>技术参数</w:t>
            </w:r>
          </w:p>
        </w:tc>
        <w:tc>
          <w:tcPr>
            <w:tcW w:w="2091" w:type="dxa"/>
            <w:tcBorders>
              <w:top w:val="single" w:color="000000" w:sz="4" w:space="0"/>
              <w:bottom w:val="single" w:color="000000" w:sz="4" w:space="0"/>
            </w:tcBorders>
            <w:shd w:val="clear" w:color="auto" w:fill="auto"/>
            <w:noWrap/>
            <w:vAlign w:val="center"/>
          </w:tcPr>
          <w:p w14:paraId="0895A683">
            <w:pPr>
              <w:widowControl/>
              <w:jc w:val="center"/>
              <w:textAlignment w:val="center"/>
              <w:rPr>
                <w:rFonts w:hint="eastAsia" w:ascii="宋体" w:hAnsi="宋体" w:cs="宋体"/>
                <w:b/>
                <w:bCs/>
                <w:sz w:val="24"/>
              </w:rPr>
            </w:pPr>
            <w:r>
              <w:rPr>
                <w:rFonts w:hint="eastAsia" w:ascii="宋体" w:hAnsi="宋体" w:cs="宋体"/>
                <w:b/>
                <w:bCs/>
                <w:kern w:val="0"/>
                <w:sz w:val="24"/>
                <w:lang w:bidi="ar"/>
              </w:rPr>
              <w:t>参考图</w:t>
            </w:r>
          </w:p>
        </w:tc>
      </w:tr>
      <w:tr w14:paraId="7CD3AB93">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2197" w:hRule="atLeast"/>
          <w:jc w:val="center"/>
        </w:trPr>
        <w:tc>
          <w:tcPr>
            <w:tcW w:w="487" w:type="dxa"/>
            <w:tcBorders>
              <w:top w:val="single" w:color="000000" w:sz="4" w:space="0"/>
              <w:bottom w:val="single" w:color="000000" w:sz="8" w:space="0"/>
            </w:tcBorders>
            <w:shd w:val="clear" w:color="auto" w:fill="auto"/>
            <w:noWrap/>
            <w:vAlign w:val="center"/>
          </w:tcPr>
          <w:p w14:paraId="58483484">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1</w:t>
            </w:r>
          </w:p>
        </w:tc>
        <w:tc>
          <w:tcPr>
            <w:tcW w:w="1137" w:type="dxa"/>
            <w:tcBorders>
              <w:top w:val="single" w:color="000000" w:sz="4" w:space="0"/>
              <w:bottom w:val="single" w:color="000000" w:sz="8" w:space="0"/>
            </w:tcBorders>
            <w:shd w:val="clear" w:color="auto" w:fill="auto"/>
            <w:vAlign w:val="center"/>
          </w:tcPr>
          <w:p w14:paraId="65138AE3">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春秋执勤服（上衣+裤子）</w:t>
            </w:r>
          </w:p>
        </w:tc>
        <w:tc>
          <w:tcPr>
            <w:tcW w:w="615" w:type="dxa"/>
            <w:tcBorders>
              <w:top w:val="single" w:color="000000" w:sz="4" w:space="0"/>
              <w:bottom w:val="single" w:color="000000" w:sz="8" w:space="0"/>
            </w:tcBorders>
            <w:shd w:val="clear" w:color="auto" w:fill="auto"/>
            <w:noWrap/>
            <w:vAlign w:val="center"/>
          </w:tcPr>
          <w:p w14:paraId="39C405A0">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套</w:t>
            </w:r>
          </w:p>
        </w:tc>
        <w:tc>
          <w:tcPr>
            <w:tcW w:w="984" w:type="dxa"/>
            <w:tcBorders>
              <w:top w:val="single" w:color="000000" w:sz="4" w:space="0"/>
              <w:bottom w:val="single" w:color="000000" w:sz="8" w:space="0"/>
            </w:tcBorders>
            <w:shd w:val="clear" w:color="auto" w:fill="auto"/>
            <w:vAlign w:val="center"/>
          </w:tcPr>
          <w:p w14:paraId="02100B76">
            <w:pPr>
              <w:jc w:val="left"/>
              <w:rPr>
                <w:rFonts w:hint="default" w:ascii="宋体" w:hAnsi="宋体" w:eastAsia="宋体" w:cs="宋体"/>
                <w:sz w:val="24"/>
                <w:lang w:val="en-US" w:eastAsia="zh-CN"/>
              </w:rPr>
            </w:pPr>
            <w:r>
              <w:rPr>
                <w:rFonts w:hint="eastAsia" w:ascii="宋体" w:hAnsi="宋体" w:cs="宋体"/>
                <w:sz w:val="24"/>
                <w:lang w:val="en-US" w:eastAsia="zh-CN"/>
              </w:rPr>
              <w:t>320元</w:t>
            </w:r>
          </w:p>
        </w:tc>
        <w:tc>
          <w:tcPr>
            <w:tcW w:w="3756" w:type="dxa"/>
            <w:tcBorders>
              <w:top w:val="single" w:color="000000" w:sz="4" w:space="0"/>
              <w:bottom w:val="single" w:color="000000" w:sz="8" w:space="0"/>
            </w:tcBorders>
            <w:shd w:val="clear" w:color="auto" w:fill="auto"/>
            <w:vAlign w:val="center"/>
          </w:tcPr>
          <w:p w14:paraId="3AABBE5B">
            <w:pPr>
              <w:widowControl/>
              <w:jc w:val="left"/>
              <w:textAlignment w:val="center"/>
              <w:rPr>
                <w:rFonts w:hint="eastAsia" w:ascii="宋体" w:hAnsi="宋体" w:cs="宋体"/>
              </w:rPr>
            </w:pPr>
            <w:r>
              <w:rPr>
                <w:rFonts w:hint="eastAsia" w:ascii="宋体" w:hAnsi="宋体" w:cs="宋体"/>
                <w:kern w:val="0"/>
                <w:sz w:val="24"/>
                <w:lang w:bidi="ar"/>
              </w:rPr>
              <w:t>服装按GA563-2009《警服 春秋执勤服》技术标准生产。毛涤单面哔叽主面料规格：线密度：经纱12.5tex×2/纬纱12.5tex×2(Nm80／2×80／2)；混纺比例:羊毛70％、涤纶26%(含导电纤维)、氨纶4% ；质量193（偏差范围188-203）g/㎡。</w:t>
            </w:r>
          </w:p>
        </w:tc>
        <w:tc>
          <w:tcPr>
            <w:tcW w:w="2091" w:type="dxa"/>
            <w:tcBorders>
              <w:top w:val="single" w:color="000000" w:sz="4" w:space="0"/>
              <w:bottom w:val="single" w:color="000000" w:sz="8" w:space="0"/>
            </w:tcBorders>
            <w:shd w:val="clear" w:color="auto" w:fill="auto"/>
            <w:noWrap/>
            <w:vAlign w:val="center"/>
          </w:tcPr>
          <w:p w14:paraId="69B26B85">
            <w:pPr>
              <w:widowControl/>
              <w:jc w:val="left"/>
              <w:textAlignment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1179195" cy="1426845"/>
                  <wp:effectExtent l="0" t="0" r="1905" b="1905"/>
                  <wp:docPr id="5" name="图片 5" descr="172873087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8730875358"/>
                          <pic:cNvPicPr>
                            <a:picLocks noChangeAspect="1"/>
                          </pic:cNvPicPr>
                        </pic:nvPicPr>
                        <pic:blipFill>
                          <a:blip r:embed="rId26"/>
                          <a:stretch>
                            <a:fillRect/>
                          </a:stretch>
                        </pic:blipFill>
                        <pic:spPr>
                          <a:xfrm>
                            <a:off x="0" y="0"/>
                            <a:ext cx="1179195" cy="1426845"/>
                          </a:xfrm>
                          <a:prstGeom prst="rect">
                            <a:avLst/>
                          </a:prstGeom>
                        </pic:spPr>
                      </pic:pic>
                    </a:graphicData>
                  </a:graphic>
                </wp:inline>
              </w:drawing>
            </w:r>
          </w:p>
        </w:tc>
      </w:tr>
      <w:tr w14:paraId="78E5590E">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0" w:hRule="atLeast"/>
          <w:jc w:val="center"/>
        </w:trPr>
        <w:tc>
          <w:tcPr>
            <w:tcW w:w="487" w:type="dxa"/>
            <w:tcBorders>
              <w:top w:val="single" w:color="000000" w:sz="8" w:space="0"/>
              <w:bottom w:val="single" w:color="000000" w:sz="4" w:space="0"/>
              <w:tl2br w:val="nil"/>
              <w:tr2bl w:val="nil"/>
            </w:tcBorders>
            <w:shd w:val="clear" w:color="auto" w:fill="auto"/>
            <w:noWrap/>
            <w:vAlign w:val="center"/>
          </w:tcPr>
          <w:p w14:paraId="5F6A1392">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2</w:t>
            </w:r>
          </w:p>
        </w:tc>
        <w:tc>
          <w:tcPr>
            <w:tcW w:w="1137" w:type="dxa"/>
            <w:tcBorders>
              <w:top w:val="single" w:color="000000" w:sz="8" w:space="0"/>
              <w:bottom w:val="single" w:color="000000" w:sz="4" w:space="0"/>
              <w:tl2br w:val="nil"/>
              <w:tr2bl w:val="nil"/>
            </w:tcBorders>
            <w:shd w:val="clear" w:color="auto" w:fill="auto"/>
            <w:vAlign w:val="center"/>
          </w:tcPr>
          <w:p w14:paraId="037DBAE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夏执勤服（上衣）</w:t>
            </w:r>
          </w:p>
        </w:tc>
        <w:tc>
          <w:tcPr>
            <w:tcW w:w="615" w:type="dxa"/>
            <w:tcBorders>
              <w:top w:val="single" w:color="000000" w:sz="8" w:space="0"/>
              <w:bottom w:val="single" w:color="000000" w:sz="4" w:space="0"/>
              <w:tl2br w:val="nil"/>
              <w:tr2bl w:val="nil"/>
            </w:tcBorders>
            <w:shd w:val="clear" w:color="auto" w:fill="auto"/>
            <w:noWrap/>
            <w:vAlign w:val="center"/>
          </w:tcPr>
          <w:p w14:paraId="09781B3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84" w:type="dxa"/>
            <w:tcBorders>
              <w:top w:val="single" w:color="000000" w:sz="8" w:space="0"/>
              <w:bottom w:val="single" w:color="000000" w:sz="4" w:space="0"/>
              <w:tl2br w:val="nil"/>
              <w:tr2bl w:val="nil"/>
            </w:tcBorders>
            <w:shd w:val="clear" w:color="auto" w:fill="auto"/>
            <w:vAlign w:val="center"/>
          </w:tcPr>
          <w:p w14:paraId="46ABF029">
            <w:pPr>
              <w:jc w:val="center"/>
              <w:rPr>
                <w:rFonts w:hint="eastAsia" w:ascii="宋体" w:hAnsi="宋体" w:cs="宋体"/>
                <w:sz w:val="24"/>
              </w:rPr>
            </w:pPr>
            <w:r>
              <w:rPr>
                <w:rFonts w:hint="eastAsia" w:ascii="宋体" w:hAnsi="宋体" w:cs="宋体"/>
                <w:sz w:val="24"/>
              </w:rPr>
              <w:t>80元</w:t>
            </w:r>
          </w:p>
        </w:tc>
        <w:tc>
          <w:tcPr>
            <w:tcW w:w="3756" w:type="dxa"/>
            <w:tcBorders>
              <w:top w:val="single" w:color="000000" w:sz="8" w:space="0"/>
              <w:bottom w:val="single" w:color="000000" w:sz="4" w:space="0"/>
              <w:tl2br w:val="nil"/>
              <w:tr2bl w:val="nil"/>
            </w:tcBorders>
            <w:shd w:val="clear" w:color="auto" w:fill="auto"/>
            <w:vAlign w:val="center"/>
          </w:tcPr>
          <w:p w14:paraId="541CD0B8">
            <w:pPr>
              <w:widowControl/>
              <w:jc w:val="left"/>
              <w:textAlignment w:val="center"/>
              <w:rPr>
                <w:rFonts w:hint="eastAsia" w:ascii="宋体" w:hAnsi="宋体" w:cs="宋体"/>
                <w:sz w:val="24"/>
              </w:rPr>
            </w:pPr>
            <w:r>
              <w:rPr>
                <w:rFonts w:hint="eastAsia" w:ascii="宋体" w:hAnsi="宋体" w:cs="宋体"/>
                <w:kern w:val="0"/>
                <w:sz w:val="24"/>
                <w:lang w:bidi="ar"/>
              </w:rPr>
              <w:t>服装按GA568-2009《警服 夏执勤服》涤棉交织绸（浅蓝色）,经250dtex涤纶异形丝，纬250dtex涤纶异形长丝包缠棉，纤维含量:经纱涤100%，纬纱涤80%棉20%；密度280×205/10㎝；质量:136g/m2；幅宽≥148㎝</w:t>
            </w:r>
          </w:p>
        </w:tc>
        <w:tc>
          <w:tcPr>
            <w:tcW w:w="2091" w:type="dxa"/>
            <w:tcBorders>
              <w:top w:val="single" w:color="000000" w:sz="8" w:space="0"/>
              <w:bottom w:val="single" w:color="000000" w:sz="4" w:space="0"/>
              <w:tl2br w:val="nil"/>
              <w:tr2bl w:val="nil"/>
            </w:tcBorders>
            <w:shd w:val="clear" w:color="auto" w:fill="auto"/>
            <w:noWrap/>
            <w:vAlign w:val="center"/>
          </w:tcPr>
          <w:p w14:paraId="707FFBA2">
            <w:pPr>
              <w:widowControl/>
              <w:jc w:val="left"/>
              <w:textAlignment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1188085" cy="1525270"/>
                  <wp:effectExtent l="0" t="0" r="12065" b="17780"/>
                  <wp:docPr id="1" name="图片 1" descr="ad3f6455733241d35be553cb7153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3f6455733241d35be553cb7153c40"/>
                          <pic:cNvPicPr>
                            <a:picLocks noChangeAspect="1"/>
                          </pic:cNvPicPr>
                        </pic:nvPicPr>
                        <pic:blipFill>
                          <a:blip r:embed="rId27"/>
                          <a:stretch>
                            <a:fillRect/>
                          </a:stretch>
                        </pic:blipFill>
                        <pic:spPr>
                          <a:xfrm>
                            <a:off x="0" y="0"/>
                            <a:ext cx="1188085" cy="1525270"/>
                          </a:xfrm>
                          <a:prstGeom prst="rect">
                            <a:avLst/>
                          </a:prstGeom>
                        </pic:spPr>
                      </pic:pic>
                    </a:graphicData>
                  </a:graphic>
                </wp:inline>
              </w:drawing>
            </w:r>
          </w:p>
        </w:tc>
      </w:tr>
      <w:tr w14:paraId="172B721D">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3057" w:hRule="atLeast"/>
          <w:jc w:val="center"/>
        </w:trPr>
        <w:tc>
          <w:tcPr>
            <w:tcW w:w="487" w:type="dxa"/>
            <w:tcBorders>
              <w:top w:val="single" w:color="000000" w:sz="4" w:space="0"/>
              <w:bottom w:val="single" w:color="000000" w:sz="4" w:space="0"/>
            </w:tcBorders>
            <w:shd w:val="clear" w:color="auto" w:fill="auto"/>
            <w:noWrap/>
            <w:vAlign w:val="center"/>
          </w:tcPr>
          <w:p w14:paraId="11965AC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3</w:t>
            </w:r>
          </w:p>
        </w:tc>
        <w:tc>
          <w:tcPr>
            <w:tcW w:w="1137" w:type="dxa"/>
            <w:tcBorders>
              <w:top w:val="single" w:color="000000" w:sz="4" w:space="0"/>
              <w:bottom w:val="single" w:color="000000" w:sz="4" w:space="0"/>
            </w:tcBorders>
            <w:shd w:val="clear" w:color="auto" w:fill="auto"/>
            <w:vAlign w:val="center"/>
          </w:tcPr>
          <w:p w14:paraId="5026804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夏执勤服（裤子）</w:t>
            </w:r>
          </w:p>
        </w:tc>
        <w:tc>
          <w:tcPr>
            <w:tcW w:w="615" w:type="dxa"/>
            <w:tcBorders>
              <w:top w:val="single" w:color="000000" w:sz="4" w:space="0"/>
              <w:bottom w:val="single" w:color="000000" w:sz="4" w:space="0"/>
            </w:tcBorders>
            <w:shd w:val="clear" w:color="auto" w:fill="auto"/>
            <w:noWrap/>
            <w:vAlign w:val="center"/>
          </w:tcPr>
          <w:p w14:paraId="70131B45">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84" w:type="dxa"/>
            <w:tcBorders>
              <w:top w:val="single" w:color="000000" w:sz="4" w:space="0"/>
              <w:bottom w:val="single" w:color="000000" w:sz="4" w:space="0"/>
            </w:tcBorders>
            <w:shd w:val="clear" w:color="auto" w:fill="auto"/>
            <w:vAlign w:val="center"/>
          </w:tcPr>
          <w:p w14:paraId="43E3BCA7">
            <w:pPr>
              <w:jc w:val="center"/>
              <w:rPr>
                <w:rFonts w:hint="eastAsia" w:ascii="宋体" w:hAnsi="宋体" w:cs="宋体"/>
                <w:sz w:val="24"/>
              </w:rPr>
            </w:pPr>
            <w:r>
              <w:rPr>
                <w:rFonts w:hint="eastAsia" w:ascii="宋体" w:hAnsi="宋体" w:cs="宋体"/>
                <w:sz w:val="24"/>
              </w:rPr>
              <w:t>90元</w:t>
            </w:r>
          </w:p>
        </w:tc>
        <w:tc>
          <w:tcPr>
            <w:tcW w:w="3756" w:type="dxa"/>
            <w:tcBorders>
              <w:top w:val="single" w:color="000000" w:sz="4" w:space="0"/>
              <w:bottom w:val="single" w:color="000000" w:sz="4" w:space="0"/>
            </w:tcBorders>
            <w:shd w:val="clear" w:color="auto" w:fill="auto"/>
            <w:vAlign w:val="center"/>
          </w:tcPr>
          <w:p w14:paraId="28B5B374">
            <w:pPr>
              <w:widowControl/>
              <w:jc w:val="left"/>
              <w:textAlignment w:val="center"/>
              <w:rPr>
                <w:rFonts w:hint="eastAsia" w:ascii="宋体" w:hAnsi="宋体" w:cs="宋体"/>
                <w:sz w:val="24"/>
              </w:rPr>
            </w:pPr>
            <w:r>
              <w:rPr>
                <w:rFonts w:hint="eastAsia" w:ascii="宋体" w:hAnsi="宋体" w:cs="宋体"/>
                <w:sz w:val="24"/>
              </w:rPr>
              <w:t>服装按GA568-2009《警服 夏执勤服》</w:t>
            </w:r>
            <w:r>
              <w:rPr>
                <w:rFonts w:hint="eastAsia" w:ascii="宋体" w:hAnsi="宋体" w:cs="宋体"/>
                <w:kern w:val="0"/>
                <w:sz w:val="24"/>
                <w:lang w:bidi="ar"/>
              </w:rPr>
              <w:t>夏裤：精梳毛涤混纺花呢（丝光毛40%，天丝10%、涤50%）</w:t>
            </w:r>
          </w:p>
        </w:tc>
        <w:tc>
          <w:tcPr>
            <w:tcW w:w="2091" w:type="dxa"/>
            <w:tcBorders>
              <w:top w:val="single" w:color="000000" w:sz="4" w:space="0"/>
              <w:bottom w:val="single" w:color="000000" w:sz="4" w:space="0"/>
            </w:tcBorders>
            <w:shd w:val="clear" w:color="auto" w:fill="auto"/>
            <w:noWrap/>
            <w:vAlign w:val="center"/>
          </w:tcPr>
          <w:p w14:paraId="5DB22B13">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123950" cy="1543050"/>
                  <wp:effectExtent l="0" t="0" r="0" b="0"/>
                  <wp:docPr id="1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IMG_279"/>
                          <pic:cNvPicPr>
                            <a:picLocks noChangeAspect="1"/>
                          </pic:cNvPicPr>
                        </pic:nvPicPr>
                        <pic:blipFill>
                          <a:blip r:embed="rId28"/>
                          <a:stretch>
                            <a:fillRect/>
                          </a:stretch>
                        </pic:blipFill>
                        <pic:spPr>
                          <a:xfrm>
                            <a:off x="0" y="0"/>
                            <a:ext cx="1123950" cy="1543050"/>
                          </a:xfrm>
                          <a:prstGeom prst="rect">
                            <a:avLst/>
                          </a:prstGeom>
                          <a:noFill/>
                          <a:ln w="9525">
                            <a:noFill/>
                          </a:ln>
                        </pic:spPr>
                      </pic:pic>
                    </a:graphicData>
                  </a:graphic>
                </wp:inline>
              </w:drawing>
            </w:r>
          </w:p>
        </w:tc>
      </w:tr>
      <w:tr w14:paraId="1CCC2A25">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0" w:hRule="atLeast"/>
          <w:jc w:val="center"/>
        </w:trPr>
        <w:tc>
          <w:tcPr>
            <w:tcW w:w="487" w:type="dxa"/>
            <w:tcBorders>
              <w:top w:val="single" w:color="000000" w:sz="4" w:space="0"/>
              <w:bottom w:val="single" w:color="000000" w:sz="4" w:space="0"/>
              <w:tl2br w:val="nil"/>
              <w:tr2bl w:val="nil"/>
            </w:tcBorders>
            <w:shd w:val="clear" w:color="auto" w:fill="auto"/>
            <w:noWrap/>
            <w:vAlign w:val="center"/>
          </w:tcPr>
          <w:p w14:paraId="78C57FD3">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4</w:t>
            </w:r>
          </w:p>
        </w:tc>
        <w:tc>
          <w:tcPr>
            <w:tcW w:w="1137" w:type="dxa"/>
            <w:tcBorders>
              <w:top w:val="single" w:color="000000" w:sz="4" w:space="0"/>
              <w:bottom w:val="single" w:color="000000" w:sz="4" w:space="0"/>
              <w:tl2br w:val="nil"/>
              <w:tr2bl w:val="nil"/>
            </w:tcBorders>
            <w:shd w:val="clear" w:color="auto" w:fill="auto"/>
            <w:vAlign w:val="center"/>
          </w:tcPr>
          <w:p w14:paraId="4BC5B1D2">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制式长袖（上衣）</w:t>
            </w:r>
          </w:p>
        </w:tc>
        <w:tc>
          <w:tcPr>
            <w:tcW w:w="615" w:type="dxa"/>
            <w:tcBorders>
              <w:top w:val="single" w:color="000000" w:sz="4" w:space="0"/>
              <w:bottom w:val="single" w:color="000000" w:sz="4" w:space="0"/>
              <w:tl2br w:val="nil"/>
              <w:tr2bl w:val="nil"/>
            </w:tcBorders>
            <w:shd w:val="clear" w:color="auto" w:fill="auto"/>
            <w:noWrap/>
            <w:vAlign w:val="center"/>
          </w:tcPr>
          <w:p w14:paraId="7A439BF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84" w:type="dxa"/>
            <w:tcBorders>
              <w:top w:val="single" w:color="000000" w:sz="4" w:space="0"/>
              <w:bottom w:val="single" w:color="000000" w:sz="4" w:space="0"/>
              <w:tl2br w:val="nil"/>
              <w:tr2bl w:val="nil"/>
            </w:tcBorders>
            <w:shd w:val="clear" w:color="auto" w:fill="auto"/>
            <w:vAlign w:val="center"/>
          </w:tcPr>
          <w:p w14:paraId="346A9365">
            <w:pPr>
              <w:rPr>
                <w:rFonts w:hint="eastAsia" w:ascii="宋体" w:hAnsi="宋体" w:cs="宋体"/>
                <w:sz w:val="24"/>
              </w:rPr>
            </w:pPr>
            <w:r>
              <w:rPr>
                <w:rFonts w:hint="eastAsia" w:ascii="宋体" w:hAnsi="宋体" w:cs="宋体"/>
                <w:sz w:val="24"/>
              </w:rPr>
              <w:t>74元</w:t>
            </w:r>
          </w:p>
        </w:tc>
        <w:tc>
          <w:tcPr>
            <w:tcW w:w="3756" w:type="dxa"/>
            <w:tcBorders>
              <w:top w:val="single" w:color="000000" w:sz="4" w:space="0"/>
              <w:bottom w:val="single" w:color="000000" w:sz="4" w:space="0"/>
              <w:tl2br w:val="nil"/>
              <w:tr2bl w:val="nil"/>
            </w:tcBorders>
            <w:shd w:val="clear" w:color="auto" w:fill="auto"/>
            <w:vAlign w:val="center"/>
          </w:tcPr>
          <w:p w14:paraId="08797B61">
            <w:pPr>
              <w:widowControl/>
              <w:jc w:val="left"/>
              <w:textAlignment w:val="center"/>
              <w:rPr>
                <w:rFonts w:hint="eastAsia" w:ascii="宋体" w:hAnsi="宋体" w:cs="宋体"/>
                <w:sz w:val="24"/>
              </w:rPr>
            </w:pPr>
            <w:r>
              <w:rPr>
                <w:rFonts w:hint="eastAsia" w:ascii="宋体" w:hAnsi="宋体" w:cs="宋体"/>
                <w:kern w:val="0"/>
                <w:sz w:val="24"/>
                <w:lang w:bidi="ar"/>
              </w:rPr>
              <w:t>服装按GA255-2009《警服 长袖制式衬衣》技术标准生产。涤棉交织绸（浅蓝色、漂白色）主面料规格：经250dtex涤纶异形丝，纬250dtex涤纶异形丝包缠棉，纤维含量：经纱涤100%，纬纱涤80%，棉20%。密度280×205根/cm²；质量136g/m²；幅宽≥148cm。</w:t>
            </w:r>
          </w:p>
        </w:tc>
        <w:tc>
          <w:tcPr>
            <w:tcW w:w="2091" w:type="dxa"/>
            <w:tcBorders>
              <w:top w:val="single" w:color="000000" w:sz="4" w:space="0"/>
              <w:bottom w:val="single" w:color="000000" w:sz="4" w:space="0"/>
              <w:tl2br w:val="nil"/>
              <w:tr2bl w:val="nil"/>
            </w:tcBorders>
            <w:shd w:val="clear" w:color="auto" w:fill="auto"/>
            <w:noWrap/>
            <w:vAlign w:val="center"/>
          </w:tcPr>
          <w:p w14:paraId="377EF6BB">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207770" cy="1203325"/>
                  <wp:effectExtent l="0" t="0" r="11430" b="15875"/>
                  <wp:docPr id="2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IMG_284"/>
                          <pic:cNvPicPr>
                            <a:picLocks noChangeAspect="1"/>
                          </pic:cNvPicPr>
                        </pic:nvPicPr>
                        <pic:blipFill>
                          <a:blip r:embed="rId29"/>
                          <a:stretch>
                            <a:fillRect/>
                          </a:stretch>
                        </pic:blipFill>
                        <pic:spPr>
                          <a:xfrm>
                            <a:off x="0" y="0"/>
                            <a:ext cx="1207770" cy="1203325"/>
                          </a:xfrm>
                          <a:prstGeom prst="rect">
                            <a:avLst/>
                          </a:prstGeom>
                          <a:noFill/>
                          <a:ln w="9525">
                            <a:noFill/>
                          </a:ln>
                        </pic:spPr>
                      </pic:pic>
                    </a:graphicData>
                  </a:graphic>
                </wp:inline>
              </w:drawing>
            </w:r>
          </w:p>
        </w:tc>
      </w:tr>
      <w:tr w14:paraId="04B65ECD">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0" w:hRule="atLeast"/>
          <w:jc w:val="center"/>
        </w:trPr>
        <w:tc>
          <w:tcPr>
            <w:tcW w:w="487" w:type="dxa"/>
            <w:tcBorders>
              <w:top w:val="single" w:color="000000" w:sz="4" w:space="0"/>
              <w:bottom w:val="single" w:color="000000" w:sz="4" w:space="0"/>
            </w:tcBorders>
            <w:shd w:val="clear" w:color="auto" w:fill="auto"/>
            <w:noWrap/>
            <w:vAlign w:val="center"/>
          </w:tcPr>
          <w:p w14:paraId="5F79887C">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5</w:t>
            </w:r>
          </w:p>
        </w:tc>
        <w:tc>
          <w:tcPr>
            <w:tcW w:w="1137" w:type="dxa"/>
            <w:tcBorders>
              <w:top w:val="single" w:color="000000" w:sz="4" w:space="0"/>
              <w:bottom w:val="single" w:color="000000" w:sz="4" w:space="0"/>
            </w:tcBorders>
            <w:shd w:val="clear" w:color="auto" w:fill="auto"/>
            <w:vAlign w:val="center"/>
          </w:tcPr>
          <w:p w14:paraId="5475DBFB">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领夹</w:t>
            </w:r>
          </w:p>
        </w:tc>
        <w:tc>
          <w:tcPr>
            <w:tcW w:w="615" w:type="dxa"/>
            <w:tcBorders>
              <w:top w:val="single" w:color="000000" w:sz="4" w:space="0"/>
              <w:bottom w:val="single" w:color="000000" w:sz="4" w:space="0"/>
            </w:tcBorders>
            <w:shd w:val="clear" w:color="auto" w:fill="auto"/>
            <w:noWrap/>
            <w:vAlign w:val="center"/>
          </w:tcPr>
          <w:p w14:paraId="48850B5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个</w:t>
            </w:r>
          </w:p>
        </w:tc>
        <w:tc>
          <w:tcPr>
            <w:tcW w:w="984" w:type="dxa"/>
            <w:tcBorders>
              <w:top w:val="single" w:color="000000" w:sz="4" w:space="0"/>
              <w:bottom w:val="single" w:color="000000" w:sz="4" w:space="0"/>
            </w:tcBorders>
            <w:shd w:val="clear" w:color="auto" w:fill="auto"/>
            <w:vAlign w:val="center"/>
          </w:tcPr>
          <w:p w14:paraId="53CC75D7">
            <w:pPr>
              <w:rPr>
                <w:rFonts w:hint="default" w:ascii="宋体" w:hAnsi="宋体" w:eastAsia="宋体" w:cs="宋体"/>
                <w:sz w:val="24"/>
                <w:lang w:val="en-US" w:eastAsia="zh-CN"/>
              </w:rPr>
            </w:pPr>
            <w:r>
              <w:rPr>
                <w:rFonts w:hint="eastAsia" w:ascii="宋体" w:hAnsi="宋体" w:cs="宋体"/>
                <w:sz w:val="24"/>
                <w:lang w:val="en-US" w:eastAsia="zh-CN"/>
              </w:rPr>
              <w:t>5元</w:t>
            </w:r>
          </w:p>
        </w:tc>
        <w:tc>
          <w:tcPr>
            <w:tcW w:w="3756" w:type="dxa"/>
            <w:tcBorders>
              <w:top w:val="single" w:color="000000" w:sz="4" w:space="0"/>
              <w:bottom w:val="single" w:color="000000" w:sz="4" w:space="0"/>
            </w:tcBorders>
            <w:shd w:val="clear" w:color="auto" w:fill="auto"/>
            <w:vAlign w:val="center"/>
          </w:tcPr>
          <w:p w14:paraId="2DBA13D3">
            <w:pPr>
              <w:widowControl/>
              <w:jc w:val="left"/>
              <w:textAlignment w:val="center"/>
              <w:rPr>
                <w:rFonts w:hint="eastAsia" w:ascii="宋体" w:hAnsi="宋体" w:cs="宋体"/>
                <w:sz w:val="24"/>
              </w:rPr>
            </w:pPr>
            <w:r>
              <w:rPr>
                <w:rFonts w:hint="eastAsia" w:ascii="宋体" w:hAnsi="宋体" w:cs="宋体"/>
                <w:kern w:val="0"/>
                <w:sz w:val="24"/>
                <w:lang w:bidi="ar"/>
              </w:rPr>
              <w:t>依照标准：GA283-2001《警用服饰 领带夹》</w:t>
            </w:r>
          </w:p>
        </w:tc>
        <w:tc>
          <w:tcPr>
            <w:tcW w:w="2091" w:type="dxa"/>
            <w:tcBorders>
              <w:top w:val="single" w:color="000000" w:sz="4" w:space="0"/>
              <w:bottom w:val="single" w:color="000000" w:sz="4" w:space="0"/>
            </w:tcBorders>
            <w:shd w:val="clear" w:color="auto" w:fill="auto"/>
            <w:noWrap/>
            <w:vAlign w:val="center"/>
          </w:tcPr>
          <w:p w14:paraId="5697481D">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085850" cy="807720"/>
                  <wp:effectExtent l="0" t="0" r="0" b="11430"/>
                  <wp:docPr id="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61"/>
                          <pic:cNvPicPr>
                            <a:picLocks noChangeAspect="1"/>
                          </pic:cNvPicPr>
                        </pic:nvPicPr>
                        <pic:blipFill>
                          <a:blip r:embed="rId30"/>
                          <a:stretch>
                            <a:fillRect/>
                          </a:stretch>
                        </pic:blipFill>
                        <pic:spPr>
                          <a:xfrm>
                            <a:off x="0" y="0"/>
                            <a:ext cx="1085850" cy="807720"/>
                          </a:xfrm>
                          <a:prstGeom prst="rect">
                            <a:avLst/>
                          </a:prstGeom>
                          <a:noFill/>
                          <a:ln w="9525">
                            <a:noFill/>
                          </a:ln>
                        </pic:spPr>
                      </pic:pic>
                    </a:graphicData>
                  </a:graphic>
                </wp:inline>
              </w:drawing>
            </w:r>
          </w:p>
        </w:tc>
      </w:tr>
      <w:tr w14:paraId="5F6611BE">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0" w:hRule="atLeast"/>
          <w:jc w:val="center"/>
        </w:trPr>
        <w:tc>
          <w:tcPr>
            <w:tcW w:w="487" w:type="dxa"/>
            <w:tcBorders>
              <w:top w:val="single" w:color="000000" w:sz="4" w:space="0"/>
              <w:bottom w:val="single" w:color="000000" w:sz="4" w:space="0"/>
            </w:tcBorders>
            <w:shd w:val="clear" w:color="auto" w:fill="auto"/>
            <w:noWrap/>
            <w:vAlign w:val="center"/>
          </w:tcPr>
          <w:p w14:paraId="635F7EE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6</w:t>
            </w:r>
          </w:p>
        </w:tc>
        <w:tc>
          <w:tcPr>
            <w:tcW w:w="1137" w:type="dxa"/>
            <w:tcBorders>
              <w:top w:val="single" w:color="000000" w:sz="4" w:space="0"/>
              <w:bottom w:val="single" w:color="000000" w:sz="4" w:space="0"/>
            </w:tcBorders>
            <w:shd w:val="clear" w:color="auto" w:fill="auto"/>
            <w:vAlign w:val="center"/>
          </w:tcPr>
          <w:p w14:paraId="6194C9CC">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领带</w:t>
            </w:r>
          </w:p>
        </w:tc>
        <w:tc>
          <w:tcPr>
            <w:tcW w:w="615" w:type="dxa"/>
            <w:tcBorders>
              <w:top w:val="single" w:color="000000" w:sz="4" w:space="0"/>
              <w:bottom w:val="single" w:color="000000" w:sz="4" w:space="0"/>
            </w:tcBorders>
            <w:shd w:val="clear" w:color="auto" w:fill="auto"/>
            <w:noWrap/>
            <w:vAlign w:val="center"/>
          </w:tcPr>
          <w:p w14:paraId="240E7B7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条</w:t>
            </w:r>
          </w:p>
        </w:tc>
        <w:tc>
          <w:tcPr>
            <w:tcW w:w="984" w:type="dxa"/>
            <w:tcBorders>
              <w:top w:val="single" w:color="000000" w:sz="4" w:space="0"/>
              <w:bottom w:val="single" w:color="000000" w:sz="4" w:space="0"/>
            </w:tcBorders>
            <w:shd w:val="clear" w:color="auto" w:fill="auto"/>
            <w:vAlign w:val="center"/>
          </w:tcPr>
          <w:p w14:paraId="2A343056">
            <w:pPr>
              <w:rPr>
                <w:rFonts w:hint="default" w:ascii="宋体" w:hAnsi="宋体" w:eastAsia="宋体" w:cs="宋体"/>
                <w:sz w:val="24"/>
                <w:lang w:val="en-US" w:eastAsia="zh-CN"/>
              </w:rPr>
            </w:pPr>
            <w:r>
              <w:rPr>
                <w:rFonts w:hint="eastAsia" w:ascii="宋体" w:hAnsi="宋体" w:cs="宋体"/>
                <w:sz w:val="24"/>
                <w:lang w:val="en-US" w:eastAsia="zh-CN"/>
              </w:rPr>
              <w:t>15元</w:t>
            </w:r>
          </w:p>
        </w:tc>
        <w:tc>
          <w:tcPr>
            <w:tcW w:w="3756" w:type="dxa"/>
            <w:tcBorders>
              <w:top w:val="single" w:color="000000" w:sz="4" w:space="0"/>
              <w:bottom w:val="single" w:color="000000" w:sz="4" w:space="0"/>
            </w:tcBorders>
            <w:shd w:val="clear" w:color="auto" w:fill="auto"/>
            <w:vAlign w:val="center"/>
          </w:tcPr>
          <w:p w14:paraId="215D8B5D">
            <w:pPr>
              <w:widowControl/>
              <w:jc w:val="left"/>
              <w:textAlignment w:val="center"/>
              <w:rPr>
                <w:rFonts w:hint="eastAsia" w:ascii="宋体" w:hAnsi="宋体" w:cs="宋体"/>
                <w:sz w:val="24"/>
              </w:rPr>
            </w:pPr>
            <w:r>
              <w:rPr>
                <w:rFonts w:hint="eastAsia" w:ascii="宋体" w:hAnsi="宋体" w:cs="宋体"/>
                <w:kern w:val="0"/>
                <w:sz w:val="24"/>
                <w:lang w:bidi="ar"/>
              </w:rPr>
              <w:t>依照标准：GA283-2001《警用服饰 领带》</w:t>
            </w:r>
          </w:p>
        </w:tc>
        <w:tc>
          <w:tcPr>
            <w:tcW w:w="2091" w:type="dxa"/>
            <w:tcBorders>
              <w:top w:val="single" w:color="000000" w:sz="4" w:space="0"/>
              <w:bottom w:val="single" w:color="000000" w:sz="4" w:space="0"/>
            </w:tcBorders>
            <w:shd w:val="clear" w:color="auto" w:fill="auto"/>
            <w:noWrap/>
            <w:vAlign w:val="center"/>
          </w:tcPr>
          <w:p w14:paraId="1CB824BC">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028065" cy="1479550"/>
                  <wp:effectExtent l="0" t="0" r="635" b="6350"/>
                  <wp:docPr id="2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62"/>
                          <pic:cNvPicPr>
                            <a:picLocks noChangeAspect="1"/>
                          </pic:cNvPicPr>
                        </pic:nvPicPr>
                        <pic:blipFill>
                          <a:blip r:embed="rId31"/>
                          <a:stretch>
                            <a:fillRect/>
                          </a:stretch>
                        </pic:blipFill>
                        <pic:spPr>
                          <a:xfrm>
                            <a:off x="0" y="0"/>
                            <a:ext cx="1028065" cy="1479550"/>
                          </a:xfrm>
                          <a:prstGeom prst="rect">
                            <a:avLst/>
                          </a:prstGeom>
                          <a:noFill/>
                          <a:ln w="9525">
                            <a:noFill/>
                          </a:ln>
                        </pic:spPr>
                      </pic:pic>
                    </a:graphicData>
                  </a:graphic>
                </wp:inline>
              </w:drawing>
            </w:r>
          </w:p>
        </w:tc>
      </w:tr>
      <w:tr w14:paraId="3DD53314">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0" w:hRule="atLeast"/>
          <w:jc w:val="center"/>
        </w:trPr>
        <w:tc>
          <w:tcPr>
            <w:tcW w:w="487" w:type="dxa"/>
            <w:tcBorders>
              <w:top w:val="single" w:color="000000" w:sz="4" w:space="0"/>
              <w:bottom w:val="single" w:color="000000" w:sz="4" w:space="0"/>
            </w:tcBorders>
            <w:shd w:val="clear" w:color="auto" w:fill="auto"/>
            <w:noWrap/>
            <w:vAlign w:val="center"/>
          </w:tcPr>
          <w:p w14:paraId="69C390DE">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7</w:t>
            </w:r>
          </w:p>
        </w:tc>
        <w:tc>
          <w:tcPr>
            <w:tcW w:w="1137" w:type="dxa"/>
            <w:tcBorders>
              <w:top w:val="single" w:color="000000" w:sz="4" w:space="0"/>
              <w:bottom w:val="single" w:color="000000" w:sz="4" w:space="0"/>
            </w:tcBorders>
            <w:shd w:val="clear" w:color="auto" w:fill="auto"/>
            <w:vAlign w:val="center"/>
          </w:tcPr>
          <w:p w14:paraId="0E99959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肩章（硬式丝织刺绣）</w:t>
            </w:r>
          </w:p>
        </w:tc>
        <w:tc>
          <w:tcPr>
            <w:tcW w:w="615" w:type="dxa"/>
            <w:tcBorders>
              <w:top w:val="single" w:color="000000" w:sz="4" w:space="0"/>
              <w:bottom w:val="single" w:color="000000" w:sz="4" w:space="0"/>
            </w:tcBorders>
            <w:shd w:val="clear" w:color="auto" w:fill="auto"/>
            <w:noWrap/>
            <w:vAlign w:val="center"/>
          </w:tcPr>
          <w:p w14:paraId="350CFF93">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副</w:t>
            </w:r>
          </w:p>
        </w:tc>
        <w:tc>
          <w:tcPr>
            <w:tcW w:w="984" w:type="dxa"/>
            <w:tcBorders>
              <w:top w:val="single" w:color="000000" w:sz="4" w:space="0"/>
              <w:bottom w:val="single" w:color="000000" w:sz="4" w:space="0"/>
            </w:tcBorders>
            <w:shd w:val="clear" w:color="auto" w:fill="auto"/>
            <w:vAlign w:val="center"/>
          </w:tcPr>
          <w:p w14:paraId="6907A177">
            <w:pPr>
              <w:rPr>
                <w:rFonts w:hint="eastAsia" w:ascii="宋体" w:hAnsi="宋体" w:cs="宋体"/>
                <w:sz w:val="24"/>
              </w:rPr>
            </w:pPr>
            <w:r>
              <w:rPr>
                <w:rFonts w:hint="eastAsia" w:ascii="宋体" w:hAnsi="宋体" w:cs="宋体"/>
                <w:sz w:val="24"/>
              </w:rPr>
              <w:t>8元</w:t>
            </w:r>
          </w:p>
        </w:tc>
        <w:tc>
          <w:tcPr>
            <w:tcW w:w="3756" w:type="dxa"/>
            <w:tcBorders>
              <w:top w:val="single" w:color="000000" w:sz="4" w:space="0"/>
              <w:bottom w:val="single" w:color="000000" w:sz="4" w:space="0"/>
            </w:tcBorders>
            <w:shd w:val="clear" w:color="auto" w:fill="auto"/>
            <w:vAlign w:val="center"/>
          </w:tcPr>
          <w:p w14:paraId="242095E3">
            <w:pPr>
              <w:widowControl/>
              <w:jc w:val="left"/>
              <w:textAlignment w:val="center"/>
              <w:rPr>
                <w:rFonts w:hint="eastAsia" w:ascii="宋体" w:hAnsi="宋体" w:cs="宋体"/>
                <w:sz w:val="24"/>
              </w:rPr>
            </w:pPr>
            <w:r>
              <w:rPr>
                <w:rFonts w:hint="eastAsia" w:ascii="宋体" w:hAnsi="宋体" w:cs="宋体"/>
                <w:kern w:val="0"/>
                <w:sz w:val="24"/>
                <w:lang w:bidi="ar"/>
              </w:rPr>
              <w:t>丝织刺绣，带弧度。</w:t>
            </w:r>
          </w:p>
        </w:tc>
        <w:tc>
          <w:tcPr>
            <w:tcW w:w="2091" w:type="dxa"/>
            <w:tcBorders>
              <w:top w:val="single" w:color="000000" w:sz="4" w:space="0"/>
              <w:bottom w:val="single" w:color="000000" w:sz="4" w:space="0"/>
            </w:tcBorders>
            <w:shd w:val="clear" w:color="auto" w:fill="auto"/>
            <w:noWrap/>
            <w:vAlign w:val="center"/>
          </w:tcPr>
          <w:p w14:paraId="05446979">
            <w:pPr>
              <w:widowControl/>
              <w:jc w:val="left"/>
              <w:textAlignment w:val="center"/>
              <w:rPr>
                <w:rFonts w:hint="eastAsia" w:ascii="宋体" w:hAnsi="宋体" w:cs="宋体"/>
                <w:kern w:val="0"/>
                <w:sz w:val="24"/>
                <w:lang w:bidi="ar"/>
              </w:rPr>
            </w:pPr>
          </w:p>
          <w:p w14:paraId="2CBB366F">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043940" cy="952500"/>
                  <wp:effectExtent l="0" t="0" r="3810" b="0"/>
                  <wp:docPr id="2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81"/>
                          <pic:cNvPicPr>
                            <a:picLocks noChangeAspect="1"/>
                          </pic:cNvPicPr>
                        </pic:nvPicPr>
                        <pic:blipFill>
                          <a:blip r:embed="rId32"/>
                          <a:srcRect t="32766"/>
                          <a:stretch>
                            <a:fillRect/>
                          </a:stretch>
                        </pic:blipFill>
                        <pic:spPr>
                          <a:xfrm>
                            <a:off x="0" y="0"/>
                            <a:ext cx="1043940" cy="952500"/>
                          </a:xfrm>
                          <a:prstGeom prst="rect">
                            <a:avLst/>
                          </a:prstGeom>
                          <a:noFill/>
                          <a:ln w="9525">
                            <a:noFill/>
                          </a:ln>
                        </pic:spPr>
                      </pic:pic>
                    </a:graphicData>
                  </a:graphic>
                </wp:inline>
              </w:drawing>
            </w:r>
          </w:p>
        </w:tc>
      </w:tr>
      <w:tr w14:paraId="1F911A3F">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0" w:hRule="atLeast"/>
          <w:jc w:val="center"/>
        </w:trPr>
        <w:tc>
          <w:tcPr>
            <w:tcW w:w="487" w:type="dxa"/>
            <w:tcBorders>
              <w:top w:val="single" w:color="000000" w:sz="4" w:space="0"/>
              <w:bottom w:val="single" w:color="000000" w:sz="4" w:space="0"/>
            </w:tcBorders>
            <w:shd w:val="clear" w:color="auto" w:fill="auto"/>
            <w:noWrap/>
            <w:vAlign w:val="center"/>
          </w:tcPr>
          <w:p w14:paraId="37156A85">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8</w:t>
            </w:r>
          </w:p>
        </w:tc>
        <w:tc>
          <w:tcPr>
            <w:tcW w:w="1137" w:type="dxa"/>
            <w:tcBorders>
              <w:top w:val="single" w:color="000000" w:sz="4" w:space="0"/>
              <w:bottom w:val="single" w:color="000000" w:sz="4" w:space="0"/>
            </w:tcBorders>
            <w:shd w:val="clear" w:color="auto" w:fill="auto"/>
            <w:vAlign w:val="center"/>
          </w:tcPr>
          <w:p w14:paraId="4BA44B8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警号（软式丝织刺绣）</w:t>
            </w:r>
          </w:p>
        </w:tc>
        <w:tc>
          <w:tcPr>
            <w:tcW w:w="615" w:type="dxa"/>
            <w:tcBorders>
              <w:top w:val="single" w:color="000000" w:sz="4" w:space="0"/>
              <w:bottom w:val="single" w:color="000000" w:sz="4" w:space="0"/>
            </w:tcBorders>
            <w:shd w:val="clear" w:color="auto" w:fill="auto"/>
            <w:noWrap/>
            <w:vAlign w:val="center"/>
          </w:tcPr>
          <w:p w14:paraId="78F16FD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个</w:t>
            </w:r>
          </w:p>
        </w:tc>
        <w:tc>
          <w:tcPr>
            <w:tcW w:w="984" w:type="dxa"/>
            <w:tcBorders>
              <w:top w:val="single" w:color="000000" w:sz="4" w:space="0"/>
              <w:bottom w:val="single" w:color="000000" w:sz="4" w:space="0"/>
            </w:tcBorders>
            <w:shd w:val="clear" w:color="auto" w:fill="auto"/>
            <w:vAlign w:val="center"/>
          </w:tcPr>
          <w:p w14:paraId="45272250">
            <w:pPr>
              <w:rPr>
                <w:rFonts w:hint="eastAsia" w:ascii="宋体" w:hAnsi="宋体" w:cs="宋体"/>
                <w:sz w:val="24"/>
              </w:rPr>
            </w:pPr>
            <w:r>
              <w:rPr>
                <w:rFonts w:hint="eastAsia" w:ascii="宋体" w:hAnsi="宋体" w:cs="宋体"/>
                <w:sz w:val="24"/>
              </w:rPr>
              <w:t>2元</w:t>
            </w:r>
          </w:p>
        </w:tc>
        <w:tc>
          <w:tcPr>
            <w:tcW w:w="3756" w:type="dxa"/>
            <w:tcBorders>
              <w:top w:val="single" w:color="000000" w:sz="4" w:space="0"/>
              <w:bottom w:val="single" w:color="000000" w:sz="4" w:space="0"/>
            </w:tcBorders>
            <w:shd w:val="clear" w:color="auto" w:fill="auto"/>
            <w:vAlign w:val="center"/>
          </w:tcPr>
          <w:p w14:paraId="64A7921B">
            <w:pPr>
              <w:widowControl/>
              <w:jc w:val="left"/>
              <w:textAlignment w:val="center"/>
              <w:rPr>
                <w:rFonts w:hint="eastAsia" w:ascii="宋体" w:hAnsi="宋体" w:cs="宋体"/>
                <w:sz w:val="24"/>
              </w:rPr>
            </w:pPr>
            <w:r>
              <w:rPr>
                <w:rFonts w:hint="eastAsia" w:ascii="宋体" w:hAnsi="宋体" w:cs="宋体"/>
                <w:kern w:val="0"/>
                <w:sz w:val="24"/>
                <w:lang w:bidi="ar"/>
              </w:rPr>
              <w:t>丝织刺绣（不同上衣间同类编号标志需可拆卸使用）</w:t>
            </w:r>
          </w:p>
        </w:tc>
        <w:tc>
          <w:tcPr>
            <w:tcW w:w="2091" w:type="dxa"/>
            <w:tcBorders>
              <w:top w:val="single" w:color="000000" w:sz="4" w:space="0"/>
              <w:bottom w:val="single" w:color="000000" w:sz="4" w:space="0"/>
            </w:tcBorders>
            <w:shd w:val="clear" w:color="auto" w:fill="auto"/>
            <w:noWrap/>
            <w:vAlign w:val="center"/>
          </w:tcPr>
          <w:p w14:paraId="0B9CF5DF">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1043940" cy="782320"/>
                  <wp:effectExtent l="0" t="0" r="3810" b="17780"/>
                  <wp:docPr id="27" name="图片 27" descr="丝质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丝质警号"/>
                          <pic:cNvPicPr>
                            <a:picLocks noChangeAspect="1"/>
                          </pic:cNvPicPr>
                        </pic:nvPicPr>
                        <pic:blipFill>
                          <a:blip r:embed="rId33"/>
                          <a:stretch>
                            <a:fillRect/>
                          </a:stretch>
                        </pic:blipFill>
                        <pic:spPr>
                          <a:xfrm>
                            <a:off x="0" y="0"/>
                            <a:ext cx="1043940" cy="782320"/>
                          </a:xfrm>
                          <a:prstGeom prst="rect">
                            <a:avLst/>
                          </a:prstGeom>
                        </pic:spPr>
                      </pic:pic>
                    </a:graphicData>
                  </a:graphic>
                </wp:inline>
              </w:drawing>
            </w:r>
          </w:p>
        </w:tc>
      </w:tr>
      <w:tr w14:paraId="76C60D0B">
        <w:tblPrEx>
          <w:tblBorders>
            <w:top w:val="single" w:color="000000" w:sz="8" w:space="0"/>
            <w:left w:val="single" w:color="000000" w:sz="4" w:space="0"/>
            <w:bottom w:val="single" w:color="000000" w:sz="8" w:space="0"/>
            <w:right w:val="single" w:color="000000" w:sz="8" w:space="0"/>
            <w:insideH w:val="none" w:color="auto" w:sz="0" w:space="0"/>
            <w:insideV w:val="single" w:color="000000" w:sz="4" w:space="0"/>
          </w:tblBorders>
          <w:tblCellMar>
            <w:top w:w="0" w:type="dxa"/>
            <w:left w:w="108" w:type="dxa"/>
            <w:bottom w:w="0" w:type="dxa"/>
            <w:right w:w="108" w:type="dxa"/>
          </w:tblCellMar>
        </w:tblPrEx>
        <w:trPr>
          <w:trHeight w:val="90" w:hRule="atLeast"/>
          <w:jc w:val="center"/>
        </w:trPr>
        <w:tc>
          <w:tcPr>
            <w:tcW w:w="487" w:type="dxa"/>
            <w:tcBorders>
              <w:top w:val="single" w:color="000000" w:sz="4" w:space="0"/>
              <w:bottom w:val="single" w:color="000000" w:sz="4" w:space="0"/>
            </w:tcBorders>
            <w:shd w:val="clear" w:color="auto" w:fill="auto"/>
            <w:noWrap/>
            <w:vAlign w:val="center"/>
          </w:tcPr>
          <w:p w14:paraId="1CA89923">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9</w:t>
            </w:r>
          </w:p>
        </w:tc>
        <w:tc>
          <w:tcPr>
            <w:tcW w:w="1137" w:type="dxa"/>
            <w:tcBorders>
              <w:top w:val="single" w:color="000000" w:sz="4" w:space="0"/>
              <w:bottom w:val="single" w:color="000000" w:sz="4" w:space="0"/>
            </w:tcBorders>
            <w:shd w:val="clear" w:color="auto" w:fill="auto"/>
            <w:vAlign w:val="center"/>
          </w:tcPr>
          <w:p w14:paraId="0B079AAD">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胸标（软式丝织刺绣）</w:t>
            </w:r>
          </w:p>
        </w:tc>
        <w:tc>
          <w:tcPr>
            <w:tcW w:w="615" w:type="dxa"/>
            <w:tcBorders>
              <w:top w:val="single" w:color="000000" w:sz="4" w:space="0"/>
              <w:bottom w:val="single" w:color="000000" w:sz="4" w:space="0"/>
            </w:tcBorders>
            <w:shd w:val="clear" w:color="auto" w:fill="auto"/>
            <w:noWrap/>
            <w:vAlign w:val="center"/>
          </w:tcPr>
          <w:p w14:paraId="3DC592D9">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个</w:t>
            </w:r>
          </w:p>
        </w:tc>
        <w:tc>
          <w:tcPr>
            <w:tcW w:w="984" w:type="dxa"/>
            <w:tcBorders>
              <w:top w:val="single" w:color="000000" w:sz="4" w:space="0"/>
              <w:bottom w:val="single" w:color="000000" w:sz="4" w:space="0"/>
            </w:tcBorders>
            <w:shd w:val="clear" w:color="auto" w:fill="auto"/>
            <w:vAlign w:val="center"/>
          </w:tcPr>
          <w:p w14:paraId="3A623ADB">
            <w:pPr>
              <w:rPr>
                <w:rFonts w:hint="eastAsia" w:ascii="宋体" w:hAnsi="宋体" w:cs="宋体"/>
                <w:sz w:val="24"/>
              </w:rPr>
            </w:pPr>
            <w:r>
              <w:rPr>
                <w:rFonts w:hint="eastAsia" w:ascii="宋体" w:hAnsi="宋体" w:cs="宋体"/>
                <w:sz w:val="24"/>
              </w:rPr>
              <w:t>2元</w:t>
            </w:r>
          </w:p>
        </w:tc>
        <w:tc>
          <w:tcPr>
            <w:tcW w:w="3756" w:type="dxa"/>
            <w:tcBorders>
              <w:top w:val="single" w:color="000000" w:sz="4" w:space="0"/>
              <w:bottom w:val="single" w:color="000000" w:sz="4" w:space="0"/>
            </w:tcBorders>
            <w:shd w:val="clear" w:color="auto" w:fill="auto"/>
            <w:vAlign w:val="center"/>
          </w:tcPr>
          <w:p w14:paraId="01D59C48">
            <w:pPr>
              <w:widowControl/>
              <w:jc w:val="left"/>
              <w:textAlignment w:val="center"/>
              <w:rPr>
                <w:rFonts w:hint="eastAsia" w:ascii="宋体" w:hAnsi="宋体" w:cs="宋体"/>
                <w:sz w:val="24"/>
              </w:rPr>
            </w:pPr>
            <w:r>
              <w:rPr>
                <w:rFonts w:hint="eastAsia" w:ascii="宋体" w:hAnsi="宋体" w:cs="宋体"/>
                <w:kern w:val="0"/>
                <w:sz w:val="24"/>
                <w:lang w:bidi="ar"/>
              </w:rPr>
              <w:t>丝织刺绣（不同上衣间同类编号标志需可拆卸使用）</w:t>
            </w:r>
          </w:p>
        </w:tc>
        <w:tc>
          <w:tcPr>
            <w:tcW w:w="2091" w:type="dxa"/>
            <w:tcBorders>
              <w:top w:val="single" w:color="000000" w:sz="4" w:space="0"/>
              <w:bottom w:val="single" w:color="000000" w:sz="4" w:space="0"/>
            </w:tcBorders>
            <w:shd w:val="clear" w:color="auto" w:fill="auto"/>
            <w:noWrap/>
            <w:vAlign w:val="center"/>
          </w:tcPr>
          <w:p w14:paraId="7AD920A3">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065530" cy="874395"/>
                  <wp:effectExtent l="0" t="0" r="1270" b="1905"/>
                  <wp:docPr id="30" name="图片 3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3"/>
                          <pic:cNvPicPr>
                            <a:picLocks noChangeAspect="1"/>
                          </pic:cNvPicPr>
                        </pic:nvPicPr>
                        <pic:blipFill>
                          <a:blip r:embed="rId34"/>
                          <a:stretch>
                            <a:fillRect/>
                          </a:stretch>
                        </pic:blipFill>
                        <pic:spPr>
                          <a:xfrm>
                            <a:off x="0" y="0"/>
                            <a:ext cx="1065530" cy="874395"/>
                          </a:xfrm>
                          <a:prstGeom prst="rect">
                            <a:avLst/>
                          </a:prstGeom>
                          <a:noFill/>
                          <a:ln w="9525">
                            <a:noFill/>
                          </a:ln>
                        </pic:spPr>
                      </pic:pic>
                    </a:graphicData>
                  </a:graphic>
                </wp:inline>
              </w:drawing>
            </w:r>
          </w:p>
        </w:tc>
      </w:tr>
    </w:tbl>
    <w:p w14:paraId="7A01B9E3"/>
    <w:p w14:paraId="6D8CB2FD">
      <w:pPr>
        <w:pStyle w:val="2"/>
      </w:pPr>
    </w:p>
    <w:p w14:paraId="19B45EC9">
      <w:pPr>
        <w:pStyle w:val="2"/>
        <w:ind w:left="0" w:leftChars="0" w:firstLine="0" w:firstLineChars="0"/>
      </w:pPr>
    </w:p>
    <w:p w14:paraId="440EA33C"/>
    <w:p w14:paraId="41B5D05A">
      <w:pPr>
        <w:pStyle w:val="2"/>
      </w:pPr>
    </w:p>
    <w:p w14:paraId="4569BE81"/>
    <w:p w14:paraId="40BE9813"/>
    <w:tbl>
      <w:tblPr>
        <w:tblStyle w:val="17"/>
        <w:tblpPr w:leftFromText="180" w:rightFromText="180" w:vertAnchor="text" w:horzAnchor="page" w:tblpX="705" w:tblpY="623"/>
        <w:tblOverlap w:val="never"/>
        <w:tblW w:w="9700" w:type="dxa"/>
        <w:tblInd w:w="0" w:type="dxa"/>
        <w:tblLayout w:type="fixed"/>
        <w:tblCellMar>
          <w:top w:w="0" w:type="dxa"/>
          <w:left w:w="108" w:type="dxa"/>
          <w:bottom w:w="0" w:type="dxa"/>
          <w:right w:w="108" w:type="dxa"/>
        </w:tblCellMar>
      </w:tblPr>
      <w:tblGrid>
        <w:gridCol w:w="487"/>
        <w:gridCol w:w="1483"/>
        <w:gridCol w:w="590"/>
        <w:gridCol w:w="940"/>
        <w:gridCol w:w="3970"/>
        <w:gridCol w:w="2230"/>
      </w:tblGrid>
      <w:tr w14:paraId="4FA83093">
        <w:tblPrEx>
          <w:tblCellMar>
            <w:top w:w="0" w:type="dxa"/>
            <w:left w:w="108" w:type="dxa"/>
            <w:bottom w:w="0" w:type="dxa"/>
            <w:right w:w="108" w:type="dxa"/>
          </w:tblCellMar>
        </w:tblPrEx>
        <w:trPr>
          <w:trHeight w:val="90" w:hRule="atLeast"/>
        </w:trPr>
        <w:tc>
          <w:tcPr>
            <w:tcW w:w="970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65C9">
            <w:pPr>
              <w:widowControl/>
              <w:jc w:val="center"/>
              <w:textAlignment w:val="center"/>
              <w:rPr>
                <w:rFonts w:hint="eastAsia" w:ascii="宋体" w:hAnsi="宋体" w:cs="宋体"/>
                <w:b/>
                <w:bCs/>
                <w:sz w:val="28"/>
                <w:szCs w:val="28"/>
              </w:rPr>
            </w:pPr>
            <w:r>
              <w:rPr>
                <w:rFonts w:hint="eastAsia" w:ascii="宋体" w:hAnsi="宋体" w:cs="宋体"/>
                <w:b/>
                <w:bCs/>
                <w:sz w:val="24"/>
              </w:rPr>
              <w:t>自选清单</w:t>
            </w:r>
          </w:p>
        </w:tc>
      </w:tr>
      <w:tr w14:paraId="2B3EE5B8">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FE27">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BC9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春秋执勤服（长袖上衣+裤）</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67F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套</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5383">
            <w:pPr>
              <w:rPr>
                <w:rFonts w:hint="eastAsia" w:ascii="宋体" w:hAnsi="宋体" w:cs="宋体"/>
                <w:sz w:val="24"/>
              </w:rPr>
            </w:pPr>
            <w:r>
              <w:rPr>
                <w:rFonts w:hint="eastAsia" w:ascii="宋体" w:hAnsi="宋体" w:cs="宋体"/>
                <w:sz w:val="24"/>
              </w:rPr>
              <w:t>320元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774C">
            <w:pPr>
              <w:widowControl/>
              <w:jc w:val="left"/>
              <w:textAlignment w:val="center"/>
              <w:rPr>
                <w:rFonts w:hint="eastAsia" w:ascii="宋体" w:hAnsi="宋体" w:cs="宋体"/>
                <w:sz w:val="24"/>
              </w:rPr>
            </w:pPr>
            <w:r>
              <w:rPr>
                <w:rFonts w:hint="eastAsia" w:ascii="宋体" w:hAnsi="宋体" w:cs="宋体"/>
                <w:kern w:val="0"/>
                <w:sz w:val="24"/>
                <w:lang w:bidi="ar"/>
              </w:rPr>
              <w:t>服装按GA563-2009《警服 春秋执勤服》技术标准生产。毛涤单面哔叽主面料规格：线密度：经纱12.5tex×2/纬纱12.5tex×2(Nm80／2×80／2)；混纺比例:羊毛70％、涤纶26%(含导电纤维)、氨纶4% ；质量193（偏差范围188-203）g/㎡。</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DDE0A86">
            <w:pPr>
              <w:widowControl/>
              <w:jc w:val="left"/>
              <w:textAlignment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1381760" cy="1671955"/>
                  <wp:effectExtent l="0" t="0" r="8890" b="4445"/>
                  <wp:docPr id="2" name="图片 2" descr="172873087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8730875358"/>
                          <pic:cNvPicPr>
                            <a:picLocks noChangeAspect="1"/>
                          </pic:cNvPicPr>
                        </pic:nvPicPr>
                        <pic:blipFill>
                          <a:blip r:embed="rId26"/>
                          <a:stretch>
                            <a:fillRect/>
                          </a:stretch>
                        </pic:blipFill>
                        <pic:spPr>
                          <a:xfrm>
                            <a:off x="0" y="0"/>
                            <a:ext cx="1381760" cy="1671955"/>
                          </a:xfrm>
                          <a:prstGeom prst="rect">
                            <a:avLst/>
                          </a:prstGeom>
                        </pic:spPr>
                      </pic:pic>
                    </a:graphicData>
                  </a:graphic>
                </wp:inline>
              </w:drawing>
            </w:r>
          </w:p>
        </w:tc>
      </w:tr>
      <w:tr w14:paraId="0642C7DC">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6BBFC">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BF5C">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夏执勤服（上衣）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900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CC7C">
            <w:pPr>
              <w:rPr>
                <w:rFonts w:hint="eastAsia" w:ascii="宋体" w:hAnsi="宋体" w:cs="宋体"/>
                <w:sz w:val="24"/>
              </w:rPr>
            </w:pPr>
            <w:r>
              <w:rPr>
                <w:rFonts w:hint="eastAsia" w:ascii="宋体" w:hAnsi="宋体" w:cs="宋体"/>
                <w:sz w:val="24"/>
              </w:rPr>
              <w:t>80元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A44D">
            <w:pPr>
              <w:widowControl/>
              <w:jc w:val="left"/>
              <w:textAlignment w:val="center"/>
              <w:rPr>
                <w:rFonts w:hint="eastAsia" w:ascii="宋体" w:hAnsi="宋体" w:cs="宋体"/>
                <w:sz w:val="24"/>
              </w:rPr>
            </w:pPr>
            <w:r>
              <w:rPr>
                <w:rFonts w:hint="eastAsia" w:ascii="宋体" w:hAnsi="宋体" w:cs="宋体"/>
                <w:kern w:val="0"/>
                <w:sz w:val="24"/>
                <w:lang w:bidi="ar"/>
              </w:rPr>
              <w:t>服装按GA568-2009《警服 夏执勤服》涤棉交织绸（浅蓝色）,经250dtex涤纶异形丝，纬250dtex涤纶异形长丝包缠棉，纤维含量:经纱涤100%，纬纱涤80%棉20%；密度280×205/10㎝；质量:136g/m2；幅宽≥148㎝</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67DDA42">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1278255" cy="1640840"/>
                  <wp:effectExtent l="0" t="0" r="17145" b="16510"/>
                  <wp:docPr id="6" name="图片 6" descr="ad3f6455733241d35be553cb7153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3f6455733241d35be553cb7153c40"/>
                          <pic:cNvPicPr>
                            <a:picLocks noChangeAspect="1"/>
                          </pic:cNvPicPr>
                        </pic:nvPicPr>
                        <pic:blipFill>
                          <a:blip r:embed="rId27"/>
                          <a:stretch>
                            <a:fillRect/>
                          </a:stretch>
                        </pic:blipFill>
                        <pic:spPr>
                          <a:xfrm>
                            <a:off x="0" y="0"/>
                            <a:ext cx="1278255" cy="1640840"/>
                          </a:xfrm>
                          <a:prstGeom prst="rect">
                            <a:avLst/>
                          </a:prstGeom>
                        </pic:spPr>
                      </pic:pic>
                    </a:graphicData>
                  </a:graphic>
                </wp:inline>
              </w:drawing>
            </w:r>
          </w:p>
        </w:tc>
      </w:tr>
      <w:tr w14:paraId="55126CE0">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B1D0">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07F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夏执勤服（裤子）</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FD2F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0784">
            <w:pPr>
              <w:rPr>
                <w:rFonts w:hint="eastAsia" w:ascii="宋体" w:hAnsi="宋体" w:cs="宋体"/>
                <w:sz w:val="24"/>
              </w:rPr>
            </w:pPr>
            <w:r>
              <w:rPr>
                <w:rFonts w:hint="eastAsia" w:ascii="宋体" w:hAnsi="宋体" w:cs="宋体"/>
                <w:sz w:val="24"/>
              </w:rPr>
              <w:t>90元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4FF2">
            <w:pPr>
              <w:widowControl/>
              <w:jc w:val="left"/>
              <w:textAlignment w:val="center"/>
              <w:rPr>
                <w:rFonts w:hint="eastAsia" w:ascii="宋体" w:hAnsi="宋体" w:cs="宋体"/>
                <w:sz w:val="24"/>
              </w:rPr>
            </w:pPr>
            <w:r>
              <w:rPr>
                <w:rFonts w:hint="eastAsia" w:ascii="宋体" w:hAnsi="宋体" w:cs="宋体"/>
                <w:sz w:val="24"/>
              </w:rPr>
              <w:t>服装按GA568-2009《警服 夏执勤服》</w:t>
            </w:r>
            <w:r>
              <w:rPr>
                <w:rFonts w:hint="eastAsia" w:ascii="宋体" w:hAnsi="宋体" w:cs="宋体"/>
                <w:kern w:val="0"/>
                <w:sz w:val="24"/>
                <w:lang w:bidi="ar"/>
              </w:rPr>
              <w:t>夏裤：精梳毛涤混纺花呢（丝光毛40%，天丝10%、涤50%）</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315F9C2">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123950" cy="1543050"/>
                  <wp:effectExtent l="0" t="0" r="0" b="0"/>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28"/>
                          <a:stretch>
                            <a:fillRect/>
                          </a:stretch>
                        </pic:blipFill>
                        <pic:spPr>
                          <a:xfrm>
                            <a:off x="0" y="0"/>
                            <a:ext cx="1123950" cy="1543050"/>
                          </a:xfrm>
                          <a:prstGeom prst="rect">
                            <a:avLst/>
                          </a:prstGeom>
                          <a:noFill/>
                          <a:ln w="9525">
                            <a:noFill/>
                          </a:ln>
                        </pic:spPr>
                      </pic:pic>
                    </a:graphicData>
                  </a:graphic>
                </wp:inline>
              </w:drawing>
            </w:r>
          </w:p>
        </w:tc>
      </w:tr>
      <w:tr w14:paraId="0843281A">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E7834">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4</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048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执勤帽</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FF6D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EA050">
            <w:pPr>
              <w:rPr>
                <w:rFonts w:hint="eastAsia" w:ascii="宋体" w:hAnsi="宋体" w:cs="宋体"/>
                <w:sz w:val="24"/>
              </w:rPr>
            </w:pPr>
            <w:r>
              <w:rPr>
                <w:rFonts w:hint="eastAsia" w:ascii="宋体" w:hAnsi="宋体" w:cs="宋体"/>
                <w:sz w:val="24"/>
              </w:rPr>
              <w:t>27元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18A4">
            <w:pPr>
              <w:widowControl/>
              <w:jc w:val="left"/>
              <w:textAlignment w:val="center"/>
              <w:rPr>
                <w:rFonts w:hint="eastAsia" w:ascii="宋体" w:hAnsi="宋体" w:cs="宋体"/>
                <w:sz w:val="24"/>
              </w:rPr>
            </w:pPr>
            <w:r>
              <w:rPr>
                <w:rFonts w:hint="eastAsia" w:ascii="宋体" w:hAnsi="宋体" w:cs="宋体"/>
                <w:kern w:val="0"/>
                <w:sz w:val="24"/>
                <w:lang w:bidi="ar"/>
              </w:rPr>
              <w:t>同春秋执勤服面料</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C52122C">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320800" cy="934085"/>
                  <wp:effectExtent l="0" t="0" r="12700" b="18415"/>
                  <wp:docPr id="4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descr="IMG_280"/>
                          <pic:cNvPicPr>
                            <a:picLocks noChangeAspect="1"/>
                          </pic:cNvPicPr>
                        </pic:nvPicPr>
                        <pic:blipFill>
                          <a:blip r:embed="rId35"/>
                          <a:stretch>
                            <a:fillRect/>
                          </a:stretch>
                        </pic:blipFill>
                        <pic:spPr>
                          <a:xfrm>
                            <a:off x="0" y="0"/>
                            <a:ext cx="1320800" cy="934085"/>
                          </a:xfrm>
                          <a:prstGeom prst="rect">
                            <a:avLst/>
                          </a:prstGeom>
                          <a:noFill/>
                          <a:ln w="9525">
                            <a:noFill/>
                          </a:ln>
                        </pic:spPr>
                      </pic:pic>
                    </a:graphicData>
                  </a:graphic>
                </wp:inline>
              </w:drawing>
            </w:r>
          </w:p>
        </w:tc>
      </w:tr>
      <w:tr w14:paraId="30BAD0AD">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D55C">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5</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5850">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肩章（硬式丝织刺绣）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7007E">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副</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BCB4">
            <w:pPr>
              <w:rPr>
                <w:rFonts w:hint="eastAsia" w:ascii="宋体" w:hAnsi="宋体" w:cs="宋体"/>
                <w:sz w:val="24"/>
              </w:rPr>
            </w:pPr>
            <w:r>
              <w:rPr>
                <w:rFonts w:hint="eastAsia" w:ascii="宋体" w:hAnsi="宋体" w:cs="宋体"/>
                <w:sz w:val="24"/>
              </w:rPr>
              <w:t>8元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2ADE">
            <w:pPr>
              <w:widowControl/>
              <w:jc w:val="left"/>
              <w:textAlignment w:val="center"/>
              <w:rPr>
                <w:rFonts w:hint="eastAsia" w:ascii="宋体" w:hAnsi="宋体" w:cs="宋体"/>
                <w:sz w:val="24"/>
              </w:rPr>
            </w:pPr>
            <w:r>
              <w:rPr>
                <w:rFonts w:hint="eastAsia" w:ascii="宋体" w:hAnsi="宋体" w:cs="宋体"/>
                <w:kern w:val="0"/>
                <w:sz w:val="24"/>
                <w:lang w:bidi="ar"/>
              </w:rPr>
              <w:t>丝织刺绣，带弧度。</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9824736">
            <w:pPr>
              <w:widowControl/>
              <w:jc w:val="left"/>
              <w:textAlignment w:val="center"/>
              <w:rPr>
                <w:rFonts w:hint="eastAsia" w:ascii="宋体" w:hAnsi="宋体" w:cs="宋体"/>
                <w:kern w:val="0"/>
                <w:sz w:val="24"/>
                <w:lang w:bidi="ar"/>
              </w:rPr>
            </w:pPr>
          </w:p>
          <w:p w14:paraId="237D5C25">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281430" cy="857250"/>
                  <wp:effectExtent l="0" t="0" r="13970" b="0"/>
                  <wp:docPr id="3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IMG_281"/>
                          <pic:cNvPicPr>
                            <a:picLocks noChangeAspect="1"/>
                          </pic:cNvPicPr>
                        </pic:nvPicPr>
                        <pic:blipFill>
                          <a:blip r:embed="rId32"/>
                          <a:srcRect t="32766"/>
                          <a:stretch>
                            <a:fillRect/>
                          </a:stretch>
                        </pic:blipFill>
                        <pic:spPr>
                          <a:xfrm>
                            <a:off x="0" y="0"/>
                            <a:ext cx="1281430" cy="857250"/>
                          </a:xfrm>
                          <a:prstGeom prst="rect">
                            <a:avLst/>
                          </a:prstGeom>
                          <a:noFill/>
                          <a:ln w="9525">
                            <a:noFill/>
                          </a:ln>
                        </pic:spPr>
                      </pic:pic>
                    </a:graphicData>
                  </a:graphic>
                </wp:inline>
              </w:drawing>
            </w:r>
          </w:p>
        </w:tc>
      </w:tr>
      <w:tr w14:paraId="28DF8D7D">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7077">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6</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191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警号（软式丝织刺绣）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9F6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个</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33CC">
            <w:pPr>
              <w:rPr>
                <w:rFonts w:hint="eastAsia" w:ascii="宋体" w:hAnsi="宋体" w:cs="宋体"/>
                <w:sz w:val="24"/>
              </w:rPr>
            </w:pPr>
            <w:r>
              <w:rPr>
                <w:rFonts w:hint="eastAsia" w:ascii="宋体" w:hAnsi="宋体" w:cs="宋体"/>
                <w:sz w:val="24"/>
              </w:rPr>
              <w:t>2元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859F">
            <w:pPr>
              <w:widowControl/>
              <w:jc w:val="left"/>
              <w:textAlignment w:val="center"/>
              <w:rPr>
                <w:rFonts w:hint="eastAsia" w:ascii="宋体" w:hAnsi="宋体" w:cs="宋体"/>
                <w:sz w:val="24"/>
              </w:rPr>
            </w:pPr>
            <w:r>
              <w:rPr>
                <w:rFonts w:hint="eastAsia" w:ascii="宋体" w:hAnsi="宋体" w:cs="宋体"/>
                <w:kern w:val="0"/>
                <w:sz w:val="24"/>
                <w:lang w:bidi="ar"/>
              </w:rPr>
              <w:t>丝织刺绣（不同上衣间同类编号标志需可拆卸使用）</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E62B908">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1081405" cy="810260"/>
                  <wp:effectExtent l="0" t="0" r="4445" b="8890"/>
                  <wp:docPr id="20" name="图片 20" descr="丝质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丝质警号"/>
                          <pic:cNvPicPr>
                            <a:picLocks noChangeAspect="1"/>
                          </pic:cNvPicPr>
                        </pic:nvPicPr>
                        <pic:blipFill>
                          <a:blip r:embed="rId33"/>
                          <a:stretch>
                            <a:fillRect/>
                          </a:stretch>
                        </pic:blipFill>
                        <pic:spPr>
                          <a:xfrm>
                            <a:off x="0" y="0"/>
                            <a:ext cx="1081405" cy="810260"/>
                          </a:xfrm>
                          <a:prstGeom prst="rect">
                            <a:avLst/>
                          </a:prstGeom>
                        </pic:spPr>
                      </pic:pic>
                    </a:graphicData>
                  </a:graphic>
                </wp:inline>
              </w:drawing>
            </w:r>
          </w:p>
        </w:tc>
      </w:tr>
      <w:tr w14:paraId="737441CE">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694B">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7</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1F39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胸标（软式丝织刺绣）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C5770">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个</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1EA6">
            <w:pPr>
              <w:rPr>
                <w:rFonts w:hint="eastAsia" w:ascii="宋体" w:hAnsi="宋体" w:cs="宋体"/>
                <w:sz w:val="24"/>
              </w:rPr>
            </w:pPr>
            <w:r>
              <w:rPr>
                <w:rFonts w:hint="eastAsia" w:ascii="宋体" w:hAnsi="宋体" w:cs="宋体"/>
                <w:sz w:val="24"/>
              </w:rPr>
              <w:t>2元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38FB">
            <w:pPr>
              <w:widowControl/>
              <w:jc w:val="left"/>
              <w:textAlignment w:val="center"/>
              <w:rPr>
                <w:rFonts w:hint="eastAsia" w:ascii="宋体" w:hAnsi="宋体" w:cs="宋体"/>
                <w:sz w:val="24"/>
              </w:rPr>
            </w:pPr>
            <w:r>
              <w:rPr>
                <w:rFonts w:hint="eastAsia" w:ascii="宋体" w:hAnsi="宋体" w:cs="宋体"/>
                <w:kern w:val="0"/>
                <w:sz w:val="24"/>
                <w:lang w:bidi="ar"/>
              </w:rPr>
              <w:t>丝织刺绣（不同上衣间同类编号标志需可拆卸使用）</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401674">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165860" cy="874395"/>
                  <wp:effectExtent l="0" t="0" r="15240" b="1905"/>
                  <wp:docPr id="4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descr="IMG_283"/>
                          <pic:cNvPicPr>
                            <a:picLocks noChangeAspect="1"/>
                          </pic:cNvPicPr>
                        </pic:nvPicPr>
                        <pic:blipFill>
                          <a:blip r:embed="rId34"/>
                          <a:stretch>
                            <a:fillRect/>
                          </a:stretch>
                        </pic:blipFill>
                        <pic:spPr>
                          <a:xfrm>
                            <a:off x="0" y="0"/>
                            <a:ext cx="1165860" cy="874395"/>
                          </a:xfrm>
                          <a:prstGeom prst="rect">
                            <a:avLst/>
                          </a:prstGeom>
                          <a:noFill/>
                          <a:ln w="9525">
                            <a:noFill/>
                          </a:ln>
                        </pic:spPr>
                      </pic:pic>
                    </a:graphicData>
                  </a:graphic>
                </wp:inline>
              </w:drawing>
            </w:r>
          </w:p>
        </w:tc>
      </w:tr>
      <w:tr w14:paraId="62DB36F5">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AC3B">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8</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AAE6">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制式长袖（上衣）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D98D">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75168">
            <w:pPr>
              <w:rPr>
                <w:rFonts w:hint="eastAsia" w:ascii="宋体" w:hAnsi="宋体" w:cs="宋体"/>
                <w:sz w:val="24"/>
              </w:rPr>
            </w:pPr>
            <w:r>
              <w:rPr>
                <w:rFonts w:hint="eastAsia" w:ascii="宋体" w:hAnsi="宋体" w:cs="宋体"/>
                <w:sz w:val="24"/>
              </w:rPr>
              <w:t>74元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0213">
            <w:pPr>
              <w:widowControl/>
              <w:jc w:val="left"/>
              <w:textAlignment w:val="center"/>
              <w:rPr>
                <w:rFonts w:hint="eastAsia" w:ascii="宋体" w:hAnsi="宋体" w:cs="宋体"/>
                <w:sz w:val="24"/>
              </w:rPr>
            </w:pPr>
            <w:r>
              <w:rPr>
                <w:rFonts w:hint="eastAsia" w:ascii="宋体" w:hAnsi="宋体" w:cs="宋体"/>
                <w:kern w:val="0"/>
                <w:sz w:val="24"/>
                <w:lang w:bidi="ar"/>
              </w:rPr>
              <w:t>服装按GA255-2009《警服 长袖制式衬衣》技术标准生产。涤棉交织绸（浅蓝色、漂白色）主面料规格：经250dtex涤纶异形丝，纬250dtex涤纶异形丝包缠棉，纤维含量：经纱涤100%，纬纱涤80%，棉20%。密度280×205根/cm²；质量136g/m²；幅宽≥148cm。</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431AB94">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248410" cy="1546225"/>
                  <wp:effectExtent l="0" t="0" r="8890" b="15875"/>
                  <wp:docPr id="4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descr="IMG_284"/>
                          <pic:cNvPicPr>
                            <a:picLocks noChangeAspect="1"/>
                          </pic:cNvPicPr>
                        </pic:nvPicPr>
                        <pic:blipFill>
                          <a:blip r:embed="rId29"/>
                          <a:stretch>
                            <a:fillRect/>
                          </a:stretch>
                        </pic:blipFill>
                        <pic:spPr>
                          <a:xfrm>
                            <a:off x="0" y="0"/>
                            <a:ext cx="1248410" cy="1546225"/>
                          </a:xfrm>
                          <a:prstGeom prst="rect">
                            <a:avLst/>
                          </a:prstGeom>
                          <a:noFill/>
                          <a:ln w="9525">
                            <a:noFill/>
                          </a:ln>
                        </pic:spPr>
                      </pic:pic>
                    </a:graphicData>
                  </a:graphic>
                </wp:inline>
              </w:drawing>
            </w:r>
          </w:p>
        </w:tc>
      </w:tr>
      <w:tr w14:paraId="062CF526">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191F5">
            <w:pPr>
              <w:widowControl/>
              <w:jc w:val="center"/>
              <w:textAlignment w:val="center"/>
              <w:rPr>
                <w:rFonts w:hint="eastAsia" w:ascii="宋体" w:hAnsi="宋体" w:eastAsia="宋体" w:cs="宋体"/>
                <w:sz w:val="22"/>
                <w:szCs w:val="22"/>
                <w:lang w:eastAsia="zh-CN"/>
              </w:rPr>
            </w:pPr>
            <w:r>
              <w:rPr>
                <w:rFonts w:hint="eastAsia" w:ascii="宋体" w:hAnsi="宋体" w:cs="宋体"/>
                <w:kern w:val="0"/>
                <w:sz w:val="22"/>
                <w:szCs w:val="22"/>
                <w:lang w:val="en-US" w:eastAsia="zh-CN" w:bidi="ar"/>
              </w:rPr>
              <w:t>9</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6A0B">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冬执勤服</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526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套</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33D1">
            <w:pPr>
              <w:rPr>
                <w:rFonts w:hint="eastAsia" w:ascii="宋体" w:hAnsi="宋体" w:cs="宋体"/>
                <w:sz w:val="24"/>
              </w:rPr>
            </w:pPr>
            <w:r>
              <w:rPr>
                <w:rFonts w:hint="eastAsia" w:ascii="宋体" w:hAnsi="宋体" w:cs="宋体"/>
                <w:sz w:val="24"/>
              </w:rPr>
              <w:t>420元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FC8D">
            <w:pPr>
              <w:widowControl/>
              <w:jc w:val="left"/>
              <w:textAlignment w:val="center"/>
              <w:rPr>
                <w:rFonts w:hint="eastAsia" w:ascii="宋体" w:hAnsi="宋体" w:cs="宋体"/>
                <w:sz w:val="24"/>
              </w:rPr>
            </w:pPr>
            <w:r>
              <w:rPr>
                <w:rFonts w:hint="eastAsia" w:ascii="宋体" w:hAnsi="宋体" w:cs="宋体"/>
                <w:kern w:val="0"/>
                <w:sz w:val="24"/>
                <w:lang w:bidi="ar"/>
              </w:rPr>
              <w:t>服装按GA565-2009《警服 冬执勤服》技术标准生产。毛涤缎背哔叽主面料规格：线密度：经纱12.5tex×2/纬纱12.5tex×2(Nm80／2×80／2)；混纺比例:羊毛70％、涤纶26%(含导电纤维)、氨纶4% ；质量236g/M²；幅宽≥149CM。主要辅料：内胆身保暖层：200g/㎡超细纤维絮片，内胆袖保暖层：150 g/㎡超细纤维絮片。</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A86BECE">
            <w:pPr>
              <w:widowControl/>
              <w:jc w:val="left"/>
              <w:textAlignment w:val="cente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1384300" cy="1884045"/>
                  <wp:effectExtent l="0" t="0" r="6350" b="1905"/>
                  <wp:docPr id="7" name="图片 7" descr="172873083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28730838144"/>
                          <pic:cNvPicPr>
                            <a:picLocks noChangeAspect="1"/>
                          </pic:cNvPicPr>
                        </pic:nvPicPr>
                        <pic:blipFill>
                          <a:blip r:embed="rId36"/>
                          <a:stretch>
                            <a:fillRect/>
                          </a:stretch>
                        </pic:blipFill>
                        <pic:spPr>
                          <a:xfrm>
                            <a:off x="0" y="0"/>
                            <a:ext cx="1384300" cy="1884045"/>
                          </a:xfrm>
                          <a:prstGeom prst="rect">
                            <a:avLst/>
                          </a:prstGeom>
                        </pic:spPr>
                      </pic:pic>
                    </a:graphicData>
                  </a:graphic>
                </wp:inline>
              </w:drawing>
            </w:r>
          </w:p>
        </w:tc>
      </w:tr>
      <w:tr w14:paraId="071854F0">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9A60">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10</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BAB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短袖T恤衫(速干型）</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5BD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EE56">
            <w:pPr>
              <w:rPr>
                <w:rFonts w:hint="eastAsia" w:ascii="宋体" w:hAnsi="宋体" w:cs="宋体"/>
                <w:sz w:val="24"/>
              </w:rPr>
            </w:pPr>
            <w:r>
              <w:rPr>
                <w:rFonts w:hint="eastAsia" w:ascii="宋体" w:hAnsi="宋体" w:cs="宋体"/>
                <w:sz w:val="24"/>
              </w:rPr>
              <w:t>70元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298D">
            <w:pPr>
              <w:widowControl/>
              <w:jc w:val="left"/>
              <w:textAlignment w:val="center"/>
              <w:rPr>
                <w:rFonts w:hint="eastAsia" w:ascii="宋体" w:hAnsi="宋体" w:cs="宋体"/>
                <w:sz w:val="24"/>
              </w:rPr>
            </w:pPr>
            <w:r>
              <w:rPr>
                <w:rFonts w:hint="eastAsia" w:ascii="宋体" w:hAnsi="宋体" w:cs="宋体"/>
                <w:kern w:val="0"/>
                <w:sz w:val="24"/>
                <w:lang w:bidi="ar"/>
              </w:rPr>
              <w:t>聚酯纤维100%\吸水率≥270%、耐水色牢度：≥4-5级，耐干摩擦色牢度：≥4-5级，耐汗渍色牢度：≥4-5级；甲醛含量：≤20mg/Kg；PH值：6.5.0～8.0；透湿率：8616g/(M².d)</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18B4D53">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647825" cy="1234440"/>
                  <wp:effectExtent l="0" t="0" r="3810" b="9525"/>
                  <wp:docPr id="3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287"/>
                          <pic:cNvPicPr>
                            <a:picLocks noChangeAspect="1"/>
                          </pic:cNvPicPr>
                        </pic:nvPicPr>
                        <pic:blipFill>
                          <a:blip r:embed="rId37"/>
                          <a:stretch>
                            <a:fillRect/>
                          </a:stretch>
                        </pic:blipFill>
                        <pic:spPr>
                          <a:xfrm rot="5400000">
                            <a:off x="0" y="0"/>
                            <a:ext cx="1647825" cy="1234440"/>
                          </a:xfrm>
                          <a:prstGeom prst="rect">
                            <a:avLst/>
                          </a:prstGeom>
                          <a:noFill/>
                          <a:ln w="9525">
                            <a:noFill/>
                          </a:ln>
                        </pic:spPr>
                      </pic:pic>
                    </a:graphicData>
                  </a:graphic>
                </wp:inline>
              </w:drawing>
            </w:r>
          </w:p>
        </w:tc>
      </w:tr>
      <w:tr w14:paraId="48E29B18">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25AE">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11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D3F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短袖T恤衫</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4E95">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9698">
            <w:pPr>
              <w:rPr>
                <w:rFonts w:hint="eastAsia" w:ascii="宋体" w:hAnsi="宋体" w:cs="宋体"/>
                <w:sz w:val="24"/>
              </w:rPr>
            </w:pPr>
            <w:r>
              <w:rPr>
                <w:rFonts w:hint="eastAsia" w:ascii="宋体" w:hAnsi="宋体" w:cs="宋体"/>
                <w:sz w:val="24"/>
              </w:rPr>
              <w:t>70元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1E83">
            <w:pPr>
              <w:widowControl/>
              <w:jc w:val="left"/>
              <w:textAlignment w:val="center"/>
              <w:rPr>
                <w:rFonts w:hint="eastAsia" w:ascii="宋体" w:hAnsi="宋体" w:cs="宋体"/>
                <w:sz w:val="24"/>
              </w:rPr>
            </w:pPr>
            <w:r>
              <w:rPr>
                <w:rFonts w:hint="eastAsia" w:ascii="宋体" w:hAnsi="宋体" w:cs="宋体"/>
                <w:kern w:val="0"/>
                <w:sz w:val="24"/>
                <w:lang w:bidi="ar"/>
              </w:rPr>
              <w:t>纤维含量：100%棉;耐皂洗色牢度：变色≥4级；沾色≥4级;耐摩擦色牢度：干摩擦≥4级；湿摩擦≥1级</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09075C3">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962025" cy="1283970"/>
                  <wp:effectExtent l="0" t="0" r="9525" b="11430"/>
                  <wp:docPr id="62" name="图片 62" descr="短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短袖"/>
                          <pic:cNvPicPr>
                            <a:picLocks noChangeAspect="1"/>
                          </pic:cNvPicPr>
                        </pic:nvPicPr>
                        <pic:blipFill>
                          <a:blip r:embed="rId38"/>
                          <a:stretch>
                            <a:fillRect/>
                          </a:stretch>
                        </pic:blipFill>
                        <pic:spPr>
                          <a:xfrm>
                            <a:off x="0" y="0"/>
                            <a:ext cx="962025" cy="1283970"/>
                          </a:xfrm>
                          <a:prstGeom prst="rect">
                            <a:avLst/>
                          </a:prstGeom>
                        </pic:spPr>
                      </pic:pic>
                    </a:graphicData>
                  </a:graphic>
                </wp:inline>
              </w:drawing>
            </w:r>
          </w:p>
        </w:tc>
      </w:tr>
      <w:tr w14:paraId="4A390585">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BB44">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12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C5F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长袖T恤衫</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0EF1">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B59C">
            <w:pPr>
              <w:rPr>
                <w:rFonts w:hint="eastAsia" w:ascii="宋体" w:hAnsi="宋体" w:cs="宋体"/>
                <w:sz w:val="24"/>
              </w:rPr>
            </w:pPr>
            <w:r>
              <w:rPr>
                <w:rFonts w:hint="eastAsia" w:ascii="宋体" w:hAnsi="宋体" w:cs="宋体"/>
                <w:sz w:val="24"/>
              </w:rPr>
              <w:t>80元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45E69">
            <w:pPr>
              <w:widowControl/>
              <w:jc w:val="left"/>
              <w:textAlignment w:val="center"/>
              <w:rPr>
                <w:rFonts w:hint="eastAsia" w:ascii="宋体" w:hAnsi="宋体" w:cs="宋体"/>
                <w:sz w:val="24"/>
              </w:rPr>
            </w:pPr>
            <w:r>
              <w:rPr>
                <w:rFonts w:hint="eastAsia" w:ascii="宋体" w:hAnsi="宋体" w:cs="宋体"/>
                <w:kern w:val="0"/>
                <w:sz w:val="24"/>
                <w:lang w:bidi="ar"/>
              </w:rPr>
              <w:t>耐洗色牢度：变色4-5级、沾色4-5级;甲醛含量：无;成分含量：96%棉、4%氨纶4.线密度：39.05.织物克重：185g/M²</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B78F1E1">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1317625" cy="1664335"/>
                  <wp:effectExtent l="0" t="0" r="15875" b="12065"/>
                  <wp:docPr id="63" name="图片 63" descr="长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长袖"/>
                          <pic:cNvPicPr>
                            <a:picLocks noChangeAspect="1"/>
                          </pic:cNvPicPr>
                        </pic:nvPicPr>
                        <pic:blipFill>
                          <a:blip r:embed="rId39"/>
                          <a:stretch>
                            <a:fillRect/>
                          </a:stretch>
                        </pic:blipFill>
                        <pic:spPr>
                          <a:xfrm>
                            <a:off x="0" y="0"/>
                            <a:ext cx="1317625" cy="1664335"/>
                          </a:xfrm>
                          <a:prstGeom prst="rect">
                            <a:avLst/>
                          </a:prstGeom>
                        </pic:spPr>
                      </pic:pic>
                    </a:graphicData>
                  </a:graphic>
                </wp:inline>
              </w:drawing>
            </w:r>
          </w:p>
        </w:tc>
      </w:tr>
      <w:tr w14:paraId="121451AB">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439B">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13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F42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翻领POLO衫（男、女）</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E39A6">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FB91">
            <w:pPr>
              <w:rPr>
                <w:rFonts w:hint="eastAsia" w:ascii="宋体" w:hAnsi="宋体" w:cs="宋体"/>
                <w:sz w:val="24"/>
              </w:rPr>
            </w:pPr>
            <w:r>
              <w:rPr>
                <w:rFonts w:hint="eastAsia" w:ascii="宋体" w:hAnsi="宋体" w:cs="宋体"/>
                <w:sz w:val="24"/>
              </w:rPr>
              <w:t>120元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5C3DB">
            <w:pPr>
              <w:widowControl/>
              <w:jc w:val="left"/>
              <w:textAlignment w:val="center"/>
              <w:rPr>
                <w:rFonts w:hint="eastAsia" w:ascii="宋体" w:hAnsi="宋体" w:cs="宋体"/>
                <w:sz w:val="24"/>
              </w:rPr>
            </w:pPr>
            <w:r>
              <w:rPr>
                <w:rFonts w:hint="eastAsia" w:ascii="宋体" w:hAnsi="宋体" w:cs="宋体"/>
                <w:kern w:val="0"/>
                <w:sz w:val="24"/>
                <w:lang w:bidi="ar"/>
              </w:rPr>
              <w:t>前片、后片、袖片、座领面、座领里、门襟、里襟：丝光珠地针织布 棉 57%、涤纶 38%、氨纶 5%;翻领、袖口：色织扁机领/袖口 藏青色 100%棉。3.肩缝：弹力加固条 宽 0.5cm。4.领子、里襟：不饱和聚酯四眼扣 4 孔 φ11mm。</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A33CE8">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204595" cy="1531620"/>
                  <wp:effectExtent l="0" t="0" r="14605" b="11430"/>
                  <wp:docPr id="4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descr="IMG_290"/>
                          <pic:cNvPicPr>
                            <a:picLocks noChangeAspect="1"/>
                          </pic:cNvPicPr>
                        </pic:nvPicPr>
                        <pic:blipFill>
                          <a:blip r:embed="rId40"/>
                          <a:stretch>
                            <a:fillRect/>
                          </a:stretch>
                        </pic:blipFill>
                        <pic:spPr>
                          <a:xfrm>
                            <a:off x="0" y="0"/>
                            <a:ext cx="1204595" cy="1531620"/>
                          </a:xfrm>
                          <a:prstGeom prst="rect">
                            <a:avLst/>
                          </a:prstGeom>
                          <a:noFill/>
                          <a:ln w="9525">
                            <a:noFill/>
                          </a:ln>
                        </pic:spPr>
                      </pic:pic>
                    </a:graphicData>
                  </a:graphic>
                </wp:inline>
              </w:drawing>
            </w:r>
          </w:p>
        </w:tc>
      </w:tr>
      <w:tr w14:paraId="59CBDF80">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9308">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14</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1808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体能训练服（短袖上衣+短裤）</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20F9D">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套</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C732">
            <w:pPr>
              <w:rPr>
                <w:rFonts w:hint="eastAsia" w:ascii="宋体" w:hAnsi="宋体" w:cs="宋体"/>
                <w:sz w:val="24"/>
              </w:rPr>
            </w:pPr>
            <w:r>
              <w:rPr>
                <w:rFonts w:hint="eastAsia" w:ascii="宋体" w:hAnsi="宋体" w:cs="宋体"/>
                <w:sz w:val="24"/>
              </w:rPr>
              <w:t>125元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713C">
            <w:pPr>
              <w:widowControl/>
              <w:jc w:val="left"/>
              <w:textAlignment w:val="center"/>
              <w:rPr>
                <w:rFonts w:hint="eastAsia" w:ascii="宋体" w:hAnsi="宋体" w:cs="宋体"/>
                <w:sz w:val="24"/>
              </w:rPr>
            </w:pPr>
            <w:r>
              <w:rPr>
                <w:rFonts w:hint="eastAsia" w:ascii="宋体" w:hAnsi="宋体" w:cs="宋体"/>
                <w:kern w:val="0"/>
                <w:sz w:val="24"/>
                <w:lang w:bidi="ar"/>
              </w:rPr>
              <w:t>颜色：藏青色。1.上衣、领子、后领口贴条：针织双面布 100%涤纶，克重：145g/㎡，幅宽160cm，原纱吸排。2.裤前腰、大身、袋布面：尼龙四面弹平纹布 85%锦纶、15%氨纶，克重：145g/m2。3.腋下拼接：蝴蝶网眼布 95%涤纶、5%氨纶，克重：160g/m2。4.袖口、后领、裤侧：反光标识 玻璃微珠。5.裤腰：松紧带 宽：4.3cm，白色。6.裤腰抽绳：空心扁型涤纶绳扁型两端包子弹头</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BF49A55">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1384935" cy="1694815"/>
                  <wp:effectExtent l="0" t="0" r="5715" b="635"/>
                  <wp:docPr id="64" name="图片 64" descr="50da5ea80f43e4bd3dc487f859a6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0da5ea80f43e4bd3dc487f859a643e"/>
                          <pic:cNvPicPr>
                            <a:picLocks noChangeAspect="1"/>
                          </pic:cNvPicPr>
                        </pic:nvPicPr>
                        <pic:blipFill>
                          <a:blip r:embed="rId41"/>
                          <a:stretch>
                            <a:fillRect/>
                          </a:stretch>
                        </pic:blipFill>
                        <pic:spPr>
                          <a:xfrm>
                            <a:off x="0" y="0"/>
                            <a:ext cx="1384935" cy="1694815"/>
                          </a:xfrm>
                          <a:prstGeom prst="rect">
                            <a:avLst/>
                          </a:prstGeom>
                        </pic:spPr>
                      </pic:pic>
                    </a:graphicData>
                  </a:graphic>
                </wp:inline>
              </w:drawing>
            </w:r>
          </w:p>
        </w:tc>
      </w:tr>
      <w:tr w14:paraId="540B6C25">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BE6A">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15</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4313">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作训鞋</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27E2">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D01A">
            <w:pPr>
              <w:rPr>
                <w:rFonts w:hint="eastAsia" w:ascii="宋体" w:hAnsi="宋体" w:cs="宋体"/>
                <w:sz w:val="24"/>
              </w:rPr>
            </w:pPr>
            <w:r>
              <w:rPr>
                <w:rFonts w:hint="eastAsia" w:ascii="宋体" w:hAnsi="宋体" w:cs="宋体"/>
                <w:sz w:val="24"/>
              </w:rPr>
              <w:t>130元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5785">
            <w:pPr>
              <w:widowControl/>
              <w:jc w:val="left"/>
              <w:textAlignment w:val="center"/>
              <w:rPr>
                <w:rFonts w:hint="eastAsia" w:ascii="宋体" w:hAnsi="宋体" w:cs="宋体"/>
                <w:sz w:val="24"/>
              </w:rPr>
            </w:pPr>
            <w:r>
              <w:rPr>
                <w:rFonts w:hint="eastAsia" w:ascii="宋体" w:hAnsi="宋体" w:cs="宋体"/>
                <w:kern w:val="0"/>
                <w:sz w:val="24"/>
                <w:lang w:bidi="ar"/>
              </w:rPr>
              <w:t>柔软的套楦中底结构;大底为橡胶底+MD，耐磨，止滑，防寒，防腐蚀;大底中腰滑降设计，前掌曲折设计，鞋头加车线设计;防寒：耐寒零下20度100000次无裂痕;大底与鞋面之间的拉力：&gt;3kg/cm²;鞋垫采用防霉抗菌Ortholite。;内腰设计有防刮功能;特征：轻，软，超强透气，一双鞋不到1kg。</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5AD0D82">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405890" cy="2191385"/>
                  <wp:effectExtent l="0" t="0" r="3810" b="18415"/>
                  <wp:docPr id="4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descr="IMG_292"/>
                          <pic:cNvPicPr>
                            <a:picLocks noChangeAspect="1"/>
                          </pic:cNvPicPr>
                        </pic:nvPicPr>
                        <pic:blipFill>
                          <a:blip r:embed="rId42"/>
                          <a:stretch>
                            <a:fillRect/>
                          </a:stretch>
                        </pic:blipFill>
                        <pic:spPr>
                          <a:xfrm>
                            <a:off x="0" y="0"/>
                            <a:ext cx="1405890" cy="2191385"/>
                          </a:xfrm>
                          <a:prstGeom prst="rect">
                            <a:avLst/>
                          </a:prstGeom>
                          <a:noFill/>
                          <a:ln w="9525">
                            <a:noFill/>
                          </a:ln>
                        </pic:spPr>
                      </pic:pic>
                    </a:graphicData>
                  </a:graphic>
                </wp:inline>
              </w:drawing>
            </w:r>
          </w:p>
        </w:tc>
      </w:tr>
      <w:tr w14:paraId="3BFCD221">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C283">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16</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6F5F">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单皮鞋（男式）/单皮鞋（女式）</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292EC">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0AC3">
            <w:pPr>
              <w:rPr>
                <w:rFonts w:hint="default" w:ascii="宋体" w:hAnsi="宋体" w:eastAsia="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220元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9329">
            <w:pPr>
              <w:keepNext w:val="0"/>
              <w:keepLines w:val="0"/>
              <w:pageBreakBefore w:val="0"/>
              <w:kinsoku/>
              <w:wordWrap/>
              <w:overflowPunct/>
              <w:topLinePunct w:val="0"/>
              <w:autoSpaceDE/>
              <w:autoSpaceDN/>
              <w:bidi w:val="0"/>
              <w:adjustRightInd w:val="0"/>
              <w:spacing w:line="240" w:lineRule="auto"/>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男鞋：鞋面为铬鞣黑色全粒面中小黄牛鞋面革，鞋里为铬鞣黑色头层水染猪皮里，内底为汉麻合成内底</w:t>
            </w:r>
          </w:p>
          <w:p w14:paraId="60041377">
            <w:pPr>
              <w:keepNext w:val="0"/>
              <w:keepLines w:val="0"/>
              <w:pageBreakBefore w:val="0"/>
              <w:kinsoku/>
              <w:wordWrap/>
              <w:overflowPunct/>
              <w:topLinePunct w:val="0"/>
              <w:autoSpaceDE/>
              <w:autoSpaceDN/>
              <w:bidi w:val="0"/>
              <w:adjustRightInd w:val="0"/>
              <w:spacing w:line="240" w:lineRule="auto"/>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女鞋：鞋面为铬鞣黑色全粒面中小黄牛鞋面革，鞋里为铬鞣黑色头层水染猪皮里，内底为汉麻合成内底</w:t>
            </w:r>
          </w:p>
          <w:p w14:paraId="5370DE0B">
            <w:pPr>
              <w:keepNext w:val="0"/>
              <w:keepLines w:val="0"/>
              <w:pageBreakBefore w:val="0"/>
              <w:kinsoku/>
              <w:wordWrap/>
              <w:overflowPunct/>
              <w:topLinePunct w:val="0"/>
              <w:autoSpaceDE/>
              <w:autoSpaceDN/>
              <w:bidi w:val="0"/>
              <w:adjustRightInd w:val="0"/>
              <w:spacing w:line="240" w:lineRule="auto"/>
              <w:jc w:val="left"/>
              <w:textAlignment w:val="auto"/>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b w:val="0"/>
                <w:bCs w:val="0"/>
                <w:i w:val="0"/>
                <w:iCs w:val="0"/>
                <w:color w:val="auto"/>
                <w:sz w:val="24"/>
                <w:szCs w:val="24"/>
                <w:highlight w:val="none"/>
                <w:lang w:val="en-US" w:eastAsia="zh-CN"/>
              </w:rPr>
              <w:t>成鞋耐折性能(预割口5m，连续曲挠4万次，裂口长度mm)2符合GB/T3903.1-2017要求，≤8.0折后无新裂纹，折后不得出现裂面或帮底开胶；防滑性能(动态湿态摩擦系数)符合GB/T3903.6-2017要求≥0.30。</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AE32E32">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1285875" cy="733425"/>
                  <wp:effectExtent l="0" t="0" r="9525" b="952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43"/>
                          <a:stretch>
                            <a:fillRect/>
                          </a:stretch>
                        </pic:blipFill>
                        <pic:spPr>
                          <a:xfrm>
                            <a:off x="0" y="0"/>
                            <a:ext cx="1285875" cy="733425"/>
                          </a:xfrm>
                          <a:prstGeom prst="rect">
                            <a:avLst/>
                          </a:prstGeom>
                          <a:noFill/>
                          <a:ln w="9525">
                            <a:noFill/>
                          </a:ln>
                        </pic:spPr>
                      </pic:pic>
                    </a:graphicData>
                  </a:graphic>
                </wp:inline>
              </w:drawing>
            </w: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1143635" cy="976630"/>
                  <wp:effectExtent l="0" t="0" r="18415" b="13970"/>
                  <wp:docPr id="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7"/>
                          <pic:cNvPicPr>
                            <a:picLocks noChangeAspect="1"/>
                          </pic:cNvPicPr>
                        </pic:nvPicPr>
                        <pic:blipFill>
                          <a:blip r:embed="rId44"/>
                          <a:stretch>
                            <a:fillRect/>
                          </a:stretch>
                        </pic:blipFill>
                        <pic:spPr>
                          <a:xfrm>
                            <a:off x="0" y="0"/>
                            <a:ext cx="1143635" cy="976630"/>
                          </a:xfrm>
                          <a:prstGeom prst="rect">
                            <a:avLst/>
                          </a:prstGeom>
                          <a:noFill/>
                          <a:ln w="9525">
                            <a:noFill/>
                          </a:ln>
                        </pic:spPr>
                      </pic:pic>
                    </a:graphicData>
                  </a:graphic>
                </wp:inline>
              </w:drawing>
            </w:r>
          </w:p>
        </w:tc>
      </w:tr>
      <w:tr w14:paraId="5510339D">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65FD">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17</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5563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新款警用执勤鞋</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79FE">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95A5F">
            <w:pPr>
              <w:rPr>
                <w:rFonts w:hint="default" w:ascii="宋体" w:hAnsi="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265元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3D3B">
            <w:pPr>
              <w:keepNext w:val="0"/>
              <w:keepLines w:val="0"/>
              <w:pageBreakBefore w:val="0"/>
              <w:kinsoku/>
              <w:wordWrap/>
              <w:overflowPunct/>
              <w:topLinePunct w:val="0"/>
              <w:autoSpaceDE/>
              <w:autoSpaceDN/>
              <w:bidi w:val="0"/>
              <w:adjustRightInd w:val="0"/>
              <w:spacing w:line="240" w:lineRule="auto"/>
              <w:jc w:val="left"/>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男警用执勤鞋样式为低腰休闲式；鞋面为黑色铬鞣头层中小黄牛鞋面革，鞋里为黑色头层猪里革；鞋带采用使用省时、方便、快捷的自动松紧装置；鞋底为具有轻便、防滑、耐磨、耐老化、无味的EPR橡塑发泡大底（由 eva、poe、rb 材质组成），帮底结合采用胶粘工艺，日常穿用。</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EDA64DD">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drawing>
                <wp:inline distT="0" distB="0" distL="114300" distR="114300">
                  <wp:extent cx="1277620" cy="867410"/>
                  <wp:effectExtent l="0" t="0" r="17780" b="8890"/>
                  <wp:docPr id="18" name="图片 18" descr="172878340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28783407178"/>
                          <pic:cNvPicPr>
                            <a:picLocks noChangeAspect="1"/>
                          </pic:cNvPicPr>
                        </pic:nvPicPr>
                        <pic:blipFill>
                          <a:blip r:embed="rId45"/>
                          <a:stretch>
                            <a:fillRect/>
                          </a:stretch>
                        </pic:blipFill>
                        <pic:spPr>
                          <a:xfrm>
                            <a:off x="0" y="0"/>
                            <a:ext cx="1277620" cy="867410"/>
                          </a:xfrm>
                          <a:prstGeom prst="rect">
                            <a:avLst/>
                          </a:prstGeom>
                        </pic:spPr>
                      </pic:pic>
                    </a:graphicData>
                  </a:graphic>
                </wp:inline>
              </w:drawing>
            </w:r>
          </w:p>
        </w:tc>
      </w:tr>
      <w:tr w14:paraId="2B210077">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17950">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18</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07E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省标作训鞋</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30D9">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8104">
            <w:pPr>
              <w:rPr>
                <w:rFonts w:hint="default" w:ascii="宋体" w:hAnsi="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220元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D57D">
            <w:pPr>
              <w:keepNext w:val="0"/>
              <w:keepLines w:val="0"/>
              <w:pageBreakBefore w:val="0"/>
              <w:kinsoku/>
              <w:wordWrap/>
              <w:overflowPunct/>
              <w:topLinePunct w:val="0"/>
              <w:autoSpaceDE/>
              <w:autoSpaceDN/>
              <w:bidi w:val="0"/>
              <w:adjustRightInd w:val="0"/>
              <w:spacing w:line="240" w:lineRule="auto"/>
              <w:jc w:val="left"/>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材质要求：涤纶线梭织胶印一体鞋面。鞋舌里、鞋口里、后跟为海绵贴合黑色立体网眼布。鞋垫采用麻涤混纺蜂巢布胶贴高弹海绵，环抱式U型后跟。鞋底采用EVA发泡外中底贴合橡胶外底。</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A34CEF8">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inline distT="0" distB="0" distL="114300" distR="114300">
                  <wp:extent cx="1276985" cy="1834515"/>
                  <wp:effectExtent l="0" t="0" r="18415" b="13335"/>
                  <wp:docPr id="19" name="图片 1"/>
                  <wp:cNvGraphicFramePr/>
                  <a:graphic xmlns:a="http://schemas.openxmlformats.org/drawingml/2006/main">
                    <a:graphicData uri="http://schemas.openxmlformats.org/drawingml/2006/picture">
                      <pic:pic xmlns:pic="http://schemas.openxmlformats.org/drawingml/2006/picture">
                        <pic:nvPicPr>
                          <pic:cNvPr id="19" name="图片 1"/>
                          <pic:cNvPicPr/>
                        </pic:nvPicPr>
                        <pic:blipFill>
                          <a:blip r:embed="rId46"/>
                          <a:stretch>
                            <a:fillRect/>
                          </a:stretch>
                        </pic:blipFill>
                        <pic:spPr>
                          <a:xfrm>
                            <a:off x="0" y="0"/>
                            <a:ext cx="1276985" cy="1834515"/>
                          </a:xfrm>
                          <a:prstGeom prst="rect">
                            <a:avLst/>
                          </a:prstGeom>
                          <a:noFill/>
                          <a:ln>
                            <a:noFill/>
                          </a:ln>
                        </pic:spPr>
                      </pic:pic>
                    </a:graphicData>
                  </a:graphic>
                </wp:inline>
              </w:drawing>
            </w:r>
          </w:p>
        </w:tc>
      </w:tr>
      <w:tr w14:paraId="7B1DEA4A">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7293A">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19</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A22AC">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部标春秋作训鞋</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35A9">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23AF">
            <w:pPr>
              <w:rPr>
                <w:rFonts w:hint="default" w:ascii="宋体" w:hAnsi="宋体" w:cs="宋体"/>
                <w:i w:val="0"/>
                <w:iCs w:val="0"/>
                <w:color w:val="auto"/>
                <w:kern w:val="2"/>
                <w:sz w:val="24"/>
                <w:szCs w:val="24"/>
                <w:highlight w:val="none"/>
                <w:u w:val="none"/>
                <w:lang w:val="en-US" w:eastAsia="zh-CN" w:bidi="ar-SA"/>
              </w:rPr>
            </w:pPr>
            <w:r>
              <w:rPr>
                <w:rFonts w:hint="eastAsia" w:ascii="宋体" w:hAnsi="宋体" w:cs="宋体"/>
                <w:i w:val="0"/>
                <w:iCs w:val="0"/>
                <w:color w:val="auto"/>
                <w:kern w:val="2"/>
                <w:sz w:val="24"/>
                <w:szCs w:val="24"/>
                <w:highlight w:val="none"/>
                <w:u w:val="none"/>
                <w:lang w:val="en-US" w:eastAsia="zh-CN" w:bidi="ar-SA"/>
              </w:rPr>
              <w:t>150元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3740">
            <w:pPr>
              <w:keepNext w:val="0"/>
              <w:keepLines w:val="0"/>
              <w:pageBreakBefore w:val="0"/>
              <w:kinsoku/>
              <w:wordWrap/>
              <w:overflowPunct/>
              <w:topLinePunct w:val="0"/>
              <w:autoSpaceDE/>
              <w:autoSpaceDN/>
              <w:bidi w:val="0"/>
              <w:adjustRightInd w:val="0"/>
              <w:spacing w:line="240" w:lineRule="auto"/>
              <w:jc w:val="left"/>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sz w:val="24"/>
                <w:szCs w:val="24"/>
                <w:highlight w:val="none"/>
                <w:lang w:val="en-US" w:eastAsia="zh-CN"/>
              </w:rPr>
              <w:t>材质要求：鞋款式为低帮圆头绑带款。帮面为双层复合细纹帆布（防泼水）和超细纤维合成革。鞋里为三层复合网布。鞋垫为麻涤混纺蜂巢布与抗菌高弹聚氨酯发泡材料复合热压而成。鞋底由橡胶外底、EVA发泡中底和尼龙勾心胶粘复合而成。外底、中底和鞋帮的结合均采用胶粘工艺。鞋底前端采用另加车线做法。</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A5ECCF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bdr w:val="single" w:color="000000" w:sz="8" w:space="0"/>
                <w:lang w:val="en-US" w:eastAsia="zh-CN" w:bidi="ar"/>
              </w:rPr>
            </w:pPr>
            <w:r>
              <w:rPr>
                <w:rFonts w:hint="eastAsia" w:ascii="宋体" w:hAnsi="宋体" w:eastAsia="宋体" w:cs="宋体"/>
                <w:i w:val="0"/>
                <w:iCs w:val="0"/>
                <w:color w:val="auto"/>
                <w:kern w:val="0"/>
                <w:sz w:val="21"/>
                <w:szCs w:val="21"/>
                <w:highlight w:val="none"/>
                <w:u w:val="none"/>
                <w:bdr w:val="single" w:color="000000" w:sz="8" w:space="0"/>
                <w:lang w:val="en-US" w:eastAsia="zh-CN" w:bidi="ar"/>
              </w:rPr>
              <w:drawing>
                <wp:inline distT="0" distB="0" distL="114300" distR="114300">
                  <wp:extent cx="1190625" cy="1953895"/>
                  <wp:effectExtent l="0" t="0" r="9525" b="8255"/>
                  <wp:docPr id="23" name="图片 2"/>
                  <wp:cNvGraphicFramePr/>
                  <a:graphic xmlns:a="http://schemas.openxmlformats.org/drawingml/2006/main">
                    <a:graphicData uri="http://schemas.openxmlformats.org/drawingml/2006/picture">
                      <pic:pic xmlns:pic="http://schemas.openxmlformats.org/drawingml/2006/picture">
                        <pic:nvPicPr>
                          <pic:cNvPr id="23" name="图片 2"/>
                          <pic:cNvPicPr/>
                        </pic:nvPicPr>
                        <pic:blipFill>
                          <a:blip r:embed="rId47"/>
                          <a:stretch>
                            <a:fillRect/>
                          </a:stretch>
                        </pic:blipFill>
                        <pic:spPr>
                          <a:xfrm>
                            <a:off x="0" y="0"/>
                            <a:ext cx="1190625" cy="1953895"/>
                          </a:xfrm>
                          <a:prstGeom prst="rect">
                            <a:avLst/>
                          </a:prstGeom>
                          <a:noFill/>
                          <a:ln>
                            <a:noFill/>
                          </a:ln>
                        </pic:spPr>
                      </pic:pic>
                    </a:graphicData>
                  </a:graphic>
                </wp:inline>
              </w:drawing>
            </w:r>
          </w:p>
        </w:tc>
      </w:tr>
      <w:tr w14:paraId="72592C3F">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4A42C">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20</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6BF6">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内腰带</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F804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条</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35D0">
            <w:pPr>
              <w:rPr>
                <w:rFonts w:hint="eastAsia" w:ascii="宋体" w:hAnsi="宋体" w:cs="宋体"/>
                <w:sz w:val="24"/>
              </w:rPr>
            </w:pPr>
            <w:r>
              <w:rPr>
                <w:rFonts w:hint="eastAsia" w:ascii="宋体" w:hAnsi="宋体" w:cs="宋体"/>
                <w:sz w:val="24"/>
              </w:rPr>
              <w:t>42元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1B15">
            <w:pPr>
              <w:widowControl/>
              <w:jc w:val="left"/>
              <w:textAlignment w:val="center"/>
              <w:rPr>
                <w:rFonts w:hint="eastAsia" w:ascii="宋体" w:hAnsi="宋体" w:cs="宋体"/>
                <w:sz w:val="24"/>
              </w:rPr>
            </w:pPr>
            <w:r>
              <w:rPr>
                <w:rFonts w:hint="eastAsia" w:ascii="宋体" w:hAnsi="宋体" w:cs="宋体"/>
                <w:kern w:val="0"/>
                <w:sz w:val="24"/>
                <w:lang w:bidi="ar"/>
              </w:rPr>
              <w:t>依照标准：GA290-2001《警用服饰 内腰带》。材料规格：钎子为锌合金，ZZNID4-3A；带体为黑色贴膜皮革（二型）；缝纫线为黑色涤纶缝纫线；带齿：黑色尼龙。</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221B696">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280795" cy="1787525"/>
                  <wp:effectExtent l="0" t="0" r="14605" b="3175"/>
                  <wp:docPr id="3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IMG_293"/>
                          <pic:cNvPicPr>
                            <a:picLocks noChangeAspect="1"/>
                          </pic:cNvPicPr>
                        </pic:nvPicPr>
                        <pic:blipFill>
                          <a:blip r:embed="rId48"/>
                          <a:stretch>
                            <a:fillRect/>
                          </a:stretch>
                        </pic:blipFill>
                        <pic:spPr>
                          <a:xfrm>
                            <a:off x="0" y="0"/>
                            <a:ext cx="1280795" cy="1787525"/>
                          </a:xfrm>
                          <a:prstGeom prst="rect">
                            <a:avLst/>
                          </a:prstGeom>
                          <a:noFill/>
                          <a:ln w="9525">
                            <a:noFill/>
                          </a:ln>
                        </pic:spPr>
                      </pic:pic>
                    </a:graphicData>
                  </a:graphic>
                </wp:inline>
              </w:drawing>
            </w:r>
          </w:p>
        </w:tc>
      </w:tr>
      <w:tr w14:paraId="69A11F2A">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A0A2">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21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369E">
            <w:pPr>
              <w:widowControl/>
              <w:jc w:val="center"/>
              <w:textAlignment w:val="center"/>
              <w:rPr>
                <w:rFonts w:hint="default" w:ascii="宋体" w:hAnsi="宋体" w:eastAsia="宋体" w:cs="宋体"/>
                <w:kern w:val="0"/>
                <w:sz w:val="22"/>
                <w:szCs w:val="22"/>
                <w:lang w:val="en-US" w:eastAsia="zh-CN" w:bidi="ar"/>
              </w:rPr>
            </w:pPr>
            <w:r>
              <w:rPr>
                <w:rFonts w:hint="eastAsia" w:ascii="宋体" w:hAnsi="宋体" w:cs="宋体"/>
                <w:kern w:val="0"/>
                <w:sz w:val="22"/>
                <w:szCs w:val="22"/>
                <w:lang w:val="en-US" w:eastAsia="zh-CN" w:bidi="ar"/>
              </w:rPr>
              <w:t>编织内腰带</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2BE88">
            <w:pPr>
              <w:widowControl/>
              <w:jc w:val="center"/>
              <w:textAlignment w:val="center"/>
              <w:rPr>
                <w:rFonts w:hint="eastAsia" w:ascii="宋体" w:hAnsi="宋体" w:eastAsia="宋体" w:cs="宋体"/>
                <w:kern w:val="0"/>
                <w:sz w:val="22"/>
                <w:szCs w:val="22"/>
                <w:lang w:val="en-US" w:eastAsia="zh-CN" w:bidi="ar"/>
              </w:rPr>
            </w:pPr>
            <w:r>
              <w:rPr>
                <w:rFonts w:hint="eastAsia" w:ascii="宋体" w:hAnsi="宋体" w:cs="宋体"/>
                <w:kern w:val="0"/>
                <w:sz w:val="22"/>
                <w:szCs w:val="22"/>
                <w:lang w:val="en-US" w:eastAsia="zh-CN" w:bidi="ar"/>
              </w:rPr>
              <w:t>条</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A9BC">
            <w:pPr>
              <w:rPr>
                <w:rFonts w:hint="default" w:ascii="宋体" w:hAnsi="宋体" w:eastAsia="宋体" w:cs="宋体"/>
                <w:sz w:val="24"/>
                <w:lang w:val="en-US" w:eastAsia="zh-CN"/>
              </w:rPr>
            </w:pPr>
            <w:r>
              <w:rPr>
                <w:rFonts w:hint="eastAsia" w:ascii="宋体" w:hAnsi="宋体" w:cs="宋体"/>
                <w:sz w:val="24"/>
                <w:lang w:val="en-US" w:eastAsia="zh-CN"/>
              </w:rPr>
              <w:t>45元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A4B1">
            <w:pPr>
              <w:widowControl/>
              <w:jc w:val="left"/>
              <w:textAlignment w:val="center"/>
              <w:rPr>
                <w:rFonts w:hint="eastAsia" w:ascii="宋体" w:hAnsi="宋体" w:cs="宋体"/>
                <w:kern w:val="0"/>
                <w:sz w:val="24"/>
                <w:lang w:bidi="ar"/>
              </w:rPr>
            </w:pPr>
            <w:r>
              <w:rPr>
                <w:rFonts w:hint="eastAsia" w:ascii="宋体" w:hAnsi="宋体" w:cs="宋体"/>
                <w:kern w:val="0"/>
                <w:sz w:val="24"/>
                <w:lang w:bidi="ar"/>
              </w:rPr>
              <w:t>结构：由锌合金钎子及人造丝弹力松紧带构成。</w:t>
            </w:r>
          </w:p>
          <w:p w14:paraId="41D6ACC3">
            <w:pPr>
              <w:widowControl/>
              <w:jc w:val="left"/>
              <w:textAlignment w:val="center"/>
              <w:rPr>
                <w:rFonts w:hint="eastAsia" w:ascii="宋体" w:hAnsi="宋体" w:cs="宋体"/>
                <w:kern w:val="0"/>
                <w:sz w:val="24"/>
                <w:lang w:bidi="ar"/>
              </w:rPr>
            </w:pPr>
            <w:r>
              <w:rPr>
                <w:rFonts w:hint="eastAsia" w:ascii="宋体" w:hAnsi="宋体" w:cs="宋体"/>
                <w:kern w:val="0"/>
                <w:sz w:val="24"/>
                <w:lang w:bidi="ar"/>
              </w:rPr>
              <w:t>功能：</w:t>
            </w:r>
          </w:p>
          <w:p w14:paraId="7688CEF1">
            <w:pPr>
              <w:widowControl/>
              <w:jc w:val="left"/>
              <w:textAlignment w:val="center"/>
              <w:rPr>
                <w:rFonts w:hint="eastAsia" w:ascii="宋体" w:hAnsi="宋体" w:cs="宋体"/>
                <w:kern w:val="0"/>
                <w:sz w:val="24"/>
                <w:lang w:bidi="ar"/>
              </w:rPr>
            </w:pPr>
            <w:r>
              <w:rPr>
                <w:rFonts w:hint="eastAsia" w:ascii="宋体" w:hAnsi="宋体" w:cs="宋体"/>
                <w:kern w:val="0"/>
                <w:sz w:val="24"/>
                <w:lang w:bidi="ar"/>
              </w:rPr>
              <w:t>（1）带身富有弹力，紧致贴身，能适应不同的腰围。</w:t>
            </w:r>
          </w:p>
          <w:p w14:paraId="5D040ED4">
            <w:pPr>
              <w:widowControl/>
              <w:jc w:val="left"/>
              <w:textAlignment w:val="center"/>
              <w:rPr>
                <w:rFonts w:hint="eastAsia" w:ascii="宋体" w:hAnsi="宋体" w:cs="宋体"/>
                <w:kern w:val="0"/>
                <w:sz w:val="24"/>
                <w:lang w:bidi="ar"/>
              </w:rPr>
            </w:pPr>
            <w:r>
              <w:rPr>
                <w:rFonts w:hint="eastAsia" w:ascii="宋体" w:hAnsi="宋体" w:cs="宋体"/>
                <w:kern w:val="0"/>
                <w:sz w:val="24"/>
                <w:lang w:bidi="ar"/>
              </w:rPr>
              <w:t>（2）无需打孔，佩戴舒适，不紧绷。</w:t>
            </w:r>
          </w:p>
          <w:p w14:paraId="38856401">
            <w:pPr>
              <w:widowControl/>
              <w:jc w:val="left"/>
              <w:textAlignment w:val="center"/>
              <w:rPr>
                <w:rFonts w:hint="eastAsia" w:ascii="宋体" w:hAnsi="宋体" w:cs="宋体"/>
                <w:kern w:val="0"/>
                <w:sz w:val="24"/>
                <w:lang w:bidi="ar"/>
              </w:rPr>
            </w:pPr>
            <w:r>
              <w:rPr>
                <w:rFonts w:hint="eastAsia" w:ascii="宋体" w:hAnsi="宋体" w:cs="宋体"/>
                <w:kern w:val="0"/>
                <w:sz w:val="24"/>
                <w:lang w:bidi="ar"/>
              </w:rPr>
              <w:t>（3）材质柔韧性强，不易变老，透气性好，经久耐用，能缓解腰部受力。</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26EFE05">
            <w:pPr>
              <w:widowControl/>
              <w:jc w:val="left"/>
              <w:textAlignment w:val="center"/>
              <w:rPr>
                <w:rFonts w:hint="eastAsia" w:ascii="宋体" w:hAnsi="宋体" w:eastAsia="宋体" w:cs="宋体"/>
                <w:kern w:val="0"/>
                <w:sz w:val="24"/>
                <w:lang w:eastAsia="zh-CN" w:bidi="ar"/>
              </w:rPr>
            </w:pPr>
            <w:r>
              <w:rPr>
                <w:rFonts w:hint="eastAsia" w:ascii="宋体" w:hAnsi="宋体" w:eastAsia="宋体" w:cs="宋体"/>
                <w:kern w:val="0"/>
                <w:sz w:val="24"/>
                <w:lang w:eastAsia="zh-CN" w:bidi="ar"/>
              </w:rPr>
              <w:drawing>
                <wp:inline distT="0" distB="0" distL="114300" distR="114300">
                  <wp:extent cx="1277620" cy="1123950"/>
                  <wp:effectExtent l="0" t="0" r="17780" b="0"/>
                  <wp:docPr id="32" name="图片 32" descr="a1bb16242a91211dd906808172d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1bb16242a91211dd906808172d3703"/>
                          <pic:cNvPicPr>
                            <a:picLocks noChangeAspect="1"/>
                          </pic:cNvPicPr>
                        </pic:nvPicPr>
                        <pic:blipFill>
                          <a:blip r:embed="rId49"/>
                          <a:stretch>
                            <a:fillRect/>
                          </a:stretch>
                        </pic:blipFill>
                        <pic:spPr>
                          <a:xfrm>
                            <a:off x="0" y="0"/>
                            <a:ext cx="1277620" cy="1123950"/>
                          </a:xfrm>
                          <a:prstGeom prst="rect">
                            <a:avLst/>
                          </a:prstGeom>
                        </pic:spPr>
                      </pic:pic>
                    </a:graphicData>
                  </a:graphic>
                </wp:inline>
              </w:drawing>
            </w:r>
          </w:p>
        </w:tc>
      </w:tr>
      <w:tr w14:paraId="438C2720">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5A06">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22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71A4">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圆领羊毛衫</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8249">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4ECD">
            <w:pPr>
              <w:rPr>
                <w:rFonts w:hint="eastAsia" w:ascii="宋体" w:hAnsi="宋体" w:cs="宋体"/>
                <w:sz w:val="24"/>
              </w:rPr>
            </w:pPr>
            <w:r>
              <w:rPr>
                <w:rFonts w:hint="eastAsia" w:ascii="宋体" w:hAnsi="宋体" w:cs="宋体"/>
                <w:sz w:val="24"/>
              </w:rPr>
              <w:t>200元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F6C4E">
            <w:pPr>
              <w:widowControl/>
              <w:jc w:val="left"/>
              <w:textAlignment w:val="center"/>
              <w:rPr>
                <w:rFonts w:hint="eastAsia" w:ascii="宋体" w:hAnsi="宋体" w:cs="宋体"/>
                <w:sz w:val="24"/>
              </w:rPr>
            </w:pPr>
            <w:r>
              <w:rPr>
                <w:rFonts w:hint="eastAsia" w:ascii="宋体" w:hAnsi="宋体" w:cs="宋体"/>
                <w:kern w:val="0"/>
                <w:sz w:val="24"/>
                <w:lang w:bidi="ar"/>
              </w:rPr>
              <w:t>参照GA764－2008标准</w:t>
            </w:r>
            <w:r>
              <w:rPr>
                <w:rFonts w:hint="eastAsia" w:ascii="宋体" w:hAnsi="宋体" w:cs="宋体"/>
                <w:kern w:val="0"/>
                <w:sz w:val="24"/>
                <w:lang w:bidi="ar"/>
              </w:rPr>
              <w:br w:type="textWrapping"/>
            </w:r>
            <w:r>
              <w:rPr>
                <w:rFonts w:hint="eastAsia" w:ascii="宋体" w:hAnsi="宋体" w:cs="宋体"/>
                <w:kern w:val="0"/>
                <w:sz w:val="24"/>
                <w:lang w:bidi="ar"/>
              </w:rPr>
              <w:t>采用100%羊毛；</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F914ACE">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1376680" cy="1032510"/>
                  <wp:effectExtent l="0" t="0" r="13970" b="15240"/>
                  <wp:docPr id="65" name="图片 65" descr="圆领羊毛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圆领羊毛衫"/>
                          <pic:cNvPicPr>
                            <a:picLocks noChangeAspect="1"/>
                          </pic:cNvPicPr>
                        </pic:nvPicPr>
                        <pic:blipFill>
                          <a:blip r:embed="rId50"/>
                          <a:stretch>
                            <a:fillRect/>
                          </a:stretch>
                        </pic:blipFill>
                        <pic:spPr>
                          <a:xfrm rot="10800000">
                            <a:off x="0" y="0"/>
                            <a:ext cx="1376680" cy="1032510"/>
                          </a:xfrm>
                          <a:prstGeom prst="rect">
                            <a:avLst/>
                          </a:prstGeom>
                        </pic:spPr>
                      </pic:pic>
                    </a:graphicData>
                  </a:graphic>
                </wp:inline>
              </w:drawing>
            </w:r>
          </w:p>
        </w:tc>
      </w:tr>
      <w:tr w14:paraId="7865DDD8">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BDCF">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23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4C14">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冲锋衣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A239">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8E91">
            <w:pPr>
              <w:rPr>
                <w:rFonts w:hint="eastAsia" w:ascii="宋体" w:hAnsi="宋体" w:cs="宋体"/>
                <w:sz w:val="24"/>
              </w:rPr>
            </w:pPr>
            <w:r>
              <w:rPr>
                <w:rFonts w:hint="eastAsia" w:ascii="宋体" w:hAnsi="宋体" w:cs="宋体"/>
                <w:sz w:val="24"/>
              </w:rPr>
              <w:t>230元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F1A9C">
            <w:pPr>
              <w:widowControl/>
              <w:textAlignment w:val="center"/>
              <w:rPr>
                <w:rFonts w:hint="eastAsia" w:ascii="宋体" w:hAnsi="宋体" w:cs="宋体"/>
                <w:sz w:val="24"/>
              </w:rPr>
            </w:pPr>
            <w:r>
              <w:rPr>
                <w:rFonts w:hint="eastAsia" w:ascii="宋体" w:hAnsi="宋体" w:cs="宋体"/>
                <w:kern w:val="0"/>
                <w:sz w:val="24"/>
                <w:lang w:bidi="ar"/>
              </w:rPr>
              <w:t>前片、前侧片、后片、过肩、袖片、袖袢面、帽墙、帽中、领面里、左前门襟：弹力布复合摇粒绒面：88%锦纶、12%氨纶，克重：265g/㎡底：100%涤纶;帽檐贴边、帽下口贴边、帽拉链条、领拉链贴、里襟面、里襟里、袖袢里、袖口贴边、下摆贴边：弹力布 88%锦纶、12%氨纶;前片里、袋布：仿棉绒布;风帽：哑光四件按扣 Φ1.5cm;侧袋、胸袋、帽子：3#反装尼龙拉链；门襟：5#反装尼龙拉链;左前胸、后身右侧：反光条玻璃微珠。（含摇粒绒材质内胆）</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5A40DDF">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434465" cy="1075055"/>
                  <wp:effectExtent l="0" t="0" r="13335" b="10795"/>
                  <wp:docPr id="39"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0" descr="IMG_295"/>
                          <pic:cNvPicPr>
                            <a:picLocks noChangeAspect="1"/>
                          </pic:cNvPicPr>
                        </pic:nvPicPr>
                        <pic:blipFill>
                          <a:blip r:embed="rId51"/>
                          <a:stretch>
                            <a:fillRect/>
                          </a:stretch>
                        </pic:blipFill>
                        <pic:spPr>
                          <a:xfrm>
                            <a:off x="0" y="0"/>
                            <a:ext cx="1434465" cy="1075055"/>
                          </a:xfrm>
                          <a:prstGeom prst="rect">
                            <a:avLst/>
                          </a:prstGeom>
                          <a:noFill/>
                          <a:ln w="9525">
                            <a:noFill/>
                          </a:ln>
                        </pic:spPr>
                      </pic:pic>
                    </a:graphicData>
                  </a:graphic>
                </wp:inline>
              </w:drawing>
            </w:r>
          </w:p>
        </w:tc>
      </w:tr>
      <w:tr w14:paraId="3FF82183">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0472">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24</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B0C3">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防晒衣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A46C">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7C26">
            <w:pPr>
              <w:rPr>
                <w:rFonts w:hint="eastAsia" w:ascii="宋体" w:hAnsi="宋体" w:cs="宋体"/>
                <w:sz w:val="24"/>
              </w:rPr>
            </w:pPr>
            <w:r>
              <w:rPr>
                <w:rFonts w:hint="eastAsia" w:ascii="宋体" w:hAnsi="宋体" w:cs="宋体"/>
                <w:sz w:val="24"/>
              </w:rPr>
              <w:t>185元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CAA5">
            <w:pPr>
              <w:widowControl/>
              <w:jc w:val="left"/>
              <w:textAlignment w:val="center"/>
              <w:rPr>
                <w:rFonts w:hint="eastAsia" w:ascii="宋体" w:hAnsi="宋体" w:cs="宋体"/>
                <w:sz w:val="24"/>
              </w:rPr>
            </w:pPr>
            <w:r>
              <w:rPr>
                <w:rFonts w:hint="eastAsia" w:ascii="宋体" w:hAnsi="宋体" w:cs="宋体"/>
                <w:kern w:val="0"/>
                <w:sz w:val="24"/>
                <w:lang w:bidi="ar"/>
              </w:rPr>
              <w:t>衣身、袖子、帽子：格纹布 藏青色 100%锦纶，克重：44g/㎡。</w:t>
            </w:r>
            <w:r>
              <w:rPr>
                <w:rFonts w:hint="eastAsia" w:ascii="宋体" w:hAnsi="宋体" w:cs="宋体"/>
                <w:kern w:val="0"/>
                <w:sz w:val="24"/>
                <w:lang w:bidi="ar"/>
              </w:rPr>
              <w:br w:type="textWrapping"/>
            </w:r>
            <w:r>
              <w:rPr>
                <w:rFonts w:hint="eastAsia" w:ascii="宋体" w:hAnsi="宋体" w:cs="宋体"/>
                <w:kern w:val="0"/>
                <w:sz w:val="24"/>
                <w:lang w:bidi="ar"/>
              </w:rPr>
              <w:t>前后腋下、前后小袖片：100%锦纶，激光打孔；门襟拉链： 3#尼龙反装单头拉链；侧袋拉链：尼龙隐形拉链；前、后过肩拼接处：反光标识 玻璃微珠；袖口：橡筋 白色 2cm；风帽、下摆：橡筋、调节扣。</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4338755">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1381760" cy="1360805"/>
                  <wp:effectExtent l="0" t="0" r="8890" b="10795"/>
                  <wp:docPr id="66" name="图片 66" descr="防晒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防晒衣"/>
                          <pic:cNvPicPr>
                            <a:picLocks noChangeAspect="1"/>
                          </pic:cNvPicPr>
                        </pic:nvPicPr>
                        <pic:blipFill>
                          <a:blip r:embed="rId52"/>
                          <a:stretch>
                            <a:fillRect/>
                          </a:stretch>
                        </pic:blipFill>
                        <pic:spPr>
                          <a:xfrm>
                            <a:off x="0" y="0"/>
                            <a:ext cx="1381760" cy="1360805"/>
                          </a:xfrm>
                          <a:prstGeom prst="rect">
                            <a:avLst/>
                          </a:prstGeom>
                        </pic:spPr>
                      </pic:pic>
                    </a:graphicData>
                  </a:graphic>
                </wp:inline>
              </w:drawing>
            </w:r>
          </w:p>
        </w:tc>
      </w:tr>
      <w:tr w14:paraId="1017421C">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74CEF">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25</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4947">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执勤内胆（羽绒）</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63C9B">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E535">
            <w:pPr>
              <w:rPr>
                <w:rFonts w:hint="eastAsia" w:ascii="宋体" w:hAnsi="宋体" w:cs="宋体"/>
                <w:sz w:val="24"/>
              </w:rPr>
            </w:pPr>
            <w:r>
              <w:rPr>
                <w:rFonts w:hint="eastAsia" w:ascii="宋体" w:hAnsi="宋体" w:cs="宋体"/>
                <w:sz w:val="24"/>
              </w:rPr>
              <w:t>280元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59F8">
            <w:pPr>
              <w:widowControl/>
              <w:jc w:val="left"/>
              <w:textAlignment w:val="center"/>
              <w:rPr>
                <w:rFonts w:hint="eastAsia" w:ascii="宋体" w:hAnsi="宋体" w:cs="宋体"/>
                <w:sz w:val="24"/>
              </w:rPr>
            </w:pPr>
            <w:r>
              <w:rPr>
                <w:rFonts w:hint="eastAsia" w:ascii="宋体" w:hAnsi="宋体" w:cs="宋体"/>
                <w:kern w:val="0"/>
                <w:sz w:val="24"/>
                <w:lang w:bidi="ar"/>
              </w:rPr>
              <w:t>面、里料，挂面面、里，袋牙、袋口垫布、袋布、固定袢、下摆贴边、牙条：防钻绒锦纶绸、100%锦纶。2.包条：春亚纺 100%聚酯纤维，斜。3.挂面、袋牙、固定袢：针刺棉 100g/m²。4.前、后身，袖子、腋下片（女）填充物：90%白鸭绒。5.门襟、固定袢：四件按扣 φ1.3cm。6.里襟（男右女左）：四件按扣塑料垫片 Φ0.9cm。7.大身充绒量78g/m²，袖子充绒量62g/m²，成品充绒量极限偏差为-5%。</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3A218F">
            <w:pPr>
              <w:widowControl/>
              <w:jc w:val="left"/>
              <w:textAlignment w:val="center"/>
              <w:rPr>
                <w:rFonts w:hint="eastAsia" w:ascii="宋体" w:hAnsi="宋体" w:cs="宋体"/>
                <w:sz w:val="24"/>
              </w:rPr>
            </w:pPr>
            <w:r>
              <w:rPr>
                <w:rFonts w:hint="eastAsia" w:ascii="宋体" w:hAnsi="宋体" w:cs="宋体"/>
                <w:sz w:val="24"/>
              </w:rPr>
              <w:drawing>
                <wp:inline distT="0" distB="0" distL="114300" distR="114300">
                  <wp:extent cx="1383030" cy="1487805"/>
                  <wp:effectExtent l="0" t="0" r="7620" b="17145"/>
                  <wp:docPr id="67" name="图片 67" descr="羽绒内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羽绒内胆"/>
                          <pic:cNvPicPr>
                            <a:picLocks noChangeAspect="1"/>
                          </pic:cNvPicPr>
                        </pic:nvPicPr>
                        <pic:blipFill>
                          <a:blip r:embed="rId53"/>
                          <a:stretch>
                            <a:fillRect/>
                          </a:stretch>
                        </pic:blipFill>
                        <pic:spPr>
                          <a:xfrm>
                            <a:off x="0" y="0"/>
                            <a:ext cx="1383030" cy="1487805"/>
                          </a:xfrm>
                          <a:prstGeom prst="rect">
                            <a:avLst/>
                          </a:prstGeom>
                        </pic:spPr>
                      </pic:pic>
                    </a:graphicData>
                  </a:graphic>
                </wp:inline>
              </w:drawing>
            </w:r>
          </w:p>
        </w:tc>
      </w:tr>
      <w:tr w14:paraId="0EE495EC">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991F">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26</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392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雨衣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E8DE">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FBC5">
            <w:pPr>
              <w:rPr>
                <w:rFonts w:hint="eastAsia" w:ascii="宋体" w:hAnsi="宋体" w:cs="宋体"/>
                <w:sz w:val="24"/>
              </w:rPr>
            </w:pPr>
            <w:r>
              <w:rPr>
                <w:rFonts w:hint="eastAsia" w:ascii="宋体" w:hAnsi="宋体" w:cs="宋体"/>
                <w:sz w:val="24"/>
              </w:rPr>
              <w:t>210元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15D4">
            <w:pPr>
              <w:widowControl/>
              <w:jc w:val="left"/>
              <w:textAlignment w:val="center"/>
              <w:rPr>
                <w:rFonts w:hint="eastAsia" w:ascii="宋体" w:hAnsi="宋体" w:cs="宋体"/>
                <w:sz w:val="24"/>
              </w:rPr>
            </w:pPr>
            <w:r>
              <w:rPr>
                <w:rFonts w:hint="eastAsia" w:ascii="宋体" w:hAnsi="宋体" w:cs="宋体"/>
                <w:kern w:val="0"/>
                <w:sz w:val="24"/>
                <w:lang w:bidi="ar"/>
              </w:rPr>
              <w:t>聚氨酯湿法涂层雨衣布主面料规格：基布83dtex/36f×83dtex/72f；密度610×380/10cm，二上一下右斜纹；聚氨酯涂层；单位面积质量≤165g/㎡；幅宽≥144cm。</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F3C04E7">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429385" cy="1071245"/>
                  <wp:effectExtent l="0" t="0" r="18415" b="14605"/>
                  <wp:docPr id="1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IMG_298"/>
                          <pic:cNvPicPr>
                            <a:picLocks noChangeAspect="1"/>
                          </pic:cNvPicPr>
                        </pic:nvPicPr>
                        <pic:blipFill>
                          <a:blip r:embed="rId54"/>
                          <a:stretch>
                            <a:fillRect/>
                          </a:stretch>
                        </pic:blipFill>
                        <pic:spPr>
                          <a:xfrm>
                            <a:off x="0" y="0"/>
                            <a:ext cx="1429385" cy="1071245"/>
                          </a:xfrm>
                          <a:prstGeom prst="rect">
                            <a:avLst/>
                          </a:prstGeom>
                          <a:noFill/>
                          <a:ln w="9525">
                            <a:noFill/>
                          </a:ln>
                        </pic:spPr>
                      </pic:pic>
                    </a:graphicData>
                  </a:graphic>
                </wp:inline>
              </w:drawing>
            </w:r>
          </w:p>
        </w:tc>
      </w:tr>
      <w:tr w14:paraId="617F17B0">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18BB9">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27</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8FA2">
            <w:pPr>
              <w:widowControl/>
              <w:jc w:val="center"/>
              <w:textAlignment w:val="center"/>
              <w:rPr>
                <w:rFonts w:hint="default" w:ascii="宋体" w:hAnsi="宋体" w:eastAsia="宋体" w:cs="宋体"/>
                <w:kern w:val="0"/>
                <w:sz w:val="22"/>
                <w:szCs w:val="22"/>
                <w:lang w:val="en-US" w:eastAsia="zh-CN" w:bidi="ar"/>
              </w:rPr>
            </w:pPr>
            <w:r>
              <w:rPr>
                <w:rFonts w:hint="eastAsia" w:ascii="宋体" w:hAnsi="宋体" w:cs="宋体"/>
                <w:kern w:val="0"/>
                <w:sz w:val="22"/>
                <w:szCs w:val="22"/>
                <w:lang w:val="en-US" w:eastAsia="zh-CN" w:bidi="ar"/>
              </w:rPr>
              <w:t>辅警雨衣</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C569">
            <w:pPr>
              <w:widowControl/>
              <w:jc w:val="center"/>
              <w:textAlignment w:val="center"/>
              <w:rPr>
                <w:rFonts w:hint="eastAsia" w:ascii="宋体" w:hAnsi="宋体" w:eastAsia="宋体" w:cs="宋体"/>
                <w:kern w:val="0"/>
                <w:sz w:val="22"/>
                <w:szCs w:val="22"/>
                <w:lang w:val="en-US" w:eastAsia="zh-CN" w:bidi="ar"/>
              </w:rPr>
            </w:pPr>
            <w:r>
              <w:rPr>
                <w:rFonts w:hint="eastAsia" w:ascii="宋体" w:hAnsi="宋体" w:cs="宋体"/>
                <w:kern w:val="0"/>
                <w:sz w:val="22"/>
                <w:szCs w:val="22"/>
                <w:lang w:val="en-US" w:eastAsia="zh-CN" w:bidi="ar"/>
              </w:rPr>
              <w:t>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2EFF">
            <w:pPr>
              <w:rPr>
                <w:rFonts w:hint="default" w:ascii="宋体" w:hAnsi="宋体" w:eastAsia="宋体" w:cs="宋体"/>
                <w:sz w:val="24"/>
                <w:lang w:val="en-US" w:eastAsia="zh-CN"/>
              </w:rPr>
            </w:pPr>
            <w:r>
              <w:rPr>
                <w:rFonts w:hint="eastAsia" w:ascii="宋体" w:hAnsi="宋体" w:cs="宋体"/>
                <w:sz w:val="24"/>
                <w:lang w:val="en-US" w:eastAsia="zh-CN"/>
              </w:rPr>
              <w:t>290元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CE83F">
            <w:pPr>
              <w:pStyle w:val="11"/>
              <w:spacing w:after="60" w:afterLines="25" w:line="360" w:lineRule="exact"/>
              <w:ind w:left="0" w:leftChars="0" w:firstLine="0" w:firstLineChars="0"/>
              <w:rPr>
                <w:rFonts w:ascii="宋体" w:hAnsi="宋体" w:cs="微软雅黑"/>
                <w:szCs w:val="21"/>
              </w:rPr>
            </w:pPr>
            <w:r>
              <w:rPr>
                <w:rFonts w:hint="eastAsia" w:ascii="宋体" w:hAnsi="宋体" w:cs="微软雅黑"/>
                <w:szCs w:val="21"/>
              </w:rPr>
              <w:t>三层复合雨衣布；</w:t>
            </w:r>
          </w:p>
          <w:p w14:paraId="570ED57F">
            <w:pPr>
              <w:pStyle w:val="11"/>
              <w:spacing w:after="60" w:afterLines="25" w:line="360" w:lineRule="exact"/>
              <w:ind w:left="0" w:leftChars="0" w:firstLine="0" w:firstLineChars="0"/>
              <w:rPr>
                <w:rFonts w:ascii="宋体" w:hAnsi="宋体" w:cs="微软雅黑"/>
                <w:szCs w:val="21"/>
              </w:rPr>
            </w:pPr>
            <w:r>
              <w:rPr>
                <w:rFonts w:hint="eastAsia" w:ascii="宋体" w:hAnsi="宋体" w:cs="微软雅黑"/>
                <w:szCs w:val="21"/>
              </w:rPr>
              <w:t>上衣面料、贴边、领里、帽袋面、袖挂袢、袖口袢、对讲机袢、松紧袖口、下摆贴边、袋牙、里上下袋垫布、底扣垫布、拉链头挡布、领口拉链条、胸袋口贴条；</w:t>
            </w:r>
          </w:p>
          <w:p w14:paraId="633C54A1">
            <w:pPr>
              <w:pStyle w:val="11"/>
              <w:spacing w:after="60" w:afterLines="25" w:line="360" w:lineRule="exact"/>
              <w:ind w:left="0" w:leftChars="0" w:firstLine="0" w:firstLineChars="0"/>
              <w:rPr>
                <w:rFonts w:ascii="宋体" w:hAnsi="宋体" w:cs="微软雅黑"/>
                <w:szCs w:val="21"/>
              </w:rPr>
            </w:pPr>
            <w:r>
              <w:rPr>
                <w:rFonts w:hint="eastAsia" w:ascii="宋体" w:hAnsi="宋体" w:cs="微软雅黑"/>
                <w:szCs w:val="21"/>
              </w:rPr>
              <w:t>帽子面料、帽口贴边、帽下口贴边、帽下口拉链贴条、气眼垫布；</w:t>
            </w:r>
          </w:p>
          <w:p w14:paraId="21535075">
            <w:pPr>
              <w:widowControl/>
              <w:jc w:val="left"/>
              <w:textAlignment w:val="center"/>
              <w:rPr>
                <w:rFonts w:hint="eastAsia" w:ascii="宋体" w:hAnsi="宋体" w:cs="宋体"/>
                <w:kern w:val="0"/>
                <w:sz w:val="24"/>
                <w:lang w:bidi="ar"/>
              </w:rPr>
            </w:pP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4643575">
            <w:pPr>
              <w:widowControl/>
              <w:jc w:val="left"/>
              <w:textAlignment w:val="center"/>
              <w:rPr>
                <w:rFonts w:hint="eastAsia" w:ascii="宋体" w:hAnsi="宋体" w:cs="宋体"/>
                <w:kern w:val="0"/>
                <w:sz w:val="24"/>
                <w:lang w:bidi="ar"/>
              </w:rPr>
            </w:pPr>
            <w:r>
              <w:drawing>
                <wp:inline distT="0" distB="0" distL="114300" distR="114300">
                  <wp:extent cx="1277620" cy="2237740"/>
                  <wp:effectExtent l="0" t="0" r="17780" b="1016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55"/>
                          <a:stretch>
                            <a:fillRect/>
                          </a:stretch>
                        </pic:blipFill>
                        <pic:spPr>
                          <a:xfrm>
                            <a:off x="0" y="0"/>
                            <a:ext cx="1277620" cy="2237740"/>
                          </a:xfrm>
                          <a:prstGeom prst="rect">
                            <a:avLst/>
                          </a:prstGeom>
                          <a:noFill/>
                          <a:ln>
                            <a:noFill/>
                          </a:ln>
                        </pic:spPr>
                      </pic:pic>
                    </a:graphicData>
                  </a:graphic>
                </wp:inline>
              </w:drawing>
            </w:r>
          </w:p>
        </w:tc>
      </w:tr>
      <w:tr w14:paraId="1BF4A723">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A0A5">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28</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0EC9">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雨鞋</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27B5">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D5E2">
            <w:pPr>
              <w:rPr>
                <w:rFonts w:hint="eastAsia" w:ascii="宋体" w:hAnsi="宋体" w:cs="宋体"/>
                <w:sz w:val="24"/>
              </w:rPr>
            </w:pPr>
            <w:r>
              <w:rPr>
                <w:rFonts w:hint="eastAsia" w:ascii="宋体" w:hAnsi="宋体" w:cs="宋体"/>
                <w:sz w:val="24"/>
              </w:rPr>
              <w:t>60元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E839">
            <w:pPr>
              <w:widowControl/>
              <w:textAlignment w:val="center"/>
              <w:rPr>
                <w:rFonts w:hint="eastAsia" w:ascii="宋体" w:hAnsi="宋体" w:cs="宋体"/>
                <w:sz w:val="24"/>
              </w:rPr>
            </w:pPr>
            <w:r>
              <w:rPr>
                <w:rFonts w:hint="eastAsia" w:ascii="宋体" w:hAnsi="宋体" w:cs="宋体"/>
                <w:kern w:val="0"/>
                <w:sz w:val="24"/>
                <w:lang w:bidi="ar"/>
              </w:rPr>
              <w:t>依照标准：GB21146-2007 个体防护装备职业鞋标准。长筒雨靴。</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831FC8C">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530350" cy="1276350"/>
                  <wp:effectExtent l="0" t="0" r="12700" b="0"/>
                  <wp:docPr id="10"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4" descr="IMG_299"/>
                          <pic:cNvPicPr>
                            <a:picLocks noChangeAspect="1"/>
                          </pic:cNvPicPr>
                        </pic:nvPicPr>
                        <pic:blipFill>
                          <a:blip r:embed="rId56"/>
                          <a:stretch>
                            <a:fillRect/>
                          </a:stretch>
                        </pic:blipFill>
                        <pic:spPr>
                          <a:xfrm>
                            <a:off x="0" y="0"/>
                            <a:ext cx="1530350" cy="1276350"/>
                          </a:xfrm>
                          <a:prstGeom prst="rect">
                            <a:avLst/>
                          </a:prstGeom>
                          <a:noFill/>
                          <a:ln w="9525">
                            <a:noFill/>
                          </a:ln>
                        </pic:spPr>
                      </pic:pic>
                    </a:graphicData>
                  </a:graphic>
                </wp:inline>
              </w:drawing>
            </w:r>
          </w:p>
        </w:tc>
      </w:tr>
      <w:tr w14:paraId="4E223CC1">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FF95">
            <w:pPr>
              <w:widowControl/>
              <w:jc w:val="center"/>
              <w:textAlignment w:val="center"/>
              <w:rPr>
                <w:rFonts w:hint="default" w:ascii="宋体" w:hAnsi="宋体" w:eastAsia="宋体" w:cs="宋体"/>
                <w:sz w:val="22"/>
                <w:szCs w:val="22"/>
                <w:lang w:val="en-US" w:eastAsia="zh-CN"/>
              </w:rPr>
            </w:pPr>
            <w:r>
              <w:rPr>
                <w:rFonts w:hint="eastAsia" w:ascii="宋体" w:hAnsi="宋体" w:cs="宋体"/>
                <w:kern w:val="0"/>
                <w:sz w:val="22"/>
                <w:szCs w:val="22"/>
                <w:lang w:val="en-US" w:eastAsia="zh-CN" w:bidi="ar"/>
              </w:rPr>
              <w:t>29</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3F4F">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手套</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09A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9818">
            <w:pPr>
              <w:rPr>
                <w:rFonts w:hint="eastAsia" w:ascii="宋体" w:hAnsi="宋体" w:cs="宋体"/>
                <w:sz w:val="24"/>
              </w:rPr>
            </w:pPr>
            <w:r>
              <w:rPr>
                <w:rFonts w:hint="eastAsia" w:ascii="宋体" w:hAnsi="宋体" w:cs="宋体"/>
                <w:sz w:val="24"/>
              </w:rPr>
              <w:t>19元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1CD4">
            <w:pPr>
              <w:widowControl/>
              <w:jc w:val="left"/>
              <w:textAlignment w:val="center"/>
              <w:rPr>
                <w:rFonts w:hint="eastAsia" w:ascii="宋体" w:hAnsi="宋体" w:cs="宋体"/>
                <w:sz w:val="24"/>
              </w:rPr>
            </w:pPr>
            <w:r>
              <w:rPr>
                <w:rFonts w:hint="eastAsia" w:ascii="宋体" w:hAnsi="宋体" w:cs="宋体"/>
                <w:kern w:val="0"/>
                <w:sz w:val="24"/>
                <w:lang w:bidi="ar"/>
              </w:rPr>
              <w:t>65%涤35%棉防滑颗粒布，PVC点塑横向56目/10cm，PVC点塑纵向30目/10cm</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96E43A8">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358900" cy="1419225"/>
                  <wp:effectExtent l="0" t="0" r="12700" b="9525"/>
                  <wp:docPr id="11"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5" descr="IMG_300"/>
                          <pic:cNvPicPr>
                            <a:picLocks noChangeAspect="1"/>
                          </pic:cNvPicPr>
                        </pic:nvPicPr>
                        <pic:blipFill>
                          <a:blip r:embed="rId57"/>
                          <a:stretch>
                            <a:fillRect/>
                          </a:stretch>
                        </pic:blipFill>
                        <pic:spPr>
                          <a:xfrm>
                            <a:off x="0" y="0"/>
                            <a:ext cx="1358900" cy="1419225"/>
                          </a:xfrm>
                          <a:prstGeom prst="rect">
                            <a:avLst/>
                          </a:prstGeom>
                          <a:noFill/>
                          <a:ln w="9525">
                            <a:noFill/>
                          </a:ln>
                        </pic:spPr>
                      </pic:pic>
                    </a:graphicData>
                  </a:graphic>
                </wp:inline>
              </w:drawing>
            </w:r>
          </w:p>
        </w:tc>
      </w:tr>
      <w:tr w14:paraId="0CDD3870">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7BDF">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30</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D79A">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袜子</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9798">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FD12">
            <w:pPr>
              <w:rPr>
                <w:rFonts w:hint="eastAsia" w:ascii="宋体" w:hAnsi="宋体" w:cs="宋体"/>
                <w:sz w:val="24"/>
              </w:rPr>
            </w:pPr>
            <w:r>
              <w:rPr>
                <w:rFonts w:hint="eastAsia" w:ascii="宋体" w:hAnsi="宋体" w:cs="宋体"/>
                <w:sz w:val="24"/>
              </w:rPr>
              <w:t>8元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97B6">
            <w:pPr>
              <w:widowControl/>
              <w:jc w:val="left"/>
              <w:textAlignment w:val="center"/>
              <w:rPr>
                <w:rFonts w:hint="eastAsia" w:ascii="宋体" w:hAnsi="宋体" w:cs="宋体"/>
                <w:sz w:val="24"/>
              </w:rPr>
            </w:pPr>
            <w:r>
              <w:rPr>
                <w:rFonts w:hint="eastAsia" w:ascii="宋体" w:hAnsi="宋体" w:cs="宋体"/>
                <w:kern w:val="0"/>
                <w:sz w:val="24"/>
                <w:lang w:bidi="ar"/>
              </w:rPr>
              <w:t>棉≥80%,锦纶≥16%，氨纶≥3%;耐水色牢度变色≥4级；耐酸汗渍色牢度变色≥4级；耐碱汗渍色牢度变色≥4级；异味：无异味；颜色：藏蓝色。</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5A6FB37">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392555" cy="1006475"/>
                  <wp:effectExtent l="0" t="0" r="17145" b="3175"/>
                  <wp:docPr id="12"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6" descr="IMG_301"/>
                          <pic:cNvPicPr>
                            <a:picLocks noChangeAspect="1"/>
                          </pic:cNvPicPr>
                        </pic:nvPicPr>
                        <pic:blipFill>
                          <a:blip r:embed="rId58"/>
                          <a:stretch>
                            <a:fillRect/>
                          </a:stretch>
                        </pic:blipFill>
                        <pic:spPr>
                          <a:xfrm>
                            <a:off x="0" y="0"/>
                            <a:ext cx="1392555" cy="1006475"/>
                          </a:xfrm>
                          <a:prstGeom prst="rect">
                            <a:avLst/>
                          </a:prstGeom>
                          <a:noFill/>
                          <a:ln w="9525">
                            <a:noFill/>
                          </a:ln>
                        </pic:spPr>
                      </pic:pic>
                    </a:graphicData>
                  </a:graphic>
                </wp:inline>
              </w:drawing>
            </w:r>
          </w:p>
        </w:tc>
      </w:tr>
      <w:tr w14:paraId="090CB4DA">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16E1">
            <w:pPr>
              <w:widowControl/>
              <w:jc w:val="center"/>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281F9">
            <w:pPr>
              <w:widowControl/>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工作证套</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B4F4">
            <w:pPr>
              <w:widowControl/>
              <w:jc w:val="center"/>
              <w:textAlignment w:val="center"/>
              <w:rPr>
                <w:rFonts w:hint="eastAsia" w:ascii="宋体" w:hAnsi="宋体" w:cs="宋体"/>
                <w:sz w:val="22"/>
                <w:szCs w:val="22"/>
              </w:rPr>
            </w:pPr>
            <w:r>
              <w:rPr>
                <w:rFonts w:hint="eastAsia" w:ascii="宋体" w:hAnsi="宋体" w:cs="宋体"/>
                <w:kern w:val="0"/>
                <w:sz w:val="22"/>
                <w:szCs w:val="22"/>
                <w:lang w:bidi="ar"/>
              </w:rPr>
              <w:t>个</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CA6A">
            <w:pPr>
              <w:rPr>
                <w:rFonts w:hint="eastAsia" w:ascii="宋体" w:hAnsi="宋体" w:cs="宋体"/>
                <w:sz w:val="24"/>
              </w:rPr>
            </w:pPr>
            <w:r>
              <w:rPr>
                <w:rFonts w:hint="eastAsia" w:ascii="宋体" w:hAnsi="宋体" w:cs="宋体"/>
                <w:sz w:val="24"/>
              </w:rPr>
              <w:t>20元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A5E8">
            <w:pPr>
              <w:widowControl/>
              <w:jc w:val="left"/>
              <w:textAlignment w:val="center"/>
              <w:rPr>
                <w:rFonts w:hint="eastAsia" w:ascii="宋体" w:hAnsi="宋体" w:cs="宋体"/>
                <w:sz w:val="24"/>
              </w:rPr>
            </w:pPr>
            <w:r>
              <w:rPr>
                <w:rFonts w:hint="eastAsia" w:ascii="宋体" w:hAnsi="宋体" w:cs="宋体"/>
                <w:kern w:val="0"/>
                <w:sz w:val="24"/>
                <w:lang w:bidi="ar"/>
              </w:rPr>
              <w:t>参照图片，证套主体材质为藏青色皮革；锁扣为合金材质；挂绳为锦纶材质，宽度不小于1cm。</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AE65A1C">
            <w:pPr>
              <w:widowControl/>
              <w:jc w:val="left"/>
              <w:textAlignment w:val="center"/>
              <w:rPr>
                <w:rFonts w:hint="eastAsia" w:ascii="宋体" w:hAnsi="宋体" w:cs="宋体"/>
                <w:sz w:val="24"/>
              </w:rPr>
            </w:pPr>
            <w:r>
              <w:rPr>
                <w:rFonts w:hint="eastAsia" w:ascii="宋体" w:hAnsi="宋体" w:cs="宋体"/>
                <w:kern w:val="0"/>
                <w:sz w:val="24"/>
                <w:lang w:bidi="ar"/>
              </w:rPr>
              <w:drawing>
                <wp:inline distT="0" distB="0" distL="114300" distR="114300">
                  <wp:extent cx="1381125" cy="1840230"/>
                  <wp:effectExtent l="0" t="0" r="9525" b="7620"/>
                  <wp:docPr id="1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descr="IMG_302"/>
                          <pic:cNvPicPr>
                            <a:picLocks noChangeAspect="1"/>
                          </pic:cNvPicPr>
                        </pic:nvPicPr>
                        <pic:blipFill>
                          <a:blip r:embed="rId59"/>
                          <a:stretch>
                            <a:fillRect/>
                          </a:stretch>
                        </pic:blipFill>
                        <pic:spPr>
                          <a:xfrm>
                            <a:off x="0" y="0"/>
                            <a:ext cx="1381125" cy="1840230"/>
                          </a:xfrm>
                          <a:prstGeom prst="rect">
                            <a:avLst/>
                          </a:prstGeom>
                          <a:noFill/>
                          <a:ln w="9525">
                            <a:noFill/>
                          </a:ln>
                        </pic:spPr>
                      </pic:pic>
                    </a:graphicData>
                  </a:graphic>
                </wp:inline>
              </w:drawing>
            </w:r>
          </w:p>
        </w:tc>
      </w:tr>
      <w:tr w14:paraId="12777F57">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D4093">
            <w:pPr>
              <w:widowControl/>
              <w:jc w:val="center"/>
              <w:textAlignment w:val="center"/>
              <w:rPr>
                <w:rFonts w:hint="default" w:ascii="宋体" w:hAnsi="宋体" w:cs="宋体"/>
                <w:sz w:val="22"/>
                <w:szCs w:val="22"/>
                <w:lang w:val="en-US" w:eastAsia="zh-CN"/>
              </w:rPr>
            </w:pPr>
            <w:r>
              <w:rPr>
                <w:rFonts w:hint="eastAsia" w:ascii="宋体" w:hAnsi="宋体" w:cs="宋体"/>
                <w:sz w:val="22"/>
                <w:szCs w:val="22"/>
                <w:lang w:val="en-US" w:eastAsia="zh-CN"/>
              </w:rPr>
              <w:t>32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E9A0">
            <w:pPr>
              <w:widowControl/>
              <w:jc w:val="center"/>
              <w:textAlignment w:val="center"/>
              <w:rPr>
                <w:rFonts w:hint="default" w:ascii="宋体" w:hAnsi="宋体" w:cs="宋体"/>
                <w:kern w:val="0"/>
                <w:sz w:val="22"/>
                <w:szCs w:val="22"/>
                <w:lang w:val="en-US" w:bidi="ar"/>
              </w:rPr>
            </w:pPr>
            <w:r>
              <w:rPr>
                <w:rFonts w:hint="eastAsia" w:ascii="宋体" w:hAnsi="宋体" w:cs="宋体"/>
                <w:kern w:val="0"/>
                <w:sz w:val="22"/>
                <w:szCs w:val="22"/>
                <w:lang w:val="en-US" w:eastAsia="zh-CN" w:bidi="ar"/>
              </w:rPr>
              <w:t xml:space="preserve">白手套 </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B9698">
            <w:pPr>
              <w:widowControl/>
              <w:jc w:val="center"/>
              <w:textAlignment w:val="center"/>
              <w:rPr>
                <w:rFonts w:hint="eastAsia" w:ascii="宋体" w:hAnsi="宋体" w:eastAsia="宋体" w:cs="宋体"/>
                <w:kern w:val="0"/>
                <w:sz w:val="22"/>
                <w:szCs w:val="22"/>
                <w:lang w:val="en-US" w:eastAsia="zh-CN" w:bidi="ar"/>
              </w:rPr>
            </w:pPr>
            <w:r>
              <w:rPr>
                <w:rFonts w:hint="eastAsia" w:ascii="宋体" w:hAnsi="宋体" w:cs="宋体"/>
                <w:kern w:val="0"/>
                <w:sz w:val="22"/>
                <w:szCs w:val="22"/>
                <w:lang w:val="en-US" w:eastAsia="zh-CN" w:bidi="ar"/>
              </w:rPr>
              <w:t>双</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761B">
            <w:pPr>
              <w:rPr>
                <w:rFonts w:hint="default" w:ascii="宋体" w:hAnsi="宋体" w:eastAsia="宋体" w:cs="宋体"/>
                <w:sz w:val="24"/>
                <w:lang w:val="en-US" w:eastAsia="zh-CN"/>
              </w:rPr>
            </w:pPr>
            <w:r>
              <w:rPr>
                <w:rFonts w:hint="eastAsia" w:ascii="宋体" w:hAnsi="宋体" w:cs="宋体"/>
                <w:sz w:val="24"/>
                <w:lang w:val="en-US" w:eastAsia="zh-CN"/>
              </w:rPr>
              <w:t>8元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DE09">
            <w:pPr>
              <w:widowControl/>
              <w:jc w:val="left"/>
              <w:textAlignment w:val="center"/>
              <w:rPr>
                <w:rFonts w:hint="default" w:ascii="宋体" w:hAnsi="宋体" w:eastAsia="宋体" w:cs="宋体"/>
                <w:kern w:val="0"/>
                <w:sz w:val="24"/>
                <w:lang w:val="en-US" w:eastAsia="zh-CN" w:bidi="ar"/>
              </w:rPr>
            </w:pPr>
            <w:r>
              <w:rPr>
                <w:rFonts w:hint="eastAsia" w:ascii="宋体" w:hAnsi="宋体" w:cs="宋体"/>
                <w:kern w:val="0"/>
                <w:sz w:val="24"/>
                <w:lang w:val="en-US" w:eastAsia="zh-CN" w:bidi="ar"/>
              </w:rPr>
              <w:t>65%涤35%棉 技术标准QB/T1617-92《白手套 绒手套》。100%涤沦低弹布，无跳丝、漏针、污渍、不褪色，针距11-13针/25mm，每付手套色泽、花形、大小、长短基本相称;不分男女款式。</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66D4286">
            <w:pPr>
              <w:widowControl/>
              <w:jc w:val="left"/>
              <w:textAlignment w:val="center"/>
              <w:rPr>
                <w:rFonts w:hint="eastAsia" w:ascii="宋体" w:hAnsi="宋体" w:eastAsia="宋体" w:cs="宋体"/>
                <w:kern w:val="0"/>
                <w:sz w:val="24"/>
                <w:lang w:eastAsia="zh-CN" w:bidi="ar"/>
              </w:rPr>
            </w:pPr>
            <w:r>
              <w:rPr>
                <w:rFonts w:hint="eastAsia" w:ascii="宋体" w:hAnsi="宋体" w:eastAsia="宋体" w:cs="宋体"/>
                <w:kern w:val="0"/>
                <w:sz w:val="24"/>
                <w:lang w:eastAsia="zh-CN" w:bidi="ar"/>
              </w:rPr>
              <w:drawing>
                <wp:inline distT="0" distB="0" distL="114300" distR="114300">
                  <wp:extent cx="1277620" cy="901065"/>
                  <wp:effectExtent l="0" t="0" r="17780" b="13335"/>
                  <wp:docPr id="26" name="图片 26" descr="1728783787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28783787766(1)"/>
                          <pic:cNvPicPr>
                            <a:picLocks noChangeAspect="1"/>
                          </pic:cNvPicPr>
                        </pic:nvPicPr>
                        <pic:blipFill>
                          <a:blip r:embed="rId60"/>
                          <a:stretch>
                            <a:fillRect/>
                          </a:stretch>
                        </pic:blipFill>
                        <pic:spPr>
                          <a:xfrm>
                            <a:off x="0" y="0"/>
                            <a:ext cx="1277620" cy="901065"/>
                          </a:xfrm>
                          <a:prstGeom prst="rect">
                            <a:avLst/>
                          </a:prstGeom>
                        </pic:spPr>
                      </pic:pic>
                    </a:graphicData>
                  </a:graphic>
                </wp:inline>
              </w:drawing>
            </w:r>
          </w:p>
        </w:tc>
      </w:tr>
      <w:tr w14:paraId="7A631BC1">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51D1E">
            <w:pPr>
              <w:widowControl/>
              <w:jc w:val="center"/>
              <w:textAlignment w:val="center"/>
              <w:rPr>
                <w:rFonts w:hint="default" w:ascii="宋体" w:hAnsi="宋体" w:cs="宋体"/>
                <w:sz w:val="22"/>
                <w:szCs w:val="22"/>
                <w:lang w:val="en-US" w:eastAsia="zh-CN"/>
              </w:rPr>
            </w:pPr>
            <w:r>
              <w:rPr>
                <w:rFonts w:hint="eastAsia" w:ascii="宋体" w:hAnsi="宋体" w:cs="宋体"/>
                <w:sz w:val="22"/>
                <w:szCs w:val="22"/>
                <w:lang w:val="en-US" w:eastAsia="zh-CN"/>
              </w:rPr>
              <w:t>33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1B7D">
            <w:pPr>
              <w:widowControl/>
              <w:jc w:val="center"/>
              <w:textAlignment w:val="center"/>
              <w:rPr>
                <w:rFonts w:hint="eastAsia" w:ascii="宋体" w:hAnsi="宋体" w:cs="宋体"/>
                <w:kern w:val="0"/>
                <w:sz w:val="22"/>
                <w:szCs w:val="22"/>
                <w:lang w:val="en-US" w:eastAsia="zh-CN" w:bidi="ar"/>
              </w:rPr>
            </w:pPr>
            <w:r>
              <w:rPr>
                <w:rFonts w:hint="eastAsia" w:ascii="宋体" w:hAnsi="宋体" w:cs="微软雅黑"/>
                <w:szCs w:val="21"/>
              </w:rPr>
              <w:t>交辅警大檐帽</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9DDB">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167E">
            <w:pPr>
              <w:rPr>
                <w:rFonts w:hint="default" w:ascii="宋体" w:hAnsi="宋体" w:cs="宋体"/>
                <w:sz w:val="24"/>
                <w:lang w:val="en-US" w:eastAsia="zh-CN"/>
              </w:rPr>
            </w:pPr>
            <w:r>
              <w:rPr>
                <w:rFonts w:hint="eastAsia" w:ascii="宋体" w:hAnsi="宋体" w:cs="宋体"/>
                <w:sz w:val="24"/>
                <w:lang w:val="en-US" w:eastAsia="zh-CN"/>
              </w:rPr>
              <w:t>45元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42AAA">
            <w:pPr>
              <w:spacing w:after="60" w:afterLines="25" w:line="360" w:lineRule="exact"/>
              <w:rPr>
                <w:rFonts w:ascii="宋体" w:hAnsi="宋体" w:cs="微软雅黑"/>
                <w:szCs w:val="21"/>
              </w:rPr>
            </w:pPr>
            <w:r>
              <w:rPr>
                <w:rFonts w:hint="eastAsia" w:ascii="宋体" w:hAnsi="宋体" w:cs="微软雅黑"/>
                <w:szCs w:val="21"/>
              </w:rPr>
              <w:t>材质：经纱100%涤纶、纬纱80%涤纶20%棉，帽里斜纹里布，不起球；</w:t>
            </w:r>
          </w:p>
          <w:p w14:paraId="6067A92D">
            <w:pPr>
              <w:widowControl/>
              <w:jc w:val="left"/>
              <w:textAlignment w:val="center"/>
              <w:rPr>
                <w:rFonts w:hint="eastAsia" w:ascii="宋体" w:hAnsi="宋体" w:cs="宋体"/>
                <w:kern w:val="0"/>
                <w:sz w:val="24"/>
                <w:lang w:val="en-US" w:eastAsia="zh-CN" w:bidi="ar"/>
              </w:rPr>
            </w:pPr>
            <w:r>
              <w:rPr>
                <w:rFonts w:hint="eastAsia" w:ascii="宋体" w:hAnsi="宋体" w:cs="微软雅黑"/>
                <w:bCs/>
                <w:szCs w:val="21"/>
              </w:rPr>
              <w:t>按照民警交警</w:t>
            </w:r>
            <w:r>
              <w:rPr>
                <w:rFonts w:hint="eastAsia" w:ascii="宋体" w:hAnsi="宋体" w:cs="微软雅黑"/>
                <w:szCs w:val="21"/>
              </w:rPr>
              <w:t>大檐帽</w:t>
            </w:r>
            <w:r>
              <w:rPr>
                <w:rFonts w:hint="eastAsia" w:ascii="宋体" w:hAnsi="宋体" w:cs="微软雅黑"/>
                <w:bCs/>
                <w:szCs w:val="21"/>
              </w:rPr>
              <w:t>技术标准制作。</w:t>
            </w: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E9A88B6">
            <w:pPr>
              <w:widowControl/>
              <w:jc w:val="left"/>
              <w:textAlignment w:val="center"/>
              <w:rPr>
                <w:rFonts w:hint="eastAsia" w:ascii="宋体" w:hAnsi="宋体" w:eastAsia="宋体" w:cs="宋体"/>
                <w:kern w:val="0"/>
                <w:sz w:val="24"/>
                <w:lang w:eastAsia="zh-CN" w:bidi="ar"/>
              </w:rPr>
            </w:pPr>
            <w:r>
              <w:rPr>
                <w:rFonts w:ascii="宋体" w:hAnsi="宋体" w:cs="微软雅黑"/>
                <w:szCs w:val="21"/>
              </w:rPr>
              <w:drawing>
                <wp:inline distT="0" distB="0" distL="114300" distR="114300">
                  <wp:extent cx="1186815" cy="1029335"/>
                  <wp:effectExtent l="0" t="0" r="13335" b="18415"/>
                  <wp:docPr id="15" name="图片 1" descr="白色大檐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白色大檐帽"/>
                          <pic:cNvPicPr>
                            <a:picLocks noChangeAspect="1"/>
                          </pic:cNvPicPr>
                        </pic:nvPicPr>
                        <pic:blipFill>
                          <a:blip r:embed="rId61"/>
                          <a:stretch>
                            <a:fillRect/>
                          </a:stretch>
                        </pic:blipFill>
                        <pic:spPr>
                          <a:xfrm>
                            <a:off x="0" y="0"/>
                            <a:ext cx="1186815" cy="1029335"/>
                          </a:xfrm>
                          <a:prstGeom prst="rect">
                            <a:avLst/>
                          </a:prstGeom>
                          <a:noFill/>
                          <a:ln>
                            <a:noFill/>
                          </a:ln>
                        </pic:spPr>
                      </pic:pic>
                    </a:graphicData>
                  </a:graphic>
                </wp:inline>
              </w:drawing>
            </w:r>
          </w:p>
        </w:tc>
      </w:tr>
      <w:tr w14:paraId="4D7CEA0F">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49D3">
            <w:pPr>
              <w:widowControl/>
              <w:jc w:val="center"/>
              <w:textAlignment w:val="center"/>
              <w:rPr>
                <w:rFonts w:hint="default" w:ascii="宋体" w:hAnsi="宋体" w:cs="宋体"/>
                <w:sz w:val="22"/>
                <w:szCs w:val="22"/>
                <w:lang w:val="en-US" w:eastAsia="zh-CN"/>
              </w:rPr>
            </w:pPr>
            <w:r>
              <w:rPr>
                <w:rFonts w:hint="eastAsia" w:ascii="宋体" w:hAnsi="宋体" w:cs="宋体"/>
                <w:sz w:val="22"/>
                <w:szCs w:val="22"/>
                <w:lang w:val="en-US" w:eastAsia="zh-CN"/>
              </w:rPr>
              <w:t>34</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85C9">
            <w:pPr>
              <w:widowControl/>
              <w:jc w:val="center"/>
              <w:textAlignment w:val="center"/>
              <w:rPr>
                <w:rFonts w:hint="eastAsia" w:ascii="宋体" w:hAnsi="宋体" w:cs="微软雅黑"/>
                <w:szCs w:val="21"/>
              </w:rPr>
            </w:pPr>
            <w:r>
              <w:rPr>
                <w:rFonts w:hint="eastAsia" w:ascii="宋体" w:hAnsi="宋体" w:cs="微软雅黑"/>
                <w:szCs w:val="21"/>
              </w:rPr>
              <w:t>交辅警卷边帽</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61B6">
            <w:pPr>
              <w:widowControl/>
              <w:jc w:val="center"/>
              <w:textAlignment w:val="center"/>
              <w:rPr>
                <w:rFonts w:hint="eastAsia" w:ascii="宋体" w:hAnsi="宋体" w:eastAsia="宋体" w:cs="宋体"/>
                <w:kern w:val="0"/>
                <w:sz w:val="22"/>
                <w:szCs w:val="22"/>
                <w:lang w:val="en-US" w:eastAsia="zh-CN" w:bidi="ar"/>
              </w:rPr>
            </w:pPr>
            <w:r>
              <w:rPr>
                <w:rFonts w:hint="eastAsia" w:ascii="宋体" w:hAnsi="宋体" w:cs="宋体"/>
                <w:kern w:val="0"/>
                <w:sz w:val="22"/>
                <w:szCs w:val="22"/>
                <w:lang w:val="en-US" w:eastAsia="zh-CN" w:bidi="ar"/>
              </w:rPr>
              <w:t>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49E4">
            <w:pPr>
              <w:rPr>
                <w:rFonts w:hint="eastAsia" w:ascii="宋体" w:hAnsi="宋体" w:eastAsia="宋体" w:cs="宋体"/>
                <w:kern w:val="2"/>
                <w:sz w:val="24"/>
                <w:szCs w:val="24"/>
                <w:lang w:val="en-US" w:eastAsia="zh-CN" w:bidi="ar-SA"/>
              </w:rPr>
            </w:pPr>
            <w:r>
              <w:rPr>
                <w:rFonts w:hint="eastAsia" w:ascii="宋体" w:hAnsi="宋体" w:cs="宋体"/>
                <w:sz w:val="24"/>
                <w:lang w:val="en-US" w:eastAsia="zh-CN"/>
              </w:rPr>
              <w:t>45元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35D2">
            <w:pPr>
              <w:spacing w:after="60" w:afterLines="25" w:line="360" w:lineRule="exact"/>
              <w:rPr>
                <w:rFonts w:ascii="宋体" w:hAnsi="宋体" w:cs="微软雅黑"/>
                <w:szCs w:val="21"/>
              </w:rPr>
            </w:pPr>
            <w:r>
              <w:rPr>
                <w:rFonts w:hint="eastAsia" w:ascii="宋体" w:hAnsi="宋体" w:cs="微软雅黑"/>
                <w:szCs w:val="21"/>
              </w:rPr>
              <w:t>材质：经纱100%涤纶、纬纱80%涤纶20%棉，帽里斜纹里布，不起球；</w:t>
            </w:r>
          </w:p>
          <w:p w14:paraId="17F3B09A">
            <w:pPr>
              <w:widowControl/>
              <w:jc w:val="left"/>
              <w:textAlignment w:val="center"/>
              <w:rPr>
                <w:rFonts w:hint="eastAsia" w:ascii="宋体" w:hAnsi="宋体" w:cs="微软雅黑"/>
                <w:bCs/>
                <w:szCs w:val="21"/>
              </w:rPr>
            </w:pP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3BEFF39">
            <w:pPr>
              <w:widowControl/>
              <w:jc w:val="left"/>
              <w:textAlignment w:val="center"/>
              <w:rPr>
                <w:rFonts w:ascii="宋体" w:hAnsi="宋体" w:cs="微软雅黑"/>
                <w:szCs w:val="21"/>
              </w:rPr>
            </w:pPr>
            <w:r>
              <w:rPr>
                <w:rFonts w:ascii="宋体" w:hAnsi="宋体" w:cs="微软雅黑"/>
                <w:szCs w:val="21"/>
              </w:rPr>
              <w:drawing>
                <wp:inline distT="0" distB="0" distL="114300" distR="114300">
                  <wp:extent cx="1163955" cy="1078230"/>
                  <wp:effectExtent l="0" t="0" r="17145" b="7620"/>
                  <wp:docPr id="16" name="图片 2" descr="白色卷边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白色卷边帽"/>
                          <pic:cNvPicPr>
                            <a:picLocks noChangeAspect="1"/>
                          </pic:cNvPicPr>
                        </pic:nvPicPr>
                        <pic:blipFill>
                          <a:blip r:embed="rId62"/>
                          <a:stretch>
                            <a:fillRect/>
                          </a:stretch>
                        </pic:blipFill>
                        <pic:spPr>
                          <a:xfrm>
                            <a:off x="0" y="0"/>
                            <a:ext cx="1163955" cy="1078230"/>
                          </a:xfrm>
                          <a:prstGeom prst="rect">
                            <a:avLst/>
                          </a:prstGeom>
                          <a:noFill/>
                          <a:ln>
                            <a:noFill/>
                          </a:ln>
                        </pic:spPr>
                      </pic:pic>
                    </a:graphicData>
                  </a:graphic>
                </wp:inline>
              </w:drawing>
            </w:r>
          </w:p>
        </w:tc>
      </w:tr>
      <w:tr w14:paraId="3C9825F1">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E457">
            <w:pPr>
              <w:widowControl/>
              <w:jc w:val="center"/>
              <w:textAlignment w:val="center"/>
              <w:rPr>
                <w:rFonts w:hint="default" w:ascii="宋体" w:hAnsi="宋体" w:cs="宋体"/>
                <w:sz w:val="22"/>
                <w:szCs w:val="22"/>
                <w:lang w:val="en-US" w:eastAsia="zh-CN"/>
              </w:rPr>
            </w:pPr>
            <w:r>
              <w:rPr>
                <w:rFonts w:hint="eastAsia" w:ascii="宋体" w:hAnsi="宋体" w:cs="宋体"/>
                <w:sz w:val="22"/>
                <w:szCs w:val="22"/>
                <w:lang w:val="en-US" w:eastAsia="zh-CN"/>
              </w:rPr>
              <w:t>35</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1906">
            <w:pPr>
              <w:widowControl/>
              <w:jc w:val="center"/>
              <w:textAlignment w:val="center"/>
              <w:rPr>
                <w:rFonts w:hint="eastAsia" w:ascii="宋体" w:hAnsi="宋体" w:cs="微软雅黑"/>
                <w:szCs w:val="21"/>
              </w:rPr>
            </w:pPr>
            <w:r>
              <w:rPr>
                <w:rFonts w:hint="eastAsia" w:ascii="宋体" w:hAnsi="宋体" w:cs="微软雅黑"/>
                <w:szCs w:val="21"/>
              </w:rPr>
              <w:t>交辅警凉帽</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6681">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顶</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43CE">
            <w:pPr>
              <w:rPr>
                <w:rFonts w:hint="default" w:ascii="宋体" w:hAnsi="宋体" w:cs="宋体"/>
                <w:sz w:val="24"/>
                <w:lang w:val="en-US" w:eastAsia="zh-CN"/>
              </w:rPr>
            </w:pPr>
            <w:r>
              <w:rPr>
                <w:rFonts w:hint="eastAsia" w:ascii="宋体" w:hAnsi="宋体" w:cs="宋体"/>
                <w:sz w:val="24"/>
                <w:lang w:val="en-US" w:eastAsia="zh-CN"/>
              </w:rPr>
              <w:t>40元</w:t>
            </w:r>
          </w:p>
        </w:tc>
        <w:tc>
          <w:tcPr>
            <w:tcW w:w="3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59FE6">
            <w:pPr>
              <w:spacing w:after="60" w:afterLines="25" w:line="360" w:lineRule="exact"/>
              <w:rPr>
                <w:rFonts w:ascii="宋体" w:hAnsi="宋体" w:cs="微软雅黑"/>
                <w:szCs w:val="21"/>
              </w:rPr>
            </w:pPr>
            <w:r>
              <w:rPr>
                <w:rFonts w:hint="eastAsia" w:ascii="宋体" w:hAnsi="宋体" w:cs="微软雅黑"/>
                <w:szCs w:val="21"/>
              </w:rPr>
              <w:t>材质：经纱100%涤纶、纬纱80%涤纶20%棉，帽里斜纹里布，不起球；</w:t>
            </w:r>
          </w:p>
          <w:p w14:paraId="163D1715">
            <w:pPr>
              <w:widowControl/>
              <w:jc w:val="left"/>
              <w:textAlignment w:val="center"/>
              <w:rPr>
                <w:rFonts w:hint="eastAsia" w:ascii="宋体" w:hAnsi="宋体" w:cs="微软雅黑"/>
                <w:bCs/>
                <w:szCs w:val="21"/>
              </w:rPr>
            </w:pPr>
          </w:p>
        </w:tc>
        <w:tc>
          <w:tcPr>
            <w:tcW w:w="223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E194047">
            <w:pPr>
              <w:widowControl/>
              <w:jc w:val="left"/>
              <w:textAlignment w:val="center"/>
              <w:rPr>
                <w:rFonts w:ascii="宋体" w:hAnsi="宋体" w:cs="微软雅黑"/>
                <w:szCs w:val="21"/>
              </w:rPr>
            </w:pPr>
            <w:r>
              <w:rPr>
                <w:rFonts w:ascii="宋体" w:hAnsi="宋体" w:cs="微软雅黑"/>
                <w:szCs w:val="21"/>
              </w:rPr>
              <w:drawing>
                <wp:inline distT="0" distB="0" distL="114300" distR="114300">
                  <wp:extent cx="1196975" cy="1099185"/>
                  <wp:effectExtent l="0" t="0" r="3175" b="5715"/>
                  <wp:docPr id="31" name="图片 3" descr="白色凉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白色凉帽"/>
                          <pic:cNvPicPr>
                            <a:picLocks noChangeAspect="1"/>
                          </pic:cNvPicPr>
                        </pic:nvPicPr>
                        <pic:blipFill>
                          <a:blip r:embed="rId63"/>
                          <a:stretch>
                            <a:fillRect/>
                          </a:stretch>
                        </pic:blipFill>
                        <pic:spPr>
                          <a:xfrm>
                            <a:off x="0" y="0"/>
                            <a:ext cx="1196975" cy="1099185"/>
                          </a:xfrm>
                          <a:prstGeom prst="rect">
                            <a:avLst/>
                          </a:prstGeom>
                          <a:noFill/>
                          <a:ln>
                            <a:noFill/>
                          </a:ln>
                        </pic:spPr>
                      </pic:pic>
                    </a:graphicData>
                  </a:graphic>
                </wp:inline>
              </w:drawing>
            </w:r>
          </w:p>
        </w:tc>
      </w:tr>
      <w:tr w14:paraId="211B8B97">
        <w:tblPrEx>
          <w:tblCellMar>
            <w:top w:w="0" w:type="dxa"/>
            <w:left w:w="108" w:type="dxa"/>
            <w:bottom w:w="0" w:type="dxa"/>
            <w:right w:w="108" w:type="dxa"/>
          </w:tblCellMar>
        </w:tblPrEx>
        <w:trPr>
          <w:trHeight w:val="90" w:hRule="atLeast"/>
        </w:trPr>
        <w:tc>
          <w:tcPr>
            <w:tcW w:w="48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470F3983">
            <w:pPr>
              <w:widowControl/>
              <w:jc w:val="center"/>
              <w:textAlignment w:val="center"/>
              <w:rPr>
                <w:rFonts w:hint="default" w:ascii="宋体" w:hAnsi="宋体" w:cs="宋体"/>
                <w:sz w:val="22"/>
                <w:szCs w:val="22"/>
                <w:lang w:val="en-US" w:eastAsia="zh-CN"/>
              </w:rPr>
            </w:pPr>
            <w:r>
              <w:rPr>
                <w:rFonts w:hint="eastAsia" w:ascii="宋体" w:hAnsi="宋体" w:cs="宋体"/>
                <w:sz w:val="22"/>
                <w:szCs w:val="22"/>
                <w:lang w:val="en-US" w:eastAsia="zh-CN"/>
              </w:rPr>
              <w:t>36</w:t>
            </w:r>
          </w:p>
        </w:tc>
        <w:tc>
          <w:tcPr>
            <w:tcW w:w="1483"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A730D29">
            <w:pPr>
              <w:widowControl/>
              <w:jc w:val="center"/>
              <w:textAlignment w:val="center"/>
              <w:rPr>
                <w:rFonts w:hint="default" w:ascii="宋体" w:hAnsi="宋体" w:eastAsia="宋体" w:cs="微软雅黑"/>
                <w:szCs w:val="21"/>
                <w:lang w:val="en-US" w:eastAsia="zh-CN"/>
              </w:rPr>
            </w:pPr>
            <w:r>
              <w:rPr>
                <w:rFonts w:hint="eastAsia" w:ascii="宋体" w:hAnsi="宋体" w:cs="微软雅黑"/>
                <w:szCs w:val="21"/>
                <w:lang w:val="en-US" w:eastAsia="zh-CN"/>
              </w:rPr>
              <w:t>反光骑行帽</w:t>
            </w:r>
          </w:p>
        </w:tc>
        <w:tc>
          <w:tcPr>
            <w:tcW w:w="59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14:paraId="2C4FADC2">
            <w:pPr>
              <w:widowControl/>
              <w:jc w:val="center"/>
              <w:textAlignment w:val="center"/>
              <w:rPr>
                <w:rFonts w:hint="default" w:ascii="宋体" w:hAnsi="宋体" w:cs="宋体"/>
                <w:kern w:val="0"/>
                <w:sz w:val="22"/>
                <w:szCs w:val="22"/>
                <w:lang w:val="en-US" w:eastAsia="zh-CN" w:bidi="ar"/>
              </w:rPr>
            </w:pPr>
            <w:r>
              <w:rPr>
                <w:rFonts w:hint="eastAsia" w:ascii="宋体" w:hAnsi="宋体" w:cs="宋体"/>
                <w:kern w:val="0"/>
                <w:sz w:val="22"/>
                <w:szCs w:val="22"/>
                <w:lang w:val="en-US" w:eastAsia="zh-CN" w:bidi="ar"/>
              </w:rPr>
              <w:t>顶</w:t>
            </w:r>
          </w:p>
        </w:tc>
        <w:tc>
          <w:tcPr>
            <w:tcW w:w="94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ADEB863">
            <w:pPr>
              <w:rPr>
                <w:rFonts w:hint="default" w:ascii="宋体" w:hAnsi="宋体" w:cs="宋体"/>
                <w:sz w:val="24"/>
                <w:lang w:val="en-US" w:eastAsia="zh-CN"/>
              </w:rPr>
            </w:pPr>
            <w:r>
              <w:rPr>
                <w:rFonts w:hint="eastAsia" w:ascii="宋体" w:hAnsi="宋体" w:cs="宋体"/>
                <w:sz w:val="24"/>
                <w:lang w:val="en-US" w:eastAsia="zh-CN"/>
              </w:rPr>
              <w:t>90元</w:t>
            </w:r>
          </w:p>
        </w:tc>
        <w:tc>
          <w:tcPr>
            <w:tcW w:w="397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13476137">
            <w:pPr>
              <w:spacing w:after="60" w:afterLines="25" w:line="360" w:lineRule="exact"/>
              <w:rPr>
                <w:rFonts w:ascii="宋体" w:hAnsi="宋体"/>
                <w:kern w:val="0"/>
                <w:szCs w:val="21"/>
              </w:rPr>
            </w:pPr>
            <w:r>
              <w:rPr>
                <w:rFonts w:hint="eastAsia" w:ascii="宋体" w:hAnsi="宋体" w:cs="宋体"/>
                <w:kern w:val="0"/>
                <w:szCs w:val="21"/>
              </w:rPr>
              <w:t>1、按照民警卷边帽技术标准制作。颜色为藏蓝色，帽子正面是刺绣的帽徽，下面是英文 POLICE；</w:t>
            </w:r>
          </w:p>
          <w:p w14:paraId="11809801">
            <w:pPr>
              <w:spacing w:after="60" w:afterLines="25" w:line="360" w:lineRule="exact"/>
              <w:rPr>
                <w:rFonts w:ascii="宋体" w:hAnsi="宋体"/>
                <w:kern w:val="0"/>
                <w:szCs w:val="21"/>
              </w:rPr>
            </w:pPr>
            <w:r>
              <w:rPr>
                <w:rFonts w:hint="eastAsia" w:ascii="宋体" w:hAnsi="宋体" w:cs="宋体"/>
                <w:kern w:val="0"/>
                <w:szCs w:val="21"/>
              </w:rPr>
              <w:t>2、两侧黑色透气网格，透气性能好。网格部分内衬一层薄薄的黑色海绵，能够有效避免戴在头上时头发被网格挂到而影响舒适度，但不会对散热功能造成影响；</w:t>
            </w:r>
          </w:p>
          <w:p w14:paraId="5226151D">
            <w:pPr>
              <w:spacing w:after="60" w:afterLines="25" w:line="360" w:lineRule="exact"/>
              <w:rPr>
                <w:rFonts w:ascii="宋体" w:hAnsi="宋体"/>
                <w:kern w:val="0"/>
                <w:szCs w:val="21"/>
              </w:rPr>
            </w:pPr>
            <w:r>
              <w:rPr>
                <w:rFonts w:hint="eastAsia" w:ascii="宋体" w:hAnsi="宋体" w:cs="宋体"/>
                <w:kern w:val="0"/>
                <w:szCs w:val="21"/>
              </w:rPr>
              <w:t>3、帽子下沿设计反光条，反光优异，同样有醒目的警用或警种标识字样；</w:t>
            </w:r>
          </w:p>
          <w:p w14:paraId="6F544F4C">
            <w:pPr>
              <w:spacing w:after="60" w:afterLines="25" w:line="360" w:lineRule="exact"/>
              <w:rPr>
                <w:rFonts w:ascii="宋体" w:hAnsi="宋体"/>
                <w:kern w:val="0"/>
                <w:szCs w:val="21"/>
              </w:rPr>
            </w:pPr>
            <w:r>
              <w:rPr>
                <w:rFonts w:hint="eastAsia" w:ascii="宋体" w:hAnsi="宋体" w:cs="宋体"/>
                <w:kern w:val="0"/>
                <w:szCs w:val="21"/>
              </w:rPr>
              <w:t>4、帽子的后部是拉索带，用来调节松紧，可根据头围调节适合的帽围；</w:t>
            </w:r>
          </w:p>
          <w:p w14:paraId="6D7204C2">
            <w:pPr>
              <w:spacing w:after="60" w:afterLines="25" w:line="360" w:lineRule="exact"/>
              <w:rPr>
                <w:rFonts w:ascii="宋体" w:hAnsi="宋体"/>
                <w:kern w:val="0"/>
                <w:szCs w:val="21"/>
              </w:rPr>
            </w:pPr>
            <w:r>
              <w:rPr>
                <w:rFonts w:hint="eastAsia" w:ascii="宋体" w:hAnsi="宋体" w:cs="宋体"/>
                <w:kern w:val="0"/>
                <w:szCs w:val="21"/>
              </w:rPr>
              <w:t>5、帽子内侧下缘环是双层的防汗层，直接与额头接触，皮肤完全感触不到硬质帽檐；</w:t>
            </w:r>
          </w:p>
          <w:p w14:paraId="79F1B478">
            <w:pPr>
              <w:widowControl/>
              <w:jc w:val="left"/>
              <w:textAlignment w:val="center"/>
              <w:rPr>
                <w:rFonts w:hint="eastAsia" w:ascii="宋体" w:hAnsi="宋体" w:cs="微软雅黑"/>
                <w:bCs/>
                <w:szCs w:val="21"/>
              </w:rPr>
            </w:pPr>
            <w:r>
              <w:rPr>
                <w:rFonts w:hint="eastAsia" w:ascii="宋体" w:hAnsi="宋体" w:cs="宋体"/>
                <w:kern w:val="0"/>
                <w:szCs w:val="21"/>
              </w:rPr>
              <w:t>6、帽子的前脸和四条龙骨都用材质稍硬的布料加上缝线撑起版型。</w:t>
            </w:r>
          </w:p>
        </w:tc>
        <w:tc>
          <w:tcPr>
            <w:tcW w:w="223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14:paraId="56CC8097">
            <w:pPr>
              <w:widowControl/>
              <w:jc w:val="left"/>
              <w:textAlignment w:val="center"/>
              <w:rPr>
                <w:rFonts w:ascii="宋体" w:hAnsi="宋体" w:cs="微软雅黑"/>
                <w:szCs w:val="21"/>
              </w:rPr>
            </w:pPr>
            <w:r>
              <w:rPr>
                <w:rFonts w:ascii="宋体" w:hAnsi="宋体"/>
                <w:szCs w:val="21"/>
              </w:rPr>
              <w:drawing>
                <wp:inline distT="0" distB="0" distL="114300" distR="114300">
                  <wp:extent cx="1180465" cy="716280"/>
                  <wp:effectExtent l="0" t="0" r="635" b="7620"/>
                  <wp:docPr id="35" name="图片 1" descr="168689757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1686897573705"/>
                          <pic:cNvPicPr>
                            <a:picLocks noChangeAspect="1"/>
                          </pic:cNvPicPr>
                        </pic:nvPicPr>
                        <pic:blipFill>
                          <a:blip r:embed="rId64"/>
                          <a:srcRect l="2875" r="8577" b="10495"/>
                          <a:stretch>
                            <a:fillRect/>
                          </a:stretch>
                        </pic:blipFill>
                        <pic:spPr>
                          <a:xfrm>
                            <a:off x="0" y="0"/>
                            <a:ext cx="1180465" cy="716280"/>
                          </a:xfrm>
                          <a:prstGeom prst="rect">
                            <a:avLst/>
                          </a:prstGeom>
                          <a:noFill/>
                          <a:ln>
                            <a:noFill/>
                          </a:ln>
                        </pic:spPr>
                      </pic:pic>
                    </a:graphicData>
                  </a:graphic>
                </wp:inline>
              </w:drawing>
            </w:r>
          </w:p>
        </w:tc>
      </w:tr>
    </w:tbl>
    <w:p w14:paraId="610EF8F4">
      <w:pPr>
        <w:pStyle w:val="15"/>
        <w:adjustRightInd/>
        <w:spacing w:after="0" w:line="460" w:lineRule="exact"/>
        <w:rPr>
          <w:rFonts w:hint="eastAsia"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备注：</w:t>
      </w:r>
    </w:p>
    <w:p w14:paraId="28659316">
      <w:pPr>
        <w:pStyle w:val="15"/>
        <w:adjustRightInd/>
        <w:spacing w:after="0" w:line="360" w:lineRule="auto"/>
        <w:ind w:firstLine="472" w:firstLineChars="196"/>
        <w:rPr>
          <w:rFonts w:hint="default" w:ascii="宋体" w:hAnsi="宋体" w:eastAsia="宋体" w:cs="宋体"/>
          <w:b/>
          <w:i w:val="0"/>
          <w:iCs w:val="0"/>
          <w:color w:val="auto"/>
          <w:sz w:val="24"/>
          <w:highlight w:val="none"/>
          <w:lang w:val="en-US" w:eastAsia="zh-CN"/>
        </w:rPr>
      </w:pPr>
      <w:r>
        <w:rPr>
          <w:rFonts w:hint="eastAsia" w:ascii="宋体" w:hAnsi="宋体" w:eastAsia="宋体" w:cs="宋体"/>
          <w:b/>
          <w:i w:val="0"/>
          <w:iCs w:val="0"/>
          <w:color w:val="auto"/>
          <w:sz w:val="24"/>
          <w:highlight w:val="none"/>
        </w:rPr>
        <w:t>样品以非透明材质密封包装，样品本身不得含有任何“police”标记（包含纽扣、袖口绣花、里布印花、防滑腰里等），不得出现投标人公司名称、品牌、LOGO等能识别投标人的信息的标志，否则样品得分为零分。</w:t>
      </w:r>
      <w:r>
        <w:rPr>
          <w:rFonts w:hint="eastAsia" w:ascii="宋体" w:hAnsi="宋体" w:cs="宋体"/>
          <w:b/>
          <w:i w:val="0"/>
          <w:iCs w:val="0"/>
          <w:color w:val="auto"/>
          <w:sz w:val="24"/>
          <w:highlight w:val="none"/>
          <w:lang w:val="en-US" w:eastAsia="zh-CN"/>
        </w:rPr>
        <w:t>辅警标志允许出现。</w:t>
      </w:r>
    </w:p>
    <w:p w14:paraId="4B914D13">
      <w:pPr>
        <w:pStyle w:val="5"/>
        <w:spacing w:line="360" w:lineRule="auto"/>
        <w:ind w:firstLine="0"/>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四、</w:t>
      </w:r>
      <w:r>
        <w:rPr>
          <w:rFonts w:hint="eastAsia" w:ascii="宋体" w:hAnsi="宋体" w:eastAsia="宋体" w:cs="宋体"/>
          <w:b/>
          <w:bCs/>
          <w:i w:val="0"/>
          <w:iCs w:val="0"/>
          <w:color w:val="auto"/>
          <w:sz w:val="24"/>
          <w:szCs w:val="24"/>
          <w:highlight w:val="none"/>
        </w:rPr>
        <w:t>制作工艺要求：</w:t>
      </w:r>
    </w:p>
    <w:p w14:paraId="61D76E24">
      <w:pPr>
        <w:pStyle w:val="5"/>
        <w:keepNext w:val="0"/>
        <w:keepLines w:val="0"/>
        <w:pageBreakBefore w:val="0"/>
        <w:kinsoku/>
        <w:wordWrap/>
        <w:overflowPunct/>
        <w:topLinePunct w:val="0"/>
        <w:autoSpaceDE/>
        <w:autoSpaceDN/>
        <w:bidi w:val="0"/>
        <w:adjustRightInd w:val="0"/>
        <w:spacing w:line="360" w:lineRule="auto"/>
        <w:ind w:firstLine="480" w:firstLineChars="200"/>
        <w:jc w:val="left"/>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1、投标产品的款式需根据采购人要求制作</w:t>
      </w:r>
      <w:r>
        <w:rPr>
          <w:rFonts w:hint="eastAsia" w:hAnsi="宋体" w:cs="宋体"/>
          <w:b w:val="0"/>
          <w:bCs w:val="0"/>
          <w:i w:val="0"/>
          <w:iCs w:val="0"/>
          <w:color w:val="auto"/>
          <w:sz w:val="24"/>
          <w:szCs w:val="24"/>
          <w:highlight w:val="none"/>
          <w:lang w:eastAsia="zh-CN"/>
        </w:rPr>
        <w:t>（</w:t>
      </w:r>
      <w:r>
        <w:rPr>
          <w:rFonts w:hint="eastAsia" w:hAnsi="宋体" w:cs="宋体"/>
          <w:b w:val="0"/>
          <w:bCs w:val="0"/>
          <w:i w:val="0"/>
          <w:iCs w:val="0"/>
          <w:color w:val="auto"/>
          <w:sz w:val="24"/>
          <w:szCs w:val="24"/>
          <w:highlight w:val="none"/>
          <w:lang w:val="en-US" w:eastAsia="zh-CN"/>
        </w:rPr>
        <w:t>清单内所有品种严禁出现“公安”、</w:t>
      </w:r>
      <w:r>
        <w:rPr>
          <w:rFonts w:hint="eastAsia" w:ascii="宋体" w:hAnsi="宋体" w:eastAsia="宋体" w:cs="宋体"/>
          <w:b/>
          <w:i w:val="0"/>
          <w:iCs w:val="0"/>
          <w:color w:val="auto"/>
          <w:sz w:val="24"/>
          <w:highlight w:val="none"/>
        </w:rPr>
        <w:t>“police”</w:t>
      </w:r>
      <w:r>
        <w:rPr>
          <w:rFonts w:hint="eastAsia" w:hAnsi="宋体" w:cs="宋体"/>
          <w:b/>
          <w:i w:val="0"/>
          <w:iCs w:val="0"/>
          <w:color w:val="auto"/>
          <w:sz w:val="24"/>
          <w:highlight w:val="none"/>
          <w:lang w:val="en-US" w:eastAsia="zh-CN"/>
        </w:rPr>
        <w:t>等</w:t>
      </w:r>
      <w:r>
        <w:rPr>
          <w:rFonts w:hint="eastAsia" w:ascii="宋体" w:hAnsi="宋体" w:eastAsia="宋体" w:cs="宋体"/>
          <w:b/>
          <w:i w:val="0"/>
          <w:iCs w:val="0"/>
          <w:color w:val="auto"/>
          <w:sz w:val="24"/>
          <w:highlight w:val="none"/>
        </w:rPr>
        <w:t>标记</w:t>
      </w:r>
      <w:r>
        <w:rPr>
          <w:rFonts w:hint="eastAsia" w:hAnsi="宋体" w:cs="宋体"/>
          <w:b/>
          <w:i w:val="0"/>
          <w:iCs w:val="0"/>
          <w:color w:val="auto"/>
          <w:sz w:val="24"/>
          <w:highlight w:val="none"/>
          <w:lang w:eastAsia="zh-CN"/>
        </w:rPr>
        <w:t>）</w:t>
      </w:r>
      <w:r>
        <w:rPr>
          <w:rFonts w:hint="eastAsia" w:ascii="宋体" w:hAnsi="宋体" w:eastAsia="宋体" w:cs="宋体"/>
          <w:b w:val="0"/>
          <w:bCs w:val="0"/>
          <w:i w:val="0"/>
          <w:iCs w:val="0"/>
          <w:color w:val="auto"/>
          <w:sz w:val="24"/>
          <w:szCs w:val="24"/>
          <w:highlight w:val="none"/>
        </w:rPr>
        <w:t>；</w:t>
      </w:r>
    </w:p>
    <w:p w14:paraId="5AB6951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i w:val="0"/>
          <w:iCs w:val="0"/>
          <w:color w:val="auto"/>
          <w:sz w:val="24"/>
          <w:szCs w:val="24"/>
          <w:highlight w:val="none"/>
        </w:rPr>
        <w:t>2、投标产品的面辅料需要根据采购人要求的成分、纱支、克重、色相、色牢度、色差范围、缩水率、面辅料匹配性等需求选择，达到面料穿着美观舒适、通气、挺括、不</w:t>
      </w:r>
      <w:r>
        <w:rPr>
          <w:rFonts w:hint="eastAsia" w:ascii="宋体" w:hAnsi="宋体" w:eastAsia="宋体" w:cs="宋体"/>
          <w:b w:val="0"/>
          <w:bCs w:val="0"/>
          <w:i w:val="0"/>
          <w:iCs w:val="0"/>
          <w:color w:val="auto"/>
          <w:sz w:val="24"/>
          <w:szCs w:val="24"/>
          <w:highlight w:val="none"/>
          <w:lang w:eastAsia="zh-CN"/>
        </w:rPr>
        <w:t>褪色</w:t>
      </w:r>
      <w:r>
        <w:rPr>
          <w:rFonts w:hint="eastAsia" w:ascii="宋体" w:hAnsi="宋体" w:eastAsia="宋体" w:cs="宋体"/>
          <w:b w:val="0"/>
          <w:bCs w:val="0"/>
          <w:i w:val="0"/>
          <w:iCs w:val="0"/>
          <w:color w:val="auto"/>
          <w:sz w:val="24"/>
          <w:szCs w:val="24"/>
          <w:highlight w:val="none"/>
        </w:rPr>
        <w:t>、不缩水等要求，确保面料的品质。</w:t>
      </w:r>
      <w:bookmarkStart w:id="561" w:name="_GoBack"/>
      <w:bookmarkEnd w:id="561"/>
    </w:p>
    <w:p w14:paraId="1B2730BF">
      <w:pPr>
        <w:spacing w:line="360" w:lineRule="auto"/>
        <w:jc w:val="left"/>
        <w:rPr>
          <w:rFonts w:hint="eastAsia" w:ascii="宋体" w:hAnsi="宋体" w:eastAsia="宋体" w:cs="宋体"/>
          <w:b/>
          <w:bCs/>
          <w:color w:val="auto"/>
          <w:sz w:val="24"/>
          <w:highlight w:val="none"/>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highlight w:val="none"/>
          <w:lang w:val="en-US" w:eastAsia="zh-CN"/>
        </w:rPr>
        <w:t>五、</w:t>
      </w:r>
      <w:r>
        <w:rPr>
          <w:rFonts w:hint="eastAsia" w:ascii="宋体" w:hAnsi="宋体" w:eastAsia="宋体" w:cs="宋体"/>
          <w:b/>
          <w:bCs/>
          <w:color w:val="auto"/>
          <w:sz w:val="24"/>
          <w:highlight w:val="none"/>
        </w:rPr>
        <w:t>供货要求：</w:t>
      </w:r>
    </w:p>
    <w:p w14:paraId="656D0586">
      <w:pPr>
        <w:keepNext w:val="0"/>
        <w:keepLines w:val="0"/>
        <w:pageBreakBefore w:val="0"/>
        <w:numPr>
          <w:ilvl w:val="0"/>
          <w:numId w:val="2"/>
        </w:numPr>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供方所供的货物必须为全新的，符合</w:t>
      </w:r>
      <w:r>
        <w:rPr>
          <w:rFonts w:hint="eastAsia" w:ascii="宋体" w:hAnsi="宋体" w:cs="宋体"/>
          <w:color w:val="auto"/>
          <w:sz w:val="24"/>
          <w:highlight w:val="none"/>
          <w:lang w:val="en-US" w:eastAsia="zh-CN"/>
        </w:rPr>
        <w:t>采购人需求清单中技术参数及</w:t>
      </w:r>
      <w:r>
        <w:rPr>
          <w:rFonts w:hint="eastAsia" w:ascii="宋体" w:hAnsi="宋体" w:eastAsia="宋体" w:cs="宋体"/>
          <w:color w:val="auto"/>
          <w:sz w:val="24"/>
          <w:highlight w:val="none"/>
        </w:rPr>
        <w:t>的合格产品；</w:t>
      </w:r>
    </w:p>
    <w:p w14:paraId="0673FD25">
      <w:pPr>
        <w:keepNext w:val="0"/>
        <w:keepLines w:val="0"/>
        <w:pageBreakBefore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2、所供货物不会侵犯任何第三方知识产权；</w:t>
      </w:r>
    </w:p>
    <w:p w14:paraId="6033C313">
      <w:pPr>
        <w:pStyle w:val="15"/>
        <w:keepNext w:val="0"/>
        <w:keepLines w:val="0"/>
        <w:pageBreakBefore w:val="0"/>
        <w:kinsoku/>
        <w:wordWrap/>
        <w:overflowPunct/>
        <w:topLinePunct w:val="0"/>
        <w:autoSpaceDE/>
        <w:autoSpaceDN/>
        <w:bidi w:val="0"/>
        <w:adjustRightInd/>
        <w:spacing w:after="0" w:line="360" w:lineRule="auto"/>
        <w:ind w:firstLine="470" w:firstLineChars="196"/>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lang w:val="en-US" w:eastAsia="zh-CN"/>
        </w:rPr>
        <w:t>●3、</w:t>
      </w:r>
      <w:r>
        <w:rPr>
          <w:rFonts w:hint="eastAsia" w:ascii="宋体" w:hAnsi="宋体" w:cs="宋体"/>
          <w:b/>
          <w:i w:val="0"/>
          <w:iCs w:val="0"/>
          <w:color w:val="auto"/>
          <w:sz w:val="24"/>
          <w:highlight w:val="none"/>
          <w:lang w:val="en-US" w:eastAsia="zh-CN"/>
        </w:rPr>
        <w:t>中标后需提供采购需求清单中所有货物样品一份（</w:t>
      </w:r>
      <w:r>
        <w:rPr>
          <w:rFonts w:hint="eastAsia" w:ascii="宋体" w:hAnsi="宋体" w:eastAsia="宋体" w:cs="宋体"/>
          <w:b/>
          <w:bCs/>
          <w:i w:val="0"/>
          <w:iCs w:val="0"/>
          <w:color w:val="auto"/>
          <w:sz w:val="24"/>
          <w:highlight w:val="none"/>
        </w:rPr>
        <w:t>服装类尺码按照</w:t>
      </w:r>
      <w:r>
        <w:rPr>
          <w:rFonts w:hint="eastAsia" w:ascii="宋体" w:hAnsi="宋体" w:cs="宋体"/>
          <w:b/>
          <w:bCs/>
          <w:i w:val="0"/>
          <w:iCs w:val="0"/>
          <w:color w:val="auto"/>
          <w:sz w:val="24"/>
          <w:highlight w:val="none"/>
          <w:lang w:val="en-US" w:eastAsia="zh-CN"/>
        </w:rPr>
        <w:t>男175</w:t>
      </w:r>
      <w:r>
        <w:rPr>
          <w:rFonts w:hint="eastAsia" w:ascii="宋体" w:hAnsi="宋体" w:eastAsia="宋体" w:cs="宋体"/>
          <w:b/>
          <w:bCs/>
          <w:i w:val="0"/>
          <w:iCs w:val="0"/>
          <w:color w:val="auto"/>
          <w:sz w:val="24"/>
          <w:highlight w:val="none"/>
        </w:rPr>
        <w:t>/</w:t>
      </w:r>
      <w:r>
        <w:rPr>
          <w:rFonts w:hint="eastAsia" w:ascii="宋体" w:hAnsi="宋体" w:cs="宋体"/>
          <w:b/>
          <w:bCs/>
          <w:i w:val="0"/>
          <w:iCs w:val="0"/>
          <w:color w:val="auto"/>
          <w:sz w:val="24"/>
          <w:highlight w:val="none"/>
          <w:lang w:val="en-US" w:eastAsia="zh-CN"/>
        </w:rPr>
        <w:t>96</w:t>
      </w:r>
      <w:r>
        <w:rPr>
          <w:rFonts w:hint="eastAsia" w:ascii="宋体" w:hAnsi="宋体" w:cs="宋体"/>
          <w:b/>
          <w:bCs/>
          <w:i w:val="0"/>
          <w:iCs w:val="0"/>
          <w:color w:val="auto"/>
          <w:sz w:val="24"/>
          <w:highlight w:val="none"/>
          <w:lang w:eastAsia="zh-CN"/>
        </w:rPr>
        <w:t>）</w:t>
      </w:r>
      <w:r>
        <w:rPr>
          <w:rFonts w:hint="eastAsia" w:ascii="宋体" w:hAnsi="宋体" w:cs="宋体"/>
          <w:b/>
          <w:i w:val="0"/>
          <w:iCs w:val="0"/>
          <w:color w:val="auto"/>
          <w:sz w:val="24"/>
          <w:highlight w:val="none"/>
          <w:lang w:val="en-US" w:eastAsia="zh-CN"/>
        </w:rPr>
        <w:t>至采购人处备案，样品材质及要求经业主确认后方可签订合同；</w:t>
      </w:r>
      <w:r>
        <w:rPr>
          <w:rFonts w:hint="eastAsia" w:ascii="宋体" w:hAnsi="宋体" w:eastAsia="宋体" w:cs="宋体"/>
          <w:color w:val="auto"/>
          <w:sz w:val="24"/>
          <w:highlight w:val="none"/>
          <w:lang w:val="en-US" w:eastAsia="zh-CN"/>
        </w:rPr>
        <w:t>合同</w:t>
      </w:r>
      <w:r>
        <w:rPr>
          <w:rFonts w:hint="eastAsia" w:ascii="宋体" w:hAnsi="宋体" w:cs="宋体"/>
          <w:color w:val="auto"/>
          <w:sz w:val="24"/>
          <w:highlight w:val="none"/>
          <w:lang w:val="en-US" w:eastAsia="zh-CN"/>
        </w:rPr>
        <w:t>签订</w:t>
      </w:r>
      <w:r>
        <w:rPr>
          <w:rFonts w:hint="eastAsia" w:ascii="宋体" w:hAnsi="宋体" w:eastAsia="宋体" w:cs="宋体"/>
          <w:color w:val="auto"/>
          <w:sz w:val="24"/>
          <w:highlight w:val="none"/>
          <w:lang w:val="en-US" w:eastAsia="zh-CN"/>
        </w:rPr>
        <w:t>后，中标单位需协助甲方共同设计“肩章、胸标、警号</w:t>
      </w:r>
      <w:r>
        <w:rPr>
          <w:rFonts w:hint="eastAsia" w:hAnsi="宋体" w:cs="宋体"/>
          <w:color w:val="auto"/>
          <w:sz w:val="24"/>
          <w:highlight w:val="none"/>
          <w:lang w:val="en-US" w:eastAsia="zh-CN"/>
        </w:rPr>
        <w:t>、臂章</w:t>
      </w:r>
      <w:r>
        <w:rPr>
          <w:rFonts w:hint="eastAsia" w:ascii="宋体" w:hAnsi="宋体" w:eastAsia="宋体" w:cs="宋体"/>
          <w:color w:val="auto"/>
          <w:sz w:val="24"/>
          <w:highlight w:val="none"/>
          <w:lang w:val="en-US" w:eastAsia="zh-CN"/>
        </w:rPr>
        <w:t>”并得到甲方满意；</w:t>
      </w:r>
    </w:p>
    <w:p w14:paraId="39F9ACA2">
      <w:pPr>
        <w:pStyle w:val="8"/>
        <w:keepNext w:val="0"/>
        <w:keepLines w:val="0"/>
        <w:pageBreakBefore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lang w:val="en-US" w:eastAsia="zh-CN"/>
        </w:rPr>
        <w:t>4、签约合同后，中标单位需提供“自选平台”小程序或APP，供采购人自由选购所需衣物品</w:t>
      </w:r>
      <w:r>
        <w:rPr>
          <w:rFonts w:hint="eastAsia" w:hAnsi="宋体" w:cs="宋体"/>
          <w:color w:val="auto"/>
          <w:sz w:val="24"/>
          <w:highlight w:val="none"/>
          <w:lang w:val="en-US" w:eastAsia="zh-CN"/>
        </w:rPr>
        <w:t>（所有衣物品的详情页须明确按国家标准衣物型号、尺寸、材质等信息）</w:t>
      </w:r>
      <w:r>
        <w:rPr>
          <w:rFonts w:hint="eastAsia" w:ascii="宋体" w:hAnsi="宋体" w:eastAsia="宋体" w:cs="宋体"/>
          <w:color w:val="auto"/>
          <w:sz w:val="24"/>
          <w:highlight w:val="none"/>
          <w:lang w:val="en-US" w:eastAsia="zh-CN"/>
        </w:rPr>
        <w:t>，“自选平台”应做好备货需求以便换货</w:t>
      </w:r>
      <w:r>
        <w:rPr>
          <w:rFonts w:hint="eastAsia" w:hAnsi="宋体" w:cs="宋体"/>
          <w:color w:val="auto"/>
          <w:sz w:val="24"/>
          <w:highlight w:val="none"/>
          <w:lang w:val="en-US" w:eastAsia="zh-CN"/>
        </w:rPr>
        <w:t>（费用含在投标报价中，不单独报价）。</w:t>
      </w:r>
    </w:p>
    <w:p w14:paraId="0971B36E">
      <w:pPr>
        <w:keepNext w:val="0"/>
        <w:keepLines w:val="0"/>
        <w:pageBreakBefore w:val="0"/>
        <w:widowControl/>
        <w:suppressLineNumbers w:val="0"/>
        <w:kinsoku/>
        <w:wordWrap/>
        <w:overflowPunct/>
        <w:topLinePunct w:val="0"/>
        <w:bidi w:val="0"/>
        <w:adjustRightInd w:val="0"/>
        <w:snapToGrid/>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、送货地址：</w:t>
      </w:r>
      <w:r>
        <w:rPr>
          <w:rFonts w:hint="eastAsia" w:ascii="宋体" w:hAnsi="宋体" w:eastAsia="宋体" w:cs="宋体"/>
          <w:color w:val="auto"/>
          <w:sz w:val="24"/>
          <w:highlight w:val="none"/>
          <w:lang w:val="en-US" w:eastAsia="zh-CN"/>
        </w:rPr>
        <w:t>根据采购方要求</w:t>
      </w:r>
      <w:r>
        <w:rPr>
          <w:rFonts w:hint="eastAsia" w:ascii="宋体" w:hAnsi="宋体" w:cs="宋体"/>
          <w:color w:val="auto"/>
          <w:sz w:val="24"/>
          <w:highlight w:val="none"/>
          <w:lang w:val="en-US" w:eastAsia="zh-CN"/>
        </w:rPr>
        <w:t>每人</w:t>
      </w:r>
      <w:r>
        <w:rPr>
          <w:rFonts w:hint="eastAsia" w:ascii="宋体" w:hAnsi="宋体" w:eastAsia="宋体" w:cs="宋体"/>
          <w:color w:val="auto"/>
          <w:sz w:val="24"/>
          <w:highlight w:val="none"/>
          <w:lang w:val="en-US" w:eastAsia="zh-CN"/>
        </w:rPr>
        <w:t>装箱</w:t>
      </w:r>
      <w:r>
        <w:rPr>
          <w:rFonts w:hint="eastAsia" w:ascii="宋体" w:hAnsi="宋体" w:cs="宋体"/>
          <w:color w:val="auto"/>
          <w:sz w:val="24"/>
          <w:highlight w:val="none"/>
          <w:lang w:val="en-US" w:eastAsia="zh-CN"/>
        </w:rPr>
        <w:t>个人信息</w:t>
      </w:r>
      <w:r>
        <w:rPr>
          <w:rFonts w:hint="eastAsia" w:ascii="宋体" w:hAnsi="宋体" w:eastAsia="宋体" w:cs="宋体"/>
          <w:color w:val="auto"/>
          <w:sz w:val="24"/>
          <w:highlight w:val="none"/>
          <w:lang w:val="en-US" w:eastAsia="zh-CN"/>
        </w:rPr>
        <w:t>纸箱</w:t>
      </w:r>
      <w:r>
        <w:rPr>
          <w:rFonts w:hint="eastAsia" w:ascii="宋体" w:hAnsi="宋体" w:cs="宋体"/>
          <w:color w:val="auto"/>
          <w:sz w:val="24"/>
          <w:highlight w:val="none"/>
          <w:lang w:val="en-US" w:eastAsia="zh-CN"/>
        </w:rPr>
        <w:t>有所标注，</w:t>
      </w:r>
      <w:r>
        <w:rPr>
          <w:rFonts w:hint="eastAsia" w:ascii="宋体" w:hAnsi="宋体" w:eastAsia="宋体" w:cs="宋体"/>
          <w:color w:val="auto"/>
          <w:sz w:val="24"/>
          <w:highlight w:val="none"/>
          <w:lang w:val="en-US" w:eastAsia="zh-CN"/>
        </w:rPr>
        <w:t>中标单位将</w:t>
      </w:r>
      <w:r>
        <w:rPr>
          <w:rFonts w:hint="eastAsia" w:ascii="宋体" w:hAnsi="宋体" w:cs="宋体"/>
          <w:color w:val="auto"/>
          <w:sz w:val="24"/>
          <w:highlight w:val="none"/>
          <w:lang w:val="en-US" w:eastAsia="zh-CN"/>
        </w:rPr>
        <w:t>个人清单放入箱中，</w:t>
      </w:r>
      <w:r>
        <w:rPr>
          <w:rFonts w:hint="eastAsia" w:ascii="宋体" w:hAnsi="宋体" w:eastAsia="宋体" w:cs="宋体"/>
          <w:color w:val="auto"/>
          <w:sz w:val="24"/>
          <w:highlight w:val="none"/>
          <w:lang w:val="en-US" w:eastAsia="zh-CN"/>
        </w:rPr>
        <w:t>免费送达</w:t>
      </w:r>
      <w:r>
        <w:rPr>
          <w:rFonts w:hint="eastAsia" w:ascii="宋体" w:hAnsi="宋体" w:cs="宋体"/>
          <w:color w:val="auto"/>
          <w:sz w:val="24"/>
          <w:highlight w:val="none"/>
          <w:lang w:val="en-US" w:eastAsia="zh-CN"/>
        </w:rPr>
        <w:t>至采购人指定</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eastAsia="zh-CN"/>
        </w:rPr>
        <w:t>。</w:t>
      </w:r>
    </w:p>
    <w:p w14:paraId="581E1301">
      <w:pPr>
        <w:spacing w:line="360" w:lineRule="auto"/>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六</w:t>
      </w:r>
      <w:r>
        <w:rPr>
          <w:rFonts w:hint="eastAsia" w:ascii="宋体" w:hAnsi="宋体" w:eastAsia="宋体" w:cs="宋体"/>
          <w:b/>
          <w:bCs/>
          <w:color w:val="auto"/>
          <w:sz w:val="24"/>
          <w:highlight w:val="none"/>
        </w:rPr>
        <w:t>、售后服务要求：</w:t>
      </w:r>
    </w:p>
    <w:p w14:paraId="1BFC78E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1.质保期为二年，在二年质保期内，中标</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rPr>
        <w:t>应提供免费维修服务。</w:t>
      </w:r>
    </w:p>
    <w:p w14:paraId="38D592E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2.生产、售后服务</w:t>
      </w:r>
    </w:p>
    <w:p w14:paraId="6AC3B38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r>
        <w:rPr>
          <w:rFonts w:hint="eastAsia" w:ascii="宋体" w:hAnsi="宋体" w:eastAsia="宋体" w:cs="宋体"/>
          <w:b/>
          <w:bCs/>
          <w:color w:val="auto"/>
          <w:sz w:val="24"/>
          <w:highlight w:val="none"/>
          <w:lang w:val="en-US" w:eastAsia="zh-CN"/>
        </w:rPr>
        <w:t>服装根据采购方男女实际需求提供相应的款式。质保期内，涉及产品质量问题导致货物有破损或裁体大小不合适的免费进行更换，并承担相应产生的费用</w:t>
      </w:r>
      <w:r>
        <w:rPr>
          <w:rFonts w:hint="eastAsia" w:ascii="宋体" w:hAnsi="宋体" w:cs="宋体"/>
          <w:b/>
          <w:bCs/>
          <w:color w:val="auto"/>
          <w:sz w:val="24"/>
          <w:highlight w:val="none"/>
          <w:lang w:val="en-US" w:eastAsia="zh-CN"/>
        </w:rPr>
        <w:t>（如运输费）</w:t>
      </w:r>
      <w:r>
        <w:rPr>
          <w:rFonts w:hint="eastAsia" w:ascii="宋体" w:hAnsi="宋体" w:eastAsia="宋体" w:cs="宋体"/>
          <w:b/>
          <w:bCs/>
          <w:color w:val="auto"/>
          <w:sz w:val="24"/>
          <w:highlight w:val="none"/>
          <w:lang w:val="en-US" w:eastAsia="zh-CN"/>
        </w:rPr>
        <w:t>。对于</w:t>
      </w:r>
      <w:r>
        <w:rPr>
          <w:rFonts w:hint="eastAsia" w:ascii="宋体" w:hAnsi="宋体" w:cs="宋体"/>
          <w:b/>
          <w:bCs/>
          <w:color w:val="auto"/>
          <w:sz w:val="24"/>
          <w:highlight w:val="none"/>
          <w:lang w:val="en-US" w:eastAsia="zh-CN"/>
        </w:rPr>
        <w:t>非</w:t>
      </w:r>
      <w:r>
        <w:rPr>
          <w:rFonts w:hint="eastAsia" w:ascii="宋体" w:hAnsi="宋体" w:eastAsia="宋体" w:cs="宋体"/>
          <w:b/>
          <w:bCs/>
          <w:color w:val="auto"/>
          <w:sz w:val="24"/>
          <w:highlight w:val="none"/>
          <w:lang w:val="en-US" w:eastAsia="zh-CN"/>
        </w:rPr>
        <w:t>人为因素造成的损坏，予以免费维修。</w:t>
      </w:r>
    </w:p>
    <w:p w14:paraId="084BF04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（2）中标单位二年内负责对所供</w:t>
      </w:r>
      <w:r>
        <w:rPr>
          <w:rFonts w:hint="eastAsia" w:ascii="宋体" w:hAnsi="宋体" w:eastAsia="宋体" w:cs="宋体"/>
          <w:color w:val="auto"/>
          <w:sz w:val="24"/>
          <w:highlight w:val="none"/>
          <w:lang w:val="en-US" w:eastAsia="zh-CN"/>
        </w:rPr>
        <w:t>协、</w:t>
      </w:r>
      <w:r>
        <w:rPr>
          <w:rFonts w:hint="eastAsia" w:ascii="宋体" w:hAnsi="宋体" w:eastAsia="宋体" w:cs="宋体"/>
          <w:color w:val="auto"/>
          <w:sz w:val="24"/>
          <w:highlight w:val="none"/>
        </w:rPr>
        <w:t>辅警服装进行无偿售后维修(如脱线</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拉链损坏、纽扣脱落</w:t>
      </w:r>
      <w:r>
        <w:rPr>
          <w:rFonts w:hint="eastAsia" w:ascii="宋体" w:hAnsi="宋体" w:eastAsia="宋体" w:cs="宋体"/>
          <w:color w:val="auto"/>
          <w:sz w:val="24"/>
          <w:highlight w:val="none"/>
        </w:rPr>
        <w:t>等)。</w:t>
      </w:r>
    </w:p>
    <w:p w14:paraId="661ADA7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（3）根据售后服务条款若中标企业存在售后服务不到位等情况，且拒不改正、弥补，中标企业将承担违约责任。</w:t>
      </w:r>
    </w:p>
    <w:p w14:paraId="655A3D2B">
      <w:pPr>
        <w:spacing w:line="360" w:lineRule="auto"/>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七</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供货</w:t>
      </w:r>
      <w:r>
        <w:rPr>
          <w:rFonts w:hint="eastAsia" w:ascii="宋体" w:hAnsi="宋体" w:eastAsia="宋体" w:cs="宋体"/>
          <w:b/>
          <w:bCs/>
          <w:color w:val="auto"/>
          <w:sz w:val="24"/>
          <w:highlight w:val="none"/>
        </w:rPr>
        <w:t>期要求：</w:t>
      </w:r>
      <w:r>
        <w:rPr>
          <w:rFonts w:hint="eastAsia" w:ascii="宋体" w:hAnsi="宋体" w:eastAsia="宋体" w:cs="宋体"/>
          <w:color w:val="auto"/>
          <w:sz w:val="24"/>
          <w:highlight w:val="none"/>
        </w:rPr>
        <w:t>合同签订后</w:t>
      </w:r>
      <w:r>
        <w:rPr>
          <w:rFonts w:hint="eastAsia" w:ascii="宋体" w:hAnsi="宋体" w:cs="宋体"/>
          <w:color w:val="auto"/>
          <w:sz w:val="24"/>
          <w:highlight w:val="none"/>
          <w:lang w:val="en-US" w:eastAsia="zh-CN"/>
        </w:rPr>
        <w:t>40个自然日内</w:t>
      </w:r>
      <w:r>
        <w:rPr>
          <w:rFonts w:hint="eastAsia" w:ascii="宋体" w:hAnsi="宋体" w:eastAsia="宋体" w:cs="宋体"/>
          <w:color w:val="auto"/>
          <w:sz w:val="24"/>
          <w:highlight w:val="none"/>
        </w:rPr>
        <w:t>供货完成。</w:t>
      </w:r>
    </w:p>
    <w:p w14:paraId="112EE2A1">
      <w:pPr>
        <w:spacing w:line="360" w:lineRule="auto"/>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八</w:t>
      </w:r>
      <w:r>
        <w:rPr>
          <w:rFonts w:hint="eastAsia" w:ascii="宋体" w:hAnsi="宋体" w:eastAsia="宋体" w:cs="宋体"/>
          <w:b/>
          <w:bCs/>
          <w:color w:val="auto"/>
          <w:sz w:val="24"/>
          <w:highlight w:val="none"/>
        </w:rPr>
        <w:t>、货款支付：</w:t>
      </w:r>
    </w:p>
    <w:p w14:paraId="2C5C1E5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合同签订生效以及具备实施条件后7个工作日内，采购人向中标方支付合同金额50％的预付款。</w:t>
      </w:r>
    </w:p>
    <w:p w14:paraId="00DCC1E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采购人在供应商根据合同规定将项目交付、验收合格后，支付剩余50％合同款。</w:t>
      </w:r>
    </w:p>
    <w:p w14:paraId="71A524B2">
      <w:pPr>
        <w:spacing w:line="360" w:lineRule="auto"/>
        <w:ind w:firstLine="241" w:firstLineChars="1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九</w:t>
      </w:r>
      <w:r>
        <w:rPr>
          <w:rFonts w:hint="eastAsia" w:ascii="宋体" w:hAnsi="宋体" w:eastAsia="宋体" w:cs="宋体"/>
          <w:b/>
          <w:bCs/>
          <w:color w:val="auto"/>
          <w:sz w:val="24"/>
          <w:highlight w:val="none"/>
        </w:rPr>
        <w:t>、验收：</w:t>
      </w:r>
    </w:p>
    <w:p w14:paraId="22DEAABC">
      <w:pPr>
        <w:pStyle w:val="12"/>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1、根据《杭州市政府采购履约验收暂行办法》（杭财采监〔2019〕10号）规定，采购人应当根据采购项目的具体情况，自行组织项目验收或者委托采购代理机构验收。</w:t>
      </w:r>
    </w:p>
    <w:p w14:paraId="6F7AC650">
      <w:pPr>
        <w:keepNext w:val="0"/>
        <w:keepLines w:val="0"/>
        <w:pageBreakBefore w:val="0"/>
        <w:widowControl w:val="0"/>
        <w:kinsoku/>
        <w:wordWrap/>
        <w:overflowPunct/>
        <w:topLinePunct w:val="0"/>
        <w:autoSpaceDE/>
        <w:autoSpaceDN/>
        <w:bidi w:val="0"/>
        <w:adjustRightInd w:val="0"/>
        <w:spacing w:line="360" w:lineRule="auto"/>
        <w:ind w:firstLine="480" w:firstLineChars="200"/>
        <w:jc w:val="left"/>
        <w:textAlignment w:val="auto"/>
        <w:outlineLvl w:val="0"/>
        <w:rPr>
          <w:rFonts w:hint="eastAsia" w:ascii="宋体" w:hAnsi="宋体" w:eastAsia="宋体" w:cs="宋体"/>
          <w:color w:val="auto"/>
          <w:sz w:val="24"/>
          <w:highlight w:val="none"/>
        </w:rPr>
        <w:sectPr>
          <w:pgSz w:w="11907" w:h="16840"/>
          <w:pgMar w:top="1474" w:right="1814" w:bottom="1474" w:left="1814" w:header="851" w:footer="851" w:gutter="0"/>
          <w:cols w:space="720" w:num="1"/>
        </w:sectPr>
      </w:pPr>
      <w:r>
        <w:rPr>
          <w:rFonts w:hint="eastAsia" w:ascii="宋体" w:hAnsi="宋体" w:eastAsia="宋体" w:cs="宋体"/>
          <w:color w:val="auto"/>
          <w:sz w:val="24"/>
          <w:highlight w:val="none"/>
        </w:rPr>
        <w:t>2、</w:t>
      </w:r>
      <w:r>
        <w:rPr>
          <w:rFonts w:hint="eastAsia" w:ascii="宋体" w:hAnsi="宋体" w:eastAsia="宋体" w:cs="宋体"/>
          <w:b/>
          <w:bCs/>
          <w:color w:val="auto"/>
          <w:sz w:val="24"/>
          <w:highlight w:val="none"/>
        </w:rPr>
        <w:t>经验收不合格且无法整改的，不付款不退货，所产生的所有损失由乙方承担</w:t>
      </w:r>
      <w:r>
        <w:rPr>
          <w:rFonts w:hint="eastAsia" w:ascii="宋体" w:hAnsi="宋体" w:eastAsia="宋体" w:cs="宋体"/>
          <w:color w:val="auto"/>
          <w:sz w:val="24"/>
          <w:highlight w:val="none"/>
        </w:rPr>
        <w:t>。</w:t>
      </w:r>
    </w:p>
    <w:p w14:paraId="181D8CAD">
      <w:pPr>
        <w:keepNext w:val="0"/>
        <w:keepLines w:val="0"/>
        <w:pageBreakBefore w:val="0"/>
        <w:widowControl w:val="0"/>
        <w:kinsoku/>
        <w:wordWrap/>
        <w:overflowPunct/>
        <w:topLinePunct w:val="0"/>
        <w:autoSpaceDE/>
        <w:autoSpaceDN/>
        <w:bidi w:val="0"/>
        <w:adjustRightInd w:val="0"/>
        <w:spacing w:line="360" w:lineRule="auto"/>
        <w:ind w:firstLine="723" w:firstLineChars="200"/>
        <w:jc w:val="center"/>
        <w:textAlignment w:val="auto"/>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第四部分   </w:t>
      </w:r>
      <w:bookmarkStart w:id="34" w:name="_Toc184313281"/>
      <w:bookmarkEnd w:id="34"/>
      <w:bookmarkStart w:id="35" w:name="_Toc184314477"/>
      <w:bookmarkEnd w:id="35"/>
      <w:bookmarkStart w:id="36" w:name="_Toc184308041"/>
      <w:bookmarkEnd w:id="36"/>
      <w:bookmarkStart w:id="37" w:name="_Toc184312077"/>
      <w:bookmarkEnd w:id="37"/>
      <w:bookmarkStart w:id="38" w:name="_Toc184308039"/>
      <w:bookmarkEnd w:id="38"/>
      <w:bookmarkStart w:id="39" w:name="_Toc184312108"/>
      <w:bookmarkEnd w:id="39"/>
      <w:bookmarkStart w:id="40" w:name="_Toc184310344"/>
      <w:bookmarkEnd w:id="40"/>
      <w:bookmarkStart w:id="41" w:name="_Toc184312114"/>
      <w:bookmarkEnd w:id="41"/>
      <w:bookmarkStart w:id="42" w:name="_Toc184310306"/>
      <w:bookmarkEnd w:id="42"/>
      <w:bookmarkStart w:id="43" w:name="_Toc184314426"/>
      <w:bookmarkEnd w:id="43"/>
      <w:bookmarkStart w:id="44" w:name="_Toc184312126"/>
      <w:bookmarkEnd w:id="44"/>
      <w:bookmarkStart w:id="45" w:name="_Toc184313265"/>
      <w:bookmarkEnd w:id="45"/>
      <w:bookmarkStart w:id="46" w:name="_Toc184310316"/>
      <w:bookmarkEnd w:id="46"/>
      <w:bookmarkStart w:id="47" w:name="_Toc184308040"/>
      <w:bookmarkEnd w:id="47"/>
      <w:bookmarkStart w:id="48" w:name="_Toc184314440"/>
      <w:bookmarkEnd w:id="48"/>
      <w:bookmarkStart w:id="49" w:name="_Toc184308060"/>
      <w:bookmarkEnd w:id="49"/>
      <w:bookmarkStart w:id="50" w:name="_Toc184310321"/>
      <w:bookmarkEnd w:id="50"/>
      <w:bookmarkStart w:id="51" w:name="_Toc184313296"/>
      <w:bookmarkEnd w:id="51"/>
      <w:bookmarkStart w:id="52" w:name="_Toc184308092"/>
      <w:bookmarkEnd w:id="52"/>
      <w:bookmarkStart w:id="53" w:name="_Toc184310302"/>
      <w:bookmarkEnd w:id="53"/>
      <w:bookmarkStart w:id="54" w:name="_Toc184314412"/>
      <w:bookmarkEnd w:id="54"/>
      <w:bookmarkStart w:id="55" w:name="_Toc184313261"/>
      <w:bookmarkEnd w:id="55"/>
      <w:bookmarkStart w:id="56" w:name="_Toc184313298"/>
      <w:bookmarkEnd w:id="56"/>
      <w:bookmarkStart w:id="57" w:name="_Toc184314438"/>
      <w:bookmarkEnd w:id="57"/>
      <w:bookmarkStart w:id="58" w:name="_Toc184312072"/>
      <w:bookmarkEnd w:id="58"/>
      <w:bookmarkStart w:id="59" w:name="_Toc184312130"/>
      <w:bookmarkEnd w:id="59"/>
      <w:bookmarkStart w:id="60" w:name="_Toc184314423"/>
      <w:bookmarkEnd w:id="60"/>
      <w:bookmarkStart w:id="61" w:name="_Toc184314478"/>
      <w:bookmarkEnd w:id="61"/>
      <w:bookmarkStart w:id="62" w:name="_Toc184310335"/>
      <w:bookmarkEnd w:id="62"/>
      <w:bookmarkStart w:id="63" w:name="_Toc184308107"/>
      <w:bookmarkEnd w:id="63"/>
      <w:bookmarkStart w:id="64" w:name="_Toc184313306"/>
      <w:bookmarkEnd w:id="64"/>
      <w:bookmarkStart w:id="65" w:name="_Toc184312088"/>
      <w:bookmarkEnd w:id="65"/>
      <w:bookmarkStart w:id="66" w:name="_Toc184313279"/>
      <w:bookmarkEnd w:id="66"/>
      <w:bookmarkStart w:id="67" w:name="_Toc184314473"/>
      <w:bookmarkEnd w:id="67"/>
      <w:bookmarkStart w:id="68" w:name="_Toc184308066"/>
      <w:bookmarkEnd w:id="68"/>
      <w:bookmarkStart w:id="69" w:name="_Toc184314459"/>
      <w:bookmarkEnd w:id="69"/>
      <w:bookmarkStart w:id="70" w:name="_Toc184314482"/>
      <w:bookmarkEnd w:id="70"/>
      <w:bookmarkStart w:id="71" w:name="_Toc184313262"/>
      <w:bookmarkEnd w:id="71"/>
      <w:bookmarkStart w:id="72" w:name="_Toc184314410"/>
      <w:bookmarkEnd w:id="72"/>
      <w:bookmarkStart w:id="73" w:name="_Toc184308070"/>
      <w:bookmarkEnd w:id="73"/>
      <w:bookmarkStart w:id="74" w:name="_Toc184314457"/>
      <w:bookmarkEnd w:id="74"/>
      <w:bookmarkStart w:id="75" w:name="_Toc184313301"/>
      <w:bookmarkEnd w:id="75"/>
      <w:bookmarkStart w:id="76" w:name="_Toc184312106"/>
      <w:bookmarkEnd w:id="76"/>
      <w:bookmarkStart w:id="77" w:name="_Toc184312137"/>
      <w:bookmarkEnd w:id="77"/>
      <w:bookmarkStart w:id="78" w:name="_Toc184312134"/>
      <w:bookmarkEnd w:id="78"/>
      <w:bookmarkStart w:id="79" w:name="_Toc184314437"/>
      <w:bookmarkEnd w:id="79"/>
      <w:bookmarkStart w:id="80" w:name="_Toc184310282"/>
      <w:bookmarkEnd w:id="80"/>
      <w:bookmarkStart w:id="81" w:name="_Toc184314447"/>
      <w:bookmarkEnd w:id="81"/>
      <w:bookmarkStart w:id="82" w:name="_Toc184308097"/>
      <w:bookmarkEnd w:id="82"/>
      <w:bookmarkStart w:id="83" w:name="_Toc184308105"/>
      <w:bookmarkEnd w:id="83"/>
      <w:bookmarkStart w:id="84" w:name="_Toc184310290"/>
      <w:bookmarkEnd w:id="84"/>
      <w:bookmarkStart w:id="85" w:name="_Toc184310276"/>
      <w:bookmarkEnd w:id="85"/>
      <w:bookmarkStart w:id="86" w:name="_Toc184313282"/>
      <w:bookmarkEnd w:id="86"/>
      <w:bookmarkStart w:id="87" w:name="_Toc184313248"/>
      <w:bookmarkEnd w:id="87"/>
      <w:bookmarkStart w:id="88" w:name="_Toc184310318"/>
      <w:bookmarkEnd w:id="88"/>
      <w:bookmarkStart w:id="89" w:name="_Toc184314458"/>
      <w:bookmarkEnd w:id="89"/>
      <w:bookmarkStart w:id="90" w:name="_Toc184310293"/>
      <w:bookmarkEnd w:id="90"/>
      <w:bookmarkStart w:id="91" w:name="_Toc184308044"/>
      <w:bookmarkEnd w:id="91"/>
      <w:bookmarkStart w:id="92" w:name="_Toc184314461"/>
      <w:bookmarkEnd w:id="92"/>
      <w:bookmarkStart w:id="93" w:name="_Toc184314424"/>
      <w:bookmarkEnd w:id="93"/>
      <w:bookmarkStart w:id="94" w:name="_Toc184310342"/>
      <w:bookmarkEnd w:id="94"/>
      <w:bookmarkStart w:id="95" w:name="_Toc184308096"/>
      <w:bookmarkEnd w:id="95"/>
      <w:bookmarkStart w:id="96" w:name="_Toc184310315"/>
      <w:bookmarkEnd w:id="96"/>
      <w:bookmarkStart w:id="97" w:name="_Toc184314421"/>
      <w:bookmarkEnd w:id="97"/>
      <w:bookmarkStart w:id="98" w:name="_Toc184314422"/>
      <w:bookmarkEnd w:id="98"/>
      <w:bookmarkStart w:id="99" w:name="_Toc184308072"/>
      <w:bookmarkEnd w:id="99"/>
      <w:bookmarkStart w:id="100" w:name="_Toc184312090"/>
      <w:bookmarkEnd w:id="100"/>
      <w:bookmarkStart w:id="101" w:name="_Toc184312071"/>
      <w:bookmarkEnd w:id="101"/>
      <w:bookmarkStart w:id="102" w:name="_Toc184312093"/>
      <w:bookmarkEnd w:id="102"/>
      <w:bookmarkStart w:id="103" w:name="_Toc184314431"/>
      <w:bookmarkEnd w:id="103"/>
      <w:bookmarkStart w:id="104" w:name="_Toc184310334"/>
      <w:bookmarkEnd w:id="104"/>
      <w:bookmarkStart w:id="105" w:name="_Toc184308091"/>
      <w:bookmarkEnd w:id="105"/>
      <w:bookmarkStart w:id="106" w:name="_Toc184313271"/>
      <w:bookmarkEnd w:id="106"/>
      <w:bookmarkStart w:id="107" w:name="_Toc184314420"/>
      <w:bookmarkEnd w:id="107"/>
      <w:bookmarkStart w:id="108" w:name="_Toc184313283"/>
      <w:bookmarkEnd w:id="108"/>
      <w:bookmarkStart w:id="109" w:name="_Toc184308086"/>
      <w:bookmarkEnd w:id="109"/>
      <w:bookmarkStart w:id="110" w:name="_Toc184314450"/>
      <w:bookmarkEnd w:id="110"/>
      <w:bookmarkStart w:id="111" w:name="_Toc184313309"/>
      <w:bookmarkEnd w:id="111"/>
      <w:bookmarkStart w:id="112" w:name="_Toc184314435"/>
      <w:bookmarkEnd w:id="112"/>
      <w:bookmarkStart w:id="113" w:name="_Toc184308058"/>
      <w:bookmarkEnd w:id="113"/>
      <w:bookmarkStart w:id="114" w:name="_Toc184308045"/>
      <w:bookmarkEnd w:id="114"/>
      <w:bookmarkStart w:id="115" w:name="_Toc184313245"/>
      <w:bookmarkEnd w:id="115"/>
      <w:bookmarkStart w:id="116" w:name="_Toc184314442"/>
      <w:bookmarkEnd w:id="116"/>
      <w:bookmarkStart w:id="117" w:name="_Toc184308099"/>
      <w:bookmarkEnd w:id="117"/>
      <w:bookmarkStart w:id="118" w:name="_Toc184310284"/>
      <w:bookmarkEnd w:id="118"/>
      <w:bookmarkStart w:id="119" w:name="_Toc184308098"/>
      <w:bookmarkEnd w:id="119"/>
      <w:bookmarkStart w:id="120" w:name="_Toc184314468"/>
      <w:bookmarkEnd w:id="120"/>
      <w:bookmarkStart w:id="121" w:name="_Toc184313238"/>
      <w:bookmarkEnd w:id="121"/>
      <w:bookmarkStart w:id="122" w:name="_Toc184313277"/>
      <w:bookmarkEnd w:id="122"/>
      <w:bookmarkStart w:id="123" w:name="_Toc184308064"/>
      <w:bookmarkEnd w:id="123"/>
      <w:bookmarkStart w:id="124" w:name="_Toc184313275"/>
      <w:bookmarkEnd w:id="124"/>
      <w:bookmarkStart w:id="125" w:name="_Toc184312086"/>
      <w:bookmarkEnd w:id="125"/>
      <w:bookmarkStart w:id="126" w:name="_Toc184308106"/>
      <w:bookmarkEnd w:id="126"/>
      <w:bookmarkStart w:id="127" w:name="_Toc184314480"/>
      <w:bookmarkEnd w:id="127"/>
      <w:bookmarkStart w:id="128" w:name="_Toc184308061"/>
      <w:bookmarkEnd w:id="128"/>
      <w:bookmarkStart w:id="129" w:name="_Toc184312139"/>
      <w:bookmarkEnd w:id="129"/>
      <w:bookmarkStart w:id="130" w:name="_Toc184308065"/>
      <w:bookmarkEnd w:id="130"/>
      <w:bookmarkStart w:id="131" w:name="_Toc184308068"/>
      <w:bookmarkEnd w:id="131"/>
      <w:bookmarkStart w:id="132" w:name="_Toc184314463"/>
      <w:bookmarkEnd w:id="132"/>
      <w:bookmarkStart w:id="133" w:name="_Toc184312073"/>
      <w:bookmarkEnd w:id="133"/>
      <w:bookmarkStart w:id="134" w:name="_Toc184313243"/>
      <w:bookmarkEnd w:id="134"/>
      <w:bookmarkStart w:id="135" w:name="_Toc184310320"/>
      <w:bookmarkEnd w:id="135"/>
      <w:bookmarkStart w:id="136" w:name="_Toc184312068"/>
      <w:bookmarkEnd w:id="136"/>
      <w:bookmarkStart w:id="137" w:name="_Toc184308104"/>
      <w:bookmarkEnd w:id="137"/>
      <w:bookmarkStart w:id="138" w:name="_Toc184313250"/>
      <w:bookmarkEnd w:id="138"/>
      <w:bookmarkStart w:id="139" w:name="_Toc184310337"/>
      <w:bookmarkEnd w:id="139"/>
      <w:bookmarkStart w:id="140" w:name="_Toc184314451"/>
      <w:bookmarkEnd w:id="140"/>
      <w:bookmarkStart w:id="141" w:name="_Toc184310331"/>
      <w:bookmarkEnd w:id="141"/>
      <w:bookmarkStart w:id="142" w:name="_Toc184313293"/>
      <w:bookmarkEnd w:id="142"/>
      <w:bookmarkStart w:id="143" w:name="_Toc184313270"/>
      <w:bookmarkEnd w:id="143"/>
      <w:bookmarkStart w:id="144" w:name="_Toc184308090"/>
      <w:bookmarkEnd w:id="144"/>
      <w:bookmarkStart w:id="145" w:name="_Toc184310319"/>
      <w:bookmarkEnd w:id="145"/>
      <w:bookmarkStart w:id="146" w:name="_Toc184314476"/>
      <w:bookmarkEnd w:id="146"/>
      <w:bookmarkStart w:id="147" w:name="_Toc184312097"/>
      <w:bookmarkEnd w:id="147"/>
      <w:bookmarkStart w:id="148" w:name="_Toc184310278"/>
      <w:bookmarkEnd w:id="148"/>
      <w:bookmarkStart w:id="149" w:name="_Toc184310283"/>
      <w:bookmarkEnd w:id="149"/>
      <w:bookmarkStart w:id="150" w:name="_Toc184308046"/>
      <w:bookmarkEnd w:id="150"/>
      <w:bookmarkStart w:id="151" w:name="_Toc184313258"/>
      <w:bookmarkEnd w:id="151"/>
      <w:bookmarkStart w:id="152" w:name="_Toc184314444"/>
      <w:bookmarkEnd w:id="152"/>
      <w:bookmarkStart w:id="153" w:name="_Toc184308037"/>
      <w:bookmarkEnd w:id="153"/>
      <w:bookmarkStart w:id="154" w:name="_Toc184313254"/>
      <w:bookmarkEnd w:id="154"/>
      <w:bookmarkStart w:id="155" w:name="_Toc184312079"/>
      <w:bookmarkEnd w:id="155"/>
      <w:bookmarkStart w:id="156" w:name="_Toc184314449"/>
      <w:bookmarkEnd w:id="156"/>
      <w:bookmarkStart w:id="157" w:name="_Toc184314411"/>
      <w:bookmarkEnd w:id="157"/>
      <w:bookmarkStart w:id="158" w:name="_Toc184313291"/>
      <w:bookmarkEnd w:id="158"/>
      <w:bookmarkStart w:id="159" w:name="_Toc184308088"/>
      <w:bookmarkEnd w:id="159"/>
      <w:bookmarkStart w:id="160" w:name="_Toc184312100"/>
      <w:bookmarkEnd w:id="160"/>
      <w:bookmarkStart w:id="161" w:name="_Toc184310298"/>
      <w:bookmarkEnd w:id="161"/>
      <w:bookmarkStart w:id="162" w:name="_Toc184312118"/>
      <w:bookmarkEnd w:id="162"/>
      <w:bookmarkStart w:id="163" w:name="_Toc184312081"/>
      <w:bookmarkEnd w:id="163"/>
      <w:bookmarkStart w:id="164" w:name="_Toc184313288"/>
      <w:bookmarkEnd w:id="164"/>
      <w:bookmarkStart w:id="165" w:name="_Toc184308103"/>
      <w:bookmarkEnd w:id="165"/>
      <w:bookmarkStart w:id="166" w:name="_Toc184314432"/>
      <w:bookmarkEnd w:id="166"/>
      <w:bookmarkStart w:id="167" w:name="_Toc184314414"/>
      <w:bookmarkEnd w:id="167"/>
      <w:bookmarkStart w:id="168" w:name="_Toc184312069"/>
      <w:bookmarkEnd w:id="168"/>
      <w:bookmarkStart w:id="169" w:name="_Toc184310301"/>
      <w:bookmarkEnd w:id="169"/>
      <w:bookmarkStart w:id="170" w:name="_Toc184314433"/>
      <w:bookmarkEnd w:id="170"/>
      <w:bookmarkStart w:id="171" w:name="_Toc184314429"/>
      <w:bookmarkEnd w:id="171"/>
      <w:bookmarkStart w:id="172" w:name="_Toc184313286"/>
      <w:bookmarkEnd w:id="172"/>
      <w:bookmarkStart w:id="173" w:name="_Toc184313240"/>
      <w:bookmarkEnd w:id="173"/>
      <w:bookmarkStart w:id="174" w:name="_Toc184313241"/>
      <w:bookmarkEnd w:id="174"/>
      <w:bookmarkStart w:id="175" w:name="_Toc184314455"/>
      <w:bookmarkEnd w:id="175"/>
      <w:bookmarkStart w:id="176" w:name="_Toc184308048"/>
      <w:bookmarkEnd w:id="176"/>
      <w:bookmarkStart w:id="177" w:name="_Toc184312076"/>
      <w:bookmarkEnd w:id="177"/>
      <w:bookmarkStart w:id="178" w:name="_Toc184313280"/>
      <w:bookmarkEnd w:id="178"/>
      <w:bookmarkStart w:id="179" w:name="_Toc184308102"/>
      <w:bookmarkEnd w:id="179"/>
      <w:bookmarkStart w:id="180" w:name="_Toc184308063"/>
      <w:bookmarkEnd w:id="180"/>
      <w:bookmarkStart w:id="181" w:name="_Toc184314413"/>
      <w:bookmarkEnd w:id="181"/>
      <w:bookmarkStart w:id="182" w:name="_Toc184310272"/>
      <w:bookmarkEnd w:id="182"/>
      <w:bookmarkStart w:id="183" w:name="_Toc184308054"/>
      <w:bookmarkEnd w:id="183"/>
      <w:bookmarkStart w:id="184" w:name="_Toc184308073"/>
      <w:bookmarkEnd w:id="184"/>
      <w:bookmarkStart w:id="185" w:name="_Toc184312128"/>
      <w:bookmarkEnd w:id="185"/>
      <w:bookmarkStart w:id="186" w:name="_Toc184310322"/>
      <w:bookmarkEnd w:id="186"/>
      <w:bookmarkStart w:id="187" w:name="_Toc184308089"/>
      <w:bookmarkEnd w:id="187"/>
      <w:bookmarkStart w:id="188" w:name="_Toc184308055"/>
      <w:bookmarkEnd w:id="188"/>
      <w:bookmarkStart w:id="189" w:name="_Toc184310292"/>
      <w:bookmarkEnd w:id="189"/>
      <w:bookmarkStart w:id="190" w:name="_Toc184312112"/>
      <w:bookmarkEnd w:id="190"/>
      <w:bookmarkStart w:id="191" w:name="_Toc184310314"/>
      <w:bookmarkEnd w:id="191"/>
      <w:bookmarkStart w:id="192" w:name="_Toc184312136"/>
      <w:bookmarkEnd w:id="192"/>
      <w:bookmarkStart w:id="193" w:name="_Toc184314471"/>
      <w:bookmarkEnd w:id="193"/>
      <w:bookmarkStart w:id="194" w:name="_Toc184312135"/>
      <w:bookmarkEnd w:id="194"/>
      <w:bookmarkStart w:id="195" w:name="_Toc184314479"/>
      <w:bookmarkEnd w:id="195"/>
      <w:bookmarkStart w:id="196" w:name="_Toc184313246"/>
      <w:bookmarkEnd w:id="196"/>
      <w:bookmarkStart w:id="197" w:name="_Toc184314469"/>
      <w:bookmarkEnd w:id="197"/>
      <w:bookmarkStart w:id="198" w:name="_Toc184312129"/>
      <w:bookmarkEnd w:id="198"/>
      <w:bookmarkStart w:id="199" w:name="_Toc184312084"/>
      <w:bookmarkEnd w:id="199"/>
      <w:bookmarkStart w:id="200" w:name="_Toc184310281"/>
      <w:bookmarkEnd w:id="200"/>
      <w:bookmarkStart w:id="201" w:name="_Toc184310310"/>
      <w:bookmarkEnd w:id="201"/>
      <w:bookmarkStart w:id="202" w:name="_Toc184314462"/>
      <w:bookmarkEnd w:id="202"/>
      <w:bookmarkStart w:id="203" w:name="_Toc184308047"/>
      <w:bookmarkEnd w:id="203"/>
      <w:bookmarkStart w:id="204" w:name="_Toc184312103"/>
      <w:bookmarkEnd w:id="204"/>
      <w:bookmarkStart w:id="205" w:name="_Toc184312116"/>
      <w:bookmarkEnd w:id="205"/>
      <w:bookmarkStart w:id="206" w:name="_Toc184314417"/>
      <w:bookmarkEnd w:id="206"/>
      <w:bookmarkStart w:id="207" w:name="_Toc184312111"/>
      <w:bookmarkEnd w:id="207"/>
      <w:bookmarkStart w:id="208" w:name="_Toc184313266"/>
      <w:bookmarkEnd w:id="208"/>
      <w:bookmarkStart w:id="209" w:name="_Toc184312085"/>
      <w:bookmarkEnd w:id="209"/>
      <w:bookmarkStart w:id="210" w:name="_Toc184312096"/>
      <w:bookmarkEnd w:id="210"/>
      <w:bookmarkStart w:id="211" w:name="_Toc184308108"/>
      <w:bookmarkEnd w:id="211"/>
      <w:bookmarkStart w:id="212" w:name="_Toc184313303"/>
      <w:bookmarkEnd w:id="212"/>
      <w:bookmarkStart w:id="213" w:name="_Toc184310295"/>
      <w:bookmarkEnd w:id="213"/>
      <w:bookmarkStart w:id="214" w:name="_Toc184312110"/>
      <w:bookmarkEnd w:id="214"/>
      <w:bookmarkStart w:id="215" w:name="_Toc184314460"/>
      <w:bookmarkEnd w:id="215"/>
      <w:bookmarkStart w:id="216" w:name="_Toc184314448"/>
      <w:bookmarkEnd w:id="216"/>
      <w:bookmarkStart w:id="217" w:name="_Toc184313292"/>
      <w:bookmarkEnd w:id="217"/>
      <w:bookmarkStart w:id="218" w:name="_Toc184313287"/>
      <w:bookmarkEnd w:id="218"/>
      <w:bookmarkStart w:id="219" w:name="_Toc184314464"/>
      <w:bookmarkEnd w:id="219"/>
      <w:bookmarkStart w:id="220" w:name="_Toc184308093"/>
      <w:bookmarkEnd w:id="220"/>
      <w:bookmarkStart w:id="221" w:name="_Toc184308062"/>
      <w:bookmarkEnd w:id="221"/>
      <w:bookmarkStart w:id="222" w:name="_Toc184314425"/>
      <w:bookmarkEnd w:id="222"/>
      <w:bookmarkStart w:id="223" w:name="_Toc184313253"/>
      <w:bookmarkEnd w:id="223"/>
      <w:bookmarkStart w:id="224" w:name="_Toc184313305"/>
      <w:bookmarkEnd w:id="224"/>
      <w:bookmarkStart w:id="225" w:name="_Toc184314445"/>
      <w:bookmarkEnd w:id="225"/>
      <w:bookmarkStart w:id="226" w:name="_Toc184308094"/>
      <w:bookmarkEnd w:id="226"/>
      <w:bookmarkStart w:id="227" w:name="_Toc184313276"/>
      <w:bookmarkEnd w:id="227"/>
      <w:bookmarkStart w:id="228" w:name="_Toc184313310"/>
      <w:bookmarkEnd w:id="228"/>
      <w:bookmarkStart w:id="229" w:name="_Toc184313263"/>
      <w:bookmarkEnd w:id="229"/>
      <w:bookmarkStart w:id="230" w:name="_Toc184312070"/>
      <w:bookmarkEnd w:id="230"/>
      <w:bookmarkStart w:id="231" w:name="_Toc184310336"/>
      <w:bookmarkEnd w:id="231"/>
      <w:bookmarkStart w:id="232" w:name="_Toc184314454"/>
      <w:bookmarkEnd w:id="232"/>
      <w:bookmarkStart w:id="233" w:name="_Toc184308069"/>
      <w:bookmarkEnd w:id="233"/>
      <w:bookmarkStart w:id="234" w:name="_Toc184308080"/>
      <w:bookmarkEnd w:id="234"/>
      <w:bookmarkStart w:id="235" w:name="_Toc184314481"/>
      <w:bookmarkEnd w:id="235"/>
      <w:bookmarkStart w:id="236" w:name="_Toc184310300"/>
      <w:bookmarkEnd w:id="236"/>
      <w:bookmarkStart w:id="237" w:name="_Toc184313259"/>
      <w:bookmarkEnd w:id="237"/>
      <w:bookmarkStart w:id="238" w:name="_Toc184310328"/>
      <w:bookmarkEnd w:id="238"/>
      <w:bookmarkStart w:id="239" w:name="_Toc184310325"/>
      <w:bookmarkEnd w:id="239"/>
      <w:bookmarkStart w:id="240" w:name="_Toc184308057"/>
      <w:bookmarkEnd w:id="240"/>
      <w:bookmarkStart w:id="241" w:name="_Toc184308053"/>
      <w:bookmarkEnd w:id="241"/>
      <w:bookmarkStart w:id="242" w:name="_Toc184308059"/>
      <w:bookmarkEnd w:id="242"/>
      <w:bookmarkStart w:id="243" w:name="_Toc184313272"/>
      <w:bookmarkEnd w:id="243"/>
      <w:bookmarkStart w:id="244" w:name="_Toc184310309"/>
      <w:bookmarkEnd w:id="244"/>
      <w:bookmarkStart w:id="245" w:name="_Toc184312075"/>
      <w:bookmarkEnd w:id="245"/>
      <w:bookmarkStart w:id="246" w:name="_Toc184312119"/>
      <w:bookmarkEnd w:id="246"/>
      <w:bookmarkStart w:id="247" w:name="_Toc184312083"/>
      <w:bookmarkEnd w:id="247"/>
      <w:bookmarkStart w:id="248" w:name="_Toc184314466"/>
      <w:bookmarkEnd w:id="248"/>
      <w:bookmarkStart w:id="249" w:name="_Toc184308095"/>
      <w:bookmarkEnd w:id="249"/>
      <w:bookmarkStart w:id="250" w:name="_Toc184310297"/>
      <w:bookmarkEnd w:id="250"/>
      <w:bookmarkStart w:id="251" w:name="_Toc184313260"/>
      <w:bookmarkEnd w:id="251"/>
      <w:bookmarkStart w:id="252" w:name="_Toc184310341"/>
      <w:bookmarkEnd w:id="252"/>
      <w:bookmarkStart w:id="253" w:name="_Toc184314465"/>
      <w:bookmarkEnd w:id="253"/>
      <w:bookmarkStart w:id="254" w:name="_Toc184308067"/>
      <w:bookmarkEnd w:id="254"/>
      <w:bookmarkStart w:id="255" w:name="_Toc184313273"/>
      <w:bookmarkEnd w:id="255"/>
      <w:bookmarkStart w:id="256" w:name="_Toc184312124"/>
      <w:bookmarkEnd w:id="256"/>
      <w:bookmarkStart w:id="257" w:name="_Toc184312122"/>
      <w:bookmarkEnd w:id="257"/>
      <w:bookmarkStart w:id="258" w:name="_Toc184313304"/>
      <w:bookmarkEnd w:id="258"/>
      <w:bookmarkStart w:id="259" w:name="_Toc184312089"/>
      <w:bookmarkEnd w:id="259"/>
      <w:bookmarkStart w:id="260" w:name="_Toc184310291"/>
      <w:bookmarkEnd w:id="260"/>
      <w:bookmarkStart w:id="261" w:name="_Toc184313267"/>
      <w:bookmarkEnd w:id="261"/>
      <w:bookmarkStart w:id="262" w:name="_Toc184313289"/>
      <w:bookmarkEnd w:id="262"/>
      <w:bookmarkStart w:id="263" w:name="_Toc184313284"/>
      <w:bookmarkEnd w:id="263"/>
      <w:bookmarkStart w:id="264" w:name="_Toc184308079"/>
      <w:bookmarkEnd w:id="264"/>
      <w:bookmarkStart w:id="265" w:name="_Toc184313268"/>
      <w:bookmarkEnd w:id="265"/>
      <w:bookmarkStart w:id="266" w:name="_Toc184310340"/>
      <w:bookmarkEnd w:id="266"/>
      <w:bookmarkStart w:id="267" w:name="_Toc184313251"/>
      <w:bookmarkEnd w:id="267"/>
      <w:bookmarkStart w:id="268" w:name="_Toc184310274"/>
      <w:bookmarkEnd w:id="268"/>
      <w:bookmarkStart w:id="269" w:name="_Toc184310343"/>
      <w:bookmarkEnd w:id="269"/>
      <w:bookmarkStart w:id="270" w:name="_Toc184312078"/>
      <w:bookmarkEnd w:id="270"/>
      <w:bookmarkStart w:id="271" w:name="_Toc184308075"/>
      <w:bookmarkEnd w:id="271"/>
      <w:bookmarkStart w:id="272" w:name="_Toc184312082"/>
      <w:bookmarkEnd w:id="272"/>
      <w:bookmarkStart w:id="273" w:name="_Toc184312115"/>
      <w:bookmarkEnd w:id="273"/>
      <w:bookmarkStart w:id="274" w:name="_Toc184313269"/>
      <w:bookmarkEnd w:id="274"/>
      <w:bookmarkStart w:id="275" w:name="_Toc184312095"/>
      <w:bookmarkEnd w:id="275"/>
      <w:bookmarkStart w:id="276" w:name="_Toc184313300"/>
      <w:bookmarkEnd w:id="276"/>
      <w:bookmarkStart w:id="277" w:name="_Toc184308082"/>
      <w:bookmarkEnd w:id="277"/>
      <w:bookmarkStart w:id="278" w:name="_Toc184310329"/>
      <w:bookmarkEnd w:id="278"/>
      <w:bookmarkStart w:id="279" w:name="_Toc184313307"/>
      <w:bookmarkEnd w:id="279"/>
      <w:bookmarkStart w:id="280" w:name="_Toc184314456"/>
      <w:bookmarkEnd w:id="280"/>
      <w:bookmarkStart w:id="281" w:name="_Toc184313252"/>
      <w:bookmarkEnd w:id="281"/>
      <w:bookmarkStart w:id="282" w:name="_Toc184312133"/>
      <w:bookmarkEnd w:id="282"/>
      <w:bookmarkStart w:id="283" w:name="_Toc184308071"/>
      <w:bookmarkEnd w:id="283"/>
      <w:bookmarkStart w:id="284" w:name="_Toc184310312"/>
      <w:bookmarkEnd w:id="284"/>
      <w:bookmarkStart w:id="285" w:name="_Toc184312132"/>
      <w:bookmarkEnd w:id="285"/>
      <w:bookmarkStart w:id="286" w:name="_Toc184314415"/>
      <w:bookmarkEnd w:id="286"/>
      <w:bookmarkStart w:id="287" w:name="_Toc184314441"/>
      <w:bookmarkEnd w:id="287"/>
      <w:bookmarkStart w:id="288" w:name="_Toc184313256"/>
      <w:bookmarkEnd w:id="288"/>
      <w:bookmarkStart w:id="289" w:name="_Toc184313278"/>
      <w:bookmarkEnd w:id="289"/>
      <w:bookmarkStart w:id="290" w:name="_Toc184310338"/>
      <w:bookmarkEnd w:id="290"/>
      <w:bookmarkStart w:id="291" w:name="_Toc184313247"/>
      <w:bookmarkEnd w:id="291"/>
      <w:bookmarkStart w:id="292" w:name="_Toc184310332"/>
      <w:bookmarkEnd w:id="292"/>
      <w:bookmarkStart w:id="293" w:name="_Toc184313290"/>
      <w:bookmarkEnd w:id="293"/>
      <w:bookmarkStart w:id="294" w:name="_Toc184310330"/>
      <w:bookmarkEnd w:id="294"/>
      <w:bookmarkStart w:id="295" w:name="_Toc184314472"/>
      <w:bookmarkEnd w:id="295"/>
      <w:bookmarkStart w:id="296" w:name="_Toc184312120"/>
      <w:bookmarkEnd w:id="296"/>
      <w:bookmarkStart w:id="297" w:name="_Toc184310327"/>
      <w:bookmarkEnd w:id="297"/>
      <w:bookmarkStart w:id="298" w:name="_Toc184313239"/>
      <w:bookmarkEnd w:id="298"/>
      <w:bookmarkStart w:id="299" w:name="_Toc184313308"/>
      <w:bookmarkEnd w:id="299"/>
      <w:bookmarkStart w:id="300" w:name="_Toc184308083"/>
      <w:bookmarkEnd w:id="300"/>
      <w:bookmarkStart w:id="301" w:name="_Toc184312109"/>
      <w:bookmarkEnd w:id="301"/>
      <w:bookmarkStart w:id="302" w:name="_Toc184308074"/>
      <w:bookmarkEnd w:id="302"/>
      <w:bookmarkStart w:id="303" w:name="_Toc184312105"/>
      <w:bookmarkEnd w:id="303"/>
      <w:bookmarkStart w:id="304" w:name="_Toc184312080"/>
      <w:bookmarkEnd w:id="304"/>
      <w:bookmarkStart w:id="305" w:name="_Toc184310339"/>
      <w:bookmarkEnd w:id="305"/>
      <w:bookmarkStart w:id="306" w:name="_Toc184310285"/>
      <w:bookmarkEnd w:id="306"/>
      <w:bookmarkStart w:id="307" w:name="_Toc184308043"/>
      <w:bookmarkEnd w:id="307"/>
      <w:bookmarkStart w:id="308" w:name="_Toc184312113"/>
      <w:bookmarkEnd w:id="308"/>
      <w:bookmarkStart w:id="309" w:name="_Toc184314418"/>
      <w:bookmarkEnd w:id="309"/>
      <w:bookmarkStart w:id="310" w:name="_Toc184310288"/>
      <w:bookmarkEnd w:id="310"/>
      <w:bookmarkStart w:id="311" w:name="_Toc184312074"/>
      <w:bookmarkEnd w:id="311"/>
      <w:bookmarkStart w:id="312" w:name="_Toc184314434"/>
      <w:bookmarkEnd w:id="312"/>
      <w:bookmarkStart w:id="313" w:name="_Toc184310275"/>
      <w:bookmarkEnd w:id="313"/>
      <w:bookmarkStart w:id="314" w:name="_Toc184310307"/>
      <w:bookmarkEnd w:id="314"/>
      <w:bookmarkStart w:id="315" w:name="_Toc184310311"/>
      <w:bookmarkEnd w:id="315"/>
      <w:bookmarkStart w:id="316" w:name="_Toc184313299"/>
      <w:bookmarkEnd w:id="316"/>
      <w:bookmarkStart w:id="317" w:name="_Toc184312092"/>
      <w:bookmarkEnd w:id="317"/>
      <w:bookmarkStart w:id="318" w:name="_Toc184314427"/>
      <w:bookmarkEnd w:id="318"/>
      <w:bookmarkStart w:id="319" w:name="_Toc184312094"/>
      <w:bookmarkEnd w:id="319"/>
      <w:bookmarkStart w:id="320" w:name="_Toc184310296"/>
      <w:bookmarkEnd w:id="320"/>
      <w:bookmarkStart w:id="321" w:name="_Toc184314439"/>
      <w:bookmarkEnd w:id="321"/>
      <w:bookmarkStart w:id="322" w:name="_Toc184310289"/>
      <w:bookmarkEnd w:id="322"/>
      <w:bookmarkStart w:id="323" w:name="_Toc184312091"/>
      <w:bookmarkEnd w:id="323"/>
      <w:bookmarkStart w:id="324" w:name="_Toc184308050"/>
      <w:bookmarkEnd w:id="324"/>
      <w:bookmarkStart w:id="325" w:name="_Toc184308081"/>
      <w:bookmarkEnd w:id="325"/>
      <w:bookmarkStart w:id="326" w:name="_Toc184313302"/>
      <w:bookmarkEnd w:id="326"/>
      <w:bookmarkStart w:id="327" w:name="_Toc184312098"/>
      <w:bookmarkEnd w:id="327"/>
      <w:bookmarkStart w:id="328" w:name="_Toc184314443"/>
      <w:bookmarkEnd w:id="328"/>
      <w:bookmarkStart w:id="329" w:name="_Toc184313244"/>
      <w:bookmarkEnd w:id="329"/>
      <w:bookmarkStart w:id="330" w:name="_Toc184312099"/>
      <w:bookmarkEnd w:id="330"/>
      <w:bookmarkStart w:id="331" w:name="_Toc184310308"/>
      <w:bookmarkEnd w:id="331"/>
      <w:bookmarkStart w:id="332" w:name="_Toc184308042"/>
      <w:bookmarkEnd w:id="332"/>
      <w:bookmarkStart w:id="333" w:name="_Toc184313285"/>
      <w:bookmarkEnd w:id="333"/>
      <w:bookmarkStart w:id="334" w:name="_Toc184312127"/>
      <w:bookmarkEnd w:id="334"/>
      <w:bookmarkStart w:id="335" w:name="_Toc184310277"/>
      <w:bookmarkEnd w:id="335"/>
      <w:bookmarkStart w:id="336" w:name="_Toc184312067"/>
      <w:bookmarkEnd w:id="336"/>
      <w:bookmarkStart w:id="337" w:name="_Toc184314430"/>
      <w:bookmarkEnd w:id="337"/>
      <w:bookmarkStart w:id="338" w:name="_Toc184308084"/>
      <w:bookmarkEnd w:id="338"/>
      <w:bookmarkStart w:id="339" w:name="_Toc184314475"/>
      <w:bookmarkEnd w:id="339"/>
      <w:bookmarkStart w:id="340" w:name="_Toc184310323"/>
      <w:bookmarkEnd w:id="340"/>
      <w:bookmarkStart w:id="341" w:name="_Toc184314474"/>
      <w:bookmarkEnd w:id="341"/>
      <w:bookmarkStart w:id="342" w:name="_Toc184312138"/>
      <w:bookmarkEnd w:id="342"/>
      <w:bookmarkStart w:id="343" w:name="_Toc184314428"/>
      <w:bookmarkEnd w:id="343"/>
      <w:bookmarkStart w:id="344" w:name="_Toc184312117"/>
      <w:bookmarkEnd w:id="344"/>
      <w:bookmarkStart w:id="345" w:name="_Toc184308087"/>
      <w:bookmarkEnd w:id="345"/>
      <w:bookmarkStart w:id="346" w:name="_Toc184313295"/>
      <w:bookmarkEnd w:id="346"/>
      <w:bookmarkStart w:id="347" w:name="_Toc184313257"/>
      <w:bookmarkEnd w:id="347"/>
      <w:bookmarkStart w:id="348" w:name="_Toc184312131"/>
      <w:bookmarkEnd w:id="348"/>
      <w:bookmarkStart w:id="349" w:name="_Toc184312123"/>
      <w:bookmarkEnd w:id="349"/>
      <w:bookmarkStart w:id="350" w:name="_Toc184308078"/>
      <w:bookmarkEnd w:id="350"/>
      <w:bookmarkStart w:id="351" w:name="_Toc184308038"/>
      <w:bookmarkEnd w:id="351"/>
      <w:bookmarkStart w:id="352" w:name="_Toc184308051"/>
      <w:bookmarkEnd w:id="352"/>
      <w:bookmarkStart w:id="353" w:name="_Toc184312125"/>
      <w:bookmarkEnd w:id="353"/>
      <w:bookmarkStart w:id="354" w:name="_Toc184308036"/>
      <w:bookmarkEnd w:id="354"/>
      <w:bookmarkStart w:id="355" w:name="_Toc184312107"/>
      <w:bookmarkEnd w:id="355"/>
      <w:bookmarkStart w:id="356" w:name="_Toc184310286"/>
      <w:bookmarkEnd w:id="356"/>
      <w:bookmarkStart w:id="357" w:name="_Toc184310294"/>
      <w:bookmarkEnd w:id="357"/>
      <w:bookmarkStart w:id="358" w:name="_Toc184310303"/>
      <w:bookmarkEnd w:id="358"/>
      <w:bookmarkStart w:id="359" w:name="_Toc184310280"/>
      <w:bookmarkEnd w:id="359"/>
      <w:bookmarkStart w:id="360" w:name="_Toc184314436"/>
      <w:bookmarkEnd w:id="360"/>
      <w:bookmarkStart w:id="361" w:name="_Toc184313242"/>
      <w:bookmarkEnd w:id="361"/>
      <w:bookmarkStart w:id="362" w:name="_Toc184314416"/>
      <w:bookmarkEnd w:id="362"/>
      <w:bookmarkStart w:id="363" w:name="_Toc184312101"/>
      <w:bookmarkEnd w:id="363"/>
      <w:bookmarkStart w:id="364" w:name="_Toc184314452"/>
      <w:bookmarkEnd w:id="364"/>
      <w:bookmarkStart w:id="365" w:name="_Toc184313274"/>
      <w:bookmarkEnd w:id="365"/>
      <w:bookmarkStart w:id="366" w:name="_Toc184310317"/>
      <w:bookmarkEnd w:id="366"/>
      <w:bookmarkStart w:id="367" w:name="_Toc184313297"/>
      <w:bookmarkEnd w:id="367"/>
      <w:bookmarkStart w:id="368" w:name="_Toc184312087"/>
      <w:bookmarkEnd w:id="368"/>
      <w:bookmarkStart w:id="369" w:name="_Toc184310333"/>
      <w:bookmarkEnd w:id="369"/>
      <w:bookmarkStart w:id="370" w:name="_Toc184310299"/>
      <w:bookmarkEnd w:id="370"/>
      <w:bookmarkStart w:id="371" w:name="_Toc184313264"/>
      <w:bookmarkEnd w:id="371"/>
      <w:bookmarkStart w:id="372" w:name="_Toc184308056"/>
      <w:bookmarkEnd w:id="372"/>
      <w:bookmarkStart w:id="373" w:name="_Toc184313255"/>
      <w:bookmarkEnd w:id="373"/>
      <w:bookmarkStart w:id="374" w:name="_Toc184308076"/>
      <w:bookmarkEnd w:id="374"/>
      <w:bookmarkStart w:id="375" w:name="_Toc184313249"/>
      <w:bookmarkEnd w:id="375"/>
      <w:bookmarkStart w:id="376" w:name="_Toc184310279"/>
      <w:bookmarkEnd w:id="376"/>
      <w:bookmarkStart w:id="377" w:name="_Toc184308085"/>
      <w:bookmarkEnd w:id="377"/>
      <w:bookmarkStart w:id="378" w:name="_Toc184312102"/>
      <w:bookmarkEnd w:id="378"/>
      <w:bookmarkStart w:id="379" w:name="_Toc184308100"/>
      <w:bookmarkEnd w:id="379"/>
      <w:bookmarkStart w:id="380" w:name="_Toc184308052"/>
      <w:bookmarkEnd w:id="380"/>
      <w:bookmarkStart w:id="381" w:name="_Toc184308049"/>
      <w:bookmarkEnd w:id="381"/>
      <w:bookmarkStart w:id="382" w:name="_Toc184308077"/>
      <w:bookmarkEnd w:id="382"/>
      <w:bookmarkStart w:id="383" w:name="_Toc184310273"/>
      <w:bookmarkEnd w:id="383"/>
      <w:bookmarkStart w:id="384" w:name="_Toc184310305"/>
      <w:bookmarkEnd w:id="384"/>
      <w:bookmarkStart w:id="385" w:name="_Toc184313294"/>
      <w:bookmarkEnd w:id="385"/>
      <w:bookmarkStart w:id="386" w:name="_Toc184314453"/>
      <w:bookmarkEnd w:id="386"/>
      <w:bookmarkStart w:id="387" w:name="_Toc184308101"/>
      <w:bookmarkEnd w:id="387"/>
      <w:bookmarkStart w:id="388" w:name="_Toc184310324"/>
      <w:bookmarkEnd w:id="388"/>
      <w:bookmarkStart w:id="389" w:name="_Toc184312121"/>
      <w:bookmarkEnd w:id="389"/>
      <w:bookmarkStart w:id="390" w:name="_Toc184314470"/>
      <w:bookmarkEnd w:id="390"/>
      <w:bookmarkStart w:id="391" w:name="_Toc184310313"/>
      <w:bookmarkEnd w:id="391"/>
      <w:bookmarkStart w:id="392" w:name="_Toc184314419"/>
      <w:bookmarkEnd w:id="392"/>
      <w:bookmarkStart w:id="393" w:name="_Toc184310287"/>
      <w:bookmarkEnd w:id="393"/>
      <w:bookmarkStart w:id="394" w:name="_Toc184310326"/>
      <w:bookmarkEnd w:id="394"/>
      <w:bookmarkStart w:id="395" w:name="_Toc184314446"/>
      <w:bookmarkEnd w:id="395"/>
      <w:bookmarkStart w:id="396" w:name="_Toc184314467"/>
      <w:bookmarkEnd w:id="396"/>
      <w:bookmarkStart w:id="397" w:name="_Toc184312104"/>
      <w:bookmarkEnd w:id="397"/>
      <w:bookmarkStart w:id="398" w:name="_Toc184310304"/>
      <w:bookmarkEnd w:id="398"/>
      <w:r>
        <w:rPr>
          <w:rFonts w:hint="eastAsia" w:ascii="宋体" w:hAnsi="宋体" w:eastAsia="宋体" w:cs="宋体"/>
          <w:b/>
          <w:color w:val="auto"/>
          <w:sz w:val="36"/>
          <w:szCs w:val="36"/>
          <w:highlight w:val="none"/>
        </w:rPr>
        <w:t>评标办法</w:t>
      </w:r>
    </w:p>
    <w:p w14:paraId="7B5EF6AB">
      <w:pPr>
        <w:snapToGrid w:val="0"/>
        <w:spacing w:line="360" w:lineRule="auto"/>
        <w:jc w:val="center"/>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评标办法前附表</w:t>
      </w:r>
    </w:p>
    <w:tbl>
      <w:tblPr>
        <w:tblStyle w:val="18"/>
        <w:tblW w:w="10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441"/>
        <w:gridCol w:w="755"/>
        <w:gridCol w:w="1023"/>
        <w:gridCol w:w="1555"/>
      </w:tblGrid>
      <w:tr w14:paraId="6087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noWrap w:val="0"/>
            <w:vAlign w:val="center"/>
          </w:tcPr>
          <w:p w14:paraId="52FA51B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441" w:type="dxa"/>
            <w:noWrap w:val="0"/>
            <w:vAlign w:val="center"/>
          </w:tcPr>
          <w:p w14:paraId="3F1ED2C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评标标准</w:t>
            </w:r>
          </w:p>
        </w:tc>
        <w:tc>
          <w:tcPr>
            <w:tcW w:w="755" w:type="dxa"/>
            <w:noWrap w:val="0"/>
            <w:vAlign w:val="center"/>
          </w:tcPr>
          <w:p w14:paraId="620326A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权重</w:t>
            </w:r>
          </w:p>
        </w:tc>
        <w:tc>
          <w:tcPr>
            <w:tcW w:w="1023" w:type="dxa"/>
            <w:noWrap w:val="0"/>
            <w:vAlign w:val="center"/>
          </w:tcPr>
          <w:p w14:paraId="4A7C90A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主观分/客观分属性</w:t>
            </w:r>
          </w:p>
        </w:tc>
        <w:tc>
          <w:tcPr>
            <w:tcW w:w="1555" w:type="dxa"/>
            <w:noWrap w:val="0"/>
            <w:vAlign w:val="top"/>
          </w:tcPr>
          <w:p w14:paraId="3CA0F42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投标文件中评标标准相应的商务技术资料目录*</w:t>
            </w:r>
          </w:p>
        </w:tc>
      </w:tr>
      <w:tr w14:paraId="7EE4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863" w:type="dxa"/>
            <w:noWrap w:val="0"/>
            <w:vAlign w:val="center"/>
          </w:tcPr>
          <w:p w14:paraId="6664009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441" w:type="dxa"/>
            <w:noWrap w:val="0"/>
            <w:vAlign w:val="top"/>
          </w:tcPr>
          <w:p w14:paraId="273D791D">
            <w:pPr>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产品基本技术要求：</w:t>
            </w:r>
          </w:p>
          <w:p w14:paraId="0C32F1FC">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基本技术参数配置及性能、功能要求等:完全满足标文技术参数配置要求得基本分</w:t>
            </w:r>
            <w:r>
              <w:rPr>
                <w:rFonts w:hint="eastAsia" w:ascii="宋体" w:hAnsi="宋体" w:cs="宋体"/>
                <w:color w:val="auto"/>
                <w:sz w:val="24"/>
                <w:szCs w:val="24"/>
                <w:highlight w:val="none"/>
                <w:lang w:val="en-US" w:eastAsia="zh-CN"/>
              </w:rPr>
              <w:t>24</w:t>
            </w:r>
            <w:r>
              <w:rPr>
                <w:rFonts w:hint="eastAsia" w:ascii="宋体" w:hAnsi="宋体" w:eastAsia="宋体" w:cs="宋体"/>
                <w:color w:val="auto"/>
                <w:sz w:val="24"/>
                <w:szCs w:val="24"/>
                <w:highlight w:val="none"/>
              </w:rPr>
              <w:t>分。负偏离每一项扣 2分,扣完为止。</w:t>
            </w:r>
          </w:p>
          <w:p w14:paraId="3A52B45B">
            <w:pPr>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注：未提供或不符合视为负偏离</w:t>
            </w:r>
            <w:r>
              <w:rPr>
                <w:rFonts w:hint="eastAsia" w:ascii="宋体" w:hAnsi="宋体" w:eastAsia="宋体" w:cs="宋体"/>
                <w:b/>
                <w:bCs/>
                <w:color w:val="auto"/>
                <w:sz w:val="24"/>
                <w:szCs w:val="24"/>
                <w:highlight w:val="none"/>
                <w:lang w:eastAsia="zh-CN"/>
              </w:rPr>
              <w:t>。</w:t>
            </w:r>
          </w:p>
        </w:tc>
        <w:tc>
          <w:tcPr>
            <w:tcW w:w="755" w:type="dxa"/>
            <w:noWrap w:val="0"/>
            <w:vAlign w:val="center"/>
          </w:tcPr>
          <w:p w14:paraId="6480BF97">
            <w:pPr>
              <w:snapToGrid w:val="0"/>
              <w:spacing w:line="360" w:lineRule="auto"/>
              <w:jc w:val="center"/>
              <w:rPr>
                <w:rFonts w:hint="default" w:ascii="宋体" w:hAnsi="宋体" w:eastAsia="宋体" w:cs="宋体"/>
                <w:snapToGrid w:val="0"/>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24</w:t>
            </w:r>
          </w:p>
        </w:tc>
        <w:tc>
          <w:tcPr>
            <w:tcW w:w="1023" w:type="dxa"/>
            <w:noWrap w:val="0"/>
            <w:vAlign w:val="center"/>
          </w:tcPr>
          <w:p w14:paraId="783592C3">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客观</w:t>
            </w:r>
            <w:r>
              <w:rPr>
                <w:rFonts w:hint="eastAsia" w:ascii="宋体" w:hAnsi="宋体" w:eastAsia="宋体" w:cs="宋体"/>
                <w:color w:val="auto"/>
                <w:sz w:val="24"/>
                <w:szCs w:val="24"/>
                <w:highlight w:val="none"/>
                <w:lang w:eastAsia="zh-CN"/>
              </w:rPr>
              <w:t>分</w:t>
            </w:r>
          </w:p>
        </w:tc>
        <w:tc>
          <w:tcPr>
            <w:tcW w:w="1555" w:type="dxa"/>
            <w:noWrap w:val="0"/>
            <w:vAlign w:val="center"/>
          </w:tcPr>
          <w:p w14:paraId="007389C5">
            <w:pPr>
              <w:pStyle w:val="9"/>
              <w:keepNext w:val="0"/>
              <w:keepLines w:val="0"/>
              <w:pageBreakBefore w:val="0"/>
              <w:widowControl w:val="0"/>
              <w:kinsoku/>
              <w:wordWrap/>
              <w:overflowPunct/>
              <w:topLinePunct w:val="0"/>
              <w:bidi w:val="0"/>
              <w:adjustRightInd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r>
      <w:tr w14:paraId="3C63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63" w:type="dxa"/>
            <w:vMerge w:val="restart"/>
            <w:noWrap w:val="0"/>
            <w:vAlign w:val="center"/>
          </w:tcPr>
          <w:p w14:paraId="05CD958F">
            <w:pPr>
              <w:keepNext w:val="0"/>
              <w:keepLines w:val="0"/>
              <w:pageBreakBefore w:val="0"/>
              <w:widowControl w:val="0"/>
              <w:kinsoku/>
              <w:wordWrap/>
              <w:overflowPunct/>
              <w:topLinePunct w:val="0"/>
              <w:autoSpaceDE/>
              <w:autoSpaceDN/>
              <w:bidi w:val="0"/>
              <w:adjustRightInd w:val="0"/>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highlight w:val="none"/>
                <w:lang w:val="en-US" w:eastAsia="zh-CN"/>
              </w:rPr>
              <w:t>2</w:t>
            </w:r>
          </w:p>
        </w:tc>
        <w:tc>
          <w:tcPr>
            <w:tcW w:w="6441" w:type="dxa"/>
            <w:noWrap w:val="0"/>
            <w:vAlign w:val="top"/>
          </w:tcPr>
          <w:p w14:paraId="6A0B8775">
            <w:pPr>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质量控制方案及措施</w:t>
            </w:r>
            <w:r>
              <w:rPr>
                <w:rFonts w:hint="eastAsia" w:ascii="宋体" w:hAnsi="宋体" w:eastAsia="宋体" w:cs="宋体"/>
                <w:color w:val="auto"/>
                <w:sz w:val="24"/>
                <w:szCs w:val="24"/>
                <w:highlight w:val="none"/>
                <w:lang w:eastAsia="zh-CN"/>
              </w:rPr>
              <w:t>：</w:t>
            </w:r>
          </w:p>
          <w:p w14:paraId="4D7298B3">
            <w:pPr>
              <w:snapToGrid w:val="0"/>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根据投标人提供的质量控制方案及措施切合本项目采购需求，针对性、操作性</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计划安排科学</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制定工作方案</w:t>
            </w:r>
            <w:r>
              <w:rPr>
                <w:rFonts w:hint="eastAsia" w:ascii="宋体" w:hAnsi="宋体" w:cs="宋体"/>
                <w:color w:val="auto"/>
                <w:sz w:val="24"/>
                <w:szCs w:val="24"/>
                <w:highlight w:val="none"/>
                <w:lang w:val="en-US" w:eastAsia="zh-CN"/>
              </w:rPr>
              <w:t>进行打分。（5，4.5，4，3.5，3，2.5,2,1.5,1,0.5,0）</w:t>
            </w:r>
          </w:p>
        </w:tc>
        <w:tc>
          <w:tcPr>
            <w:tcW w:w="755" w:type="dxa"/>
            <w:noWrap w:val="0"/>
            <w:vAlign w:val="center"/>
          </w:tcPr>
          <w:p w14:paraId="51BF3941">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1023" w:type="dxa"/>
            <w:vMerge w:val="restart"/>
            <w:noWrap w:val="0"/>
            <w:vAlign w:val="center"/>
          </w:tcPr>
          <w:p w14:paraId="19E021CE">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主观</w:t>
            </w:r>
            <w:r>
              <w:rPr>
                <w:rFonts w:hint="eastAsia" w:ascii="宋体" w:hAnsi="宋体" w:eastAsia="宋体" w:cs="宋体"/>
                <w:color w:val="auto"/>
                <w:sz w:val="24"/>
                <w:szCs w:val="24"/>
                <w:highlight w:val="none"/>
                <w:lang w:eastAsia="zh-CN"/>
              </w:rPr>
              <w:t>分</w:t>
            </w:r>
          </w:p>
        </w:tc>
        <w:tc>
          <w:tcPr>
            <w:tcW w:w="1555" w:type="dxa"/>
            <w:vMerge w:val="restart"/>
            <w:noWrap w:val="0"/>
            <w:vAlign w:val="center"/>
          </w:tcPr>
          <w:p w14:paraId="539492D6">
            <w:pPr>
              <w:keepNext w:val="0"/>
              <w:keepLines w:val="0"/>
              <w:pageBreakBefore w:val="0"/>
              <w:widowControl w:val="0"/>
              <w:kinsoku/>
              <w:wordWrap/>
              <w:overflowPunct/>
              <w:topLinePunct w:val="0"/>
              <w:autoSpaceDE/>
              <w:autoSpaceDN/>
              <w:bidi w:val="0"/>
              <w:adjustRightInd w:val="0"/>
              <w:spacing w:line="360" w:lineRule="auto"/>
              <w:ind w:firstLine="0" w:firstLineChars="0"/>
              <w:jc w:val="left"/>
              <w:textAlignment w:val="auto"/>
              <w:rPr>
                <w:rFonts w:hint="eastAsia" w:ascii="宋体" w:hAnsi="宋体" w:eastAsia="宋体" w:cs="宋体"/>
                <w:color w:val="auto"/>
                <w:kern w:val="2"/>
                <w:sz w:val="24"/>
                <w:szCs w:val="24"/>
                <w:highlight w:val="none"/>
                <w:lang w:val="en-US" w:eastAsia="zh-CN" w:bidi="ar-SA"/>
              </w:rPr>
            </w:pPr>
          </w:p>
        </w:tc>
      </w:tr>
      <w:tr w14:paraId="439F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63" w:type="dxa"/>
            <w:vMerge w:val="continue"/>
            <w:noWrap w:val="0"/>
            <w:vAlign w:val="center"/>
          </w:tcPr>
          <w:p w14:paraId="2B0E130A">
            <w:pPr>
              <w:keepNext w:val="0"/>
              <w:keepLines w:val="0"/>
              <w:pageBreakBefore w:val="0"/>
              <w:widowControl w:val="0"/>
              <w:kinsoku/>
              <w:wordWrap/>
              <w:overflowPunct/>
              <w:topLinePunct w:val="0"/>
              <w:autoSpaceDE/>
              <w:autoSpaceDN/>
              <w:bidi w:val="0"/>
              <w:adjustRightInd w:val="0"/>
              <w:spacing w:line="360" w:lineRule="auto"/>
              <w:ind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6441" w:type="dxa"/>
            <w:noWrap w:val="0"/>
            <w:vAlign w:val="top"/>
          </w:tcPr>
          <w:p w14:paraId="777F4D88">
            <w:pPr>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供货方案：</w:t>
            </w:r>
          </w:p>
          <w:p w14:paraId="01027E99">
            <w:pPr>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根据投标人提供的保证供货期和供货进度的方案切合本项目采购需求，针对性、操作性</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计划安排科学</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制定工作方案</w:t>
            </w:r>
            <w:r>
              <w:rPr>
                <w:rFonts w:hint="eastAsia" w:ascii="宋体" w:hAnsi="宋体" w:cs="宋体"/>
                <w:color w:val="auto"/>
                <w:sz w:val="24"/>
                <w:szCs w:val="24"/>
                <w:highlight w:val="none"/>
                <w:lang w:val="en-US" w:eastAsia="zh-CN"/>
              </w:rPr>
              <w:t>进行打分。（5，4.5，4，3.5，3，2.5,2,1.5,1,0.5,0）</w:t>
            </w:r>
          </w:p>
        </w:tc>
        <w:tc>
          <w:tcPr>
            <w:tcW w:w="755" w:type="dxa"/>
            <w:noWrap w:val="0"/>
            <w:vAlign w:val="center"/>
          </w:tcPr>
          <w:p w14:paraId="332456BA">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1023" w:type="dxa"/>
            <w:vMerge w:val="continue"/>
            <w:noWrap w:val="0"/>
            <w:vAlign w:val="center"/>
          </w:tcPr>
          <w:p w14:paraId="68345B66">
            <w:pPr>
              <w:keepNext w:val="0"/>
              <w:keepLines w:val="0"/>
              <w:pageBreakBefore w:val="0"/>
              <w:widowControl w:val="0"/>
              <w:kinsoku/>
              <w:wordWrap/>
              <w:overflowPunct/>
              <w:topLinePunct w:val="0"/>
              <w:autoSpaceDE/>
              <w:autoSpaceDN/>
              <w:bidi w:val="0"/>
              <w:adjustRightInd w:val="0"/>
              <w:spacing w:line="360" w:lineRule="auto"/>
              <w:ind w:firstLine="0" w:firstLineChars="0"/>
              <w:jc w:val="left"/>
              <w:textAlignment w:val="auto"/>
              <w:rPr>
                <w:rFonts w:hint="eastAsia" w:ascii="宋体" w:hAnsi="宋体" w:eastAsia="宋体" w:cs="宋体"/>
                <w:color w:val="auto"/>
                <w:kern w:val="2"/>
                <w:sz w:val="24"/>
                <w:szCs w:val="24"/>
                <w:highlight w:val="none"/>
                <w:lang w:val="en-US" w:eastAsia="zh-CN" w:bidi="ar-SA"/>
              </w:rPr>
            </w:pPr>
          </w:p>
        </w:tc>
        <w:tc>
          <w:tcPr>
            <w:tcW w:w="1555" w:type="dxa"/>
            <w:vMerge w:val="continue"/>
            <w:noWrap w:val="0"/>
            <w:vAlign w:val="center"/>
          </w:tcPr>
          <w:p w14:paraId="476BFB46">
            <w:pPr>
              <w:keepNext w:val="0"/>
              <w:keepLines w:val="0"/>
              <w:pageBreakBefore w:val="0"/>
              <w:widowControl w:val="0"/>
              <w:kinsoku/>
              <w:wordWrap/>
              <w:overflowPunct/>
              <w:topLinePunct w:val="0"/>
              <w:autoSpaceDE/>
              <w:autoSpaceDN/>
              <w:bidi w:val="0"/>
              <w:adjustRightInd w:val="0"/>
              <w:spacing w:line="360" w:lineRule="auto"/>
              <w:ind w:firstLine="0" w:firstLineChars="0"/>
              <w:jc w:val="left"/>
              <w:textAlignment w:val="auto"/>
              <w:rPr>
                <w:rFonts w:hint="eastAsia" w:ascii="宋体" w:hAnsi="宋体" w:eastAsia="宋体" w:cs="宋体"/>
                <w:color w:val="auto"/>
                <w:kern w:val="2"/>
                <w:sz w:val="24"/>
                <w:szCs w:val="24"/>
                <w:highlight w:val="none"/>
                <w:lang w:val="en-US" w:eastAsia="zh-CN" w:bidi="ar-SA"/>
              </w:rPr>
            </w:pPr>
          </w:p>
        </w:tc>
      </w:tr>
      <w:tr w14:paraId="35D1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863" w:type="dxa"/>
            <w:vMerge w:val="continue"/>
            <w:noWrap w:val="0"/>
            <w:vAlign w:val="center"/>
          </w:tcPr>
          <w:p w14:paraId="7F37EAB6">
            <w:pPr>
              <w:pStyle w:val="4"/>
              <w:spacing w:line="360" w:lineRule="auto"/>
              <w:ind w:left="864" w:leftChars="0" w:hanging="864" w:firstLineChars="0"/>
              <w:jc w:val="center"/>
              <w:rPr>
                <w:rFonts w:hint="eastAsia" w:ascii="宋体" w:hAnsi="宋体" w:eastAsia="宋体" w:cs="宋体"/>
                <w:color w:val="auto"/>
                <w:sz w:val="24"/>
                <w:szCs w:val="24"/>
                <w:highlight w:val="none"/>
                <w:lang w:val="en-US" w:eastAsia="zh-CN"/>
              </w:rPr>
            </w:pPr>
          </w:p>
        </w:tc>
        <w:tc>
          <w:tcPr>
            <w:tcW w:w="6441" w:type="dxa"/>
            <w:noWrap w:val="0"/>
            <w:vAlign w:val="top"/>
          </w:tcPr>
          <w:p w14:paraId="171655EF">
            <w:pPr>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售后服务承诺</w:t>
            </w:r>
            <w:r>
              <w:rPr>
                <w:rFonts w:hint="eastAsia" w:ascii="宋体" w:hAnsi="宋体" w:eastAsia="宋体" w:cs="宋体"/>
                <w:color w:val="auto"/>
                <w:sz w:val="24"/>
                <w:szCs w:val="24"/>
                <w:highlight w:val="none"/>
                <w:lang w:eastAsia="zh-CN"/>
              </w:rPr>
              <w:t>：</w:t>
            </w:r>
          </w:p>
          <w:p w14:paraId="142AEBE9">
            <w:pPr>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根据投标人提供的售后服务响应时间、售后服务方案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备品配件及耗材方面</w:t>
            </w:r>
            <w:r>
              <w:rPr>
                <w:rFonts w:hint="eastAsia" w:ascii="宋体" w:hAnsi="宋体" w:cs="宋体"/>
                <w:color w:val="auto"/>
                <w:sz w:val="24"/>
                <w:szCs w:val="24"/>
                <w:highlight w:val="none"/>
                <w:lang w:val="en-US" w:eastAsia="zh-CN"/>
              </w:rPr>
              <w:t>(如拉链、纽扣）</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承诺质保期后的售后服务情况及优惠价格或优惠幅度方案</w:t>
            </w:r>
            <w:r>
              <w:rPr>
                <w:rFonts w:hint="eastAsia" w:ascii="宋体" w:hAnsi="宋体" w:cs="宋体"/>
                <w:color w:val="auto"/>
                <w:sz w:val="24"/>
                <w:szCs w:val="24"/>
                <w:highlight w:val="none"/>
                <w:lang w:val="en-US" w:eastAsia="zh-CN"/>
              </w:rPr>
              <w:t>进行打分。（5，4.5，4，3.5，3，2.5,2,1.5,1,0.5,0）</w:t>
            </w:r>
          </w:p>
        </w:tc>
        <w:tc>
          <w:tcPr>
            <w:tcW w:w="755" w:type="dxa"/>
            <w:noWrap w:val="0"/>
            <w:vAlign w:val="center"/>
          </w:tcPr>
          <w:p w14:paraId="5CF6E94E">
            <w:pPr>
              <w:snapToGrid w:val="0"/>
              <w:spacing w:line="360" w:lineRule="auto"/>
              <w:jc w:val="cente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5</w:t>
            </w:r>
          </w:p>
        </w:tc>
        <w:tc>
          <w:tcPr>
            <w:tcW w:w="1023" w:type="dxa"/>
            <w:vMerge w:val="continue"/>
            <w:noWrap w:val="0"/>
            <w:vAlign w:val="center"/>
          </w:tcPr>
          <w:p w14:paraId="6B1417F9">
            <w:pPr>
              <w:snapToGrid w:val="0"/>
              <w:spacing w:line="360" w:lineRule="auto"/>
              <w:jc w:val="center"/>
              <w:rPr>
                <w:rFonts w:hint="eastAsia" w:ascii="宋体" w:hAnsi="宋体" w:eastAsia="宋体" w:cs="宋体"/>
                <w:color w:val="auto"/>
                <w:sz w:val="24"/>
                <w:szCs w:val="24"/>
                <w:highlight w:val="none"/>
              </w:rPr>
            </w:pPr>
          </w:p>
        </w:tc>
        <w:tc>
          <w:tcPr>
            <w:tcW w:w="1555" w:type="dxa"/>
            <w:noWrap w:val="0"/>
            <w:vAlign w:val="center"/>
          </w:tcPr>
          <w:p w14:paraId="100CEAB0">
            <w:pPr>
              <w:pStyle w:val="4"/>
              <w:spacing w:line="360" w:lineRule="auto"/>
              <w:ind w:left="864" w:leftChars="0" w:hanging="864" w:firstLineChars="0"/>
              <w:rPr>
                <w:rFonts w:hint="eastAsia" w:ascii="宋体" w:hAnsi="宋体" w:eastAsia="宋体" w:cs="宋体"/>
                <w:color w:val="auto"/>
                <w:kern w:val="2"/>
                <w:sz w:val="24"/>
                <w:szCs w:val="24"/>
                <w:highlight w:val="none"/>
                <w:lang w:val="en-US" w:eastAsia="zh-CN" w:bidi="ar-SA"/>
              </w:rPr>
            </w:pPr>
          </w:p>
        </w:tc>
      </w:tr>
      <w:tr w14:paraId="79E5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vMerge w:val="restart"/>
            <w:noWrap w:val="0"/>
            <w:vAlign w:val="center"/>
          </w:tcPr>
          <w:p w14:paraId="75CC1B4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6441" w:type="dxa"/>
            <w:noWrap w:val="0"/>
            <w:vAlign w:val="top"/>
          </w:tcPr>
          <w:p w14:paraId="2F49C04E">
            <w:pPr>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拟派项目负责人：</w:t>
            </w:r>
          </w:p>
          <w:p w14:paraId="2762ADD8">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拟担任本项目负责人具有类似项目经验的</w:t>
            </w:r>
            <w:r>
              <w:rPr>
                <w:rFonts w:hint="eastAsia" w:ascii="宋体" w:hAnsi="宋体" w:cs="宋体"/>
                <w:color w:val="auto"/>
                <w:sz w:val="24"/>
                <w:szCs w:val="24"/>
                <w:highlight w:val="none"/>
                <w:lang w:val="en-US" w:eastAsia="zh-CN"/>
              </w:rPr>
              <w:t>一个</w:t>
            </w:r>
            <w:r>
              <w:rPr>
                <w:rFonts w:hint="eastAsia" w:ascii="宋体" w:hAnsi="宋体" w:eastAsia="宋体" w:cs="宋体"/>
                <w:color w:val="auto"/>
                <w:sz w:val="24"/>
                <w:szCs w:val="24"/>
                <w:highlight w:val="none"/>
              </w:rPr>
              <w:t>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cs="宋体"/>
                <w:color w:val="auto"/>
                <w:sz w:val="24"/>
                <w:szCs w:val="24"/>
                <w:highlight w:val="none"/>
                <w:lang w:val="en-US" w:eastAsia="zh-CN"/>
              </w:rPr>
              <w:t>最高得2分</w:t>
            </w:r>
            <w:r>
              <w:rPr>
                <w:rFonts w:hint="eastAsia" w:ascii="宋体" w:hAnsi="宋体" w:eastAsia="宋体" w:cs="宋体"/>
                <w:color w:val="auto"/>
                <w:sz w:val="24"/>
                <w:szCs w:val="24"/>
                <w:highlight w:val="none"/>
              </w:rPr>
              <w:t>。</w:t>
            </w:r>
          </w:p>
          <w:p w14:paraId="1CA67E8B">
            <w:pPr>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rPr>
              <w:t>注：提供负责人相关合同复印件、负责人</w:t>
            </w:r>
            <w:r>
              <w:rPr>
                <w:rFonts w:hint="eastAsia" w:ascii="宋体" w:hAnsi="宋体" w:cs="宋体"/>
                <w:b/>
                <w:bCs/>
                <w:color w:val="auto"/>
                <w:sz w:val="24"/>
                <w:szCs w:val="24"/>
                <w:highlight w:val="none"/>
                <w:lang w:val="en-US" w:eastAsia="zh-CN"/>
              </w:rPr>
              <w:t>在本单位缴纳的</w:t>
            </w:r>
            <w:r>
              <w:rPr>
                <w:rFonts w:hint="eastAsia" w:ascii="宋体" w:hAnsi="宋体" w:eastAsia="宋体" w:cs="宋体"/>
                <w:b/>
                <w:bCs/>
                <w:color w:val="auto"/>
                <w:sz w:val="24"/>
                <w:szCs w:val="24"/>
                <w:highlight w:val="none"/>
              </w:rPr>
              <w:t>社保证明材料</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投标人和拟派项目负责人共同出具的保证能在本项目履行期间专职为本项目服务的承诺函，承诺函格式自拟。</w:t>
            </w:r>
          </w:p>
        </w:tc>
        <w:tc>
          <w:tcPr>
            <w:tcW w:w="755" w:type="dxa"/>
            <w:noWrap w:val="0"/>
            <w:vAlign w:val="center"/>
          </w:tcPr>
          <w:p w14:paraId="5483BBC3">
            <w:pPr>
              <w:snapToGrid w:val="0"/>
              <w:spacing w:line="360" w:lineRule="auto"/>
              <w:jc w:val="center"/>
              <w:rPr>
                <w:rFonts w:hint="eastAsia" w:ascii="宋体" w:hAnsi="宋体" w:eastAsia="宋体" w:cs="宋体"/>
                <w:snapToGrid w:val="0"/>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w:t>
            </w:r>
          </w:p>
        </w:tc>
        <w:tc>
          <w:tcPr>
            <w:tcW w:w="1023" w:type="dxa"/>
            <w:noWrap w:val="0"/>
            <w:vAlign w:val="center"/>
          </w:tcPr>
          <w:p w14:paraId="28331C95">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客观</w:t>
            </w:r>
            <w:r>
              <w:rPr>
                <w:rFonts w:hint="eastAsia" w:ascii="宋体" w:hAnsi="宋体" w:eastAsia="宋体" w:cs="宋体"/>
                <w:color w:val="auto"/>
                <w:sz w:val="24"/>
                <w:szCs w:val="24"/>
                <w:highlight w:val="none"/>
                <w:lang w:eastAsia="zh-CN"/>
              </w:rPr>
              <w:t>分</w:t>
            </w:r>
          </w:p>
        </w:tc>
        <w:tc>
          <w:tcPr>
            <w:tcW w:w="1555" w:type="dxa"/>
            <w:vMerge w:val="restart"/>
            <w:noWrap w:val="0"/>
            <w:vAlign w:val="center"/>
          </w:tcPr>
          <w:p w14:paraId="175E7D7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kern w:val="2"/>
                <w:sz w:val="24"/>
                <w:szCs w:val="24"/>
                <w:highlight w:val="none"/>
                <w:lang w:val="en-US" w:eastAsia="zh-CN" w:bidi="ar-SA"/>
              </w:rPr>
            </w:pPr>
          </w:p>
        </w:tc>
      </w:tr>
      <w:tr w14:paraId="272E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jc w:val="center"/>
        </w:trPr>
        <w:tc>
          <w:tcPr>
            <w:tcW w:w="863" w:type="dxa"/>
            <w:vMerge w:val="continue"/>
            <w:noWrap w:val="0"/>
            <w:vAlign w:val="center"/>
          </w:tcPr>
          <w:p w14:paraId="75FD39E6">
            <w:pPr>
              <w:keepNext w:val="0"/>
              <w:keepLines w:val="0"/>
              <w:pageBreakBefore w:val="0"/>
              <w:widowControl w:val="0"/>
              <w:kinsoku/>
              <w:wordWrap/>
              <w:overflowPunct/>
              <w:topLinePunct w:val="0"/>
              <w:bidi w:val="0"/>
              <w:adjustRightInd w:val="0"/>
              <w:spacing w:line="360" w:lineRule="auto"/>
              <w:ind w:firstLine="0" w:firstLineChars="0"/>
              <w:jc w:val="center"/>
              <w:textAlignment w:val="auto"/>
              <w:rPr>
                <w:rFonts w:hint="eastAsia" w:ascii="宋体" w:hAnsi="宋体" w:eastAsia="宋体" w:cs="宋体"/>
                <w:color w:val="auto"/>
                <w:highlight w:val="none"/>
              </w:rPr>
            </w:pPr>
          </w:p>
        </w:tc>
        <w:tc>
          <w:tcPr>
            <w:tcW w:w="6441" w:type="dxa"/>
            <w:noWrap w:val="0"/>
            <w:vAlign w:val="top"/>
          </w:tcPr>
          <w:p w14:paraId="3A0A50F1">
            <w:pPr>
              <w:snapToGrid w:val="0"/>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拟派团队人员：</w:t>
            </w:r>
          </w:p>
          <w:p w14:paraId="34007949">
            <w:pPr>
              <w:snapToGrid w:val="0"/>
              <w:spacing w:line="360" w:lineRule="auto"/>
              <w:jc w:val="left"/>
              <w:rPr>
                <w:rFonts w:hint="eastAsia" w:ascii="宋体" w:hAnsi="宋体" w:eastAsia="宋体" w:cs="宋体"/>
                <w:b/>
                <w:bCs/>
                <w:color w:val="auto"/>
                <w:spacing w:val="-6"/>
                <w:kern w:val="0"/>
                <w:sz w:val="24"/>
                <w:szCs w:val="24"/>
                <w:highlight w:val="none"/>
                <w:lang w:val="en-US" w:eastAsia="zh-CN"/>
              </w:rPr>
            </w:pPr>
            <w:r>
              <w:rPr>
                <w:rFonts w:hint="eastAsia" w:ascii="宋体" w:hAnsi="宋体" w:eastAsia="宋体" w:cs="宋体"/>
                <w:color w:val="auto"/>
                <w:sz w:val="24"/>
                <w:szCs w:val="24"/>
                <w:highlight w:val="none"/>
              </w:rPr>
              <w:t>拟投入本项目量体裁衣人员技术力量和人力资源安排</w:t>
            </w:r>
            <w:r>
              <w:rPr>
                <w:rFonts w:hint="eastAsia" w:ascii="宋体" w:hAnsi="宋体" w:cs="宋体"/>
                <w:color w:val="auto"/>
                <w:sz w:val="24"/>
                <w:szCs w:val="24"/>
                <w:highlight w:val="none"/>
                <w:lang w:val="en-US" w:eastAsia="zh-CN"/>
              </w:rPr>
              <w:t>进行打分。（3，2.5,2,1.5,1,0.5,0）</w:t>
            </w:r>
          </w:p>
        </w:tc>
        <w:tc>
          <w:tcPr>
            <w:tcW w:w="755" w:type="dxa"/>
            <w:noWrap w:val="0"/>
            <w:vAlign w:val="center"/>
          </w:tcPr>
          <w:p w14:paraId="0A4A144B">
            <w:pPr>
              <w:snapToGrid w:val="0"/>
              <w:spacing w:line="360" w:lineRule="auto"/>
              <w:jc w:val="center"/>
              <w:rPr>
                <w:rFonts w:hint="eastAsia" w:ascii="宋体" w:hAnsi="宋体" w:eastAsia="宋体" w:cs="宋体"/>
                <w:b/>
                <w:bCs/>
                <w:color w:val="auto"/>
                <w:spacing w:val="-6"/>
                <w:kern w:val="0"/>
                <w:sz w:val="24"/>
                <w:szCs w:val="24"/>
                <w:highlight w:val="none"/>
                <w:lang w:val="en-US" w:eastAsia="zh-CN"/>
              </w:rPr>
            </w:pPr>
            <w:r>
              <w:rPr>
                <w:rFonts w:hint="eastAsia" w:ascii="宋体" w:hAnsi="宋体" w:cs="宋体"/>
                <w:color w:val="auto"/>
                <w:sz w:val="24"/>
                <w:szCs w:val="24"/>
                <w:highlight w:val="none"/>
                <w:lang w:val="en-US" w:eastAsia="zh-CN"/>
              </w:rPr>
              <w:t>3</w:t>
            </w:r>
          </w:p>
        </w:tc>
        <w:tc>
          <w:tcPr>
            <w:tcW w:w="1023" w:type="dxa"/>
            <w:noWrap w:val="0"/>
            <w:vAlign w:val="center"/>
          </w:tcPr>
          <w:p w14:paraId="71096670">
            <w:pPr>
              <w:snapToGrid w:val="0"/>
              <w:spacing w:line="360" w:lineRule="auto"/>
              <w:jc w:val="center"/>
              <w:rPr>
                <w:rFonts w:hint="eastAsia" w:ascii="宋体" w:hAnsi="宋体" w:eastAsia="宋体" w:cs="宋体"/>
                <w:b/>
                <w:bCs/>
                <w:color w:val="auto"/>
                <w:spacing w:val="-6"/>
                <w:kern w:val="0"/>
                <w:sz w:val="24"/>
                <w:szCs w:val="24"/>
                <w:highlight w:val="none"/>
                <w:lang w:val="en-US" w:eastAsia="zh-CN"/>
              </w:rPr>
            </w:pPr>
            <w:r>
              <w:rPr>
                <w:rFonts w:hint="eastAsia" w:ascii="宋体" w:hAnsi="宋体" w:eastAsia="宋体" w:cs="宋体"/>
                <w:color w:val="auto"/>
                <w:sz w:val="24"/>
                <w:szCs w:val="24"/>
                <w:highlight w:val="none"/>
              </w:rPr>
              <w:t>主观</w:t>
            </w:r>
            <w:r>
              <w:rPr>
                <w:rFonts w:hint="eastAsia" w:ascii="宋体" w:hAnsi="宋体" w:eastAsia="宋体" w:cs="宋体"/>
                <w:color w:val="auto"/>
                <w:sz w:val="24"/>
                <w:szCs w:val="24"/>
                <w:highlight w:val="none"/>
                <w:lang w:eastAsia="zh-CN"/>
              </w:rPr>
              <w:t>分</w:t>
            </w:r>
          </w:p>
        </w:tc>
        <w:tc>
          <w:tcPr>
            <w:tcW w:w="1555" w:type="dxa"/>
            <w:vMerge w:val="continue"/>
            <w:noWrap w:val="0"/>
            <w:vAlign w:val="center"/>
          </w:tcPr>
          <w:p w14:paraId="3F41F8BA">
            <w:pPr>
              <w:keepNext w:val="0"/>
              <w:keepLines w:val="0"/>
              <w:pageBreakBefore w:val="0"/>
              <w:widowControl w:val="0"/>
              <w:kinsoku/>
              <w:wordWrap/>
              <w:overflowPunct/>
              <w:topLinePunct w:val="0"/>
              <w:bidi w:val="0"/>
              <w:adjustRightInd w:val="0"/>
              <w:spacing w:line="360" w:lineRule="auto"/>
              <w:ind w:firstLine="0" w:firstLineChars="0"/>
              <w:jc w:val="left"/>
              <w:textAlignment w:val="auto"/>
              <w:rPr>
                <w:rFonts w:hint="eastAsia" w:ascii="宋体" w:hAnsi="宋体" w:eastAsia="宋体" w:cs="宋体"/>
                <w:b/>
                <w:bCs/>
                <w:color w:val="auto"/>
                <w:spacing w:val="-6"/>
                <w:kern w:val="0"/>
                <w:sz w:val="24"/>
                <w:szCs w:val="24"/>
                <w:highlight w:val="none"/>
                <w:lang w:val="en-US" w:eastAsia="zh-CN"/>
              </w:rPr>
            </w:pPr>
          </w:p>
        </w:tc>
      </w:tr>
      <w:tr w14:paraId="66AD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noWrap w:val="0"/>
            <w:vAlign w:val="center"/>
          </w:tcPr>
          <w:p w14:paraId="0E9ECAC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6441" w:type="dxa"/>
            <w:noWrap w:val="0"/>
            <w:vAlign w:val="top"/>
          </w:tcPr>
          <w:p w14:paraId="1BF5C133">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w:t>
            </w:r>
            <w:r>
              <w:rPr>
                <w:rFonts w:hint="eastAsia" w:ascii="宋体" w:hAnsi="宋体" w:cs="宋体"/>
                <w:color w:val="auto"/>
                <w:sz w:val="24"/>
                <w:szCs w:val="24"/>
                <w:highlight w:val="none"/>
                <w:lang w:val="en-US" w:eastAsia="zh-CN"/>
              </w:rPr>
              <w:t>所提供样品</w:t>
            </w:r>
            <w:r>
              <w:rPr>
                <w:rFonts w:hint="eastAsia" w:ascii="宋体" w:hAnsi="宋体" w:eastAsia="宋体" w:cs="宋体"/>
                <w:color w:val="auto"/>
                <w:sz w:val="24"/>
                <w:szCs w:val="24"/>
                <w:highlight w:val="none"/>
              </w:rPr>
              <w:t>的制作质量、工艺制作水平、款式、尺寸、材料是否符合招标文件的要求，外观式样等情况进行打分</w:t>
            </w:r>
          </w:p>
          <w:p w14:paraId="7F3A86E6">
            <w:pPr>
              <w:numPr>
                <w:ilvl w:val="0"/>
                <w:numId w:val="0"/>
              </w:numPr>
              <w:snapToGrid w:val="0"/>
              <w:spacing w:line="360" w:lineRule="auto"/>
              <w:jc w:val="left"/>
              <w:rPr>
                <w:rFonts w:hint="eastAsia" w:ascii="宋体" w:hAnsi="宋体" w:eastAsia="宋体" w:cs="宋体"/>
                <w:b/>
                <w:bCs/>
                <w:color w:val="auto"/>
                <w:sz w:val="24"/>
                <w:szCs w:val="24"/>
                <w:highlight w:val="none"/>
              </w:rPr>
            </w:pPr>
            <w:r>
              <w:rPr>
                <w:rFonts w:hint="eastAsia" w:ascii="宋体" w:hAnsi="宋体" w:cs="宋体"/>
                <w:b/>
                <w:bCs/>
                <w:i w:val="0"/>
                <w:iCs w:val="0"/>
                <w:color w:val="auto"/>
                <w:kern w:val="0"/>
                <w:sz w:val="24"/>
                <w:szCs w:val="24"/>
                <w:highlight w:val="none"/>
                <w:u w:val="none"/>
                <w:shd w:val="clear" w:color="auto" w:fill="auto"/>
                <w:lang w:val="en-US" w:eastAsia="zh-CN"/>
              </w:rPr>
              <w:t>1、春秋执勤服（上衣+裤子）</w:t>
            </w:r>
            <w:r>
              <w:rPr>
                <w:rFonts w:hint="eastAsia" w:ascii="宋体" w:hAnsi="宋体" w:eastAsia="宋体" w:cs="宋体"/>
                <w:b/>
                <w:bCs/>
                <w:color w:val="auto"/>
                <w:sz w:val="24"/>
                <w:szCs w:val="24"/>
                <w:highlight w:val="none"/>
              </w:rPr>
              <w:t>：</w:t>
            </w:r>
          </w:p>
          <w:p w14:paraId="5A68BBFE">
            <w:pPr>
              <w:numPr>
                <w:ilvl w:val="0"/>
                <w:numId w:val="0"/>
              </w:num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（1）衣领、口袋、其它拼缝线等</w:t>
            </w:r>
            <w:r>
              <w:rPr>
                <w:rFonts w:hint="eastAsia" w:ascii="宋体" w:hAnsi="宋体" w:cs="宋体"/>
                <w:color w:val="auto"/>
                <w:sz w:val="24"/>
                <w:szCs w:val="24"/>
                <w:highlight w:val="none"/>
                <w:lang w:eastAsia="zh-CN"/>
              </w:rPr>
              <w:t>平坦</w:t>
            </w:r>
            <w:r>
              <w:rPr>
                <w:rFonts w:hint="eastAsia" w:ascii="宋体" w:hAnsi="宋体" w:eastAsia="宋体" w:cs="宋体"/>
                <w:color w:val="auto"/>
                <w:sz w:val="24"/>
                <w:szCs w:val="24"/>
                <w:highlight w:val="none"/>
              </w:rPr>
              <w:t>、对称，线迹饱满，线迹密度均匀的得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分；衣领、口袋、其它拼缝线等不平服、不对称，线迹不饱满，线迹密度不均匀的不得分。</w:t>
            </w:r>
          </w:p>
          <w:p w14:paraId="5223EA09">
            <w:pPr>
              <w:numPr>
                <w:ilvl w:val="0"/>
                <w:numId w:val="0"/>
              </w:num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（2）扣眼眼型、眼针饱满清晰的得1分；扣眼眼型、眼针不饱满清晰地不得分。</w:t>
            </w:r>
          </w:p>
          <w:p w14:paraId="613E2BF4">
            <w:pPr>
              <w:numPr>
                <w:ilvl w:val="0"/>
                <w:numId w:val="0"/>
              </w:num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（3）整体服装没有污渍、烫痕、划破的得1分；整体服装有污渍、烫痕、划破的不得分。</w:t>
            </w:r>
          </w:p>
          <w:p w14:paraId="419D413F">
            <w:pPr>
              <w:numPr>
                <w:ilvl w:val="0"/>
                <w:numId w:val="0"/>
              </w:num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（4）拉链、搭扣耐用牢固的得1分；拉链、搭扣不耐用牢固的不得分。</w:t>
            </w:r>
          </w:p>
          <w:p w14:paraId="3194A85E">
            <w:pPr>
              <w:numPr>
                <w:ilvl w:val="0"/>
                <w:numId w:val="0"/>
              </w:numPr>
              <w:snapToGrid w:val="0"/>
              <w:spacing w:line="360" w:lineRule="auto"/>
              <w:jc w:val="left"/>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夏执勤服（上衣+裤子）</w:t>
            </w:r>
          </w:p>
          <w:p w14:paraId="6C0889FF">
            <w:pPr>
              <w:numPr>
                <w:ilvl w:val="0"/>
                <w:numId w:val="0"/>
              </w:numPr>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（1）衣领、口袋、其它拼缝线等</w:t>
            </w:r>
            <w:r>
              <w:rPr>
                <w:rFonts w:hint="eastAsia" w:ascii="宋体" w:hAnsi="宋体" w:cs="宋体"/>
                <w:color w:val="auto"/>
                <w:sz w:val="24"/>
                <w:szCs w:val="24"/>
                <w:highlight w:val="none"/>
                <w:lang w:eastAsia="zh-CN"/>
              </w:rPr>
              <w:t>平坦</w:t>
            </w:r>
            <w:r>
              <w:rPr>
                <w:rFonts w:hint="eastAsia" w:ascii="宋体" w:hAnsi="宋体" w:eastAsia="宋体" w:cs="宋体"/>
                <w:color w:val="auto"/>
                <w:sz w:val="24"/>
                <w:szCs w:val="24"/>
                <w:highlight w:val="none"/>
              </w:rPr>
              <w:t>、对称，线迹饱满，线迹密度均匀的得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分；衣领、口袋、其它拼缝线等不平服、不对称，线迹不饱满，线迹密度不均匀的不得分。</w:t>
            </w:r>
          </w:p>
          <w:p w14:paraId="2B4765EA">
            <w:pPr>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（2）扣眼眼型、眼针饱满清晰的得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分；扣眼眼型、眼针不饱满清晰地不得分。</w:t>
            </w:r>
          </w:p>
          <w:p w14:paraId="6B27FF21">
            <w:pPr>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（3）整体服装没有污渍、烫痕、划破的得1分；整体服装有污渍、烫痕、划破的不得分。</w:t>
            </w:r>
          </w:p>
          <w:p w14:paraId="7154D47A">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（4）拉链、搭扣耐用牢固的得1分；拉链、搭扣不耐用牢固的不得分。</w:t>
            </w:r>
          </w:p>
          <w:p w14:paraId="5E3B262C">
            <w:pPr>
              <w:pStyle w:val="2"/>
              <w:rPr>
                <w:rFonts w:hint="eastAsia" w:ascii="宋体" w:hAnsi="宋体" w:eastAsia="宋体" w:cs="宋体"/>
                <w:b/>
                <w:bCs/>
                <w:i w:val="0"/>
                <w:iCs w:val="0"/>
                <w:color w:val="auto"/>
                <w:kern w:val="0"/>
                <w:sz w:val="22"/>
                <w:szCs w:val="22"/>
                <w:highlight w:val="none"/>
                <w:u w:val="none"/>
                <w:lang w:val="en-US" w:eastAsia="zh-CN"/>
              </w:rPr>
            </w:pPr>
            <w:r>
              <w:rPr>
                <w:rFonts w:hint="eastAsia" w:ascii="宋体" w:hAnsi="宋体" w:eastAsia="宋体" w:cs="宋体"/>
                <w:b/>
                <w:bCs/>
                <w:color w:val="auto"/>
                <w:kern w:val="2"/>
                <w:sz w:val="24"/>
                <w:szCs w:val="24"/>
                <w:highlight w:val="none"/>
                <w:lang w:val="en-US" w:eastAsia="zh-CN" w:bidi="ar-SA"/>
              </w:rPr>
              <w:t>3、制式长袖（上衣）</w:t>
            </w:r>
          </w:p>
          <w:p w14:paraId="155FE61D">
            <w:pPr>
              <w:numPr>
                <w:ilvl w:val="0"/>
                <w:numId w:val="0"/>
              </w:numPr>
              <w:snapToGrid w:val="0"/>
              <w:spacing w:line="360" w:lineRule="auto"/>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根据投标人提供的样品外观、质量、与</w:t>
            </w:r>
            <w:r>
              <w:rPr>
                <w:rFonts w:hint="eastAsia" w:ascii="宋体" w:hAnsi="宋体" w:eastAsia="宋体" w:cs="宋体"/>
                <w:color w:val="auto"/>
                <w:sz w:val="24"/>
                <w:szCs w:val="24"/>
                <w:highlight w:val="none"/>
                <w:lang w:val="en-US" w:eastAsia="zh-CN"/>
              </w:rPr>
              <w:t>采购需求</w:t>
            </w:r>
            <w:r>
              <w:rPr>
                <w:rFonts w:hint="eastAsia" w:ascii="宋体" w:hAnsi="宋体" w:eastAsia="宋体" w:cs="宋体"/>
                <w:color w:val="auto"/>
                <w:sz w:val="24"/>
                <w:szCs w:val="24"/>
                <w:highlight w:val="none"/>
              </w:rPr>
              <w:t>符合度等情况评分</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3，2.5,2,1.5,1,0.5,0）</w:t>
            </w:r>
          </w:p>
          <w:p w14:paraId="01B2D4E0">
            <w:pPr>
              <w:snapToGrid w:val="0"/>
              <w:spacing w:line="360" w:lineRule="auto"/>
              <w:jc w:val="left"/>
              <w:rPr>
                <w:rFonts w:hint="eastAsia" w:ascii="宋体" w:hAnsi="宋体" w:eastAsia="宋体" w:cs="宋体"/>
                <w:b/>
                <w:bCs/>
                <w:color w:val="auto"/>
                <w:spacing w:val="-6"/>
                <w:kern w:val="0"/>
                <w:sz w:val="24"/>
                <w:szCs w:val="24"/>
                <w:highlight w:val="none"/>
                <w:lang w:val="en-US" w:eastAsia="zh-CN"/>
              </w:rPr>
            </w:pPr>
            <w:r>
              <w:rPr>
                <w:rFonts w:hint="eastAsia" w:ascii="宋体" w:hAnsi="宋体" w:eastAsia="宋体" w:cs="宋体"/>
                <w:b/>
                <w:bCs/>
                <w:color w:val="auto"/>
                <w:sz w:val="24"/>
                <w:szCs w:val="24"/>
                <w:highlight w:val="none"/>
              </w:rPr>
              <w:t>注：样品提供不全</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未提供采购需求参数中相关检测报告或</w:t>
            </w:r>
            <w:r>
              <w:rPr>
                <w:rFonts w:hint="eastAsia" w:ascii="宋体" w:hAnsi="宋体" w:eastAsia="宋体" w:cs="宋体"/>
                <w:b/>
                <w:bCs/>
                <w:color w:val="auto"/>
                <w:sz w:val="24"/>
                <w:szCs w:val="24"/>
                <w:highlight w:val="none"/>
              </w:rPr>
              <w:t>样品中出现投标单位名称的则样品分为0分</w:t>
            </w:r>
            <w:r>
              <w:rPr>
                <w:rFonts w:hint="eastAsia" w:ascii="宋体" w:hAnsi="宋体" w:eastAsia="宋体" w:cs="宋体"/>
                <w:b/>
                <w:bCs/>
                <w:color w:val="auto"/>
                <w:sz w:val="24"/>
                <w:szCs w:val="24"/>
                <w:highlight w:val="none"/>
                <w:lang w:eastAsia="zh-CN"/>
              </w:rPr>
              <w:t>。</w:t>
            </w:r>
          </w:p>
        </w:tc>
        <w:tc>
          <w:tcPr>
            <w:tcW w:w="755" w:type="dxa"/>
            <w:noWrap w:val="0"/>
            <w:vAlign w:val="center"/>
          </w:tcPr>
          <w:p w14:paraId="242E8FC2">
            <w:pPr>
              <w:snapToGrid w:val="0"/>
              <w:spacing w:line="360" w:lineRule="auto"/>
              <w:jc w:val="center"/>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5</w:t>
            </w:r>
          </w:p>
        </w:tc>
        <w:tc>
          <w:tcPr>
            <w:tcW w:w="1023" w:type="dxa"/>
            <w:noWrap w:val="0"/>
            <w:vAlign w:val="center"/>
          </w:tcPr>
          <w:p w14:paraId="4A222BC4">
            <w:pPr>
              <w:snapToGrid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客观分</w:t>
            </w:r>
          </w:p>
        </w:tc>
        <w:tc>
          <w:tcPr>
            <w:tcW w:w="1555" w:type="dxa"/>
            <w:noWrap w:val="0"/>
            <w:vAlign w:val="center"/>
          </w:tcPr>
          <w:p w14:paraId="5111762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kern w:val="2"/>
                <w:sz w:val="24"/>
                <w:szCs w:val="24"/>
                <w:highlight w:val="none"/>
                <w:lang w:val="en-US" w:eastAsia="zh-CN" w:bidi="ar-SA"/>
              </w:rPr>
            </w:pPr>
          </w:p>
        </w:tc>
      </w:tr>
      <w:tr w14:paraId="4ADA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863" w:type="dxa"/>
            <w:noWrap w:val="0"/>
            <w:vAlign w:val="center"/>
          </w:tcPr>
          <w:p w14:paraId="3D35547D">
            <w:pPr>
              <w:pStyle w:val="4"/>
              <w:spacing w:line="360" w:lineRule="auto"/>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w:t>
            </w:r>
          </w:p>
        </w:tc>
        <w:tc>
          <w:tcPr>
            <w:tcW w:w="6441" w:type="dxa"/>
            <w:noWrap w:val="0"/>
            <w:vAlign w:val="top"/>
          </w:tcPr>
          <w:p w14:paraId="271DD951">
            <w:pPr>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lang w:val="en-US" w:eastAsia="zh-CN"/>
              </w:rPr>
              <w:t>投标人具有的</w:t>
            </w:r>
            <w:r>
              <w:rPr>
                <w:rFonts w:hint="eastAsia" w:ascii="宋体" w:hAnsi="宋体" w:cs="宋体"/>
                <w:sz w:val="24"/>
                <w:szCs w:val="24"/>
                <w:lang w:val="en-US" w:eastAsia="zh-CN"/>
              </w:rPr>
              <w:t>服装</w:t>
            </w:r>
            <w:r>
              <w:rPr>
                <w:rFonts w:hint="eastAsia" w:ascii="宋体" w:hAnsi="宋体" w:eastAsia="宋体" w:cs="宋体"/>
                <w:sz w:val="24"/>
                <w:szCs w:val="24"/>
                <w:lang w:val="en-US" w:eastAsia="zh-CN"/>
              </w:rPr>
              <w:t>实用新型专利证书利的，每提供一份得2</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分，最多得</w:t>
            </w:r>
            <w:r>
              <w:rPr>
                <w:rFonts w:hint="eastAsia" w:ascii="宋体" w:hAnsi="宋体" w:cs="宋体"/>
                <w:sz w:val="24"/>
                <w:szCs w:val="24"/>
                <w:lang w:val="en-US" w:eastAsia="zh-CN"/>
              </w:rPr>
              <w:t>5</w:t>
            </w:r>
            <w:r>
              <w:rPr>
                <w:rFonts w:hint="eastAsia" w:ascii="宋体" w:hAnsi="宋体" w:eastAsia="宋体" w:cs="宋体"/>
                <w:sz w:val="24"/>
                <w:szCs w:val="24"/>
                <w:lang w:val="en-US" w:eastAsia="zh-CN"/>
              </w:rPr>
              <w:t>分；</w:t>
            </w:r>
            <w:r>
              <w:rPr>
                <w:rFonts w:hint="eastAsia" w:ascii="宋体" w:hAnsi="宋体" w:eastAsia="宋体" w:cs="宋体"/>
                <w:b/>
                <w:bCs/>
                <w:sz w:val="24"/>
                <w:szCs w:val="24"/>
                <w:lang w:val="en-US" w:eastAsia="zh-CN"/>
              </w:rPr>
              <w:t>投标文件中提供证书复印件加盖公章</w:t>
            </w:r>
            <w:r>
              <w:rPr>
                <w:rFonts w:hint="eastAsia" w:ascii="宋体" w:hAnsi="宋体" w:eastAsia="宋体" w:cs="宋体"/>
                <w:sz w:val="24"/>
                <w:szCs w:val="24"/>
                <w:lang w:val="en-US" w:eastAsia="zh-CN"/>
              </w:rPr>
              <w:t>；</w:t>
            </w:r>
          </w:p>
        </w:tc>
        <w:tc>
          <w:tcPr>
            <w:tcW w:w="755" w:type="dxa"/>
            <w:noWrap w:val="0"/>
            <w:vAlign w:val="center"/>
          </w:tcPr>
          <w:p w14:paraId="4BEF15B3">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023" w:type="dxa"/>
            <w:noWrap w:val="0"/>
            <w:vAlign w:val="center"/>
          </w:tcPr>
          <w:p w14:paraId="45886028">
            <w:pPr>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1555" w:type="dxa"/>
            <w:noWrap w:val="0"/>
            <w:vAlign w:val="center"/>
          </w:tcPr>
          <w:p w14:paraId="57C649DB">
            <w:pPr>
              <w:pStyle w:val="4"/>
              <w:spacing w:line="360" w:lineRule="auto"/>
              <w:rPr>
                <w:rFonts w:hint="eastAsia" w:ascii="宋体" w:hAnsi="宋体" w:eastAsia="宋体" w:cs="宋体"/>
                <w:color w:val="auto"/>
                <w:highlight w:val="none"/>
                <w:lang w:val="en-US" w:eastAsia="zh-CN"/>
              </w:rPr>
            </w:pPr>
          </w:p>
        </w:tc>
      </w:tr>
      <w:tr w14:paraId="0FB3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63" w:type="dxa"/>
            <w:noWrap w:val="0"/>
            <w:vAlign w:val="center"/>
          </w:tcPr>
          <w:p w14:paraId="4109E1B0">
            <w:pPr>
              <w:pStyle w:val="4"/>
              <w:spacing w:line="360" w:lineRule="auto"/>
              <w:ind w:left="864" w:leftChars="0" w:hanging="864" w:firstLineChars="0"/>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w:t>
            </w:r>
          </w:p>
        </w:tc>
        <w:tc>
          <w:tcPr>
            <w:tcW w:w="6441" w:type="dxa"/>
            <w:noWrap w:val="0"/>
            <w:vAlign w:val="top"/>
          </w:tcPr>
          <w:p w14:paraId="6F81FA6D">
            <w:pPr>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类似业绩：</w:t>
            </w:r>
          </w:p>
          <w:p w14:paraId="09CDF32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自2019年</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月以来，投标人承担同类项目业绩的，每个得</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分，最高得3分。</w:t>
            </w:r>
          </w:p>
          <w:p w14:paraId="1F6C5F39">
            <w:pPr>
              <w:snapToGrid w:val="0"/>
              <w:spacing w:line="360" w:lineRule="auto"/>
              <w:rPr>
                <w:rFonts w:hint="eastAsia" w:ascii="宋体" w:hAnsi="宋体" w:eastAsia="宋体" w:cs="宋体"/>
                <w:color w:val="auto"/>
                <w:sz w:val="24"/>
                <w:szCs w:val="32"/>
                <w:highlight w:val="none"/>
                <w:lang w:val="en-US" w:eastAsia="zh-CN"/>
              </w:rPr>
            </w:pPr>
            <w:r>
              <w:rPr>
                <w:rFonts w:hint="eastAsia" w:ascii="宋体" w:hAnsi="宋体" w:eastAsia="宋体" w:cs="宋体"/>
                <w:b/>
                <w:bCs/>
                <w:color w:val="auto"/>
                <w:sz w:val="24"/>
                <w:szCs w:val="24"/>
                <w:highlight w:val="none"/>
              </w:rPr>
              <w:t>注：提供中标/成交通知书或合同复印件（或扫描件）并加盖公章，不提供的不得分。</w:t>
            </w:r>
          </w:p>
        </w:tc>
        <w:tc>
          <w:tcPr>
            <w:tcW w:w="755" w:type="dxa"/>
            <w:noWrap w:val="0"/>
            <w:vAlign w:val="center"/>
          </w:tcPr>
          <w:p w14:paraId="7E8B84D2">
            <w:pPr>
              <w:snapToGrid w:val="0"/>
              <w:spacing w:line="360" w:lineRule="auto"/>
              <w:jc w:val="center"/>
              <w:rPr>
                <w:rFonts w:hint="eastAsia" w:ascii="宋体" w:hAnsi="宋体" w:eastAsia="宋体" w:cs="宋体"/>
                <w:snapToGrid w:val="0"/>
                <w:color w:val="auto"/>
                <w:kern w:val="2"/>
                <w:sz w:val="32"/>
                <w:szCs w:val="32"/>
                <w:highlight w:val="none"/>
                <w:lang w:val="en-US" w:eastAsia="zh-CN" w:bidi="ar-SA"/>
              </w:rPr>
            </w:pPr>
            <w:r>
              <w:rPr>
                <w:rFonts w:hint="eastAsia" w:ascii="宋体" w:hAnsi="宋体" w:eastAsia="宋体" w:cs="宋体"/>
                <w:color w:val="auto"/>
                <w:sz w:val="24"/>
                <w:szCs w:val="24"/>
                <w:highlight w:val="none"/>
              </w:rPr>
              <w:t>3</w:t>
            </w:r>
          </w:p>
        </w:tc>
        <w:tc>
          <w:tcPr>
            <w:tcW w:w="1023" w:type="dxa"/>
            <w:noWrap w:val="0"/>
            <w:vAlign w:val="center"/>
          </w:tcPr>
          <w:p w14:paraId="7608F23D">
            <w:pPr>
              <w:snapToGrid w:val="0"/>
              <w:spacing w:line="360" w:lineRule="auto"/>
              <w:jc w:val="center"/>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sz w:val="24"/>
                <w:szCs w:val="24"/>
                <w:highlight w:val="none"/>
              </w:rPr>
              <w:t>客观</w:t>
            </w:r>
            <w:r>
              <w:rPr>
                <w:rFonts w:hint="eastAsia" w:ascii="宋体" w:hAnsi="宋体" w:eastAsia="宋体" w:cs="宋体"/>
                <w:color w:val="auto"/>
                <w:sz w:val="24"/>
                <w:szCs w:val="24"/>
                <w:highlight w:val="none"/>
                <w:lang w:eastAsia="zh-CN"/>
              </w:rPr>
              <w:t>分</w:t>
            </w:r>
          </w:p>
        </w:tc>
        <w:tc>
          <w:tcPr>
            <w:tcW w:w="1555" w:type="dxa"/>
            <w:noWrap w:val="0"/>
            <w:vAlign w:val="center"/>
          </w:tcPr>
          <w:p w14:paraId="1D6A995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kern w:val="0"/>
                <w:sz w:val="24"/>
                <w:szCs w:val="24"/>
                <w:highlight w:val="none"/>
                <w:lang w:val="en-US" w:eastAsia="zh-CN" w:bidi="ar-SA"/>
              </w:rPr>
            </w:pPr>
          </w:p>
        </w:tc>
      </w:tr>
      <w:tr w14:paraId="22E6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63" w:type="dxa"/>
            <w:noWrap w:val="0"/>
            <w:vAlign w:val="center"/>
          </w:tcPr>
          <w:p w14:paraId="505E13E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6441" w:type="dxa"/>
            <w:noWrap w:val="0"/>
            <w:vAlign w:val="top"/>
          </w:tcPr>
          <w:p w14:paraId="2B8259E6">
            <w:pPr>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认证证书</w:t>
            </w:r>
            <w:r>
              <w:rPr>
                <w:rFonts w:hint="eastAsia" w:ascii="宋体" w:hAnsi="宋体" w:eastAsia="宋体" w:cs="宋体"/>
                <w:color w:val="auto"/>
                <w:sz w:val="24"/>
                <w:szCs w:val="24"/>
                <w:highlight w:val="none"/>
                <w:lang w:eastAsia="zh-CN"/>
              </w:rPr>
              <w:t>：</w:t>
            </w:r>
          </w:p>
          <w:p w14:paraId="3FA3854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投标人具有的质量管理体系认证证书得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分、环境管理体系认证证书得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分、职业健康安全管理体系认证证书得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分，没有的不得分。</w:t>
            </w:r>
          </w:p>
          <w:p w14:paraId="2A4B6D06">
            <w:pPr>
              <w:snapToGrid w:val="0"/>
              <w:spacing w:line="360" w:lineRule="auto"/>
              <w:rPr>
                <w:rFonts w:hint="eastAsia" w:ascii="宋体" w:hAnsi="宋体" w:eastAsia="宋体" w:cs="宋体"/>
                <w:color w:val="auto"/>
                <w:spacing w:val="-6"/>
                <w:kern w:val="0"/>
                <w:sz w:val="32"/>
                <w:szCs w:val="32"/>
                <w:highlight w:val="none"/>
                <w:lang w:val="en-US" w:eastAsia="zh-CN"/>
              </w:rPr>
            </w:pPr>
            <w:r>
              <w:rPr>
                <w:rFonts w:hint="eastAsia" w:ascii="宋体" w:hAnsi="宋体" w:eastAsia="宋体" w:cs="宋体"/>
                <w:b/>
                <w:bCs/>
                <w:color w:val="auto"/>
                <w:sz w:val="24"/>
                <w:szCs w:val="24"/>
                <w:highlight w:val="none"/>
              </w:rPr>
              <w:t>（认证证书认证范围需包括服装制作或服装销售等类似认证范围，提供相应有效期内证明材料的复印件或扫描件并加盖公章，否则不得分）</w:t>
            </w:r>
          </w:p>
        </w:tc>
        <w:tc>
          <w:tcPr>
            <w:tcW w:w="755" w:type="dxa"/>
            <w:noWrap w:val="0"/>
            <w:vAlign w:val="center"/>
          </w:tcPr>
          <w:p w14:paraId="6891E1E6">
            <w:pPr>
              <w:snapToGrid w:val="0"/>
              <w:spacing w:line="360" w:lineRule="auto"/>
              <w:jc w:val="center"/>
              <w:rPr>
                <w:rFonts w:hint="eastAsia" w:ascii="宋体" w:hAnsi="宋体" w:eastAsia="宋体" w:cs="宋体"/>
                <w:color w:val="auto"/>
                <w:spacing w:val="-6"/>
                <w:kern w:val="0"/>
                <w:sz w:val="32"/>
                <w:szCs w:val="32"/>
                <w:highlight w:val="none"/>
                <w:lang w:val="en-US" w:eastAsia="zh-CN"/>
              </w:rPr>
            </w:pPr>
            <w:r>
              <w:rPr>
                <w:rFonts w:hint="eastAsia" w:ascii="宋体" w:hAnsi="宋体" w:cs="宋体"/>
                <w:color w:val="auto"/>
                <w:sz w:val="24"/>
                <w:szCs w:val="24"/>
                <w:highlight w:val="none"/>
                <w:lang w:val="en-US" w:eastAsia="zh-CN"/>
              </w:rPr>
              <w:t>3</w:t>
            </w:r>
          </w:p>
        </w:tc>
        <w:tc>
          <w:tcPr>
            <w:tcW w:w="1023" w:type="dxa"/>
            <w:noWrap w:val="0"/>
            <w:vAlign w:val="center"/>
          </w:tcPr>
          <w:p w14:paraId="65FF1CA3">
            <w:pPr>
              <w:snapToGrid w:val="0"/>
              <w:spacing w:line="360" w:lineRule="auto"/>
              <w:jc w:val="center"/>
              <w:rPr>
                <w:rFonts w:hint="eastAsia" w:ascii="宋体" w:hAnsi="宋体" w:eastAsia="宋体" w:cs="宋体"/>
                <w:color w:val="auto"/>
                <w:kern w:val="2"/>
                <w:sz w:val="32"/>
                <w:szCs w:val="32"/>
                <w:highlight w:val="none"/>
                <w:lang w:val="en-US" w:eastAsia="zh-CN" w:bidi="ar-SA"/>
              </w:rPr>
            </w:pPr>
            <w:r>
              <w:rPr>
                <w:rFonts w:hint="eastAsia" w:ascii="宋体" w:hAnsi="宋体" w:eastAsia="宋体" w:cs="宋体"/>
                <w:color w:val="auto"/>
                <w:sz w:val="24"/>
                <w:szCs w:val="24"/>
                <w:highlight w:val="none"/>
              </w:rPr>
              <w:t>客观</w:t>
            </w:r>
            <w:r>
              <w:rPr>
                <w:rFonts w:hint="eastAsia" w:ascii="宋体" w:hAnsi="宋体" w:eastAsia="宋体" w:cs="宋体"/>
                <w:color w:val="auto"/>
                <w:sz w:val="24"/>
                <w:szCs w:val="24"/>
                <w:highlight w:val="none"/>
                <w:lang w:eastAsia="zh-CN"/>
              </w:rPr>
              <w:t>分</w:t>
            </w:r>
          </w:p>
        </w:tc>
        <w:tc>
          <w:tcPr>
            <w:tcW w:w="1555" w:type="dxa"/>
            <w:noWrap w:val="0"/>
            <w:vAlign w:val="center"/>
          </w:tcPr>
          <w:p w14:paraId="4415B7C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kern w:val="0"/>
                <w:sz w:val="24"/>
                <w:szCs w:val="24"/>
                <w:highlight w:val="none"/>
                <w:lang w:val="en-US" w:eastAsia="zh-CN" w:bidi="ar-SA"/>
              </w:rPr>
            </w:pPr>
          </w:p>
        </w:tc>
      </w:tr>
      <w:tr w14:paraId="206F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863" w:type="dxa"/>
            <w:noWrap w:val="0"/>
            <w:vAlign w:val="center"/>
          </w:tcPr>
          <w:p w14:paraId="5D94A81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6441" w:type="dxa"/>
            <w:noWrap w:val="0"/>
            <w:vAlign w:val="top"/>
          </w:tcPr>
          <w:p w14:paraId="085157B1">
            <w:pPr>
              <w:numPr>
                <w:ilvl w:val="0"/>
                <w:numId w:val="0"/>
              </w:numPr>
              <w:spacing w:line="360" w:lineRule="auto"/>
              <w:rPr>
                <w:rFonts w:hint="eastAsia" w:ascii="宋体" w:hAnsi="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sz w:val="24"/>
                <w:szCs w:val="24"/>
                <w:highlight w:val="none"/>
                <w:lang w:val="en-US" w:eastAsia="zh-CN"/>
              </w:rPr>
              <w:t>（清单一）价格分</w:t>
            </w:r>
            <w:r>
              <w:rPr>
                <w:rFonts w:hint="eastAsia" w:ascii="宋体" w:hAnsi="宋体" w:eastAsia="宋体" w:cs="宋体"/>
                <w:color w:val="auto"/>
                <w:sz w:val="24"/>
                <w:szCs w:val="24"/>
                <w:highlight w:val="none"/>
              </w:rPr>
              <w:t>=（评标基准价/投标报价）*</w:t>
            </w:r>
            <w:r>
              <w:rPr>
                <w:rFonts w:hint="eastAsia" w:ascii="宋体" w:hAnsi="宋体" w:eastAsia="宋体" w:cs="宋体"/>
                <w:color w:val="auto"/>
                <w:sz w:val="24"/>
                <w:szCs w:val="24"/>
                <w:highlight w:val="none"/>
                <w:lang w:val="en-US" w:eastAsia="zh-CN"/>
              </w:rPr>
              <w:t>价格</w:t>
            </w:r>
            <w:r>
              <w:rPr>
                <w:rFonts w:hint="eastAsia" w:ascii="宋体" w:hAnsi="宋体" w:eastAsia="宋体" w:cs="宋体"/>
                <w:color w:val="auto"/>
                <w:sz w:val="24"/>
                <w:szCs w:val="24"/>
                <w:highlight w:val="none"/>
              </w:rPr>
              <w:t>权重</w:t>
            </w:r>
            <w:r>
              <w:rPr>
                <w:rFonts w:hint="eastAsia" w:ascii="宋体" w:hAnsi="宋体" w:eastAsia="宋体" w:cs="宋体"/>
                <w:color w:val="auto"/>
                <w:sz w:val="24"/>
                <w:szCs w:val="24"/>
                <w:highlight w:val="none"/>
                <w:lang w:val="en-US" w:eastAsia="zh-CN"/>
              </w:rPr>
              <w:t>15%*100</w:t>
            </w:r>
          </w:p>
          <w:p w14:paraId="29E10CAA">
            <w:pPr>
              <w:numPr>
                <w:ilvl w:val="0"/>
                <w:numId w:val="0"/>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sz w:val="24"/>
                <w:szCs w:val="24"/>
                <w:highlight w:val="none"/>
                <w:lang w:val="en-US" w:eastAsia="zh-CN"/>
              </w:rPr>
              <w:t>（自选清单）价格分</w:t>
            </w:r>
            <w:r>
              <w:rPr>
                <w:rFonts w:hint="eastAsia" w:ascii="宋体" w:hAnsi="宋体" w:eastAsia="宋体" w:cs="宋体"/>
                <w:color w:val="auto"/>
                <w:sz w:val="24"/>
                <w:szCs w:val="24"/>
                <w:highlight w:val="none"/>
              </w:rPr>
              <w:t>=（评标基准价/投标报价）*</w:t>
            </w:r>
            <w:r>
              <w:rPr>
                <w:rFonts w:hint="eastAsia" w:ascii="宋体" w:hAnsi="宋体" w:eastAsia="宋体" w:cs="宋体"/>
                <w:color w:val="auto"/>
                <w:sz w:val="24"/>
                <w:szCs w:val="24"/>
                <w:highlight w:val="none"/>
                <w:lang w:val="en-US" w:eastAsia="zh-CN"/>
              </w:rPr>
              <w:t>价格</w:t>
            </w:r>
            <w:r>
              <w:rPr>
                <w:rFonts w:hint="eastAsia" w:ascii="宋体" w:hAnsi="宋体" w:eastAsia="宋体" w:cs="宋体"/>
                <w:color w:val="auto"/>
                <w:sz w:val="24"/>
                <w:szCs w:val="24"/>
                <w:highlight w:val="none"/>
              </w:rPr>
              <w:t>权重</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%*100</w:t>
            </w:r>
          </w:p>
          <w:p w14:paraId="0FAF4D79">
            <w:pPr>
              <w:pStyle w:val="3"/>
              <w:spacing w:before="0" w:after="0" w:line="360" w:lineRule="auto"/>
              <w:ind w:left="0" w:firstLine="0"/>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价格总分=</w:t>
            </w:r>
            <w:r>
              <w:rPr>
                <w:rFonts w:hint="eastAsia" w:ascii="宋体" w:hAnsi="宋体" w:cs="宋体"/>
                <w:color w:val="auto"/>
                <w:sz w:val="24"/>
                <w:szCs w:val="24"/>
                <w:highlight w:val="none"/>
                <w:lang w:val="en-US" w:eastAsia="zh-CN"/>
              </w:rPr>
              <w:t>（清单一）价格分</w:t>
            </w:r>
            <w:r>
              <w:rPr>
                <w:rFonts w:hint="eastAsia" w:ascii="宋体" w:hAnsi="宋体" w:eastAsia="宋体" w:cs="宋体"/>
                <w:b/>
                <w:bCs/>
                <w:color w:val="auto"/>
                <w:kern w:val="0"/>
                <w:sz w:val="24"/>
                <w:szCs w:val="24"/>
                <w:highlight w:val="none"/>
                <w:lang w:val="en-US" w:eastAsia="zh-CN" w:bidi="ar-SA"/>
              </w:rPr>
              <w:t>+（自选清单）价格分</w:t>
            </w:r>
          </w:p>
          <w:p w14:paraId="52AFE909">
            <w:pPr>
              <w:spacing w:line="360" w:lineRule="auto"/>
              <w:rPr>
                <w:rFonts w:hint="eastAsia"/>
                <w:color w:val="auto"/>
                <w:highlight w:val="none"/>
              </w:rPr>
            </w:pPr>
            <w:r>
              <w:rPr>
                <w:rFonts w:hint="eastAsia"/>
                <w:color w:val="auto"/>
                <w:sz w:val="24"/>
                <w:szCs w:val="32"/>
                <w:highlight w:val="none"/>
              </w:rPr>
              <w:t>有效投标报价的最低价作为评标基准价，其最低报价为满分；评标过程中，不得去掉报价中的最高报价和最低报价。</w:t>
            </w:r>
          </w:p>
        </w:tc>
        <w:tc>
          <w:tcPr>
            <w:tcW w:w="755" w:type="dxa"/>
            <w:noWrap w:val="0"/>
            <w:vAlign w:val="center"/>
          </w:tcPr>
          <w:p w14:paraId="25E879F9">
            <w:pPr>
              <w:spacing w:line="360" w:lineRule="auto"/>
              <w:jc w:val="center"/>
              <w:outlineLvl w:val="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24"/>
                <w:szCs w:val="24"/>
                <w:highlight w:val="none"/>
              </w:rPr>
              <w:t>30</w:t>
            </w:r>
          </w:p>
        </w:tc>
        <w:tc>
          <w:tcPr>
            <w:tcW w:w="1023" w:type="dxa"/>
            <w:noWrap w:val="0"/>
            <w:vAlign w:val="center"/>
          </w:tcPr>
          <w:p w14:paraId="64AB4E1A">
            <w:pPr>
              <w:keepNext w:val="0"/>
              <w:keepLines w:val="0"/>
              <w:pageBreakBefore w:val="0"/>
              <w:widowControl w:val="0"/>
              <w:kinsoku/>
              <w:wordWrap/>
              <w:overflowPunct/>
              <w:topLinePunct w:val="0"/>
              <w:autoSpaceDE/>
              <w:autoSpaceDN/>
              <w:bidi w:val="0"/>
              <w:adjustRightInd w:val="0"/>
              <w:spacing w:line="360"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价格分</w:t>
            </w:r>
          </w:p>
        </w:tc>
        <w:tc>
          <w:tcPr>
            <w:tcW w:w="1555" w:type="dxa"/>
            <w:noWrap w:val="0"/>
            <w:vAlign w:val="center"/>
          </w:tcPr>
          <w:p w14:paraId="2198D66E">
            <w:pPr>
              <w:keepNext w:val="0"/>
              <w:keepLines w:val="0"/>
              <w:pageBreakBefore w:val="0"/>
              <w:widowControl w:val="0"/>
              <w:kinsoku/>
              <w:wordWrap/>
              <w:overflowPunct/>
              <w:topLinePunct w:val="0"/>
              <w:autoSpaceDE/>
              <w:autoSpaceDN/>
              <w:bidi w:val="0"/>
              <w:adjustRightInd w:val="0"/>
              <w:spacing w:line="360" w:lineRule="auto"/>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418B1F51">
      <w:pPr>
        <w:snapToGrid w:val="0"/>
        <w:spacing w:line="360" w:lineRule="auto"/>
        <w:rPr>
          <w:rFonts w:hint="eastAsia" w:ascii="宋体" w:hAnsi="宋体" w:eastAsia="宋体" w:cs="宋体"/>
          <w:b/>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eastAsia="宋体" w:cs="宋体"/>
          <w:color w:val="auto"/>
          <w:sz w:val="24"/>
          <w:highlight w:val="none"/>
        </w:rPr>
        <w:t>投标人编制投标文件（商务技术文件部分）时，建议按此目录（序号和内容）提供评标标准相应的商务技术资料。 </w:t>
      </w:r>
    </w:p>
    <w:p w14:paraId="11A625E3">
      <w:pPr>
        <w:snapToGrid w:val="0"/>
        <w:spacing w:line="360" w:lineRule="auto"/>
        <w:rPr>
          <w:rFonts w:hint="eastAsia" w:ascii="宋体" w:hAnsi="宋体" w:eastAsia="宋体" w:cs="宋体"/>
          <w:b/>
          <w:color w:val="auto"/>
          <w:sz w:val="28"/>
          <w:szCs w:val="28"/>
          <w:highlight w:val="none"/>
        </w:rPr>
      </w:pPr>
      <w:r>
        <w:rPr>
          <w:rFonts w:hint="eastAsia" w:ascii="宋体" w:hAnsi="宋体" w:eastAsia="宋体" w:cs="宋体"/>
          <w:b/>
          <w:color w:val="auto"/>
          <w:sz w:val="32"/>
          <w:highlight w:val="none"/>
        </w:rPr>
        <w:t>一、评标方法</w:t>
      </w:r>
    </w:p>
    <w:p w14:paraId="3B13847B">
      <w:pPr>
        <w:adjustRightInd/>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1.本项目采用综合评分法。</w:t>
      </w:r>
      <w:r>
        <w:rPr>
          <w:rFonts w:hint="eastAsia" w:ascii="宋体" w:hAnsi="宋体" w:eastAsia="宋体" w:cs="宋体"/>
          <w:color w:val="auto"/>
          <w:kern w:val="0"/>
          <w:sz w:val="24"/>
          <w:highlight w:val="none"/>
        </w:rPr>
        <w:t>综合评分法，是指投标文件满足招标文件全部实质性要求，且按照评审因素的量化指标评审得分最高的投标人为中标候选人的评标方法。</w:t>
      </w:r>
    </w:p>
    <w:p w14:paraId="5BDD9E9F">
      <w:pPr>
        <w:adjustRightInd/>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32"/>
          <w:highlight w:val="none"/>
        </w:rPr>
        <w:t>二、评标标准</w:t>
      </w:r>
    </w:p>
    <w:p w14:paraId="3E6298CE">
      <w:pPr>
        <w:spacing w:line="360" w:lineRule="auto"/>
        <w:ind w:firstLine="472" w:firstLineChars="196"/>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b/>
          <w:color w:val="auto"/>
          <w:sz w:val="24"/>
          <w:highlight w:val="none"/>
        </w:rPr>
        <w:t>评标标准：</w:t>
      </w:r>
      <w:r>
        <w:rPr>
          <w:rFonts w:hint="eastAsia" w:ascii="宋体" w:hAnsi="宋体" w:eastAsia="宋体" w:cs="宋体"/>
          <w:color w:val="auto"/>
          <w:kern w:val="0"/>
          <w:sz w:val="24"/>
          <w:highlight w:val="none"/>
        </w:rPr>
        <w:t>见评标办法前附表。</w:t>
      </w:r>
    </w:p>
    <w:p w14:paraId="59A5A7A3">
      <w:pPr>
        <w:spacing w:line="360" w:lineRule="auto"/>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三、评标程序</w:t>
      </w:r>
    </w:p>
    <w:p w14:paraId="24699FDF">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3.1符合性审查。</w:t>
      </w:r>
      <w:r>
        <w:rPr>
          <w:rFonts w:hint="eastAsia" w:ascii="宋体" w:hAnsi="宋体" w:eastAsia="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3206411">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3.2 比较与评价。</w:t>
      </w:r>
      <w:r>
        <w:rPr>
          <w:rFonts w:hint="eastAsia" w:ascii="宋体" w:hAnsi="宋体" w:eastAsia="宋体" w:cs="宋体"/>
          <w:color w:val="auto"/>
          <w:kern w:val="0"/>
          <w:sz w:val="24"/>
          <w:highlight w:val="none"/>
        </w:rPr>
        <w:t>评标委员会应当按照招标文件中规定的评标方法和标准，对符合性审查合格的投标文件进行商务和技术评估，综合比较与评价。</w:t>
      </w:r>
    </w:p>
    <w:p w14:paraId="19E591A3">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3.3汇总商务技术得分。</w:t>
      </w:r>
      <w:r>
        <w:rPr>
          <w:rFonts w:hint="eastAsia" w:ascii="宋体" w:hAnsi="宋体" w:eastAsia="宋体" w:cs="宋体"/>
          <w:color w:val="auto"/>
          <w:kern w:val="0"/>
          <w:sz w:val="24"/>
          <w:highlight w:val="none"/>
        </w:rPr>
        <w:t>评标委员会各成员应当独立对每个投标人的商务和技术文件进行评价，并汇总商务技术得分情况。</w:t>
      </w:r>
    </w:p>
    <w:p w14:paraId="36059ADF">
      <w:pPr>
        <w:spacing w:line="360" w:lineRule="auto"/>
        <w:ind w:firstLine="472" w:firstLineChars="196"/>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3.4报价评审。</w:t>
      </w:r>
    </w:p>
    <w:p w14:paraId="302E4CE8">
      <w:pPr>
        <w:pStyle w:val="22"/>
        <w:spacing w:before="0"/>
        <w:ind w:firstLine="508" w:firstLineChars="212"/>
        <w:rPr>
          <w:rFonts w:hint="eastAsia" w:ascii="宋体" w:hAnsi="宋体" w:eastAsia="宋体" w:cs="宋体"/>
          <w:color w:val="auto"/>
          <w:kern w:val="0"/>
          <w:highlight w:val="none"/>
        </w:rPr>
      </w:pPr>
      <w:r>
        <w:rPr>
          <w:rFonts w:hint="eastAsia" w:ascii="宋体" w:hAnsi="宋体" w:eastAsia="宋体" w:cs="宋体"/>
          <w:color w:val="auto"/>
          <w:kern w:val="0"/>
          <w:highlight w:val="none"/>
        </w:rPr>
        <w:t>3.4.1投标文件报价出现前后不一致的，按照下列规定修正：</w:t>
      </w:r>
    </w:p>
    <w:p w14:paraId="7ED573FE">
      <w:pPr>
        <w:pStyle w:val="2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3.4.1.1投标文件中开标一览表(报价表)内容与投标文件中相应内容不一致的，以开标一览表(报价表)为准;</w:t>
      </w:r>
    </w:p>
    <w:p w14:paraId="31C6AC57">
      <w:pPr>
        <w:pStyle w:val="2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3.4.1.2大写金额和小写金额不一致的，以大写金额为准;</w:t>
      </w:r>
    </w:p>
    <w:p w14:paraId="2C683ABF">
      <w:pPr>
        <w:pStyle w:val="2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3.4.1.3单价金额小数点或者百分比有明显错位的，以开标一览表的总价为准，并修改单价;</w:t>
      </w:r>
    </w:p>
    <w:p w14:paraId="0B289E90">
      <w:pPr>
        <w:pStyle w:val="2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3.4.1.4总价金额与按单价汇总金额不一致的，以单价金额计算结果为准。</w:t>
      </w:r>
    </w:p>
    <w:p w14:paraId="09DE5BA6">
      <w:pPr>
        <w:pStyle w:val="2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EC29EED">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3.4.2投标文件出现不是唯一的、有选择性投标报价的，投标无效。</w:t>
      </w:r>
    </w:p>
    <w:p w14:paraId="7FFD2392">
      <w:pPr>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3.4.3投标报价超过招标文件中规定的预算金额或者最高限价的，投标无效。</w:t>
      </w:r>
    </w:p>
    <w:p w14:paraId="71682B04">
      <w:pPr>
        <w:pStyle w:val="2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8DF5ECF">
      <w:pPr>
        <w:pStyle w:val="22"/>
        <w:spacing w:before="0"/>
        <w:ind w:firstLine="48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546C5E96">
      <w:pPr>
        <w:spacing w:line="360" w:lineRule="auto"/>
        <w:ind w:firstLine="482" w:firstLineChars="20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3.5排序与推荐。</w:t>
      </w:r>
      <w:r>
        <w:rPr>
          <w:rFonts w:hint="eastAsia" w:ascii="宋体" w:hAnsi="宋体" w:eastAsia="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E164ADC">
      <w:pPr>
        <w:spacing w:line="360" w:lineRule="auto"/>
        <w:ind w:firstLine="480" w:firstLineChars="200"/>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1FF5306">
      <w:pPr>
        <w:spacing w:line="360" w:lineRule="auto"/>
        <w:ind w:firstLine="472" w:firstLineChars="196"/>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3.6编写评标报告。</w:t>
      </w:r>
      <w:r>
        <w:rPr>
          <w:rFonts w:hint="eastAsia" w:ascii="宋体" w:hAnsi="宋体" w:eastAsia="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1C77C16">
      <w:pPr>
        <w:widowControl/>
        <w:shd w:val="clear" w:color="auto" w:fill="FFFFFF"/>
        <w:adjustRightInd/>
        <w:spacing w:after="225" w:line="315" w:lineRule="atLeast"/>
        <w:jc w:val="left"/>
        <w:rPr>
          <w:rFonts w:hint="eastAsia" w:ascii="宋体" w:hAnsi="宋体" w:eastAsia="宋体" w:cs="宋体"/>
          <w:b/>
          <w:color w:val="auto"/>
          <w:sz w:val="32"/>
          <w:highlight w:val="none"/>
        </w:rPr>
      </w:pPr>
      <w:r>
        <w:rPr>
          <w:rFonts w:hint="eastAsia" w:ascii="宋体" w:hAnsi="宋体" w:eastAsia="宋体" w:cs="宋体"/>
          <w:b/>
          <w:color w:val="auto"/>
          <w:sz w:val="32"/>
          <w:highlight w:val="none"/>
        </w:rPr>
        <w:t>四、评标中的其他事项</w:t>
      </w:r>
    </w:p>
    <w:p w14:paraId="23865ABF">
      <w:pPr>
        <w:pStyle w:val="22"/>
        <w:spacing w:before="0"/>
        <w:ind w:firstLine="472" w:firstLineChars="196"/>
        <w:rPr>
          <w:rFonts w:hint="eastAsia" w:ascii="宋体" w:hAnsi="宋体" w:eastAsia="宋体" w:cs="宋体"/>
          <w:color w:val="auto"/>
          <w:kern w:val="0"/>
          <w:szCs w:val="24"/>
          <w:highlight w:val="none"/>
        </w:rPr>
      </w:pPr>
      <w:r>
        <w:rPr>
          <w:rFonts w:hint="eastAsia" w:ascii="宋体" w:hAnsi="宋体" w:eastAsia="宋体" w:cs="宋体"/>
          <w:b/>
          <w:color w:val="auto"/>
          <w:kern w:val="0"/>
          <w:szCs w:val="24"/>
          <w:highlight w:val="none"/>
        </w:rPr>
        <w:t>4.1投标人澄清、说明或者补正。</w:t>
      </w:r>
      <w:r>
        <w:rPr>
          <w:rFonts w:hint="eastAsia" w:ascii="宋体" w:hAnsi="宋体" w:eastAsia="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DA26478">
      <w:pPr>
        <w:pStyle w:val="10"/>
        <w:spacing w:line="360" w:lineRule="auto"/>
        <w:ind w:left="954" w:leftChars="226" w:hanging="479" w:firstLineChars="0"/>
        <w:rPr>
          <w:rFonts w:hint="eastAsia" w:ascii="宋体" w:hAnsi="宋体" w:eastAsia="宋体" w:cs="宋体"/>
          <w:color w:val="auto"/>
          <w:szCs w:val="21"/>
          <w:highlight w:val="none"/>
        </w:rPr>
      </w:pPr>
      <w:r>
        <w:rPr>
          <w:rFonts w:hint="eastAsia" w:ascii="宋体" w:hAnsi="宋体" w:eastAsia="宋体" w:cs="宋体"/>
          <w:b/>
          <w:color w:val="auto"/>
          <w:kern w:val="0"/>
          <w:highlight w:val="none"/>
        </w:rPr>
        <w:t>4.2投标无效。</w:t>
      </w:r>
      <w:r>
        <w:rPr>
          <w:rFonts w:hint="eastAsia" w:ascii="宋体" w:hAnsi="宋体" w:eastAsia="宋体" w:cs="宋体"/>
          <w:color w:val="auto"/>
          <w:szCs w:val="21"/>
          <w:highlight w:val="none"/>
        </w:rPr>
        <w:t>有下列情形之一的，投标无效：</w:t>
      </w:r>
    </w:p>
    <w:p w14:paraId="578EA6E6">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4.2.1投标人不具备招标文件中规定的资格要求的（投标人未提供有效的资格文件的，视为投标人不具备招标文件中规定的资格要求）；</w:t>
      </w:r>
    </w:p>
    <w:p w14:paraId="4A4E6A46">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4.2.2投标文件未按照招标文件要求签署、盖章的；</w:t>
      </w:r>
    </w:p>
    <w:p w14:paraId="78CF761E">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41347E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4.2.4投标文件含有采购人不能接受的附加条件的；</w:t>
      </w:r>
    </w:p>
    <w:p w14:paraId="7CA14A18">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4.2.5投标文件中承诺的投标有效期少于招标文件中载明的投标有效期的；</w:t>
      </w:r>
    </w:p>
    <w:p w14:paraId="01D43EE1">
      <w:pPr>
        <w:snapToGrid w:val="0"/>
        <w:spacing w:line="360" w:lineRule="auto"/>
        <w:ind w:firstLine="120" w:firstLineChars="5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4.2.6投标文件出现不是唯一的、有选择性投标报价的;</w:t>
      </w:r>
    </w:p>
    <w:p w14:paraId="73E44AE7">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4.2.7投标报价超过招标文件中规定的预算金额或者最高限价的;</w:t>
      </w:r>
    </w:p>
    <w:p w14:paraId="2C97498F">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1DB2DD6B">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4.2.9投标人对根据修正原则修正后的报价不确认的；</w:t>
      </w:r>
    </w:p>
    <w:p w14:paraId="76A65D32">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4.2.10投标人提供虚假材料投标的；</w:t>
      </w:r>
    </w:p>
    <w:p w14:paraId="17414903">
      <w:pPr>
        <w:spacing w:line="360" w:lineRule="auto"/>
        <w:ind w:firstLine="240" w:firstLine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4.2.11投标人有恶意串通、妨碍其他投标人的竞争行为、损害采购人或者其他投标人的合法权益情形的；</w:t>
      </w:r>
    </w:p>
    <w:p w14:paraId="243E6375">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4.2.12投标人仅提交备份投标文件，未在电子交易平台传输递交投标文件的，投标无效；</w:t>
      </w:r>
    </w:p>
    <w:p w14:paraId="58DF4C62">
      <w:pPr>
        <w:pStyle w:val="2"/>
        <w:ind w:left="862" w:leftChars="205"/>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4.2.13 投标文件不满足招标文件的其它实质性要求的；</w:t>
      </w:r>
    </w:p>
    <w:p w14:paraId="1A9EA5E6">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4.2.14法律、法规、规章（适用本市的）及省级以上规范性文件（适用本市的）规定的其他无效情形。</w:t>
      </w:r>
    </w:p>
    <w:p w14:paraId="77FD1900">
      <w:pPr>
        <w:pStyle w:val="10"/>
        <w:snapToGrid w:val="0"/>
        <w:spacing w:line="360" w:lineRule="auto"/>
        <w:ind w:firstLine="472" w:firstLineChars="196"/>
        <w:rPr>
          <w:rFonts w:hint="eastAsia" w:ascii="宋体" w:hAnsi="宋体" w:eastAsia="宋体" w:cs="宋体"/>
          <w:color w:val="auto"/>
          <w:highlight w:val="none"/>
        </w:rPr>
      </w:pPr>
      <w:r>
        <w:rPr>
          <w:rFonts w:hint="eastAsia" w:ascii="宋体" w:hAnsi="宋体" w:eastAsia="宋体" w:cs="宋体"/>
          <w:b/>
          <w:color w:val="auto"/>
          <w:highlight w:val="none"/>
        </w:rPr>
        <w:t>5.废标。</w:t>
      </w:r>
      <w:r>
        <w:rPr>
          <w:rFonts w:hint="eastAsia" w:ascii="宋体" w:hAnsi="宋体" w:eastAsia="宋体" w:cs="宋体"/>
          <w:color w:val="auto"/>
          <w:highlight w:val="none"/>
        </w:rPr>
        <w:t>根据《中华人民共和国政府采购法》第三十六条之规定，在采购中，出现下列情形之一的，应予废标：</w:t>
      </w:r>
    </w:p>
    <w:p w14:paraId="278364BB">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5.1符合专业条件的供应商或者对招标文件作实质响应的供应商不足3家的；</w:t>
      </w:r>
    </w:p>
    <w:p w14:paraId="630498AA">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5.2出现影响采购公正的违法、违规行为的；</w:t>
      </w:r>
    </w:p>
    <w:p w14:paraId="5B156A53">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5.3投标人的报价均超过了采购预算，采购人不能支付的；</w:t>
      </w:r>
    </w:p>
    <w:p w14:paraId="13F522E6">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5.4因重大变故，采购任务取消的。</w:t>
      </w:r>
    </w:p>
    <w:p w14:paraId="7727DBE3">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废标后，</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应当将废标理由通知所有投标人。</w:t>
      </w:r>
    </w:p>
    <w:p w14:paraId="461655A2">
      <w:pPr>
        <w:pStyle w:val="10"/>
        <w:snapToGrid w:val="0"/>
        <w:spacing w:line="360" w:lineRule="auto"/>
        <w:ind w:firstLine="590" w:firstLineChars="245"/>
        <w:rPr>
          <w:rFonts w:hint="eastAsia" w:ascii="宋体" w:hAnsi="宋体" w:eastAsia="宋体" w:cs="宋体"/>
          <w:color w:val="auto"/>
          <w:highlight w:val="none"/>
        </w:rPr>
      </w:pPr>
      <w:r>
        <w:rPr>
          <w:rFonts w:hint="eastAsia" w:ascii="宋体" w:hAnsi="宋体" w:eastAsia="宋体" w:cs="宋体"/>
          <w:b/>
          <w:color w:val="auto"/>
          <w:highlight w:val="none"/>
        </w:rPr>
        <w:t>6.修改招标文件，重新组织采购活动。</w:t>
      </w:r>
      <w:r>
        <w:rPr>
          <w:rFonts w:hint="eastAsia" w:ascii="宋体" w:hAnsi="宋体" w:eastAsia="宋体" w:cs="宋体"/>
          <w:color w:val="auto"/>
          <w:highlight w:val="none"/>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沟通并作书面记录。采购人、</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确认后，将修改招标文件，重新组织采购活动。</w:t>
      </w:r>
    </w:p>
    <w:p w14:paraId="027425C7">
      <w:pPr>
        <w:pStyle w:val="10"/>
        <w:snapToGrid w:val="0"/>
        <w:spacing w:line="360" w:lineRule="auto"/>
        <w:ind w:firstLine="482"/>
        <w:rPr>
          <w:rFonts w:hint="eastAsia" w:ascii="宋体" w:hAnsi="宋体" w:eastAsia="宋体" w:cs="宋体"/>
          <w:color w:val="auto"/>
          <w:highlight w:val="none"/>
        </w:rPr>
      </w:pPr>
      <w:r>
        <w:rPr>
          <w:rFonts w:hint="eastAsia" w:ascii="宋体" w:hAnsi="宋体" w:eastAsia="宋体" w:cs="宋体"/>
          <w:b/>
          <w:color w:val="auto"/>
          <w:kern w:val="0"/>
          <w:highlight w:val="none"/>
        </w:rPr>
        <w:t>7.重新开展采购。</w:t>
      </w:r>
      <w:r>
        <w:rPr>
          <w:rFonts w:hint="eastAsia" w:ascii="宋体" w:hAnsi="宋体" w:eastAsia="宋体" w:cs="宋体"/>
          <w:color w:val="auto"/>
          <w:highlight w:val="none"/>
        </w:rPr>
        <w:t>有政府采购法第七十一条、第七十二条规定的违法行为之一，影响或者可能影响中标结果的，依照下列规定处理：</w:t>
      </w:r>
    </w:p>
    <w:p w14:paraId="0904586B">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7.1未确定中标供应商的，终止本次政府采购活动，重新开展政府采购活动。</w:t>
      </w:r>
    </w:p>
    <w:p w14:paraId="7C304501">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7.2已确定中标供应商但尚未签订政府采购合同的，中标结果无效，从合格的中标候选人中另行确定中标供应商；没有合格的中标候选人的，重新开展政府采购活动。</w:t>
      </w:r>
    </w:p>
    <w:p w14:paraId="46C6659A">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7.3政府采购合同已签订但尚未履行的，撤销合同，从合格的中标候选人中另行确定中标供应商；没有合格的中标候选人的，重新开展政府采购活动。</w:t>
      </w:r>
    </w:p>
    <w:p w14:paraId="72D6F01D">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7.4政府采购合同已经履行，给采购人、供应商造成损失的，由责任人承担赔偿责任。</w:t>
      </w:r>
    </w:p>
    <w:p w14:paraId="72276C0B">
      <w:pPr>
        <w:pStyle w:val="10"/>
        <w:snapToGrid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C68924F">
      <w:pPr>
        <w:pStyle w:val="10"/>
        <w:snapToGrid w:val="0"/>
        <w:spacing w:line="360" w:lineRule="auto"/>
        <w:ind w:firstLine="0" w:firstLineChars="0"/>
        <w:rPr>
          <w:rFonts w:hint="eastAsia" w:ascii="宋体" w:hAnsi="宋体" w:eastAsia="宋体" w:cs="宋体"/>
          <w:color w:val="auto"/>
          <w:highlight w:val="none"/>
        </w:rPr>
      </w:pPr>
    </w:p>
    <w:bookmarkEnd w:id="31"/>
    <w:p w14:paraId="219E56F8">
      <w:pPr>
        <w:rPr>
          <w:rFonts w:hint="eastAsia" w:ascii="宋体" w:hAnsi="宋体" w:eastAsia="宋体" w:cs="宋体"/>
          <w:b/>
          <w:color w:val="auto"/>
          <w:sz w:val="36"/>
          <w:szCs w:val="36"/>
          <w:highlight w:val="none"/>
        </w:rPr>
      </w:pPr>
      <w:bookmarkStart w:id="399" w:name="第五部分"/>
      <w:bookmarkStart w:id="400" w:name="_Toc86217003"/>
      <w:r>
        <w:rPr>
          <w:rFonts w:hint="eastAsia" w:ascii="宋体" w:hAnsi="宋体" w:eastAsia="宋体" w:cs="宋体"/>
          <w:b/>
          <w:color w:val="auto"/>
          <w:sz w:val="36"/>
          <w:szCs w:val="36"/>
          <w:highlight w:val="none"/>
        </w:rPr>
        <w:br w:type="page"/>
      </w:r>
    </w:p>
    <w:p w14:paraId="5F1C74D2">
      <w:pPr>
        <w:spacing w:line="360" w:lineRule="auto"/>
        <w:ind w:left="720" w:leftChars="343" w:firstLine="1084" w:firstLineChars="300"/>
        <w:outlineLvl w:val="0"/>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拟签订的合同文本</w:t>
      </w:r>
    </w:p>
    <w:p w14:paraId="0549808B">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3713C481">
      <w:pPr>
        <w:spacing w:line="480" w:lineRule="auto"/>
        <w:jc w:val="center"/>
        <w:rPr>
          <w:rFonts w:hint="eastAsia" w:ascii="宋体" w:hAnsi="宋体" w:eastAsia="宋体" w:cs="宋体"/>
          <w:b/>
          <w:color w:val="auto"/>
          <w:sz w:val="28"/>
          <w:szCs w:val="28"/>
          <w:highlight w:val="none"/>
        </w:rPr>
      </w:pPr>
    </w:p>
    <w:p w14:paraId="5D3344F0">
      <w:pPr>
        <w:spacing w:line="480" w:lineRule="auto"/>
        <w:jc w:val="center"/>
        <w:rPr>
          <w:rFonts w:hint="eastAsia" w:ascii="宋体" w:hAnsi="宋体" w:eastAsia="宋体" w:cs="宋体"/>
          <w:b/>
          <w:color w:val="auto"/>
          <w:sz w:val="24"/>
          <w:highlight w:val="none"/>
        </w:rPr>
      </w:pPr>
    </w:p>
    <w:p w14:paraId="49032FBA">
      <w:pPr>
        <w:spacing w:line="480" w:lineRule="auto"/>
        <w:jc w:val="center"/>
        <w:rPr>
          <w:rFonts w:hint="eastAsia" w:ascii="宋体" w:hAnsi="宋体" w:eastAsia="宋体" w:cs="宋体"/>
          <w:b/>
          <w:color w:val="auto"/>
          <w:sz w:val="24"/>
          <w:highlight w:val="none"/>
        </w:rPr>
      </w:pPr>
    </w:p>
    <w:p w14:paraId="09576308">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50F464F2">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（货物类）</w:t>
      </w:r>
    </w:p>
    <w:p w14:paraId="23398B33">
      <w:pPr>
        <w:pStyle w:val="26"/>
        <w:rPr>
          <w:rFonts w:hint="eastAsia" w:ascii="宋体" w:hAnsi="宋体" w:eastAsia="宋体" w:cs="宋体"/>
          <w:color w:val="auto"/>
          <w:szCs w:val="24"/>
          <w:highlight w:val="none"/>
        </w:rPr>
      </w:pPr>
    </w:p>
    <w:p w14:paraId="4FBD083C">
      <w:pPr>
        <w:pStyle w:val="26"/>
        <w:rPr>
          <w:rFonts w:hint="eastAsia" w:ascii="宋体" w:hAnsi="宋体" w:eastAsia="宋体" w:cs="宋体"/>
          <w:color w:val="auto"/>
          <w:szCs w:val="24"/>
          <w:highlight w:val="none"/>
        </w:rPr>
      </w:pPr>
    </w:p>
    <w:p w14:paraId="4936D511">
      <w:pPr>
        <w:pStyle w:val="26"/>
        <w:jc w:val="center"/>
        <w:rPr>
          <w:rFonts w:hint="eastAsia" w:ascii="宋体" w:hAnsi="宋体" w:eastAsia="宋体" w:cs="宋体"/>
          <w:color w:val="auto"/>
          <w:szCs w:val="24"/>
          <w:highlight w:val="none"/>
        </w:rPr>
      </w:pPr>
    </w:p>
    <w:p w14:paraId="724FA374">
      <w:pPr>
        <w:pStyle w:val="26"/>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29D4EF98">
      <w:pPr>
        <w:pStyle w:val="26"/>
        <w:rPr>
          <w:rFonts w:hint="eastAsia" w:ascii="宋体" w:hAnsi="宋体" w:eastAsia="宋体" w:cs="宋体"/>
          <w:color w:val="auto"/>
          <w:szCs w:val="24"/>
          <w:highlight w:val="none"/>
        </w:rPr>
      </w:pPr>
    </w:p>
    <w:p w14:paraId="60EF16EE">
      <w:pPr>
        <w:pStyle w:val="26"/>
        <w:rPr>
          <w:rFonts w:hint="eastAsia" w:ascii="宋体" w:hAnsi="宋体" w:eastAsia="宋体" w:cs="宋体"/>
          <w:color w:val="auto"/>
          <w:szCs w:val="24"/>
          <w:highlight w:val="none"/>
        </w:rPr>
      </w:pPr>
    </w:p>
    <w:p w14:paraId="04D5CD5A">
      <w:pPr>
        <w:spacing w:before="120" w:line="22" w:lineRule="atLeast"/>
        <w:rPr>
          <w:rFonts w:hint="eastAsia" w:ascii="宋体" w:hAnsi="宋体" w:eastAsia="宋体" w:cs="宋体"/>
          <w:color w:val="auto"/>
          <w:sz w:val="24"/>
          <w:highlight w:val="none"/>
        </w:rPr>
      </w:pPr>
    </w:p>
    <w:p w14:paraId="2065A4F7">
      <w:pPr>
        <w:spacing w:before="120" w:line="22" w:lineRule="atLeast"/>
        <w:ind w:left="96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6B79AEE7">
      <w:pPr>
        <w:pStyle w:val="27"/>
        <w:spacing w:before="120" w:line="22" w:lineRule="atLeast"/>
        <w:rPr>
          <w:rFonts w:hint="eastAsia" w:ascii="宋体" w:hAnsi="宋体" w:eastAsia="宋体" w:cs="宋体"/>
          <w:color w:val="auto"/>
          <w:szCs w:val="24"/>
          <w:highlight w:val="none"/>
        </w:rPr>
      </w:pPr>
    </w:p>
    <w:p w14:paraId="6A44862C">
      <w:pPr>
        <w:pStyle w:val="27"/>
        <w:spacing w:before="120" w:line="22" w:lineRule="atLeast"/>
        <w:rPr>
          <w:rFonts w:hint="eastAsia" w:ascii="宋体" w:hAnsi="宋体" w:eastAsia="宋体" w:cs="宋体"/>
          <w:color w:val="auto"/>
          <w:szCs w:val="24"/>
          <w:highlight w:val="none"/>
        </w:rPr>
      </w:pPr>
    </w:p>
    <w:p w14:paraId="63CA8830">
      <w:pPr>
        <w:rPr>
          <w:rFonts w:hint="eastAsia" w:ascii="宋体" w:hAnsi="宋体" w:eastAsia="宋体" w:cs="宋体"/>
          <w:color w:val="auto"/>
          <w:sz w:val="24"/>
          <w:highlight w:val="none"/>
        </w:rPr>
      </w:pPr>
    </w:p>
    <w:p w14:paraId="54E51A27">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p>
    <w:p w14:paraId="62066DB8">
      <w:pPr>
        <w:spacing w:before="120" w:line="22" w:lineRule="atLeast"/>
        <w:rPr>
          <w:rFonts w:hint="eastAsia" w:ascii="宋体" w:hAnsi="宋体" w:eastAsia="宋体" w:cs="宋体"/>
          <w:color w:val="auto"/>
          <w:sz w:val="24"/>
          <w:highlight w:val="none"/>
        </w:rPr>
      </w:pPr>
    </w:p>
    <w:p w14:paraId="5BCD3E80">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2E021DC6">
      <w:pPr>
        <w:spacing w:before="120" w:line="22" w:lineRule="atLeast"/>
        <w:rPr>
          <w:rFonts w:hint="eastAsia" w:ascii="宋体" w:hAnsi="宋体" w:eastAsia="宋体" w:cs="宋体"/>
          <w:color w:val="auto"/>
          <w:sz w:val="24"/>
          <w:highlight w:val="none"/>
        </w:rPr>
      </w:pPr>
    </w:p>
    <w:p w14:paraId="2CFAB99C">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p>
    <w:p w14:paraId="6D39FE99">
      <w:pPr>
        <w:spacing w:before="120" w:line="22" w:lineRule="atLeast"/>
        <w:rPr>
          <w:rFonts w:hint="eastAsia" w:ascii="宋体" w:hAnsi="宋体" w:eastAsia="宋体" w:cs="宋体"/>
          <w:color w:val="auto"/>
          <w:sz w:val="24"/>
          <w:highlight w:val="none"/>
        </w:rPr>
      </w:pPr>
    </w:p>
    <w:p w14:paraId="3C5A9ADF">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775CB983">
      <w:pPr>
        <w:widowControl/>
        <w:jc w:val="left"/>
        <w:rPr>
          <w:rFonts w:hint="eastAsia" w:ascii="宋体" w:hAnsi="宋体" w:eastAsia="宋体" w:cs="宋体"/>
          <w:color w:val="auto"/>
          <w:kern w:val="0"/>
          <w:sz w:val="24"/>
          <w:highlight w:val="none"/>
        </w:rPr>
        <w:sectPr>
          <w:pgSz w:w="11907" w:h="16840"/>
          <w:pgMar w:top="1474" w:right="1814" w:bottom="1474" w:left="1814" w:header="851" w:footer="851" w:gutter="0"/>
          <w:cols w:space="720" w:num="1"/>
        </w:sectPr>
      </w:pPr>
    </w:p>
    <w:p w14:paraId="2B5EF7B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杭州市公安局余杭区分局交通警察大队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（政府采购方式）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（项目名称、编号）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（相关评定主体名称）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w:t>
      </w:r>
      <w:r>
        <w:rPr>
          <w:rFonts w:hint="eastAsia" w:ascii="宋体" w:hAnsi="宋体" w:eastAsia="宋体" w:cs="宋体"/>
          <w:color w:val="auto"/>
          <w:sz w:val="24"/>
          <w:highlight w:val="none"/>
        </w:rPr>
        <w:t>为该项目中标或者成交供应商。现于中标或者成交通知书发出之日起10个工作日内，按照采购文件等确定的事项签订本合同。</w:t>
      </w:r>
    </w:p>
    <w:p w14:paraId="4243DADC">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auto"/>
          <w:sz w:val="24"/>
          <w:highlight w:val="none"/>
          <w:u w:val="single"/>
        </w:rPr>
        <w:t xml:space="preserve">   杭州市公安局余杭区分局交通警察大队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6CD3F9C7">
      <w:pPr>
        <w:spacing w:line="560" w:lineRule="exact"/>
        <w:ind w:firstLine="482" w:firstLineChars="200"/>
        <w:outlineLvl w:val="0"/>
        <w:rPr>
          <w:rFonts w:hint="eastAsia" w:ascii="宋体" w:hAnsi="宋体" w:eastAsia="宋体" w:cs="宋体"/>
          <w:b/>
          <w:color w:val="auto"/>
          <w:sz w:val="24"/>
          <w:highlight w:val="none"/>
        </w:rPr>
      </w:pPr>
      <w:bookmarkStart w:id="401" w:name="_Toc3029"/>
      <w:bookmarkStart w:id="402" w:name="_Toc2232"/>
      <w:bookmarkStart w:id="403" w:name="_Toc24059"/>
      <w:r>
        <w:rPr>
          <w:rFonts w:hint="eastAsia" w:ascii="宋体" w:hAnsi="宋体" w:eastAsia="宋体" w:cs="宋体"/>
          <w:b/>
          <w:color w:val="auto"/>
          <w:sz w:val="24"/>
          <w:highlight w:val="none"/>
        </w:rPr>
        <w:t>1.1 合同组成部分</w:t>
      </w:r>
      <w:bookmarkEnd w:id="401"/>
      <w:bookmarkEnd w:id="402"/>
      <w:bookmarkEnd w:id="403"/>
    </w:p>
    <w:p w14:paraId="522B6D1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7B01BE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20AEF27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6163377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14:paraId="4C98998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5BB8320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46813D2E">
      <w:pPr>
        <w:spacing w:line="560" w:lineRule="exact"/>
        <w:ind w:firstLine="482" w:firstLineChars="200"/>
        <w:outlineLvl w:val="0"/>
        <w:rPr>
          <w:rFonts w:hint="eastAsia" w:ascii="宋体" w:hAnsi="宋体" w:eastAsia="宋体" w:cs="宋体"/>
          <w:b/>
          <w:color w:val="auto"/>
          <w:sz w:val="24"/>
          <w:highlight w:val="none"/>
        </w:rPr>
      </w:pPr>
      <w:bookmarkStart w:id="404" w:name="_Toc21295"/>
      <w:bookmarkStart w:id="405" w:name="_Toc24300"/>
      <w:bookmarkStart w:id="406" w:name="_Toc27126"/>
      <w:r>
        <w:rPr>
          <w:rFonts w:hint="eastAsia" w:ascii="宋体" w:hAnsi="宋体" w:eastAsia="宋体" w:cs="宋体"/>
          <w:b/>
          <w:color w:val="auto"/>
          <w:sz w:val="24"/>
          <w:highlight w:val="none"/>
        </w:rPr>
        <w:t>1.2 货物</w:t>
      </w:r>
      <w:bookmarkEnd w:id="404"/>
      <w:bookmarkEnd w:id="405"/>
      <w:bookmarkEnd w:id="406"/>
    </w:p>
    <w:p w14:paraId="6D6108F6">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6F6D1740">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DE8B70B">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货物质量：</w:t>
      </w:r>
      <w:r>
        <w:rPr>
          <w:rFonts w:hint="eastAsia" w:ascii="宋体" w:hAnsi="宋体" w:eastAsia="宋体" w:cs="宋体"/>
          <w:color w:val="auto"/>
          <w:sz w:val="24"/>
          <w:highlight w:val="none"/>
          <w:u w:val="single"/>
        </w:rPr>
        <w:t>　　　　　　　　　                      　      ；</w:t>
      </w:r>
    </w:p>
    <w:p w14:paraId="1E96AB9E">
      <w:pPr>
        <w:spacing w:line="560" w:lineRule="exact"/>
        <w:ind w:firstLine="482" w:firstLineChars="200"/>
        <w:outlineLvl w:val="0"/>
        <w:rPr>
          <w:rFonts w:hint="eastAsia" w:ascii="宋体" w:hAnsi="宋体" w:eastAsia="宋体" w:cs="宋体"/>
          <w:b/>
          <w:color w:val="auto"/>
          <w:sz w:val="24"/>
          <w:highlight w:val="none"/>
        </w:rPr>
      </w:pPr>
      <w:bookmarkStart w:id="407" w:name="_Toc23292"/>
      <w:bookmarkStart w:id="408" w:name="_Toc21631"/>
      <w:bookmarkStart w:id="409" w:name="_Toc21551"/>
      <w:r>
        <w:rPr>
          <w:rFonts w:hint="eastAsia" w:ascii="宋体" w:hAnsi="宋体" w:eastAsia="宋体" w:cs="宋体"/>
          <w:b/>
          <w:color w:val="auto"/>
          <w:sz w:val="24"/>
          <w:highlight w:val="none"/>
        </w:rPr>
        <w:t>1.3 价款</w:t>
      </w:r>
      <w:bookmarkEnd w:id="407"/>
      <w:bookmarkEnd w:id="408"/>
      <w:bookmarkEnd w:id="409"/>
    </w:p>
    <w:p w14:paraId="1C53395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本合同总价（含税）为：￥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120FA882">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543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983D79E">
            <w:pPr>
              <w:pStyle w:val="28"/>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72D19F0">
            <w:pPr>
              <w:pStyle w:val="28"/>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0736E60">
            <w:pPr>
              <w:pStyle w:val="28"/>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65A8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2E90EBA">
            <w:pPr>
              <w:pStyle w:val="28"/>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0DD404D">
            <w:pPr>
              <w:pStyle w:val="28"/>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08A1E6D">
            <w:pPr>
              <w:pStyle w:val="28"/>
              <w:spacing w:line="560" w:lineRule="exact"/>
              <w:ind w:firstLine="200"/>
              <w:jc w:val="center"/>
              <w:rPr>
                <w:rFonts w:hint="eastAsia" w:ascii="宋体" w:hAnsi="宋体" w:eastAsia="宋体" w:cs="宋体"/>
                <w:color w:val="auto"/>
                <w:sz w:val="24"/>
                <w:szCs w:val="24"/>
                <w:highlight w:val="none"/>
              </w:rPr>
            </w:pPr>
          </w:p>
        </w:tc>
      </w:tr>
      <w:tr w14:paraId="0C77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75A2BB0">
            <w:pPr>
              <w:pStyle w:val="28"/>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22C4FB6">
            <w:pPr>
              <w:pStyle w:val="28"/>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5AF3E04">
            <w:pPr>
              <w:pStyle w:val="28"/>
              <w:spacing w:line="560" w:lineRule="exact"/>
              <w:ind w:firstLine="200"/>
              <w:jc w:val="center"/>
              <w:rPr>
                <w:rFonts w:hint="eastAsia" w:ascii="宋体" w:hAnsi="宋体" w:eastAsia="宋体" w:cs="宋体"/>
                <w:color w:val="auto"/>
                <w:sz w:val="24"/>
                <w:szCs w:val="24"/>
                <w:highlight w:val="none"/>
              </w:rPr>
            </w:pPr>
          </w:p>
        </w:tc>
      </w:tr>
      <w:tr w14:paraId="63FA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9037894">
            <w:pPr>
              <w:pStyle w:val="28"/>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FE60384">
            <w:pPr>
              <w:pStyle w:val="28"/>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94A683F">
            <w:pPr>
              <w:pStyle w:val="28"/>
              <w:spacing w:line="560" w:lineRule="exact"/>
              <w:ind w:firstLine="200"/>
              <w:jc w:val="center"/>
              <w:rPr>
                <w:rFonts w:hint="eastAsia" w:ascii="宋体" w:hAnsi="宋体" w:eastAsia="宋体" w:cs="宋体"/>
                <w:color w:val="auto"/>
                <w:sz w:val="24"/>
                <w:szCs w:val="24"/>
                <w:highlight w:val="none"/>
              </w:rPr>
            </w:pPr>
          </w:p>
        </w:tc>
      </w:tr>
      <w:tr w14:paraId="732F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5BEA7AF">
            <w:pPr>
              <w:pStyle w:val="28"/>
              <w:spacing w:line="560" w:lineRule="exact"/>
              <w:ind w:firstLine="200"/>
              <w:jc w:val="center"/>
              <w:rPr>
                <w:rFonts w:hint="eastAsia" w:ascii="宋体" w:hAnsi="宋体" w:eastAsia="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AEFC8AA">
            <w:pPr>
              <w:pStyle w:val="28"/>
              <w:spacing w:line="560" w:lineRule="exact"/>
              <w:ind w:firstLine="200"/>
              <w:jc w:val="center"/>
              <w:rPr>
                <w:rFonts w:hint="eastAsia" w:ascii="宋体" w:hAnsi="宋体" w:eastAsia="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158ED89">
            <w:pPr>
              <w:pStyle w:val="28"/>
              <w:spacing w:line="560" w:lineRule="exact"/>
              <w:ind w:firstLine="200"/>
              <w:jc w:val="center"/>
              <w:rPr>
                <w:rFonts w:hint="eastAsia" w:ascii="宋体" w:hAnsi="宋体" w:eastAsia="宋体" w:cs="宋体"/>
                <w:color w:val="auto"/>
                <w:sz w:val="24"/>
                <w:szCs w:val="24"/>
                <w:highlight w:val="none"/>
              </w:rPr>
            </w:pPr>
          </w:p>
        </w:tc>
      </w:tr>
      <w:tr w14:paraId="670D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59A6D7D">
            <w:pPr>
              <w:pStyle w:val="28"/>
              <w:spacing w:line="560" w:lineRule="exact"/>
              <w:ind w:firstLine="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4A91F4E">
            <w:pPr>
              <w:pStyle w:val="28"/>
              <w:spacing w:line="560" w:lineRule="exact"/>
              <w:ind w:firstLine="200"/>
              <w:jc w:val="center"/>
              <w:rPr>
                <w:rFonts w:hint="eastAsia" w:ascii="宋体" w:hAnsi="宋体" w:eastAsia="宋体" w:cs="宋体"/>
                <w:color w:val="auto"/>
                <w:sz w:val="24"/>
                <w:szCs w:val="24"/>
                <w:highlight w:val="none"/>
              </w:rPr>
            </w:pPr>
          </w:p>
        </w:tc>
      </w:tr>
    </w:tbl>
    <w:p w14:paraId="6590C251">
      <w:pPr>
        <w:pStyle w:val="29"/>
        <w:spacing w:before="0" w:beforeAutospacing="0" w:after="0" w:afterAutospacing="0" w:line="360" w:lineRule="auto"/>
        <w:ind w:firstLine="480"/>
        <w:rPr>
          <w:rFonts w:hint="eastAsia" w:ascii="宋体" w:hAnsi="宋体" w:eastAsia="宋体" w:cs="宋体"/>
          <w:b/>
          <w:color w:val="auto"/>
          <w:highlight w:val="none"/>
        </w:rPr>
      </w:pPr>
      <w:bookmarkStart w:id="410" w:name="_Toc10340"/>
      <w:bookmarkStart w:id="411" w:name="_Toc1814"/>
      <w:bookmarkStart w:id="412" w:name="_Toc22618"/>
      <w:r>
        <w:rPr>
          <w:rFonts w:hint="eastAsia" w:ascii="宋体" w:hAnsi="宋体" w:eastAsia="宋体" w:cs="宋体"/>
          <w:b/>
          <w:color w:val="auto"/>
          <w:highlight w:val="none"/>
        </w:rPr>
        <w:t>1.4履约保证金</w:t>
      </w:r>
    </w:p>
    <w:p w14:paraId="70991459">
      <w:pPr>
        <w:pStyle w:val="2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14:paraId="7179C9B9">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19ADD0A2">
      <w:pPr>
        <w:spacing w:line="560" w:lineRule="exact"/>
        <w:ind w:firstLine="480" w:firstLineChars="200"/>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272AD49A">
      <w:pPr>
        <w:pStyle w:val="2"/>
        <w:tabs>
          <w:tab w:val="left" w:pos="0"/>
          <w:tab w:val="clear" w:pos="432"/>
        </w:tabs>
        <w:spacing w:line="560" w:lineRule="exact"/>
        <w:ind w:left="0" w:firstLine="480" w:firstLineChars="200"/>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DC50CC7">
      <w:pPr>
        <w:spacing w:line="560" w:lineRule="exact"/>
        <w:ind w:firstLine="480" w:firstLineChars="200"/>
        <w:outlineLvl w:val="0"/>
        <w:rPr>
          <w:rFonts w:hint="eastAsia" w:ascii="宋体" w:hAnsi="宋体" w:eastAsia="宋体" w:cs="宋体"/>
          <w:color w:val="auto"/>
          <w:highlight w:val="none"/>
        </w:rPr>
      </w:pPr>
      <w:r>
        <w:rPr>
          <w:rFonts w:hint="eastAsia" w:ascii="宋体" w:hAnsi="宋体" w:eastAsia="宋体" w:cs="宋体"/>
          <w:color w:val="auto"/>
          <w:kern w:val="0"/>
          <w:sz w:val="24"/>
          <w:highlight w:val="none"/>
        </w:rPr>
        <w:t>1.4.4 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0.05（可根据情况修改）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20  </w:t>
      </w:r>
      <w:r>
        <w:rPr>
          <w:rFonts w:hint="eastAsia" w:ascii="宋体" w:hAnsi="宋体" w:eastAsia="宋体" w:cs="宋体"/>
          <w:color w:val="auto"/>
          <w:kern w:val="0"/>
          <w:sz w:val="24"/>
          <w:highlight w:val="none"/>
        </w:rPr>
        <w:t xml:space="preserve"> %。</w:t>
      </w:r>
    </w:p>
    <w:p w14:paraId="3D5C10B0">
      <w:pPr>
        <w:spacing w:line="560" w:lineRule="exact"/>
        <w:ind w:firstLine="482" w:firstLineChars="200"/>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410"/>
      <w:bookmarkEnd w:id="411"/>
      <w:bookmarkEnd w:id="412"/>
      <w:r>
        <w:rPr>
          <w:rFonts w:hint="eastAsia" w:ascii="宋体" w:hAnsi="宋体" w:eastAsia="宋体" w:cs="宋体"/>
          <w:b/>
          <w:color w:val="auto"/>
          <w:sz w:val="24"/>
          <w:highlight w:val="none"/>
        </w:rPr>
        <w:t>预付款</w:t>
      </w:r>
    </w:p>
    <w:p w14:paraId="3E81F557">
      <w:pPr>
        <w:pStyle w:val="2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5A5BE90D">
      <w:pPr>
        <w:spacing w:line="560" w:lineRule="exact"/>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049E1A2E">
      <w:pPr>
        <w:pStyle w:val="2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B38FEC1">
      <w:pPr>
        <w:pStyle w:val="29"/>
        <w:spacing w:before="0" w:beforeAutospacing="0" w:after="0" w:afterAutospacing="0" w:line="360" w:lineRule="auto"/>
        <w:ind w:firstLine="480"/>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FA4F7EF">
      <w:pPr>
        <w:pStyle w:val="29"/>
        <w:spacing w:before="0" w:beforeAutospacing="0" w:after="0" w:afterAutospacing="0" w:line="360" w:lineRule="auto"/>
        <w:ind w:firstLine="480"/>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338EFEC7">
      <w:pPr>
        <w:pStyle w:val="29"/>
        <w:spacing w:before="0" w:beforeAutospacing="0" w:after="0" w:afterAutospacing="0"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47B8268">
      <w:pPr>
        <w:spacing w:line="560" w:lineRule="exact"/>
        <w:ind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5900714">
      <w:pPr>
        <w:spacing w:line="560" w:lineRule="exact"/>
        <w:ind w:firstLine="482" w:firstLineChars="200"/>
        <w:outlineLvl w:val="0"/>
        <w:rPr>
          <w:rFonts w:hint="eastAsia" w:ascii="宋体" w:hAnsi="宋体" w:eastAsia="宋体" w:cs="宋体"/>
          <w:b/>
          <w:color w:val="auto"/>
          <w:sz w:val="24"/>
          <w:highlight w:val="none"/>
        </w:rPr>
      </w:pPr>
      <w:bookmarkStart w:id="413" w:name="_Toc2846"/>
      <w:bookmarkStart w:id="414" w:name="_Toc32071"/>
      <w:bookmarkStart w:id="415" w:name="_Toc19304"/>
      <w:r>
        <w:rPr>
          <w:rFonts w:hint="eastAsia" w:ascii="宋体" w:hAnsi="宋体" w:eastAsia="宋体" w:cs="宋体"/>
          <w:b/>
          <w:color w:val="auto"/>
          <w:sz w:val="24"/>
          <w:highlight w:val="none"/>
        </w:rPr>
        <w:t>1.7货物交付期限、地点和方式</w:t>
      </w:r>
      <w:bookmarkEnd w:id="413"/>
      <w:bookmarkEnd w:id="414"/>
      <w:bookmarkEnd w:id="415"/>
    </w:p>
    <w:p w14:paraId="1E800351">
      <w:pPr>
        <w:spacing w:line="560" w:lineRule="exact"/>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EF8DD9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6CB6A6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ED86E15">
      <w:pPr>
        <w:spacing w:line="560" w:lineRule="exact"/>
        <w:ind w:firstLine="482" w:firstLineChars="200"/>
        <w:outlineLvl w:val="0"/>
        <w:rPr>
          <w:rFonts w:hint="eastAsia" w:ascii="宋体" w:hAnsi="宋体" w:eastAsia="宋体" w:cs="宋体"/>
          <w:b/>
          <w:color w:val="auto"/>
          <w:sz w:val="24"/>
          <w:highlight w:val="none"/>
        </w:rPr>
      </w:pPr>
      <w:bookmarkStart w:id="416" w:name="_Toc19554"/>
      <w:bookmarkStart w:id="417" w:name="_Toc21423"/>
      <w:bookmarkStart w:id="418" w:name="_Toc27250"/>
      <w:r>
        <w:rPr>
          <w:rFonts w:hint="eastAsia" w:ascii="宋体" w:hAnsi="宋体" w:eastAsia="宋体" w:cs="宋体"/>
          <w:b/>
          <w:color w:val="auto"/>
          <w:sz w:val="24"/>
          <w:highlight w:val="none"/>
        </w:rPr>
        <w:t>1.8违约责任</w:t>
      </w:r>
      <w:bookmarkEnd w:id="416"/>
      <w:bookmarkEnd w:id="417"/>
      <w:bookmarkEnd w:id="418"/>
    </w:p>
    <w:p w14:paraId="5FB1FE6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z w:val="24"/>
          <w:highlight w:val="none"/>
          <w:u w:val="single"/>
        </w:rPr>
        <w:t xml:space="preserve">  0.05</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%；迟延交付货物的违约金计算数额达到前述最高限额之日起，甲方有权在要求乙方支付违约金的同时，书面通知乙方解除本合同；</w:t>
      </w:r>
    </w:p>
    <w:p w14:paraId="32A5B57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06FD768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3EC6C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285C56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672169F3">
      <w:pPr>
        <w:spacing w:line="560" w:lineRule="exact"/>
        <w:ind w:left="-420" w:leftChars="-200" w:right="-420" w:rightChars="-200" w:firstLine="960" w:firstLineChars="400"/>
        <w:rPr>
          <w:rFonts w:hint="eastAsia" w:ascii="宋体" w:hAnsi="宋体" w:eastAsia="宋体" w:cs="宋体"/>
          <w:color w:val="auto"/>
          <w:highlight w:val="none"/>
        </w:rPr>
      </w:pPr>
      <w:r>
        <w:rPr>
          <w:rFonts w:hint="eastAsia" w:ascii="宋体" w:hAnsi="宋体" w:eastAsia="宋体" w:cs="宋体"/>
          <w:color w:val="auto"/>
          <w:sz w:val="24"/>
          <w:highlight w:val="none"/>
        </w:rPr>
        <w:t>1.8.6违约责任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p w14:paraId="27538FE7">
      <w:pPr>
        <w:spacing w:line="560" w:lineRule="exact"/>
        <w:ind w:firstLine="482" w:firstLineChars="200"/>
        <w:outlineLvl w:val="0"/>
        <w:rPr>
          <w:rFonts w:hint="eastAsia" w:ascii="宋体" w:hAnsi="宋体" w:eastAsia="宋体" w:cs="宋体"/>
          <w:b/>
          <w:color w:val="auto"/>
          <w:sz w:val="24"/>
          <w:highlight w:val="none"/>
        </w:rPr>
      </w:pPr>
      <w:bookmarkStart w:id="419" w:name="_Toc15583"/>
      <w:bookmarkStart w:id="420" w:name="_Toc28375"/>
      <w:bookmarkStart w:id="421" w:name="_Toc16021"/>
      <w:r>
        <w:rPr>
          <w:rFonts w:hint="eastAsia" w:ascii="宋体" w:hAnsi="宋体" w:eastAsia="宋体" w:cs="宋体"/>
          <w:b/>
          <w:color w:val="auto"/>
          <w:sz w:val="24"/>
          <w:highlight w:val="none"/>
        </w:rPr>
        <w:t>1.9合同争议的解决</w:t>
      </w:r>
      <w:bookmarkEnd w:id="419"/>
      <w:bookmarkEnd w:id="420"/>
      <w:bookmarkEnd w:id="421"/>
    </w:p>
    <w:p w14:paraId="691390B2">
      <w:pPr>
        <w:spacing w:line="560" w:lineRule="exact"/>
        <w:ind w:left="-61" w:leftChars="-29" w:right="-420" w:rightChars="-200" w:firstLine="240" w:firstLineChars="1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w:t>
      </w:r>
      <w:r>
        <w:rPr>
          <w:rFonts w:hint="eastAsia" w:ascii="宋体" w:hAnsi="宋体" w:eastAsia="宋体" w:cs="宋体"/>
          <w:color w:val="auto"/>
          <w:sz w:val="24"/>
          <w:highlight w:val="none"/>
        </w:rPr>
        <w:t>条款规定的方式解决：</w:t>
      </w:r>
    </w:p>
    <w:p w14:paraId="36EBAC4C">
      <w:pPr>
        <w:spacing w:line="560" w:lineRule="exact"/>
        <w:ind w:left="-420" w:leftChars="-200" w:right="-420" w:rightChars="-200"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14:paraId="2ADE0495">
      <w:pPr>
        <w:spacing w:line="560" w:lineRule="exact"/>
        <w:ind w:left="-420" w:leftChars="-200" w:right="-420" w:rightChars="-200" w:firstLine="840" w:firstLineChars="350"/>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14:paraId="02C4DF12">
      <w:pPr>
        <w:spacing w:line="560" w:lineRule="exact"/>
        <w:ind w:firstLine="482" w:firstLineChars="200"/>
        <w:outlineLvl w:val="0"/>
        <w:rPr>
          <w:rFonts w:hint="eastAsia" w:ascii="宋体" w:hAnsi="宋体" w:eastAsia="宋体" w:cs="宋体"/>
          <w:b/>
          <w:color w:val="auto"/>
          <w:sz w:val="24"/>
          <w:highlight w:val="none"/>
        </w:rPr>
      </w:pPr>
      <w:bookmarkStart w:id="422" w:name="_Toc11173"/>
      <w:bookmarkStart w:id="423" w:name="_Toc7245"/>
      <w:bookmarkStart w:id="424" w:name="_Toc15322"/>
      <w:r>
        <w:rPr>
          <w:rFonts w:hint="eastAsia" w:ascii="宋体" w:hAnsi="宋体" w:eastAsia="宋体" w:cs="宋体"/>
          <w:b/>
          <w:color w:val="auto"/>
          <w:sz w:val="24"/>
          <w:highlight w:val="none"/>
        </w:rPr>
        <w:t>2.0 合同生效</w:t>
      </w:r>
      <w:bookmarkEnd w:id="422"/>
      <w:bookmarkEnd w:id="423"/>
      <w:bookmarkEnd w:id="424"/>
    </w:p>
    <w:p w14:paraId="0C9E9045">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本合同自双方当事人盖章签字时生效。</w:t>
      </w:r>
    </w:p>
    <w:p w14:paraId="29B1CB57">
      <w:pPr>
        <w:autoSpaceDE w:val="0"/>
        <w:autoSpaceDN w:val="0"/>
        <w:spacing w:line="560" w:lineRule="exact"/>
        <w:rPr>
          <w:rFonts w:hint="eastAsia" w:ascii="宋体" w:hAnsi="宋体" w:eastAsia="宋体" w:cs="宋体"/>
          <w:color w:val="auto"/>
          <w:sz w:val="24"/>
          <w:highlight w:val="none"/>
          <w:lang w:val="zh-CN"/>
        </w:rPr>
      </w:pPr>
    </w:p>
    <w:p w14:paraId="684DC867">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12FADBE0">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070F08E1">
      <w:pPr>
        <w:autoSpaceDE w:val="0"/>
        <w:autoSpaceDN w:val="0"/>
        <w:spacing w:line="560" w:lineRule="exact"/>
        <w:rPr>
          <w:rFonts w:hint="eastAsia" w:ascii="宋体" w:hAnsi="宋体" w:eastAsia="宋体" w:cs="宋体"/>
          <w:color w:val="auto"/>
          <w:sz w:val="24"/>
          <w:highlight w:val="none"/>
          <w:lang w:val="zh-CN"/>
        </w:rPr>
      </w:pPr>
    </w:p>
    <w:p w14:paraId="5C7C1550">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048A1D71">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w:t>
      </w:r>
    </w:p>
    <w:p w14:paraId="27B37346">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或授权代表（签字）: </w:t>
      </w:r>
    </w:p>
    <w:p w14:paraId="69F64388">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29A87D20">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18C92923">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1B5E9A2E">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0FD715D6">
      <w:pPr>
        <w:autoSpaceDE w:val="0"/>
        <w:autoSpaceDN w:val="0"/>
        <w:spacing w:line="560" w:lineRule="exact"/>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6C4C084E">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06B1073C">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43912ADA">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612B3550">
      <w:pPr>
        <w:autoSpaceDE w:val="0"/>
        <w:autoSpaceDN w:val="0"/>
        <w:spacing w:line="5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25A66EC0">
      <w:pP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br w:type="page"/>
      </w:r>
    </w:p>
    <w:p w14:paraId="63195FBC">
      <w:pPr>
        <w:pStyle w:val="26"/>
        <w:spacing w:line="560" w:lineRule="exact"/>
        <w:ind w:firstLine="482"/>
        <w:jc w:val="center"/>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217141B1">
      <w:pPr>
        <w:spacing w:line="560" w:lineRule="exact"/>
        <w:ind w:firstLine="482" w:firstLineChars="200"/>
        <w:outlineLvl w:val="0"/>
        <w:rPr>
          <w:rFonts w:hint="eastAsia" w:ascii="宋体" w:hAnsi="宋体" w:eastAsia="宋体" w:cs="宋体"/>
          <w:b/>
          <w:color w:val="auto"/>
          <w:sz w:val="24"/>
          <w:highlight w:val="none"/>
        </w:rPr>
      </w:pPr>
      <w:bookmarkStart w:id="425" w:name="_Toc16917"/>
      <w:bookmarkStart w:id="426" w:name="_Toc279701240"/>
      <w:bookmarkStart w:id="427" w:name="_Ref467379109"/>
      <w:bookmarkStart w:id="428" w:name="_Ref467379225"/>
      <w:bookmarkStart w:id="429" w:name="_Ref467378404"/>
      <w:bookmarkStart w:id="430" w:name="_Toc487900349"/>
      <w:bookmarkStart w:id="431" w:name="_Toc259093669"/>
      <w:bookmarkStart w:id="432" w:name="_Toc28763"/>
      <w:bookmarkStart w:id="433" w:name="_Toc19614"/>
      <w:bookmarkStart w:id="434" w:name="_Ref467379214"/>
      <w:bookmarkStart w:id="435" w:name="_Ref467379101"/>
      <w:bookmarkStart w:id="436" w:name="_Ref467379205"/>
      <w:bookmarkStart w:id="437" w:name="_Ref467378463"/>
      <w:bookmarkStart w:id="438" w:name="_Ref467379195"/>
      <w:bookmarkStart w:id="439" w:name="_Ref467379094"/>
      <w:bookmarkStart w:id="440" w:name="_Ref467378499"/>
      <w:r>
        <w:rPr>
          <w:rFonts w:hint="eastAsia" w:ascii="宋体" w:hAnsi="宋体" w:eastAsia="宋体" w:cs="宋体"/>
          <w:b/>
          <w:color w:val="auto"/>
          <w:sz w:val="24"/>
          <w:highlight w:val="none"/>
        </w:rPr>
        <w:t>2.1 定义</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AA87FC5">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7466AA4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42AC4C6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62D4215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CC06DD0">
      <w:pPr>
        <w:spacing w:line="560" w:lineRule="exact"/>
        <w:ind w:firstLine="480" w:firstLineChars="200"/>
        <w:rPr>
          <w:rFonts w:hint="eastAsia" w:ascii="宋体" w:hAnsi="宋体" w:eastAsia="宋体" w:cs="宋体"/>
          <w:color w:val="auto"/>
          <w:sz w:val="24"/>
          <w:highlight w:val="none"/>
        </w:rPr>
      </w:pPr>
      <w:bookmarkStart w:id="441" w:name="_Ref467378840"/>
      <w:r>
        <w:rPr>
          <w:rFonts w:hint="eastAsia" w:ascii="宋体" w:hAnsi="宋体" w:eastAsia="宋体" w:cs="宋体"/>
          <w:color w:val="auto"/>
          <w:sz w:val="24"/>
          <w:highlight w:val="none"/>
        </w:rPr>
        <w:t>2.1.4 “甲方”系指与中标或成交供应商签署合同的采购人</w:t>
      </w:r>
      <w:bookmarkEnd w:id="441"/>
      <w:r>
        <w:rPr>
          <w:rFonts w:hint="eastAsia" w:ascii="宋体" w:hAnsi="宋体" w:eastAsia="宋体" w:cs="宋体"/>
          <w:color w:val="auto"/>
          <w:sz w:val="24"/>
          <w:highlight w:val="none"/>
        </w:rPr>
        <w:t>；采购人委托采购代理机构代表其与乙方签订合同的，采购人的授权委托书作为合同附件。</w:t>
      </w:r>
    </w:p>
    <w:p w14:paraId="4166F0C2">
      <w:pPr>
        <w:spacing w:line="560" w:lineRule="exact"/>
        <w:ind w:firstLine="480" w:firstLineChars="200"/>
        <w:rPr>
          <w:rFonts w:hint="eastAsia" w:ascii="宋体" w:hAnsi="宋体" w:eastAsia="宋体" w:cs="宋体"/>
          <w:color w:val="auto"/>
          <w:sz w:val="24"/>
          <w:highlight w:val="none"/>
        </w:rPr>
      </w:pPr>
      <w:bookmarkStart w:id="442" w:name="_Ref467379400"/>
      <w:r>
        <w:rPr>
          <w:rFonts w:hint="eastAsia" w:ascii="宋体" w:hAnsi="宋体" w:eastAsia="宋体" w:cs="宋体"/>
          <w:color w:val="auto"/>
          <w:sz w:val="24"/>
          <w:highlight w:val="none"/>
        </w:rPr>
        <w:t>2.1.5 “乙方”系指根据合同约定交付货物的中标或成交供应商</w:t>
      </w:r>
      <w:bookmarkEnd w:id="442"/>
      <w:r>
        <w:rPr>
          <w:rFonts w:hint="eastAsia" w:ascii="宋体" w:hAnsi="宋体" w:eastAsia="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08BF9DF">
      <w:pPr>
        <w:spacing w:line="560" w:lineRule="exact"/>
        <w:ind w:firstLine="480" w:firstLineChars="200"/>
        <w:rPr>
          <w:rFonts w:hint="eastAsia" w:ascii="宋体" w:hAnsi="宋体" w:eastAsia="宋体" w:cs="宋体"/>
          <w:color w:val="auto"/>
          <w:sz w:val="24"/>
          <w:highlight w:val="none"/>
        </w:rPr>
      </w:pPr>
      <w:bookmarkStart w:id="443" w:name="_Ref467379436"/>
      <w:r>
        <w:rPr>
          <w:rFonts w:hint="eastAsia" w:ascii="宋体" w:hAnsi="宋体" w:eastAsia="宋体" w:cs="宋体"/>
          <w:color w:val="auto"/>
          <w:sz w:val="24"/>
          <w:highlight w:val="none"/>
        </w:rPr>
        <w:t>2.1.6 “现场”系指合同约定货物将要运至或者安装的地点。</w:t>
      </w:r>
      <w:bookmarkEnd w:id="443"/>
    </w:p>
    <w:p w14:paraId="20908EFA">
      <w:pPr>
        <w:spacing w:line="560" w:lineRule="exact"/>
        <w:ind w:firstLine="482" w:firstLineChars="200"/>
        <w:outlineLvl w:val="0"/>
        <w:rPr>
          <w:rFonts w:hint="eastAsia" w:ascii="宋体" w:hAnsi="宋体" w:eastAsia="宋体" w:cs="宋体"/>
          <w:b/>
          <w:color w:val="auto"/>
          <w:sz w:val="24"/>
          <w:highlight w:val="none"/>
        </w:rPr>
      </w:pPr>
      <w:bookmarkStart w:id="444" w:name="_Toc13336"/>
      <w:bookmarkStart w:id="445" w:name="_Toc279701241"/>
      <w:bookmarkStart w:id="446" w:name="_Toc487900350"/>
      <w:bookmarkStart w:id="447" w:name="_Toc32504"/>
      <w:bookmarkStart w:id="448" w:name="_Toc27635"/>
      <w:bookmarkStart w:id="449" w:name="_Toc259093670"/>
      <w:r>
        <w:rPr>
          <w:rFonts w:hint="eastAsia" w:ascii="宋体" w:hAnsi="宋体" w:eastAsia="宋体" w:cs="宋体"/>
          <w:b/>
          <w:color w:val="auto"/>
          <w:sz w:val="24"/>
          <w:highlight w:val="none"/>
        </w:rPr>
        <w:t>2.2 技术规范</w:t>
      </w:r>
      <w:bookmarkEnd w:id="444"/>
      <w:bookmarkEnd w:id="445"/>
      <w:bookmarkEnd w:id="446"/>
      <w:bookmarkEnd w:id="447"/>
      <w:bookmarkEnd w:id="448"/>
      <w:bookmarkEnd w:id="449"/>
    </w:p>
    <w:p w14:paraId="45F35D4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A381FB7">
      <w:pPr>
        <w:spacing w:line="560" w:lineRule="exact"/>
        <w:ind w:firstLine="482" w:firstLineChars="200"/>
        <w:outlineLvl w:val="0"/>
        <w:rPr>
          <w:rFonts w:hint="eastAsia" w:ascii="宋体" w:hAnsi="宋体" w:eastAsia="宋体" w:cs="宋体"/>
          <w:b/>
          <w:color w:val="auto"/>
          <w:sz w:val="24"/>
          <w:highlight w:val="none"/>
        </w:rPr>
      </w:pPr>
      <w:bookmarkStart w:id="450" w:name="_Toc31634"/>
      <w:bookmarkStart w:id="451" w:name="_Toc259093671"/>
      <w:bookmarkStart w:id="452" w:name="_Toc27853"/>
      <w:bookmarkStart w:id="453" w:name="_Toc279701242"/>
      <w:bookmarkStart w:id="454" w:name="_Toc487900351"/>
      <w:bookmarkStart w:id="455" w:name="_Toc9829"/>
      <w:r>
        <w:rPr>
          <w:rFonts w:hint="eastAsia" w:ascii="宋体" w:hAnsi="宋体" w:eastAsia="宋体" w:cs="宋体"/>
          <w:b/>
          <w:color w:val="auto"/>
          <w:sz w:val="24"/>
          <w:highlight w:val="none"/>
        </w:rPr>
        <w:t>2.3 知识产权</w:t>
      </w:r>
      <w:bookmarkEnd w:id="450"/>
      <w:bookmarkEnd w:id="451"/>
      <w:bookmarkEnd w:id="452"/>
      <w:bookmarkEnd w:id="453"/>
      <w:bookmarkEnd w:id="454"/>
      <w:bookmarkEnd w:id="455"/>
    </w:p>
    <w:p w14:paraId="35B6B27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A9B8B0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2.3.2具有知识产权的计算机软件等货物的知识产权归属，详见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7245C06">
      <w:pPr>
        <w:spacing w:line="560" w:lineRule="exact"/>
        <w:ind w:firstLine="482" w:firstLineChars="200"/>
        <w:outlineLvl w:val="0"/>
        <w:rPr>
          <w:rFonts w:hint="eastAsia" w:ascii="宋体" w:hAnsi="宋体" w:eastAsia="宋体" w:cs="宋体"/>
          <w:b/>
          <w:color w:val="auto"/>
          <w:sz w:val="24"/>
          <w:highlight w:val="none"/>
        </w:rPr>
      </w:pPr>
      <w:bookmarkStart w:id="456" w:name="_Toc11932"/>
      <w:bookmarkStart w:id="457" w:name="_Toc4194"/>
      <w:bookmarkStart w:id="458" w:name="_Toc29149"/>
      <w:r>
        <w:rPr>
          <w:rFonts w:hint="eastAsia" w:ascii="宋体" w:hAnsi="宋体" w:eastAsia="宋体" w:cs="宋体"/>
          <w:b/>
          <w:color w:val="auto"/>
          <w:sz w:val="24"/>
          <w:highlight w:val="none"/>
        </w:rPr>
        <w:t>2.4 包装和装运</w:t>
      </w:r>
      <w:bookmarkEnd w:id="456"/>
      <w:bookmarkEnd w:id="457"/>
      <w:bookmarkEnd w:id="458"/>
    </w:p>
    <w:p w14:paraId="6D66E52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F471DC1">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F94787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2.4.3 装运货物的要求和通知，详见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413C1B8">
      <w:pPr>
        <w:spacing w:line="560" w:lineRule="exact"/>
        <w:ind w:firstLine="482" w:firstLineChars="200"/>
        <w:outlineLvl w:val="0"/>
        <w:rPr>
          <w:rFonts w:hint="eastAsia" w:ascii="宋体" w:hAnsi="宋体" w:eastAsia="宋体" w:cs="宋体"/>
          <w:b/>
          <w:color w:val="auto"/>
          <w:sz w:val="24"/>
          <w:highlight w:val="none"/>
        </w:rPr>
      </w:pPr>
      <w:bookmarkStart w:id="459" w:name="_Ref467379536"/>
      <w:bookmarkStart w:id="460" w:name="_Ref467379527"/>
      <w:bookmarkStart w:id="461" w:name="_Ref467378541"/>
      <w:bookmarkStart w:id="462" w:name="_Toc279701245"/>
      <w:bookmarkStart w:id="463" w:name="_Ref467378591"/>
      <w:bookmarkStart w:id="464" w:name="_Toc487900354"/>
      <w:bookmarkStart w:id="465" w:name="_Toc259093674"/>
      <w:bookmarkStart w:id="466" w:name="_Ref467379542"/>
      <w:bookmarkStart w:id="467" w:name="_Toc19074"/>
      <w:bookmarkStart w:id="468" w:name="_Toc30272"/>
      <w:bookmarkStart w:id="469" w:name="_Toc26182"/>
      <w:r>
        <w:rPr>
          <w:rFonts w:hint="eastAsia" w:ascii="宋体" w:hAnsi="宋体" w:eastAsia="宋体" w:cs="宋体"/>
          <w:b/>
          <w:color w:val="auto"/>
          <w:sz w:val="24"/>
          <w:highlight w:val="none"/>
        </w:rPr>
        <w:t>2.</w:t>
      </w:r>
      <w:bookmarkEnd w:id="459"/>
      <w:bookmarkEnd w:id="460"/>
      <w:bookmarkEnd w:id="461"/>
      <w:bookmarkEnd w:id="462"/>
      <w:bookmarkEnd w:id="463"/>
      <w:bookmarkEnd w:id="464"/>
      <w:bookmarkEnd w:id="465"/>
      <w:bookmarkEnd w:id="466"/>
      <w:r>
        <w:rPr>
          <w:rFonts w:hint="eastAsia" w:ascii="宋体" w:hAnsi="宋体" w:eastAsia="宋体" w:cs="宋体"/>
          <w:b/>
          <w:color w:val="auto"/>
          <w:sz w:val="24"/>
          <w:highlight w:val="none"/>
        </w:rPr>
        <w:t>5 履约检查和问题反馈</w:t>
      </w:r>
      <w:bookmarkEnd w:id="467"/>
      <w:bookmarkEnd w:id="468"/>
      <w:bookmarkEnd w:id="469"/>
    </w:p>
    <w:p w14:paraId="00BE30B6">
      <w:pPr>
        <w:spacing w:line="560" w:lineRule="exact"/>
        <w:ind w:firstLine="480" w:firstLineChars="200"/>
        <w:rPr>
          <w:rFonts w:hint="eastAsia" w:ascii="宋体" w:hAnsi="宋体" w:eastAsia="宋体" w:cs="宋体"/>
          <w:color w:val="auto"/>
          <w:sz w:val="24"/>
          <w:highlight w:val="none"/>
        </w:rPr>
      </w:pPr>
      <w:bookmarkStart w:id="470" w:name="_Ref467379657"/>
      <w:r>
        <w:rPr>
          <w:rFonts w:hint="eastAsia" w:ascii="宋体" w:hAnsi="宋体" w:eastAsia="宋体" w:cs="宋体"/>
          <w:color w:val="auto"/>
          <w:sz w:val="24"/>
          <w:highlight w:val="none"/>
        </w:rPr>
        <w:t>2.5.1</w:t>
      </w:r>
      <w:bookmarkEnd w:id="470"/>
      <w:bookmarkStart w:id="471" w:name="_Toc186431854"/>
      <w:bookmarkStart w:id="472" w:name="_Toc487900357"/>
      <w:bookmarkStart w:id="473" w:name="_Ref467379793"/>
      <w:bookmarkStart w:id="474" w:name="_Toc259093676"/>
      <w:bookmarkStart w:id="475" w:name="_Ref467379807"/>
      <w:bookmarkStart w:id="476" w:name="_Toc279701247"/>
      <w:r>
        <w:rPr>
          <w:rFonts w:hint="eastAsia" w:ascii="宋体" w:hAnsi="宋体" w:eastAsia="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F57F2A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2.5.2 合同履行期间，甲方有权将履行过程中出现的问题反馈给乙方，双方当事人应以书面形式约定需要完善和改进的内容</w:t>
      </w:r>
      <w:bookmarkEnd w:id="471"/>
      <w:bookmarkStart w:id="477" w:name="_Toc186431855"/>
      <w:r>
        <w:rPr>
          <w:rFonts w:hint="eastAsia" w:ascii="宋体" w:hAnsi="宋体" w:eastAsia="宋体" w:cs="宋体"/>
          <w:color w:val="auto"/>
          <w:sz w:val="24"/>
          <w:highlight w:val="none"/>
        </w:rPr>
        <w:t>。</w:t>
      </w:r>
    </w:p>
    <w:bookmarkEnd w:id="472"/>
    <w:bookmarkEnd w:id="473"/>
    <w:bookmarkEnd w:id="474"/>
    <w:bookmarkEnd w:id="475"/>
    <w:bookmarkEnd w:id="476"/>
    <w:bookmarkEnd w:id="477"/>
    <w:p w14:paraId="1EF54FE9">
      <w:pPr>
        <w:spacing w:line="560" w:lineRule="exact"/>
        <w:ind w:firstLine="482" w:firstLineChars="200"/>
        <w:outlineLvl w:val="0"/>
        <w:rPr>
          <w:rFonts w:hint="eastAsia" w:ascii="宋体" w:hAnsi="宋体" w:eastAsia="宋体" w:cs="宋体"/>
          <w:b/>
          <w:color w:val="auto"/>
          <w:sz w:val="24"/>
          <w:highlight w:val="none"/>
        </w:rPr>
      </w:pPr>
      <w:bookmarkStart w:id="478" w:name="_Ref467379852"/>
      <w:bookmarkStart w:id="479" w:name="_Ref467379863"/>
      <w:bookmarkStart w:id="480" w:name="_Toc259093677"/>
      <w:bookmarkStart w:id="481" w:name="_Ref467379923"/>
      <w:bookmarkStart w:id="482" w:name="_Toc279701248"/>
      <w:bookmarkStart w:id="483" w:name="_Toc487900358"/>
      <w:bookmarkStart w:id="484" w:name="_Toc774"/>
      <w:bookmarkStart w:id="485" w:name="_Toc16110"/>
      <w:bookmarkStart w:id="486" w:name="_Toc3225"/>
      <w:r>
        <w:rPr>
          <w:rFonts w:hint="eastAsia" w:ascii="宋体" w:hAnsi="宋体" w:eastAsia="宋体" w:cs="宋体"/>
          <w:b/>
          <w:color w:val="auto"/>
          <w:sz w:val="24"/>
          <w:highlight w:val="none"/>
        </w:rPr>
        <w:t>2.6 技术资料</w:t>
      </w:r>
      <w:bookmarkEnd w:id="478"/>
      <w:bookmarkEnd w:id="479"/>
      <w:bookmarkEnd w:id="480"/>
      <w:bookmarkEnd w:id="481"/>
      <w:bookmarkEnd w:id="482"/>
      <w:bookmarkEnd w:id="483"/>
      <w:r>
        <w:rPr>
          <w:rFonts w:hint="eastAsia" w:ascii="宋体" w:hAnsi="宋体" w:eastAsia="宋体" w:cs="宋体"/>
          <w:b/>
          <w:color w:val="auto"/>
          <w:sz w:val="24"/>
          <w:highlight w:val="none"/>
        </w:rPr>
        <w:t>和保密义务</w:t>
      </w:r>
      <w:bookmarkEnd w:id="484"/>
      <w:bookmarkEnd w:id="485"/>
      <w:bookmarkEnd w:id="486"/>
    </w:p>
    <w:p w14:paraId="06DE8F3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35FC170D">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3A07C62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AE5BF02">
      <w:pPr>
        <w:spacing w:line="560" w:lineRule="exact"/>
        <w:ind w:firstLine="482" w:firstLineChars="200"/>
        <w:outlineLvl w:val="0"/>
        <w:rPr>
          <w:rFonts w:hint="eastAsia" w:ascii="宋体" w:hAnsi="宋体" w:eastAsia="宋体" w:cs="宋体"/>
          <w:b/>
          <w:color w:val="auto"/>
          <w:sz w:val="24"/>
          <w:highlight w:val="none"/>
        </w:rPr>
      </w:pPr>
      <w:bookmarkStart w:id="487" w:name="_Toc7860"/>
      <w:r>
        <w:rPr>
          <w:rFonts w:hint="eastAsia" w:ascii="宋体" w:hAnsi="宋体" w:eastAsia="宋体" w:cs="宋体"/>
          <w:b/>
          <w:color w:val="auto"/>
          <w:sz w:val="24"/>
          <w:highlight w:val="none"/>
        </w:rPr>
        <w:t>2.7 质量保证</w:t>
      </w:r>
      <w:bookmarkEnd w:id="487"/>
    </w:p>
    <w:p w14:paraId="2FD94EA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09FFAE0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65063695">
      <w:pPr>
        <w:spacing w:line="560" w:lineRule="exact"/>
        <w:ind w:firstLine="482" w:firstLineChars="200"/>
        <w:outlineLvl w:val="0"/>
        <w:rPr>
          <w:rFonts w:hint="eastAsia" w:ascii="宋体" w:hAnsi="宋体" w:eastAsia="宋体" w:cs="宋体"/>
          <w:b/>
          <w:color w:val="auto"/>
          <w:sz w:val="24"/>
          <w:highlight w:val="none"/>
        </w:rPr>
      </w:pPr>
      <w:bookmarkStart w:id="488" w:name="_Toc17244"/>
      <w:bookmarkStart w:id="489" w:name="_Toc259093681"/>
      <w:bookmarkStart w:id="490" w:name="_Toc279701252"/>
      <w:bookmarkStart w:id="491" w:name="_Toc487900362"/>
      <w:r>
        <w:rPr>
          <w:rFonts w:hint="eastAsia" w:ascii="宋体" w:hAnsi="宋体" w:eastAsia="宋体" w:cs="宋体"/>
          <w:b/>
          <w:color w:val="auto"/>
          <w:sz w:val="24"/>
          <w:highlight w:val="none"/>
        </w:rPr>
        <w:t>2.8 货物的风险负担</w:t>
      </w:r>
      <w:bookmarkEnd w:id="488"/>
    </w:p>
    <w:p w14:paraId="023CF153">
      <w:pPr>
        <w:spacing w:line="560" w:lineRule="exact"/>
        <w:ind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货物或者在途货物或者交付给第一承运人后的货物毁损、灭失的风险负担详见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C82CEB9">
      <w:pPr>
        <w:spacing w:line="560" w:lineRule="exact"/>
        <w:ind w:firstLine="482" w:firstLineChars="200"/>
        <w:outlineLvl w:val="0"/>
        <w:rPr>
          <w:rFonts w:hint="eastAsia" w:ascii="宋体" w:hAnsi="宋体" w:eastAsia="宋体" w:cs="宋体"/>
          <w:b/>
          <w:color w:val="auto"/>
          <w:sz w:val="24"/>
          <w:highlight w:val="none"/>
        </w:rPr>
      </w:pPr>
      <w:bookmarkStart w:id="492" w:name="_Toc14055"/>
      <w:r>
        <w:rPr>
          <w:rFonts w:hint="eastAsia" w:ascii="宋体" w:hAnsi="宋体" w:eastAsia="宋体" w:cs="宋体"/>
          <w:b/>
          <w:color w:val="auto"/>
          <w:sz w:val="24"/>
          <w:highlight w:val="none"/>
        </w:rPr>
        <w:t>2.9 延迟交货</w:t>
      </w:r>
      <w:bookmarkEnd w:id="489"/>
      <w:bookmarkEnd w:id="490"/>
      <w:bookmarkEnd w:id="491"/>
      <w:bookmarkEnd w:id="492"/>
    </w:p>
    <w:p w14:paraId="4DC91CF0">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350AB93">
      <w:pPr>
        <w:spacing w:line="560" w:lineRule="exact"/>
        <w:ind w:firstLine="482" w:firstLineChars="200"/>
        <w:outlineLvl w:val="0"/>
        <w:rPr>
          <w:rFonts w:hint="eastAsia" w:ascii="宋体" w:hAnsi="宋体" w:eastAsia="宋体" w:cs="宋体"/>
          <w:b/>
          <w:color w:val="auto"/>
          <w:sz w:val="24"/>
          <w:highlight w:val="none"/>
        </w:rPr>
      </w:pPr>
      <w:bookmarkStart w:id="493" w:name="_Toc7502"/>
      <w:bookmarkStart w:id="494" w:name="_Toc259093683"/>
      <w:bookmarkStart w:id="495" w:name="_Toc279701254"/>
      <w:bookmarkStart w:id="496" w:name="_Ref467378121"/>
      <w:bookmarkStart w:id="497" w:name="_Toc487900364"/>
      <w:r>
        <w:rPr>
          <w:rFonts w:hint="eastAsia" w:ascii="宋体" w:hAnsi="宋体" w:eastAsia="宋体" w:cs="宋体"/>
          <w:b/>
          <w:color w:val="auto"/>
          <w:sz w:val="24"/>
          <w:highlight w:val="none"/>
        </w:rPr>
        <w:t>2.10 合同变更</w:t>
      </w:r>
      <w:bookmarkEnd w:id="493"/>
    </w:p>
    <w:p w14:paraId="7E887B0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8" w:name="_Toc259093688"/>
      <w:bookmarkStart w:id="499" w:name="_Toc279701259"/>
      <w:bookmarkStart w:id="500" w:name="_Toc487900369"/>
    </w:p>
    <w:p w14:paraId="135FF72F">
      <w:pPr>
        <w:spacing w:line="560" w:lineRule="exact"/>
        <w:ind w:firstLine="482" w:firstLineChars="200"/>
        <w:outlineLvl w:val="0"/>
        <w:rPr>
          <w:rFonts w:hint="eastAsia" w:ascii="宋体" w:hAnsi="宋体" w:eastAsia="宋体" w:cs="宋体"/>
          <w:b/>
          <w:color w:val="auto"/>
          <w:sz w:val="24"/>
          <w:highlight w:val="none"/>
        </w:rPr>
      </w:pPr>
      <w:bookmarkStart w:id="501" w:name="_Toc10366"/>
      <w:bookmarkStart w:id="502" w:name="_Toc15237"/>
      <w:bookmarkStart w:id="503" w:name="_Toc22955"/>
      <w:r>
        <w:rPr>
          <w:rFonts w:hint="eastAsia" w:ascii="宋体" w:hAnsi="宋体" w:eastAsia="宋体" w:cs="宋体"/>
          <w:b/>
          <w:color w:val="auto"/>
          <w:sz w:val="24"/>
          <w:highlight w:val="none"/>
        </w:rPr>
        <w:t>2.11 合同转让</w:t>
      </w:r>
      <w:bookmarkEnd w:id="498"/>
      <w:bookmarkEnd w:id="499"/>
      <w:bookmarkEnd w:id="500"/>
      <w:r>
        <w:rPr>
          <w:rFonts w:hint="eastAsia" w:ascii="宋体" w:hAnsi="宋体" w:eastAsia="宋体" w:cs="宋体"/>
          <w:b/>
          <w:color w:val="auto"/>
          <w:sz w:val="24"/>
          <w:highlight w:val="none"/>
        </w:rPr>
        <w:t>和分包</w:t>
      </w:r>
      <w:bookmarkEnd w:id="501"/>
      <w:bookmarkEnd w:id="502"/>
      <w:bookmarkEnd w:id="503"/>
    </w:p>
    <w:p w14:paraId="260CF29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F78741E">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2.11.2乙方采取分包方式履行合同的，甲方可直接向分包供应商支付款项。</w:t>
      </w:r>
    </w:p>
    <w:p w14:paraId="1CCBF277">
      <w:pPr>
        <w:spacing w:line="560" w:lineRule="exact"/>
        <w:ind w:firstLine="482" w:firstLineChars="200"/>
        <w:outlineLvl w:val="0"/>
        <w:rPr>
          <w:rFonts w:hint="eastAsia" w:ascii="宋体" w:hAnsi="宋体" w:eastAsia="宋体" w:cs="宋体"/>
          <w:b/>
          <w:color w:val="auto"/>
          <w:sz w:val="24"/>
          <w:highlight w:val="none"/>
        </w:rPr>
      </w:pPr>
      <w:bookmarkStart w:id="504" w:name="_Toc16508"/>
      <w:bookmarkStart w:id="505" w:name="_Toc14066"/>
      <w:bookmarkStart w:id="506" w:name="_Toc13566"/>
      <w:r>
        <w:rPr>
          <w:rFonts w:hint="eastAsia" w:ascii="宋体" w:hAnsi="宋体" w:eastAsia="宋体" w:cs="宋体"/>
          <w:b/>
          <w:color w:val="auto"/>
          <w:sz w:val="24"/>
          <w:highlight w:val="none"/>
        </w:rPr>
        <w:t>2.12 不可抗力</w:t>
      </w:r>
      <w:bookmarkEnd w:id="504"/>
      <w:bookmarkEnd w:id="505"/>
      <w:bookmarkEnd w:id="506"/>
    </w:p>
    <w:p w14:paraId="6A3E1579">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2.12.1如果任何一方遭遇法律规定的不可抗力，致使合同履行受阻时，履行合同的期限应予延长，延长的期限应相当于不可抗力所影响的时间；</w:t>
      </w:r>
    </w:p>
    <w:p w14:paraId="0F80B51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2.12.2 因不可抗力致使不能实现合同目的的，当事人可以解除合同；</w:t>
      </w:r>
    </w:p>
    <w:p w14:paraId="69AB294B">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75BBF9C3">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04773C72">
      <w:pPr>
        <w:spacing w:line="560" w:lineRule="exact"/>
        <w:ind w:firstLine="482" w:firstLineChars="200"/>
        <w:outlineLvl w:val="0"/>
        <w:rPr>
          <w:rFonts w:hint="eastAsia" w:ascii="宋体" w:hAnsi="宋体" w:eastAsia="宋体" w:cs="宋体"/>
          <w:b/>
          <w:color w:val="auto"/>
          <w:sz w:val="24"/>
          <w:highlight w:val="none"/>
        </w:rPr>
      </w:pPr>
      <w:bookmarkStart w:id="507" w:name="_Toc6969"/>
      <w:bookmarkStart w:id="508" w:name="_Toc487900365"/>
      <w:bookmarkStart w:id="509" w:name="_Toc259093684"/>
      <w:bookmarkStart w:id="510" w:name="_Toc689"/>
      <w:bookmarkStart w:id="511" w:name="_Toc30676"/>
      <w:bookmarkStart w:id="512" w:name="_Toc279701255"/>
      <w:r>
        <w:rPr>
          <w:rFonts w:hint="eastAsia" w:ascii="宋体" w:hAnsi="宋体" w:eastAsia="宋体" w:cs="宋体"/>
          <w:b/>
          <w:color w:val="auto"/>
          <w:sz w:val="24"/>
          <w:highlight w:val="none"/>
        </w:rPr>
        <w:t>2.13 税费</w:t>
      </w:r>
      <w:bookmarkEnd w:id="507"/>
      <w:bookmarkEnd w:id="508"/>
      <w:bookmarkEnd w:id="509"/>
      <w:bookmarkEnd w:id="510"/>
      <w:bookmarkEnd w:id="511"/>
      <w:bookmarkEnd w:id="512"/>
    </w:p>
    <w:p w14:paraId="5734F878">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w:t>
      </w:r>
    </w:p>
    <w:p w14:paraId="34028871">
      <w:pPr>
        <w:spacing w:line="560" w:lineRule="exact"/>
        <w:ind w:firstLine="482" w:firstLineChars="200"/>
        <w:outlineLvl w:val="0"/>
        <w:rPr>
          <w:rFonts w:hint="eastAsia" w:ascii="宋体" w:hAnsi="宋体" w:eastAsia="宋体" w:cs="宋体"/>
          <w:b/>
          <w:color w:val="auto"/>
          <w:sz w:val="24"/>
          <w:highlight w:val="none"/>
        </w:rPr>
      </w:pPr>
      <w:bookmarkStart w:id="513" w:name="_Toc7102"/>
      <w:bookmarkStart w:id="514" w:name="_Toc8298"/>
      <w:bookmarkStart w:id="515" w:name="_Toc279701258"/>
      <w:bookmarkStart w:id="516" w:name="_Toc16959"/>
      <w:bookmarkStart w:id="517" w:name="_Toc259093687"/>
      <w:bookmarkStart w:id="518" w:name="_Toc487900368"/>
      <w:r>
        <w:rPr>
          <w:rFonts w:hint="eastAsia" w:ascii="宋体" w:hAnsi="宋体" w:eastAsia="宋体" w:cs="宋体"/>
          <w:b/>
          <w:color w:val="auto"/>
          <w:sz w:val="24"/>
          <w:highlight w:val="none"/>
        </w:rPr>
        <w:t>2.14乙方破产</w:t>
      </w:r>
      <w:bookmarkEnd w:id="513"/>
      <w:bookmarkEnd w:id="514"/>
      <w:bookmarkEnd w:id="515"/>
      <w:bookmarkEnd w:id="516"/>
      <w:bookmarkEnd w:id="517"/>
      <w:bookmarkEnd w:id="518"/>
    </w:p>
    <w:p w14:paraId="2320EDDA">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C6DDC05">
      <w:pPr>
        <w:spacing w:line="560" w:lineRule="exact"/>
        <w:ind w:firstLine="482" w:firstLineChars="200"/>
        <w:outlineLvl w:val="0"/>
        <w:rPr>
          <w:rFonts w:hint="eastAsia" w:ascii="宋体" w:hAnsi="宋体" w:eastAsia="宋体" w:cs="宋体"/>
          <w:b/>
          <w:color w:val="auto"/>
          <w:sz w:val="24"/>
          <w:highlight w:val="none"/>
        </w:rPr>
      </w:pPr>
      <w:bookmarkStart w:id="519" w:name="_Toc29333"/>
      <w:bookmarkStart w:id="520" w:name="_Toc6134"/>
      <w:bookmarkStart w:id="521" w:name="_Toc15387"/>
      <w:r>
        <w:rPr>
          <w:rFonts w:hint="eastAsia" w:ascii="宋体" w:hAnsi="宋体" w:eastAsia="宋体" w:cs="宋体"/>
          <w:b/>
          <w:color w:val="auto"/>
          <w:sz w:val="24"/>
          <w:highlight w:val="none"/>
        </w:rPr>
        <w:t>2.15 合同中止、终止</w:t>
      </w:r>
      <w:bookmarkEnd w:id="519"/>
      <w:bookmarkEnd w:id="520"/>
      <w:bookmarkEnd w:id="521"/>
    </w:p>
    <w:p w14:paraId="78AC62C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2.15.1 双方当事人不得擅自中止或者终止合同；</w:t>
      </w:r>
    </w:p>
    <w:p w14:paraId="5D6B1D97">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867734D">
      <w:pPr>
        <w:spacing w:line="560" w:lineRule="exact"/>
        <w:ind w:firstLine="482" w:firstLineChars="200"/>
        <w:outlineLvl w:val="0"/>
        <w:rPr>
          <w:rFonts w:hint="eastAsia" w:ascii="宋体" w:hAnsi="宋体" w:eastAsia="宋体" w:cs="宋体"/>
          <w:b/>
          <w:color w:val="auto"/>
          <w:sz w:val="24"/>
          <w:highlight w:val="none"/>
        </w:rPr>
      </w:pPr>
      <w:bookmarkStart w:id="522" w:name="_Toc14563"/>
      <w:bookmarkStart w:id="523" w:name="_Toc1125"/>
      <w:bookmarkStart w:id="524" w:name="_Toc6596"/>
      <w:r>
        <w:rPr>
          <w:rFonts w:hint="eastAsia" w:ascii="宋体" w:hAnsi="宋体" w:eastAsia="宋体" w:cs="宋体"/>
          <w:b/>
          <w:color w:val="auto"/>
          <w:sz w:val="24"/>
          <w:highlight w:val="none"/>
        </w:rPr>
        <w:t>2.16检验和验收</w:t>
      </w:r>
      <w:bookmarkEnd w:id="522"/>
      <w:bookmarkEnd w:id="523"/>
      <w:bookmarkEnd w:id="524"/>
    </w:p>
    <w:p w14:paraId="7FBD2B12">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约定时间内组织验收，并可依法邀请相关方参加，验收应出具验收书。</w:t>
      </w:r>
    </w:p>
    <w:p w14:paraId="2D9B47BB">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C17D67B">
      <w:pPr>
        <w:tabs>
          <w:tab w:val="left" w:pos="360"/>
          <w:tab w:val="left" w:pos="540"/>
          <w:tab w:val="left" w:pos="1080"/>
        </w:tabs>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2.16.3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bookmarkEnd w:id="494"/>
    <w:bookmarkEnd w:id="495"/>
    <w:bookmarkEnd w:id="496"/>
    <w:bookmarkEnd w:id="497"/>
    <w:p w14:paraId="311DC8B2">
      <w:pPr>
        <w:spacing w:line="560" w:lineRule="exact"/>
        <w:ind w:firstLine="482" w:firstLineChars="200"/>
        <w:outlineLvl w:val="0"/>
        <w:rPr>
          <w:rFonts w:hint="eastAsia" w:ascii="宋体" w:hAnsi="宋体" w:eastAsia="宋体" w:cs="宋体"/>
          <w:b/>
          <w:color w:val="auto"/>
          <w:sz w:val="24"/>
          <w:highlight w:val="none"/>
        </w:rPr>
      </w:pPr>
      <w:bookmarkStart w:id="525" w:name="_Toc487900371"/>
      <w:bookmarkStart w:id="526" w:name="_Toc279701261"/>
      <w:bookmarkStart w:id="527" w:name="_Toc259093690"/>
      <w:bookmarkStart w:id="528" w:name="_Toc25182"/>
      <w:bookmarkStart w:id="529" w:name="_Toc19604"/>
      <w:bookmarkStart w:id="530" w:name="_Toc11284"/>
      <w:r>
        <w:rPr>
          <w:rFonts w:hint="eastAsia" w:ascii="宋体" w:hAnsi="宋体" w:eastAsia="宋体" w:cs="宋体"/>
          <w:b/>
          <w:color w:val="auto"/>
          <w:sz w:val="24"/>
          <w:highlight w:val="none"/>
        </w:rPr>
        <w:t>2.17 通知</w:t>
      </w:r>
      <w:bookmarkEnd w:id="525"/>
      <w:bookmarkEnd w:id="526"/>
      <w:bookmarkEnd w:id="527"/>
      <w:r>
        <w:rPr>
          <w:rFonts w:hint="eastAsia" w:ascii="宋体" w:hAnsi="宋体" w:eastAsia="宋体" w:cs="宋体"/>
          <w:b/>
          <w:color w:val="auto"/>
          <w:sz w:val="24"/>
          <w:highlight w:val="none"/>
        </w:rPr>
        <w:t>和送达</w:t>
      </w:r>
      <w:bookmarkEnd w:id="528"/>
      <w:bookmarkEnd w:id="529"/>
      <w:bookmarkEnd w:id="530"/>
    </w:p>
    <w:p w14:paraId="09E6E945">
      <w:pPr>
        <w:spacing w:line="560" w:lineRule="exact"/>
        <w:ind w:firstLine="480" w:firstLineChars="200"/>
        <w:rPr>
          <w:rFonts w:hint="eastAsia" w:ascii="宋体" w:hAnsi="宋体" w:eastAsia="宋体" w:cs="宋体"/>
          <w:color w:val="auto"/>
          <w:sz w:val="24"/>
          <w:highlight w:val="none"/>
        </w:rPr>
      </w:pPr>
      <w:bookmarkStart w:id="531" w:name="_Toc3135"/>
      <w:bookmarkStart w:id="532" w:name="_Toc6698"/>
      <w:bookmarkStart w:id="533" w:name="_Toc259093691"/>
      <w:bookmarkStart w:id="534" w:name="_Toc487900372"/>
      <w:bookmarkStart w:id="535" w:name="_Toc279701262"/>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bookmarkEnd w:id="531"/>
      <w:bookmarkEnd w:id="532"/>
    </w:p>
    <w:p w14:paraId="6AB75BD6">
      <w:pPr>
        <w:spacing w:line="560" w:lineRule="exact"/>
        <w:ind w:firstLine="480" w:firstLineChars="200"/>
        <w:rPr>
          <w:rFonts w:hint="eastAsia" w:ascii="宋体" w:hAnsi="宋体" w:eastAsia="宋体" w:cs="宋体"/>
          <w:color w:val="auto"/>
          <w:sz w:val="24"/>
          <w:highlight w:val="none"/>
        </w:rPr>
      </w:pPr>
      <w:bookmarkStart w:id="536" w:name="_Toc23128"/>
      <w:bookmarkStart w:id="537" w:name="_Toc23294"/>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6"/>
      <w:bookmarkEnd w:id="537"/>
    </w:p>
    <w:p w14:paraId="514DEAB6">
      <w:pPr>
        <w:spacing w:line="560" w:lineRule="exact"/>
        <w:ind w:firstLine="482" w:firstLineChars="200"/>
        <w:outlineLvl w:val="0"/>
        <w:rPr>
          <w:rFonts w:hint="eastAsia" w:ascii="宋体" w:hAnsi="宋体" w:eastAsia="宋体" w:cs="宋体"/>
          <w:b/>
          <w:color w:val="auto"/>
          <w:sz w:val="24"/>
          <w:highlight w:val="none"/>
        </w:rPr>
      </w:pPr>
      <w:bookmarkStart w:id="538" w:name="_Toc4355"/>
      <w:bookmarkStart w:id="539" w:name="_Toc18540"/>
      <w:bookmarkStart w:id="540" w:name="_Toc30599"/>
      <w:r>
        <w:rPr>
          <w:rFonts w:hint="eastAsia" w:ascii="宋体" w:hAnsi="宋体" w:eastAsia="宋体" w:cs="宋体"/>
          <w:b/>
          <w:color w:val="auto"/>
          <w:sz w:val="24"/>
          <w:highlight w:val="none"/>
        </w:rPr>
        <w:t>2.18 计量单位</w:t>
      </w:r>
      <w:bookmarkEnd w:id="533"/>
      <w:bookmarkEnd w:id="534"/>
      <w:bookmarkEnd w:id="535"/>
      <w:bookmarkEnd w:id="538"/>
      <w:bookmarkEnd w:id="539"/>
      <w:bookmarkEnd w:id="540"/>
    </w:p>
    <w:p w14:paraId="3D483BE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7EC5DEDB">
      <w:pPr>
        <w:spacing w:line="560" w:lineRule="exact"/>
        <w:ind w:firstLine="482" w:firstLineChars="200"/>
        <w:outlineLvl w:val="0"/>
        <w:rPr>
          <w:rFonts w:hint="eastAsia" w:ascii="宋体" w:hAnsi="宋体" w:eastAsia="宋体" w:cs="宋体"/>
          <w:b/>
          <w:color w:val="auto"/>
          <w:sz w:val="24"/>
          <w:highlight w:val="none"/>
        </w:rPr>
      </w:pPr>
      <w:bookmarkStart w:id="541" w:name="_Toc279701263"/>
      <w:bookmarkStart w:id="542" w:name="_Toc259093692"/>
      <w:bookmarkStart w:id="543" w:name="_Toc10330"/>
      <w:bookmarkStart w:id="544" w:name="_Toc18567"/>
      <w:bookmarkStart w:id="545" w:name="_Toc12773"/>
      <w:bookmarkStart w:id="546" w:name="_Toc487900373"/>
      <w:r>
        <w:rPr>
          <w:rFonts w:hint="eastAsia" w:ascii="宋体" w:hAnsi="宋体" w:eastAsia="宋体" w:cs="宋体"/>
          <w:b/>
          <w:color w:val="auto"/>
          <w:sz w:val="24"/>
          <w:highlight w:val="none"/>
        </w:rPr>
        <w:t>2.19 合同使用的文字和适用的法律</w:t>
      </w:r>
      <w:bookmarkEnd w:id="541"/>
      <w:bookmarkEnd w:id="542"/>
      <w:bookmarkEnd w:id="543"/>
      <w:bookmarkEnd w:id="544"/>
      <w:bookmarkEnd w:id="545"/>
      <w:bookmarkEnd w:id="546"/>
    </w:p>
    <w:p w14:paraId="10083992">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2.19.1 合同使用汉语书就、变更和解释；</w:t>
      </w:r>
    </w:p>
    <w:p w14:paraId="321B665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2.19.2 合同适用中华人民共和国法律。</w:t>
      </w:r>
    </w:p>
    <w:p w14:paraId="0EB03713">
      <w:pPr>
        <w:spacing w:line="560" w:lineRule="exact"/>
        <w:ind w:firstLine="482" w:firstLineChars="200"/>
        <w:outlineLvl w:val="0"/>
        <w:rPr>
          <w:rFonts w:hint="eastAsia" w:ascii="宋体" w:hAnsi="宋体" w:eastAsia="宋体" w:cs="宋体"/>
          <w:b/>
          <w:color w:val="auto"/>
          <w:sz w:val="24"/>
          <w:highlight w:val="none"/>
        </w:rPr>
      </w:pPr>
      <w:bookmarkStart w:id="547" w:name="_Toc14001"/>
      <w:bookmarkStart w:id="548" w:name="_Toc19890"/>
      <w:bookmarkStart w:id="549" w:name="_Toc6885"/>
      <w:r>
        <w:rPr>
          <w:rFonts w:hint="eastAsia" w:ascii="宋体" w:hAnsi="宋体" w:eastAsia="宋体" w:cs="宋体"/>
          <w:b/>
          <w:color w:val="auto"/>
          <w:sz w:val="24"/>
          <w:highlight w:val="none"/>
        </w:rPr>
        <w:t>2.20 合同份数</w:t>
      </w:r>
      <w:bookmarkEnd w:id="547"/>
      <w:bookmarkEnd w:id="548"/>
      <w:bookmarkEnd w:id="549"/>
    </w:p>
    <w:p w14:paraId="1DC8EC2F">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66D37698">
      <w:pPr>
        <w:adjustRightInd/>
        <w:spacing w:line="360" w:lineRule="auto"/>
        <w:ind w:firstLine="2513" w:firstLineChars="1197"/>
        <w:outlineLvl w:val="0"/>
        <w:rPr>
          <w:rFonts w:hint="eastAsia" w:ascii="宋体" w:hAnsi="宋体" w:eastAsia="宋体" w:cs="宋体"/>
          <w:b/>
          <w:color w:val="auto"/>
          <w:highlight w:val="none"/>
        </w:rPr>
      </w:pPr>
      <w:r>
        <w:rPr>
          <w:rFonts w:hint="eastAsia" w:ascii="宋体" w:hAnsi="宋体" w:eastAsia="宋体" w:cs="宋体"/>
          <w:color w:val="auto"/>
          <w:kern w:val="0"/>
          <w:highlight w:val="none"/>
        </w:rPr>
        <w:br w:type="page"/>
      </w:r>
      <w:r>
        <w:rPr>
          <w:rFonts w:hint="eastAsia" w:ascii="宋体" w:hAnsi="宋体" w:eastAsia="宋体" w:cs="宋体"/>
          <w:b/>
          <w:color w:val="auto"/>
          <w:sz w:val="32"/>
          <w:szCs w:val="20"/>
          <w:highlight w:val="none"/>
        </w:rPr>
        <w:t xml:space="preserve"> 第三部分  合同专用条款</w:t>
      </w:r>
    </w:p>
    <w:p w14:paraId="633EB838">
      <w:pPr>
        <w:spacing w:line="560" w:lineRule="exact"/>
        <w:ind w:left="-420" w:leftChars="-200" w:right="-420" w:rightChars="-200"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5343E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43F3FE8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4534" w:type="pct"/>
            <w:vAlign w:val="center"/>
          </w:tcPr>
          <w:p w14:paraId="59D586ED">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627A7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8DEA84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4534" w:type="pct"/>
            <w:vAlign w:val="center"/>
          </w:tcPr>
          <w:p w14:paraId="4627A6D4">
            <w:pPr>
              <w:spacing w:line="360" w:lineRule="auto"/>
              <w:rPr>
                <w:rFonts w:hint="eastAsia" w:ascii="宋体" w:hAnsi="宋体" w:eastAsia="宋体" w:cs="宋体"/>
                <w:color w:val="auto"/>
                <w:sz w:val="24"/>
                <w:highlight w:val="none"/>
              </w:rPr>
            </w:pPr>
          </w:p>
        </w:tc>
      </w:tr>
      <w:tr w14:paraId="7AAF18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2351A1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1.5.1</w:t>
            </w:r>
          </w:p>
        </w:tc>
        <w:tc>
          <w:tcPr>
            <w:tcW w:w="4534" w:type="pct"/>
            <w:vAlign w:val="center"/>
          </w:tcPr>
          <w:p w14:paraId="21BF4625">
            <w:pPr>
              <w:spacing w:line="360" w:lineRule="auto"/>
              <w:rPr>
                <w:rFonts w:hint="eastAsia" w:ascii="宋体" w:hAnsi="宋体" w:eastAsia="宋体" w:cs="宋体"/>
                <w:color w:val="auto"/>
                <w:sz w:val="24"/>
                <w:highlight w:val="none"/>
              </w:rPr>
            </w:pPr>
          </w:p>
        </w:tc>
      </w:tr>
      <w:tr w14:paraId="3AD97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ADA656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1.5.2 </w:t>
            </w:r>
          </w:p>
        </w:tc>
        <w:tc>
          <w:tcPr>
            <w:tcW w:w="4534" w:type="pct"/>
            <w:vAlign w:val="center"/>
          </w:tcPr>
          <w:p w14:paraId="0EDF221A">
            <w:pPr>
              <w:spacing w:line="360" w:lineRule="auto"/>
              <w:rPr>
                <w:rFonts w:hint="eastAsia" w:ascii="宋体" w:hAnsi="宋体" w:eastAsia="宋体" w:cs="宋体"/>
                <w:color w:val="auto"/>
                <w:sz w:val="24"/>
                <w:highlight w:val="none"/>
              </w:rPr>
            </w:pPr>
          </w:p>
        </w:tc>
      </w:tr>
      <w:tr w14:paraId="6FFBD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9FAD40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1.5.3</w:t>
            </w:r>
          </w:p>
        </w:tc>
        <w:tc>
          <w:tcPr>
            <w:tcW w:w="4534" w:type="pct"/>
            <w:vAlign w:val="center"/>
          </w:tcPr>
          <w:p w14:paraId="76EC8BD0">
            <w:pPr>
              <w:spacing w:line="360" w:lineRule="auto"/>
              <w:rPr>
                <w:rFonts w:hint="eastAsia" w:ascii="宋体" w:hAnsi="宋体" w:eastAsia="宋体" w:cs="宋体"/>
                <w:color w:val="auto"/>
                <w:sz w:val="24"/>
                <w:highlight w:val="none"/>
              </w:rPr>
            </w:pPr>
          </w:p>
        </w:tc>
      </w:tr>
      <w:tr w14:paraId="02F4C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012F2A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4534" w:type="pct"/>
            <w:vAlign w:val="center"/>
          </w:tcPr>
          <w:p w14:paraId="7C04129C">
            <w:pPr>
              <w:spacing w:line="360" w:lineRule="auto"/>
              <w:rPr>
                <w:rFonts w:hint="eastAsia" w:ascii="宋体" w:hAnsi="宋体" w:eastAsia="宋体" w:cs="宋体"/>
                <w:color w:val="auto"/>
                <w:sz w:val="24"/>
                <w:highlight w:val="none"/>
              </w:rPr>
            </w:pPr>
          </w:p>
        </w:tc>
      </w:tr>
      <w:tr w14:paraId="3739E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4EE895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4534" w:type="pct"/>
            <w:vAlign w:val="center"/>
          </w:tcPr>
          <w:p w14:paraId="6EF81177">
            <w:pPr>
              <w:spacing w:line="360" w:lineRule="auto"/>
              <w:rPr>
                <w:rFonts w:hint="eastAsia" w:ascii="宋体" w:hAnsi="宋体" w:eastAsia="宋体" w:cs="宋体"/>
                <w:color w:val="auto"/>
                <w:sz w:val="24"/>
                <w:highlight w:val="none"/>
              </w:rPr>
            </w:pPr>
          </w:p>
        </w:tc>
      </w:tr>
      <w:tr w14:paraId="7BF35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5F4A6C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4534" w:type="pct"/>
            <w:vAlign w:val="center"/>
          </w:tcPr>
          <w:p w14:paraId="34D0FA18">
            <w:pPr>
              <w:spacing w:line="360" w:lineRule="auto"/>
              <w:rPr>
                <w:rFonts w:hint="eastAsia" w:ascii="宋体" w:hAnsi="宋体" w:eastAsia="宋体" w:cs="宋体"/>
                <w:color w:val="auto"/>
                <w:sz w:val="24"/>
                <w:highlight w:val="none"/>
              </w:rPr>
            </w:pPr>
          </w:p>
        </w:tc>
      </w:tr>
      <w:tr w14:paraId="12FE9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0F3C91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4534" w:type="pct"/>
            <w:vAlign w:val="center"/>
          </w:tcPr>
          <w:p w14:paraId="2F94CE97">
            <w:pPr>
              <w:spacing w:line="360" w:lineRule="auto"/>
              <w:rPr>
                <w:rFonts w:hint="eastAsia" w:ascii="宋体" w:hAnsi="宋体" w:eastAsia="宋体" w:cs="宋体"/>
                <w:color w:val="auto"/>
                <w:sz w:val="24"/>
                <w:highlight w:val="none"/>
              </w:rPr>
            </w:pPr>
          </w:p>
        </w:tc>
      </w:tr>
      <w:tr w14:paraId="5F332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FA0D22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1.8.6</w:t>
            </w:r>
          </w:p>
        </w:tc>
        <w:tc>
          <w:tcPr>
            <w:tcW w:w="4534" w:type="pct"/>
            <w:vAlign w:val="center"/>
          </w:tcPr>
          <w:p w14:paraId="54C0DC7E">
            <w:pPr>
              <w:spacing w:line="360" w:lineRule="auto"/>
              <w:rPr>
                <w:rFonts w:hint="eastAsia" w:ascii="宋体" w:hAnsi="宋体" w:eastAsia="宋体" w:cs="宋体"/>
                <w:color w:val="auto"/>
                <w:sz w:val="24"/>
                <w:highlight w:val="none"/>
              </w:rPr>
            </w:pPr>
          </w:p>
        </w:tc>
      </w:tr>
      <w:tr w14:paraId="4232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26651B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1.9</w:t>
            </w:r>
          </w:p>
        </w:tc>
        <w:tc>
          <w:tcPr>
            <w:tcW w:w="4534" w:type="pct"/>
            <w:vAlign w:val="center"/>
          </w:tcPr>
          <w:p w14:paraId="31D12134">
            <w:pPr>
              <w:spacing w:line="360" w:lineRule="auto"/>
              <w:rPr>
                <w:rFonts w:hint="eastAsia" w:ascii="宋体" w:hAnsi="宋体" w:eastAsia="宋体" w:cs="宋体"/>
                <w:color w:val="auto"/>
                <w:sz w:val="24"/>
                <w:highlight w:val="none"/>
              </w:rPr>
            </w:pPr>
          </w:p>
        </w:tc>
      </w:tr>
      <w:tr w14:paraId="117BB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1B753F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4534" w:type="pct"/>
            <w:vAlign w:val="center"/>
          </w:tcPr>
          <w:p w14:paraId="2D41593D">
            <w:pPr>
              <w:spacing w:line="360" w:lineRule="auto"/>
              <w:ind w:left="-420" w:leftChars="-200" w:right="-420" w:rightChars="-200" w:firstLine="480" w:firstLineChars="200"/>
              <w:rPr>
                <w:rFonts w:hint="eastAsia" w:ascii="宋体" w:hAnsi="宋体" w:eastAsia="宋体" w:cs="宋体"/>
                <w:color w:val="auto"/>
                <w:sz w:val="24"/>
                <w:highlight w:val="none"/>
              </w:rPr>
            </w:pPr>
          </w:p>
        </w:tc>
      </w:tr>
      <w:tr w14:paraId="3CB17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0DBC31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w:t>
            </w:r>
          </w:p>
        </w:tc>
        <w:tc>
          <w:tcPr>
            <w:tcW w:w="4534" w:type="pct"/>
            <w:vAlign w:val="center"/>
          </w:tcPr>
          <w:p w14:paraId="6A6BE9EC">
            <w:pPr>
              <w:spacing w:line="360" w:lineRule="auto"/>
              <w:ind w:left="-420" w:leftChars="-200" w:right="-420" w:rightChars="-200" w:firstLine="480" w:firstLineChars="200"/>
              <w:rPr>
                <w:rFonts w:hint="eastAsia" w:ascii="宋体" w:hAnsi="宋体" w:eastAsia="宋体" w:cs="宋体"/>
                <w:color w:val="auto"/>
                <w:sz w:val="24"/>
                <w:highlight w:val="none"/>
              </w:rPr>
            </w:pPr>
          </w:p>
        </w:tc>
      </w:tr>
      <w:tr w14:paraId="0F71F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F6BA06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2.4.3</w:t>
            </w:r>
          </w:p>
        </w:tc>
        <w:tc>
          <w:tcPr>
            <w:tcW w:w="4534" w:type="pct"/>
            <w:vAlign w:val="center"/>
          </w:tcPr>
          <w:p w14:paraId="22E1CD24">
            <w:pPr>
              <w:spacing w:line="360" w:lineRule="auto"/>
              <w:rPr>
                <w:rFonts w:hint="eastAsia" w:ascii="宋体" w:hAnsi="宋体" w:eastAsia="宋体" w:cs="宋体"/>
                <w:color w:val="auto"/>
                <w:sz w:val="24"/>
                <w:highlight w:val="none"/>
              </w:rPr>
            </w:pPr>
          </w:p>
        </w:tc>
      </w:tr>
      <w:tr w14:paraId="6D221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5153C93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2.8 </w:t>
            </w:r>
          </w:p>
        </w:tc>
        <w:tc>
          <w:tcPr>
            <w:tcW w:w="4534" w:type="pct"/>
          </w:tcPr>
          <w:p w14:paraId="42B165DE">
            <w:pPr>
              <w:spacing w:line="360" w:lineRule="auto"/>
              <w:rPr>
                <w:rFonts w:hint="eastAsia" w:ascii="宋体" w:hAnsi="宋体" w:eastAsia="宋体" w:cs="宋体"/>
                <w:color w:val="auto"/>
                <w:sz w:val="24"/>
                <w:highlight w:val="none"/>
              </w:rPr>
            </w:pPr>
          </w:p>
        </w:tc>
      </w:tr>
      <w:tr w14:paraId="3AA9D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3DE6A2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2.12.3</w:t>
            </w:r>
          </w:p>
        </w:tc>
        <w:tc>
          <w:tcPr>
            <w:tcW w:w="4534" w:type="pct"/>
            <w:vAlign w:val="center"/>
          </w:tcPr>
          <w:p w14:paraId="385C0F7D">
            <w:pPr>
              <w:spacing w:line="360" w:lineRule="auto"/>
              <w:rPr>
                <w:rFonts w:hint="eastAsia" w:ascii="宋体" w:hAnsi="宋体" w:eastAsia="宋体" w:cs="宋体"/>
                <w:color w:val="auto"/>
                <w:sz w:val="24"/>
                <w:highlight w:val="none"/>
              </w:rPr>
            </w:pPr>
          </w:p>
        </w:tc>
      </w:tr>
      <w:tr w14:paraId="642F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B7B4A7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2.12.4</w:t>
            </w:r>
          </w:p>
        </w:tc>
        <w:tc>
          <w:tcPr>
            <w:tcW w:w="4534" w:type="pct"/>
            <w:vAlign w:val="center"/>
          </w:tcPr>
          <w:p w14:paraId="435C6045">
            <w:pPr>
              <w:spacing w:line="360" w:lineRule="auto"/>
              <w:rPr>
                <w:rFonts w:hint="eastAsia" w:ascii="宋体" w:hAnsi="宋体" w:eastAsia="宋体" w:cs="宋体"/>
                <w:color w:val="auto"/>
                <w:sz w:val="24"/>
                <w:highlight w:val="none"/>
              </w:rPr>
            </w:pPr>
          </w:p>
        </w:tc>
      </w:tr>
      <w:tr w14:paraId="703A1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5B0F5E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2.16.1</w:t>
            </w:r>
          </w:p>
        </w:tc>
        <w:tc>
          <w:tcPr>
            <w:tcW w:w="4534" w:type="pct"/>
            <w:vAlign w:val="center"/>
          </w:tcPr>
          <w:p w14:paraId="79E47C95">
            <w:pPr>
              <w:spacing w:line="360" w:lineRule="auto"/>
              <w:rPr>
                <w:rFonts w:hint="eastAsia" w:ascii="宋体" w:hAnsi="宋体" w:eastAsia="宋体" w:cs="宋体"/>
                <w:color w:val="auto"/>
                <w:sz w:val="24"/>
                <w:highlight w:val="none"/>
              </w:rPr>
            </w:pPr>
          </w:p>
        </w:tc>
      </w:tr>
      <w:tr w14:paraId="38A73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36C8533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2.16.3</w:t>
            </w:r>
          </w:p>
        </w:tc>
        <w:tc>
          <w:tcPr>
            <w:tcW w:w="4534" w:type="pct"/>
            <w:vAlign w:val="center"/>
          </w:tcPr>
          <w:p w14:paraId="5A359AA0">
            <w:pPr>
              <w:spacing w:line="360" w:lineRule="auto"/>
              <w:rPr>
                <w:rFonts w:hint="eastAsia" w:ascii="宋体" w:hAnsi="宋体" w:eastAsia="宋体" w:cs="宋体"/>
                <w:color w:val="auto"/>
                <w:sz w:val="24"/>
                <w:highlight w:val="none"/>
              </w:rPr>
            </w:pPr>
          </w:p>
        </w:tc>
      </w:tr>
      <w:tr w14:paraId="7064B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7209E169">
            <w:pPr>
              <w:spacing w:line="360" w:lineRule="auto"/>
              <w:ind w:left="-420" w:leftChars="-200" w:right="-420" w:rightChars="-200" w:firstLine="480" w:firstLineChars="200"/>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2.20 </w:t>
            </w:r>
          </w:p>
        </w:tc>
        <w:tc>
          <w:tcPr>
            <w:tcW w:w="4534" w:type="pct"/>
            <w:vAlign w:val="center"/>
          </w:tcPr>
          <w:p w14:paraId="78C266DD">
            <w:pPr>
              <w:spacing w:line="360" w:lineRule="auto"/>
              <w:rPr>
                <w:rFonts w:hint="eastAsia" w:ascii="宋体" w:hAnsi="宋体" w:eastAsia="宋体" w:cs="宋体"/>
                <w:color w:val="auto"/>
                <w:sz w:val="24"/>
                <w:highlight w:val="none"/>
              </w:rPr>
            </w:pPr>
          </w:p>
        </w:tc>
      </w:tr>
    </w:tbl>
    <w:p w14:paraId="3C2FA803">
      <w:pP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p>
    <w:p w14:paraId="24DEDAAA">
      <w:pPr>
        <w:spacing w:line="360" w:lineRule="auto"/>
        <w:ind w:left="720" w:firstLine="723" w:firstLineChars="200"/>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w:t>
      </w:r>
      <w:bookmarkEnd w:id="399"/>
      <w:r>
        <w:rPr>
          <w:rFonts w:hint="eastAsia" w:ascii="宋体" w:hAnsi="宋体" w:eastAsia="宋体" w:cs="宋体"/>
          <w:b/>
          <w:color w:val="auto"/>
          <w:sz w:val="36"/>
          <w:szCs w:val="20"/>
          <w:highlight w:val="none"/>
        </w:rPr>
        <w:t xml:space="preserve"> </w:t>
      </w:r>
      <w:bookmarkEnd w:id="400"/>
      <w:r>
        <w:rPr>
          <w:rFonts w:hint="eastAsia" w:ascii="宋体" w:hAnsi="宋体" w:eastAsia="宋体" w:cs="宋体"/>
          <w:b/>
          <w:color w:val="auto"/>
          <w:sz w:val="36"/>
          <w:szCs w:val="20"/>
          <w:highlight w:val="none"/>
        </w:rPr>
        <w:t>应提交的有关格式范例</w:t>
      </w:r>
    </w:p>
    <w:p w14:paraId="512EC25B">
      <w:pPr>
        <w:spacing w:line="360" w:lineRule="auto"/>
        <w:jc w:val="center"/>
        <w:outlineLvl w:val="0"/>
        <w:rPr>
          <w:rFonts w:hint="eastAsia" w:ascii="宋体" w:hAnsi="宋体" w:eastAsia="宋体" w:cs="宋体"/>
          <w:b/>
          <w:color w:val="auto"/>
          <w:kern w:val="0"/>
          <w:sz w:val="36"/>
          <w:szCs w:val="36"/>
          <w:highlight w:val="none"/>
        </w:rPr>
      </w:pPr>
    </w:p>
    <w:p w14:paraId="226FF490">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3DB0A5CB">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2D8E9E6B">
      <w:pPr>
        <w:spacing w:line="360" w:lineRule="auto"/>
        <w:jc w:val="center"/>
        <w:outlineLvl w:val="0"/>
        <w:rPr>
          <w:rFonts w:hint="eastAsia" w:ascii="宋体" w:hAnsi="宋体" w:eastAsia="宋体" w:cs="宋体"/>
          <w:b/>
          <w:color w:val="auto"/>
          <w:kern w:val="0"/>
          <w:sz w:val="36"/>
          <w:szCs w:val="36"/>
          <w:highlight w:val="none"/>
        </w:rPr>
      </w:pPr>
    </w:p>
    <w:p w14:paraId="197DD55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22A1D69C">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484E07D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（3）落实政府采购政策需满足的资格要求………………………………（页码）</w:t>
      </w:r>
    </w:p>
    <w:p w14:paraId="0F3A4E8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（4）本项目的特定资格要求………………………………………………（页码）</w:t>
      </w:r>
    </w:p>
    <w:p w14:paraId="0CDF34B3">
      <w:pPr>
        <w:snapToGrid w:val="0"/>
        <w:spacing w:line="360" w:lineRule="auto"/>
        <w:ind w:firstLine="480" w:firstLineChars="200"/>
        <w:rPr>
          <w:rFonts w:hint="eastAsia" w:ascii="宋体" w:hAnsi="宋体" w:eastAsia="宋体" w:cs="宋体"/>
          <w:color w:val="auto"/>
          <w:sz w:val="24"/>
          <w:highlight w:val="none"/>
        </w:rPr>
      </w:pPr>
    </w:p>
    <w:p w14:paraId="5F30499C">
      <w:pPr>
        <w:spacing w:line="360" w:lineRule="auto"/>
        <w:ind w:firstLine="480" w:firstLineChars="200"/>
        <w:rPr>
          <w:rFonts w:hint="eastAsia" w:ascii="宋体" w:hAnsi="宋体" w:eastAsia="宋体" w:cs="宋体"/>
          <w:color w:val="auto"/>
          <w:sz w:val="24"/>
          <w:highlight w:val="none"/>
        </w:rPr>
      </w:pPr>
    </w:p>
    <w:p w14:paraId="667F9F18">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06CF84C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杭州市公安局余杭区分局交通警察大队、杭州溯远工程咨询有限公司：</w:t>
      </w:r>
    </w:p>
    <w:p w14:paraId="23F48FE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我方参与余杭区分局交通警察大队协辅警服装采购【招标编号：SYCG2024-024】政府采购活动，郑重承诺：</w:t>
      </w:r>
    </w:p>
    <w:p w14:paraId="65F0E49B">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719E045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71E4BA1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3429D18E">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3B7DF88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76541F3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6D1E15E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4B918DA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（二）未被信用中国（www.creditchina.gov.cn)、中国政府采购网（www.ccgp.gov.cn）列入失信被执行人、重大税收违法案件当事人名单、政府采购严重违法失信行为记录名单。</w:t>
      </w:r>
    </w:p>
    <w:p w14:paraId="537EE08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2F9EAD8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773BFBF6">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55115993">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59AB224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C968052">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D8D0514">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19CCC2A2">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469093FA">
      <w:pPr>
        <w:snapToGrid w:val="0"/>
        <w:spacing w:line="360" w:lineRule="auto"/>
        <w:ind w:right="480"/>
        <w:jc w:val="center"/>
        <w:rPr>
          <w:rFonts w:hint="eastAsia" w:ascii="宋体" w:hAnsi="宋体" w:eastAsia="宋体" w:cs="宋体"/>
          <w:b/>
          <w:color w:val="auto"/>
          <w:kern w:val="0"/>
          <w:sz w:val="32"/>
          <w:szCs w:val="32"/>
          <w:highlight w:val="none"/>
        </w:rPr>
      </w:pPr>
    </w:p>
    <w:p w14:paraId="456FB779">
      <w:pPr>
        <w:snapToGrid w:val="0"/>
        <w:spacing w:line="360" w:lineRule="auto"/>
        <w:ind w:right="480"/>
        <w:jc w:val="center"/>
        <w:rPr>
          <w:rFonts w:hint="eastAsia" w:ascii="宋体" w:hAnsi="宋体" w:eastAsia="宋体" w:cs="宋体"/>
          <w:b/>
          <w:color w:val="auto"/>
          <w:kern w:val="0"/>
          <w:sz w:val="32"/>
          <w:szCs w:val="32"/>
          <w:highlight w:val="none"/>
        </w:rPr>
      </w:pPr>
    </w:p>
    <w:p w14:paraId="5AE78BFA">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3955D9A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35B9C1D0">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14:paraId="6E6441E2">
      <w:pPr>
        <w:widowControl/>
        <w:spacing w:line="360" w:lineRule="auto"/>
        <w:ind w:firstLine="480"/>
        <w:jc w:val="left"/>
        <w:rPr>
          <w:rFonts w:hint="eastAsia" w:ascii="宋体" w:hAnsi="宋体" w:eastAsia="宋体" w:cs="宋体"/>
          <w:color w:val="auto"/>
          <w:sz w:val="24"/>
          <w:highlight w:val="none"/>
        </w:rPr>
      </w:pPr>
    </w:p>
    <w:p w14:paraId="394CFDCB">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p>
    <w:p w14:paraId="75D1F844">
      <w:pPr>
        <w:snapToGrid w:val="0"/>
        <w:spacing w:before="50" w:after="50"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    </w:t>
      </w:r>
    </w:p>
    <w:p w14:paraId="642ECF04">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0397CD50">
      <w:pPr>
        <w:widowControl/>
        <w:spacing w:line="360" w:lineRule="auto"/>
        <w:ind w:left="150"/>
        <w:jc w:val="center"/>
        <w:rPr>
          <w:rFonts w:hint="eastAsia" w:ascii="宋体" w:hAnsi="宋体" w:eastAsia="宋体" w:cs="宋体"/>
          <w:b/>
          <w:color w:val="auto"/>
          <w:kern w:val="0"/>
          <w:sz w:val="32"/>
          <w:szCs w:val="32"/>
          <w:highlight w:val="none"/>
        </w:rPr>
      </w:pPr>
    </w:p>
    <w:p w14:paraId="39B47FB0">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5E603D3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68B504F7">
      <w:pPr>
        <w:rPr>
          <w:rFonts w:hint="eastAsia" w:ascii="宋体" w:hAnsi="宋体" w:eastAsia="宋体" w:cs="宋体"/>
          <w:color w:val="auto"/>
          <w:highlight w:val="none"/>
        </w:rPr>
      </w:pPr>
    </w:p>
    <w:p w14:paraId="7C9E9ADB">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519A1AD0">
      <w:pPr>
        <w:spacing w:line="360" w:lineRule="auto"/>
        <w:ind w:right="420" w:firstLine="3614" w:firstLineChars="100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0F95BD6A">
      <w:pPr>
        <w:spacing w:line="360"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685DE503">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（1）投标函</w:t>
      </w:r>
      <w:r>
        <w:rPr>
          <w:rFonts w:hint="eastAsia" w:ascii="宋体" w:hAnsi="宋体" w:eastAsia="宋体" w:cs="宋体"/>
          <w:color w:val="auto"/>
          <w:highlight w:val="none"/>
        </w:rPr>
        <w:t>…………………………………………………………………………………（页码）</w:t>
      </w:r>
      <w:r>
        <w:rPr>
          <w:rFonts w:hint="eastAsia" w:ascii="宋体" w:hAnsi="宋体" w:eastAsia="宋体" w:cs="宋体"/>
          <w:color w:val="auto"/>
          <w:sz w:val="24"/>
          <w:highlight w:val="none"/>
        </w:rPr>
        <w:t>（2）授权委托书或法定代表人（单位负责人、自然人本人）身份证明</w:t>
      </w:r>
      <w:r>
        <w:rPr>
          <w:rFonts w:hint="eastAsia" w:ascii="宋体" w:hAnsi="宋体" w:eastAsia="宋体" w:cs="宋体"/>
          <w:color w:val="auto"/>
          <w:highlight w:val="none"/>
        </w:rPr>
        <w:t>………（页码）</w:t>
      </w:r>
    </w:p>
    <w:p w14:paraId="5A4977BD">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（3）分包意向协议</w:t>
      </w:r>
      <w:r>
        <w:rPr>
          <w:rFonts w:hint="eastAsia" w:ascii="宋体" w:hAnsi="宋体" w:eastAsia="宋体" w:cs="宋体"/>
          <w:color w:val="auto"/>
          <w:highlight w:val="none"/>
        </w:rPr>
        <w:t>…………………………………………………………………………（页码）</w:t>
      </w:r>
    </w:p>
    <w:p w14:paraId="1161336E">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（4）符合性审查资料</w:t>
      </w:r>
      <w:r>
        <w:rPr>
          <w:rFonts w:hint="eastAsia" w:ascii="宋体" w:hAnsi="宋体" w:eastAsia="宋体" w:cs="宋体"/>
          <w:color w:val="auto"/>
          <w:highlight w:val="none"/>
        </w:rPr>
        <w:t>………………………………………………………………………（页码）</w:t>
      </w:r>
    </w:p>
    <w:p w14:paraId="3DE4ACF3">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rPr>
        <w:t>（5）评标标准相应的商务技术资料</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（6）投标标的清单</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w:t>
      </w:r>
      <w:r>
        <w:rPr>
          <w:rFonts w:hint="eastAsia" w:ascii="宋体" w:hAnsi="宋体" w:eastAsia="宋体" w:cs="宋体"/>
          <w:color w:val="auto"/>
          <w:highlight w:val="none"/>
        </w:rPr>
        <w:t>……………（页码）</w:t>
      </w:r>
      <w:r>
        <w:rPr>
          <w:rFonts w:hint="eastAsia" w:ascii="宋体" w:hAnsi="宋体" w:eastAsia="宋体" w:cs="宋体"/>
          <w:color w:val="auto"/>
          <w:sz w:val="24"/>
          <w:highlight w:val="none"/>
        </w:rPr>
        <w:t>（7）商务技术偏离表</w:t>
      </w:r>
      <w:r>
        <w:rPr>
          <w:rFonts w:hint="eastAsia" w:ascii="宋体" w:hAnsi="宋体" w:eastAsia="宋体" w:cs="宋体"/>
          <w:color w:val="auto"/>
          <w:highlight w:val="none"/>
        </w:rPr>
        <w:t>………………………………………………………………………（页码）</w:t>
      </w:r>
    </w:p>
    <w:p w14:paraId="42343181">
      <w:pPr>
        <w:snapToGrid w:val="0"/>
        <w:spacing w:line="360" w:lineRule="auto"/>
        <w:ind w:left="479" w:leftChars="228"/>
        <w:rPr>
          <w:rFonts w:hint="eastAsia" w:ascii="宋体" w:hAnsi="宋体" w:eastAsia="宋体" w:cs="宋体"/>
          <w:color w:val="auto"/>
          <w:highlight w:val="none"/>
        </w:rPr>
      </w:pP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r>
        <w:rPr>
          <w:rFonts w:hint="eastAsia" w:ascii="宋体" w:hAnsi="宋体" w:eastAsia="宋体" w:cs="宋体"/>
          <w:color w:val="auto"/>
          <w:highlight w:val="none"/>
        </w:rPr>
        <w:t>…………………………………………………（页码）</w:t>
      </w:r>
    </w:p>
    <w:p w14:paraId="06870A9B">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368168B">
      <w:pPr>
        <w:snapToGrid w:val="0"/>
        <w:spacing w:line="36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1F7E3D6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杭州市公安局余杭区分局交通警察大队、杭州溯远工程咨询有限公司：</w:t>
      </w:r>
    </w:p>
    <w:p w14:paraId="1FEAFFF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我方参加你方组织的余杭区分局交通警察大队协辅警服装采购【招标编号：SYCG2024-024】招标的有关活动，并对此项目进行投标。为此：</w:t>
      </w:r>
    </w:p>
    <w:p w14:paraId="3EA2938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1、我方承诺投标有效期从提交投标文件的截止之日起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本投标文件在投标有效期满之前均具有约束力。</w:t>
      </w:r>
    </w:p>
    <w:p w14:paraId="6E1703F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2、我方的投标文件包括以下内容：</w:t>
      </w:r>
    </w:p>
    <w:p w14:paraId="0994E564">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4F3925A5">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55D7CA4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联合协议（如果有)；</w:t>
      </w:r>
    </w:p>
    <w:p w14:paraId="378DC1A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4536539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49E99AA1">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2919D30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2.2.1投标函；</w:t>
      </w:r>
      <w:r>
        <w:rPr>
          <w:rFonts w:hint="eastAsia" w:ascii="宋体" w:hAnsi="宋体" w:eastAsia="宋体" w:cs="宋体"/>
          <w:color w:val="auto"/>
          <w:sz w:val="24"/>
          <w:highlight w:val="none"/>
          <w:lang w:val="zh-CN"/>
        </w:rPr>
        <w:t xml:space="preserve"> </w:t>
      </w:r>
    </w:p>
    <w:p w14:paraId="7EECB1F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67B3D433">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11F5AE4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41D6DA4A">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2.2.5评标标准相应的商务技术资料；</w:t>
      </w:r>
    </w:p>
    <w:p w14:paraId="35D0F300">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2.2.6投标标的清单；</w:t>
      </w:r>
    </w:p>
    <w:p w14:paraId="41C5046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2.2.7商务技术偏离表；</w:t>
      </w:r>
    </w:p>
    <w:p w14:paraId="30039DCD">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8</w:t>
      </w:r>
      <w:r>
        <w:rPr>
          <w:rFonts w:hint="eastAsia" w:ascii="宋体" w:hAnsi="宋体" w:eastAsia="宋体" w:cs="宋体"/>
          <w:color w:val="auto"/>
          <w:sz w:val="24"/>
          <w:highlight w:val="none"/>
          <w:lang w:val="zh-CN"/>
        </w:rPr>
        <w:t>政府采购供应商廉洁自律承诺书；</w:t>
      </w:r>
    </w:p>
    <w:p w14:paraId="265085D7">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678735D5">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2.3.1开标一览表（报价表）；</w:t>
      </w:r>
    </w:p>
    <w:p w14:paraId="64C7FE8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2.3.2中小企业声明函（如果有）。</w:t>
      </w:r>
    </w:p>
    <w:p w14:paraId="3F36BEB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3、我方承诺除商务技术偏离表列出的偏离外，我方响应招标文件的全部要求。</w:t>
      </w:r>
    </w:p>
    <w:p w14:paraId="70DCEE3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4、如我方中标，我方承诺：</w:t>
      </w:r>
    </w:p>
    <w:p w14:paraId="70E15BBC">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4.1在收到中标通知书后，在中标通知书规定的期限内与你方签订合同； </w:t>
      </w:r>
    </w:p>
    <w:p w14:paraId="3B8D1700">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14:paraId="738A4EEE">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4.3按照招标文件要求提交履约保证金； </w:t>
      </w:r>
    </w:p>
    <w:p w14:paraId="1097D600">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41F64640">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214D61C2">
      <w:pPr>
        <w:spacing w:line="360"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投标人名称（电子签名）：                          </w:t>
      </w:r>
    </w:p>
    <w:p w14:paraId="5F1F0BE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005E574">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335FDE1A">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965B356">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7BD933A8">
      <w:pPr>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kern w:val="0"/>
          <w:sz w:val="32"/>
          <w:szCs w:val="32"/>
          <w:highlight w:val="none"/>
          <w:lang w:val="zh-CN"/>
        </w:rPr>
        <w:t>二、授权委托书或法定代表人（单位负责人、自然人本人）身份证明</w:t>
      </w:r>
    </w:p>
    <w:p w14:paraId="7C3D1B4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193B6DB">
      <w:pPr>
        <w:snapToGrid w:val="0"/>
        <w:spacing w:line="360" w:lineRule="auto"/>
        <w:ind w:firstLine="2872" w:firstLineChars="894"/>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lang w:val="zh-CN"/>
        </w:rPr>
        <w:t>授权委托书（适用于非联合体投标）</w:t>
      </w:r>
      <w:r>
        <w:rPr>
          <w:rFonts w:hint="eastAsia" w:ascii="宋体" w:hAnsi="宋体" w:eastAsia="宋体" w:cs="宋体"/>
          <w:color w:val="auto"/>
          <w:highlight w:val="none"/>
        </w:rPr>
        <w:t xml:space="preserve">                               </w:t>
      </w:r>
    </w:p>
    <w:p w14:paraId="03956BF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杭州市公安局余杭区分局交通警察大队、杭州溯远工程咨询有限公司</w:t>
      </w:r>
      <w:r>
        <w:rPr>
          <w:rFonts w:hint="eastAsia" w:ascii="宋体" w:hAnsi="宋体" w:eastAsia="宋体" w:cs="宋体"/>
          <w:color w:val="auto"/>
          <w:kern w:val="0"/>
          <w:sz w:val="24"/>
          <w:highlight w:val="none"/>
          <w:lang w:val="zh-CN"/>
        </w:rPr>
        <w:t>：</w:t>
      </w:r>
    </w:p>
    <w:p w14:paraId="35D7EEDA">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），以我方名义处理余杭区分局交通警察大队协辅警服装采购</w:t>
      </w:r>
      <w:r>
        <w:rPr>
          <w:rFonts w:hint="eastAsia" w:ascii="宋体" w:hAnsi="宋体" w:eastAsia="宋体" w:cs="宋体"/>
          <w:color w:val="auto"/>
          <w:sz w:val="24"/>
          <w:highlight w:val="none"/>
        </w:rPr>
        <w:t>【招标编号：SYCG2024-024】</w:t>
      </w:r>
      <w:r>
        <w:rPr>
          <w:rFonts w:hint="eastAsia" w:ascii="宋体" w:hAnsi="宋体" w:eastAsia="宋体" w:cs="宋体"/>
          <w:color w:val="auto"/>
          <w:kern w:val="0"/>
          <w:sz w:val="24"/>
          <w:highlight w:val="none"/>
          <w:lang w:val="zh-CN"/>
        </w:rPr>
        <w:t>政府采购投标的一切事项，其法律后果由我方承担。</w:t>
      </w:r>
    </w:p>
    <w:p w14:paraId="35DB5B6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581EF5E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08AC3B7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投标人名称(电子签名)：</w:t>
      </w:r>
    </w:p>
    <w:p w14:paraId="4610B814">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73D3A16D">
      <w:pPr>
        <w:snapToGrid w:val="0"/>
        <w:spacing w:line="360" w:lineRule="auto"/>
        <w:rPr>
          <w:rFonts w:hint="eastAsia" w:ascii="宋体" w:hAnsi="宋体" w:eastAsia="宋体" w:cs="宋体"/>
          <w:color w:val="auto"/>
          <w:sz w:val="24"/>
          <w:highlight w:val="none"/>
        </w:rPr>
      </w:pPr>
    </w:p>
    <w:p w14:paraId="4F34FF62">
      <w:pPr>
        <w:snapToGrid w:val="0"/>
        <w:spacing w:line="360" w:lineRule="auto"/>
        <w:rPr>
          <w:rFonts w:hint="eastAsia" w:ascii="宋体" w:hAnsi="宋体" w:eastAsia="宋体" w:cs="宋体"/>
          <w:color w:val="auto"/>
          <w:sz w:val="24"/>
          <w:highlight w:val="none"/>
        </w:rPr>
      </w:pPr>
    </w:p>
    <w:p w14:paraId="7185EB8C">
      <w:pPr>
        <w:snapToGrid w:val="0"/>
        <w:spacing w:line="360" w:lineRule="auto"/>
        <w:rPr>
          <w:rFonts w:hint="eastAsia" w:ascii="宋体" w:hAnsi="宋体" w:eastAsia="宋体" w:cs="宋体"/>
          <w:color w:val="auto"/>
          <w:sz w:val="24"/>
          <w:highlight w:val="none"/>
        </w:rPr>
      </w:pPr>
    </w:p>
    <w:p w14:paraId="03931627">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zh-CN"/>
        </w:rPr>
        <w:t xml:space="preserve">      </w:t>
      </w:r>
      <w:r>
        <w:rPr>
          <w:rFonts w:hint="eastAsia" w:ascii="宋体" w:hAnsi="宋体" w:eastAsia="宋体" w:cs="宋体"/>
          <w:b/>
          <w:color w:val="auto"/>
          <w:kern w:val="0"/>
          <w:sz w:val="32"/>
          <w:szCs w:val="32"/>
          <w:highlight w:val="none"/>
        </w:rPr>
        <w:t xml:space="preserve"> </w:t>
      </w:r>
      <w:r>
        <w:rPr>
          <w:rFonts w:hint="eastAsia" w:ascii="宋体" w:hAnsi="宋体" w:eastAsia="宋体" w:cs="宋体"/>
          <w:b/>
          <w:color w:val="auto"/>
          <w:kern w:val="0"/>
          <w:sz w:val="32"/>
          <w:szCs w:val="32"/>
          <w:highlight w:val="none"/>
          <w:lang w:val="zh-CN"/>
        </w:rPr>
        <w:t>授权委托书（适用于联合体投标）</w:t>
      </w:r>
    </w:p>
    <w:p w14:paraId="281F97B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杭州市公安局余杭区分局交通警察大队、杭州溯远工程咨询有限公司</w:t>
      </w:r>
      <w:r>
        <w:rPr>
          <w:rFonts w:hint="eastAsia" w:ascii="宋体" w:hAnsi="宋体" w:eastAsia="宋体" w:cs="宋体"/>
          <w:color w:val="auto"/>
          <w:kern w:val="0"/>
          <w:sz w:val="24"/>
          <w:highlight w:val="none"/>
          <w:lang w:val="zh-CN"/>
        </w:rPr>
        <w:t>：</w:t>
      </w:r>
    </w:p>
    <w:p w14:paraId="668D9957">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），以我方名义处理余杭区分局交通警察大队协辅警服装采购</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SYCG2024-024</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政府采购投标的一切事项，其法律后果由我方承担。</w:t>
      </w:r>
    </w:p>
    <w:p w14:paraId="7C67B75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4B3A975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19785A1D">
      <w:pPr>
        <w:jc w:val="center"/>
        <w:rPr>
          <w:rFonts w:hint="eastAsia" w:ascii="宋体" w:hAnsi="宋体" w:eastAsia="宋体" w:cs="宋体"/>
          <w:b/>
          <w:color w:val="auto"/>
          <w:kern w:val="0"/>
          <w:sz w:val="32"/>
          <w:szCs w:val="32"/>
          <w:highlight w:val="none"/>
        </w:rPr>
      </w:pPr>
    </w:p>
    <w:p w14:paraId="394B5DCD">
      <w:pPr>
        <w:jc w:val="center"/>
        <w:rPr>
          <w:rFonts w:hint="eastAsia" w:ascii="宋体" w:hAnsi="宋体" w:eastAsia="宋体" w:cs="宋体"/>
          <w:b/>
          <w:color w:val="auto"/>
          <w:kern w:val="0"/>
          <w:sz w:val="32"/>
          <w:szCs w:val="32"/>
          <w:highlight w:val="none"/>
        </w:rPr>
      </w:pPr>
    </w:p>
    <w:p w14:paraId="11A84264">
      <w:pPr>
        <w:jc w:val="center"/>
        <w:rPr>
          <w:rFonts w:hint="eastAsia" w:ascii="宋体" w:hAnsi="宋体" w:eastAsia="宋体" w:cs="宋体"/>
          <w:b/>
          <w:color w:val="auto"/>
          <w:kern w:val="0"/>
          <w:sz w:val="32"/>
          <w:szCs w:val="32"/>
          <w:highlight w:val="none"/>
        </w:rPr>
      </w:pPr>
    </w:p>
    <w:p w14:paraId="7DE3361A">
      <w:pPr>
        <w:rPr>
          <w:rFonts w:hint="eastAsia" w:ascii="宋体" w:hAnsi="宋体" w:eastAsia="宋体" w:cs="宋体"/>
          <w:color w:val="auto"/>
          <w:highlight w:val="none"/>
        </w:rPr>
      </w:pPr>
    </w:p>
    <w:p w14:paraId="0292AC62">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60F0060D">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4F855E4E">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DA0A69B">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493E72C">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kern w:val="0"/>
          <w:sz w:val="32"/>
          <w:szCs w:val="32"/>
          <w:highlight w:val="none"/>
          <w:lang w:val="zh-CN"/>
        </w:rPr>
        <w:t>法定代表人、单位负责人或自然人本人</w:t>
      </w:r>
      <w:r>
        <w:rPr>
          <w:rFonts w:hint="eastAsia" w:ascii="宋体" w:hAnsi="宋体" w:eastAsia="宋体" w:cs="宋体"/>
          <w:b/>
          <w:color w:val="auto"/>
          <w:sz w:val="30"/>
          <w:szCs w:val="30"/>
          <w:highlight w:val="none"/>
        </w:rPr>
        <w:t>的身份证明（适用于法定代表人、单位负责人或者自然人本人代表投标人参加投标）</w:t>
      </w:r>
    </w:p>
    <w:p w14:paraId="7683A78A">
      <w:pPr>
        <w:pStyle w:val="3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7D05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EA46F6D">
            <w:pPr>
              <w:pStyle w:val="30"/>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1A7E7319">
            <w:pPr>
              <w:pStyle w:val="30"/>
              <w:adjustRightInd w:val="0"/>
              <w:spacing w:line="360" w:lineRule="auto"/>
              <w:rPr>
                <w:rFonts w:hint="eastAsia" w:ascii="宋体" w:hAnsi="宋体" w:eastAsia="宋体" w:cs="宋体"/>
                <w:bCs/>
                <w:color w:val="auto"/>
                <w:sz w:val="24"/>
                <w:highlight w:val="none"/>
              </w:rPr>
            </w:pPr>
          </w:p>
        </w:tc>
      </w:tr>
    </w:tbl>
    <w:p w14:paraId="3C2B6FD8">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363F148D">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                              </w:t>
      </w:r>
    </w:p>
    <w:p w14:paraId="07080BE7">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0C77E7D">
      <w:pPr>
        <w:jc w:val="center"/>
        <w:rPr>
          <w:rFonts w:hint="eastAsia" w:ascii="宋体" w:hAnsi="宋体" w:eastAsia="宋体" w:cs="宋体"/>
          <w:b/>
          <w:color w:val="auto"/>
          <w:kern w:val="0"/>
          <w:sz w:val="32"/>
          <w:szCs w:val="32"/>
          <w:highlight w:val="none"/>
        </w:rPr>
      </w:pPr>
    </w:p>
    <w:p w14:paraId="1ED0A3A3">
      <w:pPr>
        <w:snapToGrid w:val="0"/>
        <w:spacing w:line="360" w:lineRule="auto"/>
        <w:ind w:right="480"/>
        <w:rPr>
          <w:rFonts w:hint="eastAsia" w:ascii="宋体" w:hAnsi="宋体" w:eastAsia="宋体" w:cs="宋体"/>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3225917D">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三、分包意向协议（如果有）</w:t>
      </w:r>
    </w:p>
    <w:p w14:paraId="30B887BD">
      <w:pPr>
        <w:widowControl/>
        <w:spacing w:line="360" w:lineRule="auto"/>
        <w:ind w:firstLine="120" w:firstLineChars="50"/>
        <w:jc w:val="left"/>
        <w:rPr>
          <w:rFonts w:hint="eastAsia" w:ascii="宋体" w:hAnsi="宋体" w:eastAsia="宋体" w:cs="宋体"/>
          <w:color w:val="auto"/>
          <w:sz w:val="24"/>
          <w:highlight w:val="none"/>
        </w:rPr>
      </w:pPr>
      <w:bookmarkStart w:id="550"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eastAsia="宋体" w:cs="宋体"/>
          <w:color w:val="auto"/>
          <w:sz w:val="24"/>
          <w:highlight w:val="none"/>
        </w:rPr>
        <w:t>]</w:t>
      </w:r>
    </w:p>
    <w:bookmarkEnd w:id="550"/>
    <w:p w14:paraId="4F8AC34F">
      <w:pPr>
        <w:snapToGrid w:val="0"/>
        <w:spacing w:line="360" w:lineRule="auto"/>
        <w:rPr>
          <w:rFonts w:hint="eastAsia" w:ascii="宋体" w:hAnsi="宋体" w:eastAsia="宋体" w:cs="宋体"/>
          <w:color w:val="auto"/>
          <w:kern w:val="0"/>
          <w:sz w:val="24"/>
          <w:highlight w:val="none"/>
        </w:rPr>
      </w:pPr>
    </w:p>
    <w:p w14:paraId="3D68398F">
      <w:pPr>
        <w:jc w:val="center"/>
        <w:rPr>
          <w:rFonts w:hint="eastAsia" w:ascii="宋体" w:hAnsi="宋体" w:eastAsia="宋体" w:cs="宋体"/>
          <w:b/>
          <w:color w:val="auto"/>
          <w:kern w:val="0"/>
          <w:sz w:val="32"/>
          <w:szCs w:val="32"/>
          <w:highlight w:val="none"/>
        </w:rPr>
      </w:pPr>
    </w:p>
    <w:p w14:paraId="385639E2">
      <w:pPr>
        <w:pStyle w:val="2"/>
        <w:rPr>
          <w:rFonts w:hint="eastAsia" w:ascii="宋体" w:hAnsi="宋体" w:eastAsia="宋体" w:cs="宋体"/>
          <w:color w:val="auto"/>
          <w:highlight w:val="none"/>
          <w:lang w:val="en-US"/>
        </w:rPr>
      </w:pPr>
    </w:p>
    <w:p w14:paraId="65D7AF95">
      <w:pPr>
        <w:rPr>
          <w:rFonts w:hint="eastAsia" w:ascii="宋体" w:hAnsi="宋体" w:eastAsia="宋体" w:cs="宋体"/>
          <w:color w:val="auto"/>
          <w:highlight w:val="none"/>
        </w:rPr>
      </w:pPr>
    </w:p>
    <w:p w14:paraId="1DFA9232">
      <w:pPr>
        <w:pStyle w:val="2"/>
        <w:rPr>
          <w:rFonts w:hint="eastAsia" w:ascii="宋体" w:hAnsi="宋体" w:eastAsia="宋体" w:cs="宋体"/>
          <w:color w:val="auto"/>
          <w:highlight w:val="none"/>
          <w:lang w:val="en-US"/>
        </w:rPr>
      </w:pPr>
    </w:p>
    <w:p w14:paraId="2BBA1374">
      <w:pPr>
        <w:jc w:val="center"/>
        <w:rPr>
          <w:rFonts w:hint="eastAsia" w:ascii="宋体" w:hAnsi="宋体" w:eastAsia="宋体" w:cs="宋体"/>
          <w:b/>
          <w:color w:val="auto"/>
          <w:kern w:val="0"/>
          <w:sz w:val="32"/>
          <w:szCs w:val="32"/>
          <w:highlight w:val="none"/>
        </w:rPr>
      </w:pPr>
    </w:p>
    <w:p w14:paraId="109283B4">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四、符合性审查资料</w:t>
      </w:r>
    </w:p>
    <w:p w14:paraId="4B1BB772">
      <w:pPr>
        <w:jc w:val="center"/>
        <w:rPr>
          <w:rFonts w:hint="eastAsia" w:ascii="宋体" w:hAnsi="宋体" w:eastAsia="宋体" w:cs="宋体"/>
          <w:b/>
          <w:color w:val="auto"/>
          <w:kern w:val="0"/>
          <w:sz w:val="32"/>
          <w:szCs w:val="32"/>
          <w:highlight w:val="none"/>
        </w:rPr>
      </w:pPr>
    </w:p>
    <w:tbl>
      <w:tblPr>
        <w:tblStyle w:val="1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E99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B0F96C0">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14:paraId="22BDAB95">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49C39297">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52A5BF71">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投标文件中的</w:t>
            </w:r>
          </w:p>
          <w:p w14:paraId="1D962449">
            <w:pPr>
              <w:snapToGrid w:val="0"/>
              <w:spacing w:line="240" w:lineRule="atLeas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582A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4EEEF61">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tcPr>
          <w:p w14:paraId="1BBA993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投标文件按照招标文件要求签署、盖章。</w:t>
            </w:r>
          </w:p>
        </w:tc>
        <w:tc>
          <w:tcPr>
            <w:tcW w:w="2551" w:type="dxa"/>
            <w:vAlign w:val="center"/>
          </w:tcPr>
          <w:p w14:paraId="4CD1FF14">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需要使用电子签名或者签字盖章的投标文件的组成部分</w:t>
            </w:r>
          </w:p>
        </w:tc>
        <w:tc>
          <w:tcPr>
            <w:tcW w:w="1418" w:type="dxa"/>
          </w:tcPr>
          <w:p w14:paraId="1AB6C240">
            <w:pPr>
              <w:rPr>
                <w:rFonts w:hint="eastAsia" w:ascii="宋体" w:hAnsi="宋体" w:eastAsia="宋体" w:cs="宋体"/>
                <w:color w:val="auto"/>
                <w:sz w:val="24"/>
                <w:highlight w:val="none"/>
              </w:rPr>
            </w:pPr>
          </w:p>
          <w:p w14:paraId="1937C1E3">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见投标文件</w:t>
            </w:r>
          </w:p>
          <w:p w14:paraId="7DF1B9A3">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5D98D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AAB5686">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tcPr>
          <w:p w14:paraId="184992D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投标文件中承诺的投标有效期不少于招标文件中载明的投标有效期。</w:t>
            </w:r>
          </w:p>
        </w:tc>
        <w:tc>
          <w:tcPr>
            <w:tcW w:w="2551" w:type="dxa"/>
            <w:vAlign w:val="center"/>
          </w:tcPr>
          <w:p w14:paraId="7308282C">
            <w:pPr>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投标函</w:t>
            </w:r>
          </w:p>
        </w:tc>
        <w:tc>
          <w:tcPr>
            <w:tcW w:w="1418" w:type="dxa"/>
          </w:tcPr>
          <w:p w14:paraId="51446784">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2553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2C1F8CD">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991" w:type="dxa"/>
          </w:tcPr>
          <w:p w14:paraId="12AE2A7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投标文件满足招标文件的其它实质性要求。</w:t>
            </w:r>
          </w:p>
        </w:tc>
        <w:tc>
          <w:tcPr>
            <w:tcW w:w="2551" w:type="dxa"/>
            <w:vAlign w:val="center"/>
          </w:tcPr>
          <w:p w14:paraId="7617E4E4">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招标文件其它实质性要求相应的材料（“▲” 系指实质性要求条款，招标文件无其它实质性要求的，无需提供）</w:t>
            </w:r>
          </w:p>
        </w:tc>
        <w:tc>
          <w:tcPr>
            <w:tcW w:w="1418" w:type="dxa"/>
          </w:tcPr>
          <w:p w14:paraId="180BC347">
            <w:pPr>
              <w:rPr>
                <w:rFonts w:hint="eastAsia" w:ascii="宋体" w:hAnsi="宋体" w:eastAsia="宋体" w:cs="宋体"/>
                <w:color w:val="auto"/>
                <w:highlight w:val="none"/>
              </w:rPr>
            </w:pPr>
            <w:r>
              <w:rPr>
                <w:rFonts w:hint="eastAsia" w:ascii="宋体" w:hAnsi="宋体" w:eastAsia="宋体" w:cs="宋体"/>
                <w:color w:val="auto"/>
                <w:sz w:val="24"/>
                <w:highlight w:val="none"/>
              </w:rPr>
              <w:t>见投标文件第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14:paraId="1498628D">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2BDD2338">
      <w:pPr>
        <w:jc w:val="center"/>
        <w:rPr>
          <w:rFonts w:hint="eastAsia" w:ascii="宋体" w:hAnsi="宋体" w:eastAsia="宋体" w:cs="宋体"/>
          <w:b/>
          <w:color w:val="auto"/>
          <w:kern w:val="0"/>
          <w:sz w:val="32"/>
          <w:szCs w:val="32"/>
          <w:highlight w:val="none"/>
        </w:rPr>
      </w:pPr>
    </w:p>
    <w:p w14:paraId="7A1308F4">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18C28C16">
      <w:pPr>
        <w:jc w:val="center"/>
        <w:rPr>
          <w:rFonts w:hint="eastAsia" w:ascii="宋体" w:hAnsi="宋体" w:eastAsia="宋体" w:cs="宋体"/>
          <w:b/>
          <w:color w:val="auto"/>
          <w:kern w:val="0"/>
          <w:sz w:val="32"/>
          <w:szCs w:val="32"/>
          <w:highlight w:val="none"/>
        </w:rPr>
      </w:pPr>
    </w:p>
    <w:p w14:paraId="4A24E1E8">
      <w:pPr>
        <w:jc w:val="center"/>
        <w:rPr>
          <w:rFonts w:hint="eastAsia" w:ascii="宋体" w:hAnsi="宋体" w:eastAsia="宋体" w:cs="宋体"/>
          <w:b/>
          <w:color w:val="auto"/>
          <w:kern w:val="0"/>
          <w:sz w:val="32"/>
          <w:szCs w:val="32"/>
          <w:highlight w:val="none"/>
        </w:rPr>
      </w:pPr>
    </w:p>
    <w:p w14:paraId="4DED103E">
      <w:pPr>
        <w:jc w:val="center"/>
        <w:rPr>
          <w:rFonts w:hint="eastAsia" w:ascii="宋体" w:hAnsi="宋体" w:eastAsia="宋体" w:cs="宋体"/>
          <w:b/>
          <w:color w:val="auto"/>
          <w:kern w:val="0"/>
          <w:sz w:val="32"/>
          <w:szCs w:val="32"/>
          <w:highlight w:val="none"/>
        </w:rPr>
      </w:pPr>
    </w:p>
    <w:p w14:paraId="41BC6134">
      <w:pPr>
        <w:jc w:val="center"/>
        <w:rPr>
          <w:rFonts w:hint="eastAsia" w:ascii="宋体" w:hAnsi="宋体" w:eastAsia="宋体" w:cs="宋体"/>
          <w:b/>
          <w:color w:val="auto"/>
          <w:kern w:val="0"/>
          <w:sz w:val="32"/>
          <w:szCs w:val="32"/>
          <w:highlight w:val="none"/>
        </w:rPr>
      </w:pPr>
    </w:p>
    <w:p w14:paraId="651B165F">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1514F41C">
      <w:pPr>
        <w:jc w:val="center"/>
        <w:rPr>
          <w:rFonts w:hint="eastAsia" w:ascii="宋体" w:hAnsi="宋体" w:eastAsia="宋体" w:cs="宋体"/>
          <w:color w:val="auto"/>
          <w:highlight w:val="none"/>
        </w:rPr>
      </w:pPr>
      <w:r>
        <w:rPr>
          <w:rFonts w:hint="eastAsia" w:ascii="宋体" w:hAnsi="宋体" w:eastAsia="宋体" w:cs="宋体"/>
          <w:b/>
          <w:color w:val="auto"/>
          <w:kern w:val="0"/>
          <w:sz w:val="32"/>
          <w:szCs w:val="32"/>
          <w:highlight w:val="none"/>
        </w:rPr>
        <w:t>五、评标标准相应的商务技术资料</w:t>
      </w:r>
    </w:p>
    <w:p w14:paraId="54F135C7">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（按招标文件第四部分评标办法前附表中“投标文件中评标标准相应的商务技术资料目录”提供资料。）</w:t>
      </w:r>
    </w:p>
    <w:p w14:paraId="5803CD5A">
      <w:pPr>
        <w:jc w:val="center"/>
        <w:rPr>
          <w:rFonts w:hint="eastAsia" w:ascii="宋体" w:hAnsi="宋体" w:eastAsia="宋体" w:cs="宋体"/>
          <w:b/>
          <w:color w:val="auto"/>
          <w:kern w:val="0"/>
          <w:sz w:val="32"/>
          <w:szCs w:val="32"/>
          <w:highlight w:val="none"/>
        </w:rPr>
      </w:pPr>
    </w:p>
    <w:p w14:paraId="662DB469">
      <w:pPr>
        <w:jc w:val="center"/>
        <w:rPr>
          <w:rFonts w:hint="eastAsia" w:ascii="宋体" w:hAnsi="宋体" w:eastAsia="宋体" w:cs="宋体"/>
          <w:b/>
          <w:color w:val="auto"/>
          <w:kern w:val="0"/>
          <w:sz w:val="32"/>
          <w:szCs w:val="32"/>
          <w:highlight w:val="none"/>
        </w:rPr>
      </w:pPr>
    </w:p>
    <w:p w14:paraId="2C42DDA5">
      <w:pPr>
        <w:jc w:val="center"/>
        <w:rPr>
          <w:rFonts w:hint="eastAsia" w:ascii="宋体" w:hAnsi="宋体" w:eastAsia="宋体" w:cs="宋体"/>
          <w:b/>
          <w:color w:val="auto"/>
          <w:kern w:val="0"/>
          <w:sz w:val="32"/>
          <w:szCs w:val="32"/>
          <w:highlight w:val="none"/>
        </w:rPr>
      </w:pPr>
    </w:p>
    <w:p w14:paraId="06FC85F3">
      <w:pPr>
        <w:ind w:firstLine="2891" w:firstLineChars="90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六、投标标的清单</w:t>
      </w:r>
    </w:p>
    <w:tbl>
      <w:tblPr>
        <w:tblStyle w:val="17"/>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11EA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8728FBE">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F33F089">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73645EDE">
            <w:pPr>
              <w:spacing w:line="360" w:lineRule="auto"/>
              <w:jc w:val="center"/>
              <w:rPr>
                <w:rFonts w:hint="eastAsia" w:ascii="宋体" w:hAnsi="宋体" w:eastAsia="宋体" w:cs="宋体"/>
                <w:b/>
                <w:color w:val="auto"/>
                <w:sz w:val="24"/>
                <w:highlight w:val="none"/>
              </w:rPr>
            </w:pPr>
          </w:p>
          <w:p w14:paraId="693D6E6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632466A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285E32F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90FA075">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02E3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4B99F1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352EDBEF">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A96DA28">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77C22D3">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40F0248">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88C7093">
            <w:pPr>
              <w:spacing w:line="360" w:lineRule="auto"/>
              <w:jc w:val="center"/>
              <w:rPr>
                <w:rFonts w:hint="eastAsia" w:ascii="宋体" w:hAnsi="宋体" w:eastAsia="宋体" w:cs="宋体"/>
                <w:color w:val="auto"/>
                <w:sz w:val="24"/>
                <w:highlight w:val="none"/>
              </w:rPr>
            </w:pPr>
          </w:p>
        </w:tc>
      </w:tr>
      <w:tr w14:paraId="60B2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40742D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885C147">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2D9AF557">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D44E305">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BA83875">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4401F00">
            <w:pPr>
              <w:spacing w:line="360" w:lineRule="auto"/>
              <w:jc w:val="center"/>
              <w:rPr>
                <w:rFonts w:hint="eastAsia" w:ascii="宋体" w:hAnsi="宋体" w:eastAsia="宋体" w:cs="宋体"/>
                <w:color w:val="auto"/>
                <w:sz w:val="24"/>
                <w:highlight w:val="none"/>
              </w:rPr>
            </w:pPr>
          </w:p>
        </w:tc>
      </w:tr>
      <w:tr w14:paraId="2A4F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1988DB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34B84C1F">
            <w:pPr>
              <w:snapToGrid w:val="0"/>
              <w:spacing w:line="360" w:lineRule="auto"/>
              <w:jc w:val="center"/>
              <w:rPr>
                <w:rFonts w:hint="eastAsia" w:ascii="宋体" w:hAnsi="宋体" w:eastAsia="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52EE349">
            <w:pPr>
              <w:snapToGrid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A18B6DB">
            <w:pPr>
              <w:snapToGrid w:val="0"/>
              <w:spacing w:line="360" w:lineRule="auto"/>
              <w:jc w:val="center"/>
              <w:rPr>
                <w:rFonts w:hint="eastAsia" w:ascii="宋体" w:hAnsi="宋体" w:eastAsia="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1B7192E">
            <w:pPr>
              <w:spacing w:line="360" w:lineRule="auto"/>
              <w:jc w:val="center"/>
              <w:rPr>
                <w:rFonts w:hint="eastAsia" w:ascii="宋体" w:hAnsi="宋体" w:eastAsia="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3C62C33">
            <w:pPr>
              <w:spacing w:line="360" w:lineRule="auto"/>
              <w:jc w:val="center"/>
              <w:rPr>
                <w:rFonts w:hint="eastAsia" w:ascii="宋体" w:hAnsi="宋体" w:eastAsia="宋体" w:cs="宋体"/>
                <w:color w:val="auto"/>
                <w:sz w:val="24"/>
                <w:highlight w:val="none"/>
              </w:rPr>
            </w:pPr>
          </w:p>
        </w:tc>
      </w:tr>
    </w:tbl>
    <w:p w14:paraId="72F4EBDA">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1C5CD5AA">
      <w:pPr>
        <w:jc w:val="center"/>
        <w:rPr>
          <w:rFonts w:hint="eastAsia" w:ascii="宋体" w:hAnsi="宋体" w:eastAsia="宋体" w:cs="宋体"/>
          <w:b/>
          <w:color w:val="auto"/>
          <w:kern w:val="0"/>
          <w:sz w:val="32"/>
          <w:szCs w:val="32"/>
          <w:highlight w:val="none"/>
        </w:rPr>
      </w:pPr>
    </w:p>
    <w:p w14:paraId="154DAE99">
      <w:pPr>
        <w:jc w:val="center"/>
        <w:rPr>
          <w:rFonts w:hint="eastAsia" w:ascii="宋体" w:hAnsi="宋体" w:eastAsia="宋体" w:cs="宋体"/>
          <w:b/>
          <w:color w:val="auto"/>
          <w:kern w:val="0"/>
          <w:sz w:val="32"/>
          <w:szCs w:val="32"/>
          <w:highlight w:val="none"/>
        </w:rPr>
      </w:pPr>
    </w:p>
    <w:p w14:paraId="2A71F8C1">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七、商务技术偏离表</w:t>
      </w:r>
    </w:p>
    <w:tbl>
      <w:tblPr>
        <w:tblStyle w:val="1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C9F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B3C847">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14:paraId="5D478F34">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14:paraId="50B89CD6">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14:paraId="3643E481">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4493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0D4F5F">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14:paraId="04553EFC">
            <w:pPr>
              <w:jc w:val="center"/>
              <w:rPr>
                <w:rFonts w:hint="eastAsia" w:ascii="宋体" w:hAnsi="宋体" w:eastAsia="宋体" w:cs="宋体"/>
                <w:b/>
                <w:color w:val="auto"/>
                <w:kern w:val="0"/>
                <w:sz w:val="32"/>
                <w:szCs w:val="32"/>
                <w:highlight w:val="none"/>
              </w:rPr>
            </w:pPr>
          </w:p>
        </w:tc>
        <w:tc>
          <w:tcPr>
            <w:tcW w:w="3546" w:type="dxa"/>
          </w:tcPr>
          <w:p w14:paraId="31EA8136">
            <w:pPr>
              <w:jc w:val="center"/>
              <w:rPr>
                <w:rFonts w:hint="eastAsia" w:ascii="宋体" w:hAnsi="宋体" w:eastAsia="宋体" w:cs="宋体"/>
                <w:b/>
                <w:color w:val="auto"/>
                <w:kern w:val="0"/>
                <w:sz w:val="32"/>
                <w:szCs w:val="32"/>
                <w:highlight w:val="none"/>
              </w:rPr>
            </w:pPr>
          </w:p>
        </w:tc>
        <w:tc>
          <w:tcPr>
            <w:tcW w:w="1276" w:type="dxa"/>
          </w:tcPr>
          <w:p w14:paraId="786C2A6D">
            <w:pPr>
              <w:jc w:val="center"/>
              <w:rPr>
                <w:rFonts w:hint="eastAsia" w:ascii="宋体" w:hAnsi="宋体" w:eastAsia="宋体" w:cs="宋体"/>
                <w:b/>
                <w:color w:val="auto"/>
                <w:kern w:val="0"/>
                <w:sz w:val="32"/>
                <w:szCs w:val="32"/>
                <w:highlight w:val="none"/>
              </w:rPr>
            </w:pPr>
          </w:p>
        </w:tc>
      </w:tr>
      <w:tr w14:paraId="7F73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CF14558">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14:paraId="1BD977C5">
            <w:pPr>
              <w:jc w:val="center"/>
              <w:rPr>
                <w:rFonts w:hint="eastAsia" w:ascii="宋体" w:hAnsi="宋体" w:eastAsia="宋体" w:cs="宋体"/>
                <w:b/>
                <w:color w:val="auto"/>
                <w:kern w:val="0"/>
                <w:sz w:val="32"/>
                <w:szCs w:val="32"/>
                <w:highlight w:val="none"/>
              </w:rPr>
            </w:pPr>
          </w:p>
        </w:tc>
        <w:tc>
          <w:tcPr>
            <w:tcW w:w="3546" w:type="dxa"/>
          </w:tcPr>
          <w:p w14:paraId="3F93F2C9">
            <w:pPr>
              <w:jc w:val="center"/>
              <w:rPr>
                <w:rFonts w:hint="eastAsia" w:ascii="宋体" w:hAnsi="宋体" w:eastAsia="宋体" w:cs="宋体"/>
                <w:b/>
                <w:color w:val="auto"/>
                <w:kern w:val="0"/>
                <w:sz w:val="32"/>
                <w:szCs w:val="32"/>
                <w:highlight w:val="none"/>
              </w:rPr>
            </w:pPr>
          </w:p>
        </w:tc>
        <w:tc>
          <w:tcPr>
            <w:tcW w:w="1276" w:type="dxa"/>
          </w:tcPr>
          <w:p w14:paraId="31AD93E6">
            <w:pPr>
              <w:jc w:val="center"/>
              <w:rPr>
                <w:rFonts w:hint="eastAsia" w:ascii="宋体" w:hAnsi="宋体" w:eastAsia="宋体" w:cs="宋体"/>
                <w:b/>
                <w:color w:val="auto"/>
                <w:kern w:val="0"/>
                <w:sz w:val="32"/>
                <w:szCs w:val="32"/>
                <w:highlight w:val="none"/>
              </w:rPr>
            </w:pPr>
          </w:p>
        </w:tc>
      </w:tr>
      <w:tr w14:paraId="5BCD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49C796">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14:paraId="2F5D0A29">
            <w:pPr>
              <w:jc w:val="center"/>
              <w:rPr>
                <w:rFonts w:hint="eastAsia" w:ascii="宋体" w:hAnsi="宋体" w:eastAsia="宋体" w:cs="宋体"/>
                <w:b/>
                <w:color w:val="auto"/>
                <w:kern w:val="0"/>
                <w:sz w:val="32"/>
                <w:szCs w:val="32"/>
                <w:highlight w:val="none"/>
              </w:rPr>
            </w:pPr>
          </w:p>
        </w:tc>
        <w:tc>
          <w:tcPr>
            <w:tcW w:w="3546" w:type="dxa"/>
          </w:tcPr>
          <w:p w14:paraId="3DC35372">
            <w:pPr>
              <w:jc w:val="center"/>
              <w:rPr>
                <w:rFonts w:hint="eastAsia" w:ascii="宋体" w:hAnsi="宋体" w:eastAsia="宋体" w:cs="宋体"/>
                <w:b/>
                <w:color w:val="auto"/>
                <w:kern w:val="0"/>
                <w:sz w:val="32"/>
                <w:szCs w:val="32"/>
                <w:highlight w:val="none"/>
              </w:rPr>
            </w:pPr>
          </w:p>
        </w:tc>
        <w:tc>
          <w:tcPr>
            <w:tcW w:w="1276" w:type="dxa"/>
          </w:tcPr>
          <w:p w14:paraId="655A19FF">
            <w:pPr>
              <w:jc w:val="center"/>
              <w:rPr>
                <w:rFonts w:hint="eastAsia" w:ascii="宋体" w:hAnsi="宋体" w:eastAsia="宋体" w:cs="宋体"/>
                <w:b/>
                <w:color w:val="auto"/>
                <w:kern w:val="0"/>
                <w:sz w:val="32"/>
                <w:szCs w:val="32"/>
                <w:highlight w:val="none"/>
              </w:rPr>
            </w:pPr>
          </w:p>
        </w:tc>
      </w:tr>
    </w:tbl>
    <w:p w14:paraId="1D8F3788">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2FC58C0D">
      <w:pPr>
        <w:jc w:val="center"/>
        <w:rPr>
          <w:rFonts w:hint="eastAsia" w:ascii="宋体" w:hAnsi="宋体" w:eastAsia="宋体" w:cs="宋体"/>
          <w:b/>
          <w:color w:val="auto"/>
          <w:kern w:val="0"/>
          <w:sz w:val="32"/>
          <w:szCs w:val="32"/>
          <w:highlight w:val="none"/>
        </w:rPr>
      </w:pPr>
    </w:p>
    <w:p w14:paraId="08F0E29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CB9F146">
      <w:pPr>
        <w:ind w:firstLine="1911" w:firstLineChars="595"/>
        <w:rPr>
          <w:rFonts w:hint="eastAsia" w:ascii="宋体" w:hAnsi="宋体" w:eastAsia="宋体" w:cs="宋体"/>
          <w:b/>
          <w:bCs/>
          <w:color w:val="auto"/>
          <w:sz w:val="32"/>
          <w:szCs w:val="32"/>
          <w:highlight w:val="none"/>
        </w:rPr>
      </w:pPr>
    </w:p>
    <w:p w14:paraId="62D18537">
      <w:pPr>
        <w:ind w:firstLine="1911" w:firstLineChars="595"/>
        <w:rPr>
          <w:rFonts w:hint="eastAsia" w:ascii="宋体" w:hAnsi="宋体" w:eastAsia="宋体" w:cs="宋体"/>
          <w:b/>
          <w:bCs/>
          <w:color w:val="auto"/>
          <w:sz w:val="32"/>
          <w:szCs w:val="32"/>
          <w:highlight w:val="none"/>
        </w:rPr>
      </w:pPr>
    </w:p>
    <w:p w14:paraId="3C5D8807">
      <w:pPr>
        <w:ind w:firstLine="1911" w:firstLineChars="595"/>
        <w:rPr>
          <w:rFonts w:hint="eastAsia" w:ascii="宋体" w:hAnsi="宋体" w:eastAsia="宋体" w:cs="宋体"/>
          <w:b/>
          <w:bCs/>
          <w:color w:val="auto"/>
          <w:sz w:val="32"/>
          <w:szCs w:val="32"/>
          <w:highlight w:val="none"/>
        </w:rPr>
      </w:pPr>
    </w:p>
    <w:p w14:paraId="48FE97D4">
      <w:pPr>
        <w:ind w:firstLine="1911" w:firstLineChars="595"/>
        <w:rPr>
          <w:rFonts w:hint="eastAsia" w:ascii="宋体" w:hAnsi="宋体" w:eastAsia="宋体" w:cs="宋体"/>
          <w:b/>
          <w:bCs/>
          <w:color w:val="auto"/>
          <w:sz w:val="32"/>
          <w:szCs w:val="32"/>
          <w:highlight w:val="none"/>
        </w:rPr>
      </w:pPr>
    </w:p>
    <w:p w14:paraId="542E0DF4">
      <w:pPr>
        <w:ind w:firstLine="1911" w:firstLineChars="595"/>
        <w:rPr>
          <w:rFonts w:hint="eastAsia" w:ascii="宋体" w:hAnsi="宋体" w:eastAsia="宋体" w:cs="宋体"/>
          <w:b/>
          <w:bCs/>
          <w:color w:val="auto"/>
          <w:sz w:val="32"/>
          <w:szCs w:val="32"/>
          <w:highlight w:val="none"/>
        </w:rPr>
      </w:pPr>
    </w:p>
    <w:p w14:paraId="582216DC">
      <w:pPr>
        <w:widowControl/>
        <w:adjustRightInd/>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48C4E82D">
      <w:pPr>
        <w:ind w:firstLine="1911" w:firstLineChars="595"/>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八</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45F9658C">
      <w:pPr>
        <w:snapToGrid w:val="0"/>
        <w:spacing w:line="360" w:lineRule="auto"/>
        <w:rPr>
          <w:rFonts w:hint="eastAsia" w:ascii="宋体" w:hAnsi="宋体" w:eastAsia="宋体" w:cs="宋体"/>
          <w:color w:val="auto"/>
          <w:sz w:val="24"/>
          <w:highlight w:val="none"/>
        </w:rPr>
      </w:pPr>
    </w:p>
    <w:p w14:paraId="232253C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杭州市公安局余杭区分局交通警察大队、杭州溯远工程咨询有限公司</w:t>
      </w:r>
      <w:r>
        <w:rPr>
          <w:rFonts w:hint="eastAsia" w:ascii="宋体" w:hAnsi="宋体" w:eastAsia="宋体" w:cs="宋体"/>
          <w:color w:val="auto"/>
          <w:kern w:val="0"/>
          <w:sz w:val="24"/>
          <w:highlight w:val="none"/>
          <w:lang w:val="zh-CN"/>
        </w:rPr>
        <w:t>：</w:t>
      </w:r>
    </w:p>
    <w:p w14:paraId="0B5FBA73">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469F5AD0">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3C31D1DA">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2291CB23">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79EE1DF9">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0366CD32">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0811B1E9">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338E839E">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6F514B44">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7403B4E9">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64FA352B">
      <w:pPr>
        <w:autoSpaceDE w:val="0"/>
        <w:autoSpaceDN w:val="0"/>
        <w:spacing w:line="360" w:lineRule="auto"/>
        <w:ind w:left="2"/>
        <w:jc w:val="left"/>
        <w:rPr>
          <w:rFonts w:hint="eastAsia" w:ascii="宋体" w:hAnsi="宋体" w:eastAsia="宋体" w:cs="宋体"/>
          <w:color w:val="auto"/>
          <w:kern w:val="0"/>
          <w:sz w:val="24"/>
          <w:highlight w:val="none"/>
          <w:lang w:val="zh-CN"/>
        </w:rPr>
      </w:pPr>
    </w:p>
    <w:p w14:paraId="7C157CE5">
      <w:pPr>
        <w:autoSpaceDE w:val="0"/>
        <w:autoSpaceDN w:val="0"/>
        <w:spacing w:line="360" w:lineRule="auto"/>
        <w:ind w:left="2"/>
        <w:jc w:val="left"/>
        <w:rPr>
          <w:rFonts w:hint="eastAsia" w:ascii="宋体" w:hAnsi="宋体" w:eastAsia="宋体" w:cs="宋体"/>
          <w:color w:val="auto"/>
          <w:kern w:val="0"/>
          <w:sz w:val="24"/>
          <w:highlight w:val="none"/>
          <w:lang w:val="zh-CN"/>
        </w:rPr>
      </w:pPr>
    </w:p>
    <w:p w14:paraId="4CCDFE9F">
      <w:pPr>
        <w:autoSpaceDE w:val="0"/>
        <w:autoSpaceDN w:val="0"/>
        <w:spacing w:line="360" w:lineRule="auto"/>
        <w:ind w:left="2"/>
        <w:jc w:val="left"/>
        <w:rPr>
          <w:rFonts w:hint="eastAsia" w:ascii="宋体" w:hAnsi="宋体" w:eastAsia="宋体" w:cs="宋体"/>
          <w:color w:val="auto"/>
          <w:kern w:val="0"/>
          <w:sz w:val="24"/>
          <w:highlight w:val="none"/>
          <w:lang w:val="zh-CN"/>
        </w:rPr>
      </w:pPr>
    </w:p>
    <w:p w14:paraId="0EDE1623">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154658C5">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4C36C5B3">
      <w:pPr>
        <w:spacing w:line="360" w:lineRule="auto"/>
        <w:jc w:val="center"/>
        <w:rPr>
          <w:rFonts w:hint="eastAsia" w:ascii="宋体" w:hAnsi="宋体" w:eastAsia="宋体" w:cs="宋体"/>
          <w:b/>
          <w:bCs/>
          <w:color w:val="auto"/>
          <w:sz w:val="24"/>
          <w:highlight w:val="none"/>
        </w:rPr>
      </w:pPr>
    </w:p>
    <w:p w14:paraId="792ADB90">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F287731">
      <w:pPr>
        <w:spacing w:line="360" w:lineRule="auto"/>
        <w:jc w:val="center"/>
        <w:rPr>
          <w:rFonts w:hint="eastAsia" w:ascii="宋体" w:hAnsi="宋体" w:eastAsia="宋体" w:cs="宋体"/>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7FFBD02E">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17FD7868">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2B74B77A">
      <w:pPr>
        <w:spacing w:line="360" w:lineRule="auto"/>
        <w:jc w:val="center"/>
        <w:outlineLvl w:val="0"/>
        <w:rPr>
          <w:rFonts w:hint="eastAsia" w:ascii="宋体" w:hAnsi="宋体" w:eastAsia="宋体" w:cs="宋体"/>
          <w:b/>
          <w:color w:val="auto"/>
          <w:kern w:val="0"/>
          <w:sz w:val="36"/>
          <w:szCs w:val="36"/>
          <w:highlight w:val="none"/>
        </w:rPr>
      </w:pPr>
    </w:p>
    <w:p w14:paraId="1136ED15">
      <w:pPr>
        <w:numPr>
          <w:ilvl w:val="0"/>
          <w:numId w:val="3"/>
        </w:num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开标一览表（报价表）………………………………………………………（页码）</w:t>
      </w:r>
    </w:p>
    <w:p w14:paraId="1AE3D6E2">
      <w:pPr>
        <w:snapToGrid w:val="0"/>
        <w:spacing w:line="360" w:lineRule="auto"/>
        <w:rPr>
          <w:rFonts w:hint="eastAsia"/>
          <w:color w:val="auto"/>
          <w:highlight w:val="none"/>
        </w:rPr>
      </w:pPr>
      <w:r>
        <w:rPr>
          <w:rFonts w:hint="eastAsia" w:ascii="宋体" w:hAnsi="宋体" w:eastAsia="宋体" w:cs="宋体"/>
          <w:color w:val="auto"/>
          <w:sz w:val="24"/>
          <w:highlight w:val="none"/>
        </w:rPr>
        <w:t>（2）投标报价明细表………………………………………………………………（页码）</w:t>
      </w:r>
    </w:p>
    <w:p w14:paraId="11895BF0">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（2）中小企业声明函………………………………………………………………（页码）</w:t>
      </w:r>
    </w:p>
    <w:p w14:paraId="72098D23">
      <w:pPr>
        <w:snapToGrid w:val="0"/>
        <w:spacing w:line="360" w:lineRule="auto"/>
        <w:ind w:right="480"/>
        <w:jc w:val="center"/>
        <w:rPr>
          <w:rFonts w:hint="eastAsia" w:ascii="宋体" w:hAnsi="宋体" w:eastAsia="宋体" w:cs="宋体"/>
          <w:b/>
          <w:color w:val="auto"/>
          <w:kern w:val="0"/>
          <w:sz w:val="32"/>
          <w:szCs w:val="32"/>
          <w:highlight w:val="none"/>
        </w:rPr>
      </w:pPr>
    </w:p>
    <w:p w14:paraId="15387D80">
      <w:pPr>
        <w:pStyle w:val="3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3301DEEF">
      <w:pPr>
        <w:pStyle w:val="32"/>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1DF2B57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杭州市公安局余杭区分局交通警察大队、杭州溯远工程咨询有限公司</w:t>
      </w:r>
      <w:r>
        <w:rPr>
          <w:rFonts w:hint="eastAsia" w:ascii="宋体" w:hAnsi="宋体" w:eastAsia="宋体" w:cs="宋体"/>
          <w:color w:val="auto"/>
          <w:kern w:val="0"/>
          <w:sz w:val="24"/>
          <w:highlight w:val="none"/>
          <w:lang w:val="zh-CN"/>
        </w:rPr>
        <w:t>：</w:t>
      </w:r>
    </w:p>
    <w:p w14:paraId="172D8B27">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按你方招标文件要求，我们，本投标文件签字方，谨此向你方发出要约如下：如你方接受本投标，我方承诺按照如下开标一览表（报价表）的价格完成余杭区分局交通警察大队协辅警服装采购【招标编号：</w:t>
      </w:r>
      <w:r>
        <w:rPr>
          <w:rFonts w:hint="eastAsia" w:ascii="宋体" w:hAnsi="宋体" w:cs="宋体"/>
          <w:color w:val="auto"/>
          <w:sz w:val="24"/>
          <w:highlight w:val="none"/>
          <w:lang w:eastAsia="zh-CN"/>
        </w:rPr>
        <w:t>SYCG2024-024</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14:paraId="762E4DCC">
      <w:pPr>
        <w:spacing w:line="360" w:lineRule="auto"/>
        <w:jc w:val="center"/>
        <w:rPr>
          <w:rFonts w:hint="eastAsia" w:ascii="宋体" w:hAnsi="宋体" w:cs="宋体"/>
          <w:b/>
          <w:color w:val="auto"/>
          <w:kern w:val="0"/>
          <w:sz w:val="24"/>
          <w:highlight w:val="none"/>
          <w:lang w:val="en-US" w:eastAsia="zh-CN"/>
        </w:rPr>
      </w:pPr>
      <w:r>
        <w:rPr>
          <w:rFonts w:hint="eastAsia" w:ascii="宋体" w:hAnsi="宋体" w:eastAsia="宋体" w:cs="宋体"/>
          <w:b/>
          <w:color w:val="auto"/>
          <w:kern w:val="0"/>
          <w:sz w:val="24"/>
          <w:highlight w:val="none"/>
          <w:lang w:val="zh-CN"/>
        </w:rPr>
        <w:t>开标一览表（报价表）(单位均为人民币元)</w:t>
      </w:r>
    </w:p>
    <w:tbl>
      <w:tblPr>
        <w:tblStyle w:val="17"/>
        <w:tblW w:w="143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2"/>
        <w:gridCol w:w="2108"/>
        <w:gridCol w:w="734"/>
        <w:gridCol w:w="1004"/>
        <w:gridCol w:w="1407"/>
        <w:gridCol w:w="6717"/>
        <w:gridCol w:w="1914"/>
      </w:tblGrid>
      <w:tr w14:paraId="0ECA0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432" w:type="dxa"/>
            <w:tcBorders>
              <w:top w:val="single" w:color="000000" w:sz="4" w:space="0"/>
              <w:left w:val="single" w:color="000000" w:sz="4" w:space="0"/>
              <w:bottom w:val="single" w:color="000000" w:sz="4" w:space="0"/>
              <w:right w:val="single" w:color="000000" w:sz="4" w:space="0"/>
            </w:tcBorders>
            <w:noWrap w:val="0"/>
            <w:vAlign w:val="center"/>
          </w:tcPr>
          <w:p w14:paraId="6C32BC0F">
            <w:pPr>
              <w:spacing w:line="240" w:lineRule="auto"/>
              <w:jc w:val="center"/>
              <w:rPr>
                <w:rFonts w:hint="eastAsia" w:asciiTheme="majorEastAsia" w:hAnsiTheme="majorEastAsia" w:eastAsiaTheme="majorEastAsia" w:cstheme="majorEastAsia"/>
                <w:b/>
                <w:bCs/>
                <w:color w:val="auto"/>
                <w:kern w:val="2"/>
                <w:sz w:val="24"/>
                <w:szCs w:val="24"/>
                <w:highlight w:val="none"/>
                <w:lang w:val="zh-CN"/>
              </w:rPr>
            </w:pPr>
            <w:r>
              <w:rPr>
                <w:rFonts w:hint="eastAsia" w:asciiTheme="majorEastAsia" w:hAnsiTheme="majorEastAsia" w:eastAsiaTheme="majorEastAsia" w:cstheme="majorEastAsia"/>
                <w:b/>
                <w:bCs/>
                <w:color w:val="auto"/>
                <w:kern w:val="2"/>
                <w:sz w:val="24"/>
                <w:szCs w:val="24"/>
                <w:highlight w:val="none"/>
                <w:lang w:val="zh-CN"/>
              </w:rPr>
              <w:t>序号</w:t>
            </w:r>
          </w:p>
        </w:tc>
        <w:tc>
          <w:tcPr>
            <w:tcW w:w="2108" w:type="dxa"/>
            <w:tcBorders>
              <w:top w:val="single" w:color="000000" w:sz="4" w:space="0"/>
              <w:left w:val="single" w:color="000000" w:sz="4" w:space="0"/>
              <w:bottom w:val="single" w:color="000000" w:sz="4" w:space="0"/>
              <w:right w:val="single" w:color="auto" w:sz="4" w:space="0"/>
            </w:tcBorders>
            <w:noWrap w:val="0"/>
            <w:vAlign w:val="center"/>
          </w:tcPr>
          <w:p w14:paraId="63248B82">
            <w:pPr>
              <w:spacing w:line="240" w:lineRule="auto"/>
              <w:ind w:left="0"/>
              <w:jc w:val="center"/>
              <w:rPr>
                <w:rFonts w:hint="eastAsia" w:asciiTheme="majorEastAsia" w:hAnsiTheme="majorEastAsia" w:eastAsiaTheme="majorEastAsia" w:cstheme="majorEastAsia"/>
                <w:b/>
                <w:bCs/>
                <w:color w:val="auto"/>
                <w:kern w:val="2"/>
                <w:sz w:val="24"/>
                <w:szCs w:val="24"/>
                <w:highlight w:val="none"/>
                <w:lang w:val="zh-CN"/>
              </w:rPr>
            </w:pPr>
            <w:r>
              <w:rPr>
                <w:rFonts w:hint="eastAsia" w:asciiTheme="majorEastAsia" w:hAnsiTheme="majorEastAsia" w:eastAsiaTheme="majorEastAsia" w:cstheme="majorEastAsia"/>
                <w:b/>
                <w:bCs/>
                <w:color w:val="auto"/>
                <w:kern w:val="2"/>
                <w:sz w:val="24"/>
                <w:szCs w:val="24"/>
                <w:highlight w:val="none"/>
                <w:lang w:val="zh-CN"/>
              </w:rPr>
              <w:t>项目</w:t>
            </w:r>
          </w:p>
        </w:tc>
        <w:tc>
          <w:tcPr>
            <w:tcW w:w="734" w:type="dxa"/>
            <w:tcBorders>
              <w:top w:val="single" w:color="000000" w:sz="4" w:space="0"/>
              <w:left w:val="single" w:color="auto" w:sz="4" w:space="0"/>
              <w:bottom w:val="single" w:color="000000" w:sz="4" w:space="0"/>
              <w:right w:val="single" w:color="auto" w:sz="4" w:space="0"/>
            </w:tcBorders>
            <w:noWrap w:val="0"/>
            <w:vAlign w:val="center"/>
          </w:tcPr>
          <w:p w14:paraId="6A9CE117">
            <w:pPr>
              <w:spacing w:line="240" w:lineRule="auto"/>
              <w:ind w:left="0"/>
              <w:jc w:val="center"/>
              <w:rPr>
                <w:rFonts w:hint="eastAsia" w:asciiTheme="majorEastAsia" w:hAnsiTheme="majorEastAsia" w:eastAsiaTheme="majorEastAsia" w:cstheme="majorEastAsia"/>
                <w:b/>
                <w:bCs/>
                <w:color w:val="auto"/>
                <w:kern w:val="2"/>
                <w:sz w:val="24"/>
                <w:szCs w:val="24"/>
                <w:highlight w:val="none"/>
                <w:lang w:val="en-US" w:eastAsia="zh-CN"/>
              </w:rPr>
            </w:pPr>
            <w:r>
              <w:rPr>
                <w:rFonts w:hint="eastAsia" w:asciiTheme="majorEastAsia" w:hAnsiTheme="majorEastAsia" w:eastAsiaTheme="majorEastAsia" w:cstheme="majorEastAsia"/>
                <w:b/>
                <w:bCs/>
                <w:color w:val="auto"/>
                <w:kern w:val="2"/>
                <w:sz w:val="24"/>
                <w:szCs w:val="24"/>
                <w:highlight w:val="none"/>
                <w:lang w:val="en-US" w:eastAsia="zh-CN"/>
              </w:rPr>
              <w:t>单位</w:t>
            </w:r>
          </w:p>
        </w:tc>
        <w:tc>
          <w:tcPr>
            <w:tcW w:w="1004" w:type="dxa"/>
            <w:tcBorders>
              <w:top w:val="single" w:color="000000" w:sz="4" w:space="0"/>
              <w:left w:val="single" w:color="auto" w:sz="4" w:space="0"/>
              <w:bottom w:val="single" w:color="000000" w:sz="4" w:space="0"/>
              <w:right w:val="single" w:color="000000" w:sz="4" w:space="0"/>
            </w:tcBorders>
            <w:noWrap w:val="0"/>
            <w:vAlign w:val="center"/>
          </w:tcPr>
          <w:p w14:paraId="27907E7F">
            <w:pPr>
              <w:spacing w:line="240" w:lineRule="auto"/>
              <w:ind w:left="0"/>
              <w:jc w:val="center"/>
              <w:rPr>
                <w:rFonts w:hint="eastAsia" w:asciiTheme="majorEastAsia" w:hAnsiTheme="majorEastAsia" w:eastAsiaTheme="majorEastAsia" w:cstheme="majorEastAsia"/>
                <w:b/>
                <w:bCs/>
                <w:color w:val="auto"/>
                <w:kern w:val="2"/>
                <w:sz w:val="24"/>
                <w:szCs w:val="24"/>
                <w:highlight w:val="none"/>
                <w:lang w:val="en-US" w:eastAsia="zh-CN"/>
              </w:rPr>
            </w:pPr>
            <w:r>
              <w:rPr>
                <w:rFonts w:hint="eastAsia" w:asciiTheme="majorEastAsia" w:hAnsiTheme="majorEastAsia" w:eastAsiaTheme="majorEastAsia" w:cstheme="majorEastAsia"/>
                <w:b/>
                <w:bCs/>
                <w:color w:val="auto"/>
                <w:kern w:val="2"/>
                <w:sz w:val="24"/>
                <w:szCs w:val="24"/>
                <w:highlight w:val="none"/>
                <w:lang w:val="en-US" w:eastAsia="zh-CN"/>
              </w:rPr>
              <w:t>数量</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14:paraId="69C71AB2">
            <w:pPr>
              <w:spacing w:line="240" w:lineRule="auto"/>
              <w:ind w:left="0"/>
              <w:jc w:val="center"/>
              <w:rPr>
                <w:rFonts w:hint="default" w:asciiTheme="majorEastAsia" w:hAnsiTheme="majorEastAsia" w:eastAsiaTheme="majorEastAsia" w:cstheme="majorEastAsia"/>
                <w:b/>
                <w:bCs/>
                <w:color w:val="auto"/>
                <w:kern w:val="2"/>
                <w:sz w:val="24"/>
                <w:szCs w:val="24"/>
                <w:highlight w:val="none"/>
                <w:lang w:val="en-US" w:eastAsia="zh-CN"/>
              </w:rPr>
            </w:pPr>
            <w:r>
              <w:rPr>
                <w:rFonts w:hint="eastAsia" w:asciiTheme="majorEastAsia" w:hAnsiTheme="majorEastAsia" w:eastAsiaTheme="majorEastAsia" w:cstheme="majorEastAsia"/>
                <w:b/>
                <w:bCs/>
                <w:color w:val="auto"/>
                <w:kern w:val="2"/>
                <w:sz w:val="24"/>
                <w:szCs w:val="24"/>
                <w:highlight w:val="none"/>
                <w:lang w:val="en-US" w:eastAsia="zh-CN"/>
              </w:rPr>
              <w:t>单价</w:t>
            </w:r>
          </w:p>
        </w:tc>
        <w:tc>
          <w:tcPr>
            <w:tcW w:w="6717" w:type="dxa"/>
            <w:tcBorders>
              <w:top w:val="single" w:color="000000" w:sz="4" w:space="0"/>
              <w:left w:val="single" w:color="000000" w:sz="4" w:space="0"/>
              <w:bottom w:val="single" w:color="000000" w:sz="4" w:space="0"/>
              <w:right w:val="single" w:color="000000" w:sz="4" w:space="0"/>
            </w:tcBorders>
            <w:noWrap w:val="0"/>
            <w:vAlign w:val="center"/>
          </w:tcPr>
          <w:p w14:paraId="509313A0">
            <w:pPr>
              <w:spacing w:line="240" w:lineRule="auto"/>
              <w:jc w:val="center"/>
              <w:rPr>
                <w:rFonts w:hint="eastAsia" w:asciiTheme="majorEastAsia" w:hAnsiTheme="majorEastAsia" w:eastAsiaTheme="majorEastAsia" w:cstheme="majorEastAsia"/>
                <w:b/>
                <w:bCs/>
                <w:color w:val="auto"/>
                <w:kern w:val="2"/>
                <w:sz w:val="24"/>
                <w:szCs w:val="24"/>
                <w:highlight w:val="none"/>
                <w:lang w:val="en-US" w:eastAsia="zh-CN"/>
              </w:rPr>
            </w:pPr>
            <w:r>
              <w:rPr>
                <w:rFonts w:hint="eastAsia" w:asciiTheme="majorEastAsia" w:hAnsiTheme="majorEastAsia" w:eastAsiaTheme="majorEastAsia" w:cstheme="majorEastAsia"/>
                <w:b/>
                <w:bCs/>
                <w:color w:val="auto"/>
                <w:kern w:val="2"/>
                <w:sz w:val="24"/>
                <w:szCs w:val="24"/>
                <w:highlight w:val="none"/>
                <w:lang w:val="en-US" w:eastAsia="zh-CN"/>
              </w:rPr>
              <w:t>总价（元）</w:t>
            </w:r>
          </w:p>
        </w:tc>
        <w:tc>
          <w:tcPr>
            <w:tcW w:w="1914" w:type="dxa"/>
            <w:tcBorders>
              <w:top w:val="single" w:color="000000" w:sz="4" w:space="0"/>
              <w:left w:val="single" w:color="000000" w:sz="4" w:space="0"/>
              <w:bottom w:val="single" w:color="000000" w:sz="4" w:space="0"/>
              <w:right w:val="single" w:color="000000" w:sz="4" w:space="0"/>
            </w:tcBorders>
            <w:noWrap w:val="0"/>
            <w:vAlign w:val="center"/>
          </w:tcPr>
          <w:p w14:paraId="33948A97">
            <w:pPr>
              <w:spacing w:line="240" w:lineRule="auto"/>
              <w:ind w:left="0"/>
              <w:jc w:val="center"/>
              <w:rPr>
                <w:rFonts w:hint="eastAsia" w:asciiTheme="majorEastAsia" w:hAnsiTheme="majorEastAsia" w:eastAsiaTheme="majorEastAsia" w:cstheme="majorEastAsia"/>
                <w:b/>
                <w:bCs/>
                <w:color w:val="auto"/>
                <w:kern w:val="2"/>
                <w:sz w:val="24"/>
                <w:szCs w:val="24"/>
                <w:highlight w:val="none"/>
                <w:lang w:val="zh-CN"/>
              </w:rPr>
            </w:pPr>
            <w:r>
              <w:rPr>
                <w:rFonts w:hint="eastAsia" w:asciiTheme="majorEastAsia" w:hAnsiTheme="majorEastAsia" w:eastAsiaTheme="majorEastAsia" w:cstheme="majorEastAsia"/>
                <w:b/>
                <w:bCs/>
                <w:color w:val="auto"/>
                <w:kern w:val="2"/>
                <w:sz w:val="24"/>
                <w:szCs w:val="24"/>
                <w:highlight w:val="none"/>
                <w:lang w:val="zh-CN"/>
              </w:rPr>
              <w:t>备注</w:t>
            </w:r>
          </w:p>
        </w:tc>
      </w:tr>
      <w:tr w14:paraId="08544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28" w:hRule="atLeast"/>
        </w:trPr>
        <w:tc>
          <w:tcPr>
            <w:tcW w:w="432" w:type="dxa"/>
            <w:tcBorders>
              <w:top w:val="single" w:color="000000" w:sz="4" w:space="0"/>
              <w:left w:val="single" w:color="000000" w:sz="4" w:space="0"/>
              <w:right w:val="single" w:color="000000" w:sz="4" w:space="0"/>
            </w:tcBorders>
            <w:noWrap w:val="0"/>
            <w:vAlign w:val="center"/>
          </w:tcPr>
          <w:p w14:paraId="10075B40">
            <w:pPr>
              <w:spacing w:line="240" w:lineRule="auto"/>
              <w:jc w:val="center"/>
              <w:rPr>
                <w:rFonts w:hint="eastAsia" w:asciiTheme="majorEastAsia" w:hAnsiTheme="majorEastAsia" w:eastAsiaTheme="majorEastAsia" w:cstheme="majorEastAsia"/>
                <w:color w:val="auto"/>
                <w:kern w:val="2"/>
                <w:sz w:val="24"/>
                <w:szCs w:val="24"/>
                <w:highlight w:val="none"/>
                <w:lang w:val="zh-CN" w:eastAsia="zh-CN"/>
              </w:rPr>
            </w:pPr>
            <w:r>
              <w:rPr>
                <w:rFonts w:hint="eastAsia" w:asciiTheme="majorEastAsia" w:hAnsiTheme="majorEastAsia" w:eastAsiaTheme="majorEastAsia" w:cstheme="majorEastAsia"/>
                <w:color w:val="auto"/>
                <w:kern w:val="2"/>
                <w:sz w:val="24"/>
                <w:szCs w:val="24"/>
                <w:highlight w:val="none"/>
                <w:lang w:val="en-US" w:eastAsia="zh-CN"/>
              </w:rPr>
              <w:t>1</w:t>
            </w:r>
          </w:p>
        </w:tc>
        <w:tc>
          <w:tcPr>
            <w:tcW w:w="2108" w:type="dxa"/>
            <w:tcBorders>
              <w:top w:val="single" w:color="000000" w:sz="4" w:space="0"/>
              <w:left w:val="single" w:color="000000" w:sz="4" w:space="0"/>
              <w:right w:val="single" w:color="auto" w:sz="4" w:space="0"/>
            </w:tcBorders>
            <w:noWrap w:val="0"/>
            <w:vAlign w:val="center"/>
          </w:tcPr>
          <w:p w14:paraId="32C9F47F">
            <w:pPr>
              <w:spacing w:line="240" w:lineRule="auto"/>
              <w:jc w:val="center"/>
              <w:rPr>
                <w:rFonts w:hint="default"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清单一</w:t>
            </w:r>
          </w:p>
        </w:tc>
        <w:tc>
          <w:tcPr>
            <w:tcW w:w="734" w:type="dxa"/>
            <w:tcBorders>
              <w:top w:val="single" w:color="000000" w:sz="4" w:space="0"/>
              <w:left w:val="single" w:color="auto" w:sz="4" w:space="0"/>
              <w:right w:val="single" w:color="auto" w:sz="4" w:space="0"/>
            </w:tcBorders>
            <w:noWrap w:val="0"/>
            <w:vAlign w:val="center"/>
          </w:tcPr>
          <w:p w14:paraId="0C00F019">
            <w:pPr>
              <w:spacing w:line="240" w:lineRule="auto"/>
              <w:ind w:firstLine="0" w:firstLineChars="0"/>
              <w:jc w:val="center"/>
              <w:rPr>
                <w:rFonts w:hint="default"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项</w:t>
            </w:r>
          </w:p>
        </w:tc>
        <w:tc>
          <w:tcPr>
            <w:tcW w:w="1004" w:type="dxa"/>
            <w:tcBorders>
              <w:top w:val="single" w:color="000000" w:sz="4" w:space="0"/>
              <w:left w:val="single" w:color="auto" w:sz="4" w:space="0"/>
              <w:right w:val="single" w:color="000000" w:sz="4" w:space="0"/>
            </w:tcBorders>
            <w:noWrap w:val="0"/>
            <w:vAlign w:val="center"/>
          </w:tcPr>
          <w:p w14:paraId="57FD3C80">
            <w:pPr>
              <w:spacing w:line="240" w:lineRule="auto"/>
              <w:jc w:val="center"/>
              <w:rPr>
                <w:rFonts w:hint="default"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479</w:t>
            </w:r>
          </w:p>
        </w:tc>
        <w:tc>
          <w:tcPr>
            <w:tcW w:w="1407" w:type="dxa"/>
            <w:tcBorders>
              <w:top w:val="single" w:color="000000" w:sz="4" w:space="0"/>
              <w:left w:val="single" w:color="000000" w:sz="4" w:space="0"/>
              <w:right w:val="single" w:color="000000" w:sz="4" w:space="0"/>
            </w:tcBorders>
            <w:noWrap w:val="0"/>
            <w:vAlign w:val="center"/>
          </w:tcPr>
          <w:p w14:paraId="4F9C7EAE">
            <w:pPr>
              <w:spacing w:line="240" w:lineRule="auto"/>
              <w:jc w:val="center"/>
              <w:rPr>
                <w:rFonts w:hint="eastAsia" w:asciiTheme="majorEastAsia" w:hAnsiTheme="majorEastAsia" w:eastAsiaTheme="majorEastAsia" w:cstheme="majorEastAsia"/>
                <w:color w:val="auto"/>
                <w:kern w:val="2"/>
                <w:sz w:val="24"/>
                <w:szCs w:val="24"/>
                <w:highlight w:val="none"/>
                <w:lang w:val="en-US" w:eastAsia="zh-CN"/>
              </w:rPr>
            </w:pPr>
          </w:p>
        </w:tc>
        <w:tc>
          <w:tcPr>
            <w:tcW w:w="6717" w:type="dxa"/>
            <w:tcBorders>
              <w:top w:val="single" w:color="000000" w:sz="4" w:space="0"/>
              <w:left w:val="single" w:color="000000" w:sz="4" w:space="0"/>
              <w:right w:val="single" w:color="000000" w:sz="4" w:space="0"/>
            </w:tcBorders>
            <w:noWrap w:val="0"/>
            <w:vAlign w:val="center"/>
          </w:tcPr>
          <w:p w14:paraId="14897D74">
            <w:pPr>
              <w:spacing w:line="240" w:lineRule="auto"/>
              <w:jc w:val="center"/>
              <w:rPr>
                <w:rFonts w:hint="eastAsia" w:asciiTheme="majorEastAsia" w:hAnsiTheme="majorEastAsia" w:eastAsiaTheme="majorEastAsia" w:cstheme="majorEastAsia"/>
                <w:color w:val="auto"/>
                <w:kern w:val="2"/>
                <w:sz w:val="24"/>
                <w:szCs w:val="24"/>
                <w:highlight w:val="none"/>
                <w:lang w:val="zh-CN"/>
              </w:rPr>
            </w:pPr>
          </w:p>
        </w:tc>
        <w:tc>
          <w:tcPr>
            <w:tcW w:w="1914" w:type="dxa"/>
            <w:tcBorders>
              <w:top w:val="single" w:color="000000" w:sz="4" w:space="0"/>
              <w:left w:val="single" w:color="000000" w:sz="4" w:space="0"/>
              <w:bottom w:val="single" w:color="000000" w:sz="4" w:space="0"/>
              <w:right w:val="single" w:color="000000" w:sz="4" w:space="0"/>
            </w:tcBorders>
            <w:noWrap w:val="0"/>
            <w:vAlign w:val="center"/>
          </w:tcPr>
          <w:p w14:paraId="08A38EAD">
            <w:pPr>
              <w:spacing w:line="240" w:lineRule="auto"/>
              <w:jc w:val="center"/>
              <w:rPr>
                <w:rFonts w:hint="eastAsia" w:asciiTheme="majorEastAsia" w:hAnsiTheme="majorEastAsia" w:eastAsiaTheme="majorEastAsia" w:cstheme="majorEastAsia"/>
                <w:color w:val="auto"/>
                <w:kern w:val="2"/>
                <w:sz w:val="24"/>
                <w:szCs w:val="24"/>
                <w:highlight w:val="none"/>
                <w:lang w:val="zh-CN"/>
              </w:rPr>
            </w:pPr>
          </w:p>
        </w:tc>
      </w:tr>
      <w:tr w14:paraId="6A8A4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58" w:hRule="atLeast"/>
        </w:trPr>
        <w:tc>
          <w:tcPr>
            <w:tcW w:w="432" w:type="dxa"/>
            <w:tcBorders>
              <w:left w:val="single" w:color="000000" w:sz="4" w:space="0"/>
              <w:right w:val="single" w:color="000000" w:sz="4" w:space="0"/>
            </w:tcBorders>
            <w:noWrap w:val="0"/>
            <w:vAlign w:val="center"/>
          </w:tcPr>
          <w:p w14:paraId="63845581">
            <w:pPr>
              <w:spacing w:line="240" w:lineRule="auto"/>
              <w:jc w:val="center"/>
              <w:rPr>
                <w:rFonts w:hint="default"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3</w:t>
            </w:r>
          </w:p>
        </w:tc>
        <w:tc>
          <w:tcPr>
            <w:tcW w:w="2108" w:type="dxa"/>
            <w:tcBorders>
              <w:left w:val="single" w:color="000000" w:sz="4" w:space="0"/>
              <w:right w:val="single" w:color="auto" w:sz="4" w:space="0"/>
            </w:tcBorders>
            <w:noWrap w:val="0"/>
            <w:vAlign w:val="center"/>
          </w:tcPr>
          <w:p w14:paraId="54FD633F">
            <w:pPr>
              <w:spacing w:line="240" w:lineRule="auto"/>
              <w:ind w:firstLine="0" w:firstLineChars="0"/>
              <w:jc w:val="center"/>
              <w:rPr>
                <w:rFonts w:hint="default"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自选清单</w:t>
            </w:r>
          </w:p>
        </w:tc>
        <w:tc>
          <w:tcPr>
            <w:tcW w:w="734" w:type="dxa"/>
            <w:tcBorders>
              <w:left w:val="single" w:color="auto" w:sz="4" w:space="0"/>
              <w:right w:val="single" w:color="auto" w:sz="4" w:space="0"/>
            </w:tcBorders>
            <w:noWrap w:val="0"/>
            <w:vAlign w:val="center"/>
          </w:tcPr>
          <w:p w14:paraId="5E52635B">
            <w:pPr>
              <w:spacing w:line="240" w:lineRule="auto"/>
              <w:ind w:firstLine="0" w:firstLineChars="0"/>
              <w:jc w:val="center"/>
              <w:rPr>
                <w:rFonts w:hint="default"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项</w:t>
            </w:r>
          </w:p>
        </w:tc>
        <w:tc>
          <w:tcPr>
            <w:tcW w:w="1004" w:type="dxa"/>
            <w:tcBorders>
              <w:left w:val="single" w:color="auto" w:sz="4" w:space="0"/>
              <w:right w:val="single" w:color="000000" w:sz="4" w:space="0"/>
            </w:tcBorders>
            <w:noWrap w:val="0"/>
            <w:vAlign w:val="center"/>
          </w:tcPr>
          <w:p w14:paraId="33D766CA">
            <w:pPr>
              <w:spacing w:line="240" w:lineRule="auto"/>
              <w:jc w:val="center"/>
              <w:rPr>
                <w:rFonts w:hint="eastAsia"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1</w:t>
            </w:r>
          </w:p>
        </w:tc>
        <w:tc>
          <w:tcPr>
            <w:tcW w:w="1407" w:type="dxa"/>
            <w:tcBorders>
              <w:top w:val="single" w:color="000000" w:sz="4" w:space="0"/>
              <w:left w:val="single" w:color="000000" w:sz="4" w:space="0"/>
              <w:right w:val="single" w:color="000000" w:sz="4" w:space="0"/>
            </w:tcBorders>
            <w:noWrap w:val="0"/>
            <w:vAlign w:val="center"/>
          </w:tcPr>
          <w:p w14:paraId="32AA8473">
            <w:pPr>
              <w:spacing w:line="240" w:lineRule="auto"/>
              <w:jc w:val="center"/>
              <w:rPr>
                <w:rFonts w:hint="eastAsia" w:asciiTheme="majorEastAsia" w:hAnsiTheme="majorEastAsia" w:eastAsiaTheme="majorEastAsia" w:cstheme="majorEastAsia"/>
                <w:color w:val="auto"/>
                <w:kern w:val="2"/>
                <w:sz w:val="24"/>
                <w:szCs w:val="24"/>
                <w:highlight w:val="none"/>
                <w:lang w:val="en-US" w:eastAsia="zh-CN"/>
              </w:rPr>
            </w:pPr>
          </w:p>
        </w:tc>
        <w:tc>
          <w:tcPr>
            <w:tcW w:w="6717" w:type="dxa"/>
            <w:tcBorders>
              <w:top w:val="single" w:color="000000" w:sz="4" w:space="0"/>
              <w:left w:val="single" w:color="000000" w:sz="4" w:space="0"/>
              <w:right w:val="single" w:color="000000" w:sz="4" w:space="0"/>
            </w:tcBorders>
            <w:noWrap w:val="0"/>
            <w:vAlign w:val="center"/>
          </w:tcPr>
          <w:p w14:paraId="10C0EB68">
            <w:pPr>
              <w:jc w:val="center"/>
              <w:rPr>
                <w:rFonts w:hint="eastAsia" w:asciiTheme="majorEastAsia" w:hAnsiTheme="majorEastAsia" w:eastAsiaTheme="majorEastAsia" w:cstheme="majorEastAsia"/>
                <w:color w:val="auto"/>
                <w:kern w:val="2"/>
                <w:sz w:val="24"/>
                <w:szCs w:val="24"/>
                <w:highlight w:val="none"/>
                <w:lang w:val="zh-CN" w:eastAsia="zh-CN" w:bidi="ar-SA"/>
              </w:rPr>
            </w:pPr>
          </w:p>
        </w:tc>
        <w:tc>
          <w:tcPr>
            <w:tcW w:w="1914" w:type="dxa"/>
            <w:tcBorders>
              <w:top w:val="single" w:color="000000" w:sz="4" w:space="0"/>
              <w:left w:val="single" w:color="000000" w:sz="4" w:space="0"/>
              <w:bottom w:val="single" w:color="000000" w:sz="4" w:space="0"/>
              <w:right w:val="single" w:color="000000" w:sz="4" w:space="0"/>
            </w:tcBorders>
            <w:noWrap w:val="0"/>
            <w:vAlign w:val="center"/>
          </w:tcPr>
          <w:p w14:paraId="242C50EA">
            <w:pPr>
              <w:jc w:val="both"/>
              <w:rPr>
                <w:rFonts w:hint="default" w:asciiTheme="majorEastAsia" w:hAnsiTheme="majorEastAsia" w:eastAsiaTheme="majorEastAsia" w:cstheme="majorEastAsia"/>
                <w:color w:val="auto"/>
                <w:kern w:val="2"/>
                <w:sz w:val="24"/>
                <w:szCs w:val="24"/>
                <w:highlight w:val="none"/>
                <w:shd w:val="clear" w:color="auto" w:fill="auto"/>
                <w:lang w:val="en-US" w:eastAsia="zh-CN" w:bidi="ar-SA"/>
              </w:rPr>
            </w:pPr>
            <w:r>
              <w:rPr>
                <w:rFonts w:hint="default" w:asciiTheme="majorEastAsia" w:hAnsiTheme="majorEastAsia" w:eastAsiaTheme="majorEastAsia" w:cstheme="majorEastAsia"/>
                <w:color w:val="auto"/>
                <w:kern w:val="2"/>
                <w:sz w:val="22"/>
                <w:szCs w:val="22"/>
                <w:highlight w:val="none"/>
                <w:shd w:val="clear" w:color="auto" w:fill="auto"/>
                <w:lang w:val="en-US" w:eastAsia="zh-CN" w:bidi="ar-SA"/>
              </w:rPr>
              <w:t>自选清单中所有物品单价相加填入</w:t>
            </w:r>
            <w:r>
              <w:rPr>
                <w:rFonts w:hint="eastAsia" w:asciiTheme="majorEastAsia" w:hAnsiTheme="majorEastAsia" w:eastAsiaTheme="majorEastAsia" w:cstheme="majorEastAsia"/>
                <w:color w:val="auto"/>
                <w:kern w:val="2"/>
                <w:sz w:val="22"/>
                <w:szCs w:val="22"/>
                <w:highlight w:val="none"/>
                <w:shd w:val="clear" w:color="auto" w:fill="auto"/>
                <w:lang w:val="en-US" w:eastAsia="zh-CN" w:bidi="ar-SA"/>
              </w:rPr>
              <w:t>本表单价</w:t>
            </w:r>
            <w:r>
              <w:rPr>
                <w:rFonts w:hint="default" w:asciiTheme="majorEastAsia" w:hAnsiTheme="majorEastAsia" w:eastAsiaTheme="majorEastAsia" w:cstheme="majorEastAsia"/>
                <w:color w:val="auto"/>
                <w:kern w:val="2"/>
                <w:sz w:val="22"/>
                <w:szCs w:val="22"/>
                <w:highlight w:val="none"/>
                <w:shd w:val="clear" w:color="auto" w:fill="auto"/>
                <w:lang w:val="en-US" w:eastAsia="zh-CN" w:bidi="ar-SA"/>
              </w:rPr>
              <w:t>中，总价=</w:t>
            </w:r>
            <w:r>
              <w:rPr>
                <w:rFonts w:hint="eastAsia" w:asciiTheme="majorEastAsia" w:hAnsiTheme="majorEastAsia" w:eastAsiaTheme="majorEastAsia" w:cstheme="majorEastAsia"/>
                <w:color w:val="auto"/>
                <w:kern w:val="2"/>
                <w:sz w:val="22"/>
                <w:szCs w:val="22"/>
                <w:highlight w:val="none"/>
                <w:shd w:val="clear" w:color="auto" w:fill="auto"/>
                <w:lang w:val="en-US" w:eastAsia="zh-CN" w:bidi="ar-SA"/>
              </w:rPr>
              <w:t>单价</w:t>
            </w:r>
            <w:r>
              <w:rPr>
                <w:rFonts w:hint="default" w:asciiTheme="majorEastAsia" w:hAnsiTheme="majorEastAsia" w:eastAsiaTheme="majorEastAsia" w:cstheme="majorEastAsia"/>
                <w:color w:val="auto"/>
                <w:kern w:val="2"/>
                <w:sz w:val="22"/>
                <w:szCs w:val="22"/>
                <w:highlight w:val="none"/>
                <w:shd w:val="clear" w:color="auto" w:fill="auto"/>
                <w:lang w:val="en-US" w:eastAsia="zh-CN" w:bidi="ar-SA"/>
              </w:rPr>
              <w:t>*1</w:t>
            </w:r>
          </w:p>
        </w:tc>
      </w:tr>
      <w:tr w14:paraId="0608B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3" w:hRule="atLeast"/>
        </w:trPr>
        <w:tc>
          <w:tcPr>
            <w:tcW w:w="4278" w:type="dxa"/>
            <w:gridSpan w:val="4"/>
            <w:vMerge w:val="restart"/>
            <w:tcBorders>
              <w:top w:val="single" w:color="000000" w:sz="4" w:space="0"/>
              <w:left w:val="single" w:color="000000" w:sz="4" w:space="0"/>
              <w:bottom w:val="single" w:color="000000" w:sz="4" w:space="0"/>
              <w:right w:val="single" w:color="000000" w:sz="4" w:space="0"/>
            </w:tcBorders>
            <w:noWrap w:val="0"/>
            <w:vAlign w:val="center"/>
          </w:tcPr>
          <w:p w14:paraId="3EDEA77D">
            <w:pPr>
              <w:spacing w:line="240" w:lineRule="auto"/>
              <w:ind w:left="0" w:firstLine="1440" w:firstLineChars="600"/>
              <w:jc w:val="left"/>
              <w:rPr>
                <w:rFonts w:hint="eastAsia"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投标报价一</w:t>
            </w:r>
          </w:p>
          <w:p w14:paraId="7C10251A">
            <w:pPr>
              <w:spacing w:line="240" w:lineRule="auto"/>
              <w:ind w:left="0" w:firstLine="1440" w:firstLineChars="600"/>
              <w:jc w:val="left"/>
              <w:rPr>
                <w:rFonts w:hint="eastAsia" w:asciiTheme="majorEastAsia" w:hAnsiTheme="majorEastAsia" w:eastAsiaTheme="majorEastAsia" w:cstheme="majorEastAsia"/>
                <w:color w:val="auto"/>
                <w:kern w:val="2"/>
                <w:sz w:val="24"/>
                <w:szCs w:val="24"/>
                <w:highlight w:val="none"/>
                <w:lang w:val="zh-CN"/>
              </w:rPr>
            </w:pPr>
            <w:r>
              <w:rPr>
                <w:rFonts w:hint="eastAsia" w:asciiTheme="majorEastAsia" w:hAnsiTheme="majorEastAsia" w:eastAsiaTheme="majorEastAsia" w:cstheme="majorEastAsia"/>
                <w:color w:val="auto"/>
                <w:kern w:val="2"/>
                <w:sz w:val="24"/>
                <w:szCs w:val="24"/>
                <w:highlight w:val="none"/>
                <w:lang w:val="en-US" w:eastAsia="zh-CN"/>
              </w:rPr>
              <w:t>合计总价</w:t>
            </w:r>
            <w:r>
              <w:rPr>
                <w:rFonts w:hint="eastAsia" w:asciiTheme="majorEastAsia" w:hAnsiTheme="majorEastAsia" w:eastAsiaTheme="majorEastAsia" w:cstheme="majorEastAsia"/>
                <w:color w:val="auto"/>
                <w:kern w:val="2"/>
                <w:sz w:val="24"/>
                <w:szCs w:val="24"/>
                <w:highlight w:val="none"/>
                <w:lang w:val="zh-CN"/>
              </w:rPr>
              <w:t>（</w:t>
            </w:r>
            <w:r>
              <w:rPr>
                <w:rFonts w:hint="eastAsia" w:asciiTheme="majorEastAsia" w:hAnsiTheme="majorEastAsia" w:eastAsiaTheme="majorEastAsia" w:cstheme="majorEastAsia"/>
                <w:color w:val="auto"/>
                <w:kern w:val="2"/>
                <w:sz w:val="24"/>
                <w:szCs w:val="24"/>
                <w:highlight w:val="none"/>
                <w:lang w:val="en-US" w:eastAsia="zh-CN"/>
              </w:rPr>
              <w:t>1</w:t>
            </w:r>
            <w:r>
              <w:rPr>
                <w:rFonts w:hint="eastAsia" w:asciiTheme="majorEastAsia" w:hAnsiTheme="majorEastAsia" w:eastAsiaTheme="majorEastAsia" w:cstheme="majorEastAsia"/>
                <w:color w:val="auto"/>
                <w:kern w:val="2"/>
                <w:sz w:val="24"/>
                <w:szCs w:val="24"/>
                <w:highlight w:val="none"/>
                <w:lang w:val="zh-CN"/>
              </w:rPr>
              <w:t>）</w:t>
            </w:r>
          </w:p>
        </w:tc>
        <w:tc>
          <w:tcPr>
            <w:tcW w:w="8124" w:type="dxa"/>
            <w:gridSpan w:val="2"/>
            <w:tcBorders>
              <w:top w:val="single" w:color="000000" w:sz="4" w:space="0"/>
              <w:left w:val="single" w:color="000000" w:sz="4" w:space="0"/>
              <w:bottom w:val="single" w:color="000000" w:sz="4" w:space="0"/>
              <w:right w:val="single" w:color="000000" w:sz="4" w:space="0"/>
            </w:tcBorders>
            <w:noWrap w:val="0"/>
            <w:vAlign w:val="center"/>
          </w:tcPr>
          <w:p w14:paraId="1CD83EB1">
            <w:pPr>
              <w:spacing w:line="240" w:lineRule="auto"/>
              <w:jc w:val="left"/>
              <w:rPr>
                <w:rFonts w:hint="eastAsia" w:asciiTheme="majorEastAsia" w:hAnsiTheme="majorEastAsia" w:eastAsiaTheme="majorEastAsia" w:cstheme="majorEastAsia"/>
                <w:color w:val="auto"/>
                <w:kern w:val="2"/>
                <w:sz w:val="24"/>
                <w:szCs w:val="24"/>
                <w:highlight w:val="none"/>
                <w:lang w:val="zh-CN"/>
              </w:rPr>
            </w:pPr>
            <w:r>
              <w:rPr>
                <w:rFonts w:hint="eastAsia" w:asciiTheme="majorEastAsia" w:hAnsiTheme="majorEastAsia" w:eastAsiaTheme="majorEastAsia" w:cstheme="majorEastAsia"/>
                <w:color w:val="auto"/>
                <w:kern w:val="2"/>
                <w:sz w:val="24"/>
                <w:szCs w:val="24"/>
                <w:highlight w:val="none"/>
                <w:lang w:val="zh-CN"/>
              </w:rPr>
              <w:t>小写（元）</w:t>
            </w:r>
          </w:p>
        </w:tc>
        <w:tc>
          <w:tcPr>
            <w:tcW w:w="1914" w:type="dxa"/>
            <w:vMerge w:val="restart"/>
            <w:tcBorders>
              <w:top w:val="single" w:color="000000" w:sz="4" w:space="0"/>
              <w:left w:val="single" w:color="000000" w:sz="4" w:space="0"/>
              <w:right w:val="single" w:color="000000" w:sz="4" w:space="0"/>
            </w:tcBorders>
            <w:noWrap w:val="0"/>
            <w:vAlign w:val="center"/>
          </w:tcPr>
          <w:p w14:paraId="6569AAFB">
            <w:pPr>
              <w:spacing w:line="240" w:lineRule="auto"/>
              <w:jc w:val="center"/>
              <w:rPr>
                <w:rFonts w:hint="default" w:asciiTheme="majorEastAsia" w:hAnsiTheme="majorEastAsia" w:eastAsiaTheme="majorEastAsia" w:cstheme="majorEastAsia"/>
                <w:color w:val="auto"/>
                <w:kern w:val="2"/>
                <w:sz w:val="24"/>
                <w:szCs w:val="24"/>
                <w:highlight w:val="none"/>
                <w:lang w:val="en-US"/>
              </w:rPr>
            </w:pPr>
            <w:r>
              <w:rPr>
                <w:rFonts w:hint="eastAsia" w:asciiTheme="majorEastAsia" w:hAnsiTheme="majorEastAsia" w:eastAsiaTheme="majorEastAsia" w:cstheme="majorEastAsia"/>
                <w:color w:val="auto"/>
                <w:kern w:val="2"/>
                <w:sz w:val="24"/>
                <w:szCs w:val="24"/>
                <w:highlight w:val="none"/>
                <w:lang w:val="en-US" w:eastAsia="zh-CN"/>
              </w:rPr>
              <w:t>清单一</w:t>
            </w:r>
          </w:p>
        </w:tc>
      </w:tr>
      <w:tr w14:paraId="38EBC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1" w:hRule="atLeast"/>
        </w:trPr>
        <w:tc>
          <w:tcPr>
            <w:tcW w:w="4278" w:type="dxa"/>
            <w:gridSpan w:val="4"/>
            <w:vMerge w:val="continue"/>
            <w:tcBorders>
              <w:top w:val="single" w:color="000000" w:sz="4" w:space="0"/>
              <w:left w:val="single" w:color="000000" w:sz="4" w:space="0"/>
              <w:bottom w:val="single" w:color="000000" w:sz="4" w:space="0"/>
              <w:right w:val="single" w:color="000000" w:sz="4" w:space="0"/>
            </w:tcBorders>
            <w:noWrap w:val="0"/>
            <w:vAlign w:val="center"/>
          </w:tcPr>
          <w:p w14:paraId="706FC507">
            <w:pPr>
              <w:spacing w:line="240" w:lineRule="auto"/>
              <w:jc w:val="left"/>
              <w:rPr>
                <w:rFonts w:hint="eastAsia" w:asciiTheme="majorEastAsia" w:hAnsiTheme="majorEastAsia" w:eastAsiaTheme="majorEastAsia" w:cstheme="majorEastAsia"/>
                <w:color w:val="auto"/>
                <w:kern w:val="2"/>
                <w:sz w:val="24"/>
                <w:szCs w:val="24"/>
                <w:highlight w:val="none"/>
                <w:lang w:val="zh-CN"/>
              </w:rPr>
            </w:pPr>
          </w:p>
        </w:tc>
        <w:tc>
          <w:tcPr>
            <w:tcW w:w="8124" w:type="dxa"/>
            <w:gridSpan w:val="2"/>
            <w:tcBorders>
              <w:top w:val="single" w:color="000000" w:sz="4" w:space="0"/>
              <w:left w:val="single" w:color="000000" w:sz="4" w:space="0"/>
              <w:bottom w:val="single" w:color="000000" w:sz="4" w:space="0"/>
              <w:right w:val="single" w:color="000000" w:sz="4" w:space="0"/>
            </w:tcBorders>
            <w:noWrap w:val="0"/>
            <w:vAlign w:val="center"/>
          </w:tcPr>
          <w:p w14:paraId="7EF147C9">
            <w:pPr>
              <w:spacing w:line="240" w:lineRule="auto"/>
              <w:jc w:val="left"/>
              <w:rPr>
                <w:rFonts w:hint="eastAsia" w:asciiTheme="majorEastAsia" w:hAnsiTheme="majorEastAsia" w:eastAsiaTheme="majorEastAsia" w:cstheme="majorEastAsia"/>
                <w:color w:val="auto"/>
                <w:kern w:val="2"/>
                <w:sz w:val="24"/>
                <w:szCs w:val="24"/>
                <w:highlight w:val="none"/>
                <w:lang w:val="zh-CN"/>
              </w:rPr>
            </w:pPr>
            <w:r>
              <w:rPr>
                <w:rFonts w:hint="eastAsia" w:asciiTheme="majorEastAsia" w:hAnsiTheme="majorEastAsia" w:eastAsiaTheme="majorEastAsia" w:cstheme="majorEastAsia"/>
                <w:color w:val="auto"/>
                <w:kern w:val="2"/>
                <w:sz w:val="24"/>
                <w:szCs w:val="24"/>
                <w:highlight w:val="none"/>
                <w:lang w:val="zh-CN"/>
              </w:rPr>
              <w:t>大写（元）</w:t>
            </w:r>
          </w:p>
        </w:tc>
        <w:tc>
          <w:tcPr>
            <w:tcW w:w="1914" w:type="dxa"/>
            <w:vMerge w:val="continue"/>
            <w:tcBorders>
              <w:left w:val="single" w:color="000000" w:sz="4" w:space="0"/>
              <w:bottom w:val="single" w:color="auto" w:sz="4" w:space="0"/>
              <w:right w:val="single" w:color="000000" w:sz="4" w:space="0"/>
            </w:tcBorders>
            <w:noWrap w:val="0"/>
            <w:vAlign w:val="center"/>
          </w:tcPr>
          <w:p w14:paraId="16CFD8EB">
            <w:pPr>
              <w:spacing w:line="240" w:lineRule="auto"/>
              <w:jc w:val="center"/>
              <w:rPr>
                <w:rFonts w:hint="eastAsia" w:asciiTheme="majorEastAsia" w:hAnsiTheme="majorEastAsia" w:eastAsiaTheme="majorEastAsia" w:cstheme="majorEastAsia"/>
                <w:color w:val="auto"/>
                <w:kern w:val="2"/>
                <w:sz w:val="24"/>
                <w:szCs w:val="24"/>
                <w:highlight w:val="none"/>
                <w:lang w:val="zh-CN"/>
              </w:rPr>
            </w:pPr>
          </w:p>
        </w:tc>
      </w:tr>
      <w:tr w14:paraId="69044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1" w:hRule="atLeast"/>
        </w:trPr>
        <w:tc>
          <w:tcPr>
            <w:tcW w:w="4278" w:type="dxa"/>
            <w:gridSpan w:val="4"/>
            <w:vMerge w:val="restart"/>
            <w:tcBorders>
              <w:top w:val="single" w:color="000000" w:sz="4" w:space="0"/>
              <w:left w:val="single" w:color="000000" w:sz="4" w:space="0"/>
              <w:right w:val="single" w:color="000000" w:sz="4" w:space="0"/>
            </w:tcBorders>
            <w:noWrap w:val="0"/>
            <w:vAlign w:val="center"/>
          </w:tcPr>
          <w:p w14:paraId="04945FD8">
            <w:pPr>
              <w:spacing w:line="240" w:lineRule="auto"/>
              <w:ind w:left="0" w:leftChars="0" w:firstLine="1440" w:firstLineChars="600"/>
              <w:jc w:val="left"/>
              <w:rPr>
                <w:rFonts w:hint="eastAsia" w:asciiTheme="majorEastAsia" w:hAnsiTheme="majorEastAsia" w:eastAsiaTheme="majorEastAsia" w:cstheme="majorEastAsia"/>
                <w:color w:val="auto"/>
                <w:kern w:val="2"/>
                <w:sz w:val="24"/>
                <w:szCs w:val="24"/>
                <w:highlight w:val="none"/>
                <w:lang w:val="en-US" w:eastAsia="zh-CN"/>
              </w:rPr>
            </w:pPr>
            <w:r>
              <w:rPr>
                <w:rFonts w:hint="eastAsia" w:asciiTheme="majorEastAsia" w:hAnsiTheme="majorEastAsia" w:eastAsiaTheme="majorEastAsia" w:cstheme="majorEastAsia"/>
                <w:color w:val="auto"/>
                <w:kern w:val="2"/>
                <w:sz w:val="24"/>
                <w:szCs w:val="24"/>
                <w:highlight w:val="none"/>
                <w:lang w:val="en-US" w:eastAsia="zh-CN"/>
              </w:rPr>
              <w:t>投标报价二</w:t>
            </w:r>
          </w:p>
          <w:p w14:paraId="2E3BE0B3">
            <w:pPr>
              <w:spacing w:line="240" w:lineRule="auto"/>
              <w:ind w:left="0" w:leftChars="0" w:firstLine="1440" w:firstLineChars="600"/>
              <w:jc w:val="left"/>
              <w:rPr>
                <w:rFonts w:hint="eastAsia" w:asciiTheme="majorEastAsia" w:hAnsiTheme="majorEastAsia" w:eastAsiaTheme="majorEastAsia" w:cstheme="majorEastAsia"/>
                <w:color w:val="auto"/>
                <w:kern w:val="2"/>
                <w:sz w:val="24"/>
                <w:szCs w:val="24"/>
                <w:highlight w:val="none"/>
                <w:lang w:val="zh-CN"/>
              </w:rPr>
            </w:pPr>
            <w:r>
              <w:rPr>
                <w:rFonts w:hint="eastAsia" w:asciiTheme="majorEastAsia" w:hAnsiTheme="majorEastAsia" w:eastAsiaTheme="majorEastAsia" w:cstheme="majorEastAsia"/>
                <w:color w:val="auto"/>
                <w:kern w:val="2"/>
                <w:sz w:val="24"/>
                <w:szCs w:val="24"/>
                <w:highlight w:val="none"/>
                <w:lang w:val="en-US" w:eastAsia="zh-CN"/>
              </w:rPr>
              <w:t>合计总价</w:t>
            </w:r>
            <w:r>
              <w:rPr>
                <w:rFonts w:hint="eastAsia" w:asciiTheme="majorEastAsia" w:hAnsiTheme="majorEastAsia" w:eastAsiaTheme="majorEastAsia" w:cstheme="majorEastAsia"/>
                <w:color w:val="auto"/>
                <w:kern w:val="2"/>
                <w:sz w:val="24"/>
                <w:szCs w:val="24"/>
                <w:highlight w:val="none"/>
                <w:lang w:val="zh-CN"/>
              </w:rPr>
              <w:t>（</w:t>
            </w:r>
            <w:r>
              <w:rPr>
                <w:rFonts w:hint="eastAsia" w:asciiTheme="majorEastAsia" w:hAnsiTheme="majorEastAsia" w:eastAsiaTheme="majorEastAsia" w:cstheme="majorEastAsia"/>
                <w:color w:val="auto"/>
                <w:kern w:val="2"/>
                <w:sz w:val="24"/>
                <w:szCs w:val="24"/>
                <w:highlight w:val="none"/>
                <w:lang w:val="en-US" w:eastAsia="zh-CN"/>
              </w:rPr>
              <w:t>2</w:t>
            </w:r>
            <w:r>
              <w:rPr>
                <w:rFonts w:hint="eastAsia" w:asciiTheme="majorEastAsia" w:hAnsiTheme="majorEastAsia" w:eastAsiaTheme="majorEastAsia" w:cstheme="majorEastAsia"/>
                <w:color w:val="auto"/>
                <w:kern w:val="2"/>
                <w:sz w:val="24"/>
                <w:szCs w:val="24"/>
                <w:highlight w:val="none"/>
                <w:lang w:val="zh-CN"/>
              </w:rPr>
              <w:t>）</w:t>
            </w:r>
          </w:p>
        </w:tc>
        <w:tc>
          <w:tcPr>
            <w:tcW w:w="8124" w:type="dxa"/>
            <w:gridSpan w:val="2"/>
            <w:tcBorders>
              <w:top w:val="single" w:color="000000" w:sz="4" w:space="0"/>
              <w:left w:val="single" w:color="000000" w:sz="4" w:space="0"/>
              <w:bottom w:val="single" w:color="000000" w:sz="4" w:space="0"/>
              <w:right w:val="single" w:color="000000" w:sz="4" w:space="0"/>
            </w:tcBorders>
            <w:noWrap w:val="0"/>
            <w:vAlign w:val="center"/>
          </w:tcPr>
          <w:p w14:paraId="7A059289">
            <w:pPr>
              <w:spacing w:line="240" w:lineRule="auto"/>
              <w:jc w:val="left"/>
              <w:rPr>
                <w:rFonts w:hint="eastAsia" w:asciiTheme="majorEastAsia" w:hAnsiTheme="majorEastAsia" w:eastAsiaTheme="majorEastAsia" w:cstheme="majorEastAsia"/>
                <w:color w:val="auto"/>
                <w:kern w:val="2"/>
                <w:sz w:val="24"/>
                <w:szCs w:val="24"/>
                <w:highlight w:val="none"/>
                <w:lang w:val="zh-CN"/>
              </w:rPr>
            </w:pPr>
            <w:r>
              <w:rPr>
                <w:rFonts w:hint="eastAsia" w:asciiTheme="majorEastAsia" w:hAnsiTheme="majorEastAsia" w:eastAsiaTheme="majorEastAsia" w:cstheme="majorEastAsia"/>
                <w:color w:val="auto"/>
                <w:kern w:val="2"/>
                <w:sz w:val="24"/>
                <w:szCs w:val="24"/>
                <w:highlight w:val="none"/>
                <w:lang w:val="zh-CN"/>
              </w:rPr>
              <w:t>小写（元）</w:t>
            </w:r>
          </w:p>
        </w:tc>
        <w:tc>
          <w:tcPr>
            <w:tcW w:w="1914" w:type="dxa"/>
            <w:vMerge w:val="restart"/>
            <w:tcBorders>
              <w:top w:val="single" w:color="auto" w:sz="4" w:space="0"/>
              <w:left w:val="single" w:color="000000" w:sz="4" w:space="0"/>
              <w:right w:val="single" w:color="000000" w:sz="4" w:space="0"/>
            </w:tcBorders>
            <w:noWrap w:val="0"/>
            <w:vAlign w:val="center"/>
          </w:tcPr>
          <w:p w14:paraId="1BE6B572">
            <w:pPr>
              <w:spacing w:line="240" w:lineRule="auto"/>
              <w:jc w:val="center"/>
              <w:rPr>
                <w:rFonts w:hint="eastAsia" w:asciiTheme="majorEastAsia" w:hAnsiTheme="majorEastAsia" w:eastAsiaTheme="majorEastAsia" w:cstheme="majorEastAsia"/>
                <w:color w:val="auto"/>
                <w:kern w:val="2"/>
                <w:sz w:val="24"/>
                <w:szCs w:val="24"/>
                <w:highlight w:val="none"/>
                <w:lang w:val="zh-CN" w:eastAsia="zh-CN"/>
              </w:rPr>
            </w:pPr>
            <w:r>
              <w:rPr>
                <w:rFonts w:hint="eastAsia" w:asciiTheme="majorEastAsia" w:hAnsiTheme="majorEastAsia" w:eastAsiaTheme="majorEastAsia" w:cstheme="majorEastAsia"/>
                <w:color w:val="auto"/>
                <w:kern w:val="2"/>
                <w:sz w:val="24"/>
                <w:szCs w:val="24"/>
                <w:highlight w:val="none"/>
                <w:lang w:val="zh-CN" w:eastAsia="zh-CN"/>
              </w:rPr>
              <w:t>自选清单</w:t>
            </w:r>
          </w:p>
          <w:p w14:paraId="1370C535">
            <w:pPr>
              <w:spacing w:line="240" w:lineRule="auto"/>
              <w:jc w:val="center"/>
              <w:rPr>
                <w:rFonts w:hint="default" w:asciiTheme="majorEastAsia" w:hAnsiTheme="majorEastAsia" w:eastAsiaTheme="majorEastAsia" w:cstheme="majorEastAsia"/>
                <w:color w:val="auto"/>
                <w:kern w:val="2"/>
                <w:sz w:val="24"/>
                <w:szCs w:val="24"/>
                <w:highlight w:val="none"/>
                <w:lang w:val="en-US"/>
              </w:rPr>
            </w:pPr>
            <w:r>
              <w:rPr>
                <w:rFonts w:hint="eastAsia" w:asciiTheme="majorEastAsia" w:hAnsiTheme="majorEastAsia" w:eastAsiaTheme="majorEastAsia" w:cstheme="majorEastAsia"/>
                <w:color w:val="auto"/>
                <w:kern w:val="2"/>
                <w:sz w:val="24"/>
                <w:szCs w:val="24"/>
                <w:highlight w:val="none"/>
                <w:lang w:val="zh-CN" w:eastAsia="zh-CN"/>
              </w:rPr>
              <w:t>（</w:t>
            </w:r>
            <w:r>
              <w:rPr>
                <w:rFonts w:hint="eastAsia" w:asciiTheme="majorEastAsia" w:hAnsiTheme="majorEastAsia" w:eastAsiaTheme="majorEastAsia" w:cstheme="majorEastAsia"/>
                <w:color w:val="auto"/>
                <w:kern w:val="2"/>
                <w:sz w:val="24"/>
                <w:szCs w:val="24"/>
                <w:highlight w:val="none"/>
                <w:lang w:val="en-US" w:eastAsia="zh-CN"/>
              </w:rPr>
              <w:t>所有物品单价合计）</w:t>
            </w:r>
          </w:p>
        </w:tc>
      </w:tr>
      <w:tr w14:paraId="22A4D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1" w:hRule="atLeast"/>
        </w:trPr>
        <w:tc>
          <w:tcPr>
            <w:tcW w:w="4278" w:type="dxa"/>
            <w:gridSpan w:val="4"/>
            <w:vMerge w:val="continue"/>
            <w:tcBorders>
              <w:left w:val="single" w:color="000000" w:sz="4" w:space="0"/>
              <w:bottom w:val="single" w:color="000000" w:sz="4" w:space="0"/>
              <w:right w:val="single" w:color="000000" w:sz="4" w:space="0"/>
            </w:tcBorders>
            <w:noWrap w:val="0"/>
            <w:vAlign w:val="center"/>
          </w:tcPr>
          <w:p w14:paraId="13A719D4">
            <w:pPr>
              <w:spacing w:line="240" w:lineRule="auto"/>
              <w:ind w:left="0" w:leftChars="0" w:firstLine="1440" w:firstLineChars="600"/>
              <w:jc w:val="left"/>
              <w:rPr>
                <w:rFonts w:hint="eastAsia" w:asciiTheme="majorEastAsia" w:hAnsiTheme="majorEastAsia" w:eastAsiaTheme="majorEastAsia" w:cstheme="majorEastAsia"/>
                <w:color w:val="auto"/>
                <w:kern w:val="2"/>
                <w:sz w:val="24"/>
                <w:szCs w:val="24"/>
                <w:highlight w:val="none"/>
                <w:lang w:val="en-US" w:eastAsia="zh-CN"/>
              </w:rPr>
            </w:pPr>
          </w:p>
        </w:tc>
        <w:tc>
          <w:tcPr>
            <w:tcW w:w="8124" w:type="dxa"/>
            <w:gridSpan w:val="2"/>
            <w:tcBorders>
              <w:top w:val="single" w:color="000000" w:sz="4" w:space="0"/>
              <w:left w:val="single" w:color="000000" w:sz="4" w:space="0"/>
              <w:bottom w:val="single" w:color="000000" w:sz="4" w:space="0"/>
              <w:right w:val="single" w:color="000000" w:sz="4" w:space="0"/>
            </w:tcBorders>
            <w:noWrap w:val="0"/>
            <w:vAlign w:val="center"/>
          </w:tcPr>
          <w:p w14:paraId="6F3D4FD3">
            <w:pPr>
              <w:spacing w:line="240" w:lineRule="auto"/>
              <w:jc w:val="left"/>
              <w:rPr>
                <w:rFonts w:hint="eastAsia" w:asciiTheme="majorEastAsia" w:hAnsiTheme="majorEastAsia" w:eastAsiaTheme="majorEastAsia" w:cstheme="majorEastAsia"/>
                <w:color w:val="auto"/>
                <w:kern w:val="2"/>
                <w:sz w:val="24"/>
                <w:szCs w:val="24"/>
                <w:highlight w:val="none"/>
                <w:lang w:val="zh-CN"/>
              </w:rPr>
            </w:pPr>
            <w:r>
              <w:rPr>
                <w:rFonts w:hint="eastAsia" w:asciiTheme="majorEastAsia" w:hAnsiTheme="majorEastAsia" w:eastAsiaTheme="majorEastAsia" w:cstheme="majorEastAsia"/>
                <w:color w:val="auto"/>
                <w:kern w:val="2"/>
                <w:sz w:val="24"/>
                <w:szCs w:val="24"/>
                <w:highlight w:val="none"/>
                <w:lang w:val="zh-CN"/>
              </w:rPr>
              <w:t>大写（元）</w:t>
            </w:r>
          </w:p>
        </w:tc>
        <w:tc>
          <w:tcPr>
            <w:tcW w:w="1914" w:type="dxa"/>
            <w:vMerge w:val="continue"/>
            <w:tcBorders>
              <w:left w:val="single" w:color="000000" w:sz="4" w:space="0"/>
              <w:right w:val="single" w:color="000000" w:sz="4" w:space="0"/>
            </w:tcBorders>
            <w:noWrap w:val="0"/>
            <w:vAlign w:val="center"/>
          </w:tcPr>
          <w:p w14:paraId="5F8FF409">
            <w:pPr>
              <w:spacing w:line="240" w:lineRule="auto"/>
              <w:jc w:val="left"/>
              <w:rPr>
                <w:rFonts w:hint="eastAsia" w:asciiTheme="majorEastAsia" w:hAnsiTheme="majorEastAsia" w:eastAsiaTheme="majorEastAsia" w:cstheme="majorEastAsia"/>
                <w:color w:val="auto"/>
                <w:kern w:val="2"/>
                <w:sz w:val="24"/>
                <w:szCs w:val="24"/>
                <w:highlight w:val="none"/>
                <w:lang w:val="zh-CN"/>
              </w:rPr>
            </w:pPr>
          </w:p>
        </w:tc>
      </w:tr>
    </w:tbl>
    <w:p w14:paraId="2D00B892">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21F55EC0">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043F2725">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278365E7">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57318940">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91B835D">
      <w:pPr>
        <w:pStyle w:val="33"/>
        <w:snapToGrid w:val="0"/>
        <w:spacing w:before="120" w:after="120"/>
        <w:ind w:firstLine="0"/>
        <w:outlineLvl w:val="9"/>
        <w:rPr>
          <w:rFonts w:hint="eastAsia" w:asciiTheme="majorEastAsia" w:hAnsiTheme="majorEastAsia" w:eastAsiaTheme="majorEastAsia" w:cstheme="majorEastAsia"/>
          <w:color w:val="auto"/>
          <w:highlight w:val="none"/>
        </w:rPr>
      </w:pPr>
    </w:p>
    <w:p w14:paraId="71511F3F">
      <w:pPr>
        <w:snapToGrid w:val="0"/>
        <w:spacing w:line="360" w:lineRule="auto"/>
        <w:jc w:val="right"/>
        <w:rPr>
          <w:rFonts w:hint="eastAsia" w:asciiTheme="majorEastAsia" w:hAnsiTheme="majorEastAsia" w:eastAsiaTheme="majorEastAsia" w:cstheme="majorEastAsia"/>
          <w:color w:val="auto"/>
          <w:kern w:val="0"/>
          <w:sz w:val="24"/>
          <w:highlight w:val="none"/>
          <w:lang w:val="zh-CN"/>
        </w:rPr>
      </w:pPr>
      <w:r>
        <w:rPr>
          <w:rFonts w:hint="eastAsia" w:asciiTheme="majorEastAsia" w:hAnsiTheme="majorEastAsia" w:eastAsiaTheme="majorEastAsia" w:cstheme="majorEastAsia"/>
          <w:color w:val="auto"/>
          <w:kern w:val="0"/>
          <w:sz w:val="24"/>
          <w:highlight w:val="none"/>
          <w:lang w:val="zh-CN"/>
        </w:rPr>
        <w:t>独立投标：投标人名称(电子签名)：</w:t>
      </w:r>
    </w:p>
    <w:p w14:paraId="797B78AB">
      <w:pPr>
        <w:snapToGrid w:val="0"/>
        <w:spacing w:line="360" w:lineRule="auto"/>
        <w:jc w:val="right"/>
        <w:rPr>
          <w:rFonts w:hint="eastAsia" w:asciiTheme="majorEastAsia" w:hAnsiTheme="majorEastAsia" w:eastAsiaTheme="majorEastAsia" w:cstheme="majorEastAsia"/>
          <w:color w:val="auto"/>
          <w:kern w:val="0"/>
          <w:sz w:val="24"/>
          <w:highlight w:val="none"/>
          <w:lang w:val="zh-CN"/>
        </w:rPr>
      </w:pPr>
      <w:r>
        <w:rPr>
          <w:rFonts w:hint="eastAsia" w:asciiTheme="majorEastAsia" w:hAnsiTheme="majorEastAsia" w:eastAsiaTheme="majorEastAsia" w:cstheme="majorEastAsia"/>
          <w:color w:val="auto"/>
          <w:kern w:val="0"/>
          <w:sz w:val="24"/>
          <w:highlight w:val="none"/>
          <w:lang w:val="zh-CN"/>
        </w:rPr>
        <w:t>或</w:t>
      </w:r>
    </w:p>
    <w:p w14:paraId="1FF734A6">
      <w:pPr>
        <w:snapToGrid w:val="0"/>
        <w:spacing w:line="360" w:lineRule="auto"/>
        <w:jc w:val="right"/>
        <w:rPr>
          <w:rFonts w:hint="eastAsia" w:asciiTheme="majorEastAsia" w:hAnsiTheme="majorEastAsia" w:eastAsiaTheme="majorEastAsia" w:cstheme="majorEastAsia"/>
          <w:color w:val="auto"/>
          <w:kern w:val="0"/>
          <w:sz w:val="24"/>
          <w:highlight w:val="none"/>
          <w:lang w:val="zh-CN"/>
        </w:rPr>
      </w:pPr>
      <w:r>
        <w:rPr>
          <w:rFonts w:hint="eastAsia" w:asciiTheme="majorEastAsia" w:hAnsiTheme="majorEastAsia" w:eastAsiaTheme="majorEastAsia" w:cstheme="majorEastAsia"/>
          <w:color w:val="auto"/>
          <w:kern w:val="0"/>
          <w:sz w:val="24"/>
          <w:highlight w:val="none"/>
          <w:lang w:val="zh-CN"/>
        </w:rPr>
        <w:t>采用联合体投标：联合体牵头人名称(电子签名/盖章)：</w:t>
      </w:r>
    </w:p>
    <w:p w14:paraId="665DA016">
      <w:pPr>
        <w:pStyle w:val="33"/>
        <w:snapToGrid w:val="0"/>
        <w:spacing w:before="120" w:after="120"/>
        <w:ind w:firstLine="0"/>
        <w:jc w:val="right"/>
        <w:outlineLvl w:val="9"/>
        <w:rPr>
          <w:rFonts w:hint="eastAsia" w:asciiTheme="majorEastAsia" w:hAnsiTheme="majorEastAsia" w:eastAsiaTheme="majorEastAsia" w:cstheme="majorEastAsia"/>
          <w:color w:val="auto"/>
          <w:highlight w:val="none"/>
        </w:rPr>
        <w:sectPr>
          <w:pgSz w:w="16838" w:h="11906" w:orient="landscape"/>
          <w:pgMar w:top="1418" w:right="1247" w:bottom="1418" w:left="1276" w:header="851" w:footer="992" w:gutter="0"/>
          <w:cols w:space="720" w:num="1"/>
          <w:titlePg/>
          <w:docGrid w:linePitch="312" w:charSpace="0"/>
        </w:sectPr>
      </w:pPr>
      <w:r>
        <w:rPr>
          <w:rFonts w:hint="eastAsia" w:asciiTheme="majorEastAsia" w:hAnsiTheme="majorEastAsia" w:eastAsiaTheme="majorEastAsia" w:cstheme="majorEastAsia"/>
          <w:color w:val="auto"/>
          <w:sz w:val="24"/>
          <w:highlight w:val="none"/>
        </w:rPr>
        <w:t xml:space="preserve">   日期：  年   月 </w:t>
      </w:r>
    </w:p>
    <w:p w14:paraId="71FFA7E3">
      <w:pPr>
        <w:spacing w:line="360" w:lineRule="auto"/>
        <w:ind w:firstLine="482" w:firstLineChars="200"/>
        <w:rPr>
          <w:rFonts w:hint="eastAsia" w:ascii="宋体" w:hAnsi="宋体" w:eastAsia="宋体" w:cs="宋体"/>
          <w:b/>
          <w:color w:val="auto"/>
          <w:kern w:val="0"/>
          <w:sz w:val="24"/>
          <w:highlight w:val="none"/>
        </w:rPr>
      </w:pPr>
    </w:p>
    <w:p w14:paraId="5A538004">
      <w:pPr>
        <w:pStyle w:val="2"/>
        <w:jc w:val="center"/>
        <w:rPr>
          <w:rFonts w:hint="eastAsia"/>
          <w:color w:val="auto"/>
          <w:highlight w:val="none"/>
          <w:lang w:val="en-US" w:eastAsia="zh-CN"/>
        </w:rPr>
      </w:pPr>
      <w:r>
        <w:rPr>
          <w:rFonts w:hint="eastAsia"/>
          <w:b/>
          <w:bCs/>
          <w:color w:val="auto"/>
          <w:sz w:val="32"/>
          <w:szCs w:val="32"/>
          <w:highlight w:val="none"/>
        </w:rPr>
        <w:t>投标报价明细表</w:t>
      </w:r>
    </w:p>
    <w:tbl>
      <w:tblPr>
        <w:tblStyle w:val="17"/>
        <w:tblW w:w="98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7"/>
        <w:gridCol w:w="1407"/>
        <w:gridCol w:w="666"/>
        <w:gridCol w:w="707"/>
        <w:gridCol w:w="4746"/>
        <w:gridCol w:w="950"/>
        <w:gridCol w:w="5"/>
        <w:gridCol w:w="899"/>
      </w:tblGrid>
      <w:tr w14:paraId="69C4F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867" w:type="dxa"/>
            <w:gridSpan w:val="8"/>
            <w:tcBorders>
              <w:top w:val="single" w:color="000000" w:sz="8" w:space="0"/>
              <w:left w:val="single" w:color="000000" w:sz="4" w:space="0"/>
              <w:bottom w:val="single" w:color="000000" w:sz="4" w:space="0"/>
              <w:right w:val="single" w:color="000000" w:sz="8" w:space="0"/>
            </w:tcBorders>
            <w:shd w:val="clear" w:color="auto" w:fill="auto"/>
            <w:noWrap/>
            <w:vAlign w:val="center"/>
          </w:tcPr>
          <w:p w14:paraId="2F2F15F2">
            <w:pPr>
              <w:keepNext w:val="0"/>
              <w:keepLines w:val="0"/>
              <w:widowControl/>
              <w:suppressLineNumbers w:val="0"/>
              <w:jc w:val="center"/>
              <w:textAlignment w:val="center"/>
              <w:rPr>
                <w:rFonts w:hint="default" w:ascii="宋体" w:hAnsi="宋体" w:eastAsia="宋体" w:cs="宋体"/>
                <w:b/>
                <w:bCs/>
                <w:i w:val="0"/>
                <w:iCs w:val="0"/>
                <w:color w:val="auto"/>
                <w:sz w:val="32"/>
                <w:szCs w:val="32"/>
                <w:highlight w:val="none"/>
                <w:u w:val="none"/>
                <w:lang w:val="en-US" w:eastAsia="zh-CN"/>
              </w:rPr>
            </w:pPr>
            <w:r>
              <w:rPr>
                <w:rFonts w:hint="eastAsia" w:ascii="宋体" w:hAnsi="宋体" w:cs="宋体"/>
                <w:b/>
                <w:bCs/>
                <w:i w:val="0"/>
                <w:iCs w:val="0"/>
                <w:color w:val="auto"/>
                <w:sz w:val="24"/>
                <w:szCs w:val="24"/>
                <w:highlight w:val="none"/>
                <w:u w:val="none"/>
                <w:lang w:val="en-US" w:eastAsia="zh-CN"/>
              </w:rPr>
              <w:t>清单一</w:t>
            </w:r>
          </w:p>
        </w:tc>
      </w:tr>
      <w:tr w14:paraId="2756B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D52E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B2343">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9A5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D348">
            <w:pPr>
              <w:keepNext w:val="0"/>
              <w:keepLines w:val="0"/>
              <w:widowControl/>
              <w:suppressLineNumbers w:val="0"/>
              <w:jc w:val="both"/>
              <w:textAlignment w:val="center"/>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数量</w:t>
            </w:r>
          </w:p>
        </w:tc>
        <w:tc>
          <w:tcPr>
            <w:tcW w:w="4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C92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技术参数</w:t>
            </w:r>
          </w:p>
        </w:tc>
        <w:tc>
          <w:tcPr>
            <w:tcW w:w="955" w:type="dxa"/>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4F0674C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单价</w:t>
            </w:r>
          </w:p>
        </w:tc>
        <w:tc>
          <w:tcPr>
            <w:tcW w:w="899" w:type="dxa"/>
            <w:tcBorders>
              <w:top w:val="single" w:color="000000" w:sz="4" w:space="0"/>
              <w:left w:val="single" w:color="auto" w:sz="4" w:space="0"/>
              <w:bottom w:val="single" w:color="000000" w:sz="4" w:space="0"/>
              <w:right w:val="single" w:color="000000" w:sz="8" w:space="0"/>
            </w:tcBorders>
            <w:shd w:val="clear" w:color="auto" w:fill="auto"/>
            <w:noWrap/>
            <w:vAlign w:val="center"/>
          </w:tcPr>
          <w:p w14:paraId="5D87EA3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合计</w:t>
            </w:r>
          </w:p>
        </w:tc>
      </w:tr>
      <w:tr w14:paraId="5D90B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474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F2D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val="en-US" w:eastAsia="zh-CN" w:bidi="ar"/>
              </w:rPr>
              <w:t>春秋执勤服（上衣+裤子）</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4CD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套</w:t>
            </w:r>
          </w:p>
        </w:tc>
        <w:tc>
          <w:tcPr>
            <w:tcW w:w="707" w:type="dxa"/>
            <w:vMerge w:val="restart"/>
            <w:tcBorders>
              <w:top w:val="single" w:color="000000" w:sz="4" w:space="0"/>
              <w:left w:val="single" w:color="000000" w:sz="4" w:space="0"/>
              <w:right w:val="single" w:color="000000" w:sz="4" w:space="0"/>
            </w:tcBorders>
            <w:shd w:val="clear" w:color="auto" w:fill="auto"/>
            <w:vAlign w:val="center"/>
          </w:tcPr>
          <w:p w14:paraId="0BA99545">
            <w:pPr>
              <w:jc w:val="center"/>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479</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438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服装按GA563-2009《警服 春秋执勤服》技术标准生产。毛涤单面哔叽主面料规格：线密度：经纱12.5tex×2/纬纱12.5tex×2(Nm80／2×80／2)；混纺比例:羊毛70％、涤纶26%(含导电纤维)、氨纶4% ；质量193（偏差范围188-203）g/㎡。</w:t>
            </w:r>
          </w:p>
        </w:tc>
        <w:tc>
          <w:tcPr>
            <w:tcW w:w="950" w:type="dxa"/>
            <w:vMerge w:val="restart"/>
            <w:tcBorders>
              <w:top w:val="single" w:color="000000" w:sz="4" w:space="0"/>
              <w:left w:val="single" w:color="000000" w:sz="4" w:space="0"/>
              <w:right w:val="single" w:color="auto" w:sz="4" w:space="0"/>
            </w:tcBorders>
            <w:shd w:val="clear" w:color="auto" w:fill="auto"/>
            <w:noWrap/>
            <w:vAlign w:val="center"/>
          </w:tcPr>
          <w:p w14:paraId="5C7FB7F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c>
          <w:tcPr>
            <w:tcW w:w="904" w:type="dxa"/>
            <w:gridSpan w:val="2"/>
            <w:vMerge w:val="restart"/>
            <w:tcBorders>
              <w:top w:val="single" w:color="000000" w:sz="4" w:space="0"/>
              <w:left w:val="single" w:color="auto" w:sz="4" w:space="0"/>
              <w:right w:val="single" w:color="000000" w:sz="8" w:space="0"/>
            </w:tcBorders>
            <w:shd w:val="clear" w:color="auto" w:fill="auto"/>
            <w:noWrap/>
            <w:vAlign w:val="center"/>
          </w:tcPr>
          <w:p w14:paraId="7D0D6FD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39E39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DD6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AF9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夏执勤服（上衣）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22A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707" w:type="dxa"/>
            <w:vMerge w:val="continue"/>
            <w:tcBorders>
              <w:left w:val="single" w:color="000000" w:sz="4" w:space="0"/>
              <w:right w:val="single" w:color="000000" w:sz="4" w:space="0"/>
            </w:tcBorders>
            <w:shd w:val="clear" w:color="auto" w:fill="auto"/>
            <w:vAlign w:val="center"/>
          </w:tcPr>
          <w:p w14:paraId="34BF260E">
            <w:pPr>
              <w:jc w:val="center"/>
              <w:rPr>
                <w:rFonts w:hint="eastAsia" w:ascii="宋体" w:hAnsi="宋体" w:eastAsia="宋体" w:cs="宋体"/>
                <w:i w:val="0"/>
                <w:iCs w:val="0"/>
                <w:color w:val="auto"/>
                <w:sz w:val="24"/>
                <w:szCs w:val="24"/>
                <w:highlight w:val="none"/>
                <w:u w:val="none"/>
              </w:rPr>
            </w:pP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B8A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服装按GA568-2009《警服 夏执勤服》涤棉交织绸（浅蓝色）,经250dtex涤纶异形丝，纬250dtex涤纶异形长丝包缠棉，纤维含量:经纱涤100%，纬纱涤80%棉20%；密度280×205/10㎝；质量:136g/m2；幅宽≥148㎝</w:t>
            </w:r>
          </w:p>
        </w:tc>
        <w:tc>
          <w:tcPr>
            <w:tcW w:w="950" w:type="dxa"/>
            <w:vMerge w:val="continue"/>
            <w:tcBorders>
              <w:left w:val="single" w:color="000000" w:sz="4" w:space="0"/>
              <w:right w:val="single" w:color="auto" w:sz="4" w:space="0"/>
            </w:tcBorders>
            <w:shd w:val="clear" w:color="auto" w:fill="auto"/>
            <w:noWrap/>
            <w:vAlign w:val="center"/>
          </w:tcPr>
          <w:p w14:paraId="2C43F5A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c>
          <w:tcPr>
            <w:tcW w:w="904" w:type="dxa"/>
            <w:gridSpan w:val="2"/>
            <w:vMerge w:val="continue"/>
            <w:tcBorders>
              <w:left w:val="single" w:color="auto" w:sz="4" w:space="0"/>
              <w:right w:val="single" w:color="000000" w:sz="8" w:space="0"/>
            </w:tcBorders>
            <w:shd w:val="clear" w:color="auto" w:fill="auto"/>
            <w:noWrap/>
            <w:vAlign w:val="center"/>
          </w:tcPr>
          <w:p w14:paraId="70F2C91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2384C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E0D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CD4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夏执勤服（裤子）</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C1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件</w:t>
            </w:r>
          </w:p>
        </w:tc>
        <w:tc>
          <w:tcPr>
            <w:tcW w:w="707" w:type="dxa"/>
            <w:vMerge w:val="continue"/>
            <w:tcBorders>
              <w:left w:val="single" w:color="000000" w:sz="4" w:space="0"/>
              <w:right w:val="single" w:color="000000" w:sz="4" w:space="0"/>
            </w:tcBorders>
            <w:shd w:val="clear" w:color="auto" w:fill="auto"/>
            <w:vAlign w:val="center"/>
          </w:tcPr>
          <w:p w14:paraId="6D560001">
            <w:pPr>
              <w:jc w:val="center"/>
              <w:rPr>
                <w:rFonts w:hint="eastAsia" w:ascii="宋体" w:hAnsi="宋体" w:eastAsia="宋体" w:cs="宋体"/>
                <w:i w:val="0"/>
                <w:iCs w:val="0"/>
                <w:color w:val="auto"/>
                <w:sz w:val="24"/>
                <w:szCs w:val="24"/>
                <w:highlight w:val="none"/>
                <w:u w:val="none"/>
              </w:rPr>
            </w:pP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898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sz w:val="24"/>
              </w:rPr>
              <w:t>服装按GA568-2009《警服 夏执勤服》</w:t>
            </w:r>
            <w:r>
              <w:rPr>
                <w:rFonts w:hint="eastAsia" w:ascii="宋体" w:hAnsi="宋体" w:cs="宋体"/>
                <w:kern w:val="0"/>
                <w:sz w:val="24"/>
                <w:lang w:bidi="ar"/>
              </w:rPr>
              <w:t>夏裤：精梳毛涤混纺花呢（丝光毛40%，天丝10%、涤50%）</w:t>
            </w:r>
          </w:p>
        </w:tc>
        <w:tc>
          <w:tcPr>
            <w:tcW w:w="950" w:type="dxa"/>
            <w:vMerge w:val="continue"/>
            <w:tcBorders>
              <w:left w:val="single" w:color="000000" w:sz="4" w:space="0"/>
              <w:right w:val="single" w:color="auto" w:sz="4" w:space="0"/>
            </w:tcBorders>
            <w:shd w:val="clear" w:color="auto" w:fill="auto"/>
            <w:noWrap/>
            <w:vAlign w:val="center"/>
          </w:tcPr>
          <w:p w14:paraId="604797B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c>
          <w:tcPr>
            <w:tcW w:w="904" w:type="dxa"/>
            <w:gridSpan w:val="2"/>
            <w:vMerge w:val="continue"/>
            <w:tcBorders>
              <w:left w:val="single" w:color="auto" w:sz="4" w:space="0"/>
              <w:right w:val="single" w:color="000000" w:sz="8" w:space="0"/>
            </w:tcBorders>
            <w:shd w:val="clear" w:color="auto" w:fill="auto"/>
            <w:noWrap/>
            <w:vAlign w:val="center"/>
          </w:tcPr>
          <w:p w14:paraId="24EF22A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480A6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1DC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F5D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制式长袖（上衣）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CF6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件</w:t>
            </w:r>
          </w:p>
        </w:tc>
        <w:tc>
          <w:tcPr>
            <w:tcW w:w="707" w:type="dxa"/>
            <w:vMerge w:val="continue"/>
            <w:tcBorders>
              <w:left w:val="single" w:color="000000" w:sz="4" w:space="0"/>
              <w:right w:val="single" w:color="000000" w:sz="4" w:space="0"/>
            </w:tcBorders>
            <w:shd w:val="clear" w:color="auto" w:fill="auto"/>
            <w:vAlign w:val="center"/>
          </w:tcPr>
          <w:p w14:paraId="7E80614F">
            <w:pPr>
              <w:jc w:val="center"/>
              <w:rPr>
                <w:rFonts w:hint="eastAsia" w:ascii="宋体" w:hAnsi="宋体" w:eastAsia="宋体" w:cs="宋体"/>
                <w:i w:val="0"/>
                <w:iCs w:val="0"/>
                <w:color w:val="auto"/>
                <w:sz w:val="24"/>
                <w:szCs w:val="24"/>
                <w:highlight w:val="none"/>
                <w:u w:val="none"/>
              </w:rPr>
            </w:pP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3D3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服装按GA255-2009《警服 长袖制式衬衣》技术标准生产。涤棉交织绸（浅蓝色、漂白色）主面料规格：经250dtex涤纶异形丝，纬250dtex涤纶异形丝包缠棉，纤维含量：经纱涤100%，纬纱涤80%，棉20%。密度280×205根/cm²；质量136g/m²；幅宽≥148cm。</w:t>
            </w:r>
          </w:p>
        </w:tc>
        <w:tc>
          <w:tcPr>
            <w:tcW w:w="950" w:type="dxa"/>
            <w:vMerge w:val="continue"/>
            <w:tcBorders>
              <w:left w:val="single" w:color="000000" w:sz="4" w:space="0"/>
              <w:right w:val="single" w:color="auto" w:sz="4" w:space="0"/>
            </w:tcBorders>
            <w:shd w:val="clear" w:color="auto" w:fill="auto"/>
            <w:noWrap/>
            <w:vAlign w:val="center"/>
          </w:tcPr>
          <w:p w14:paraId="262E323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c>
          <w:tcPr>
            <w:tcW w:w="904" w:type="dxa"/>
            <w:gridSpan w:val="2"/>
            <w:vMerge w:val="continue"/>
            <w:tcBorders>
              <w:left w:val="single" w:color="auto" w:sz="4" w:space="0"/>
              <w:right w:val="single" w:color="000000" w:sz="8" w:space="0"/>
            </w:tcBorders>
            <w:shd w:val="clear" w:color="auto" w:fill="auto"/>
            <w:noWrap/>
            <w:vAlign w:val="center"/>
          </w:tcPr>
          <w:p w14:paraId="321E5CC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1F797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F0AC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4F5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领夹</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4E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707" w:type="dxa"/>
            <w:vMerge w:val="continue"/>
            <w:tcBorders>
              <w:left w:val="single" w:color="000000" w:sz="4" w:space="0"/>
              <w:right w:val="single" w:color="000000" w:sz="4" w:space="0"/>
            </w:tcBorders>
            <w:shd w:val="clear" w:color="auto" w:fill="auto"/>
            <w:vAlign w:val="center"/>
          </w:tcPr>
          <w:p w14:paraId="14C8B1DA">
            <w:pPr>
              <w:jc w:val="center"/>
              <w:rPr>
                <w:rFonts w:hint="eastAsia" w:ascii="宋体" w:hAnsi="宋体" w:eastAsia="宋体" w:cs="宋体"/>
                <w:i w:val="0"/>
                <w:iCs w:val="0"/>
                <w:color w:val="auto"/>
                <w:sz w:val="24"/>
                <w:szCs w:val="24"/>
                <w:highlight w:val="none"/>
                <w:u w:val="none"/>
              </w:rPr>
            </w:pP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F2D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依照标准：GA283-2001《警用服饰 领带夹》</w:t>
            </w:r>
          </w:p>
        </w:tc>
        <w:tc>
          <w:tcPr>
            <w:tcW w:w="950" w:type="dxa"/>
            <w:vMerge w:val="continue"/>
            <w:tcBorders>
              <w:left w:val="single" w:color="000000" w:sz="4" w:space="0"/>
              <w:right w:val="single" w:color="auto" w:sz="4" w:space="0"/>
            </w:tcBorders>
            <w:shd w:val="clear" w:color="auto" w:fill="auto"/>
            <w:noWrap/>
            <w:vAlign w:val="center"/>
          </w:tcPr>
          <w:p w14:paraId="18AB29C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c>
          <w:tcPr>
            <w:tcW w:w="904" w:type="dxa"/>
            <w:gridSpan w:val="2"/>
            <w:vMerge w:val="continue"/>
            <w:tcBorders>
              <w:left w:val="single" w:color="auto" w:sz="4" w:space="0"/>
              <w:right w:val="single" w:color="000000" w:sz="8" w:space="0"/>
            </w:tcBorders>
            <w:shd w:val="clear" w:color="auto" w:fill="auto"/>
            <w:noWrap/>
            <w:vAlign w:val="center"/>
          </w:tcPr>
          <w:p w14:paraId="7B9732B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7427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14A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8AC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领带</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69B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条</w:t>
            </w:r>
          </w:p>
        </w:tc>
        <w:tc>
          <w:tcPr>
            <w:tcW w:w="707" w:type="dxa"/>
            <w:vMerge w:val="continue"/>
            <w:tcBorders>
              <w:left w:val="single" w:color="000000" w:sz="4" w:space="0"/>
              <w:right w:val="single" w:color="000000" w:sz="4" w:space="0"/>
            </w:tcBorders>
            <w:shd w:val="clear" w:color="auto" w:fill="auto"/>
            <w:vAlign w:val="center"/>
          </w:tcPr>
          <w:p w14:paraId="7584BD69">
            <w:pPr>
              <w:rPr>
                <w:rFonts w:hint="eastAsia" w:ascii="宋体" w:hAnsi="宋体" w:eastAsia="宋体" w:cs="宋体"/>
                <w:i w:val="0"/>
                <w:iCs w:val="0"/>
                <w:color w:val="auto"/>
                <w:sz w:val="24"/>
                <w:szCs w:val="24"/>
                <w:highlight w:val="none"/>
                <w:u w:val="none"/>
              </w:rPr>
            </w:pP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0AA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依照标准：GA283-2001《警用服饰 领带》</w:t>
            </w:r>
          </w:p>
        </w:tc>
        <w:tc>
          <w:tcPr>
            <w:tcW w:w="950" w:type="dxa"/>
            <w:vMerge w:val="continue"/>
            <w:tcBorders>
              <w:left w:val="single" w:color="000000" w:sz="4" w:space="0"/>
              <w:right w:val="single" w:color="auto" w:sz="4" w:space="0"/>
            </w:tcBorders>
            <w:shd w:val="clear" w:color="auto" w:fill="auto"/>
            <w:noWrap/>
            <w:vAlign w:val="center"/>
          </w:tcPr>
          <w:p w14:paraId="7575135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c>
          <w:tcPr>
            <w:tcW w:w="904" w:type="dxa"/>
            <w:gridSpan w:val="2"/>
            <w:vMerge w:val="continue"/>
            <w:tcBorders>
              <w:left w:val="single" w:color="auto" w:sz="4" w:space="0"/>
              <w:right w:val="single" w:color="000000" w:sz="8" w:space="0"/>
            </w:tcBorders>
            <w:shd w:val="clear" w:color="auto" w:fill="auto"/>
            <w:noWrap/>
            <w:vAlign w:val="center"/>
          </w:tcPr>
          <w:p w14:paraId="72266EB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3D5F9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C1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B6D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肩章（硬式丝织刺绣</w:t>
            </w:r>
            <w:r>
              <w:rPr>
                <w:rFonts w:hint="eastAsia" w:ascii="宋体" w:hAnsi="宋体" w:eastAsia="宋体" w:cs="宋体"/>
                <w:i w:val="0"/>
                <w:iCs w:val="0"/>
                <w:color w:val="auto"/>
                <w:kern w:val="0"/>
                <w:sz w:val="22"/>
                <w:szCs w:val="22"/>
                <w:highlight w:val="none"/>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14E8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副</w:t>
            </w:r>
          </w:p>
        </w:tc>
        <w:tc>
          <w:tcPr>
            <w:tcW w:w="707" w:type="dxa"/>
            <w:vMerge w:val="continue"/>
            <w:tcBorders>
              <w:left w:val="single" w:color="000000" w:sz="4" w:space="0"/>
              <w:right w:val="single" w:color="000000" w:sz="4" w:space="0"/>
            </w:tcBorders>
            <w:shd w:val="clear" w:color="auto" w:fill="auto"/>
            <w:vAlign w:val="center"/>
          </w:tcPr>
          <w:p w14:paraId="5F7CAA03">
            <w:pPr>
              <w:rPr>
                <w:rFonts w:hint="eastAsia" w:ascii="宋体" w:hAnsi="宋体" w:eastAsia="宋体" w:cs="宋体"/>
                <w:i w:val="0"/>
                <w:iCs w:val="0"/>
                <w:color w:val="auto"/>
                <w:sz w:val="24"/>
                <w:szCs w:val="24"/>
                <w:highlight w:val="none"/>
                <w:u w:val="none"/>
              </w:rPr>
            </w:pP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598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丝织刺绣，带弧度。</w:t>
            </w:r>
          </w:p>
        </w:tc>
        <w:tc>
          <w:tcPr>
            <w:tcW w:w="950" w:type="dxa"/>
            <w:vMerge w:val="continue"/>
            <w:tcBorders>
              <w:left w:val="single" w:color="000000" w:sz="4" w:space="0"/>
              <w:right w:val="single" w:color="auto" w:sz="4" w:space="0"/>
            </w:tcBorders>
            <w:shd w:val="clear" w:color="auto" w:fill="auto"/>
            <w:noWrap/>
            <w:vAlign w:val="center"/>
          </w:tcPr>
          <w:p w14:paraId="00A7B7C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c>
          <w:tcPr>
            <w:tcW w:w="904" w:type="dxa"/>
            <w:gridSpan w:val="2"/>
            <w:vMerge w:val="continue"/>
            <w:tcBorders>
              <w:left w:val="single" w:color="auto" w:sz="4" w:space="0"/>
              <w:right w:val="single" w:color="000000" w:sz="8" w:space="0"/>
            </w:tcBorders>
            <w:shd w:val="clear" w:color="auto" w:fill="auto"/>
            <w:noWrap/>
            <w:vAlign w:val="center"/>
          </w:tcPr>
          <w:p w14:paraId="2762DA8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7AFD6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45F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A4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警号（软式丝织刺绣）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30EF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707" w:type="dxa"/>
            <w:vMerge w:val="continue"/>
            <w:tcBorders>
              <w:left w:val="single" w:color="000000" w:sz="4" w:space="0"/>
              <w:right w:val="single" w:color="000000" w:sz="4" w:space="0"/>
            </w:tcBorders>
            <w:shd w:val="clear" w:color="auto" w:fill="auto"/>
            <w:vAlign w:val="center"/>
          </w:tcPr>
          <w:p w14:paraId="51B20135">
            <w:pPr>
              <w:rPr>
                <w:rFonts w:hint="eastAsia" w:ascii="宋体" w:hAnsi="宋体" w:eastAsia="宋体" w:cs="宋体"/>
                <w:i w:val="0"/>
                <w:iCs w:val="0"/>
                <w:color w:val="auto"/>
                <w:sz w:val="24"/>
                <w:szCs w:val="24"/>
                <w:highlight w:val="none"/>
                <w:u w:val="none"/>
              </w:rPr>
            </w:pP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59F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丝织刺绣（不同上衣间同类编号标志需可拆卸使用）</w:t>
            </w:r>
          </w:p>
        </w:tc>
        <w:tc>
          <w:tcPr>
            <w:tcW w:w="950" w:type="dxa"/>
            <w:vMerge w:val="continue"/>
            <w:tcBorders>
              <w:left w:val="single" w:color="000000" w:sz="4" w:space="0"/>
              <w:right w:val="single" w:color="auto" w:sz="4" w:space="0"/>
            </w:tcBorders>
            <w:shd w:val="clear" w:color="auto" w:fill="auto"/>
            <w:noWrap/>
            <w:vAlign w:val="center"/>
          </w:tcPr>
          <w:p w14:paraId="1F7EBD6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c>
          <w:tcPr>
            <w:tcW w:w="904" w:type="dxa"/>
            <w:gridSpan w:val="2"/>
            <w:vMerge w:val="continue"/>
            <w:tcBorders>
              <w:left w:val="single" w:color="auto" w:sz="4" w:space="0"/>
              <w:right w:val="single" w:color="000000" w:sz="8" w:space="0"/>
            </w:tcBorders>
            <w:shd w:val="clear" w:color="auto" w:fill="auto"/>
            <w:noWrap/>
            <w:vAlign w:val="center"/>
          </w:tcPr>
          <w:p w14:paraId="4364DB6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741FB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4" w:hRule="atLeast"/>
          <w:jc w:val="center"/>
        </w:trPr>
        <w:tc>
          <w:tcPr>
            <w:tcW w:w="487" w:type="dxa"/>
            <w:tcBorders>
              <w:top w:val="single" w:color="000000" w:sz="4" w:space="0"/>
              <w:left w:val="single" w:color="000000" w:sz="4" w:space="0"/>
              <w:right w:val="single" w:color="000000" w:sz="4" w:space="0"/>
            </w:tcBorders>
            <w:shd w:val="clear" w:color="auto" w:fill="auto"/>
            <w:noWrap/>
            <w:vAlign w:val="center"/>
          </w:tcPr>
          <w:p w14:paraId="35AFA92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407" w:type="dxa"/>
            <w:tcBorders>
              <w:top w:val="single" w:color="000000" w:sz="4" w:space="0"/>
              <w:left w:val="single" w:color="000000" w:sz="4" w:space="0"/>
              <w:right w:val="single" w:color="000000" w:sz="4" w:space="0"/>
            </w:tcBorders>
            <w:shd w:val="clear" w:color="auto" w:fill="auto"/>
            <w:vAlign w:val="center"/>
          </w:tcPr>
          <w:p w14:paraId="4CCD91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胸标（软式丝织刺绣）</w:t>
            </w:r>
          </w:p>
        </w:tc>
        <w:tc>
          <w:tcPr>
            <w:tcW w:w="666" w:type="dxa"/>
            <w:tcBorders>
              <w:top w:val="single" w:color="000000" w:sz="4" w:space="0"/>
              <w:left w:val="single" w:color="000000" w:sz="4" w:space="0"/>
              <w:right w:val="single" w:color="000000" w:sz="4" w:space="0"/>
            </w:tcBorders>
            <w:shd w:val="clear" w:color="auto" w:fill="auto"/>
            <w:noWrap/>
            <w:vAlign w:val="center"/>
          </w:tcPr>
          <w:p w14:paraId="14BE6AC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个</w:t>
            </w:r>
          </w:p>
        </w:tc>
        <w:tc>
          <w:tcPr>
            <w:tcW w:w="707" w:type="dxa"/>
            <w:vMerge w:val="continue"/>
            <w:tcBorders>
              <w:left w:val="single" w:color="000000" w:sz="4" w:space="0"/>
              <w:right w:val="single" w:color="000000" w:sz="4" w:space="0"/>
            </w:tcBorders>
            <w:shd w:val="clear" w:color="auto" w:fill="auto"/>
            <w:vAlign w:val="center"/>
          </w:tcPr>
          <w:p w14:paraId="3F0270BA">
            <w:pPr>
              <w:rPr>
                <w:rFonts w:hint="eastAsia" w:ascii="宋体" w:hAnsi="宋体" w:eastAsia="宋体" w:cs="宋体"/>
                <w:i w:val="0"/>
                <w:iCs w:val="0"/>
                <w:color w:val="auto"/>
                <w:sz w:val="24"/>
                <w:szCs w:val="24"/>
                <w:highlight w:val="none"/>
                <w:u w:val="none"/>
              </w:rPr>
            </w:pP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E36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丝织刺绣（不同上衣间同类编号标志需可拆卸使用）</w:t>
            </w:r>
          </w:p>
        </w:tc>
        <w:tc>
          <w:tcPr>
            <w:tcW w:w="950" w:type="dxa"/>
            <w:vMerge w:val="continue"/>
            <w:tcBorders>
              <w:left w:val="single" w:color="000000" w:sz="4" w:space="0"/>
              <w:right w:val="single" w:color="auto" w:sz="4" w:space="0"/>
            </w:tcBorders>
            <w:shd w:val="clear" w:color="auto" w:fill="auto"/>
            <w:noWrap/>
            <w:vAlign w:val="center"/>
          </w:tcPr>
          <w:p w14:paraId="09CEB4A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c>
          <w:tcPr>
            <w:tcW w:w="904" w:type="dxa"/>
            <w:gridSpan w:val="2"/>
            <w:vMerge w:val="continue"/>
            <w:tcBorders>
              <w:left w:val="single" w:color="auto" w:sz="4" w:space="0"/>
              <w:right w:val="single" w:color="000000" w:sz="8" w:space="0"/>
            </w:tcBorders>
            <w:shd w:val="clear" w:color="auto" w:fill="auto"/>
            <w:noWrap/>
            <w:vAlign w:val="center"/>
          </w:tcPr>
          <w:p w14:paraId="476F6CF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5F419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jc w:val="center"/>
        </w:trPr>
        <w:tc>
          <w:tcPr>
            <w:tcW w:w="326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A6E4">
            <w:pPr>
              <w:keepNext w:val="0"/>
              <w:keepLines w:val="0"/>
              <w:pageBreakBefore w:val="0"/>
              <w:kinsoku/>
              <w:wordWrap/>
              <w:overflowPunct/>
              <w:topLinePunct w:val="0"/>
              <w:autoSpaceDE/>
              <w:autoSpaceDN/>
              <w:bidi w:val="0"/>
              <w:adjustRightInd w:val="0"/>
              <w:spacing w:line="240" w:lineRule="auto"/>
              <w:jc w:val="center"/>
              <w:textAlignment w:val="auto"/>
              <w:rPr>
                <w:rFonts w:hint="default"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总计</w:t>
            </w:r>
          </w:p>
        </w:tc>
        <w:tc>
          <w:tcPr>
            <w:tcW w:w="6600"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14:paraId="768E7245">
            <w:pPr>
              <w:keepNext w:val="0"/>
              <w:keepLines w:val="0"/>
              <w:pageBreakBefore w:val="0"/>
              <w:kinsoku/>
              <w:wordWrap/>
              <w:overflowPunct/>
              <w:topLinePunct w:val="0"/>
              <w:autoSpaceDE/>
              <w:autoSpaceDN/>
              <w:bidi w:val="0"/>
              <w:adjustRightInd w:val="0"/>
              <w:spacing w:line="240" w:lineRule="auto"/>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大写：</w:t>
            </w:r>
          </w:p>
          <w:p w14:paraId="1457F15E">
            <w:pPr>
              <w:keepNext w:val="0"/>
              <w:keepLines w:val="0"/>
              <w:pageBreakBefore w:val="0"/>
              <w:kinsoku/>
              <w:wordWrap/>
              <w:overflowPunct/>
              <w:topLinePunct w:val="0"/>
              <w:autoSpaceDE/>
              <w:autoSpaceDN/>
              <w:bidi w:val="0"/>
              <w:adjustRightInd w:val="0"/>
              <w:spacing w:line="240" w:lineRule="auto"/>
              <w:textAlignment w:val="auto"/>
              <w:rPr>
                <w:rFonts w:hint="default"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小写：</w:t>
            </w:r>
          </w:p>
        </w:tc>
      </w:tr>
      <w:tr w14:paraId="5D167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86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C6692">
            <w:pPr>
              <w:keepNext w:val="0"/>
              <w:keepLines w:val="0"/>
              <w:widowControl/>
              <w:suppressLineNumbers w:val="0"/>
              <w:jc w:val="center"/>
              <w:textAlignment w:val="center"/>
              <w:rPr>
                <w:rFonts w:hint="default" w:ascii="宋体" w:hAnsi="宋体" w:eastAsia="宋体" w:cs="宋体"/>
                <w:b/>
                <w:bCs/>
                <w:i w:val="0"/>
                <w:iCs w:val="0"/>
                <w:color w:val="auto"/>
                <w:sz w:val="28"/>
                <w:szCs w:val="28"/>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清单</w:t>
            </w:r>
            <w:r>
              <w:rPr>
                <w:rFonts w:hint="eastAsia" w:ascii="宋体" w:hAnsi="宋体" w:cs="宋体"/>
                <w:b/>
                <w:bCs/>
                <w:i w:val="0"/>
                <w:iCs w:val="0"/>
                <w:color w:val="auto"/>
                <w:sz w:val="24"/>
                <w:szCs w:val="24"/>
                <w:highlight w:val="none"/>
                <w:u w:val="none"/>
                <w:lang w:val="en-US" w:eastAsia="zh-CN"/>
              </w:rPr>
              <w:t>二</w:t>
            </w:r>
          </w:p>
        </w:tc>
      </w:tr>
      <w:tr w14:paraId="403F2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0DF85">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9019">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3FAB">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403B">
            <w:pPr>
              <w:jc w:val="center"/>
              <w:rPr>
                <w:rFonts w:hint="default"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数量</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FF910">
            <w:pPr>
              <w:keepNext w:val="0"/>
              <w:keepLines w:val="0"/>
              <w:widowControl/>
              <w:suppressLineNumbers w:val="0"/>
              <w:jc w:val="center"/>
              <w:textAlignment w:val="center"/>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技术参数</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5754D3F3">
            <w:pPr>
              <w:keepNext w:val="0"/>
              <w:keepLines w:val="0"/>
              <w:widowControl/>
              <w:suppressLineNumbers w:val="0"/>
              <w:jc w:val="center"/>
              <w:textAlignment w:val="center"/>
              <w:rPr>
                <w:rFonts w:hint="default"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报价</w:t>
            </w:r>
          </w:p>
        </w:tc>
      </w:tr>
      <w:tr w14:paraId="6D9EE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7D13">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F68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kern w:val="0"/>
                <w:sz w:val="22"/>
                <w:szCs w:val="22"/>
                <w:lang w:bidi="ar"/>
              </w:rPr>
              <w:t>春秋执勤服（长袖上衣+裤）</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C27F">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套</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7900">
            <w:pPr>
              <w:jc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6072">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kern w:val="0"/>
                <w:sz w:val="24"/>
                <w:lang w:bidi="ar"/>
              </w:rPr>
              <w:t>服装按GA563-2009《警服 春秋执勤服》技术标准生产。毛涤单面哔叽主面料规格：线密度：经纱12.5tex×2/纬纱12.5tex×2(Nm80／2×80／2)；混纺比例:羊毛70％、涤纶26%(含导电纤维)、氨纶4% ；质量193（偏差范围188-203）g/㎡。</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550FFD7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005E3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952A8">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4C25">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kern w:val="0"/>
                <w:sz w:val="22"/>
                <w:szCs w:val="22"/>
                <w:lang w:bidi="ar"/>
              </w:rPr>
              <w:t>夏执勤服（上衣）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165B">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84F7">
            <w:pPr>
              <w:jc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5C2DA">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kern w:val="0"/>
                <w:sz w:val="24"/>
                <w:lang w:bidi="ar"/>
              </w:rPr>
              <w:t>服装按GA568-2009《警服 夏执勤服》涤棉交织绸（浅蓝色）,经250dtex涤纶异形丝，纬250dtex涤纶异形长丝包缠棉，纤维含量:经纱涤100%，纬纱涤80%棉20%；密度280×205/10㎝；质量:136g/m2；幅宽≥148㎝</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31441DB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4386A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6F729">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E8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夏执勤服（裤子）</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D6A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2EBC">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A03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sz w:val="24"/>
              </w:rPr>
              <w:t>服装按GA568-2009《警服 夏执勤服》</w:t>
            </w:r>
            <w:r>
              <w:rPr>
                <w:rFonts w:hint="eastAsia" w:ascii="宋体" w:hAnsi="宋体" w:cs="宋体"/>
                <w:kern w:val="0"/>
                <w:sz w:val="24"/>
                <w:lang w:bidi="ar"/>
              </w:rPr>
              <w:t>夏裤：精梳毛涤混纺花呢（丝光毛40%，天丝10%、涤50%）</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0FC439F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55708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FFA7">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D1E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执勤帽</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8D7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6C56">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45E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同春秋执勤服面料</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652872B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70054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9309">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5</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8EA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肩章（硬式丝织刺绣）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7E6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副</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9FD9">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B08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丝织刺绣，带弧度。</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6AF90D9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6B9F7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2746">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36E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警号（软式丝织刺绣）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6A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个</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5B64B">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744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丝织刺绣（不同上衣间同类编号标志需可拆卸使用）</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A578B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3898E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3AC5">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7</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8D3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胸标（软式丝织刺绣）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FBE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个</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C264B">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332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丝织刺绣（不同上衣间同类编号标志需可拆卸使用）</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5301EC2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145AC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387C">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8</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C29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制式长袖（上衣）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6FC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6B5B">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454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服装按GA255-2009《警服 长袖制式衬衣》技术标准生产。涤棉交织绸（浅蓝色、漂白色）主面料规格：经250dtex涤纶异形丝，纬250dtex涤纶异形丝包缠棉，纤维含量：经纱涤100%，纬纱涤80%，棉20%。密度280×205根/cm²；质量136g/m²；幅宽≥148cm。</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3AD0EBE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2FF4D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AF0E">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9</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11F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冬执勤服</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ECBC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套</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9EA6">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D91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服装按GA565-2009《警服 冬执勤服》技术标准生产。毛涤缎背哔叽主面料规格：线密度：经纱12.5tex×2/纬纱12.5tex×2(Nm80／2×80／2)；混纺比例:羊毛70％、涤纶26%(含导电纤维)、氨纶4% ；质量236g/M²；幅宽≥149CM。主要辅料：内胆身保暖层：200g/㎡超细纤维絮片，内胆袖保暖层：150 g/㎡超细纤维絮片。</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027AAF8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00833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94B9A">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10</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E09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短袖T恤衫(速干型）</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E30B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6D696">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429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聚酯纤维100%\吸水率≥270%、耐水色牢度：≥4-5级，耐干摩擦色牢度：≥4-5级，耐汗渍色牢度：≥4-5级；甲醛含量：≤20mg/Kg；PH值：6.5.0～8.0；透湿率：8616g/(M².d)</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C2D57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3A979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7E463">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ACD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短袖T恤衫</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1C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894D">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E5E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纤维含量：100%棉;耐皂洗色牢度：变色≥4级；沾色≥4级;耐摩擦色牢度：干摩擦≥4级；湿摩擦≥1级</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2C1BA83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6648A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A76F">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5F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长袖T恤衫</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73A3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BB3C">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9B9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耐洗色牢度：变色4-5级、沾色4-5级;甲醛含量：无;成分含量：96%棉、4%氨纶4.线密度：39.05.织物克重：185g/M²</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6237C68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377E6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01B91">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13</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D2D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翻领POLO衫（男、女）</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222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86796">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2FD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前片、后片、袖片、座领面、座领里、门襟、里襟：丝光珠地针织布 棉 57%、涤纶 38%、氨纶 5%;翻领、袖口：色织扁机领/袖口 藏青色 100%棉。3.肩缝：弹力加固条 宽 0.5cm。4.领子、里襟：不饱和聚酯四眼扣 4 孔 φ11mm。</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0401D3D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4CB22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37FB0">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14</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0AD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体能训练服（短袖上衣+短裤）</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0B8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套</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C271">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F8A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颜色：藏青色。1.上衣、领子、后领口贴条：针织双面布 100%涤纶，克重：145g/㎡，幅宽160cm，原纱吸排。2.裤前腰、大身、袋布面：尼龙四面弹平纹布 85%锦纶、15%氨纶，克重：145g/m2。3.腋下拼接：蝴蝶网眼布 95%涤纶、5%氨纶，克重：160g/m2。4.袖口、后领、裤侧：反光标识 玻璃微珠。5.裤腰：松紧带 宽：4.3cm，白色。6.裤腰抽绳：空心扁型涤纶绳扁型两端包子弹头</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58FDDB5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738FF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E391">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15</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433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作训鞋</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27E7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614BA">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863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柔软的套楦中底结构;大底为橡胶底+MD，耐磨，止滑，防寒，防腐蚀;大底中腰滑降设计，前掌曲折设计，鞋头加车线设计;防寒：耐寒零下20度100000次无裂痕;大底与鞋面之间的拉力：&gt;3kg/cm²;鞋垫采用防霉抗菌Ortholite。;内腰设计有防刮功能;特征：轻，软，超强透气，一双鞋不到1kg。</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6169DE4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6A7DE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9D95">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16</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B9E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单皮鞋（男式）/单皮鞋（女式）</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914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904B">
            <w:pPr>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040E">
            <w:pPr>
              <w:keepNext w:val="0"/>
              <w:keepLines w:val="0"/>
              <w:pageBreakBefore w:val="0"/>
              <w:kinsoku/>
              <w:wordWrap/>
              <w:overflowPunct/>
              <w:topLinePunct w:val="0"/>
              <w:autoSpaceDE/>
              <w:autoSpaceDN/>
              <w:bidi w:val="0"/>
              <w:adjustRightInd w:val="0"/>
              <w:spacing w:line="240" w:lineRule="auto"/>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男鞋：鞋面为铬鞣黑色全粒面中小黄牛鞋面革，鞋里为铬鞣黑色头层水染猪皮里，内底为汉麻合成内底</w:t>
            </w:r>
          </w:p>
          <w:p w14:paraId="4BC15C09">
            <w:pPr>
              <w:keepNext w:val="0"/>
              <w:keepLines w:val="0"/>
              <w:pageBreakBefore w:val="0"/>
              <w:kinsoku/>
              <w:wordWrap/>
              <w:overflowPunct/>
              <w:topLinePunct w:val="0"/>
              <w:autoSpaceDE/>
              <w:autoSpaceDN/>
              <w:bidi w:val="0"/>
              <w:adjustRightInd w:val="0"/>
              <w:spacing w:line="240" w:lineRule="auto"/>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val="en-US" w:eastAsia="zh-CN"/>
              </w:rPr>
              <w:t>女鞋：鞋面为铬鞣黑色全粒面中小黄牛鞋面革，鞋里为铬鞣黑色头层水染猪皮里，内底为汉麻合成内底</w:t>
            </w:r>
          </w:p>
          <w:p w14:paraId="0AD1A1D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b w:val="0"/>
                <w:bCs w:val="0"/>
                <w:i w:val="0"/>
                <w:iCs w:val="0"/>
                <w:color w:val="auto"/>
                <w:sz w:val="24"/>
                <w:szCs w:val="24"/>
                <w:highlight w:val="none"/>
                <w:lang w:val="en-US" w:eastAsia="zh-CN"/>
              </w:rPr>
              <w:t>成鞋耐折性能(预割口5m，连续曲挠4万次，裂口长度mm)2符合GB/T3903.1-2017要求，≤8.0折后无新裂纹，折后不得出现裂面或帮底开胶；防滑性能(动态湿态摩擦系数)符合GB/T3903.6-2017要求≥0.30。</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7AD3701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44846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0B22">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17</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F31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0"/>
                <w:szCs w:val="20"/>
                <w:highlight w:val="none"/>
                <w:u w:val="none"/>
                <w:lang w:val="en-US" w:eastAsia="zh-CN" w:bidi="ar"/>
              </w:rPr>
              <w:t>新款警用执勤鞋</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68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7C5E">
            <w:pP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2"/>
                <w:sz w:val="24"/>
                <w:szCs w:val="24"/>
                <w:highlight w:val="none"/>
                <w:u w:val="none"/>
                <w:lang w:val="en-US" w:eastAsia="zh-CN" w:bidi="ar-SA"/>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60A2">
            <w:pPr>
              <w:keepNext w:val="0"/>
              <w:keepLines w:val="0"/>
              <w:pageBreakBefore w:val="0"/>
              <w:kinsoku/>
              <w:wordWrap/>
              <w:overflowPunct/>
              <w:topLinePunct w:val="0"/>
              <w:autoSpaceDE/>
              <w:autoSpaceDN/>
              <w:bidi w:val="0"/>
              <w:adjustRightInd w:val="0"/>
              <w:spacing w:line="240" w:lineRule="auto"/>
              <w:jc w:val="left"/>
              <w:textAlignment w:val="auto"/>
              <w:rPr>
                <w:rFonts w:hint="eastAsia" w:ascii="宋体" w:hAnsi="宋体" w:eastAsia="宋体" w:cs="宋体"/>
                <w:i w:val="0"/>
                <w:iCs w:val="0"/>
                <w:color w:val="auto"/>
                <w:sz w:val="24"/>
                <w:szCs w:val="24"/>
                <w:highlight w:val="none"/>
                <w:u w:val="none"/>
              </w:rPr>
            </w:pPr>
            <w:r>
              <w:rPr>
                <w:rFonts w:hint="eastAsia" w:ascii="宋体" w:hAnsi="宋体" w:eastAsia="宋体" w:cs="宋体"/>
                <w:b w:val="0"/>
                <w:bCs w:val="0"/>
                <w:i w:val="0"/>
                <w:iCs w:val="0"/>
                <w:color w:val="auto"/>
                <w:sz w:val="24"/>
                <w:szCs w:val="24"/>
                <w:highlight w:val="none"/>
                <w:lang w:val="en-US" w:eastAsia="zh-CN"/>
              </w:rPr>
              <w:t>男警用执勤鞋样式为低腰休闲式；鞋面为黑色铬鞣头层中小黄牛鞋面革，鞋里为黑色头层猪里革；鞋带采用使用省时、方便、快捷的自动松紧装置；鞋底为具有轻便、防滑、耐磨、耐老化、无味的EPR橡塑发泡大底（由 eva、poe、rb 材质组成），帮底结合采用胶粘工艺，日常穿用。</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3482CDF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16778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212FB">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18</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7B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省标作训鞋</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3B71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A657">
            <w:pP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2"/>
                <w:sz w:val="24"/>
                <w:szCs w:val="24"/>
                <w:highlight w:val="none"/>
                <w:u w:val="none"/>
                <w:lang w:val="en-US" w:eastAsia="zh-CN" w:bidi="ar-SA"/>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E721">
            <w:pPr>
              <w:keepNext w:val="0"/>
              <w:keepLines w:val="0"/>
              <w:pageBreakBefore w:val="0"/>
              <w:kinsoku/>
              <w:wordWrap/>
              <w:overflowPunct/>
              <w:topLinePunct w:val="0"/>
              <w:autoSpaceDE/>
              <w:autoSpaceDN/>
              <w:bidi w:val="0"/>
              <w:adjustRightInd w:val="0"/>
              <w:spacing w:line="240" w:lineRule="auto"/>
              <w:jc w:val="left"/>
              <w:textAlignment w:val="auto"/>
              <w:rPr>
                <w:rFonts w:hint="eastAsia" w:ascii="宋体" w:hAnsi="宋体" w:eastAsia="宋体" w:cs="宋体"/>
                <w:i w:val="0"/>
                <w:iCs w:val="0"/>
                <w:color w:val="auto"/>
                <w:sz w:val="24"/>
                <w:szCs w:val="24"/>
                <w:highlight w:val="none"/>
                <w:u w:val="none"/>
              </w:rPr>
            </w:pPr>
            <w:r>
              <w:rPr>
                <w:rFonts w:hint="eastAsia" w:ascii="宋体" w:hAnsi="宋体" w:eastAsia="宋体" w:cs="宋体"/>
                <w:b w:val="0"/>
                <w:bCs w:val="0"/>
                <w:i w:val="0"/>
                <w:iCs w:val="0"/>
                <w:color w:val="auto"/>
                <w:sz w:val="24"/>
                <w:szCs w:val="24"/>
                <w:highlight w:val="none"/>
                <w:lang w:val="en-US" w:eastAsia="zh-CN"/>
              </w:rPr>
              <w:t>材质要求：涤纶线梭织胶印一体鞋面。鞋舌里、鞋口里、后跟为海绵贴合黑色立体网眼布。鞋垫采用麻涤混纺蜂巢布胶贴高弹海绵，环抱式U型后跟。鞋底采用EVA发泡外中底贴合橡胶外底。</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52119E74">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5B7E4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B036">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19</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C8D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1"/>
                <w:szCs w:val="21"/>
                <w:highlight w:val="none"/>
                <w:u w:val="none"/>
                <w:lang w:val="en-US" w:eastAsia="zh-CN" w:bidi="ar"/>
              </w:rPr>
              <w:t>部标春秋作训鞋</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D76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i w:val="0"/>
                <w:iCs w:val="0"/>
                <w:color w:val="auto"/>
                <w:kern w:val="0"/>
                <w:sz w:val="22"/>
                <w:szCs w:val="22"/>
                <w:highlight w:val="none"/>
                <w:u w:val="none"/>
                <w:lang w:val="en-US" w:eastAsia="zh-CN"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7044">
            <w:pP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2"/>
                <w:sz w:val="24"/>
                <w:szCs w:val="24"/>
                <w:highlight w:val="none"/>
                <w:u w:val="none"/>
                <w:lang w:val="en-US" w:eastAsia="zh-CN" w:bidi="ar-SA"/>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F8DD">
            <w:pPr>
              <w:keepNext w:val="0"/>
              <w:keepLines w:val="0"/>
              <w:pageBreakBefore w:val="0"/>
              <w:kinsoku/>
              <w:wordWrap/>
              <w:overflowPunct/>
              <w:topLinePunct w:val="0"/>
              <w:autoSpaceDE/>
              <w:autoSpaceDN/>
              <w:bidi w:val="0"/>
              <w:adjustRightInd w:val="0"/>
              <w:spacing w:line="240" w:lineRule="auto"/>
              <w:jc w:val="left"/>
              <w:textAlignment w:val="auto"/>
              <w:rPr>
                <w:rFonts w:hint="eastAsia" w:ascii="宋体" w:hAnsi="宋体" w:eastAsia="宋体" w:cs="宋体"/>
                <w:i w:val="0"/>
                <w:iCs w:val="0"/>
                <w:color w:val="auto"/>
                <w:sz w:val="24"/>
                <w:szCs w:val="24"/>
                <w:highlight w:val="none"/>
                <w:u w:val="none"/>
              </w:rPr>
            </w:pPr>
            <w:r>
              <w:rPr>
                <w:rFonts w:hint="eastAsia" w:ascii="宋体" w:hAnsi="宋体" w:eastAsia="宋体" w:cs="宋体"/>
                <w:b w:val="0"/>
                <w:bCs w:val="0"/>
                <w:i w:val="0"/>
                <w:iCs w:val="0"/>
                <w:color w:val="auto"/>
                <w:sz w:val="24"/>
                <w:szCs w:val="24"/>
                <w:highlight w:val="none"/>
                <w:lang w:val="en-US" w:eastAsia="zh-CN"/>
              </w:rPr>
              <w:t>材质要求：鞋款式为低帮圆头绑带款。帮面为双层复合细纹帆布（防泼水）和超细纤维合成革。鞋里为三层复合网布。鞋垫为麻涤混纺蜂巢布与抗菌高弹聚氨酯发泡材料复合热压而成。鞋底由橡胶外底、EVA发泡中底和尼龙勾心胶粘复合而成。外底、中底和鞋帮的结合均采用胶粘工艺。鞋底前端采用另加车线做法。</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6D584A3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42C57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58AAA">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20</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FE3B">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内腰带</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68B91">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条</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1E47">
            <w:pPr>
              <w:rPr>
                <w:rFonts w:hint="eastAsia" w:ascii="宋体" w:hAnsi="宋体" w:eastAsia="宋体" w:cs="宋体"/>
                <w:i w:val="0"/>
                <w:iCs w:val="0"/>
                <w:color w:val="auto"/>
                <w:sz w:val="24"/>
                <w:szCs w:val="24"/>
                <w:highlight w:val="none"/>
                <w:u w:val="none"/>
                <w:lang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8964">
            <w:pPr>
              <w:widowControl/>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依照标准：GA290-2001《警用服饰 内腰带》。材料规格：钎子为锌合金，ZZNID4-3A；带体为黑色贴膜皮革（二型）；缝纫线为黑色涤纶缝纫线；带齿：黑色尼龙。</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006D84D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1092F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7ACE">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21</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F730D">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val="en-US" w:eastAsia="zh-CN" w:bidi="ar"/>
              </w:rPr>
              <w:t>编织内腰带</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C959">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val="en-US" w:eastAsia="zh-CN" w:bidi="ar"/>
              </w:rPr>
              <w:t>条</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F6AE2">
            <w:pPr>
              <w:rPr>
                <w:rFonts w:hint="eastAsia" w:ascii="宋体" w:hAnsi="宋体" w:eastAsia="宋体" w:cs="宋体"/>
                <w:i w:val="0"/>
                <w:iCs w:val="0"/>
                <w:color w:val="auto"/>
                <w:sz w:val="24"/>
                <w:szCs w:val="24"/>
                <w:highlight w:val="none"/>
                <w:u w:val="none"/>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329C">
            <w:pPr>
              <w:widowControl/>
              <w:jc w:val="left"/>
              <w:textAlignment w:val="center"/>
              <w:rPr>
                <w:rFonts w:hint="eastAsia" w:ascii="宋体" w:hAnsi="宋体" w:cs="宋体"/>
                <w:kern w:val="0"/>
                <w:sz w:val="24"/>
                <w:lang w:bidi="ar"/>
              </w:rPr>
            </w:pPr>
            <w:r>
              <w:rPr>
                <w:rFonts w:hint="eastAsia" w:ascii="宋体" w:hAnsi="宋体" w:cs="宋体"/>
                <w:kern w:val="0"/>
                <w:sz w:val="24"/>
                <w:lang w:bidi="ar"/>
              </w:rPr>
              <w:t>结构：由锌合金钎子及人造丝弹力松紧带构成。</w:t>
            </w:r>
          </w:p>
          <w:p w14:paraId="779578CC">
            <w:pPr>
              <w:widowControl/>
              <w:jc w:val="left"/>
              <w:textAlignment w:val="center"/>
              <w:rPr>
                <w:rFonts w:hint="eastAsia" w:ascii="宋体" w:hAnsi="宋体" w:cs="宋体"/>
                <w:kern w:val="0"/>
                <w:sz w:val="24"/>
                <w:lang w:bidi="ar"/>
              </w:rPr>
            </w:pPr>
            <w:r>
              <w:rPr>
                <w:rFonts w:hint="eastAsia" w:ascii="宋体" w:hAnsi="宋体" w:cs="宋体"/>
                <w:kern w:val="0"/>
                <w:sz w:val="24"/>
                <w:lang w:bidi="ar"/>
              </w:rPr>
              <w:t>功能：</w:t>
            </w:r>
          </w:p>
          <w:p w14:paraId="5EC32F52">
            <w:pPr>
              <w:widowControl/>
              <w:jc w:val="left"/>
              <w:textAlignment w:val="center"/>
              <w:rPr>
                <w:rFonts w:hint="eastAsia" w:ascii="宋体" w:hAnsi="宋体" w:cs="宋体"/>
                <w:kern w:val="0"/>
                <w:sz w:val="24"/>
                <w:lang w:bidi="ar"/>
              </w:rPr>
            </w:pPr>
            <w:r>
              <w:rPr>
                <w:rFonts w:hint="eastAsia" w:ascii="宋体" w:hAnsi="宋体" w:cs="宋体"/>
                <w:kern w:val="0"/>
                <w:sz w:val="24"/>
                <w:lang w:bidi="ar"/>
              </w:rPr>
              <w:t>（1）带身富有弹力，紧致贴身，能适应不同的腰围。</w:t>
            </w:r>
          </w:p>
          <w:p w14:paraId="17B6C6E7">
            <w:pPr>
              <w:widowControl/>
              <w:jc w:val="left"/>
              <w:textAlignment w:val="center"/>
              <w:rPr>
                <w:rFonts w:hint="eastAsia" w:ascii="宋体" w:hAnsi="宋体" w:cs="宋体"/>
                <w:kern w:val="0"/>
                <w:sz w:val="24"/>
                <w:lang w:bidi="ar"/>
              </w:rPr>
            </w:pPr>
            <w:r>
              <w:rPr>
                <w:rFonts w:hint="eastAsia" w:ascii="宋体" w:hAnsi="宋体" w:cs="宋体"/>
                <w:kern w:val="0"/>
                <w:sz w:val="24"/>
                <w:lang w:bidi="ar"/>
              </w:rPr>
              <w:t>（2）无需打孔，佩戴舒适，不紧绷。</w:t>
            </w:r>
          </w:p>
          <w:p w14:paraId="70628275">
            <w:pPr>
              <w:widowControl/>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（3）材质柔韧性强，不易变老，透气性好，经久耐用，能缓解腰部受力。</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18ECA4A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470D0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3022">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22</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BFBA1">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圆领羊毛衫</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A086E">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3325">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9AA4">
            <w:pPr>
              <w:widowControl/>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参照GA764－2008标准</w:t>
            </w:r>
            <w:r>
              <w:rPr>
                <w:rFonts w:hint="eastAsia" w:ascii="宋体" w:hAnsi="宋体" w:cs="宋体"/>
                <w:kern w:val="0"/>
                <w:sz w:val="24"/>
                <w:lang w:bidi="ar"/>
              </w:rPr>
              <w:br w:type="textWrapping"/>
            </w:r>
            <w:r>
              <w:rPr>
                <w:rFonts w:hint="eastAsia" w:ascii="宋体" w:hAnsi="宋体" w:cs="宋体"/>
                <w:kern w:val="0"/>
                <w:sz w:val="24"/>
                <w:lang w:bidi="ar"/>
              </w:rPr>
              <w:t>采用100%羊毛；</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376AA48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15971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F2D53">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23</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5439">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冲锋衣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12D51">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0ACE">
            <w:pPr>
              <w:rPr>
                <w:rFonts w:hint="eastAsia" w:ascii="宋体" w:hAnsi="宋体" w:eastAsia="宋体" w:cs="宋体"/>
                <w:i w:val="0"/>
                <w:iCs w:val="0"/>
                <w:color w:val="auto"/>
                <w:sz w:val="24"/>
                <w:szCs w:val="24"/>
                <w:highlight w:val="none"/>
                <w:u w:val="none"/>
                <w:lang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1125F">
            <w:pPr>
              <w:widowControl/>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前片、前侧片、后片、过肩、袖片、袖袢面、帽墙、帽中、领面里、左前门襟：弹力布复合摇粒绒面：88%锦纶、12%氨纶，克重：265g/㎡底：100%涤纶;帽檐贴边、帽下口贴边、帽拉链条、领拉链贴、里襟面、里襟里、袖袢里、袖口贴边、下摆贴边：弹力布 88%锦纶、12%氨纶;前片里、袋布：仿棉绒布;风帽：哑光四件按扣 Φ1.5cm;侧袋、胸袋、帽子：3#反装尼龙拉链；门襟：5#反装尼龙拉链;左前胸、后身右侧：反光条玻璃微珠。（含摇粒绒材质内胆）</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62AA7F4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lang w:eastAsia="zh-CN"/>
              </w:rPr>
            </w:pPr>
          </w:p>
        </w:tc>
      </w:tr>
      <w:tr w14:paraId="1C2BE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8EAD">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24</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2E2B">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防晒衣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B5DEF">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8494">
            <w:pPr>
              <w:rPr>
                <w:rFonts w:hint="eastAsia" w:ascii="宋体" w:hAnsi="宋体" w:eastAsia="宋体" w:cs="宋体"/>
                <w:i w:val="0"/>
                <w:iCs w:val="0"/>
                <w:color w:val="auto"/>
                <w:sz w:val="24"/>
                <w:szCs w:val="24"/>
                <w:highlight w:val="none"/>
                <w:u w:val="none"/>
                <w:lang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3978">
            <w:pPr>
              <w:widowControl/>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衣身、袖子、帽子：格纹布 藏青色 100%锦纶，克重：44g/㎡。</w:t>
            </w:r>
            <w:r>
              <w:rPr>
                <w:rFonts w:hint="eastAsia" w:ascii="宋体" w:hAnsi="宋体" w:cs="宋体"/>
                <w:kern w:val="0"/>
                <w:sz w:val="24"/>
                <w:lang w:bidi="ar"/>
              </w:rPr>
              <w:br w:type="textWrapping"/>
            </w:r>
            <w:r>
              <w:rPr>
                <w:rFonts w:hint="eastAsia" w:ascii="宋体" w:hAnsi="宋体" w:cs="宋体"/>
                <w:kern w:val="0"/>
                <w:sz w:val="24"/>
                <w:lang w:bidi="ar"/>
              </w:rPr>
              <w:t>前后腋下、前后小袖片：100%锦纶，激光打孔；门襟拉链： 3#尼龙反装单头拉链；侧袋拉链：尼龙隐形拉链；前、后过肩拼接处：反光标识 玻璃微珠；袖口：橡筋 白色 2cm；风帽、下摆：橡筋、调节扣。</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4E6A26D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54AC7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3B48">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25</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D0D1">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执勤内胆（羽绒）</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E84F9">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1D3D1">
            <w:pPr>
              <w:rPr>
                <w:rFonts w:hint="eastAsia" w:ascii="宋体" w:hAnsi="宋体" w:eastAsia="宋体" w:cs="宋体"/>
                <w:i w:val="0"/>
                <w:iCs w:val="0"/>
                <w:color w:val="auto"/>
                <w:sz w:val="24"/>
                <w:szCs w:val="24"/>
                <w:highlight w:val="none"/>
                <w:u w:val="none"/>
                <w:lang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DB3D7">
            <w:pPr>
              <w:widowControl/>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面、里料，挂面面、里，袋牙、袋口垫布、袋布、固定袢、下摆贴边、牙条：防钻绒锦纶绸、100%锦纶。2.包条：春亚纺 100%聚酯纤维，斜。3.挂面、袋牙、固定袢：针刺棉 100g/m²。4.前、后身，袖子、腋下片（女）填充物：90%白鸭绒。5.门襟、固定袢：四件按扣 φ1.3cm。6.里襟（男右女左）：四件按扣塑料垫片 Φ0.9cm。7.大身充绒量78g/m²，袖子充绒量62g/m²，成品充绒量极限偏差为-5%。</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6215D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4BF76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211F">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26</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5DA6">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雨衣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81CF4">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AD1D">
            <w:pPr>
              <w:rPr>
                <w:rFonts w:hint="eastAsia" w:ascii="宋体" w:hAnsi="宋体" w:eastAsia="宋体" w:cs="宋体"/>
                <w:i w:val="0"/>
                <w:iCs w:val="0"/>
                <w:color w:val="auto"/>
                <w:sz w:val="24"/>
                <w:szCs w:val="24"/>
                <w:highlight w:val="none"/>
                <w:u w:val="none"/>
                <w:lang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BB7E">
            <w:pPr>
              <w:widowControl/>
              <w:jc w:val="left"/>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聚氨酯湿法涂层雨衣布主面料规格：基布83dtex/36f×83dtex/72f；密度610×380/10cm，二上一下右斜纹；聚氨酯涂层；单位面积质量≤165g/㎡；幅宽≥144cm。</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662FCF8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4D746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F460">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DD92">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val="en-US" w:eastAsia="zh-CN" w:bidi="ar"/>
              </w:rPr>
              <w:t>辅警雨衣</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04E78">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val="en-US" w:eastAsia="zh-CN" w:bidi="ar"/>
              </w:rPr>
              <w:t>件</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E244">
            <w:pPr>
              <w:rPr>
                <w:rFonts w:hint="eastAsia" w:ascii="宋体" w:hAnsi="宋体" w:eastAsia="宋体" w:cs="宋体"/>
                <w:i w:val="0"/>
                <w:iCs w:val="0"/>
                <w:color w:val="auto"/>
                <w:sz w:val="24"/>
                <w:szCs w:val="24"/>
                <w:highlight w:val="none"/>
                <w:u w:val="none"/>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6DEC">
            <w:pPr>
              <w:pStyle w:val="11"/>
              <w:spacing w:after="60" w:afterLines="25" w:line="360" w:lineRule="exact"/>
              <w:ind w:left="0" w:leftChars="0" w:firstLine="0" w:firstLineChars="0"/>
              <w:rPr>
                <w:rFonts w:ascii="宋体" w:hAnsi="宋体" w:cs="微软雅黑"/>
                <w:szCs w:val="21"/>
              </w:rPr>
            </w:pPr>
            <w:r>
              <w:rPr>
                <w:rFonts w:hint="eastAsia" w:ascii="宋体" w:hAnsi="宋体" w:cs="微软雅黑"/>
                <w:szCs w:val="21"/>
              </w:rPr>
              <w:t>三层复合雨衣布；</w:t>
            </w:r>
          </w:p>
          <w:p w14:paraId="27FE7C78">
            <w:pPr>
              <w:pStyle w:val="11"/>
              <w:spacing w:after="60" w:afterLines="25" w:line="360" w:lineRule="exact"/>
              <w:ind w:left="0" w:leftChars="0" w:firstLine="0" w:firstLineChars="0"/>
              <w:rPr>
                <w:rFonts w:ascii="宋体" w:hAnsi="宋体" w:cs="微软雅黑"/>
                <w:szCs w:val="21"/>
              </w:rPr>
            </w:pPr>
            <w:r>
              <w:rPr>
                <w:rFonts w:hint="eastAsia" w:ascii="宋体" w:hAnsi="宋体" w:cs="微软雅黑"/>
                <w:szCs w:val="21"/>
              </w:rPr>
              <w:t>上衣面料、贴边、领里、帽袋面、袖挂袢、袖口袢、对讲机袢、松紧袖口、下摆贴边、袋牙、里上下袋垫布、底扣垫布、拉链头挡布、领口拉链条、胸袋口贴条；</w:t>
            </w:r>
          </w:p>
          <w:p w14:paraId="607F9F41">
            <w:pPr>
              <w:pStyle w:val="11"/>
              <w:spacing w:after="60" w:afterLines="25" w:line="360" w:lineRule="exact"/>
              <w:ind w:left="0" w:leftChars="0" w:firstLine="0" w:firstLineChars="0"/>
              <w:rPr>
                <w:rFonts w:ascii="宋体" w:hAnsi="宋体" w:cs="微软雅黑"/>
                <w:szCs w:val="21"/>
              </w:rPr>
            </w:pPr>
            <w:r>
              <w:rPr>
                <w:rFonts w:hint="eastAsia" w:ascii="宋体" w:hAnsi="宋体" w:cs="微软雅黑"/>
                <w:szCs w:val="21"/>
              </w:rPr>
              <w:t>帽子面料、帽口贴边、帽下口贴边、帽下口拉链贴条、气眼垫布；</w:t>
            </w:r>
          </w:p>
          <w:p w14:paraId="496D818B">
            <w:pPr>
              <w:widowControl/>
              <w:jc w:val="left"/>
              <w:textAlignment w:val="center"/>
              <w:rPr>
                <w:rFonts w:hint="eastAsia" w:ascii="宋体" w:hAnsi="宋体" w:eastAsia="宋体" w:cs="宋体"/>
                <w:i w:val="0"/>
                <w:iCs w:val="0"/>
                <w:color w:val="auto"/>
                <w:sz w:val="24"/>
                <w:szCs w:val="24"/>
                <w:highlight w:val="none"/>
                <w:u w:val="none"/>
              </w:rPr>
            </w:pP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4060E30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42B42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BF16">
            <w:pPr>
              <w:keepNext w:val="0"/>
              <w:keepLines w:val="0"/>
              <w:widowControl/>
              <w:suppressLineNumbers w:val="0"/>
              <w:jc w:val="center"/>
              <w:textAlignment w:val="center"/>
              <w:rPr>
                <w:rFonts w:hint="default" w:ascii="宋体" w:hAnsi="宋体" w:eastAsia="宋体" w:cs="宋体"/>
                <w:i w:val="0"/>
                <w:iCs w:val="0"/>
                <w:color w:val="auto"/>
                <w:sz w:val="22"/>
                <w:szCs w:val="22"/>
                <w:highlight w:val="none"/>
                <w:u w:val="none"/>
                <w:lang w:val="en-US" w:eastAsia="zh-CN"/>
              </w:rPr>
            </w:pPr>
            <w:r>
              <w:rPr>
                <w:rFonts w:hint="eastAsia" w:ascii="宋体" w:hAnsi="宋体" w:cs="宋体"/>
                <w:i w:val="0"/>
                <w:iCs w:val="0"/>
                <w:color w:val="auto"/>
                <w:sz w:val="22"/>
                <w:szCs w:val="22"/>
                <w:highlight w:val="none"/>
                <w:u w:val="none"/>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66DBC">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雨鞋</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DA299">
            <w:pPr>
              <w:widowControl/>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cs="宋体"/>
                <w:kern w:val="0"/>
                <w:sz w:val="22"/>
                <w:szCs w:val="22"/>
                <w:lang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8379F">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C7A6E">
            <w:pPr>
              <w:widowControl/>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lang w:bidi="ar"/>
              </w:rPr>
              <w:t>依照标准：GB21146-2007 个体防护装备职业鞋标准。长筒雨靴。</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noWrap/>
            <w:vAlign w:val="center"/>
          </w:tcPr>
          <w:p w14:paraId="2A67C57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tc>
      </w:tr>
      <w:tr w14:paraId="74E03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9B97">
            <w:pPr>
              <w:jc w:val="both"/>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6A87">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bidi="ar"/>
              </w:rPr>
              <w:t>手套</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79BAE">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35D9C">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FD3E98B">
            <w:pPr>
              <w:widowControl/>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4"/>
                <w:lang w:bidi="ar"/>
              </w:rPr>
              <w:t>65%涤35%棉防滑颗粒布，PVC点塑横向56目/10cm，PVC点塑纵向30目/10cm</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14:paraId="04B741C0">
            <w:pPr>
              <w:jc w:val="both"/>
              <w:rPr>
                <w:rFonts w:hint="eastAsia" w:ascii="宋体" w:hAnsi="宋体" w:eastAsia="宋体" w:cs="宋体"/>
                <w:i w:val="0"/>
                <w:iCs w:val="0"/>
                <w:color w:val="auto"/>
                <w:sz w:val="24"/>
                <w:szCs w:val="24"/>
                <w:highlight w:val="none"/>
                <w:u w:val="none"/>
                <w:lang w:val="en-US" w:eastAsia="zh-CN"/>
              </w:rPr>
            </w:pPr>
          </w:p>
        </w:tc>
      </w:tr>
      <w:tr w14:paraId="457D4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40E14">
            <w:pPr>
              <w:jc w:val="both"/>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2E35">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bidi="ar"/>
              </w:rPr>
              <w:t>袜子</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6E9D">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4651">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612C7A6">
            <w:pPr>
              <w:widowControl/>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4"/>
                <w:lang w:bidi="ar"/>
              </w:rPr>
              <w:t>棉≥80%,锦纶≥16%，氨纶≥3%;耐水色牢度变色≥4级；耐酸汗渍色牢度变色≥4级；耐碱汗渍色牢度变色≥4级；异味：无异味；颜色：藏蓝色。</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14:paraId="4AC4BE58">
            <w:pPr>
              <w:jc w:val="both"/>
              <w:rPr>
                <w:rFonts w:hint="eastAsia" w:ascii="宋体" w:hAnsi="宋体" w:eastAsia="宋体" w:cs="宋体"/>
                <w:i w:val="0"/>
                <w:iCs w:val="0"/>
                <w:color w:val="auto"/>
                <w:sz w:val="24"/>
                <w:szCs w:val="24"/>
                <w:highlight w:val="none"/>
                <w:u w:val="none"/>
                <w:lang w:val="en-US" w:eastAsia="zh-CN"/>
              </w:rPr>
            </w:pPr>
          </w:p>
        </w:tc>
      </w:tr>
      <w:tr w14:paraId="46E4B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D81B4">
            <w:pPr>
              <w:jc w:val="both"/>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9828F">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bidi="ar"/>
              </w:rPr>
              <w:t>工作证套</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F2392">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bidi="ar"/>
              </w:rPr>
              <w:t>个</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D7DF">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FE76CED">
            <w:pPr>
              <w:widowControl/>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4"/>
                <w:lang w:bidi="ar"/>
              </w:rPr>
              <w:t>参照图片，证套主体材质为藏青色皮革；锁扣为合金材质；挂绳为锦纶材质，宽度不小于1cm。</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14:paraId="15F9E199">
            <w:pPr>
              <w:jc w:val="both"/>
              <w:rPr>
                <w:rFonts w:hint="eastAsia" w:ascii="宋体" w:hAnsi="宋体" w:eastAsia="宋体" w:cs="宋体"/>
                <w:i w:val="0"/>
                <w:iCs w:val="0"/>
                <w:color w:val="auto"/>
                <w:sz w:val="24"/>
                <w:szCs w:val="24"/>
                <w:highlight w:val="none"/>
                <w:u w:val="none"/>
                <w:lang w:val="en-US" w:eastAsia="zh-CN"/>
              </w:rPr>
            </w:pPr>
          </w:p>
        </w:tc>
      </w:tr>
      <w:tr w14:paraId="741CA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97297">
            <w:pPr>
              <w:jc w:val="both"/>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0E82">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val="en-US" w:eastAsia="zh-CN" w:bidi="ar"/>
              </w:rPr>
              <w:t xml:space="preserve">白手套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69D7">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val="en-US" w:eastAsia="zh-CN" w:bidi="ar"/>
              </w:rPr>
              <w:t>双</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00F6">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43CE3B1">
            <w:pPr>
              <w:widowControl/>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4"/>
                <w:lang w:val="en-US" w:eastAsia="zh-CN" w:bidi="ar"/>
              </w:rPr>
              <w:t>65%涤35%棉 技术标准QB/T1617-92《白手套 绒手套》。100%涤沦低弹布，无跳丝、漏针、污渍、不褪色，针距11-13针/25mm，每付手套色泽、花形、大小、长短基本相称;不分男女款式。</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14:paraId="1C24BCC6">
            <w:pPr>
              <w:jc w:val="both"/>
              <w:rPr>
                <w:rFonts w:hint="eastAsia" w:ascii="宋体" w:hAnsi="宋体" w:eastAsia="宋体" w:cs="宋体"/>
                <w:i w:val="0"/>
                <w:iCs w:val="0"/>
                <w:color w:val="auto"/>
                <w:sz w:val="24"/>
                <w:szCs w:val="24"/>
                <w:highlight w:val="none"/>
                <w:u w:val="none"/>
                <w:lang w:val="en-US" w:eastAsia="zh-CN"/>
              </w:rPr>
            </w:pPr>
          </w:p>
        </w:tc>
      </w:tr>
      <w:tr w14:paraId="39C69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4B8BC">
            <w:pPr>
              <w:jc w:val="both"/>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4911">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微软雅黑"/>
                <w:szCs w:val="21"/>
              </w:rPr>
              <w:t>交辅警大檐帽</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E544">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val="en-US" w:eastAsia="zh-CN" w:bidi="ar"/>
              </w:rPr>
              <w:t>顶</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3F70C">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4697022">
            <w:pPr>
              <w:spacing w:after="60" w:afterLines="25" w:line="360" w:lineRule="exact"/>
              <w:rPr>
                <w:rFonts w:ascii="宋体" w:hAnsi="宋体" w:cs="微软雅黑"/>
                <w:szCs w:val="21"/>
              </w:rPr>
            </w:pPr>
            <w:r>
              <w:rPr>
                <w:rFonts w:hint="eastAsia" w:ascii="宋体" w:hAnsi="宋体" w:cs="微软雅黑"/>
                <w:szCs w:val="21"/>
              </w:rPr>
              <w:t>材质：经纱100%涤纶、纬纱80%涤纶20%棉，帽里斜纹里布，不起球；</w:t>
            </w:r>
          </w:p>
          <w:p w14:paraId="4E1FF1CF">
            <w:pPr>
              <w:widowControl/>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微软雅黑"/>
                <w:bCs/>
                <w:szCs w:val="21"/>
              </w:rPr>
              <w:t>按照民警交警</w:t>
            </w:r>
            <w:r>
              <w:rPr>
                <w:rFonts w:hint="eastAsia" w:ascii="宋体" w:hAnsi="宋体" w:cs="微软雅黑"/>
                <w:szCs w:val="21"/>
              </w:rPr>
              <w:t>大檐帽</w:t>
            </w:r>
            <w:r>
              <w:rPr>
                <w:rFonts w:hint="eastAsia" w:ascii="宋体" w:hAnsi="宋体" w:cs="微软雅黑"/>
                <w:bCs/>
                <w:szCs w:val="21"/>
              </w:rPr>
              <w:t>技术标准制作。</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14:paraId="3B82A5E8">
            <w:pPr>
              <w:jc w:val="both"/>
              <w:rPr>
                <w:rFonts w:hint="eastAsia" w:ascii="宋体" w:hAnsi="宋体" w:eastAsia="宋体" w:cs="宋体"/>
                <w:i w:val="0"/>
                <w:iCs w:val="0"/>
                <w:color w:val="auto"/>
                <w:sz w:val="24"/>
                <w:szCs w:val="24"/>
                <w:highlight w:val="none"/>
                <w:u w:val="none"/>
                <w:lang w:val="en-US" w:eastAsia="zh-CN"/>
              </w:rPr>
            </w:pPr>
          </w:p>
        </w:tc>
      </w:tr>
      <w:tr w14:paraId="6758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C087A">
            <w:pPr>
              <w:jc w:val="both"/>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51EE">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微软雅黑"/>
                <w:szCs w:val="21"/>
              </w:rPr>
              <w:t>交辅警卷边帽</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9D12A">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val="en-US" w:eastAsia="zh-CN" w:bidi="ar"/>
              </w:rPr>
              <w:t>顶</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4E58">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B42C35">
            <w:pPr>
              <w:spacing w:after="60" w:afterLines="25" w:line="360" w:lineRule="exact"/>
              <w:rPr>
                <w:rFonts w:ascii="宋体" w:hAnsi="宋体" w:cs="微软雅黑"/>
                <w:szCs w:val="21"/>
              </w:rPr>
            </w:pPr>
            <w:r>
              <w:rPr>
                <w:rFonts w:hint="eastAsia" w:ascii="宋体" w:hAnsi="宋体" w:cs="微软雅黑"/>
                <w:szCs w:val="21"/>
              </w:rPr>
              <w:t>材质：经纱100%涤纶、纬纱80%涤纶20%棉，帽里斜纹里布，不起球；</w:t>
            </w:r>
          </w:p>
          <w:p w14:paraId="55064485">
            <w:pPr>
              <w:widowControl/>
              <w:jc w:val="left"/>
              <w:textAlignment w:val="center"/>
              <w:rPr>
                <w:rFonts w:hint="eastAsia" w:ascii="宋体" w:hAnsi="宋体" w:eastAsia="宋体" w:cs="宋体"/>
                <w:i w:val="0"/>
                <w:iCs w:val="0"/>
                <w:color w:val="auto"/>
                <w:sz w:val="24"/>
                <w:szCs w:val="24"/>
                <w:highlight w:val="none"/>
                <w:u w:val="none"/>
                <w:lang w:val="en-US" w:eastAsia="zh-CN"/>
              </w:rPr>
            </w:pP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14:paraId="157CBF7E">
            <w:pPr>
              <w:jc w:val="both"/>
              <w:rPr>
                <w:rFonts w:hint="eastAsia" w:ascii="宋体" w:hAnsi="宋体" w:eastAsia="宋体" w:cs="宋体"/>
                <w:i w:val="0"/>
                <w:iCs w:val="0"/>
                <w:color w:val="auto"/>
                <w:sz w:val="24"/>
                <w:szCs w:val="24"/>
                <w:highlight w:val="none"/>
                <w:u w:val="none"/>
                <w:lang w:val="en-US" w:eastAsia="zh-CN"/>
              </w:rPr>
            </w:pPr>
          </w:p>
        </w:tc>
      </w:tr>
      <w:tr w14:paraId="63489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8821B">
            <w:pPr>
              <w:jc w:val="both"/>
              <w:rPr>
                <w:rFonts w:hint="default"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B7A27">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微软雅黑"/>
                <w:szCs w:val="21"/>
              </w:rPr>
              <w:t>交辅警凉帽</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891A4">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val="en-US" w:eastAsia="zh-CN" w:bidi="ar"/>
              </w:rPr>
              <w:t>顶</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44FE">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5310A63">
            <w:pPr>
              <w:spacing w:after="60" w:afterLines="25" w:line="360" w:lineRule="exact"/>
              <w:rPr>
                <w:rFonts w:ascii="宋体" w:hAnsi="宋体" w:cs="微软雅黑"/>
                <w:szCs w:val="21"/>
              </w:rPr>
            </w:pPr>
            <w:r>
              <w:rPr>
                <w:rFonts w:hint="eastAsia" w:ascii="宋体" w:hAnsi="宋体" w:cs="微软雅黑"/>
                <w:szCs w:val="21"/>
              </w:rPr>
              <w:t>材质：经纱100%涤纶、纬纱80%涤纶20%棉，帽里斜纹里布，不起球；</w:t>
            </w:r>
          </w:p>
          <w:p w14:paraId="28FCD893">
            <w:pPr>
              <w:widowControl/>
              <w:jc w:val="left"/>
              <w:textAlignment w:val="center"/>
              <w:rPr>
                <w:rFonts w:hint="eastAsia" w:ascii="宋体" w:hAnsi="宋体" w:eastAsia="宋体" w:cs="宋体"/>
                <w:i w:val="0"/>
                <w:iCs w:val="0"/>
                <w:color w:val="auto"/>
                <w:sz w:val="24"/>
                <w:szCs w:val="24"/>
                <w:highlight w:val="none"/>
                <w:u w:val="none"/>
                <w:lang w:val="en-US" w:eastAsia="zh-CN"/>
              </w:rPr>
            </w:pP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14:paraId="7FEC2920">
            <w:pPr>
              <w:jc w:val="both"/>
              <w:rPr>
                <w:rFonts w:hint="eastAsia" w:ascii="宋体" w:hAnsi="宋体" w:eastAsia="宋体" w:cs="宋体"/>
                <w:i w:val="0"/>
                <w:iCs w:val="0"/>
                <w:color w:val="auto"/>
                <w:sz w:val="24"/>
                <w:szCs w:val="24"/>
                <w:highlight w:val="none"/>
                <w:u w:val="none"/>
                <w:lang w:val="en-US" w:eastAsia="zh-CN"/>
              </w:rPr>
            </w:pPr>
          </w:p>
        </w:tc>
      </w:tr>
      <w:tr w14:paraId="65F83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35271">
            <w:pPr>
              <w:jc w:val="both"/>
              <w:rPr>
                <w:rFonts w:hint="default" w:ascii="宋体" w:hAnsi="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31B66">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微软雅黑"/>
                <w:szCs w:val="21"/>
                <w:lang w:val="en-US" w:eastAsia="zh-CN"/>
              </w:rPr>
              <w:t>反光骑行帽</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5202">
            <w:pPr>
              <w:widowControl/>
              <w:jc w:val="center"/>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 w:val="22"/>
                <w:szCs w:val="22"/>
                <w:lang w:val="en-US" w:eastAsia="zh-CN" w:bidi="ar"/>
              </w:rPr>
              <w:t>顶</w:t>
            </w:r>
          </w:p>
        </w:tc>
        <w:tc>
          <w:tcPr>
            <w:tcW w:w="7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72883">
            <w:pPr>
              <w:rPr>
                <w:rFonts w:hint="eastAsia" w:ascii="宋体" w:hAnsi="宋体" w:eastAsia="宋体" w:cs="宋体"/>
                <w:i w:val="0"/>
                <w:iCs w:val="0"/>
                <w:color w:val="auto"/>
                <w:sz w:val="24"/>
                <w:szCs w:val="24"/>
                <w:highlight w:val="none"/>
                <w:u w:val="none"/>
                <w:lang w:val="en-US" w:eastAsia="zh-CN"/>
              </w:rPr>
            </w:pPr>
            <w:r>
              <w:rPr>
                <w:rFonts w:hint="eastAsia" w:ascii="宋体" w:hAnsi="宋体" w:cs="宋体"/>
                <w:sz w:val="24"/>
                <w:lang w:val="en-US" w:eastAsia="zh-CN"/>
              </w:rPr>
              <w:t>1</w:t>
            </w:r>
          </w:p>
        </w:tc>
        <w:tc>
          <w:tcPr>
            <w:tcW w:w="474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84FE97D">
            <w:pPr>
              <w:spacing w:after="60" w:afterLines="25" w:line="360" w:lineRule="exact"/>
              <w:rPr>
                <w:rFonts w:ascii="宋体" w:hAnsi="宋体"/>
                <w:kern w:val="0"/>
                <w:szCs w:val="21"/>
              </w:rPr>
            </w:pPr>
            <w:r>
              <w:rPr>
                <w:rFonts w:hint="eastAsia" w:ascii="宋体" w:hAnsi="宋体" w:cs="宋体"/>
                <w:kern w:val="0"/>
                <w:szCs w:val="21"/>
              </w:rPr>
              <w:t>1、按照民警卷边帽技术标准制作。颜色为藏蓝色，帽子正面是刺绣的帽徽，下面是英文 POLICE；</w:t>
            </w:r>
          </w:p>
          <w:p w14:paraId="3765C5D2">
            <w:pPr>
              <w:spacing w:after="60" w:afterLines="25" w:line="360" w:lineRule="exact"/>
              <w:rPr>
                <w:rFonts w:ascii="宋体" w:hAnsi="宋体"/>
                <w:kern w:val="0"/>
                <w:szCs w:val="21"/>
              </w:rPr>
            </w:pPr>
            <w:r>
              <w:rPr>
                <w:rFonts w:hint="eastAsia" w:ascii="宋体" w:hAnsi="宋体" w:cs="宋体"/>
                <w:kern w:val="0"/>
                <w:szCs w:val="21"/>
              </w:rPr>
              <w:t>2、两侧黑色透气网格，透气性能好。网格部分内衬一层薄薄的黑色海绵，能够有效避免戴在头上时头发被网格挂到而影响舒适度，但不会对散热功能造成影响；</w:t>
            </w:r>
          </w:p>
          <w:p w14:paraId="32E18FEC">
            <w:pPr>
              <w:spacing w:after="60" w:afterLines="25" w:line="360" w:lineRule="exact"/>
              <w:rPr>
                <w:rFonts w:ascii="宋体" w:hAnsi="宋体"/>
                <w:kern w:val="0"/>
                <w:szCs w:val="21"/>
              </w:rPr>
            </w:pPr>
            <w:r>
              <w:rPr>
                <w:rFonts w:hint="eastAsia" w:ascii="宋体" w:hAnsi="宋体" w:cs="宋体"/>
                <w:kern w:val="0"/>
                <w:szCs w:val="21"/>
              </w:rPr>
              <w:t>3、帽子下沿设计反光条，反光优异，同样有醒目的警用或警种标识字样；</w:t>
            </w:r>
          </w:p>
          <w:p w14:paraId="4FDBDB2E">
            <w:pPr>
              <w:spacing w:after="60" w:afterLines="25" w:line="360" w:lineRule="exact"/>
              <w:rPr>
                <w:rFonts w:ascii="宋体" w:hAnsi="宋体"/>
                <w:kern w:val="0"/>
                <w:szCs w:val="21"/>
              </w:rPr>
            </w:pPr>
            <w:r>
              <w:rPr>
                <w:rFonts w:hint="eastAsia" w:ascii="宋体" w:hAnsi="宋体" w:cs="宋体"/>
                <w:kern w:val="0"/>
                <w:szCs w:val="21"/>
              </w:rPr>
              <w:t>4、帽子的后部是拉索带，用来调节松紧，可根据头围调节适合的帽围；</w:t>
            </w:r>
          </w:p>
          <w:p w14:paraId="7768A1C1">
            <w:pPr>
              <w:spacing w:after="60" w:afterLines="25" w:line="360" w:lineRule="exact"/>
              <w:rPr>
                <w:rFonts w:ascii="宋体" w:hAnsi="宋体"/>
                <w:kern w:val="0"/>
                <w:szCs w:val="21"/>
              </w:rPr>
            </w:pPr>
            <w:r>
              <w:rPr>
                <w:rFonts w:hint="eastAsia" w:ascii="宋体" w:hAnsi="宋体" w:cs="宋体"/>
                <w:kern w:val="0"/>
                <w:szCs w:val="21"/>
              </w:rPr>
              <w:t>5、帽子内侧下缘环是双层的防汗层，直接与额头接触，皮肤完全感触不到硬质帽檐；</w:t>
            </w:r>
          </w:p>
          <w:p w14:paraId="27E7B028">
            <w:pPr>
              <w:widowControl/>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cs="宋体"/>
                <w:kern w:val="0"/>
                <w:szCs w:val="21"/>
              </w:rPr>
              <w:t>6、帽子的前脸和四条龙骨都用材质稍硬的布料加上缝线撑起版型。</w:t>
            </w:r>
          </w:p>
        </w:tc>
        <w:tc>
          <w:tcPr>
            <w:tcW w:w="1854" w:type="dxa"/>
            <w:gridSpan w:val="3"/>
            <w:tcBorders>
              <w:top w:val="single" w:color="000000" w:sz="4" w:space="0"/>
              <w:left w:val="single" w:color="000000" w:sz="4" w:space="0"/>
              <w:bottom w:val="single" w:color="000000" w:sz="4" w:space="0"/>
              <w:right w:val="single" w:color="000000" w:sz="8" w:space="0"/>
            </w:tcBorders>
            <w:shd w:val="clear" w:color="auto" w:fill="auto"/>
            <w:vAlign w:val="center"/>
          </w:tcPr>
          <w:p w14:paraId="70F5387C">
            <w:pPr>
              <w:jc w:val="both"/>
              <w:rPr>
                <w:rFonts w:hint="eastAsia" w:ascii="宋体" w:hAnsi="宋体" w:eastAsia="宋体" w:cs="宋体"/>
                <w:i w:val="0"/>
                <w:iCs w:val="0"/>
                <w:color w:val="auto"/>
                <w:sz w:val="24"/>
                <w:szCs w:val="24"/>
                <w:highlight w:val="none"/>
                <w:u w:val="none"/>
                <w:lang w:val="en-US" w:eastAsia="zh-CN"/>
              </w:rPr>
            </w:pPr>
          </w:p>
        </w:tc>
      </w:tr>
      <w:tr w14:paraId="6714A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26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55A4">
            <w:pPr>
              <w:jc w:val="both"/>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sz w:val="24"/>
                <w:szCs w:val="24"/>
                <w:highlight w:val="none"/>
                <w:u w:val="none"/>
                <w:lang w:val="en-US" w:eastAsia="zh-CN"/>
              </w:rPr>
              <w:t>合计(单项合计总价）：</w:t>
            </w:r>
          </w:p>
        </w:tc>
        <w:tc>
          <w:tcPr>
            <w:tcW w:w="6600" w:type="dxa"/>
            <w:gridSpan w:val="4"/>
            <w:tcBorders>
              <w:top w:val="single" w:color="000000" w:sz="4" w:space="0"/>
              <w:left w:val="single" w:color="000000" w:sz="4" w:space="0"/>
              <w:bottom w:val="single" w:color="000000" w:sz="4" w:space="0"/>
              <w:right w:val="single" w:color="000000" w:sz="8" w:space="0"/>
            </w:tcBorders>
            <w:shd w:val="clear" w:color="auto" w:fill="auto"/>
            <w:vAlign w:val="center"/>
          </w:tcPr>
          <w:p w14:paraId="3F976B9F">
            <w:pPr>
              <w:jc w:val="both"/>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大写：</w:t>
            </w:r>
          </w:p>
          <w:p w14:paraId="2CAC76D4">
            <w:pPr>
              <w:jc w:val="both"/>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i w:val="0"/>
                <w:iCs w:val="0"/>
                <w:color w:val="auto"/>
                <w:sz w:val="24"/>
                <w:szCs w:val="24"/>
                <w:highlight w:val="none"/>
                <w:u w:val="none"/>
                <w:lang w:val="en-US" w:eastAsia="zh-CN"/>
              </w:rPr>
              <w:t>小写：</w:t>
            </w:r>
          </w:p>
        </w:tc>
      </w:tr>
    </w:tbl>
    <w:p w14:paraId="0091C53A">
      <w:pPr>
        <w:snapToGrid w:val="0"/>
        <w:spacing w:line="360" w:lineRule="auto"/>
        <w:jc w:val="right"/>
        <w:rPr>
          <w:rFonts w:hint="eastAsia" w:asciiTheme="majorEastAsia" w:hAnsiTheme="majorEastAsia" w:eastAsiaTheme="majorEastAsia" w:cstheme="majorEastAsia"/>
          <w:color w:val="auto"/>
          <w:kern w:val="0"/>
          <w:sz w:val="24"/>
          <w:highlight w:val="none"/>
          <w:lang w:val="zh-CN"/>
        </w:rPr>
      </w:pPr>
    </w:p>
    <w:p w14:paraId="4AE376CB">
      <w:pPr>
        <w:snapToGrid w:val="0"/>
        <w:spacing w:line="360" w:lineRule="auto"/>
        <w:jc w:val="right"/>
        <w:rPr>
          <w:rFonts w:hint="eastAsia" w:asciiTheme="majorEastAsia" w:hAnsiTheme="majorEastAsia" w:eastAsiaTheme="majorEastAsia" w:cstheme="majorEastAsia"/>
          <w:color w:val="auto"/>
          <w:kern w:val="0"/>
          <w:sz w:val="24"/>
          <w:highlight w:val="none"/>
          <w:lang w:val="zh-CN"/>
        </w:rPr>
      </w:pPr>
    </w:p>
    <w:p w14:paraId="1F0407F6">
      <w:pPr>
        <w:snapToGrid w:val="0"/>
        <w:spacing w:line="360" w:lineRule="auto"/>
        <w:jc w:val="right"/>
        <w:rPr>
          <w:rFonts w:hint="eastAsia" w:asciiTheme="majorEastAsia" w:hAnsiTheme="majorEastAsia" w:eastAsiaTheme="majorEastAsia" w:cstheme="majorEastAsia"/>
          <w:color w:val="auto"/>
          <w:kern w:val="0"/>
          <w:sz w:val="24"/>
          <w:highlight w:val="none"/>
          <w:lang w:val="zh-CN"/>
        </w:rPr>
      </w:pPr>
      <w:r>
        <w:rPr>
          <w:rFonts w:hint="eastAsia" w:asciiTheme="majorEastAsia" w:hAnsiTheme="majorEastAsia" w:eastAsiaTheme="majorEastAsia" w:cstheme="majorEastAsia"/>
          <w:color w:val="auto"/>
          <w:kern w:val="0"/>
          <w:sz w:val="24"/>
          <w:highlight w:val="none"/>
          <w:lang w:val="zh-CN"/>
        </w:rPr>
        <w:t>独立投标：投标人名称(电子签名)：</w:t>
      </w:r>
    </w:p>
    <w:p w14:paraId="1FC3D379">
      <w:pPr>
        <w:snapToGrid w:val="0"/>
        <w:spacing w:line="360" w:lineRule="auto"/>
        <w:jc w:val="right"/>
        <w:rPr>
          <w:rFonts w:hint="eastAsia" w:asciiTheme="majorEastAsia" w:hAnsiTheme="majorEastAsia" w:eastAsiaTheme="majorEastAsia" w:cstheme="majorEastAsia"/>
          <w:color w:val="auto"/>
          <w:kern w:val="0"/>
          <w:sz w:val="24"/>
          <w:highlight w:val="none"/>
          <w:lang w:val="zh-CN"/>
        </w:rPr>
      </w:pPr>
      <w:r>
        <w:rPr>
          <w:rFonts w:hint="eastAsia" w:asciiTheme="majorEastAsia" w:hAnsiTheme="majorEastAsia" w:eastAsiaTheme="majorEastAsia" w:cstheme="majorEastAsia"/>
          <w:color w:val="auto"/>
          <w:kern w:val="0"/>
          <w:sz w:val="24"/>
          <w:highlight w:val="none"/>
          <w:lang w:val="zh-CN"/>
        </w:rPr>
        <w:t>或</w:t>
      </w:r>
    </w:p>
    <w:p w14:paraId="0D4D934E">
      <w:pPr>
        <w:snapToGrid w:val="0"/>
        <w:spacing w:line="360" w:lineRule="auto"/>
        <w:jc w:val="right"/>
        <w:rPr>
          <w:rFonts w:hint="eastAsia" w:asciiTheme="majorEastAsia" w:hAnsiTheme="majorEastAsia" w:eastAsiaTheme="majorEastAsia" w:cstheme="majorEastAsia"/>
          <w:color w:val="auto"/>
          <w:kern w:val="0"/>
          <w:sz w:val="24"/>
          <w:highlight w:val="none"/>
          <w:lang w:val="zh-CN"/>
        </w:rPr>
      </w:pPr>
      <w:r>
        <w:rPr>
          <w:rFonts w:hint="eastAsia" w:asciiTheme="majorEastAsia" w:hAnsiTheme="majorEastAsia" w:eastAsiaTheme="majorEastAsia" w:cstheme="majorEastAsia"/>
          <w:color w:val="auto"/>
          <w:kern w:val="0"/>
          <w:sz w:val="24"/>
          <w:highlight w:val="none"/>
          <w:lang w:val="zh-CN"/>
        </w:rPr>
        <w:t>采用联合体投标：联合体牵头人名称(电子签名/盖章)：</w:t>
      </w:r>
    </w:p>
    <w:p w14:paraId="134D0BA7">
      <w:pPr>
        <w:pStyle w:val="32"/>
        <w:keepNext w:val="0"/>
        <w:pageBreakBefore w:val="0"/>
        <w:tabs>
          <w:tab w:val="clear" w:pos="720"/>
        </w:tabs>
        <w:snapToGrid w:val="0"/>
        <w:spacing w:before="120" w:after="120"/>
        <w:ind w:firstLine="643"/>
        <w:jc w:val="right"/>
        <w:outlineLvl w:val="9"/>
        <w:rPr>
          <w:rFonts w:hint="eastAsia"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t xml:space="preserve">   日期：  年   月</w:t>
      </w:r>
    </w:p>
    <w:p w14:paraId="71F18DAC">
      <w:pPr>
        <w:rPr>
          <w:rFonts w:hint="eastAsia" w:asciiTheme="majorEastAsia" w:hAnsiTheme="majorEastAsia" w:eastAsiaTheme="majorEastAsia" w:cstheme="majorEastAsia"/>
          <w:color w:val="auto"/>
          <w:sz w:val="24"/>
          <w:highlight w:val="none"/>
        </w:rPr>
      </w:pPr>
      <w:r>
        <w:rPr>
          <w:rFonts w:hint="eastAsia" w:asciiTheme="majorEastAsia" w:hAnsiTheme="majorEastAsia" w:eastAsiaTheme="majorEastAsia" w:cstheme="majorEastAsia"/>
          <w:color w:val="auto"/>
          <w:sz w:val="24"/>
          <w:highlight w:val="none"/>
        </w:rPr>
        <w:br w:type="page"/>
      </w:r>
    </w:p>
    <w:p w14:paraId="2F7F9605">
      <w:pPr>
        <w:pStyle w:val="32"/>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51" w:name="_Hlk101259491"/>
      <w:r>
        <w:rPr>
          <w:rFonts w:hint="eastAsia" w:ascii="宋体" w:hAnsi="宋体" w:eastAsia="宋体" w:cs="宋体"/>
          <w:color w:val="auto"/>
          <w:sz w:val="32"/>
          <w:szCs w:val="32"/>
          <w:highlight w:val="none"/>
        </w:rPr>
        <w:t>（如果有）</w:t>
      </w:r>
      <w:bookmarkEnd w:id="551"/>
    </w:p>
    <w:p w14:paraId="32A9131E">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4A993AF">
      <w:pP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2EDA0512">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bookmarkStart w:id="552" w:name="_Toc465665161"/>
      <w:r>
        <w:rPr>
          <w:rFonts w:hint="eastAsia" w:ascii="宋体" w:hAnsi="宋体" w:eastAsia="宋体" w:cs="宋体"/>
          <w:color w:val="auto"/>
          <w:highlight w:val="none"/>
        </w:rPr>
        <w:t>附件</w:t>
      </w:r>
      <w:bookmarkEnd w:id="552"/>
    </w:p>
    <w:p w14:paraId="105CD7FC">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14:paraId="5A90982A">
      <w:pPr>
        <w:spacing w:line="360" w:lineRule="auto"/>
        <w:jc w:val="center"/>
        <w:rPr>
          <w:rFonts w:hint="eastAsia" w:ascii="宋体" w:hAnsi="宋体" w:eastAsia="宋体" w:cs="宋体"/>
          <w:b/>
          <w:color w:val="auto"/>
          <w:spacing w:val="6"/>
          <w:sz w:val="32"/>
          <w:szCs w:val="32"/>
          <w:highlight w:val="none"/>
        </w:rPr>
      </w:pPr>
      <w:bookmarkStart w:id="553" w:name="OLE_LINK14"/>
      <w:bookmarkStart w:id="554" w:name="OLE_LINK13"/>
      <w:r>
        <w:rPr>
          <w:rFonts w:hint="eastAsia" w:ascii="宋体" w:hAnsi="宋体" w:eastAsia="宋体" w:cs="宋体"/>
          <w:b/>
          <w:color w:val="auto"/>
          <w:spacing w:val="6"/>
          <w:sz w:val="32"/>
          <w:szCs w:val="32"/>
          <w:highlight w:val="none"/>
        </w:rPr>
        <w:t>残疾人福利性单位声明函</w:t>
      </w:r>
    </w:p>
    <w:bookmarkEnd w:id="553"/>
    <w:bookmarkEnd w:id="554"/>
    <w:p w14:paraId="578EC19A">
      <w:pPr>
        <w:spacing w:line="360" w:lineRule="auto"/>
        <w:rPr>
          <w:rFonts w:hint="eastAsia" w:ascii="宋体" w:hAnsi="宋体" w:eastAsia="宋体" w:cs="宋体"/>
          <w:b/>
          <w:color w:val="auto"/>
          <w:spacing w:val="6"/>
          <w:sz w:val="30"/>
          <w:szCs w:val="30"/>
          <w:highlight w:val="none"/>
        </w:rPr>
      </w:pPr>
    </w:p>
    <w:p w14:paraId="07D01CF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杭州市公安局余杭区分局交通警察大队</w:t>
      </w:r>
      <w:r>
        <w:rPr>
          <w:rFonts w:hint="eastAsia" w:ascii="宋体" w:hAnsi="宋体" w:eastAsia="宋体" w:cs="宋体"/>
          <w:color w:val="auto"/>
          <w:sz w:val="24"/>
          <w:highlight w:val="none"/>
        </w:rPr>
        <w:t>单位的_</w:t>
      </w:r>
      <w:r>
        <w:rPr>
          <w:rFonts w:hint="eastAsia" w:ascii="宋体" w:hAnsi="宋体" w:eastAsia="宋体" w:cs="宋体"/>
          <w:color w:val="auto"/>
          <w:sz w:val="24"/>
          <w:highlight w:val="none"/>
          <w:u w:val="single"/>
        </w:rPr>
        <w:t>余杭区分局交通警察大队协辅警服装采购</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AF51A4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55894EB1">
      <w:pPr>
        <w:spacing w:line="360" w:lineRule="auto"/>
        <w:ind w:firstLine="480" w:firstLineChars="200"/>
        <w:rPr>
          <w:rFonts w:hint="eastAsia" w:ascii="宋体" w:hAnsi="宋体" w:eastAsia="宋体" w:cs="宋体"/>
          <w:color w:val="auto"/>
          <w:sz w:val="24"/>
          <w:highlight w:val="none"/>
        </w:rPr>
      </w:pPr>
    </w:p>
    <w:p w14:paraId="7456D459">
      <w:pPr>
        <w:spacing w:line="360" w:lineRule="auto"/>
        <w:ind w:firstLine="480" w:firstLineChars="200"/>
        <w:rPr>
          <w:rFonts w:hint="eastAsia" w:ascii="宋体" w:hAnsi="宋体" w:eastAsia="宋体" w:cs="宋体"/>
          <w:color w:val="auto"/>
          <w:sz w:val="24"/>
          <w:highlight w:val="none"/>
        </w:rPr>
      </w:pPr>
    </w:p>
    <w:p w14:paraId="31253299">
      <w:pPr>
        <w:tabs>
          <w:tab w:val="left" w:pos="4860"/>
        </w:tabs>
        <w:spacing w:line="360" w:lineRule="auto"/>
        <w:ind w:right="1560"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18AAF670">
      <w:pPr>
        <w:tabs>
          <w:tab w:val="left" w:pos="4860"/>
        </w:tabs>
        <w:spacing w:line="360" w:lineRule="auto"/>
        <w:ind w:right="1560"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024EACB7">
      <w:pPr>
        <w:spacing w:line="360" w:lineRule="auto"/>
        <w:ind w:firstLine="480" w:firstLineChars="200"/>
        <w:rPr>
          <w:rFonts w:hint="eastAsia" w:ascii="宋体" w:hAnsi="宋体" w:eastAsia="宋体" w:cs="宋体"/>
          <w:color w:val="auto"/>
          <w:sz w:val="24"/>
          <w:highlight w:val="none"/>
        </w:rPr>
      </w:pPr>
    </w:p>
    <w:p w14:paraId="17E0DE64">
      <w:pPr>
        <w:spacing w:line="360" w:lineRule="auto"/>
        <w:ind w:firstLine="420" w:firstLineChars="200"/>
        <w:rPr>
          <w:rFonts w:hint="eastAsia" w:ascii="宋体" w:hAnsi="宋体" w:eastAsia="宋体" w:cs="宋体"/>
          <w:color w:val="auto"/>
          <w:highlight w:val="none"/>
        </w:rPr>
      </w:pPr>
    </w:p>
    <w:p w14:paraId="2B679357">
      <w:pPr>
        <w:spacing w:line="360" w:lineRule="auto"/>
        <w:ind w:firstLine="420" w:firstLineChars="200"/>
        <w:rPr>
          <w:rFonts w:hint="eastAsia" w:ascii="宋体" w:hAnsi="宋体" w:eastAsia="宋体" w:cs="宋体"/>
          <w:color w:val="auto"/>
          <w:highlight w:val="none"/>
        </w:rPr>
      </w:pPr>
    </w:p>
    <w:p w14:paraId="76010710">
      <w:pPr>
        <w:spacing w:line="360" w:lineRule="auto"/>
        <w:ind w:firstLine="420" w:firstLineChars="200"/>
        <w:rPr>
          <w:rFonts w:hint="eastAsia" w:ascii="宋体" w:hAnsi="宋体" w:eastAsia="宋体" w:cs="宋体"/>
          <w:color w:val="auto"/>
          <w:highlight w:val="none"/>
        </w:rPr>
      </w:pPr>
    </w:p>
    <w:p w14:paraId="221AA7C8">
      <w:pPr>
        <w:spacing w:line="360" w:lineRule="auto"/>
        <w:ind w:firstLine="420" w:firstLineChars="200"/>
        <w:rPr>
          <w:rFonts w:hint="eastAsia" w:ascii="宋体" w:hAnsi="宋体" w:eastAsia="宋体" w:cs="宋体"/>
          <w:color w:val="auto"/>
          <w:highlight w:val="none"/>
        </w:rPr>
      </w:pPr>
    </w:p>
    <w:p w14:paraId="7D828E76">
      <w:pPr>
        <w:spacing w:line="360" w:lineRule="auto"/>
        <w:rPr>
          <w:rFonts w:hint="eastAsia" w:ascii="宋体" w:hAnsi="宋体" w:eastAsia="宋体" w:cs="宋体"/>
          <w:b/>
          <w:color w:val="auto"/>
          <w:sz w:val="24"/>
          <w:highlight w:val="none"/>
        </w:rPr>
      </w:pPr>
    </w:p>
    <w:p w14:paraId="1F59E7E4">
      <w:pPr>
        <w:spacing w:line="360" w:lineRule="auto"/>
        <w:rPr>
          <w:rFonts w:hint="eastAsia" w:ascii="宋体" w:hAnsi="宋体" w:eastAsia="宋体" w:cs="宋体"/>
          <w:b/>
          <w:color w:val="auto"/>
          <w:sz w:val="24"/>
          <w:highlight w:val="none"/>
        </w:rPr>
      </w:pPr>
    </w:p>
    <w:p w14:paraId="4411694E">
      <w:pPr>
        <w:spacing w:line="360" w:lineRule="auto"/>
        <w:rPr>
          <w:rFonts w:hint="eastAsia" w:ascii="宋体" w:hAnsi="宋体" w:eastAsia="宋体" w:cs="宋体"/>
          <w:b/>
          <w:color w:val="auto"/>
          <w:sz w:val="24"/>
          <w:highlight w:val="none"/>
        </w:rPr>
      </w:pPr>
    </w:p>
    <w:p w14:paraId="3F7E9096">
      <w:pPr>
        <w:spacing w:line="360" w:lineRule="auto"/>
        <w:rPr>
          <w:rFonts w:hint="eastAsia" w:ascii="宋体" w:hAnsi="宋体" w:eastAsia="宋体" w:cs="宋体"/>
          <w:b/>
          <w:color w:val="auto"/>
          <w:sz w:val="24"/>
          <w:highlight w:val="none"/>
        </w:rPr>
      </w:pPr>
    </w:p>
    <w:p w14:paraId="47DB2013">
      <w:pPr>
        <w:spacing w:line="360" w:lineRule="auto"/>
        <w:rPr>
          <w:rFonts w:hint="eastAsia" w:ascii="宋体" w:hAnsi="宋体" w:eastAsia="宋体" w:cs="宋体"/>
          <w:b/>
          <w:color w:val="auto"/>
          <w:sz w:val="24"/>
          <w:highlight w:val="none"/>
        </w:rPr>
      </w:pPr>
    </w:p>
    <w:p w14:paraId="5821E801">
      <w:pPr>
        <w:spacing w:line="360" w:lineRule="auto"/>
        <w:rPr>
          <w:rFonts w:hint="eastAsia" w:ascii="宋体" w:hAnsi="宋体" w:eastAsia="宋体" w:cs="宋体"/>
          <w:b/>
          <w:color w:val="auto"/>
          <w:sz w:val="24"/>
          <w:highlight w:val="none"/>
        </w:rPr>
      </w:pPr>
    </w:p>
    <w:p w14:paraId="2BED517A">
      <w:pPr>
        <w:spacing w:line="360" w:lineRule="auto"/>
        <w:rPr>
          <w:rFonts w:hint="eastAsia" w:ascii="宋体" w:hAnsi="宋体" w:eastAsia="宋体" w:cs="宋体"/>
          <w:b/>
          <w:color w:val="auto"/>
          <w:sz w:val="24"/>
          <w:highlight w:val="none"/>
        </w:rPr>
      </w:pPr>
    </w:p>
    <w:p w14:paraId="649EF844">
      <w:pPr>
        <w:spacing w:line="360" w:lineRule="auto"/>
        <w:rPr>
          <w:rFonts w:hint="eastAsia" w:ascii="宋体" w:hAnsi="宋体" w:eastAsia="宋体" w:cs="宋体"/>
          <w:b/>
          <w:color w:val="auto"/>
          <w:sz w:val="24"/>
          <w:highlight w:val="none"/>
        </w:rPr>
      </w:pPr>
    </w:p>
    <w:p w14:paraId="5F53915F">
      <w:pPr>
        <w:spacing w:line="360" w:lineRule="auto"/>
        <w:rPr>
          <w:rFonts w:hint="eastAsia" w:ascii="宋体" w:hAnsi="宋体" w:eastAsia="宋体" w:cs="宋体"/>
          <w:b/>
          <w:color w:val="auto"/>
          <w:sz w:val="24"/>
          <w:highlight w:val="none"/>
        </w:rPr>
      </w:pPr>
    </w:p>
    <w:p w14:paraId="7107E740">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附件2：质疑函范本及制作说明</w:t>
      </w:r>
    </w:p>
    <w:p w14:paraId="5C2C62F7">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6827F5CA">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1E173BD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3C03AB0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6C72847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6CFEEEBB">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42D8941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01BDB27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3125BA46">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2A61775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60D298B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01D614BA">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4CE0BEA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7139649B">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1BE47C1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10C0145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7AB0A0A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4F97DDF0">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37DA694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7F17B025">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042DBE0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4DEC8F0E">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7EB745F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1F4B0F2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0102422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522D1157">
      <w:pPr>
        <w:spacing w:line="360" w:lineRule="auto"/>
        <w:jc w:val="center"/>
        <w:rPr>
          <w:rFonts w:hint="eastAsia" w:ascii="宋体" w:hAnsi="宋体" w:eastAsia="宋体" w:cs="宋体"/>
          <w:b/>
          <w:bCs/>
          <w:color w:val="auto"/>
          <w:sz w:val="24"/>
          <w:highlight w:val="none"/>
        </w:rPr>
      </w:pPr>
    </w:p>
    <w:p w14:paraId="5B92B8C3">
      <w:pPr>
        <w:spacing w:line="360" w:lineRule="auto"/>
        <w:rPr>
          <w:rFonts w:hint="eastAsia" w:ascii="宋体" w:hAnsi="宋体" w:eastAsia="宋体" w:cs="宋体"/>
          <w:b/>
          <w:color w:val="auto"/>
          <w:sz w:val="24"/>
          <w:highlight w:val="none"/>
        </w:rPr>
      </w:pPr>
    </w:p>
    <w:p w14:paraId="0BF4771E">
      <w:pPr>
        <w:spacing w:line="360" w:lineRule="auto"/>
        <w:rPr>
          <w:rFonts w:hint="eastAsia" w:ascii="宋体" w:hAnsi="宋体" w:eastAsia="宋体" w:cs="宋体"/>
          <w:b/>
          <w:color w:val="auto"/>
          <w:sz w:val="24"/>
          <w:highlight w:val="none"/>
        </w:rPr>
      </w:pPr>
    </w:p>
    <w:p w14:paraId="75655DD0">
      <w:pPr>
        <w:spacing w:line="360" w:lineRule="auto"/>
        <w:rPr>
          <w:rFonts w:hint="eastAsia" w:ascii="宋体" w:hAnsi="宋体" w:eastAsia="宋体" w:cs="宋体"/>
          <w:b/>
          <w:color w:val="auto"/>
          <w:sz w:val="24"/>
          <w:highlight w:val="none"/>
        </w:rPr>
      </w:pPr>
    </w:p>
    <w:p w14:paraId="36DB337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33945FF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729B609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216BD56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6DB5ECA8">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77591D4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498ECDF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E03F47F">
      <w:pPr>
        <w:widowControl/>
        <w:spacing w:line="360" w:lineRule="auto"/>
        <w:ind w:firstLine="600" w:firstLineChars="200"/>
        <w:jc w:val="left"/>
        <w:rPr>
          <w:rFonts w:hint="eastAsia" w:ascii="宋体" w:hAnsi="宋体" w:eastAsia="宋体" w:cs="宋体"/>
          <w:color w:val="auto"/>
          <w:sz w:val="30"/>
          <w:szCs w:val="30"/>
          <w:highlight w:val="none"/>
        </w:rPr>
      </w:pPr>
    </w:p>
    <w:p w14:paraId="513257FA">
      <w:pPr>
        <w:spacing w:line="360" w:lineRule="auto"/>
        <w:jc w:val="center"/>
        <w:rPr>
          <w:rFonts w:hint="eastAsia" w:ascii="宋体" w:hAnsi="宋体" w:eastAsia="宋体" w:cs="宋体"/>
          <w:b/>
          <w:color w:val="auto"/>
          <w:spacing w:val="6"/>
          <w:sz w:val="32"/>
          <w:szCs w:val="32"/>
          <w:highlight w:val="none"/>
        </w:rPr>
      </w:pPr>
    </w:p>
    <w:p w14:paraId="304DD986">
      <w:pPr>
        <w:spacing w:line="360" w:lineRule="auto"/>
        <w:jc w:val="center"/>
        <w:rPr>
          <w:rFonts w:hint="eastAsia" w:ascii="宋体" w:hAnsi="宋体" w:eastAsia="宋体" w:cs="宋体"/>
          <w:b/>
          <w:color w:val="auto"/>
          <w:spacing w:val="6"/>
          <w:sz w:val="32"/>
          <w:szCs w:val="32"/>
          <w:highlight w:val="none"/>
        </w:rPr>
      </w:pPr>
    </w:p>
    <w:p w14:paraId="49A32F67">
      <w:pPr>
        <w:spacing w:line="360" w:lineRule="auto"/>
        <w:jc w:val="center"/>
        <w:rPr>
          <w:rFonts w:hint="eastAsia" w:ascii="宋体" w:hAnsi="宋体" w:eastAsia="宋体" w:cs="宋体"/>
          <w:b/>
          <w:color w:val="auto"/>
          <w:spacing w:val="6"/>
          <w:sz w:val="32"/>
          <w:szCs w:val="32"/>
          <w:highlight w:val="none"/>
        </w:rPr>
      </w:pPr>
    </w:p>
    <w:p w14:paraId="0F2960E5">
      <w:pPr>
        <w:spacing w:line="360" w:lineRule="auto"/>
        <w:jc w:val="center"/>
        <w:rPr>
          <w:rFonts w:hint="eastAsia" w:ascii="宋体" w:hAnsi="宋体" w:eastAsia="宋体" w:cs="宋体"/>
          <w:b/>
          <w:color w:val="auto"/>
          <w:spacing w:val="6"/>
          <w:sz w:val="32"/>
          <w:szCs w:val="32"/>
          <w:highlight w:val="none"/>
        </w:rPr>
      </w:pPr>
    </w:p>
    <w:p w14:paraId="06D0652C">
      <w:pPr>
        <w:spacing w:line="360" w:lineRule="auto"/>
        <w:jc w:val="center"/>
        <w:rPr>
          <w:rFonts w:hint="eastAsia" w:ascii="宋体" w:hAnsi="宋体" w:eastAsia="宋体" w:cs="宋体"/>
          <w:b/>
          <w:color w:val="auto"/>
          <w:spacing w:val="6"/>
          <w:sz w:val="32"/>
          <w:szCs w:val="32"/>
          <w:highlight w:val="none"/>
        </w:rPr>
      </w:pPr>
    </w:p>
    <w:p w14:paraId="238FF918">
      <w:pPr>
        <w:spacing w:line="360" w:lineRule="auto"/>
        <w:jc w:val="center"/>
        <w:rPr>
          <w:rFonts w:hint="eastAsia" w:ascii="宋体" w:hAnsi="宋体" w:eastAsia="宋体" w:cs="宋体"/>
          <w:b/>
          <w:color w:val="auto"/>
          <w:spacing w:val="6"/>
          <w:sz w:val="32"/>
          <w:szCs w:val="32"/>
          <w:highlight w:val="none"/>
        </w:rPr>
      </w:pPr>
    </w:p>
    <w:p w14:paraId="35C9940D">
      <w:pPr>
        <w:spacing w:line="360" w:lineRule="auto"/>
        <w:jc w:val="center"/>
        <w:rPr>
          <w:rFonts w:hint="eastAsia" w:ascii="宋体" w:hAnsi="宋体" w:eastAsia="宋体" w:cs="宋体"/>
          <w:b/>
          <w:color w:val="auto"/>
          <w:spacing w:val="6"/>
          <w:sz w:val="32"/>
          <w:szCs w:val="32"/>
          <w:highlight w:val="none"/>
        </w:rPr>
      </w:pPr>
    </w:p>
    <w:p w14:paraId="46DA83D9">
      <w:pPr>
        <w:spacing w:line="360" w:lineRule="auto"/>
        <w:jc w:val="center"/>
        <w:rPr>
          <w:rFonts w:hint="eastAsia" w:ascii="宋体" w:hAnsi="宋体" w:eastAsia="宋体" w:cs="宋体"/>
          <w:b/>
          <w:color w:val="auto"/>
          <w:spacing w:val="6"/>
          <w:sz w:val="32"/>
          <w:szCs w:val="32"/>
          <w:highlight w:val="none"/>
        </w:rPr>
      </w:pPr>
    </w:p>
    <w:p w14:paraId="4EA4A5E3">
      <w:pPr>
        <w:spacing w:line="360" w:lineRule="auto"/>
        <w:jc w:val="center"/>
        <w:rPr>
          <w:rFonts w:hint="eastAsia" w:ascii="宋体" w:hAnsi="宋体" w:eastAsia="宋体" w:cs="宋体"/>
          <w:b/>
          <w:color w:val="auto"/>
          <w:spacing w:val="6"/>
          <w:sz w:val="32"/>
          <w:szCs w:val="32"/>
          <w:highlight w:val="none"/>
        </w:rPr>
      </w:pPr>
    </w:p>
    <w:p w14:paraId="1E502912">
      <w:pPr>
        <w:spacing w:line="360" w:lineRule="auto"/>
        <w:jc w:val="center"/>
        <w:rPr>
          <w:rFonts w:hint="eastAsia" w:ascii="宋体" w:hAnsi="宋体" w:eastAsia="宋体" w:cs="宋体"/>
          <w:b/>
          <w:color w:val="auto"/>
          <w:spacing w:val="6"/>
          <w:sz w:val="32"/>
          <w:szCs w:val="32"/>
          <w:highlight w:val="none"/>
        </w:rPr>
      </w:pPr>
    </w:p>
    <w:p w14:paraId="7F59A3E6">
      <w:pPr>
        <w:spacing w:line="360" w:lineRule="auto"/>
        <w:jc w:val="center"/>
        <w:rPr>
          <w:rFonts w:hint="eastAsia" w:ascii="宋体" w:hAnsi="宋体" w:eastAsia="宋体" w:cs="宋体"/>
          <w:b/>
          <w:color w:val="auto"/>
          <w:spacing w:val="6"/>
          <w:sz w:val="32"/>
          <w:szCs w:val="32"/>
          <w:highlight w:val="none"/>
        </w:rPr>
      </w:pPr>
    </w:p>
    <w:p w14:paraId="434DA918">
      <w:pPr>
        <w:spacing w:line="360" w:lineRule="auto"/>
        <w:jc w:val="center"/>
        <w:rPr>
          <w:rFonts w:hint="eastAsia" w:ascii="宋体" w:hAnsi="宋体" w:eastAsia="宋体" w:cs="宋体"/>
          <w:b/>
          <w:color w:val="auto"/>
          <w:spacing w:val="6"/>
          <w:sz w:val="32"/>
          <w:szCs w:val="32"/>
          <w:highlight w:val="none"/>
        </w:rPr>
      </w:pPr>
    </w:p>
    <w:p w14:paraId="4E19DEEA">
      <w:pPr>
        <w:spacing w:line="360" w:lineRule="auto"/>
        <w:jc w:val="left"/>
        <w:rPr>
          <w:rFonts w:hint="eastAsia" w:ascii="宋体" w:hAnsi="宋体" w:eastAsia="宋体" w:cs="宋体"/>
          <w:b/>
          <w:color w:val="auto"/>
          <w:spacing w:val="6"/>
          <w:sz w:val="32"/>
          <w:szCs w:val="32"/>
          <w:highlight w:val="none"/>
        </w:rPr>
      </w:pPr>
    </w:p>
    <w:p w14:paraId="7D5FC342">
      <w:pPr>
        <w:spacing w:line="360" w:lineRule="auto"/>
        <w:jc w:val="left"/>
        <w:rPr>
          <w:rFonts w:hint="eastAsia" w:ascii="宋体" w:hAnsi="宋体" w:eastAsia="宋体" w:cs="宋体"/>
          <w:b/>
          <w:color w:val="auto"/>
          <w:spacing w:val="6"/>
          <w:sz w:val="32"/>
          <w:szCs w:val="32"/>
          <w:highlight w:val="none"/>
        </w:rPr>
      </w:pPr>
    </w:p>
    <w:p w14:paraId="67C10B75">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附件3：投诉书范本及制作说明</w:t>
      </w:r>
    </w:p>
    <w:p w14:paraId="661874F5">
      <w:pPr>
        <w:spacing w:line="360" w:lineRule="auto"/>
        <w:jc w:val="center"/>
        <w:rPr>
          <w:rFonts w:hint="eastAsia" w:ascii="宋体" w:hAnsi="宋体" w:eastAsia="宋体" w:cs="宋体"/>
          <w:b/>
          <w:color w:val="auto"/>
          <w:sz w:val="24"/>
          <w:highlight w:val="none"/>
        </w:rPr>
      </w:pPr>
    </w:p>
    <w:p w14:paraId="14B1A379">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73098A4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22034F0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3B74E28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86DFD3B">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C89FC30">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3281B89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2FA3778E">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2B8D964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FDD03AA">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E3CA25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C4A672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5C254D8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4E0C650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817BBD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8C56DA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2ADAD9B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2E04825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6127D6D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5D49E70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72F83D51">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34DF11FE">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6394739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082C31A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3F76938A">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2788935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594FACC">
      <w:pPr>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2057F9A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0F2D202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62B3B6B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4E424DD5">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2036BB7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3E8FE6D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2894186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1539FA35">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2A11712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5337CD0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3E79BA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5105E23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3947C79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0C9DBA8C">
      <w:pPr>
        <w:spacing w:line="360" w:lineRule="auto"/>
        <w:rPr>
          <w:rFonts w:hint="eastAsia" w:ascii="宋体" w:hAnsi="宋体" w:eastAsia="宋体" w:cs="宋体"/>
          <w:b/>
          <w:color w:val="auto"/>
          <w:sz w:val="24"/>
          <w:highlight w:val="none"/>
        </w:rPr>
      </w:pPr>
    </w:p>
    <w:p w14:paraId="0408B393">
      <w:pPr>
        <w:spacing w:line="360" w:lineRule="auto"/>
        <w:rPr>
          <w:rFonts w:hint="eastAsia" w:ascii="宋体" w:hAnsi="宋体" w:eastAsia="宋体" w:cs="宋体"/>
          <w:b/>
          <w:color w:val="auto"/>
          <w:sz w:val="24"/>
          <w:highlight w:val="none"/>
        </w:rPr>
      </w:pPr>
    </w:p>
    <w:p w14:paraId="72E9A4F7">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79189921">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64B0E4F6">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43572D2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582FBFF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271D906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2122E6A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7632D2BD">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7D71A62F">
      <w:pPr>
        <w:spacing w:line="360" w:lineRule="auto"/>
        <w:rPr>
          <w:rFonts w:hint="eastAsia" w:ascii="宋体" w:hAnsi="宋体" w:eastAsia="宋体" w:cs="宋体"/>
          <w:b/>
          <w:color w:val="auto"/>
          <w:sz w:val="24"/>
          <w:highlight w:val="none"/>
        </w:rPr>
      </w:pPr>
    </w:p>
    <w:p w14:paraId="52C517F6">
      <w:pPr>
        <w:autoSpaceDE w:val="0"/>
        <w:autoSpaceDN w:val="0"/>
        <w:jc w:val="center"/>
        <w:rPr>
          <w:rFonts w:hint="eastAsia" w:ascii="宋体" w:hAnsi="宋体" w:eastAsia="宋体" w:cs="宋体"/>
          <w:b/>
          <w:color w:val="auto"/>
          <w:spacing w:val="6"/>
          <w:sz w:val="32"/>
          <w:szCs w:val="32"/>
          <w:highlight w:val="none"/>
        </w:rPr>
      </w:pPr>
    </w:p>
    <w:p w14:paraId="7C187BDF">
      <w:pPr>
        <w:autoSpaceDE w:val="0"/>
        <w:autoSpaceDN w:val="0"/>
        <w:jc w:val="center"/>
        <w:rPr>
          <w:rFonts w:hint="eastAsia" w:ascii="宋体" w:hAnsi="宋体" w:eastAsia="宋体" w:cs="宋体"/>
          <w:b/>
          <w:color w:val="auto"/>
          <w:spacing w:val="6"/>
          <w:sz w:val="32"/>
          <w:szCs w:val="32"/>
          <w:highlight w:val="none"/>
        </w:rPr>
      </w:pPr>
    </w:p>
    <w:p w14:paraId="3C505AC8">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附件4：</w:t>
      </w:r>
      <w:r>
        <w:rPr>
          <w:rFonts w:hint="eastAsia" w:ascii="宋体" w:hAnsi="宋体" w:eastAsia="宋体" w:cs="宋体"/>
          <w:b/>
          <w:bCs/>
          <w:color w:val="auto"/>
          <w:sz w:val="32"/>
          <w:szCs w:val="32"/>
          <w:highlight w:val="none"/>
        </w:rPr>
        <w:t>业务专用章使用说明函</w:t>
      </w:r>
    </w:p>
    <w:p w14:paraId="66E0CA95">
      <w:pPr>
        <w:spacing w:line="360" w:lineRule="auto"/>
        <w:rPr>
          <w:rFonts w:hint="eastAsia" w:ascii="宋体" w:hAnsi="宋体" w:eastAsia="宋体" w:cs="宋体"/>
          <w:color w:val="auto"/>
          <w:sz w:val="24"/>
          <w:highlight w:val="none"/>
          <w:u w:val="single"/>
        </w:rPr>
      </w:pPr>
    </w:p>
    <w:p w14:paraId="4945075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杭州市公安局余杭区分局交通警察大队、杭州溯远工程咨询有限公司：</w:t>
      </w:r>
    </w:p>
    <w:p w14:paraId="22AA0B9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你方组织的余杭区分局交通警察大队协辅警服装采购【招标编号：</w:t>
      </w:r>
      <w:r>
        <w:rPr>
          <w:rFonts w:hint="eastAsia" w:ascii="宋体" w:hAnsi="宋体" w:cs="宋体"/>
          <w:color w:val="auto"/>
          <w:sz w:val="24"/>
          <w:highlight w:val="none"/>
          <w:lang w:eastAsia="zh-CN"/>
        </w:rPr>
        <w:t>SYCG2024-024</w:t>
      </w:r>
      <w:r>
        <w:rPr>
          <w:rFonts w:hint="eastAsia" w:ascii="宋体" w:hAnsi="宋体" w:eastAsia="宋体" w:cs="宋体"/>
          <w:color w:val="auto"/>
          <w:sz w:val="24"/>
          <w:highlight w:val="none"/>
        </w:rPr>
        <w:t>】</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48EEC0A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67AAEEC6">
      <w:pPr>
        <w:spacing w:line="360" w:lineRule="auto"/>
        <w:ind w:firstLine="494"/>
        <w:rPr>
          <w:rFonts w:hint="eastAsia" w:ascii="宋体" w:hAnsi="宋体" w:eastAsia="宋体" w:cs="宋体"/>
          <w:color w:val="auto"/>
          <w:sz w:val="24"/>
          <w:highlight w:val="none"/>
        </w:rPr>
      </w:pPr>
    </w:p>
    <w:p w14:paraId="1C217D54">
      <w:pPr>
        <w:spacing w:line="360" w:lineRule="auto"/>
        <w:ind w:firstLine="494"/>
        <w:rPr>
          <w:rFonts w:hint="eastAsia" w:ascii="宋体" w:hAnsi="宋体" w:eastAsia="宋体" w:cs="宋体"/>
          <w:color w:val="auto"/>
          <w:sz w:val="24"/>
          <w:highlight w:val="none"/>
        </w:rPr>
      </w:pPr>
    </w:p>
    <w:p w14:paraId="276AC1DE">
      <w:pPr>
        <w:spacing w:line="360" w:lineRule="auto"/>
        <w:ind w:firstLine="494"/>
        <w:rPr>
          <w:rFonts w:hint="eastAsia" w:ascii="宋体" w:hAnsi="宋体" w:eastAsia="宋体" w:cs="宋体"/>
          <w:color w:val="auto"/>
          <w:sz w:val="24"/>
          <w:highlight w:val="none"/>
        </w:rPr>
      </w:pPr>
    </w:p>
    <w:p w14:paraId="4A4B91C5">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049776E0">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4FDC3BC4">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52415DF5">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6B9B41D0">
      <w:pPr>
        <w:autoSpaceDE w:val="0"/>
        <w:autoSpaceDN w:val="0"/>
        <w:jc w:val="center"/>
        <w:rPr>
          <w:rFonts w:hint="eastAsia" w:ascii="宋体" w:hAnsi="宋体" w:eastAsia="宋体" w:cs="宋体"/>
          <w:b/>
          <w:color w:val="auto"/>
          <w:spacing w:val="6"/>
          <w:sz w:val="32"/>
          <w:szCs w:val="32"/>
          <w:highlight w:val="none"/>
        </w:rPr>
      </w:pPr>
    </w:p>
    <w:p w14:paraId="71CE7697">
      <w:pPr>
        <w:autoSpaceDE w:val="0"/>
        <w:autoSpaceDN w:val="0"/>
        <w:jc w:val="center"/>
        <w:rPr>
          <w:rFonts w:hint="eastAsia" w:ascii="宋体" w:hAnsi="宋体" w:eastAsia="宋体" w:cs="宋体"/>
          <w:b/>
          <w:color w:val="auto"/>
          <w:spacing w:val="6"/>
          <w:sz w:val="32"/>
          <w:szCs w:val="32"/>
          <w:highlight w:val="none"/>
        </w:rPr>
      </w:pPr>
    </w:p>
    <w:p w14:paraId="487F1B0D">
      <w:pPr>
        <w:autoSpaceDE w:val="0"/>
        <w:autoSpaceDN w:val="0"/>
        <w:jc w:val="center"/>
        <w:rPr>
          <w:rFonts w:hint="eastAsia" w:ascii="宋体" w:hAnsi="宋体" w:eastAsia="宋体" w:cs="宋体"/>
          <w:b/>
          <w:color w:val="auto"/>
          <w:spacing w:val="6"/>
          <w:sz w:val="32"/>
          <w:szCs w:val="32"/>
          <w:highlight w:val="none"/>
        </w:rPr>
      </w:pPr>
    </w:p>
    <w:p w14:paraId="1EB25A22">
      <w:pPr>
        <w:autoSpaceDE w:val="0"/>
        <w:autoSpaceDN w:val="0"/>
        <w:jc w:val="center"/>
        <w:rPr>
          <w:rFonts w:hint="eastAsia" w:ascii="宋体" w:hAnsi="宋体" w:eastAsia="宋体" w:cs="宋体"/>
          <w:b/>
          <w:color w:val="auto"/>
          <w:spacing w:val="6"/>
          <w:sz w:val="32"/>
          <w:szCs w:val="32"/>
          <w:highlight w:val="none"/>
        </w:rPr>
      </w:pPr>
    </w:p>
    <w:p w14:paraId="3319A94B">
      <w:pPr>
        <w:autoSpaceDE w:val="0"/>
        <w:autoSpaceDN w:val="0"/>
        <w:jc w:val="center"/>
        <w:rPr>
          <w:rFonts w:hint="eastAsia" w:ascii="宋体" w:hAnsi="宋体" w:eastAsia="宋体" w:cs="宋体"/>
          <w:b/>
          <w:color w:val="auto"/>
          <w:spacing w:val="6"/>
          <w:sz w:val="32"/>
          <w:szCs w:val="32"/>
          <w:highlight w:val="none"/>
        </w:rPr>
      </w:pPr>
    </w:p>
    <w:p w14:paraId="73FDCBFF">
      <w:pPr>
        <w:autoSpaceDE w:val="0"/>
        <w:autoSpaceDN w:val="0"/>
        <w:jc w:val="center"/>
        <w:rPr>
          <w:rFonts w:hint="eastAsia" w:ascii="宋体" w:hAnsi="宋体" w:eastAsia="宋体" w:cs="宋体"/>
          <w:b/>
          <w:color w:val="auto"/>
          <w:spacing w:val="6"/>
          <w:sz w:val="32"/>
          <w:szCs w:val="32"/>
          <w:highlight w:val="none"/>
        </w:rPr>
      </w:pPr>
    </w:p>
    <w:p w14:paraId="2D8FCCC2">
      <w:pPr>
        <w:autoSpaceDE w:val="0"/>
        <w:autoSpaceDN w:val="0"/>
        <w:jc w:val="center"/>
        <w:rPr>
          <w:rFonts w:hint="eastAsia" w:ascii="宋体" w:hAnsi="宋体" w:eastAsia="宋体" w:cs="宋体"/>
          <w:b/>
          <w:color w:val="auto"/>
          <w:spacing w:val="6"/>
          <w:sz w:val="32"/>
          <w:szCs w:val="32"/>
          <w:highlight w:val="none"/>
        </w:rPr>
      </w:pPr>
    </w:p>
    <w:p w14:paraId="2CC66962">
      <w:pPr>
        <w:autoSpaceDE w:val="0"/>
        <w:autoSpaceDN w:val="0"/>
        <w:jc w:val="center"/>
        <w:rPr>
          <w:rFonts w:hint="eastAsia" w:ascii="宋体" w:hAnsi="宋体" w:eastAsia="宋体" w:cs="宋体"/>
          <w:b/>
          <w:color w:val="auto"/>
          <w:spacing w:val="6"/>
          <w:sz w:val="32"/>
          <w:szCs w:val="32"/>
          <w:highlight w:val="none"/>
        </w:rPr>
      </w:pPr>
    </w:p>
    <w:p w14:paraId="0EF7D6A4">
      <w:pPr>
        <w:autoSpaceDE w:val="0"/>
        <w:autoSpaceDN w:val="0"/>
        <w:jc w:val="center"/>
        <w:rPr>
          <w:rFonts w:hint="eastAsia" w:ascii="宋体" w:hAnsi="宋体" w:eastAsia="宋体" w:cs="宋体"/>
          <w:b/>
          <w:color w:val="auto"/>
          <w:spacing w:val="6"/>
          <w:sz w:val="32"/>
          <w:szCs w:val="32"/>
          <w:highlight w:val="none"/>
        </w:rPr>
      </w:pPr>
    </w:p>
    <w:p w14:paraId="75EDA021">
      <w:pPr>
        <w:autoSpaceDE w:val="0"/>
        <w:autoSpaceDN w:val="0"/>
        <w:jc w:val="center"/>
        <w:rPr>
          <w:rFonts w:hint="eastAsia" w:ascii="宋体" w:hAnsi="宋体" w:eastAsia="宋体" w:cs="宋体"/>
          <w:b/>
          <w:color w:val="auto"/>
          <w:spacing w:val="6"/>
          <w:sz w:val="32"/>
          <w:szCs w:val="32"/>
          <w:highlight w:val="none"/>
        </w:rPr>
      </w:pPr>
    </w:p>
    <w:p w14:paraId="50978EB8">
      <w:pPr>
        <w:autoSpaceDE w:val="0"/>
        <w:autoSpaceDN w:val="0"/>
        <w:jc w:val="center"/>
        <w:rPr>
          <w:rFonts w:hint="eastAsia" w:ascii="宋体" w:hAnsi="宋体" w:eastAsia="宋体" w:cs="宋体"/>
          <w:b/>
          <w:color w:val="auto"/>
          <w:spacing w:val="6"/>
          <w:sz w:val="32"/>
          <w:szCs w:val="32"/>
          <w:highlight w:val="none"/>
        </w:rPr>
      </w:pPr>
    </w:p>
    <w:p w14:paraId="22CE42E9">
      <w:pPr>
        <w:autoSpaceDE w:val="0"/>
        <w:autoSpaceDN w:val="0"/>
        <w:jc w:val="center"/>
        <w:rPr>
          <w:rFonts w:hint="eastAsia" w:ascii="宋体" w:hAnsi="宋体" w:eastAsia="宋体" w:cs="宋体"/>
          <w:b/>
          <w:color w:val="auto"/>
          <w:spacing w:val="6"/>
          <w:sz w:val="32"/>
          <w:szCs w:val="32"/>
          <w:highlight w:val="none"/>
        </w:rPr>
      </w:pPr>
    </w:p>
    <w:p w14:paraId="6FDDFE54">
      <w:pPr>
        <w:autoSpaceDE w:val="0"/>
        <w:autoSpaceDN w:val="0"/>
        <w:jc w:val="center"/>
        <w:rPr>
          <w:rFonts w:hint="eastAsia" w:ascii="宋体" w:hAnsi="宋体" w:eastAsia="宋体" w:cs="宋体"/>
          <w:b/>
          <w:color w:val="auto"/>
          <w:spacing w:val="6"/>
          <w:sz w:val="32"/>
          <w:szCs w:val="32"/>
          <w:highlight w:val="none"/>
        </w:rPr>
      </w:pPr>
    </w:p>
    <w:p w14:paraId="3222F2D6">
      <w:pPr>
        <w:autoSpaceDE w:val="0"/>
        <w:autoSpaceDN w:val="0"/>
        <w:jc w:val="center"/>
        <w:rPr>
          <w:rFonts w:hint="eastAsia" w:ascii="宋体" w:hAnsi="宋体" w:eastAsia="宋体" w:cs="宋体"/>
          <w:b/>
          <w:color w:val="auto"/>
          <w:spacing w:val="6"/>
          <w:sz w:val="32"/>
          <w:szCs w:val="32"/>
          <w:highlight w:val="none"/>
        </w:rPr>
      </w:pPr>
    </w:p>
    <w:p w14:paraId="008C432E">
      <w:pPr>
        <w:autoSpaceDE w:val="0"/>
        <w:autoSpaceDN w:val="0"/>
        <w:jc w:val="center"/>
        <w:rPr>
          <w:rFonts w:hint="eastAsia" w:ascii="宋体" w:hAnsi="宋体" w:eastAsia="宋体" w:cs="宋体"/>
          <w:b/>
          <w:color w:val="auto"/>
          <w:spacing w:val="6"/>
          <w:sz w:val="32"/>
          <w:szCs w:val="32"/>
          <w:highlight w:val="none"/>
        </w:rPr>
      </w:pPr>
    </w:p>
    <w:p w14:paraId="2B84E8E2">
      <w:pPr>
        <w:autoSpaceDE w:val="0"/>
        <w:autoSpaceDN w:val="0"/>
        <w:jc w:val="center"/>
        <w:rPr>
          <w:rFonts w:hint="eastAsia" w:ascii="宋体" w:hAnsi="宋体" w:eastAsia="宋体" w:cs="宋体"/>
          <w:b/>
          <w:color w:val="auto"/>
          <w:spacing w:val="6"/>
          <w:sz w:val="32"/>
          <w:szCs w:val="32"/>
          <w:highlight w:val="none"/>
        </w:rPr>
      </w:pPr>
    </w:p>
    <w:p w14:paraId="6D3F3017">
      <w:pPr>
        <w:autoSpaceDE w:val="0"/>
        <w:autoSpaceDN w:val="0"/>
        <w:jc w:val="center"/>
        <w:rPr>
          <w:rFonts w:hint="eastAsia" w:ascii="宋体" w:hAnsi="宋体" w:eastAsia="宋体" w:cs="宋体"/>
          <w:b/>
          <w:color w:val="auto"/>
          <w:spacing w:val="6"/>
          <w:sz w:val="32"/>
          <w:szCs w:val="32"/>
          <w:highlight w:val="none"/>
        </w:rPr>
      </w:pPr>
    </w:p>
    <w:p w14:paraId="1D41FD13">
      <w:pPr>
        <w:autoSpaceDE w:val="0"/>
        <w:autoSpaceDN w:val="0"/>
        <w:jc w:val="center"/>
        <w:rPr>
          <w:rFonts w:hint="eastAsia" w:ascii="宋体" w:hAnsi="宋体" w:eastAsia="宋体" w:cs="宋体"/>
          <w:b/>
          <w:color w:val="auto"/>
          <w:spacing w:val="6"/>
          <w:sz w:val="32"/>
          <w:szCs w:val="32"/>
          <w:highlight w:val="none"/>
        </w:rPr>
      </w:pPr>
    </w:p>
    <w:p w14:paraId="2BA02780">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附件5：联合协议</w:t>
      </w:r>
    </w:p>
    <w:p w14:paraId="1092C063">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4DB4BF0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参加余杭区分局交通警察大队协辅警服装采购</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SYCG2024-024</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 xml:space="preserve">投标。 </w:t>
      </w:r>
    </w:p>
    <w:p w14:paraId="21FB989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43A2B84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w:t>
      </w:r>
      <w:r>
        <w:rPr>
          <w:rFonts w:hint="eastAsia" w:ascii="宋体" w:hAnsi="宋体" w:cs="宋体"/>
          <w:color w:val="auto"/>
          <w:kern w:val="0"/>
          <w:sz w:val="24"/>
          <w:highlight w:val="none"/>
          <w:lang w:val="zh-CN"/>
        </w:rPr>
        <w:t>响应</w:t>
      </w:r>
      <w:r>
        <w:rPr>
          <w:rFonts w:hint="eastAsia" w:ascii="宋体" w:hAnsi="宋体" w:eastAsia="宋体" w:cs="宋体"/>
          <w:color w:val="auto"/>
          <w:kern w:val="0"/>
          <w:sz w:val="24"/>
          <w:highlight w:val="none"/>
          <w:lang w:val="zh-CN"/>
        </w:rPr>
        <w:t>等均对联合投标各方产生约束力。</w:t>
      </w:r>
    </w:p>
    <w:p w14:paraId="183A767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3ABA034F">
      <w:pPr>
        <w:snapToGrid w:val="0"/>
        <w:spacing w:line="360" w:lineRule="auto"/>
        <w:ind w:firstLine="576"/>
        <w:rPr>
          <w:rFonts w:hint="eastAsia" w:ascii="宋体" w:hAnsi="宋体" w:eastAsia="宋体" w:cs="宋体"/>
          <w:color w:val="auto"/>
          <w:kern w:val="0"/>
          <w:sz w:val="24"/>
          <w:highlight w:val="none"/>
          <w:lang w:val="zh-CN"/>
        </w:rPr>
      </w:pPr>
      <w:bookmarkStart w:id="555"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725AA60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21047B5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55"/>
    <w:p w14:paraId="7F84888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1B12856D">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40D27DA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6D9FD9A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156881A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6145C69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20A3DF2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20CBE75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1E515CAF">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1E48DB2F">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332B06A6">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477C024F">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6FAD3C5">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AB76C1E">
      <w:pPr>
        <w:autoSpaceDE w:val="0"/>
        <w:autoSpaceDN w:val="0"/>
        <w:jc w:val="center"/>
        <w:rPr>
          <w:rFonts w:hint="eastAsia" w:ascii="宋体" w:hAnsi="宋体" w:eastAsia="宋体" w:cs="宋体"/>
          <w:b/>
          <w:color w:val="auto"/>
          <w:spacing w:val="6"/>
          <w:sz w:val="32"/>
          <w:szCs w:val="32"/>
          <w:highlight w:val="none"/>
        </w:rPr>
      </w:pPr>
    </w:p>
    <w:p w14:paraId="4DF0CC49">
      <w:pPr>
        <w:autoSpaceDE w:val="0"/>
        <w:autoSpaceDN w:val="0"/>
        <w:jc w:val="center"/>
        <w:rPr>
          <w:rFonts w:hint="eastAsia" w:ascii="宋体" w:hAnsi="宋体" w:eastAsia="宋体" w:cs="宋体"/>
          <w:b/>
          <w:color w:val="auto"/>
          <w:spacing w:val="6"/>
          <w:sz w:val="32"/>
          <w:szCs w:val="32"/>
          <w:highlight w:val="none"/>
        </w:rPr>
      </w:pPr>
    </w:p>
    <w:p w14:paraId="7080DEBB">
      <w:pPr>
        <w:autoSpaceDE w:val="0"/>
        <w:autoSpaceDN w:val="0"/>
        <w:jc w:val="center"/>
        <w:rPr>
          <w:rFonts w:hint="eastAsia" w:ascii="宋体" w:hAnsi="宋体" w:eastAsia="宋体" w:cs="宋体"/>
          <w:b/>
          <w:color w:val="auto"/>
          <w:spacing w:val="6"/>
          <w:sz w:val="32"/>
          <w:szCs w:val="32"/>
          <w:highlight w:val="none"/>
        </w:rPr>
      </w:pPr>
    </w:p>
    <w:p w14:paraId="7E04F1C7">
      <w:pPr>
        <w:autoSpaceDE w:val="0"/>
        <w:autoSpaceDN w:val="0"/>
        <w:jc w:val="center"/>
        <w:rPr>
          <w:rFonts w:hint="eastAsia" w:ascii="宋体" w:hAnsi="宋体" w:eastAsia="宋体" w:cs="宋体"/>
          <w:b/>
          <w:color w:val="auto"/>
          <w:spacing w:val="6"/>
          <w:sz w:val="32"/>
          <w:szCs w:val="32"/>
          <w:highlight w:val="none"/>
        </w:rPr>
      </w:pPr>
    </w:p>
    <w:p w14:paraId="1276D60B">
      <w:pPr>
        <w:autoSpaceDE w:val="0"/>
        <w:autoSpaceDN w:val="0"/>
        <w:jc w:val="center"/>
        <w:rPr>
          <w:rFonts w:hint="eastAsia" w:ascii="宋体" w:hAnsi="宋体" w:eastAsia="宋体" w:cs="宋体"/>
          <w:b/>
          <w:color w:val="auto"/>
          <w:spacing w:val="6"/>
          <w:sz w:val="32"/>
          <w:szCs w:val="32"/>
          <w:highlight w:val="none"/>
        </w:rPr>
      </w:pPr>
    </w:p>
    <w:p w14:paraId="69ADEC4C">
      <w:pPr>
        <w:autoSpaceDE w:val="0"/>
        <w:autoSpaceDN w:val="0"/>
        <w:jc w:val="center"/>
        <w:rPr>
          <w:rFonts w:hint="eastAsia" w:ascii="宋体" w:hAnsi="宋体" w:eastAsia="宋体" w:cs="宋体"/>
          <w:b/>
          <w:color w:val="auto"/>
          <w:spacing w:val="6"/>
          <w:sz w:val="32"/>
          <w:szCs w:val="32"/>
          <w:highlight w:val="none"/>
        </w:rPr>
      </w:pPr>
    </w:p>
    <w:p w14:paraId="359DA227">
      <w:pPr>
        <w:autoSpaceDE w:val="0"/>
        <w:autoSpaceDN w:val="0"/>
        <w:jc w:val="center"/>
        <w:rPr>
          <w:rFonts w:hint="eastAsia" w:ascii="宋体" w:hAnsi="宋体" w:eastAsia="宋体" w:cs="宋体"/>
          <w:b/>
          <w:color w:val="auto"/>
          <w:spacing w:val="6"/>
          <w:sz w:val="32"/>
          <w:szCs w:val="32"/>
          <w:highlight w:val="none"/>
        </w:rPr>
      </w:pPr>
    </w:p>
    <w:p w14:paraId="3E816DEF">
      <w:pPr>
        <w:autoSpaceDE w:val="0"/>
        <w:autoSpaceDN w:val="0"/>
        <w:jc w:val="center"/>
        <w:rPr>
          <w:rFonts w:hint="eastAsia" w:ascii="宋体" w:hAnsi="宋体" w:eastAsia="宋体" w:cs="宋体"/>
          <w:b/>
          <w:color w:val="auto"/>
          <w:spacing w:val="6"/>
          <w:sz w:val="32"/>
          <w:szCs w:val="32"/>
          <w:highlight w:val="none"/>
        </w:rPr>
      </w:pPr>
    </w:p>
    <w:p w14:paraId="1C79C80B">
      <w:pPr>
        <w:autoSpaceDE w:val="0"/>
        <w:autoSpaceDN w:val="0"/>
        <w:jc w:val="center"/>
        <w:rPr>
          <w:rFonts w:hint="eastAsia" w:ascii="宋体" w:hAnsi="宋体" w:eastAsia="宋体" w:cs="宋体"/>
          <w:b/>
          <w:color w:val="auto"/>
          <w:spacing w:val="6"/>
          <w:sz w:val="32"/>
          <w:szCs w:val="32"/>
          <w:highlight w:val="none"/>
        </w:rPr>
      </w:pPr>
    </w:p>
    <w:p w14:paraId="31985926">
      <w:pPr>
        <w:autoSpaceDE w:val="0"/>
        <w:autoSpaceDN w:val="0"/>
        <w:jc w:val="center"/>
        <w:rPr>
          <w:rFonts w:hint="eastAsia" w:ascii="宋体" w:hAnsi="宋体" w:eastAsia="宋体" w:cs="宋体"/>
          <w:b/>
          <w:color w:val="auto"/>
          <w:spacing w:val="6"/>
          <w:sz w:val="32"/>
          <w:szCs w:val="32"/>
          <w:highlight w:val="none"/>
        </w:rPr>
      </w:pPr>
    </w:p>
    <w:p w14:paraId="08946FF7">
      <w:pPr>
        <w:autoSpaceDE w:val="0"/>
        <w:autoSpaceDN w:val="0"/>
        <w:jc w:val="center"/>
        <w:rPr>
          <w:rFonts w:hint="eastAsia" w:ascii="宋体" w:hAnsi="宋体" w:eastAsia="宋体" w:cs="宋体"/>
          <w:b/>
          <w:color w:val="auto"/>
          <w:spacing w:val="6"/>
          <w:sz w:val="32"/>
          <w:szCs w:val="32"/>
          <w:highlight w:val="none"/>
        </w:rPr>
      </w:pPr>
    </w:p>
    <w:p w14:paraId="0020FC44">
      <w:pPr>
        <w:autoSpaceDE w:val="0"/>
        <w:autoSpaceDN w:val="0"/>
        <w:jc w:val="center"/>
        <w:rPr>
          <w:rFonts w:hint="eastAsia" w:ascii="宋体" w:hAnsi="宋体" w:eastAsia="宋体" w:cs="宋体"/>
          <w:b/>
          <w:color w:val="auto"/>
          <w:spacing w:val="6"/>
          <w:sz w:val="32"/>
          <w:szCs w:val="32"/>
          <w:highlight w:val="none"/>
        </w:rPr>
      </w:pPr>
    </w:p>
    <w:p w14:paraId="7C089487">
      <w:pPr>
        <w:autoSpaceDE w:val="0"/>
        <w:autoSpaceDN w:val="0"/>
        <w:jc w:val="center"/>
        <w:rPr>
          <w:rFonts w:hint="eastAsia" w:ascii="宋体" w:hAnsi="宋体" w:eastAsia="宋体" w:cs="宋体"/>
          <w:b/>
          <w:color w:val="auto"/>
          <w:spacing w:val="6"/>
          <w:sz w:val="32"/>
          <w:szCs w:val="32"/>
          <w:highlight w:val="none"/>
        </w:rPr>
      </w:pPr>
    </w:p>
    <w:p w14:paraId="0E11500A">
      <w:pPr>
        <w:autoSpaceDE w:val="0"/>
        <w:autoSpaceDN w:val="0"/>
        <w:jc w:val="center"/>
        <w:rPr>
          <w:rFonts w:hint="eastAsia" w:ascii="宋体" w:hAnsi="宋体" w:eastAsia="宋体" w:cs="宋体"/>
          <w:b/>
          <w:color w:val="auto"/>
          <w:spacing w:val="6"/>
          <w:sz w:val="32"/>
          <w:szCs w:val="32"/>
          <w:highlight w:val="none"/>
        </w:rPr>
      </w:pPr>
    </w:p>
    <w:p w14:paraId="3A275DAE">
      <w:pPr>
        <w:autoSpaceDE w:val="0"/>
        <w:autoSpaceDN w:val="0"/>
        <w:jc w:val="center"/>
        <w:rPr>
          <w:rFonts w:hint="eastAsia" w:ascii="宋体" w:hAnsi="宋体" w:eastAsia="宋体" w:cs="宋体"/>
          <w:b/>
          <w:color w:val="auto"/>
          <w:spacing w:val="6"/>
          <w:sz w:val="32"/>
          <w:szCs w:val="32"/>
          <w:highlight w:val="none"/>
        </w:rPr>
      </w:pPr>
    </w:p>
    <w:p w14:paraId="40C0105B">
      <w:pPr>
        <w:autoSpaceDE w:val="0"/>
        <w:autoSpaceDN w:val="0"/>
        <w:jc w:val="center"/>
        <w:rPr>
          <w:rFonts w:hint="eastAsia" w:ascii="宋体" w:hAnsi="宋体" w:eastAsia="宋体" w:cs="宋体"/>
          <w:b/>
          <w:color w:val="auto"/>
          <w:spacing w:val="6"/>
          <w:sz w:val="32"/>
          <w:szCs w:val="32"/>
          <w:highlight w:val="none"/>
        </w:rPr>
      </w:pPr>
    </w:p>
    <w:p w14:paraId="270D2715">
      <w:pPr>
        <w:autoSpaceDE w:val="0"/>
        <w:autoSpaceDN w:val="0"/>
        <w:jc w:val="center"/>
        <w:rPr>
          <w:rFonts w:hint="eastAsia" w:ascii="宋体" w:hAnsi="宋体" w:eastAsia="宋体" w:cs="宋体"/>
          <w:b/>
          <w:color w:val="auto"/>
          <w:spacing w:val="6"/>
          <w:sz w:val="32"/>
          <w:szCs w:val="32"/>
          <w:highlight w:val="none"/>
        </w:rPr>
      </w:pPr>
    </w:p>
    <w:p w14:paraId="69944950">
      <w:pPr>
        <w:autoSpaceDE w:val="0"/>
        <w:autoSpaceDN w:val="0"/>
        <w:jc w:val="center"/>
        <w:rPr>
          <w:rFonts w:hint="eastAsia" w:ascii="宋体" w:hAnsi="宋体" w:eastAsia="宋体" w:cs="宋体"/>
          <w:b/>
          <w:color w:val="auto"/>
          <w:spacing w:val="6"/>
          <w:sz w:val="32"/>
          <w:szCs w:val="32"/>
          <w:highlight w:val="none"/>
        </w:rPr>
      </w:pPr>
    </w:p>
    <w:p w14:paraId="7F56B18A">
      <w:pPr>
        <w:autoSpaceDE w:val="0"/>
        <w:autoSpaceDN w:val="0"/>
        <w:jc w:val="center"/>
        <w:rPr>
          <w:rFonts w:hint="eastAsia" w:ascii="宋体" w:hAnsi="宋体" w:eastAsia="宋体" w:cs="宋体"/>
          <w:b/>
          <w:color w:val="auto"/>
          <w:spacing w:val="6"/>
          <w:sz w:val="32"/>
          <w:szCs w:val="32"/>
          <w:highlight w:val="none"/>
        </w:rPr>
      </w:pPr>
    </w:p>
    <w:p w14:paraId="286A54BD">
      <w:pPr>
        <w:autoSpaceDE w:val="0"/>
        <w:autoSpaceDN w:val="0"/>
        <w:jc w:val="center"/>
        <w:rPr>
          <w:rFonts w:hint="eastAsia" w:ascii="宋体" w:hAnsi="宋体" w:eastAsia="宋体" w:cs="宋体"/>
          <w:b/>
          <w:color w:val="auto"/>
          <w:spacing w:val="6"/>
          <w:sz w:val="32"/>
          <w:szCs w:val="32"/>
          <w:highlight w:val="none"/>
        </w:rPr>
      </w:pPr>
    </w:p>
    <w:p w14:paraId="01F0C3F4">
      <w:pPr>
        <w:autoSpaceDE w:val="0"/>
        <w:autoSpaceDN w:val="0"/>
        <w:jc w:val="center"/>
        <w:rPr>
          <w:rFonts w:hint="eastAsia" w:ascii="宋体" w:hAnsi="宋体" w:eastAsia="宋体" w:cs="宋体"/>
          <w:b/>
          <w:color w:val="auto"/>
          <w:spacing w:val="6"/>
          <w:sz w:val="32"/>
          <w:szCs w:val="32"/>
          <w:highlight w:val="none"/>
        </w:rPr>
      </w:pPr>
    </w:p>
    <w:p w14:paraId="00AFF994">
      <w:pPr>
        <w:autoSpaceDE w:val="0"/>
        <w:autoSpaceDN w:val="0"/>
        <w:jc w:val="center"/>
        <w:rPr>
          <w:rFonts w:hint="eastAsia" w:ascii="宋体" w:hAnsi="宋体" w:eastAsia="宋体" w:cs="宋体"/>
          <w:b/>
          <w:color w:val="auto"/>
          <w:spacing w:val="6"/>
          <w:sz w:val="32"/>
          <w:szCs w:val="32"/>
          <w:highlight w:val="none"/>
        </w:rPr>
      </w:pPr>
    </w:p>
    <w:p w14:paraId="5F0197FA">
      <w:pPr>
        <w:autoSpaceDE w:val="0"/>
        <w:autoSpaceDN w:val="0"/>
        <w:jc w:val="center"/>
        <w:rPr>
          <w:rFonts w:hint="eastAsia" w:ascii="宋体" w:hAnsi="宋体" w:eastAsia="宋体" w:cs="宋体"/>
          <w:b/>
          <w:color w:val="auto"/>
          <w:spacing w:val="6"/>
          <w:sz w:val="32"/>
          <w:szCs w:val="32"/>
          <w:highlight w:val="none"/>
        </w:rPr>
      </w:pPr>
    </w:p>
    <w:p w14:paraId="45F0C466">
      <w:pPr>
        <w:autoSpaceDE w:val="0"/>
        <w:autoSpaceDN w:val="0"/>
        <w:jc w:val="center"/>
        <w:rPr>
          <w:rFonts w:hint="eastAsia" w:ascii="宋体" w:hAnsi="宋体" w:eastAsia="宋体" w:cs="宋体"/>
          <w:b/>
          <w:color w:val="auto"/>
          <w:spacing w:val="6"/>
          <w:sz w:val="32"/>
          <w:szCs w:val="32"/>
          <w:highlight w:val="none"/>
        </w:rPr>
      </w:pPr>
    </w:p>
    <w:p w14:paraId="186EF29E">
      <w:pPr>
        <w:autoSpaceDE w:val="0"/>
        <w:autoSpaceDN w:val="0"/>
        <w:jc w:val="center"/>
        <w:rPr>
          <w:rFonts w:hint="eastAsia" w:ascii="宋体" w:hAnsi="宋体" w:eastAsia="宋体" w:cs="宋体"/>
          <w:b/>
          <w:color w:val="auto"/>
          <w:spacing w:val="6"/>
          <w:sz w:val="32"/>
          <w:szCs w:val="32"/>
          <w:highlight w:val="none"/>
        </w:rPr>
      </w:pPr>
    </w:p>
    <w:p w14:paraId="0241085E">
      <w:pPr>
        <w:autoSpaceDE w:val="0"/>
        <w:autoSpaceDN w:val="0"/>
        <w:jc w:val="center"/>
        <w:rPr>
          <w:rFonts w:hint="eastAsia" w:ascii="宋体" w:hAnsi="宋体" w:eastAsia="宋体" w:cs="宋体"/>
          <w:b/>
          <w:color w:val="auto"/>
          <w:spacing w:val="6"/>
          <w:sz w:val="32"/>
          <w:szCs w:val="32"/>
          <w:highlight w:val="none"/>
        </w:rPr>
      </w:pPr>
    </w:p>
    <w:p w14:paraId="6508FF8E">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附件6：分包意向协议</w:t>
      </w:r>
    </w:p>
    <w:p w14:paraId="626759DA">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46F764A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若成为余杭区分局交通警察大队协辅警服装采购</w:t>
      </w:r>
      <w:r>
        <w:rPr>
          <w:rFonts w:hint="eastAsia" w:ascii="宋体" w:hAnsi="宋体" w:eastAsia="宋体" w:cs="宋体"/>
          <w:color w:val="auto"/>
          <w:sz w:val="24"/>
          <w:highlight w:val="none"/>
        </w:rPr>
        <w:t>【招标编号：</w:t>
      </w:r>
      <w:r>
        <w:rPr>
          <w:rFonts w:hint="eastAsia" w:ascii="宋体" w:hAnsi="宋体" w:cs="宋体"/>
          <w:color w:val="auto"/>
          <w:sz w:val="24"/>
          <w:highlight w:val="none"/>
          <w:lang w:eastAsia="zh-CN"/>
        </w:rPr>
        <w:t>SYCG2024-024</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64CBD97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762E198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488C09B4">
      <w:pPr>
        <w:pStyle w:val="2"/>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4A4AA35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7B3E23DB">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7F87DE03">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56"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556"/>
    </w:p>
    <w:p w14:paraId="3A83305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3E27A788">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289DB71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03F5776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970E97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43274C9F">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1F8DBA87">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27D8798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03B1080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6FE57A4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7B8345E1">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7B6540CF">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6CDD94DE">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2D71366E">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B0729F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7509D64E">
      <w:pPr>
        <w:autoSpaceDE w:val="0"/>
        <w:autoSpaceDN w:val="0"/>
        <w:jc w:val="center"/>
        <w:rPr>
          <w:rFonts w:hint="eastAsia" w:ascii="宋体" w:hAnsi="宋体" w:eastAsia="宋体" w:cs="宋体"/>
          <w:b/>
          <w:color w:val="auto"/>
          <w:spacing w:val="6"/>
          <w:sz w:val="32"/>
          <w:szCs w:val="32"/>
          <w:highlight w:val="none"/>
        </w:rPr>
      </w:pPr>
    </w:p>
    <w:p w14:paraId="1642AC7B">
      <w:pPr>
        <w:autoSpaceDE w:val="0"/>
        <w:autoSpaceDN w:val="0"/>
        <w:jc w:val="center"/>
        <w:rPr>
          <w:rFonts w:hint="eastAsia" w:ascii="宋体" w:hAnsi="宋体" w:eastAsia="宋体" w:cs="宋体"/>
          <w:b/>
          <w:color w:val="auto"/>
          <w:spacing w:val="6"/>
          <w:sz w:val="32"/>
          <w:szCs w:val="32"/>
          <w:highlight w:val="none"/>
        </w:rPr>
      </w:pPr>
    </w:p>
    <w:p w14:paraId="2963E47B">
      <w:pPr>
        <w:autoSpaceDE w:val="0"/>
        <w:autoSpaceDN w:val="0"/>
        <w:jc w:val="center"/>
        <w:rPr>
          <w:rFonts w:hint="eastAsia" w:ascii="宋体" w:hAnsi="宋体" w:eastAsia="宋体" w:cs="宋体"/>
          <w:b/>
          <w:color w:val="auto"/>
          <w:spacing w:val="6"/>
          <w:sz w:val="32"/>
          <w:szCs w:val="32"/>
          <w:highlight w:val="none"/>
        </w:rPr>
      </w:pPr>
    </w:p>
    <w:p w14:paraId="0BEBDBC4">
      <w:pPr>
        <w:autoSpaceDE w:val="0"/>
        <w:autoSpaceDN w:val="0"/>
        <w:jc w:val="center"/>
        <w:rPr>
          <w:rFonts w:hint="eastAsia" w:ascii="宋体" w:hAnsi="宋体" w:eastAsia="宋体" w:cs="宋体"/>
          <w:b/>
          <w:color w:val="auto"/>
          <w:spacing w:val="6"/>
          <w:sz w:val="32"/>
          <w:szCs w:val="32"/>
          <w:highlight w:val="none"/>
        </w:rPr>
      </w:pPr>
    </w:p>
    <w:p w14:paraId="77A0559F">
      <w:pPr>
        <w:autoSpaceDE w:val="0"/>
        <w:autoSpaceDN w:val="0"/>
        <w:jc w:val="center"/>
        <w:rPr>
          <w:rFonts w:hint="eastAsia" w:ascii="宋体" w:hAnsi="宋体" w:eastAsia="宋体" w:cs="宋体"/>
          <w:b/>
          <w:color w:val="auto"/>
          <w:spacing w:val="6"/>
          <w:sz w:val="32"/>
          <w:szCs w:val="32"/>
          <w:highlight w:val="none"/>
        </w:rPr>
      </w:pPr>
    </w:p>
    <w:p w14:paraId="32E3A9B4">
      <w:pPr>
        <w:autoSpaceDE w:val="0"/>
        <w:autoSpaceDN w:val="0"/>
        <w:jc w:val="center"/>
        <w:rPr>
          <w:rFonts w:hint="eastAsia" w:ascii="宋体" w:hAnsi="宋体" w:eastAsia="宋体" w:cs="宋体"/>
          <w:b/>
          <w:color w:val="auto"/>
          <w:spacing w:val="6"/>
          <w:sz w:val="32"/>
          <w:szCs w:val="32"/>
          <w:highlight w:val="none"/>
        </w:rPr>
      </w:pPr>
    </w:p>
    <w:p w14:paraId="52A41E7F">
      <w:pPr>
        <w:autoSpaceDE w:val="0"/>
        <w:autoSpaceDN w:val="0"/>
        <w:jc w:val="center"/>
        <w:rPr>
          <w:rFonts w:hint="eastAsia" w:ascii="宋体" w:hAnsi="宋体" w:eastAsia="宋体" w:cs="宋体"/>
          <w:b/>
          <w:color w:val="auto"/>
          <w:spacing w:val="6"/>
          <w:sz w:val="32"/>
          <w:szCs w:val="32"/>
          <w:highlight w:val="none"/>
        </w:rPr>
      </w:pPr>
    </w:p>
    <w:p w14:paraId="023CD849">
      <w:pPr>
        <w:autoSpaceDE w:val="0"/>
        <w:autoSpaceDN w:val="0"/>
        <w:jc w:val="center"/>
        <w:rPr>
          <w:rFonts w:hint="eastAsia" w:ascii="宋体" w:hAnsi="宋体" w:eastAsia="宋体" w:cs="宋体"/>
          <w:b/>
          <w:color w:val="auto"/>
          <w:spacing w:val="6"/>
          <w:sz w:val="32"/>
          <w:szCs w:val="32"/>
          <w:highlight w:val="none"/>
        </w:rPr>
      </w:pPr>
    </w:p>
    <w:p w14:paraId="70ED4B68">
      <w:pPr>
        <w:autoSpaceDE w:val="0"/>
        <w:autoSpaceDN w:val="0"/>
        <w:jc w:val="center"/>
        <w:rPr>
          <w:rFonts w:hint="eastAsia" w:ascii="宋体" w:hAnsi="宋体" w:eastAsia="宋体" w:cs="宋体"/>
          <w:b/>
          <w:color w:val="auto"/>
          <w:spacing w:val="6"/>
          <w:sz w:val="32"/>
          <w:szCs w:val="32"/>
          <w:highlight w:val="none"/>
        </w:rPr>
      </w:pPr>
    </w:p>
    <w:p w14:paraId="3122E1AB">
      <w:pPr>
        <w:autoSpaceDE w:val="0"/>
        <w:autoSpaceDN w:val="0"/>
        <w:jc w:val="center"/>
        <w:rPr>
          <w:rFonts w:hint="eastAsia" w:ascii="宋体" w:hAnsi="宋体" w:eastAsia="宋体" w:cs="宋体"/>
          <w:b/>
          <w:color w:val="auto"/>
          <w:spacing w:val="6"/>
          <w:sz w:val="32"/>
          <w:szCs w:val="32"/>
          <w:highlight w:val="none"/>
        </w:rPr>
      </w:pPr>
    </w:p>
    <w:p w14:paraId="4E9EC47D">
      <w:pPr>
        <w:autoSpaceDE w:val="0"/>
        <w:autoSpaceDN w:val="0"/>
        <w:jc w:val="center"/>
        <w:rPr>
          <w:rFonts w:hint="eastAsia" w:ascii="宋体" w:hAnsi="宋体" w:eastAsia="宋体" w:cs="宋体"/>
          <w:b/>
          <w:color w:val="auto"/>
          <w:spacing w:val="6"/>
          <w:sz w:val="32"/>
          <w:szCs w:val="32"/>
          <w:highlight w:val="none"/>
        </w:rPr>
      </w:pPr>
    </w:p>
    <w:p w14:paraId="57DDB28A">
      <w:pPr>
        <w:autoSpaceDE w:val="0"/>
        <w:autoSpaceDN w:val="0"/>
        <w:jc w:val="center"/>
        <w:rPr>
          <w:rFonts w:hint="eastAsia" w:ascii="宋体" w:hAnsi="宋体" w:eastAsia="宋体" w:cs="宋体"/>
          <w:b/>
          <w:color w:val="auto"/>
          <w:spacing w:val="6"/>
          <w:sz w:val="32"/>
          <w:szCs w:val="32"/>
          <w:highlight w:val="none"/>
        </w:rPr>
      </w:pPr>
    </w:p>
    <w:p w14:paraId="34DE27F3">
      <w:pPr>
        <w:autoSpaceDE w:val="0"/>
        <w:autoSpaceDN w:val="0"/>
        <w:jc w:val="center"/>
        <w:rPr>
          <w:rFonts w:hint="eastAsia" w:ascii="宋体" w:hAnsi="宋体" w:eastAsia="宋体" w:cs="宋体"/>
          <w:b/>
          <w:color w:val="auto"/>
          <w:spacing w:val="6"/>
          <w:sz w:val="32"/>
          <w:szCs w:val="32"/>
          <w:highlight w:val="none"/>
        </w:rPr>
      </w:pPr>
    </w:p>
    <w:p w14:paraId="707C817B">
      <w:pPr>
        <w:autoSpaceDE w:val="0"/>
        <w:autoSpaceDN w:val="0"/>
        <w:jc w:val="center"/>
        <w:rPr>
          <w:rFonts w:hint="eastAsia" w:ascii="宋体" w:hAnsi="宋体" w:eastAsia="宋体" w:cs="宋体"/>
          <w:b/>
          <w:color w:val="auto"/>
          <w:spacing w:val="6"/>
          <w:sz w:val="32"/>
          <w:szCs w:val="32"/>
          <w:highlight w:val="none"/>
        </w:rPr>
      </w:pPr>
    </w:p>
    <w:p w14:paraId="39F3BF8A">
      <w:pPr>
        <w:autoSpaceDE w:val="0"/>
        <w:autoSpaceDN w:val="0"/>
        <w:jc w:val="center"/>
        <w:rPr>
          <w:rFonts w:hint="eastAsia" w:ascii="宋体" w:hAnsi="宋体" w:eastAsia="宋体" w:cs="宋体"/>
          <w:b/>
          <w:color w:val="auto"/>
          <w:spacing w:val="6"/>
          <w:sz w:val="32"/>
          <w:szCs w:val="32"/>
          <w:highlight w:val="none"/>
        </w:rPr>
      </w:pPr>
    </w:p>
    <w:p w14:paraId="2B45EBE4">
      <w:pPr>
        <w:autoSpaceDE w:val="0"/>
        <w:autoSpaceDN w:val="0"/>
        <w:jc w:val="center"/>
        <w:rPr>
          <w:rFonts w:hint="eastAsia" w:ascii="宋体" w:hAnsi="宋体" w:eastAsia="宋体" w:cs="宋体"/>
          <w:b/>
          <w:color w:val="auto"/>
          <w:spacing w:val="6"/>
          <w:sz w:val="32"/>
          <w:szCs w:val="32"/>
          <w:highlight w:val="none"/>
        </w:rPr>
      </w:pPr>
    </w:p>
    <w:p w14:paraId="7648E8A1">
      <w:pPr>
        <w:autoSpaceDE w:val="0"/>
        <w:autoSpaceDN w:val="0"/>
        <w:jc w:val="center"/>
        <w:rPr>
          <w:rFonts w:hint="eastAsia" w:ascii="宋体" w:hAnsi="宋体" w:eastAsia="宋体" w:cs="宋体"/>
          <w:b/>
          <w:color w:val="auto"/>
          <w:spacing w:val="6"/>
          <w:sz w:val="32"/>
          <w:szCs w:val="32"/>
          <w:highlight w:val="none"/>
        </w:rPr>
      </w:pPr>
    </w:p>
    <w:p w14:paraId="0DA9F5B4">
      <w:pPr>
        <w:autoSpaceDE w:val="0"/>
        <w:autoSpaceDN w:val="0"/>
        <w:jc w:val="center"/>
        <w:rPr>
          <w:rFonts w:hint="eastAsia" w:ascii="宋体" w:hAnsi="宋体" w:eastAsia="宋体" w:cs="宋体"/>
          <w:b/>
          <w:color w:val="auto"/>
          <w:spacing w:val="6"/>
          <w:sz w:val="32"/>
          <w:szCs w:val="32"/>
          <w:highlight w:val="none"/>
        </w:rPr>
      </w:pPr>
    </w:p>
    <w:p w14:paraId="08B445C7">
      <w:pPr>
        <w:autoSpaceDE w:val="0"/>
        <w:autoSpaceDN w:val="0"/>
        <w:jc w:val="center"/>
        <w:rPr>
          <w:rFonts w:hint="eastAsia" w:ascii="宋体" w:hAnsi="宋体" w:eastAsia="宋体" w:cs="宋体"/>
          <w:b/>
          <w:color w:val="auto"/>
          <w:spacing w:val="6"/>
          <w:sz w:val="32"/>
          <w:szCs w:val="32"/>
          <w:highlight w:val="none"/>
        </w:rPr>
      </w:pPr>
    </w:p>
    <w:p w14:paraId="5D183F6C">
      <w:pPr>
        <w:autoSpaceDE w:val="0"/>
        <w:autoSpaceDN w:val="0"/>
        <w:jc w:val="center"/>
        <w:rPr>
          <w:rFonts w:hint="eastAsia" w:ascii="宋体" w:hAnsi="宋体" w:eastAsia="宋体" w:cs="宋体"/>
          <w:b/>
          <w:color w:val="auto"/>
          <w:spacing w:val="6"/>
          <w:sz w:val="32"/>
          <w:szCs w:val="32"/>
          <w:highlight w:val="none"/>
        </w:rPr>
      </w:pPr>
    </w:p>
    <w:p w14:paraId="6123EEA4">
      <w:pPr>
        <w:autoSpaceDE w:val="0"/>
        <w:autoSpaceDN w:val="0"/>
        <w:jc w:val="center"/>
        <w:rPr>
          <w:rFonts w:hint="eastAsia" w:ascii="宋体" w:hAnsi="宋体" w:eastAsia="宋体" w:cs="宋体"/>
          <w:b/>
          <w:color w:val="auto"/>
          <w:spacing w:val="6"/>
          <w:sz w:val="32"/>
          <w:szCs w:val="32"/>
          <w:highlight w:val="none"/>
        </w:rPr>
      </w:pPr>
    </w:p>
    <w:p w14:paraId="2CCFF4B0">
      <w:pPr>
        <w:autoSpaceDE w:val="0"/>
        <w:autoSpaceDN w:val="0"/>
        <w:jc w:val="center"/>
        <w:rPr>
          <w:rFonts w:hint="eastAsia" w:ascii="宋体" w:hAnsi="宋体" w:eastAsia="宋体" w:cs="宋体"/>
          <w:b/>
          <w:color w:val="auto"/>
          <w:spacing w:val="6"/>
          <w:sz w:val="32"/>
          <w:szCs w:val="32"/>
          <w:highlight w:val="none"/>
        </w:rPr>
      </w:pPr>
    </w:p>
    <w:p w14:paraId="2245101B">
      <w:pPr>
        <w:autoSpaceDE w:val="0"/>
        <w:autoSpaceDN w:val="0"/>
        <w:jc w:val="center"/>
        <w:rPr>
          <w:rFonts w:hint="eastAsia" w:ascii="宋体" w:hAnsi="宋体" w:eastAsia="宋体" w:cs="宋体"/>
          <w:b/>
          <w:color w:val="auto"/>
          <w:spacing w:val="6"/>
          <w:sz w:val="32"/>
          <w:szCs w:val="32"/>
          <w:highlight w:val="none"/>
        </w:rPr>
      </w:pPr>
    </w:p>
    <w:p w14:paraId="6AE1A0DC">
      <w:pPr>
        <w:autoSpaceDE w:val="0"/>
        <w:autoSpaceDN w:val="0"/>
        <w:jc w:val="center"/>
        <w:rPr>
          <w:rFonts w:hint="eastAsia" w:ascii="宋体" w:hAnsi="宋体" w:eastAsia="宋体" w:cs="宋体"/>
          <w:b/>
          <w:color w:val="auto"/>
          <w:spacing w:val="6"/>
          <w:sz w:val="32"/>
          <w:szCs w:val="32"/>
          <w:highlight w:val="none"/>
        </w:rPr>
      </w:pPr>
    </w:p>
    <w:p w14:paraId="348B6ABF">
      <w:pPr>
        <w:autoSpaceDE w:val="0"/>
        <w:autoSpaceDN w:val="0"/>
        <w:jc w:val="center"/>
        <w:rPr>
          <w:rFonts w:hint="eastAsia" w:ascii="宋体" w:hAnsi="宋体" w:eastAsia="宋体" w:cs="宋体"/>
          <w:b/>
          <w:color w:val="auto"/>
          <w:spacing w:val="6"/>
          <w:sz w:val="32"/>
          <w:szCs w:val="32"/>
          <w:highlight w:val="none"/>
        </w:rPr>
      </w:pPr>
    </w:p>
    <w:p w14:paraId="71FCB7B2">
      <w:pPr>
        <w:autoSpaceDE w:val="0"/>
        <w:autoSpaceDN w:val="0"/>
        <w:jc w:val="center"/>
        <w:rPr>
          <w:rFonts w:hint="eastAsia" w:ascii="宋体" w:hAnsi="宋体" w:eastAsia="宋体" w:cs="宋体"/>
          <w:b/>
          <w:color w:val="auto"/>
          <w:spacing w:val="6"/>
          <w:sz w:val="32"/>
          <w:szCs w:val="32"/>
          <w:highlight w:val="none"/>
        </w:rPr>
      </w:pPr>
    </w:p>
    <w:p w14:paraId="62DF735D">
      <w:pPr>
        <w:autoSpaceDE w:val="0"/>
        <w:autoSpaceDN w:val="0"/>
        <w:jc w:val="center"/>
        <w:rPr>
          <w:rFonts w:hint="eastAsia" w:ascii="宋体" w:hAnsi="宋体" w:eastAsia="宋体" w:cs="宋体"/>
          <w:b/>
          <w:color w:val="auto"/>
          <w:spacing w:val="6"/>
          <w:sz w:val="32"/>
          <w:szCs w:val="32"/>
          <w:highlight w:val="none"/>
        </w:rPr>
      </w:pPr>
    </w:p>
    <w:p w14:paraId="447C7E45">
      <w:pPr>
        <w:autoSpaceDE w:val="0"/>
        <w:autoSpaceDN w:val="0"/>
        <w:jc w:val="center"/>
        <w:rPr>
          <w:rFonts w:hint="eastAsia" w:ascii="宋体" w:hAnsi="宋体" w:eastAsia="宋体" w:cs="宋体"/>
          <w:b/>
          <w:color w:val="auto"/>
          <w:spacing w:val="6"/>
          <w:sz w:val="32"/>
          <w:szCs w:val="32"/>
          <w:highlight w:val="none"/>
        </w:rPr>
      </w:pPr>
    </w:p>
    <w:p w14:paraId="6EBE8F9F">
      <w:pPr>
        <w:widowControl/>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17EAA375">
      <w:pPr>
        <w:snapToGrid w:val="0"/>
        <w:spacing w:line="360" w:lineRule="auto"/>
        <w:outlineLvl w:val="0"/>
        <w:rPr>
          <w:rFonts w:hint="eastAsia" w:ascii="宋体" w:hAnsi="宋体" w:eastAsia="宋体" w:cs="宋体"/>
          <w:b/>
          <w:color w:val="auto"/>
          <w:kern w:val="0"/>
          <w:sz w:val="44"/>
          <w:szCs w:val="44"/>
          <w:highlight w:val="none"/>
        </w:rPr>
      </w:pPr>
      <w:r>
        <w:rPr>
          <w:rFonts w:hint="eastAsia" w:ascii="宋体" w:hAnsi="宋体" w:eastAsia="宋体" w:cs="宋体"/>
          <w:b/>
          <w:color w:val="auto"/>
          <w:kern w:val="0"/>
          <w:sz w:val="44"/>
          <w:szCs w:val="44"/>
          <w:highlight w:val="none"/>
        </w:rPr>
        <w:t>附件7：中小企业声明函</w:t>
      </w:r>
    </w:p>
    <w:p w14:paraId="093CD898">
      <w:pPr>
        <w:spacing w:line="360" w:lineRule="auto"/>
        <w:jc w:val="center"/>
        <w:rPr>
          <w:rFonts w:hint="eastAsia" w:ascii="宋体" w:hAnsi="宋体" w:eastAsia="宋体" w:cs="宋体"/>
          <w:color w:val="auto"/>
          <w:sz w:val="24"/>
          <w:highlight w:val="none"/>
          <w:u w:val="single"/>
        </w:rPr>
      </w:pPr>
    </w:p>
    <w:p w14:paraId="3AA07755">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6871C8D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杭州市公安局余杭区分局交通警察大队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余杭区分局交通警察大队协辅警服装采购</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4BCF529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3B5B954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6F325E3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3886050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1963857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007C5888">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362920A7">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E5C2520">
      <w:pPr>
        <w:spacing w:line="36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从业人员、营业收入、资产总额填报上一年度数据，无上一年度数据的新成立企业可不填报。</w:t>
      </w:r>
    </w:p>
    <w:p w14:paraId="4BB90AB3">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65CC5C66">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87ACB48">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1A7D203">
      <w:pPr>
        <w:spacing w:line="360" w:lineRule="auto"/>
        <w:jc w:val="center"/>
        <w:rPr>
          <w:rFonts w:hint="eastAsia" w:ascii="宋体" w:hAnsi="宋体" w:eastAsia="宋体" w:cs="宋体"/>
          <w:b/>
          <w:color w:val="auto"/>
          <w:sz w:val="32"/>
          <w:szCs w:val="32"/>
          <w:highlight w:val="none"/>
        </w:rPr>
      </w:pPr>
    </w:p>
    <w:p w14:paraId="554FA045">
      <w:pPr>
        <w:spacing w:line="360" w:lineRule="auto"/>
        <w:jc w:val="center"/>
        <w:rPr>
          <w:rFonts w:hint="eastAsia" w:ascii="宋体" w:hAnsi="宋体" w:eastAsia="宋体" w:cs="宋体"/>
          <w:b/>
          <w:color w:val="auto"/>
          <w:sz w:val="32"/>
          <w:szCs w:val="32"/>
          <w:highlight w:val="none"/>
        </w:rPr>
      </w:pPr>
    </w:p>
    <w:p w14:paraId="5A970522">
      <w:pPr>
        <w:spacing w:line="360" w:lineRule="auto"/>
        <w:jc w:val="center"/>
        <w:rPr>
          <w:rFonts w:hint="eastAsia" w:ascii="宋体" w:hAnsi="宋体" w:eastAsia="宋体" w:cs="宋体"/>
          <w:b/>
          <w:color w:val="auto"/>
          <w:sz w:val="32"/>
          <w:szCs w:val="32"/>
          <w:highlight w:val="none"/>
        </w:rPr>
      </w:pPr>
    </w:p>
    <w:p w14:paraId="1EFD8E81">
      <w:pPr>
        <w:spacing w:line="360" w:lineRule="auto"/>
        <w:jc w:val="center"/>
        <w:rPr>
          <w:rFonts w:hint="eastAsia" w:ascii="宋体" w:hAnsi="宋体" w:eastAsia="宋体" w:cs="宋体"/>
          <w:b/>
          <w:color w:val="auto"/>
          <w:sz w:val="32"/>
          <w:szCs w:val="32"/>
          <w:highlight w:val="none"/>
        </w:rPr>
      </w:pPr>
    </w:p>
    <w:p w14:paraId="23A9567B">
      <w:pPr>
        <w:spacing w:line="360" w:lineRule="auto"/>
        <w:jc w:val="center"/>
        <w:rPr>
          <w:rFonts w:hint="eastAsia" w:ascii="宋体" w:hAnsi="宋体" w:eastAsia="宋体" w:cs="宋体"/>
          <w:b/>
          <w:color w:val="auto"/>
          <w:sz w:val="32"/>
          <w:szCs w:val="32"/>
          <w:highlight w:val="none"/>
        </w:rPr>
      </w:pPr>
    </w:p>
    <w:p w14:paraId="35D23144">
      <w:pPr>
        <w:spacing w:line="360" w:lineRule="auto"/>
        <w:jc w:val="center"/>
        <w:rPr>
          <w:rFonts w:hint="eastAsia" w:ascii="宋体" w:hAnsi="宋体" w:eastAsia="宋体" w:cs="宋体"/>
          <w:b/>
          <w:color w:val="auto"/>
          <w:sz w:val="32"/>
          <w:szCs w:val="32"/>
          <w:highlight w:val="none"/>
        </w:rPr>
      </w:pPr>
    </w:p>
    <w:p w14:paraId="06F17032">
      <w:pPr>
        <w:spacing w:line="360" w:lineRule="auto"/>
        <w:jc w:val="center"/>
        <w:rPr>
          <w:rFonts w:hint="eastAsia" w:ascii="宋体" w:hAnsi="宋体" w:eastAsia="宋体" w:cs="宋体"/>
          <w:b/>
          <w:color w:val="auto"/>
          <w:sz w:val="32"/>
          <w:szCs w:val="32"/>
          <w:highlight w:val="none"/>
        </w:rPr>
      </w:pPr>
    </w:p>
    <w:p w14:paraId="6F7F7123">
      <w:pPr>
        <w:spacing w:line="360" w:lineRule="auto"/>
        <w:jc w:val="center"/>
        <w:rPr>
          <w:rFonts w:hint="eastAsia" w:ascii="宋体" w:hAnsi="宋体" w:eastAsia="宋体" w:cs="宋体"/>
          <w:b/>
          <w:color w:val="auto"/>
          <w:sz w:val="32"/>
          <w:szCs w:val="32"/>
          <w:highlight w:val="none"/>
        </w:rPr>
      </w:pPr>
    </w:p>
    <w:p w14:paraId="7547C427">
      <w:pPr>
        <w:spacing w:line="360" w:lineRule="auto"/>
        <w:jc w:val="center"/>
        <w:rPr>
          <w:rFonts w:hint="eastAsia" w:ascii="宋体" w:hAnsi="宋体" w:eastAsia="宋体" w:cs="宋体"/>
          <w:b/>
          <w:color w:val="auto"/>
          <w:sz w:val="32"/>
          <w:szCs w:val="32"/>
          <w:highlight w:val="none"/>
        </w:rPr>
      </w:pPr>
    </w:p>
    <w:p w14:paraId="6A6224E7">
      <w:pPr>
        <w:spacing w:line="360" w:lineRule="auto"/>
        <w:jc w:val="center"/>
        <w:rPr>
          <w:rFonts w:hint="eastAsia" w:ascii="宋体" w:hAnsi="宋体" w:eastAsia="宋体" w:cs="宋体"/>
          <w:b/>
          <w:color w:val="auto"/>
          <w:sz w:val="32"/>
          <w:szCs w:val="32"/>
          <w:highlight w:val="none"/>
        </w:rPr>
      </w:pPr>
    </w:p>
    <w:p w14:paraId="35585BE4">
      <w:pPr>
        <w:spacing w:line="360" w:lineRule="auto"/>
        <w:jc w:val="center"/>
        <w:rPr>
          <w:rFonts w:hint="eastAsia" w:ascii="宋体" w:hAnsi="宋体" w:eastAsia="宋体" w:cs="宋体"/>
          <w:b/>
          <w:color w:val="auto"/>
          <w:sz w:val="32"/>
          <w:szCs w:val="32"/>
          <w:highlight w:val="none"/>
        </w:rPr>
      </w:pPr>
    </w:p>
    <w:p w14:paraId="51996CFD">
      <w:pPr>
        <w:spacing w:line="360" w:lineRule="auto"/>
        <w:jc w:val="center"/>
        <w:rPr>
          <w:rFonts w:hint="eastAsia" w:ascii="宋体" w:hAnsi="宋体" w:eastAsia="宋体" w:cs="宋体"/>
          <w:b/>
          <w:color w:val="auto"/>
          <w:sz w:val="32"/>
          <w:szCs w:val="32"/>
          <w:highlight w:val="none"/>
        </w:rPr>
      </w:pPr>
    </w:p>
    <w:p w14:paraId="4A9709AD">
      <w:pPr>
        <w:spacing w:line="360" w:lineRule="auto"/>
        <w:jc w:val="center"/>
        <w:rPr>
          <w:rFonts w:hint="eastAsia" w:ascii="宋体" w:hAnsi="宋体" w:eastAsia="宋体" w:cs="宋体"/>
          <w:b/>
          <w:color w:val="auto"/>
          <w:sz w:val="32"/>
          <w:szCs w:val="32"/>
          <w:highlight w:val="none"/>
        </w:rPr>
      </w:pPr>
    </w:p>
    <w:p w14:paraId="5F7D25DD">
      <w:pPr>
        <w:spacing w:line="360" w:lineRule="auto"/>
        <w:jc w:val="center"/>
        <w:rPr>
          <w:rFonts w:hint="eastAsia" w:ascii="宋体" w:hAnsi="宋体" w:eastAsia="宋体" w:cs="宋体"/>
          <w:b/>
          <w:color w:val="auto"/>
          <w:sz w:val="32"/>
          <w:szCs w:val="32"/>
          <w:highlight w:val="none"/>
        </w:rPr>
      </w:pPr>
    </w:p>
    <w:p w14:paraId="6196C161">
      <w:pPr>
        <w:spacing w:line="360" w:lineRule="auto"/>
        <w:jc w:val="center"/>
        <w:rPr>
          <w:rFonts w:hint="eastAsia" w:ascii="宋体" w:hAnsi="宋体" w:eastAsia="宋体" w:cs="宋体"/>
          <w:b/>
          <w:color w:val="auto"/>
          <w:sz w:val="32"/>
          <w:szCs w:val="32"/>
          <w:highlight w:val="none"/>
        </w:rPr>
      </w:pPr>
    </w:p>
    <w:p w14:paraId="23CFDF55">
      <w:pPr>
        <w:spacing w:line="360" w:lineRule="auto"/>
        <w:jc w:val="center"/>
        <w:rPr>
          <w:rFonts w:hint="eastAsia" w:ascii="宋体" w:hAnsi="宋体" w:eastAsia="宋体" w:cs="宋体"/>
          <w:b/>
          <w:color w:val="auto"/>
          <w:sz w:val="32"/>
          <w:szCs w:val="32"/>
          <w:highlight w:val="none"/>
        </w:rPr>
      </w:pPr>
    </w:p>
    <w:p w14:paraId="0C28AAD6">
      <w:pPr>
        <w:spacing w:line="360" w:lineRule="auto"/>
        <w:jc w:val="center"/>
        <w:rPr>
          <w:rFonts w:hint="eastAsia" w:ascii="宋体" w:hAnsi="宋体" w:eastAsia="宋体" w:cs="宋体"/>
          <w:b/>
          <w:color w:val="auto"/>
          <w:sz w:val="32"/>
          <w:szCs w:val="32"/>
          <w:highlight w:val="none"/>
        </w:rPr>
      </w:pPr>
    </w:p>
    <w:p w14:paraId="48BE32FD">
      <w:pPr>
        <w:spacing w:line="360" w:lineRule="auto"/>
        <w:rPr>
          <w:rFonts w:hint="eastAsia" w:ascii="宋体" w:hAnsi="宋体" w:eastAsia="宋体" w:cs="宋体"/>
          <w:bCs/>
          <w:color w:val="auto"/>
          <w:sz w:val="24"/>
          <w:highlight w:val="none"/>
        </w:rPr>
      </w:pPr>
    </w:p>
    <w:p w14:paraId="6026262D">
      <w:pPr>
        <w:rPr>
          <w:color w:val="auto"/>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4F194">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AAC2E">
    <w:pPr>
      <w:pStyle w:val="13"/>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99485">
    <w:pPr>
      <w:pStyle w:val="13"/>
      <w:framePr w:wrap="around" w:vAnchor="text" w:hAnchor="margin" w:xAlign="right" w:y="1"/>
      <w:rPr>
        <w:rStyle w:val="20"/>
      </w:rPr>
    </w:pPr>
    <w:r>
      <w:fldChar w:fldCharType="begin"/>
    </w:r>
    <w:r>
      <w:rPr>
        <w:rStyle w:val="20"/>
      </w:rPr>
      <w:instrText xml:space="preserve">PAGE  </w:instrText>
    </w:r>
    <w:r>
      <w:fldChar w:fldCharType="end"/>
    </w:r>
  </w:p>
  <w:p w14:paraId="020D57CF">
    <w:pPr>
      <w:pStyle w:val="13"/>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F4415">
    <w:pPr>
      <w:pStyle w:val="13"/>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7" w:name="_Toc164085800"/>
    <w:bookmarkStart w:id="558" w:name="_Toc131845147"/>
    <w:bookmarkStart w:id="559" w:name="_Toc36110187"/>
    <w:bookmarkStart w:id="560" w:name="_Toc91899912"/>
    <w:r>
      <w:rPr>
        <w:rFonts w:hint="eastAsia" w:ascii="仿宋_GB2312" w:eastAsia="仿宋_GB2312"/>
        <w:kern w:val="0"/>
        <w:szCs w:val="21"/>
      </w:rPr>
      <w:t xml:space="preserve"> 页</w:t>
    </w:r>
    <w:bookmarkEnd w:id="557"/>
    <w:bookmarkEnd w:id="558"/>
    <w:bookmarkEnd w:id="559"/>
    <w:bookmarkEnd w:id="56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CC59B">
    <w:pPr>
      <w:pStyle w:val="13"/>
      <w:framePr w:wrap="around" w:vAnchor="text" w:hAnchor="margin" w:xAlign="right" w:y="1"/>
      <w:rPr>
        <w:rStyle w:val="20"/>
      </w:rPr>
    </w:pPr>
    <w:r>
      <w:fldChar w:fldCharType="begin"/>
    </w:r>
    <w:r>
      <w:rPr>
        <w:rStyle w:val="20"/>
      </w:rPr>
      <w:instrText xml:space="preserve">PAGE  </w:instrText>
    </w:r>
    <w:r>
      <w:fldChar w:fldCharType="end"/>
    </w:r>
  </w:p>
  <w:p w14:paraId="3319EF27">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02778">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66DE">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6604DD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89446">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9B6BC8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05D65">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368DBE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D05E0">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2DAAD5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6B46">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5AD770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9C2CD">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BA508F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E9249">
    <w:pPr>
      <w:pStyle w:val="14"/>
      <w:pBdr>
        <w:bottom w:val="single" w:color="auto" w:sz="6" w:space="4"/>
      </w:pBdr>
      <w:jc w:val="right"/>
    </w:pPr>
    <w:r>
      <w:t></w:t>
    </w:r>
    <w:r>
      <w:rPr>
        <w:rFonts w:hint="eastAsia"/>
      </w:rPr>
      <w:t xml:space="preserve">             </w:t>
    </w:r>
    <w:r>
      <w:t>杭州市政府采购公开招标文件</w:t>
    </w:r>
  </w:p>
  <w:p w14:paraId="130CFC8E">
    <w:pPr>
      <w:pStyle w:val="16"/>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F52FE">
    <w:pPr>
      <w:pStyle w:val="14"/>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A8D3B">
    <w:pPr>
      <w:pStyle w:val="14"/>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E302E">
    <w:pPr>
      <w:pStyle w:val="14"/>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FB2FF">
    <w:pPr>
      <w:pStyle w:val="14"/>
    </w:pPr>
    <w:r>
      <w:t></w:t>
    </w:r>
    <w:r>
      <w:rPr>
        <w:rFonts w:hint="eastAsia"/>
      </w:rPr>
      <w:t xml:space="preserve">         </w:t>
    </w:r>
  </w:p>
  <w:p w14:paraId="47C8B3D6">
    <w:pPr>
      <w:pStyle w:val="14"/>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8C5FF">
    <w:pPr>
      <w:pStyle w:val="14"/>
      <w:rPr>
        <w:rFonts w:ascii="仿宋_GB2312" w:eastAsia="仿宋_GB2312"/>
        <w:b/>
        <w:i/>
        <w:u w:val="single"/>
      </w:rPr>
    </w:pPr>
    <w:r>
      <w:t></w:t>
    </w:r>
    <w:r>
      <w:rPr>
        <w:rFonts w:hint="eastAsia"/>
      </w:rPr>
      <w:t xml:space="preserve">                                                </w:t>
    </w:r>
    <w:r>
      <w:t xml:space="preserve"> 杭州市政府采购公开招标文件</w:t>
    </w:r>
  </w:p>
  <w:p w14:paraId="411EFE6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E8C62">
    <w:pPr>
      <w:pStyle w:val="14"/>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AAD5F">
    <w:pPr>
      <w:pStyle w:val="14"/>
      <w:jc w:val="right"/>
      <w:rPr>
        <w:rFonts w:ascii="仿宋_GB2312" w:eastAsia="仿宋_GB2312"/>
        <w:b/>
        <w:i/>
        <w:u w:val="single"/>
      </w:rPr>
    </w:pPr>
    <w:r>
      <w:rPr>
        <w:rFonts w:hint="eastAsia"/>
      </w:rPr>
      <w:t xml:space="preserve">                                  </w:t>
    </w:r>
    <w:r>
      <w:t>杭州市政府采购公开招标文件</w:t>
    </w:r>
  </w:p>
  <w:p w14:paraId="55BCF96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72774">
    <w:pPr>
      <w:pStyle w:val="14"/>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79F7A">
    <w:pPr>
      <w:pStyle w:val="14"/>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16AA54"/>
    <w:multiLevelType w:val="singleLevel"/>
    <w:tmpl w:val="C316AA54"/>
    <w:lvl w:ilvl="0" w:tentative="0">
      <w:start w:val="1"/>
      <w:numFmt w:val="decimal"/>
      <w:suff w:val="nothing"/>
      <w:lvlText w:val="%1、"/>
      <w:lvlJc w:val="left"/>
    </w:lvl>
  </w:abstractNum>
  <w:abstractNum w:abstractNumId="1">
    <w:nsid w:val="5F0975B1"/>
    <w:multiLevelType w:val="singleLevel"/>
    <w:tmpl w:val="5F0975B1"/>
    <w:lvl w:ilvl="0" w:tentative="0">
      <w:start w:val="2"/>
      <w:numFmt w:val="chineseCounting"/>
      <w:suff w:val="nothing"/>
      <w:lvlText w:val="%1、"/>
      <w:lvlJc w:val="left"/>
      <w:rPr>
        <w:rFonts w:hint="eastAsia"/>
      </w:rPr>
    </w:lvl>
  </w:abstractNum>
  <w:abstractNum w:abstractNumId="2">
    <w:nsid w:val="634EE666"/>
    <w:multiLevelType w:val="singleLevel"/>
    <w:tmpl w:val="634EE666"/>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mY2Q4Y2NlMjllNTQ3N2Y4NDIyY2I5NTM0OTFhODkifQ=="/>
  </w:docVars>
  <w:rsids>
    <w:rsidRoot w:val="36144585"/>
    <w:rsid w:val="00CB0D21"/>
    <w:rsid w:val="0490144A"/>
    <w:rsid w:val="05754D76"/>
    <w:rsid w:val="11B51D4A"/>
    <w:rsid w:val="11BE224A"/>
    <w:rsid w:val="136448DD"/>
    <w:rsid w:val="13DB0857"/>
    <w:rsid w:val="176127D3"/>
    <w:rsid w:val="1BC815C6"/>
    <w:rsid w:val="1DFA39F0"/>
    <w:rsid w:val="1FCA5395"/>
    <w:rsid w:val="24EE3830"/>
    <w:rsid w:val="269E0453"/>
    <w:rsid w:val="2A663F30"/>
    <w:rsid w:val="2CF57B6B"/>
    <w:rsid w:val="2E382DDA"/>
    <w:rsid w:val="2EBE07DF"/>
    <w:rsid w:val="36144585"/>
    <w:rsid w:val="3A2A64E6"/>
    <w:rsid w:val="3D983E7F"/>
    <w:rsid w:val="410C362B"/>
    <w:rsid w:val="41D812FC"/>
    <w:rsid w:val="43370708"/>
    <w:rsid w:val="43E73EDC"/>
    <w:rsid w:val="4A5835B7"/>
    <w:rsid w:val="4E2F279D"/>
    <w:rsid w:val="4EB277D5"/>
    <w:rsid w:val="5C752D39"/>
    <w:rsid w:val="5CD46ED4"/>
    <w:rsid w:val="61B905F6"/>
    <w:rsid w:val="6641401E"/>
    <w:rsid w:val="6ABE2F4F"/>
    <w:rsid w:val="6B765DE9"/>
    <w:rsid w:val="6BE935AD"/>
    <w:rsid w:val="6C731257"/>
    <w:rsid w:val="6D3B6F40"/>
    <w:rsid w:val="71EA64F7"/>
    <w:rsid w:val="74855BF1"/>
    <w:rsid w:val="769514BF"/>
    <w:rsid w:val="7711659E"/>
    <w:rsid w:val="773B7872"/>
    <w:rsid w:val="7889411E"/>
    <w:rsid w:val="7AFF4335"/>
    <w:rsid w:val="7B337460"/>
    <w:rsid w:val="7C751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4"/>
    <w:basedOn w:val="1"/>
    <w:next w:val="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toa heading"/>
    <w:basedOn w:val="1"/>
    <w:next w:val="1"/>
    <w:unhideWhenUsed/>
    <w:qFormat/>
    <w:uiPriority w:val="99"/>
    <w:pPr>
      <w:spacing w:before="120"/>
    </w:pPr>
    <w:rPr>
      <w:rFonts w:ascii="Cambria" w:hAnsi="Cambria" w:cs="黑体"/>
      <w:sz w:val="24"/>
      <w:szCs w:val="24"/>
    </w:rPr>
  </w:style>
  <w:style w:type="paragraph" w:styleId="7">
    <w:name w:val="annotation text"/>
    <w:basedOn w:val="1"/>
    <w:qFormat/>
    <w:uiPriority w:val="99"/>
    <w:pPr>
      <w:jc w:val="left"/>
    </w:pPr>
  </w:style>
  <w:style w:type="paragraph" w:styleId="8">
    <w:name w:val="Body Text"/>
    <w:basedOn w:val="1"/>
    <w:next w:val="9"/>
    <w:qFormat/>
    <w:uiPriority w:val="0"/>
    <w:pPr>
      <w:autoSpaceDE w:val="0"/>
      <w:autoSpaceDN w:val="0"/>
      <w:spacing w:line="360" w:lineRule="auto"/>
    </w:pPr>
    <w:rPr>
      <w:rFonts w:ascii="宋体" w:hAnsi="Arial" w:cs="Arial"/>
      <w:snapToGrid w:val="0"/>
      <w:sz w:val="24"/>
      <w:szCs w:val="21"/>
      <w:lang w:val="zh-CN"/>
    </w:rPr>
  </w:style>
  <w:style w:type="paragraph" w:styleId="9">
    <w:name w:val="Body Text First Indent"/>
    <w:basedOn w:val="8"/>
    <w:next w:val="1"/>
    <w:qFormat/>
    <w:uiPriority w:val="0"/>
    <w:pPr>
      <w:ind w:firstLine="420"/>
    </w:pPr>
    <w:rPr>
      <w:rFonts w:hAnsi="Calibri" w:cs="Times New Roman"/>
      <w:snapToGrid/>
      <w:szCs w:val="20"/>
    </w:rPr>
  </w:style>
  <w:style w:type="paragraph" w:styleId="10">
    <w:name w:val="Body Text Indent"/>
    <w:basedOn w:val="1"/>
    <w:qFormat/>
    <w:uiPriority w:val="0"/>
    <w:pPr>
      <w:spacing w:line="480" w:lineRule="exact"/>
      <w:ind w:firstLine="480" w:firstLineChars="200"/>
    </w:pPr>
    <w:rPr>
      <w:rFonts w:ascii="宋体" w:hAnsi="宋体"/>
      <w:sz w:val="24"/>
    </w:rPr>
  </w:style>
  <w:style w:type="paragraph" w:styleId="11">
    <w:name w:val="List 2"/>
    <w:basedOn w:val="1"/>
    <w:qFormat/>
    <w:uiPriority w:val="0"/>
    <w:pPr>
      <w:ind w:left="100" w:leftChars="200" w:hanging="200" w:hangingChars="200"/>
    </w:pPr>
  </w:style>
  <w:style w:type="paragraph" w:styleId="12">
    <w:name w:val="Plain Text"/>
    <w:basedOn w:val="1"/>
    <w:qFormat/>
    <w:uiPriority w:val="0"/>
    <w:rPr>
      <w:rFonts w:ascii="宋体" w:hAnsi="Courier New" w:cs="Arial"/>
      <w:snapToGrid w:val="0"/>
      <w:szCs w:val="21"/>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after="120" w:line="480" w:lineRule="auto"/>
    </w:pPr>
  </w:style>
  <w:style w:type="paragraph" w:styleId="16">
    <w:name w:val="Title"/>
    <w:basedOn w:val="1"/>
    <w:qFormat/>
    <w:uiPriority w:val="10"/>
    <w:pPr>
      <w:widowControl/>
      <w:overflowPunct w:val="0"/>
      <w:autoSpaceDE w:val="0"/>
      <w:autoSpaceDN w:val="0"/>
      <w:jc w:val="center"/>
      <w:textAlignment w:val="baseline"/>
    </w:pPr>
    <w:rPr>
      <w:b/>
      <w:kern w:val="0"/>
      <w:sz w:val="24"/>
      <w:szCs w:val="20"/>
      <w:lang w:val="en-GB"/>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rPr>
      <w:rFonts w:ascii="Arial" w:hAnsi="Arial" w:eastAsia="黑体" w:cs="Arial"/>
      <w:snapToGrid w:val="0"/>
      <w:kern w:val="0"/>
      <w:szCs w:val="21"/>
    </w:rPr>
  </w:style>
  <w:style w:type="character" w:styleId="21">
    <w:name w:val="Hyperlink"/>
    <w:qFormat/>
    <w:uiPriority w:val="99"/>
    <w:rPr>
      <w:rFonts w:ascii="Arial" w:hAnsi="Arial" w:eastAsia="黑体" w:cs="Arial"/>
      <w:snapToGrid w:val="0"/>
      <w:color w:val="000000"/>
      <w:kern w:val="0"/>
      <w:sz w:val="18"/>
      <w:szCs w:val="18"/>
      <w:u w:val="none"/>
    </w:rPr>
  </w:style>
  <w:style w:type="paragraph" w:customStyle="1" w:styleId="22">
    <w:name w:val="正文2"/>
    <w:basedOn w:val="1"/>
    <w:autoRedefine/>
    <w:qFormat/>
    <w:uiPriority w:val="0"/>
    <w:pPr>
      <w:spacing w:before="156" w:line="360" w:lineRule="auto"/>
      <w:ind w:firstLine="510" w:firstLineChars="200"/>
    </w:pPr>
    <w:rPr>
      <w:sz w:val="24"/>
      <w:szCs w:val="20"/>
    </w:rPr>
  </w:style>
  <w:style w:type="paragraph" w:customStyle="1" w:styleId="23">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character" w:customStyle="1" w:styleId="25">
    <w:name w:val="font21"/>
    <w:basedOn w:val="19"/>
    <w:autoRedefine/>
    <w:qFormat/>
    <w:uiPriority w:val="0"/>
    <w:rPr>
      <w:rFonts w:hint="eastAsia" w:ascii="宋体" w:hAnsi="宋体" w:eastAsia="宋体"/>
      <w:kern w:val="2"/>
      <w:sz w:val="28"/>
      <w:szCs w:val="28"/>
      <w:lang w:val="en-US" w:eastAsia="zh-CN" w:bidi="ar-SA"/>
    </w:rPr>
  </w:style>
  <w:style w:type="paragraph" w:customStyle="1" w:styleId="26">
    <w:name w:val="正文缩进1"/>
    <w:basedOn w:val="1"/>
    <w:next w:val="10"/>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28">
    <w:name w:val="纯文本1"/>
    <w:basedOn w:val="1"/>
    <w:autoRedefine/>
    <w:qFormat/>
    <w:uiPriority w:val="0"/>
    <w:pPr>
      <w:adjustRightInd/>
    </w:pPr>
    <w:rPr>
      <w:rFonts w:ascii="宋体" w:hAnsi="Courier New"/>
      <w:kern w:val="0"/>
      <w:sz w:val="20"/>
      <w:szCs w:val="20"/>
    </w:rPr>
  </w:style>
  <w:style w:type="paragraph" w:customStyle="1" w:styleId="29">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0">
    <w:name w:val="纯文本_0_0"/>
    <w:basedOn w:val="31"/>
    <w:autoRedefine/>
    <w:qFormat/>
    <w:uiPriority w:val="0"/>
    <w:rPr>
      <w:rFonts w:ascii="宋体" w:hAnsi="Courier New"/>
      <w:szCs w:val="21"/>
    </w:rPr>
  </w:style>
  <w:style w:type="paragraph" w:customStyle="1" w:styleId="3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3">
    <w:name w:val="正文文字格式"/>
    <w:basedOn w:val="1"/>
    <w:autoRedefine/>
    <w:qFormat/>
    <w:uiPriority w:val="0"/>
    <w:pPr>
      <w:adjustRightInd/>
      <w:spacing w:line="460" w:lineRule="exact"/>
      <w:ind w:firstLine="505"/>
      <w:jc w:val="left"/>
    </w:pPr>
    <w:rPr>
      <w:rFonts w:ascii="宋体"/>
      <w:kern w:val="24"/>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39.png"/><Relationship Id="rId63" Type="http://schemas.openxmlformats.org/officeDocument/2006/relationships/image" Target="media/image38.jpeg"/><Relationship Id="rId62" Type="http://schemas.openxmlformats.org/officeDocument/2006/relationships/image" Target="media/image37.jpeg"/><Relationship Id="rId61" Type="http://schemas.openxmlformats.org/officeDocument/2006/relationships/image" Target="media/image36.jpe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pn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jpe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jpe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21709</Words>
  <Characters>23849</Characters>
  <Lines>0</Lines>
  <Paragraphs>0</Paragraphs>
  <TotalTime>18</TotalTime>
  <ScaleCrop>false</ScaleCrop>
  <LinksUpToDate>false</LinksUpToDate>
  <CharactersWithSpaces>24286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2024-08-05T09:50:00Z</dcterms:created>
  <dc:creator>⭕️洋葱圈</dc:creator>
  <cp:lastModifiedBy>f</cp:lastModifiedBy>
  <dcterms:modified xsi:type="dcterms:W3CDTF">2024-10-18T08:14:49Z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DF8D0117E7FF4751857F0AED64B86458_13</vt:lpwstr>
  </property>
</Properties>
</file>