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both"/>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乔司街道新城区块市政养护项目(2025-2026)</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HSZFCG2025-001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杭州市临平区人民政府乔司街道办事处</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浙江宏顺建设管理有限公司</w:t>
      </w:r>
    </w:p>
    <w:p>
      <w:pPr>
        <w:spacing w:line="36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 xml:space="preserve">月 </w:t>
      </w: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乔司街道新城区块市政养护项目(2025-2026)</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https://www.zcygov.cn/）获取（下载）招标文件，并于</w:t>
      </w:r>
      <w:r>
        <w:rPr>
          <w:rStyle w:val="79"/>
          <w:rFonts w:hint="eastAsia" w:cs="Times New Roman" w:asciiTheme="minorEastAsia" w:hAnsiTheme="minorEastAsia" w:eastAsiaTheme="minorEastAsia"/>
          <w:snapToGrid/>
          <w:color w:val="auto"/>
          <w:kern w:val="2"/>
          <w:sz w:val="24"/>
          <w:szCs w:val="24"/>
          <w:highlight w:val="none"/>
        </w:rPr>
        <w:t>202</w:t>
      </w:r>
      <w:r>
        <w:rPr>
          <w:rStyle w:val="79"/>
          <w:rFonts w:hint="eastAsia" w:cs="Times New Roman" w:asciiTheme="minorEastAsia" w:hAnsiTheme="minorEastAsia" w:eastAsiaTheme="minorEastAsia"/>
          <w:snapToGrid/>
          <w:color w:val="auto"/>
          <w:kern w:val="2"/>
          <w:sz w:val="24"/>
          <w:szCs w:val="24"/>
          <w:highlight w:val="none"/>
          <w:lang w:val="en-US" w:eastAsia="zh-CN"/>
        </w:rPr>
        <w:t>5</w:t>
      </w:r>
      <w:r>
        <w:rPr>
          <w:rStyle w:val="79"/>
          <w:rFonts w:cs="Times New Roman" w:asciiTheme="minorEastAsia" w:hAnsiTheme="minorEastAsia" w:eastAsiaTheme="minorEastAsia"/>
          <w:snapToGrid/>
          <w:color w:val="auto"/>
          <w:kern w:val="2"/>
          <w:sz w:val="24"/>
          <w:szCs w:val="24"/>
          <w:highlight w:val="none"/>
        </w:rPr>
        <w:t>年</w:t>
      </w:r>
      <w:r>
        <w:rPr>
          <w:rStyle w:val="79"/>
          <w:rFonts w:hint="eastAsia" w:cs="Times New Roman" w:asciiTheme="minorEastAsia" w:hAnsiTheme="minorEastAsia" w:eastAsiaTheme="minorEastAsia"/>
          <w:snapToGrid/>
          <w:color w:val="auto"/>
          <w:kern w:val="2"/>
          <w:sz w:val="24"/>
          <w:szCs w:val="24"/>
          <w:highlight w:val="none"/>
          <w:lang w:val="en-US" w:eastAsia="zh-CN"/>
        </w:rPr>
        <w:t>2</w:t>
      </w:r>
      <w:r>
        <w:rPr>
          <w:rStyle w:val="79"/>
          <w:rFonts w:hint="eastAsia" w:cs="Times New Roman" w:asciiTheme="minorEastAsia" w:hAnsiTheme="minorEastAsia" w:eastAsiaTheme="minorEastAsia"/>
          <w:snapToGrid/>
          <w:color w:val="auto"/>
          <w:kern w:val="2"/>
          <w:sz w:val="24"/>
          <w:szCs w:val="24"/>
          <w:highlight w:val="none"/>
        </w:rPr>
        <w:t>月</w:t>
      </w:r>
      <w:r>
        <w:rPr>
          <w:rStyle w:val="79"/>
          <w:rFonts w:hint="eastAsia" w:cs="Times New Roman" w:asciiTheme="minorEastAsia" w:hAnsiTheme="minorEastAsia" w:eastAsiaTheme="minorEastAsia"/>
          <w:snapToGrid/>
          <w:color w:val="auto"/>
          <w:kern w:val="2"/>
          <w:sz w:val="24"/>
          <w:szCs w:val="24"/>
          <w:highlight w:val="none"/>
          <w:lang w:val="en-US" w:eastAsia="zh-CN"/>
        </w:rPr>
        <w:t>6</w:t>
      </w:r>
      <w:r>
        <w:rPr>
          <w:rStyle w:val="79"/>
          <w:rFonts w:hint="eastAsia" w:cs="Times New Roman" w:asciiTheme="minorEastAsia" w:hAnsiTheme="minorEastAsia" w:eastAsiaTheme="minorEastAsia"/>
          <w:snapToGrid/>
          <w:color w:val="auto"/>
          <w:kern w:val="2"/>
          <w:sz w:val="24"/>
          <w:szCs w:val="24"/>
          <w:highlight w:val="none"/>
        </w:rPr>
        <w:t>日</w:t>
      </w:r>
      <w:r>
        <w:rPr>
          <w:rStyle w:val="79"/>
          <w:rFonts w:hint="eastAsia" w:cs="Times New Roman" w:asciiTheme="minorEastAsia" w:hAnsiTheme="minorEastAsia" w:eastAsiaTheme="minorEastAsia"/>
          <w:snapToGrid/>
          <w:color w:val="auto"/>
          <w:kern w:val="2"/>
          <w:sz w:val="24"/>
          <w:szCs w:val="24"/>
          <w:highlight w:val="none"/>
          <w:lang w:val="en-US" w:eastAsia="zh-CN"/>
        </w:rPr>
        <w:t>14</w:t>
      </w:r>
      <w:r>
        <w:rPr>
          <w:rStyle w:val="79"/>
          <w:rFonts w:hint="eastAsia" w:cs="Times New Roman" w:asciiTheme="minorEastAsia" w:hAnsiTheme="minorEastAsia" w:eastAsiaTheme="minorEastAsia"/>
          <w:snapToGrid/>
          <w:color w:val="auto"/>
          <w:kern w:val="2"/>
          <w:sz w:val="24"/>
          <w:szCs w:val="24"/>
          <w:highlight w:val="none"/>
        </w:rPr>
        <w:t>点</w:t>
      </w:r>
      <w:r>
        <w:rPr>
          <w:rStyle w:val="79"/>
          <w:rFonts w:hint="eastAsia" w:cs="Times New Roman" w:asciiTheme="minorEastAsia" w:hAnsiTheme="minorEastAsia" w:eastAsiaTheme="minorEastAsia"/>
          <w:snapToGrid/>
          <w:color w:val="auto"/>
          <w:kern w:val="2"/>
          <w:sz w:val="24"/>
          <w:szCs w:val="24"/>
          <w:highlight w:val="none"/>
          <w:lang w:val="en-US" w:eastAsia="zh-CN"/>
        </w:rPr>
        <w:t>00</w:t>
      </w:r>
      <w:r>
        <w:rPr>
          <w:rStyle w:val="79"/>
          <w:rFonts w:hint="eastAsia" w:cs="Times New Roman" w:asciiTheme="minorEastAsia" w:hAnsiTheme="minorEastAsia" w:eastAsiaTheme="minorEastAsia"/>
          <w:snapToGrid/>
          <w:color w:val="auto"/>
          <w:kern w:val="2"/>
          <w:sz w:val="24"/>
          <w:szCs w:val="24"/>
          <w:highlight w:val="none"/>
        </w:rPr>
        <w:t>分</w:t>
      </w:r>
      <w:r>
        <w:rPr>
          <w:rStyle w:val="79"/>
          <w:rFonts w:hint="eastAsia" w:cs="Times New Roman" w:asciiTheme="minorEastAsia" w:hAnsiTheme="minorEastAsia" w:eastAsiaTheme="minorEastAsia"/>
          <w:bCs/>
          <w:snapToGrid/>
          <w:color w:val="auto"/>
          <w:kern w:val="2"/>
          <w:sz w:val="24"/>
          <w:szCs w:val="24"/>
          <w:highlight w:val="none"/>
        </w:rPr>
        <w:t>00秒</w:t>
      </w:r>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HSZFCG2025-001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乔司街道新城区块市政养护项目(2025-2026)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1500000</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乔司街道新城区块市政养护项目(2025-2026)</w:t>
      </w:r>
      <w:r>
        <w:rPr>
          <w:rFonts w:hint="eastAsia" w:hAnsi="宋体" w:cs="宋体"/>
          <w:bCs/>
          <w:snapToGrid/>
          <w:color w:val="auto"/>
          <w:kern w:val="2"/>
          <w:sz w:val="24"/>
          <w:szCs w:val="24"/>
          <w:highlight w:val="none"/>
        </w:rPr>
        <w:t>主要内容：公路护栏修复、绿化带护栏修复、道路隔离桩修复、人行道侧石修复、（雨水、污水井、电力、通信井盖）更换、沥青道路修复、树穴盖板更换、金属花箱修复、市政道路标志标线修复、果壳箱更换、石墩移位、雨天路面积水抽水、隔离带警示条等的养护。详见招标文件第三部分采购需求。</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1年</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月 </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址：杭州市临平区乔司街道</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张忠华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18067963568</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姚亿兵</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0571-89533203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浙江宏顺建设管理有限公司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杭州市临平区北沙西路18号经纬中耀大厦A座1501-2室</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刘工</w:t>
      </w:r>
    </w:p>
    <w:p>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13758165292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张工</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-86228610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乔司街道新城区块市政养护项目(2025-2026)</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pPr>
              <w:pStyle w:val="3"/>
              <w:ind w:left="438" w:leftChars="88" w:hanging="253" w:hangingChars="105"/>
              <w:rPr>
                <w:rFonts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十六</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sdt>
              <w:sdtPr>
                <w:rPr>
                  <w:rFonts w:hint="eastAsia"/>
                  <w:color w:val="auto"/>
                  <w:highlight w:val="none"/>
                </w:rPr>
                <w:id w:val="-212966419"/>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eastAsia="宋体" w:cs="Times New Roman"/>
                    <w:color w:val="auto"/>
                    <w:kern w:val="2"/>
                    <w:sz w:val="21"/>
                    <w:szCs w:val="24"/>
                    <w:highlight w:val="none"/>
                    <w:lang w:val="en-US" w:eastAsia="zh-CN" w:bidi="ar-SA"/>
                  </w:rPr>
                  <w:t>þ</w:t>
                </w:r>
              </w:sdtContent>
            </w:sdt>
            <w:r>
              <w:rPr>
                <w:rFonts w:hint="eastAsia"/>
                <w:color w:val="auto"/>
                <w:highlight w:val="none"/>
              </w:rPr>
              <w:t>A不组织。</w:t>
            </w:r>
          </w:p>
          <w:p>
            <w:pPr>
              <w:spacing w:line="360" w:lineRule="auto"/>
              <w:rPr>
                <w:color w:val="auto"/>
                <w:highlight w:val="none"/>
              </w:rPr>
            </w:pPr>
            <w:sdt>
              <w:sdtPr>
                <w:rPr>
                  <w:rFonts w:hint="eastAsia"/>
                  <w:color w:val="auto"/>
                  <w:highlight w:val="none"/>
                </w:rPr>
                <w:id w:val="-999802974"/>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B组织，时间：      ,地点：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2"/>
              <w:ind w:left="0" w:leftChars="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依据国家确定的认证机构出具的、处于有效期之内的节能产品认证证书，对获得证书的产品实施政府优先采购或强制采购；其中，对产品名称XXX实施政府优先采购，详见评分标准；▲对产品名称XXX实施政府强制采购，投标人就相应的投标产品未提供国家确定的认证机构出具的、处于有效期之内的节能产品认证证书的，投标无效。</w:t>
            </w:r>
          </w:p>
          <w:p>
            <w:pPr>
              <w:pStyle w:val="82"/>
              <w:ind w:left="0" w:leftChars="0" w:firstLine="0" w:firstLineChars="0"/>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zh-CN" w:eastAsia="zh-CN" w:bidi="ar-SA"/>
              </w:rPr>
              <w:t>依据国家确定的认证机构出具的、处于有效期之内的环境标志产品认证证书，对获得证书的产品名称XXX实施政府优先采购，详见评分标准。</w:t>
            </w:r>
          </w:p>
          <w:p>
            <w:pPr>
              <w:pStyle w:val="82"/>
              <w:ind w:left="0" w:leftChars="0"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2"/>
                <w:sz w:val="24"/>
                <w:szCs w:val="24"/>
                <w:highlight w:val="none"/>
                <w:lang w:val="zh-CN" w:eastAsia="zh-CN" w:bidi="ar-SA"/>
              </w:rPr>
              <w:sym w:font="Wingdings" w:char="F0FE"/>
            </w:r>
            <w:r>
              <w:rPr>
                <w:rFonts w:hint="eastAsia" w:ascii="宋体" w:hAnsi="宋体" w:eastAsia="宋体" w:cs="宋体"/>
                <w:color w:val="auto"/>
                <w:kern w:val="2"/>
                <w:sz w:val="24"/>
                <w:szCs w:val="24"/>
                <w:highlight w:val="none"/>
                <w:lang w:val="zh-CN"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bCs/>
                <w:color w:val="auto"/>
                <w:sz w:val="24"/>
                <w:szCs w:val="24"/>
                <w:highlight w:val="none"/>
                <w:u w:val="single"/>
                <w:lang w:eastAsia="zh-CN"/>
              </w:rPr>
              <w:t>杭州市临平区北沙西路18号经纬中耀大厦A座1501-2室</w:t>
            </w:r>
            <w:r>
              <w:rPr>
                <w:rFonts w:hint="eastAsia" w:hAnsi="宋体" w:cs="宋体"/>
                <w:color w:val="auto"/>
                <w:kern w:val="28"/>
                <w:sz w:val="24"/>
                <w:szCs w:val="24"/>
                <w:highlight w:val="none"/>
              </w:rPr>
              <w:t>；备份投标文件签收人员联系电话：</w:t>
            </w:r>
            <w:r>
              <w:rPr>
                <w:rFonts w:hint="eastAsia" w:hAnsi="宋体" w:cs="宋体"/>
                <w:bCs/>
                <w:color w:val="auto"/>
                <w:sz w:val="24"/>
                <w:szCs w:val="24"/>
                <w:highlight w:val="none"/>
                <w:u w:val="single"/>
                <w:lang w:val="en-US" w:eastAsia="zh-CN"/>
              </w:rPr>
              <w:t>刘工</w:t>
            </w:r>
            <w:r>
              <w:rPr>
                <w:rFonts w:hint="eastAsia" w:hAnsi="宋体" w:cs="宋体"/>
                <w:bCs/>
                <w:color w:val="auto"/>
                <w:sz w:val="24"/>
                <w:szCs w:val="24"/>
                <w:highlight w:val="none"/>
                <w:u w:val="single"/>
              </w:rPr>
              <w:t>，0571</w:t>
            </w:r>
            <w:r>
              <w:rPr>
                <w:rFonts w:hint="eastAsia" w:hAnsi="宋体" w:cs="宋体"/>
                <w:bCs/>
                <w:color w:val="auto"/>
                <w:sz w:val="24"/>
                <w:szCs w:val="24"/>
                <w:highlight w:val="none"/>
                <w:u w:val="single"/>
                <w:lang w:val="en-US" w:eastAsia="zh-CN"/>
              </w:rPr>
              <w:t>-86228610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000000" w:sz="8" w:space="0"/>
              <w:right w:val="single" w:color="000000" w:sz="2" w:space="0"/>
            </w:tcBorders>
            <w:shd w:val="clear" w:color="auto" w:fill="auto"/>
            <w:vAlign w:val="top"/>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shd w:val="clear" w:color="auto" w:fill="auto"/>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right w:val="single" w:color="000000" w:sz="2" w:space="0"/>
            </w:tcBorders>
          </w:tcPr>
          <w:p>
            <w:pPr>
              <w:rPr>
                <w:rFonts w:hint="eastAsia"/>
                <w:color w:val="auto"/>
                <w:highlight w:val="none"/>
              </w:rPr>
            </w:pPr>
          </w:p>
        </w:tc>
        <w:tc>
          <w:tcPr>
            <w:tcW w:w="1843" w:type="dxa"/>
            <w:vMerge w:val="continue"/>
            <w:tcBorders>
              <w:left w:val="single" w:color="000000" w:sz="2" w:space="0"/>
              <w:right w:val="single" w:color="000000" w:sz="8" w:space="0"/>
            </w:tcBorders>
            <w:vAlign w:val="center"/>
          </w:tcPr>
          <w:p>
            <w:pPr>
              <w:rPr>
                <w:rFonts w:hint="eastAsia"/>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336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szCs w:val="24"/>
                <w:highlight w:val="none"/>
                <w:lang w:val="en-US" w:eastAsia="zh-CN" w:bidi="ar-SA"/>
              </w:rPr>
            </w:pPr>
            <w:sdt>
              <w:sdtPr>
                <w:rPr>
                  <w:rFonts w:hint="eastAsia" w:cs="Arial" w:asciiTheme="minorEastAsia" w:hAnsiTheme="minorEastAsia" w:eastAsiaTheme="minorEastAsia"/>
                  <w:color w:val="auto"/>
                  <w:kern w:val="0"/>
                  <w:sz w:val="24"/>
                  <w:highlight w:val="none"/>
                </w:rPr>
                <w:id w:val="14746362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000000" w:sz="8" w:space="0"/>
              <w:bottom w:val="single" w:color="auto" w:sz="4" w:space="0"/>
              <w:right w:val="single" w:color="000000" w:sz="2" w:space="0"/>
            </w:tcBorders>
            <w:shd w:val="clear" w:color="auto" w:fill="auto"/>
            <w:vAlign w:val="top"/>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bCs/>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w:t>
            </w:r>
            <w:r>
              <w:rPr>
                <w:rFonts w:hint="eastAsia" w:ascii="宋体" w:hAnsi="宋体" w:cs="宋体"/>
                <w:snapToGrid w:val="0"/>
                <w:color w:val="auto"/>
                <w:kern w:val="28"/>
                <w:sz w:val="24"/>
                <w:highlight w:val="none"/>
                <w:lang w:val="en-US" w:eastAsia="zh-CN"/>
              </w:rPr>
              <w:t>参考</w:t>
            </w:r>
            <w:r>
              <w:rPr>
                <w:rFonts w:hint="eastAsia" w:ascii="宋体" w:hAnsi="宋体" w:cs="宋体"/>
                <w:snapToGrid w:val="0"/>
                <w:color w:val="auto"/>
                <w:kern w:val="28"/>
                <w:sz w:val="24"/>
                <w:highlight w:val="none"/>
              </w:rPr>
              <w:t>《计价格［2002］1980号》文件中服务类收费标准计算（最低7000元）。</w:t>
            </w:r>
          </w:p>
          <w:p>
            <w:pPr>
              <w:spacing w:line="360" w:lineRule="auto"/>
              <w:rPr>
                <w:rFonts w:hint="eastAsia" w:cs="Arial" w:asciiTheme="minorEastAsia" w:hAnsiTheme="minorEastAsia" w:eastAsiaTheme="minorEastAsia"/>
                <w:color w:val="auto"/>
                <w:kern w:val="0"/>
                <w:sz w:val="24"/>
                <w:szCs w:val="24"/>
                <w:highlight w:val="none"/>
                <w:lang w:val="en" w:eastAsia="zh-CN" w:bidi="ar-SA"/>
              </w:rPr>
            </w:pPr>
            <w:r>
              <w:rPr>
                <w:rFonts w:hint="eastAsia" w:ascii="宋体" w:hAnsi="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浙江宏顺建设管理有限公司</w:t>
            </w:r>
            <w:r>
              <w:rPr>
                <w:rFonts w:hint="eastAsia" w:ascii="宋体" w:hAnsi="宋体" w:cs="宋体"/>
                <w:snapToGrid w:val="0"/>
                <w:color w:val="auto"/>
                <w:kern w:val="28"/>
                <w:sz w:val="24"/>
                <w:highlight w:val="none"/>
                <w:lang w:val="en-US" w:eastAsia="zh-CN"/>
              </w:rPr>
              <w:t>余杭分公司</w:t>
            </w:r>
            <w:r>
              <w:rPr>
                <w:rFonts w:hint="eastAsia" w:ascii="宋体" w:hAnsi="宋体" w:cs="宋体"/>
                <w:snapToGrid w:val="0"/>
                <w:color w:val="auto"/>
                <w:kern w:val="28"/>
                <w:sz w:val="24"/>
                <w:highlight w:val="none"/>
              </w:rPr>
              <w:t>；开户行名称：中国建设银行股份有限公司杭州城西科创支行</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账号：</w:t>
            </w:r>
            <w:r>
              <w:rPr>
                <w:rFonts w:hint="eastAsia" w:ascii="宋体" w:hAnsi="宋体" w:cs="宋体"/>
                <w:snapToGrid w:val="0"/>
                <w:color w:val="auto"/>
                <w:kern w:val="28"/>
                <w:sz w:val="24"/>
                <w:highlight w:val="none"/>
              </w:rPr>
              <w:t>33050110425500002104中标单位需在领取中标通知书时缴纳中标服务费，缴纳时注明招标编号。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pPr>
              <w:spacing w:line="360" w:lineRule="auto"/>
              <w:rPr>
                <w:rFonts w:hint="eastAsia" w:cs="Arial" w:asciiTheme="minorEastAsia" w:hAnsiTheme="minorEastAsia" w:eastAsiaTheme="minorEastAsia"/>
                <w:color w:val="auto"/>
                <w:kern w:val="0"/>
                <w:sz w:val="24"/>
                <w:szCs w:val="24"/>
                <w:highlight w:val="none"/>
                <w:lang w:val="en" w:eastAsia="zh-CN" w:bidi="ar-SA"/>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pPr>
        <w:adjustRightInd/>
        <w:spacing w:line="360" w:lineRule="auto"/>
        <w:ind w:firstLine="3845" w:firstLineChars="1197"/>
        <w:outlineLvl w:val="0"/>
        <w:rPr>
          <w:rFonts w:hint="eastAsia" w:ascii="宋体" w:hAnsi="宋体" w:cs="宋体"/>
          <w:b/>
          <w:color w:val="auto"/>
          <w:sz w:val="32"/>
          <w:szCs w:val="20"/>
          <w:highlight w:val="none"/>
        </w:rPr>
      </w:pPr>
      <w:bookmarkStart w:id="13" w:name="_Toc164416483"/>
      <w:bookmarkStart w:id="14" w:name="第三部分"/>
    </w:p>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符合下列情形的，享受中小企业扶持政策：在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采购项目中，</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由中小企业制造，即</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由中小企业生产且使用该中小企业商号或者注册商标；在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采购项目中，投标人提供的</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既有中小企业制造</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，也有大型企业制造</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项目，以及预留份额政府采购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sz w:val="24"/>
          <w:highlight w:val="none"/>
          <w:lang w:eastAsia="zh-CN"/>
        </w:rPr>
        <w:t>服务</w:t>
      </w:r>
      <w:r>
        <w:rPr>
          <w:rFonts w:hint="eastAsia" w:ascii="宋体" w:hAnsi="宋体" w:cs="宋体"/>
          <w:color w:val="auto"/>
          <w:sz w:val="24"/>
          <w:highlight w:val="none"/>
        </w:rPr>
        <w:t>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r>
        <w:rPr>
          <w:rFonts w:hint="eastAsia" w:ascii="宋体" w:hAnsi="宋体" w:cs="仿宋"/>
          <w:color w:val="auto"/>
          <w:sz w:val="24"/>
          <w:highlight w:val="none"/>
        </w:rPr>
        <w:t>、补偿救济</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90"/>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4"/>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83"/>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投标人应对投标文件中材料的真实性、合法性负责。</w:t>
      </w:r>
    </w:p>
    <w:p>
      <w:pPr>
        <w:pStyle w:val="83"/>
        <w:rPr>
          <w:color w:val="auto"/>
          <w:highlight w:val="none"/>
        </w:rPr>
      </w:pPr>
    </w:p>
    <w:p>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color w:val="auto"/>
          <w:sz w:val="32"/>
          <w:highlight w:val="none"/>
        </w:rPr>
      </w:pPr>
    </w:p>
    <w:p>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4"/>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4"/>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4"/>
        <w:adjustRightInd w:val="0"/>
        <w:snapToGrid w:val="0"/>
        <w:spacing w:before="0"/>
        <w:ind w:firstLine="482" w:firstLineChars="200"/>
        <w:rPr>
          <w:rStyle w:val="81"/>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3"/>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4"/>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74714665"/>
      <w:bookmarkEnd w:id="20"/>
      <w:bookmarkStart w:id="21" w:name="_Hlt68072998"/>
      <w:bookmarkEnd w:id="21"/>
      <w:bookmarkStart w:id="22" w:name="_Hlt68057669"/>
      <w:bookmarkEnd w:id="22"/>
      <w:bookmarkStart w:id="23" w:name="_Hlt74729768"/>
      <w:bookmarkEnd w:id="23"/>
      <w:bookmarkStart w:id="24" w:name="_Hlt74730295"/>
      <w:bookmarkEnd w:id="24"/>
      <w:bookmarkStart w:id="25" w:name="_Hlt68072990"/>
      <w:bookmarkEnd w:id="25"/>
      <w:bookmarkStart w:id="26" w:name="_Hlt75236290"/>
      <w:bookmarkEnd w:id="26"/>
      <w:bookmarkStart w:id="27" w:name="_Hlt68403820"/>
      <w:bookmarkEnd w:id="27"/>
      <w:bookmarkStart w:id="28" w:name="_Hlt68073093"/>
      <w:bookmarkEnd w:id="28"/>
      <w:bookmarkStart w:id="29" w:name="_Hlt74707468"/>
      <w:bookmarkEnd w:id="29"/>
      <w:bookmarkStart w:id="30" w:name="_Hlt75236011"/>
      <w:bookmarkEnd w:id="30"/>
    </w:p>
    <w:p>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3"/>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3"/>
    <w:bookmarkEnd w:id="14"/>
    <w:p>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pPr>
        <w:widowControl w:val="0"/>
        <w:numPr>
          <w:ilvl w:val="0"/>
          <w:numId w:val="0"/>
        </w:numPr>
        <w:wordWrap/>
        <w:adjustRightInd/>
        <w:snapToGrid/>
        <w:spacing w:line="600" w:lineRule="exact"/>
        <w:textAlignment w:val="auto"/>
        <w:rPr>
          <w:rFonts w:hint="eastAsia" w:ascii="宋体" w:hAnsi="宋体" w:eastAsia="宋体" w:cs="宋体"/>
          <w:b/>
          <w:bCs/>
          <w:color w:val="auto"/>
          <w:sz w:val="24"/>
          <w:szCs w:val="24"/>
          <w:highlight w:val="none"/>
          <w:lang w:eastAsia="zh-CN"/>
        </w:rPr>
      </w:pPr>
      <w:bookmarkStart w:id="32" w:name="_Toc135212467"/>
      <w:bookmarkStart w:id="33" w:name="_Toc33335632"/>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项目概况</w:t>
      </w:r>
      <w:r>
        <w:rPr>
          <w:rFonts w:hint="eastAsia" w:ascii="宋体" w:hAnsi="宋体" w:cs="宋体"/>
          <w:b/>
          <w:bCs/>
          <w:color w:val="auto"/>
          <w:sz w:val="24"/>
          <w:szCs w:val="24"/>
          <w:highlight w:val="none"/>
          <w:lang w:eastAsia="zh-CN"/>
        </w:rPr>
        <w:t>：</w:t>
      </w:r>
    </w:p>
    <w:bookmarkEnd w:id="32"/>
    <w:bookmarkEnd w:id="33"/>
    <w:p>
      <w:pPr>
        <w:adjustRightInd/>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项目主要包括乔司街道新城区块【南至文正街（含）、东至新丰路望梅路（不含，包括高铁临平南站西侧的乔司范围）、北至世纪大道（不含）、西至文正街（含），约27万平方】范围内的：公路护栏修复、绿化带护栏修复、</w:t>
      </w:r>
      <w:r>
        <w:rPr>
          <w:rFonts w:hint="eastAsia" w:ascii="宋体" w:hAnsi="宋体" w:cs="宋体"/>
          <w:bCs/>
          <w:color w:val="auto"/>
          <w:sz w:val="24"/>
          <w:highlight w:val="none"/>
          <w:lang w:eastAsia="zh-CN"/>
        </w:rPr>
        <w:t>道路隔离桩</w:t>
      </w:r>
      <w:r>
        <w:rPr>
          <w:rFonts w:hint="eastAsia" w:ascii="宋体" w:hAnsi="宋体" w:cs="宋体"/>
          <w:bCs/>
          <w:color w:val="auto"/>
          <w:sz w:val="24"/>
          <w:highlight w:val="none"/>
          <w:lang w:val="en-US" w:eastAsia="zh-CN"/>
        </w:rPr>
        <w:t>修复</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人行道侧石修复、（</w:t>
      </w:r>
      <w:r>
        <w:rPr>
          <w:rFonts w:hint="eastAsia" w:ascii="宋体" w:hAnsi="宋体" w:cs="宋体"/>
          <w:bCs/>
          <w:color w:val="auto"/>
          <w:sz w:val="24"/>
          <w:highlight w:val="none"/>
          <w:lang w:eastAsia="zh-CN"/>
        </w:rPr>
        <w:t>雨水、污水井、电力、通信井盖）</w:t>
      </w:r>
      <w:r>
        <w:rPr>
          <w:rFonts w:hint="eastAsia" w:ascii="宋体" w:hAnsi="宋体" w:cs="宋体"/>
          <w:bCs/>
          <w:color w:val="auto"/>
          <w:sz w:val="24"/>
          <w:highlight w:val="none"/>
          <w:lang w:val="en-US" w:eastAsia="zh-CN"/>
        </w:rPr>
        <w:t>更换</w:t>
      </w:r>
      <w:r>
        <w:rPr>
          <w:rFonts w:hint="eastAsia" w:ascii="宋体" w:hAnsi="宋体" w:cs="宋体"/>
          <w:bCs/>
          <w:color w:val="auto"/>
          <w:sz w:val="24"/>
          <w:highlight w:val="none"/>
          <w:lang w:eastAsia="zh-CN"/>
        </w:rPr>
        <w:t>、沥青道路</w:t>
      </w:r>
      <w:r>
        <w:rPr>
          <w:rFonts w:hint="eastAsia" w:ascii="宋体" w:hAnsi="宋体" w:cs="宋体"/>
          <w:bCs/>
          <w:color w:val="auto"/>
          <w:sz w:val="24"/>
          <w:highlight w:val="none"/>
          <w:lang w:val="en-US" w:eastAsia="zh-CN"/>
        </w:rPr>
        <w:t>修复</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树穴盖板更换、金属花箱修复、市政道路标志标线修复、果壳箱更换、石墩移位、雨天路面积水抽水、隔离带警示条等的养护</w:t>
      </w:r>
      <w:r>
        <w:rPr>
          <w:rFonts w:hint="eastAsia" w:ascii="宋体" w:hAnsi="宋体" w:cs="宋体"/>
          <w:bCs/>
          <w:color w:val="auto"/>
          <w:sz w:val="24"/>
          <w:highlight w:val="none"/>
        </w:rPr>
        <w:t>。</w:t>
      </w:r>
    </w:p>
    <w:p>
      <w:pPr>
        <w:adjustRightInd/>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本项目为“交钥匙”项目，</w:t>
      </w:r>
      <w:r>
        <w:rPr>
          <w:rFonts w:hint="eastAsia" w:ascii="宋体" w:hAnsi="宋体" w:cs="宋体"/>
          <w:bCs/>
          <w:color w:val="auto"/>
          <w:sz w:val="24"/>
          <w:highlight w:val="none"/>
          <w:lang w:eastAsia="zh-CN"/>
        </w:rPr>
        <w:t>乔司街道新城区块市政养护项目(2025-2026)</w:t>
      </w:r>
      <w:r>
        <w:rPr>
          <w:rFonts w:hint="eastAsia" w:ascii="宋体" w:hAnsi="宋体" w:cs="宋体"/>
          <w:bCs/>
          <w:color w:val="auto"/>
          <w:sz w:val="24"/>
          <w:highlight w:val="none"/>
        </w:rPr>
        <w:t>。投标报价包括设备费、材料费、保管费、</w:t>
      </w:r>
      <w:r>
        <w:rPr>
          <w:rFonts w:hint="eastAsia" w:ascii="宋体" w:hAnsi="宋体" w:cs="宋体"/>
          <w:bCs/>
          <w:color w:val="auto"/>
          <w:sz w:val="24"/>
          <w:highlight w:val="none"/>
          <w:lang w:val="en-US" w:eastAsia="zh-CN"/>
        </w:rPr>
        <w:t>养护</w:t>
      </w:r>
      <w:r>
        <w:rPr>
          <w:rFonts w:hint="eastAsia" w:ascii="宋体" w:hAnsi="宋体" w:cs="宋体"/>
          <w:bCs/>
          <w:color w:val="auto"/>
          <w:sz w:val="24"/>
          <w:highlight w:val="none"/>
        </w:rPr>
        <w:t>费、培训、税收、售后服务、招标代理费</w:t>
      </w:r>
      <w:r>
        <w:rPr>
          <w:rFonts w:hint="eastAsia" w:ascii="宋体" w:hAnsi="宋体" w:cs="宋体"/>
          <w:bCs/>
          <w:color w:val="auto"/>
          <w:sz w:val="24"/>
          <w:highlight w:val="none"/>
          <w:lang w:eastAsia="zh-CN"/>
        </w:rPr>
        <w:t>等</w:t>
      </w:r>
      <w:r>
        <w:rPr>
          <w:rFonts w:hint="eastAsia" w:ascii="宋体" w:hAnsi="宋体" w:cs="宋体"/>
          <w:bCs/>
          <w:color w:val="auto"/>
          <w:sz w:val="24"/>
          <w:highlight w:val="none"/>
        </w:rPr>
        <w:t>采购需求中未提到但在实际</w:t>
      </w:r>
      <w:r>
        <w:rPr>
          <w:rFonts w:hint="eastAsia" w:ascii="宋体" w:hAnsi="宋体" w:cs="宋体"/>
          <w:bCs/>
          <w:color w:val="auto"/>
          <w:sz w:val="24"/>
          <w:highlight w:val="none"/>
          <w:lang w:val="en-US" w:eastAsia="zh-CN"/>
        </w:rPr>
        <w:t>养护</w:t>
      </w:r>
      <w:r>
        <w:rPr>
          <w:rFonts w:hint="eastAsia" w:ascii="宋体" w:hAnsi="宋体" w:cs="宋体"/>
          <w:bCs/>
          <w:color w:val="auto"/>
          <w:sz w:val="24"/>
          <w:highlight w:val="none"/>
        </w:rPr>
        <w:t>过程中需要配置的各种设备、材料及其他费用等须由投标人支付的所有费用</w:t>
      </w:r>
      <w:r>
        <w:rPr>
          <w:rFonts w:hint="eastAsia" w:ascii="宋体" w:hAnsi="宋体" w:cs="宋体"/>
          <w:color w:val="auto"/>
          <w:sz w:val="24"/>
          <w:highlight w:val="none"/>
        </w:rPr>
        <w:t>。</w:t>
      </w:r>
    </w:p>
    <w:p>
      <w:pPr>
        <w:pStyle w:val="966"/>
        <w:spacing w:line="36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二、市政养护管理标准</w:t>
      </w:r>
    </w:p>
    <w:p>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总体标准：</w:t>
      </w:r>
      <w:r>
        <w:rPr>
          <w:rFonts w:hint="eastAsia" w:ascii="宋体" w:hAnsi="宋体" w:eastAsia="宋体" w:cs="宋体"/>
          <w:bCs/>
          <w:color w:val="auto"/>
          <w:kern w:val="2"/>
          <w:sz w:val="24"/>
          <w:szCs w:val="24"/>
          <w:highlight w:val="none"/>
          <w:lang w:val="en-US" w:eastAsia="zh-CN" w:bidi="ar-SA"/>
        </w:rPr>
        <w:t>①人行道板铺砌平整美观，质量牢固稳定；平侧石线型整齐，盲道等无障碍设施设置规范齐全，铺装材料统一。②沥青及混凝土路面平整，无碎裂、泛油、车辙坑槽等路面病害，道路井盖高度与路面标高一致；路面排水功能良好，无大面积积水。③桥涵、隧道结构完整，梁板及支座安全牢固，桥面系及伸缩缝平整无破损；防撞护栏及排水设施齐全，功能完善。④路灯及附属设施完好，外观整洁，无破损、油漆剥落，亮灯率、照明</w:t>
      </w:r>
    </w:p>
    <w:p>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亮度满足使用要求；路灯养护采用机械化施工。⑤排水设施完好，管道畅通，窨井盖无缺失、破损、断裂、错盖等情况，检查井内设置安全防护网。⑥管理制度落实，养护管理人员到位；养护人员作业规范。⑦有防汛、抗台、抗雪等应急预案及措施。⑧档案资料齐全。⑨按照合同约定配足人员装备、应急物资。</w:t>
      </w:r>
    </w:p>
    <w:p>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一级标准：</w:t>
      </w:r>
      <w:r>
        <w:rPr>
          <w:rFonts w:hint="eastAsia" w:ascii="宋体" w:hAnsi="宋体" w:eastAsia="宋体" w:cs="宋体"/>
          <w:bCs/>
          <w:color w:val="auto"/>
          <w:kern w:val="2"/>
          <w:sz w:val="24"/>
          <w:szCs w:val="24"/>
          <w:highlight w:val="none"/>
          <w:lang w:val="en-US" w:eastAsia="zh-CN" w:bidi="ar-SA"/>
        </w:rPr>
        <w:t>①人行道板铺砌平整，牢固稳定，裂缝长度小于1m或宽度小于5mm，下沉或拱起变形小于20mm或面积小于1㎡；无堆积物、障碍物，平侧石整齐稳固，线型顺直；道板铺装材料统一，砌块及平侧石松动破碎面积小于0.1㎡。②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m（积水深度3cm以上）。③路灯及附属设施完好率达99％，外观整洁、安全、完好；按时亮灯熄灯，亮灯率达99％，重大节假日及大型活动期间亮灯率达100%。④排水设施完好，无阻水物，泄水孔、排水管道通畅，积泥深度不超过1/5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二级标准：</w:t>
      </w:r>
      <w:r>
        <w:rPr>
          <w:rFonts w:hint="eastAsia" w:ascii="宋体" w:hAnsi="宋体" w:eastAsia="宋体" w:cs="宋体"/>
          <w:bCs/>
          <w:color w:val="auto"/>
          <w:kern w:val="2"/>
          <w:sz w:val="24"/>
          <w:szCs w:val="24"/>
          <w:highlight w:val="none"/>
          <w:lang w:val="en-US" w:eastAsia="zh-CN" w:bidi="ar-SA"/>
        </w:rPr>
        <w:t>①人行道表面平整，砌块无松动，裂缝长度小于2m或宽度小于6mm，下沉或拱起变形小于25mm或面积小于1.5㎡；无堆积物、障碍物，平侧石整齐稳固，线型顺直；道板铺装材料统一，砌块及平侧石松动破碎面积小于0.3㎡。②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积水深度3cm以上）。③路灯及附属设施完好率达98％，外观整洁、安全、完好；按时亮灯熄灯，亮灯率达98％，重大节假日及大型活动期间亮灯率达100%。④排水设施完好，无阻水物，泄水孔、排水管道通畅，积泥深度不超过1/4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pPr>
        <w:pStyle w:val="966"/>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三级标准：</w:t>
      </w:r>
      <w:r>
        <w:rPr>
          <w:rFonts w:hint="eastAsia" w:ascii="宋体" w:hAnsi="宋体" w:eastAsia="宋体" w:cs="宋体"/>
          <w:bCs/>
          <w:color w:val="auto"/>
          <w:kern w:val="2"/>
          <w:sz w:val="24"/>
          <w:szCs w:val="24"/>
          <w:highlight w:val="none"/>
          <w:lang w:val="en-US" w:eastAsia="zh-CN" w:bidi="ar-SA"/>
        </w:rPr>
        <w:t>①人行道板表面平整，无积水，裂缝长度小于3m或宽度小于7mm，下沉或拱起变形小于25mm或面积小于2㎡；无堆积物、障碍物，平侧石整齐稳固，线型顺直；道板铺装材料统一，砌块及平侧石松动破碎面积小于0.5㎡。②沥青及混凝土路面线裂缝宽度小于7mm；网裂、碎裂面积小于1㎡；泛油、车辙、沉陷、坑槽、搓板、拥包、剥落、脱皮、烂边、啃边面积小于1㎡；雨水检查井、雨水篦子以及其他井盖与道路标高保持一致，误差不大于20mm；窨井盖无缺失、破损、断裂、反盖、错盖等现象；雨天路面临时积水面积每处不超过6m（积水深度5cm以上）。③路灯及附属设施完好率达97％，外观整洁、安全、完好；按时亮灯熄灯，亮灯率达97％，重大节假日及大型活动期间亮灯率达100%。④排水设施完好，无阻水物，泄水孔、排水管道通畅，积泥深度不超过1/3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pPr>
        <w:pStyle w:val="966"/>
        <w:rPr>
          <w:rFonts w:hint="eastAsia" w:cs="宋体"/>
          <w:color w:val="auto"/>
          <w:sz w:val="24"/>
          <w:highlight w:val="none"/>
          <w:lang w:val="en-US" w:eastAsia="zh-CN"/>
        </w:rPr>
      </w:pPr>
    </w:p>
    <w:p>
      <w:pPr>
        <w:pStyle w:val="966"/>
        <w:rPr>
          <w:rFonts w:hint="default" w:eastAsia="宋体"/>
          <w:b/>
          <w:bCs/>
          <w:color w:val="auto"/>
          <w:highlight w:val="none"/>
          <w:lang w:val="en-US" w:eastAsia="zh-CN"/>
        </w:rPr>
      </w:pPr>
      <w:r>
        <w:rPr>
          <w:rFonts w:hint="eastAsia" w:cs="宋体"/>
          <w:b/>
          <w:bCs/>
          <w:color w:val="auto"/>
          <w:sz w:val="24"/>
          <w:highlight w:val="none"/>
          <w:lang w:val="en-US" w:eastAsia="zh-CN"/>
        </w:rPr>
        <w:t>三、相关要求：</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1</w:t>
      </w:r>
      <w:r>
        <w:rPr>
          <w:rFonts w:hint="eastAsia"/>
          <w:b/>
          <w:color w:val="auto"/>
          <w:sz w:val="24"/>
          <w:highlight w:val="none"/>
          <w:lang w:eastAsia="zh-CN"/>
        </w:rPr>
        <w:t>、</w:t>
      </w:r>
      <w:r>
        <w:rPr>
          <w:rFonts w:hint="eastAsia"/>
          <w:b/>
          <w:color w:val="auto"/>
          <w:sz w:val="24"/>
          <w:highlight w:val="none"/>
        </w:rPr>
        <w:t>养护期内，中标人必须成立养护班组平均每天养护专业人员不得少于</w:t>
      </w:r>
      <w:r>
        <w:rPr>
          <w:rFonts w:hint="eastAsia"/>
          <w:b/>
          <w:color w:val="auto"/>
          <w:sz w:val="24"/>
          <w:highlight w:val="none"/>
          <w:u w:val="single"/>
        </w:rPr>
        <w:t>1</w:t>
      </w:r>
      <w:r>
        <w:rPr>
          <w:rFonts w:hint="eastAsia"/>
          <w:b/>
          <w:color w:val="auto"/>
          <w:sz w:val="24"/>
          <w:highlight w:val="none"/>
          <w:u w:val="single"/>
          <w:lang w:val="en-US" w:eastAsia="zh-CN"/>
        </w:rPr>
        <w:t>0</w:t>
      </w:r>
      <w:r>
        <w:rPr>
          <w:rFonts w:hint="eastAsia"/>
          <w:b/>
          <w:color w:val="auto"/>
          <w:sz w:val="24"/>
          <w:highlight w:val="none"/>
        </w:rPr>
        <w:t>人。巡查人员</w:t>
      </w:r>
      <w:r>
        <w:rPr>
          <w:rFonts w:hint="eastAsia"/>
          <w:b/>
          <w:color w:val="auto"/>
          <w:sz w:val="24"/>
          <w:highlight w:val="none"/>
          <w:lang w:val="en-US" w:eastAsia="zh-CN"/>
        </w:rPr>
        <w:t>不少于1</w:t>
      </w:r>
      <w:r>
        <w:rPr>
          <w:rFonts w:hint="eastAsia"/>
          <w:b/>
          <w:color w:val="auto"/>
          <w:sz w:val="24"/>
          <w:highlight w:val="none"/>
        </w:rPr>
        <w:t>人，</w:t>
      </w:r>
      <w:r>
        <w:rPr>
          <w:rFonts w:hint="eastAsia"/>
          <w:b/>
          <w:color w:val="auto"/>
          <w:sz w:val="24"/>
          <w:highlight w:val="none"/>
          <w:lang w:val="en-US" w:eastAsia="zh-CN"/>
        </w:rPr>
        <w:t>每天应急常驻人员不得少于4人，</w:t>
      </w:r>
      <w:r>
        <w:rPr>
          <w:rFonts w:hint="eastAsia"/>
          <w:b/>
          <w:color w:val="auto"/>
          <w:sz w:val="24"/>
          <w:highlight w:val="none"/>
        </w:rPr>
        <w:t>若没达到，在日常养护巡查费里酌情扣除。</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2</w:t>
      </w:r>
      <w:r>
        <w:rPr>
          <w:rFonts w:hint="eastAsia"/>
          <w:b/>
          <w:color w:val="auto"/>
          <w:sz w:val="24"/>
          <w:highlight w:val="none"/>
          <w:lang w:eastAsia="zh-CN"/>
        </w:rPr>
        <w:t>、</w:t>
      </w:r>
      <w:r>
        <w:rPr>
          <w:rFonts w:hint="eastAsia"/>
          <w:b/>
          <w:color w:val="auto"/>
          <w:sz w:val="24"/>
          <w:highlight w:val="none"/>
        </w:rPr>
        <w:t>投标人中标后，需配备专门养护车辆</w:t>
      </w:r>
      <w:r>
        <w:rPr>
          <w:rFonts w:hint="eastAsia"/>
          <w:b/>
          <w:color w:val="auto"/>
          <w:sz w:val="24"/>
          <w:highlight w:val="none"/>
          <w:lang w:val="en-US" w:eastAsia="zh-CN"/>
        </w:rPr>
        <w:t>且至少保证两辆加装GPS</w:t>
      </w:r>
      <w:r>
        <w:rPr>
          <w:rFonts w:hint="eastAsia"/>
          <w:b/>
          <w:color w:val="auto"/>
          <w:sz w:val="24"/>
          <w:highlight w:val="none"/>
        </w:rPr>
        <w:t>，必须有道路养护车辆购置发票以确保该处道路养护车辆使用得到保证（包括运行费用、保险等）均由中标人承担。</w:t>
      </w:r>
    </w:p>
    <w:p>
      <w:pPr>
        <w:tabs>
          <w:tab w:val="left" w:pos="7260"/>
        </w:tabs>
        <w:spacing w:line="440" w:lineRule="exact"/>
        <w:ind w:firstLine="542" w:firstLineChars="225"/>
        <w:rPr>
          <w:rFonts w:hint="default"/>
          <w:color w:val="auto"/>
          <w:highlight w:val="none"/>
          <w:lang w:val="en-US" w:eastAsia="zh-CN"/>
        </w:rPr>
      </w:pPr>
      <w:r>
        <w:rPr>
          <w:rFonts w:hint="eastAsia"/>
          <w:b/>
          <w:color w:val="auto"/>
          <w:sz w:val="24"/>
          <w:highlight w:val="none"/>
          <w:lang w:val="en-US" w:eastAsia="zh-CN"/>
        </w:rPr>
        <w:t>3</w:t>
      </w:r>
      <w:r>
        <w:rPr>
          <w:rFonts w:hint="eastAsia"/>
          <w:b/>
          <w:color w:val="auto"/>
          <w:sz w:val="24"/>
          <w:highlight w:val="none"/>
          <w:lang w:eastAsia="zh-CN"/>
        </w:rPr>
        <w:t>、</w:t>
      </w:r>
      <w:r>
        <w:rPr>
          <w:rFonts w:hint="eastAsia"/>
          <w:b/>
          <w:color w:val="auto"/>
          <w:sz w:val="24"/>
          <w:highlight w:val="none"/>
        </w:rPr>
        <w:t>中标人根据养护考核办法定期对养护质量进行考核，基本定为每月一小考，每个季度一大考</w:t>
      </w:r>
      <w:r>
        <w:rPr>
          <w:rFonts w:hint="eastAsia"/>
          <w:b/>
          <w:color w:val="auto"/>
          <w:sz w:val="24"/>
          <w:highlight w:val="none"/>
          <w:lang w:eastAsia="zh-CN"/>
        </w:rPr>
        <w:t>，</w:t>
      </w:r>
      <w:r>
        <w:rPr>
          <w:rFonts w:hint="eastAsia"/>
          <w:b/>
          <w:color w:val="auto"/>
          <w:sz w:val="24"/>
          <w:highlight w:val="none"/>
          <w:lang w:val="en-US" w:eastAsia="zh-CN"/>
        </w:rPr>
        <w:t>养护标准按区城管局执行。</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4</w:t>
      </w:r>
      <w:r>
        <w:rPr>
          <w:rFonts w:hint="eastAsia"/>
          <w:b/>
          <w:color w:val="auto"/>
          <w:sz w:val="24"/>
          <w:highlight w:val="none"/>
          <w:lang w:eastAsia="zh-CN"/>
        </w:rPr>
        <w:t>、</w:t>
      </w:r>
      <w:r>
        <w:rPr>
          <w:rFonts w:hint="eastAsia"/>
          <w:b/>
          <w:color w:val="auto"/>
          <w:sz w:val="24"/>
          <w:highlight w:val="none"/>
        </w:rPr>
        <w:t>在养护过程中，发包人若在该区域有新接收的市政道路设施，有权要求承包人无条件养护，养护按中标综合单价</w:t>
      </w:r>
      <w:r>
        <w:rPr>
          <w:rFonts w:hint="eastAsia"/>
          <w:b/>
          <w:color w:val="auto"/>
          <w:sz w:val="24"/>
          <w:highlight w:val="none"/>
          <w:lang w:val="en-US" w:eastAsia="zh-CN"/>
        </w:rPr>
        <w:t>按实</w:t>
      </w:r>
      <w:r>
        <w:rPr>
          <w:rFonts w:hint="eastAsia"/>
          <w:b/>
          <w:color w:val="auto"/>
          <w:sz w:val="24"/>
          <w:highlight w:val="none"/>
        </w:rPr>
        <w:t>结算，养护工作量按实计算。</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5</w:t>
      </w:r>
      <w:r>
        <w:rPr>
          <w:rFonts w:hint="eastAsia"/>
          <w:b/>
          <w:color w:val="auto"/>
          <w:sz w:val="24"/>
          <w:highlight w:val="none"/>
          <w:lang w:eastAsia="zh-CN"/>
        </w:rPr>
        <w:t>、</w:t>
      </w:r>
      <w:r>
        <w:rPr>
          <w:rFonts w:hint="eastAsia"/>
          <w:b/>
          <w:color w:val="auto"/>
          <w:sz w:val="24"/>
          <w:highlight w:val="none"/>
        </w:rPr>
        <w:t>养护期限内，明确承包人只有养护权，没有管理权，市政道路设施管理由城市管理服务中心全权管理。</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6</w:t>
      </w:r>
      <w:r>
        <w:rPr>
          <w:rFonts w:hint="eastAsia"/>
          <w:b/>
          <w:color w:val="auto"/>
          <w:sz w:val="24"/>
          <w:highlight w:val="none"/>
          <w:lang w:eastAsia="zh-CN"/>
        </w:rPr>
        <w:t>、</w:t>
      </w:r>
      <w:r>
        <w:rPr>
          <w:rFonts w:hint="eastAsia"/>
          <w:b/>
          <w:color w:val="auto"/>
          <w:sz w:val="24"/>
          <w:highlight w:val="none"/>
        </w:rPr>
        <w:t>投标人中标后，发包人与中标人签订安全生产责任书，责任书中明确提出，在养护期间所发生的任何安全事故一律由承包人负责，发包人不承担任何责任。发包人会定期对安全生产进行检查，万一出现安全事故，发包人有义务帮助承包人协调解决。</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7</w:t>
      </w:r>
      <w:r>
        <w:rPr>
          <w:rFonts w:hint="eastAsia"/>
          <w:b/>
          <w:color w:val="auto"/>
          <w:sz w:val="24"/>
          <w:highlight w:val="none"/>
          <w:lang w:eastAsia="zh-CN"/>
        </w:rPr>
        <w:t>、</w:t>
      </w:r>
      <w:r>
        <w:rPr>
          <w:rFonts w:hint="eastAsia"/>
          <w:b/>
          <w:color w:val="auto"/>
          <w:sz w:val="24"/>
          <w:highlight w:val="none"/>
        </w:rPr>
        <w:t>施工养护期间，对于原市政道路设施存在的问题，承包人负有担负调查，分析原因和提出整改方案的义务，具体更换或维修由发包人统一安排。</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8</w:t>
      </w:r>
      <w:r>
        <w:rPr>
          <w:rFonts w:hint="eastAsia"/>
          <w:b/>
          <w:color w:val="auto"/>
          <w:sz w:val="24"/>
          <w:highlight w:val="none"/>
          <w:lang w:eastAsia="zh-CN"/>
        </w:rPr>
        <w:t>、</w:t>
      </w:r>
      <w:r>
        <w:rPr>
          <w:rFonts w:hint="eastAsia"/>
          <w:b/>
          <w:color w:val="auto"/>
          <w:sz w:val="24"/>
          <w:highlight w:val="none"/>
        </w:rPr>
        <w:t>养护期内养护用水、用电的费用由中标单位承担，列入措施项目费用表。</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9</w:t>
      </w:r>
      <w:r>
        <w:rPr>
          <w:rFonts w:hint="eastAsia"/>
          <w:b/>
          <w:color w:val="auto"/>
          <w:sz w:val="24"/>
          <w:highlight w:val="none"/>
          <w:lang w:eastAsia="zh-CN"/>
        </w:rPr>
        <w:t>、</w:t>
      </w:r>
      <w:r>
        <w:rPr>
          <w:rFonts w:hint="eastAsia"/>
          <w:b/>
          <w:color w:val="auto"/>
          <w:sz w:val="24"/>
          <w:highlight w:val="none"/>
        </w:rPr>
        <w:t>养护期内不论自然环境（含气候）发生变化还是其它人为（含车辆）因素而导致的市政道路设施破坏，均由中标人负责维修，其费用由招标人承担。</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0</w:t>
      </w:r>
      <w:r>
        <w:rPr>
          <w:rFonts w:hint="eastAsia"/>
          <w:b/>
          <w:color w:val="auto"/>
          <w:sz w:val="24"/>
          <w:highlight w:val="none"/>
          <w:lang w:eastAsia="zh-CN"/>
        </w:rPr>
        <w:t>、</w:t>
      </w:r>
      <w:r>
        <w:rPr>
          <w:rFonts w:hint="eastAsia"/>
          <w:b/>
          <w:color w:val="auto"/>
          <w:sz w:val="24"/>
          <w:highlight w:val="none"/>
        </w:rPr>
        <w:t>管理人员费用、运行支出及与本项目有关的养护管理费用为养护费、维修费、水电费、设施设备使用费（含折旧等费用）、治安保卫费、垃圾清运费等各类费用的总和。</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1</w:t>
      </w:r>
      <w:r>
        <w:rPr>
          <w:rFonts w:hint="eastAsia"/>
          <w:b/>
          <w:color w:val="auto"/>
          <w:sz w:val="24"/>
          <w:highlight w:val="none"/>
          <w:lang w:eastAsia="zh-CN"/>
        </w:rPr>
        <w:t>、</w:t>
      </w:r>
      <w:r>
        <w:rPr>
          <w:rFonts w:hint="eastAsia"/>
          <w:b/>
          <w:color w:val="auto"/>
          <w:sz w:val="24"/>
          <w:highlight w:val="none"/>
        </w:rPr>
        <w:t>在养护期限内产生的各种费用（运输、装卸、堆放、场地租用费及有关费用）由投标单位负责，列入措施项目费用表。</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2</w:t>
      </w:r>
      <w:r>
        <w:rPr>
          <w:rFonts w:hint="eastAsia"/>
          <w:b/>
          <w:color w:val="auto"/>
          <w:sz w:val="24"/>
          <w:highlight w:val="none"/>
          <w:lang w:eastAsia="zh-CN"/>
        </w:rPr>
        <w:t>、</w:t>
      </w:r>
      <w:r>
        <w:rPr>
          <w:rFonts w:hint="eastAsia"/>
          <w:b/>
          <w:color w:val="auto"/>
          <w:sz w:val="24"/>
          <w:highlight w:val="none"/>
        </w:rPr>
        <w:t>如所有投标报价均偏离招标人的设想范围较大时，为招标人不能接受的，则招标人有权否决所有投标。</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3</w:t>
      </w:r>
      <w:r>
        <w:rPr>
          <w:rFonts w:hint="eastAsia"/>
          <w:b/>
          <w:color w:val="auto"/>
          <w:sz w:val="24"/>
          <w:highlight w:val="none"/>
          <w:lang w:eastAsia="zh-CN"/>
        </w:rPr>
        <w:t>、</w:t>
      </w:r>
      <w:r>
        <w:rPr>
          <w:rFonts w:hint="eastAsia"/>
          <w:b/>
          <w:color w:val="auto"/>
          <w:sz w:val="24"/>
          <w:highlight w:val="none"/>
        </w:rPr>
        <w:t>中标人必须做好相关工作人员安全，文明的教育交底工作，交通安全、用电安全尤其是道路安全隐患（比如道路坑洞、井盖缺失或破损）的排查工作，如发生安全意外事故，一切责任由中标单位负责，负责做好赔偿事宜。</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4</w:t>
      </w:r>
      <w:r>
        <w:rPr>
          <w:rFonts w:hint="eastAsia"/>
          <w:b/>
          <w:color w:val="auto"/>
          <w:sz w:val="24"/>
          <w:highlight w:val="none"/>
          <w:lang w:eastAsia="zh-CN"/>
        </w:rPr>
        <w:t>、</w:t>
      </w:r>
      <w:r>
        <w:rPr>
          <w:rFonts w:hint="eastAsia"/>
          <w:b/>
          <w:color w:val="auto"/>
          <w:sz w:val="24"/>
          <w:highlight w:val="none"/>
        </w:rPr>
        <w:t>本养护项目考核评分细则中的内容，也作为本工程招标的特殊条款，为招标文件的组成部分，作为中标后养护管理的考核标准，施工养护期内，招标人有权修改、完善、提升养护考核细则，更新的养护细则中标人须无条件接受。</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5</w:t>
      </w:r>
      <w:r>
        <w:rPr>
          <w:rFonts w:hint="eastAsia"/>
          <w:b/>
          <w:color w:val="auto"/>
          <w:sz w:val="24"/>
          <w:highlight w:val="none"/>
          <w:lang w:eastAsia="zh-CN"/>
        </w:rPr>
        <w:t>、</w:t>
      </w:r>
      <w:r>
        <w:rPr>
          <w:rFonts w:hint="eastAsia"/>
          <w:b/>
          <w:color w:val="auto"/>
          <w:sz w:val="24"/>
          <w:highlight w:val="none"/>
        </w:rPr>
        <w:t>养护单位若被发现数字城管不及时导致扣分，应急响应不及时，整改不到位等情况每次罚款2000元，累计三次以上取消该年度的养护评优资格，养护期内，招标人有权制定处罚细则，对养护单位管养不力的情况采取相应的处罚措施和罚款，养护单位应无条件接受。</w:t>
      </w:r>
    </w:p>
    <w:p>
      <w:pPr>
        <w:tabs>
          <w:tab w:val="left" w:pos="630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6</w:t>
      </w:r>
      <w:r>
        <w:rPr>
          <w:rFonts w:hint="eastAsia"/>
          <w:b/>
          <w:color w:val="auto"/>
          <w:sz w:val="24"/>
          <w:highlight w:val="none"/>
          <w:lang w:eastAsia="zh-CN"/>
        </w:rPr>
        <w:t>、</w:t>
      </w:r>
      <w:r>
        <w:rPr>
          <w:rFonts w:hint="eastAsia"/>
          <w:b/>
          <w:color w:val="auto"/>
          <w:sz w:val="24"/>
          <w:highlight w:val="none"/>
        </w:rPr>
        <w:t>道路养护巡查每次至少两个人，交通工具视具体</w:t>
      </w:r>
      <w:r>
        <w:rPr>
          <w:rFonts w:hint="eastAsia"/>
          <w:b/>
          <w:color w:val="auto"/>
          <w:sz w:val="24"/>
          <w:highlight w:val="none"/>
        </w:rPr>
        <w:tab/>
      </w:r>
      <w:r>
        <w:rPr>
          <w:rFonts w:hint="eastAsia"/>
          <w:b/>
          <w:color w:val="auto"/>
          <w:sz w:val="24"/>
          <w:highlight w:val="none"/>
        </w:rPr>
        <w:t>情况而定，鼓励自行车或步行为主，及时发现问题，涉及安全事宜，应立即采取措施，清除安全隐患，事后及时报告，若巡查不到位，造成不良影响的，每次罚款2000元。</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rPr>
        <w:t>1</w:t>
      </w:r>
      <w:r>
        <w:rPr>
          <w:rFonts w:hint="eastAsia"/>
          <w:b/>
          <w:color w:val="auto"/>
          <w:sz w:val="24"/>
          <w:highlight w:val="none"/>
          <w:lang w:val="en-US" w:eastAsia="zh-CN"/>
        </w:rPr>
        <w:t>7</w:t>
      </w:r>
      <w:r>
        <w:rPr>
          <w:rFonts w:hint="eastAsia"/>
          <w:b/>
          <w:color w:val="auto"/>
          <w:sz w:val="24"/>
          <w:highlight w:val="none"/>
          <w:lang w:eastAsia="zh-CN"/>
        </w:rPr>
        <w:t>、</w:t>
      </w:r>
      <w:r>
        <w:rPr>
          <w:rFonts w:hint="eastAsia"/>
          <w:b/>
          <w:color w:val="auto"/>
          <w:sz w:val="24"/>
          <w:highlight w:val="none"/>
        </w:rPr>
        <w:t>养护人员需统一服装，并有相应上岗证，在道路上养护时，需做好用电安全、交通安全维护，如有需要须经交警部门审批后方可实施。</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18</w:t>
      </w:r>
      <w:r>
        <w:rPr>
          <w:rFonts w:hint="eastAsia"/>
          <w:b/>
          <w:color w:val="auto"/>
          <w:sz w:val="24"/>
          <w:highlight w:val="none"/>
          <w:lang w:eastAsia="zh-CN"/>
        </w:rPr>
        <w:t>、</w:t>
      </w:r>
      <w:r>
        <w:rPr>
          <w:rFonts w:hint="eastAsia"/>
          <w:b/>
          <w:color w:val="auto"/>
          <w:sz w:val="24"/>
          <w:highlight w:val="none"/>
        </w:rPr>
        <w:t>若市政道路砼、水稳、沥青砼路面存在外观欠佳、平整度差、表面松散等情况，招标人有权决定是否返工处理，投标人必须无条件接受。</w:t>
      </w:r>
    </w:p>
    <w:p>
      <w:pPr>
        <w:tabs>
          <w:tab w:val="left" w:pos="7260"/>
        </w:tabs>
        <w:spacing w:line="440" w:lineRule="exact"/>
        <w:ind w:firstLine="542" w:firstLineChars="225"/>
        <w:rPr>
          <w:rFonts w:hint="eastAsia"/>
          <w:b/>
          <w:color w:val="auto"/>
          <w:sz w:val="24"/>
          <w:highlight w:val="none"/>
        </w:rPr>
      </w:pPr>
      <w:r>
        <w:rPr>
          <w:rFonts w:hint="eastAsia"/>
          <w:b/>
          <w:color w:val="auto"/>
          <w:sz w:val="24"/>
          <w:highlight w:val="none"/>
          <w:lang w:val="en-US" w:eastAsia="zh-CN"/>
        </w:rPr>
        <w:t>19</w:t>
      </w:r>
      <w:r>
        <w:rPr>
          <w:rFonts w:hint="eastAsia"/>
          <w:b/>
          <w:color w:val="auto"/>
          <w:sz w:val="24"/>
          <w:highlight w:val="none"/>
          <w:lang w:eastAsia="zh-CN"/>
        </w:rPr>
        <w:t>、</w:t>
      </w:r>
      <w:r>
        <w:rPr>
          <w:rFonts w:hint="eastAsia"/>
          <w:b/>
          <w:color w:val="auto"/>
          <w:sz w:val="24"/>
          <w:highlight w:val="none"/>
        </w:rPr>
        <w:t>市政养护项目按照《浙江省杭州市市政设施养护定额》（2003版）及当月信息价结算。</w:t>
      </w:r>
    </w:p>
    <w:p>
      <w:pPr>
        <w:spacing w:line="440" w:lineRule="exact"/>
        <w:ind w:firstLine="482" w:firstLineChars="200"/>
        <w:rPr>
          <w:rFonts w:hint="eastAsia" w:ascii="宋体" w:hAnsi="宋体"/>
          <w:b/>
          <w:color w:val="auto"/>
          <w:sz w:val="24"/>
          <w:highlight w:val="none"/>
          <w:u w:val="single"/>
        </w:rPr>
      </w:pPr>
      <w:r>
        <w:rPr>
          <w:rFonts w:hint="eastAsia"/>
          <w:b/>
          <w:color w:val="auto"/>
          <w:sz w:val="24"/>
          <w:highlight w:val="none"/>
          <w:lang w:val="en-US" w:eastAsia="zh-CN"/>
        </w:rPr>
        <w:t>20</w:t>
      </w:r>
      <w:r>
        <w:rPr>
          <w:rFonts w:hint="eastAsia"/>
          <w:b/>
          <w:color w:val="auto"/>
          <w:sz w:val="24"/>
          <w:highlight w:val="none"/>
          <w:lang w:eastAsia="zh-CN"/>
        </w:rPr>
        <w:t>、</w:t>
      </w:r>
      <w:r>
        <w:rPr>
          <w:rFonts w:hint="eastAsia"/>
          <w:b/>
          <w:color w:val="auto"/>
          <w:sz w:val="24"/>
          <w:highlight w:val="none"/>
        </w:rPr>
        <w:t>本项目</w:t>
      </w:r>
      <w:r>
        <w:rPr>
          <w:rFonts w:hint="eastAsia"/>
          <w:b/>
          <w:color w:val="auto"/>
          <w:sz w:val="24"/>
          <w:highlight w:val="none"/>
          <w:lang w:val="en-US" w:eastAsia="zh-CN"/>
        </w:rPr>
        <w:t>最终结算按实结算。</w:t>
      </w:r>
      <w:r>
        <w:rPr>
          <w:rFonts w:hint="eastAsia" w:ascii="宋体" w:hAnsi="宋体"/>
          <w:b/>
          <w:color w:val="auto"/>
          <w:sz w:val="24"/>
          <w:highlight w:val="none"/>
          <w:u w:val="single"/>
        </w:rPr>
        <w:t>累计完成工程量达到</w:t>
      </w:r>
      <w:r>
        <w:rPr>
          <w:rFonts w:hint="eastAsia" w:ascii="宋体" w:hAnsi="宋体"/>
          <w:b/>
          <w:color w:val="auto"/>
          <w:sz w:val="24"/>
          <w:highlight w:val="none"/>
          <w:u w:val="single"/>
          <w:lang w:val="en-US" w:eastAsia="zh-CN"/>
        </w:rPr>
        <w:t>15</w:t>
      </w:r>
      <w:r>
        <w:rPr>
          <w:rFonts w:hint="eastAsia" w:ascii="宋体" w:hAnsi="宋体"/>
          <w:b/>
          <w:color w:val="auto"/>
          <w:sz w:val="24"/>
          <w:highlight w:val="none"/>
          <w:u w:val="single"/>
        </w:rPr>
        <w:t>0万元或施工工期达到</w:t>
      </w:r>
      <w:r>
        <w:rPr>
          <w:rFonts w:hint="eastAsia" w:ascii="宋体" w:hAnsi="宋体"/>
          <w:b/>
          <w:color w:val="auto"/>
          <w:sz w:val="24"/>
          <w:highlight w:val="none"/>
          <w:u w:val="single"/>
          <w:lang w:val="en-US" w:eastAsia="zh-CN"/>
        </w:rPr>
        <w:t>365</w:t>
      </w:r>
      <w:r>
        <w:rPr>
          <w:rFonts w:hint="eastAsia" w:ascii="宋体" w:hAnsi="宋体"/>
          <w:b/>
          <w:color w:val="auto"/>
          <w:sz w:val="24"/>
          <w:highlight w:val="none"/>
          <w:u w:val="single"/>
        </w:rPr>
        <w:t>日历天后，本合同终止。）</w:t>
      </w:r>
    </w:p>
    <w:p>
      <w:pPr>
        <w:pStyle w:val="35"/>
        <w:numPr>
          <w:ilvl w:val="0"/>
          <w:numId w:val="0"/>
        </w:numPr>
        <w:spacing w:line="360" w:lineRule="auto"/>
        <w:ind w:firstLine="482" w:firstLineChars="200"/>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21、工程结算方式：工程量按实计算，本工程基价套用《浙江省市政设施养护维修定额》（2003版）相应定额子目、如《浙江省市政设施养护维修定额》（2003版）无相应定额子目的可套用《浙江省市政工程预算定额（2018版）》和《浙江省建设工程施工费用定额》相应定额子目。</w:t>
      </w:r>
    </w:p>
    <w:p>
      <w:pPr>
        <w:pStyle w:val="35"/>
        <w:numPr>
          <w:ilvl w:val="0"/>
          <w:numId w:val="0"/>
        </w:numPr>
        <w:spacing w:line="360" w:lineRule="auto"/>
        <w:ind w:firstLine="241" w:firstLineChars="100"/>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（1）、有定额价的结算价=基价*投标费率（%）*实际工程量，</w:t>
      </w:r>
      <w:r>
        <w:rPr>
          <w:rFonts w:hint="eastAsia" w:ascii="宋体" w:hAnsi="宋体" w:eastAsia="宋体" w:cs="宋体"/>
          <w:b/>
          <w:snapToGrid/>
          <w:color w:val="auto"/>
          <w:kern w:val="2"/>
          <w:sz w:val="24"/>
          <w:szCs w:val="24"/>
          <w:highlight w:val="none"/>
          <w:u w:val="none"/>
          <w:lang w:val="en-US" w:eastAsia="zh-CN" w:bidi="ar-SA"/>
        </w:rPr>
        <w:t>【</w:t>
      </w:r>
      <w:r>
        <w:rPr>
          <w:rFonts w:hint="eastAsia" w:ascii="宋体" w:hAnsi="宋体" w:eastAsia="宋体" w:cs="宋体"/>
          <w:b/>
          <w:snapToGrid/>
          <w:color w:val="auto"/>
          <w:kern w:val="2"/>
          <w:sz w:val="24"/>
          <w:szCs w:val="24"/>
          <w:highlight w:val="none"/>
          <w:u w:val="single"/>
          <w:lang w:val="en-US" w:eastAsia="zh-CN" w:bidi="ar-SA"/>
        </w:rPr>
        <w:t>例如：投标报价下浮8%，本项目统一按投标费率格式（92%）报价</w:t>
      </w:r>
      <w:r>
        <w:rPr>
          <w:rFonts w:hint="eastAsia" w:ascii="宋体" w:hAnsi="宋体" w:eastAsia="宋体" w:cs="宋体"/>
          <w:b/>
          <w:snapToGrid/>
          <w:color w:val="auto"/>
          <w:kern w:val="2"/>
          <w:sz w:val="24"/>
          <w:szCs w:val="24"/>
          <w:highlight w:val="none"/>
          <w:u w:val="none"/>
          <w:lang w:val="en-US" w:eastAsia="zh-CN" w:bidi="ar-SA"/>
        </w:rPr>
        <w:t>】</w:t>
      </w:r>
    </w:p>
    <w:p>
      <w:pPr>
        <w:pStyle w:val="35"/>
        <w:numPr>
          <w:ilvl w:val="0"/>
          <w:numId w:val="0"/>
        </w:numPr>
        <w:spacing w:line="360" w:lineRule="auto"/>
        <w:ind w:leftChars="0" w:firstLine="241" w:firstLineChars="100"/>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（2）、无定额价的：结算按浙江省造价信息当年当月信息价同比例下浮结算；</w:t>
      </w:r>
    </w:p>
    <w:p>
      <w:pPr>
        <w:pStyle w:val="35"/>
        <w:numPr>
          <w:ilvl w:val="0"/>
          <w:numId w:val="0"/>
        </w:numPr>
        <w:spacing w:line="360" w:lineRule="auto"/>
        <w:ind w:leftChars="0" w:firstLine="241" w:firstLineChars="100"/>
        <w:rPr>
          <w:rFonts w:hint="eastAsia" w:ascii="宋体" w:hAnsi="宋体"/>
          <w:b/>
          <w:color w:val="auto"/>
          <w:sz w:val="24"/>
          <w:highlight w:val="none"/>
          <w:u w:val="single"/>
        </w:rPr>
      </w:pPr>
      <w:r>
        <w:rPr>
          <w:rFonts w:hint="eastAsia" w:ascii="宋体" w:hAnsi="宋体" w:eastAsia="宋体" w:cs="宋体"/>
          <w:b/>
          <w:snapToGrid/>
          <w:color w:val="auto"/>
          <w:kern w:val="2"/>
          <w:sz w:val="24"/>
          <w:szCs w:val="24"/>
          <w:highlight w:val="none"/>
          <w:lang w:val="en-US" w:eastAsia="zh-CN" w:bidi="ar-SA"/>
        </w:rPr>
        <w:t>（3）、没有造价信息的，按市场价同比例下浮结算。（服务期若定额更新，按新定额执行）</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82" w:firstLineChars="200"/>
        <w:textAlignment w:val="auto"/>
        <w:rPr>
          <w:rFonts w:hint="eastAsia"/>
          <w:b/>
          <w:color w:val="auto"/>
          <w:sz w:val="24"/>
          <w:highlight w:val="none"/>
          <w:lang w:eastAsia="zh-CN"/>
        </w:rPr>
      </w:pPr>
      <w:r>
        <w:rPr>
          <w:rFonts w:hint="eastAsia"/>
          <w:b/>
          <w:color w:val="auto"/>
          <w:sz w:val="24"/>
          <w:highlight w:val="none"/>
        </w:rPr>
        <w:t>2</w:t>
      </w:r>
      <w:r>
        <w:rPr>
          <w:rFonts w:hint="eastAsia"/>
          <w:b/>
          <w:color w:val="auto"/>
          <w:sz w:val="24"/>
          <w:highlight w:val="none"/>
          <w:lang w:val="en-US" w:eastAsia="zh-CN"/>
        </w:rPr>
        <w:t>2、</w:t>
      </w:r>
      <w:r>
        <w:rPr>
          <w:rFonts w:hint="eastAsia"/>
          <w:b/>
          <w:color w:val="auto"/>
          <w:sz w:val="24"/>
          <w:highlight w:val="none"/>
        </w:rPr>
        <w:t>本项目养护设备配备排水泵规格</w:t>
      </w:r>
      <w:r>
        <w:rPr>
          <w:rFonts w:hint="eastAsia"/>
          <w:b/>
          <w:color w:val="auto"/>
          <w:sz w:val="24"/>
          <w:highlight w:val="none"/>
          <w:lang w:val="en-US" w:eastAsia="zh-CN"/>
        </w:rPr>
        <w:t>为</w:t>
      </w:r>
      <w:r>
        <w:rPr>
          <w:rFonts w:hint="eastAsia"/>
          <w:b/>
          <w:color w:val="auto"/>
          <w:sz w:val="24"/>
          <w:highlight w:val="none"/>
        </w:rPr>
        <w:t>配备不少于150立方米/小时</w:t>
      </w:r>
      <w:r>
        <w:rPr>
          <w:rFonts w:hint="eastAsia"/>
          <w:b/>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600" w:lineRule="exact"/>
        <w:textAlignment w:val="auto"/>
        <w:rPr>
          <w:rFonts w:hint="eastAsia"/>
          <w:b/>
          <w:bCs/>
          <w:color w:val="auto"/>
          <w:sz w:val="24"/>
          <w:highlight w:val="none"/>
          <w:lang w:eastAsia="zh-CN"/>
        </w:rPr>
      </w:pPr>
      <w:r>
        <w:rPr>
          <w:rFonts w:hint="eastAsia"/>
          <w:b/>
          <w:bCs/>
          <w:color w:val="auto"/>
          <w:sz w:val="24"/>
          <w:highlight w:val="none"/>
          <w:lang w:val="en-US" w:eastAsia="zh-CN"/>
        </w:rPr>
        <w:t>三、</w:t>
      </w:r>
      <w:r>
        <w:rPr>
          <w:b/>
          <w:bCs/>
          <w:color w:val="auto"/>
          <w:sz w:val="24"/>
          <w:highlight w:val="none"/>
        </w:rPr>
        <w:t>验收要求</w:t>
      </w:r>
      <w:r>
        <w:rPr>
          <w:rFonts w:hint="eastAsia"/>
          <w:b/>
          <w:bCs/>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480" w:firstLineChars="200"/>
        <w:textAlignment w:val="auto"/>
        <w:rPr>
          <w:rFonts w:hint="eastAsia" w:ascii="宋体" w:hAnsi="宋体" w:cs="宋体"/>
          <w:b/>
          <w:color w:val="auto"/>
          <w:sz w:val="24"/>
          <w:highlight w:val="none"/>
          <w:lang w:eastAsia="zh-CN"/>
        </w:rPr>
      </w:pPr>
      <w:r>
        <w:rPr>
          <w:rFonts w:hint="eastAsia"/>
          <w:b w:val="0"/>
          <w:bCs w:val="0"/>
          <w:color w:val="auto"/>
          <w:sz w:val="24"/>
          <w:highlight w:val="none"/>
          <w:lang w:val="en-US" w:eastAsia="zh-CN"/>
        </w:rPr>
        <w:t>采购人自行验收</w:t>
      </w:r>
      <w:r>
        <w:rPr>
          <w:rFonts w:hint="eastAsia" w:ascii="宋体" w:hAnsi="宋体" w:cs="宋体"/>
          <w:color w:val="auto"/>
          <w:sz w:val="24"/>
          <w:szCs w:val="24"/>
          <w:highlight w:val="none"/>
          <w:lang w:val="en-US" w:eastAsia="zh-CN"/>
        </w:rPr>
        <w:t>。</w:t>
      </w:r>
    </w:p>
    <w:p>
      <w:pPr>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、费用支付：</w:t>
      </w:r>
    </w:p>
    <w:p>
      <w:pPr>
        <w:adjustRightInd w:val="0"/>
        <w:snapToGrid w:val="0"/>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服务外包费每</w:t>
      </w:r>
      <w:r>
        <w:rPr>
          <w:rFonts w:hint="eastAsia" w:ascii="宋体" w:hAnsi="宋体" w:cs="宋体"/>
          <w:b/>
          <w:color w:val="auto"/>
          <w:sz w:val="24"/>
          <w:highlight w:val="none"/>
          <w:lang w:val="en-US" w:eastAsia="zh-CN"/>
        </w:rPr>
        <w:t>半年</w:t>
      </w:r>
      <w:r>
        <w:rPr>
          <w:rFonts w:hint="eastAsia" w:ascii="宋体" w:hAnsi="宋体" w:cs="宋体"/>
          <w:b/>
          <w:color w:val="auto"/>
          <w:sz w:val="24"/>
          <w:highlight w:val="none"/>
        </w:rPr>
        <w:t>结算一次，经采购人考核合格后于下一个</w:t>
      </w:r>
      <w:r>
        <w:rPr>
          <w:rFonts w:hint="eastAsia" w:ascii="宋体" w:hAnsi="宋体" w:cs="宋体"/>
          <w:b/>
          <w:color w:val="auto"/>
          <w:sz w:val="24"/>
          <w:highlight w:val="none"/>
          <w:lang w:val="en-US" w:eastAsia="zh-CN"/>
        </w:rPr>
        <w:t>半年</w:t>
      </w:r>
      <w:r>
        <w:rPr>
          <w:rFonts w:hint="eastAsia" w:ascii="宋体" w:hAnsi="宋体" w:cs="宋体"/>
          <w:b/>
          <w:color w:val="auto"/>
          <w:sz w:val="24"/>
          <w:highlight w:val="none"/>
          <w:lang w:eastAsia="zh-CN"/>
        </w:rPr>
        <w:t>初</w:t>
      </w:r>
      <w:r>
        <w:rPr>
          <w:rFonts w:hint="eastAsia" w:ascii="宋体" w:hAnsi="宋体" w:cs="宋体"/>
          <w:b/>
          <w:color w:val="auto"/>
          <w:sz w:val="24"/>
          <w:highlight w:val="none"/>
        </w:rPr>
        <w:t>支付上一个</w:t>
      </w:r>
      <w:r>
        <w:rPr>
          <w:rFonts w:hint="eastAsia" w:ascii="宋体" w:hAnsi="宋体" w:cs="宋体"/>
          <w:b/>
          <w:color w:val="auto"/>
          <w:sz w:val="24"/>
          <w:highlight w:val="none"/>
          <w:lang w:val="en-US" w:eastAsia="zh-CN"/>
        </w:rPr>
        <w:t>半年</w:t>
      </w:r>
      <w:r>
        <w:rPr>
          <w:rFonts w:hint="eastAsia" w:ascii="宋体" w:hAnsi="宋体" w:cs="宋体"/>
          <w:b/>
          <w:color w:val="auto"/>
          <w:sz w:val="24"/>
          <w:highlight w:val="none"/>
        </w:rPr>
        <w:t>的服务外包费。</w:t>
      </w:r>
    </w:p>
    <w:p>
      <w:pPr>
        <w:numPr>
          <w:ilvl w:val="0"/>
          <w:numId w:val="0"/>
        </w:numPr>
        <w:jc w:val="center"/>
        <w:rPr>
          <w:rFonts w:hint="eastAsia" w:ascii="方正小标宋_GBK" w:hAnsi="宋体" w:eastAsia="方正小标宋_GBK" w:cs="宋体"/>
          <w:b w:val="0"/>
          <w:bCs/>
          <w:color w:val="auto"/>
          <w:sz w:val="32"/>
          <w:szCs w:val="32"/>
          <w:highlight w:val="none"/>
        </w:rPr>
      </w:pPr>
      <w:r>
        <w:rPr>
          <w:rFonts w:hint="eastAsia" w:ascii="方正小标宋_GBK" w:hAnsi="宋体" w:eastAsia="方正小标宋_GBK" w:cs="宋体"/>
          <w:b w:val="0"/>
          <w:bCs/>
          <w:color w:val="auto"/>
          <w:sz w:val="32"/>
          <w:szCs w:val="32"/>
          <w:highlight w:val="none"/>
          <w:lang w:eastAsia="zh-CN"/>
        </w:rPr>
        <w:t>临平</w:t>
      </w:r>
      <w:r>
        <w:rPr>
          <w:rFonts w:hint="eastAsia" w:ascii="方正小标宋_GBK" w:hAnsi="宋体" w:eastAsia="方正小标宋_GBK" w:cs="宋体"/>
          <w:b w:val="0"/>
          <w:bCs/>
          <w:color w:val="auto"/>
          <w:sz w:val="32"/>
          <w:szCs w:val="32"/>
          <w:highlight w:val="none"/>
        </w:rPr>
        <w:t>区市政</w:t>
      </w:r>
      <w:r>
        <w:rPr>
          <w:rFonts w:hint="eastAsia" w:ascii="方正小标宋_GBK" w:hAnsi="宋体" w:eastAsia="方正小标宋_GBK" w:cs="宋体"/>
          <w:b w:val="0"/>
          <w:bCs/>
          <w:color w:val="auto"/>
          <w:sz w:val="32"/>
          <w:szCs w:val="32"/>
          <w:highlight w:val="none"/>
          <w:lang w:eastAsia="zh-CN"/>
        </w:rPr>
        <w:t>养护考核</w:t>
      </w:r>
      <w:r>
        <w:rPr>
          <w:rFonts w:hint="eastAsia" w:ascii="方正小标宋_GBK" w:hAnsi="宋体" w:eastAsia="方正小标宋_GBK" w:cs="宋体"/>
          <w:b w:val="0"/>
          <w:bCs/>
          <w:color w:val="auto"/>
          <w:sz w:val="32"/>
          <w:szCs w:val="32"/>
          <w:highlight w:val="none"/>
        </w:rPr>
        <w:t>评分细则</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20"/>
        <w:gridCol w:w="620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48" w:type="dxa"/>
            <w:gridSpan w:val="2"/>
            <w:noWrap w:val="0"/>
            <w:vAlign w:val="center"/>
          </w:tcPr>
          <w:p>
            <w:pPr>
              <w:spacing w:line="320" w:lineRule="exact"/>
              <w:jc w:val="center"/>
              <w:rPr>
                <w:rFonts w:hint="eastAsia" w:ascii="仿宋_GB2312" w:eastAsia="仿宋_GB2312"/>
                <w:b/>
                <w:color w:val="auto"/>
                <w:szCs w:val="21"/>
                <w:highlight w:val="none"/>
              </w:rPr>
            </w:pPr>
            <w:r>
              <w:rPr>
                <w:rFonts w:hint="eastAsia" w:ascii="仿宋_GB2312" w:eastAsia="仿宋_GB2312"/>
                <w:b/>
                <w:color w:val="auto"/>
                <w:szCs w:val="21"/>
                <w:highlight w:val="none"/>
              </w:rPr>
              <w:t>考核内容</w:t>
            </w:r>
          </w:p>
        </w:tc>
        <w:tc>
          <w:tcPr>
            <w:tcW w:w="6200" w:type="dxa"/>
            <w:noWrap w:val="0"/>
            <w:vAlign w:val="center"/>
          </w:tcPr>
          <w:p>
            <w:pPr>
              <w:spacing w:line="320" w:lineRule="exact"/>
              <w:jc w:val="center"/>
              <w:rPr>
                <w:rFonts w:hint="eastAsia" w:ascii="仿宋_GB2312" w:eastAsia="仿宋_GB2312"/>
                <w:b/>
                <w:color w:val="auto"/>
                <w:szCs w:val="21"/>
                <w:highlight w:val="none"/>
              </w:rPr>
            </w:pPr>
            <w:r>
              <w:rPr>
                <w:rFonts w:hint="eastAsia" w:ascii="仿宋_GB2312" w:eastAsia="仿宋_GB2312"/>
                <w:b/>
                <w:color w:val="auto"/>
                <w:szCs w:val="21"/>
                <w:highlight w:val="none"/>
              </w:rPr>
              <w:t>评分标准</w:t>
            </w:r>
          </w:p>
        </w:tc>
        <w:tc>
          <w:tcPr>
            <w:tcW w:w="1112" w:type="dxa"/>
            <w:noWrap w:val="0"/>
            <w:vAlign w:val="center"/>
          </w:tcPr>
          <w:p>
            <w:pPr>
              <w:spacing w:line="320" w:lineRule="exact"/>
              <w:jc w:val="center"/>
              <w:rPr>
                <w:rFonts w:hint="eastAsia" w:ascii="仿宋_GB2312" w:eastAsia="仿宋_GB2312"/>
                <w:b/>
                <w:color w:val="auto"/>
                <w:szCs w:val="21"/>
                <w:highlight w:val="none"/>
              </w:rPr>
            </w:pPr>
            <w:r>
              <w:rPr>
                <w:rFonts w:hint="eastAsia" w:ascii="仿宋_GB2312" w:eastAsia="仿宋_GB2312"/>
                <w:b/>
                <w:color w:val="auto"/>
                <w:szCs w:val="21"/>
                <w:highlight w:val="none"/>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jc w:val="center"/>
        </w:trPr>
        <w:tc>
          <w:tcPr>
            <w:tcW w:w="828" w:type="dxa"/>
            <w:vMerge w:val="restart"/>
            <w:noWrap w:val="0"/>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日常养护</w:t>
            </w:r>
          </w:p>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60</w:t>
            </w:r>
            <w:r>
              <w:rPr>
                <w:rFonts w:hint="eastAsia" w:ascii="仿宋_GB2312" w:eastAsia="仿宋_GB2312"/>
                <w:color w:val="auto"/>
                <w:szCs w:val="21"/>
                <w:highlight w:val="none"/>
              </w:rPr>
              <w:t>分</w:t>
            </w:r>
          </w:p>
          <w:p>
            <w:pPr>
              <w:spacing w:line="320" w:lineRule="exact"/>
              <w:jc w:val="center"/>
              <w:rPr>
                <w:rFonts w:hint="eastAsia" w:ascii="仿宋_GB2312" w:eastAsia="仿宋_GB2312"/>
                <w:color w:val="auto"/>
                <w:szCs w:val="21"/>
                <w:highlight w:val="none"/>
              </w:rPr>
            </w:pPr>
          </w:p>
        </w:tc>
        <w:tc>
          <w:tcPr>
            <w:tcW w:w="920" w:type="dxa"/>
            <w:noWrap w:val="0"/>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车行道</w:t>
            </w:r>
            <w:r>
              <w:rPr>
                <w:rFonts w:hint="eastAsia" w:ascii="仿宋_GB2312" w:eastAsia="仿宋_GB2312"/>
                <w:color w:val="auto"/>
                <w:szCs w:val="21"/>
                <w:highlight w:val="none"/>
              </w:rPr>
              <w:t>养护</w:t>
            </w:r>
          </w:p>
          <w:p>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20分</w:t>
            </w:r>
          </w:p>
        </w:tc>
        <w:tc>
          <w:tcPr>
            <w:tcW w:w="6200" w:type="dxa"/>
            <w:noWrap w:val="0"/>
            <w:vAlign w:val="center"/>
          </w:tcPr>
          <w:p>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裂缝1米以内每处扣0.5分,1米以上每处扣1分；</w:t>
            </w:r>
          </w:p>
          <w:p>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破损、网裂、碎裂、坑洞、下沉、凸起等，1平方米以内每处扣0.5</w:t>
            </w:r>
            <w:r>
              <w:rPr>
                <w:rFonts w:hint="eastAsia" w:ascii="仿宋_GB2312" w:eastAsia="仿宋_GB2312"/>
                <w:color w:val="auto"/>
                <w:szCs w:val="21"/>
                <w:highlight w:val="none"/>
                <w:lang w:val="en-US" w:eastAsia="zh-CN"/>
              </w:rPr>
              <w:t>分，1至2平方米每处扣1分，2平方米以上每处扣3分；</w:t>
            </w:r>
          </w:p>
          <w:p>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沥青修复接茬处高差大于5mm每处扣2分、未封边的每处扣1分；</w:t>
            </w:r>
          </w:p>
          <w:p>
            <w:pPr>
              <w:spacing w:line="320" w:lineRule="exact"/>
              <w:ind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检查井盖、雨水篦子破损，或与路面高差大于7mm的每处扣2分。</w:t>
            </w:r>
          </w:p>
        </w:tc>
        <w:tc>
          <w:tcPr>
            <w:tcW w:w="1112" w:type="dxa"/>
            <w:noWrap w:val="0"/>
            <w:vAlign w:val="center"/>
          </w:tcPr>
          <w:p>
            <w:pPr>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highlight w:val="none"/>
              </w:rPr>
            </w:pPr>
          </w:p>
        </w:tc>
        <w:tc>
          <w:tcPr>
            <w:tcW w:w="920" w:type="dxa"/>
            <w:noWrap w:val="0"/>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人行道养护</w:t>
            </w:r>
          </w:p>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15分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人行道破损、松动</w:t>
            </w:r>
            <w:r>
              <w:rPr>
                <w:rFonts w:hint="eastAsia" w:ascii="仿宋_GB2312" w:eastAsia="仿宋_GB2312"/>
                <w:color w:val="auto"/>
                <w:szCs w:val="21"/>
                <w:highlight w:val="none"/>
                <w:lang w:eastAsia="zh-CN"/>
              </w:rPr>
              <w:t>、沉降，</w:t>
            </w:r>
            <w:r>
              <w:rPr>
                <w:rFonts w:hint="eastAsia" w:ascii="仿宋_GB2312" w:eastAsia="仿宋_GB2312"/>
                <w:color w:val="auto"/>
                <w:szCs w:val="21"/>
                <w:highlight w:val="none"/>
              </w:rPr>
              <w:t>1平方米以内</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0.5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至2</w:t>
            </w:r>
            <w:r>
              <w:rPr>
                <w:rFonts w:hint="eastAsia" w:ascii="仿宋_GB2312" w:eastAsia="仿宋_GB2312"/>
                <w:color w:val="auto"/>
                <w:szCs w:val="21"/>
                <w:highlight w:val="none"/>
              </w:rPr>
              <w:t>平方米</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平方米以</w:t>
            </w:r>
            <w:r>
              <w:rPr>
                <w:rFonts w:hint="eastAsia" w:ascii="仿宋_GB2312" w:eastAsia="仿宋_GB2312"/>
                <w:color w:val="auto"/>
                <w:szCs w:val="21"/>
                <w:highlight w:val="none"/>
                <w:lang w:eastAsia="zh-CN"/>
              </w:rPr>
              <w:t>上每处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平侧石破损缺失每处扣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，接坡每处扣</w:t>
            </w:r>
            <w:r>
              <w:rPr>
                <w:rFonts w:hint="eastAsia" w:ascii="仿宋_GB2312" w:eastAsia="仿宋_GB2312"/>
                <w:color w:val="auto"/>
                <w:szCs w:val="21"/>
                <w:highlight w:val="none"/>
                <w:lang w:val="en-US" w:eastAsia="zh-CN"/>
              </w:rPr>
              <w:t>1分</w:t>
            </w:r>
            <w:r>
              <w:rPr>
                <w:rFonts w:hint="eastAsia" w:ascii="仿宋_GB2312" w:eastAsia="仿宋_GB2312"/>
                <w:color w:val="auto"/>
                <w:szCs w:val="21"/>
                <w:highlight w:val="none"/>
              </w:rPr>
              <w:t>；无障碍设施不规范每处扣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p>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rPr>
              <w:t>井盖破损</w:t>
            </w:r>
            <w:r>
              <w:rPr>
                <w:rFonts w:hint="eastAsia" w:ascii="仿宋_GB2312" w:eastAsia="仿宋_GB2312"/>
                <w:color w:val="auto"/>
                <w:szCs w:val="21"/>
                <w:highlight w:val="none"/>
                <w:lang w:eastAsia="zh-CN"/>
              </w:rPr>
              <w:t>或沉降，</w:t>
            </w:r>
            <w:r>
              <w:rPr>
                <w:rFonts w:hint="eastAsia" w:ascii="仿宋_GB2312" w:eastAsia="仿宋_GB2312"/>
                <w:color w:val="auto"/>
                <w:szCs w:val="21"/>
                <w:highlight w:val="none"/>
                <w:lang w:val="en-US" w:eastAsia="zh-CN"/>
              </w:rPr>
              <w:t>每</w:t>
            </w:r>
            <w:r>
              <w:rPr>
                <w:rFonts w:hint="eastAsia" w:ascii="仿宋_GB2312" w:eastAsia="仿宋_GB2312"/>
                <w:color w:val="auto"/>
                <w:szCs w:val="21"/>
                <w:highlight w:val="none"/>
              </w:rPr>
              <w:t>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highlight w:val="none"/>
              </w:rPr>
            </w:pPr>
          </w:p>
        </w:tc>
        <w:tc>
          <w:tcPr>
            <w:tcW w:w="920" w:type="dxa"/>
            <w:vMerge w:val="restart"/>
            <w:noWrap w:val="0"/>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桥梁</w:t>
            </w:r>
            <w:r>
              <w:rPr>
                <w:rFonts w:hint="eastAsia" w:ascii="仿宋_GB2312" w:eastAsia="仿宋_GB2312"/>
                <w:color w:val="auto"/>
                <w:szCs w:val="21"/>
                <w:highlight w:val="none"/>
                <w:lang w:eastAsia="zh-CN"/>
              </w:rPr>
              <w:t>隧道</w:t>
            </w:r>
            <w:r>
              <w:rPr>
                <w:rFonts w:hint="eastAsia" w:ascii="仿宋_GB2312" w:eastAsia="仿宋_GB2312"/>
                <w:color w:val="auto"/>
                <w:szCs w:val="21"/>
                <w:highlight w:val="none"/>
              </w:rPr>
              <w:t>养护</w:t>
            </w:r>
          </w:p>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10分</w:t>
            </w:r>
          </w:p>
        </w:tc>
        <w:tc>
          <w:tcPr>
            <w:tcW w:w="6200" w:type="dxa"/>
            <w:noWrap w:val="0"/>
            <w:vAlign w:val="center"/>
          </w:tcPr>
          <w:p>
            <w:pPr>
              <w:spacing w:line="320" w:lineRule="exact"/>
              <w:ind w:left="0" w:leftChars="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桥面裂缝、坑槽、破损</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伸缩缝破损、支座破损锈蚀</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等每处扣</w:t>
            </w:r>
            <w:r>
              <w:rPr>
                <w:rFonts w:hint="eastAsia" w:ascii="仿宋_GB2312" w:eastAsia="仿宋_GB2312"/>
                <w:color w:val="auto"/>
                <w:szCs w:val="21"/>
                <w:highlight w:val="none"/>
              </w:rPr>
              <w:t>3分</w:t>
            </w:r>
            <w:r>
              <w:rPr>
                <w:rFonts w:hint="eastAsia" w:ascii="仿宋_GB2312" w:eastAsia="仿宋_GB2312"/>
                <w:color w:val="auto"/>
                <w:szCs w:val="21"/>
                <w:highlight w:val="none"/>
                <w:lang w:eastAsia="zh-CN"/>
              </w:rPr>
              <w:t>；存在桥头跳车的每处扣</w:t>
            </w:r>
            <w:r>
              <w:rPr>
                <w:rFonts w:hint="eastAsia" w:ascii="仿宋_GB2312" w:eastAsia="仿宋_GB2312"/>
                <w:color w:val="auto"/>
                <w:szCs w:val="21"/>
                <w:highlight w:val="none"/>
                <w:lang w:val="en-US" w:eastAsia="zh-CN"/>
              </w:rPr>
              <w:t>5分；</w:t>
            </w:r>
            <w:r>
              <w:rPr>
                <w:rFonts w:hint="eastAsia" w:ascii="仿宋_GB2312" w:eastAsia="仿宋_GB2312"/>
                <w:color w:val="auto"/>
                <w:spacing w:val="-8"/>
                <w:szCs w:val="21"/>
                <w:highlight w:val="none"/>
              </w:rPr>
              <w:t>墩台墙柱开裂每处扣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，基础下沉扣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pacing w:val="-8"/>
                <w:szCs w:val="21"/>
                <w:highlight w:val="none"/>
              </w:rPr>
              <w:t>， 基础位移扣</w:t>
            </w:r>
            <w:r>
              <w:rPr>
                <w:rFonts w:hint="eastAsia" w:ascii="仿宋_GB2312" w:eastAsia="仿宋_GB2312"/>
                <w:color w:val="auto"/>
                <w:szCs w:val="21"/>
                <w:highlight w:val="none"/>
                <w:lang w:val="en-US" w:eastAsia="zh-CN"/>
              </w:rPr>
              <w:t>10</w:t>
            </w:r>
            <w:r>
              <w:rPr>
                <w:rFonts w:hint="eastAsia" w:ascii="仿宋_GB2312" w:eastAsia="仿宋_GB2312"/>
                <w:color w:val="auto"/>
                <w:szCs w:val="21"/>
                <w:highlight w:val="none"/>
              </w:rPr>
              <w:t>分。</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highlight w:val="none"/>
              </w:rPr>
            </w:pPr>
          </w:p>
        </w:tc>
        <w:tc>
          <w:tcPr>
            <w:tcW w:w="920" w:type="dxa"/>
            <w:vMerge w:val="continue"/>
            <w:noWrap w:val="0"/>
            <w:vAlign w:val="center"/>
          </w:tcPr>
          <w:p>
            <w:pPr>
              <w:spacing w:line="320" w:lineRule="exact"/>
              <w:jc w:val="center"/>
              <w:rPr>
                <w:rFonts w:hint="eastAsia" w:ascii="仿宋_GB2312" w:eastAsia="仿宋_GB2312"/>
                <w:color w:val="auto"/>
                <w:szCs w:val="21"/>
                <w:highlight w:val="none"/>
              </w:rPr>
            </w:pPr>
          </w:p>
        </w:tc>
        <w:tc>
          <w:tcPr>
            <w:tcW w:w="6200" w:type="dxa"/>
            <w:noWrap w:val="0"/>
            <w:vAlign w:val="center"/>
          </w:tcPr>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栏杆破损、</w:t>
            </w:r>
            <w:r>
              <w:rPr>
                <w:rFonts w:hint="eastAsia" w:ascii="仿宋_GB2312" w:eastAsia="仿宋_GB2312"/>
                <w:color w:val="auto"/>
                <w:spacing w:val="-8"/>
                <w:szCs w:val="21"/>
                <w:highlight w:val="none"/>
                <w:lang w:eastAsia="zh-CN"/>
              </w:rPr>
              <w:t>松动，</w:t>
            </w:r>
            <w:r>
              <w:rPr>
                <w:rFonts w:hint="eastAsia" w:ascii="仿宋_GB2312" w:eastAsia="仿宋_GB2312"/>
                <w:color w:val="auto"/>
                <w:spacing w:val="-8"/>
                <w:szCs w:val="21"/>
                <w:highlight w:val="none"/>
              </w:rPr>
              <w:t>排水设施堵塞、破损</w:t>
            </w:r>
            <w:r>
              <w:rPr>
                <w:rFonts w:hint="eastAsia" w:ascii="仿宋_GB2312" w:eastAsia="仿宋_GB2312"/>
                <w:color w:val="auto"/>
                <w:spacing w:val="-8"/>
                <w:szCs w:val="21"/>
                <w:highlight w:val="none"/>
                <w:lang w:eastAsia="zh-CN"/>
              </w:rPr>
              <w:t>，挡</w:t>
            </w:r>
            <w:r>
              <w:rPr>
                <w:rFonts w:hint="eastAsia" w:ascii="仿宋_GB2312" w:eastAsia="仿宋_GB2312"/>
                <w:color w:val="auto"/>
                <w:spacing w:val="-8"/>
                <w:szCs w:val="21"/>
                <w:highlight w:val="none"/>
              </w:rPr>
              <w:t>墙损坏开裂</w:t>
            </w:r>
            <w:r>
              <w:rPr>
                <w:rFonts w:hint="eastAsia" w:ascii="仿宋_GB2312" w:eastAsia="仿宋_GB2312"/>
                <w:color w:val="auto"/>
                <w:spacing w:val="-8"/>
                <w:szCs w:val="21"/>
                <w:highlight w:val="none"/>
                <w:lang w:eastAsia="zh-CN"/>
              </w:rPr>
              <w:t>，隔音屏破损等，</w:t>
            </w:r>
            <w:r>
              <w:rPr>
                <w:rFonts w:hint="eastAsia" w:ascii="仿宋_GB2312" w:eastAsia="仿宋_GB2312"/>
                <w:color w:val="auto"/>
                <w:spacing w:val="-8"/>
                <w:szCs w:val="21"/>
                <w:highlight w:val="none"/>
              </w:rPr>
              <w:t>每处扣</w:t>
            </w:r>
            <w:r>
              <w:rPr>
                <w:rFonts w:hint="eastAsia" w:ascii="仿宋_GB2312" w:eastAsia="仿宋_GB2312"/>
                <w:color w:val="auto"/>
                <w:szCs w:val="21"/>
                <w:highlight w:val="none"/>
              </w:rPr>
              <w:t>2分</w:t>
            </w:r>
            <w:r>
              <w:rPr>
                <w:rFonts w:hint="eastAsia" w:ascii="仿宋_GB2312" w:eastAsia="仿宋_GB2312"/>
                <w:color w:val="auto"/>
                <w:spacing w:val="-8"/>
                <w:szCs w:val="21"/>
                <w:highlight w:val="none"/>
                <w:lang w:eastAsia="zh-CN"/>
              </w:rPr>
              <w:t>。</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highlight w:val="none"/>
              </w:rPr>
            </w:pPr>
          </w:p>
        </w:tc>
        <w:tc>
          <w:tcPr>
            <w:tcW w:w="920" w:type="dxa"/>
            <w:vMerge w:val="continue"/>
            <w:noWrap w:val="0"/>
            <w:vAlign w:val="center"/>
          </w:tcPr>
          <w:p>
            <w:pPr>
              <w:spacing w:line="320" w:lineRule="exact"/>
              <w:jc w:val="center"/>
              <w:rPr>
                <w:rFonts w:hint="eastAsia" w:ascii="仿宋_GB2312" w:eastAsia="仿宋_GB2312"/>
                <w:color w:val="auto"/>
                <w:szCs w:val="21"/>
                <w:highlight w:val="none"/>
              </w:rPr>
            </w:pPr>
          </w:p>
        </w:tc>
        <w:tc>
          <w:tcPr>
            <w:tcW w:w="6200" w:type="dxa"/>
            <w:noWrap w:val="0"/>
            <w:vAlign w:val="center"/>
          </w:tcPr>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隧道结构变形、开裂、渗漏水、剥落等</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隧道照明、供配电、排水、监控、设施故障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r>
              <w:rPr>
                <w:rFonts w:hint="eastAsia" w:ascii="仿宋_GB2312" w:eastAsia="仿宋_GB2312"/>
                <w:color w:val="auto"/>
                <w:spacing w:val="-8"/>
                <w:szCs w:val="21"/>
                <w:highlight w:val="none"/>
              </w:rPr>
              <w:t>消防</w:t>
            </w:r>
            <w:r>
              <w:rPr>
                <w:rFonts w:hint="eastAsia" w:ascii="仿宋_GB2312" w:eastAsia="仿宋_GB2312"/>
                <w:color w:val="auto"/>
                <w:spacing w:val="-8"/>
                <w:szCs w:val="21"/>
                <w:highlight w:val="none"/>
                <w:lang w:eastAsia="zh-CN"/>
              </w:rPr>
              <w:t>设施故障每处扣</w:t>
            </w:r>
            <w:r>
              <w:rPr>
                <w:rFonts w:hint="eastAsia" w:ascii="仿宋_GB2312" w:eastAsia="仿宋_GB2312"/>
                <w:color w:val="auto"/>
                <w:spacing w:val="-8"/>
                <w:szCs w:val="21"/>
                <w:highlight w:val="none"/>
                <w:lang w:val="en-US" w:eastAsia="zh-CN"/>
              </w:rPr>
              <w:t>10分；</w:t>
            </w:r>
          </w:p>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管理用房</w:t>
            </w:r>
            <w:r>
              <w:rPr>
                <w:rFonts w:hint="eastAsia" w:ascii="仿宋_GB2312" w:eastAsia="仿宋_GB2312"/>
                <w:color w:val="auto"/>
                <w:spacing w:val="-8"/>
                <w:szCs w:val="21"/>
                <w:highlight w:val="none"/>
              </w:rPr>
              <w:t>内不整齐，灯具积灰</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；防雷设施未设置、或未检测扣</w:t>
            </w:r>
            <w:r>
              <w:rPr>
                <w:rFonts w:hint="eastAsia" w:ascii="仿宋_GB2312" w:eastAsia="仿宋_GB2312"/>
                <w:color w:val="auto"/>
                <w:szCs w:val="21"/>
                <w:highlight w:val="none"/>
                <w:lang w:val="en-US" w:eastAsia="zh-CN"/>
              </w:rPr>
              <w:t>2分。</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highlight w:val="none"/>
              </w:rPr>
            </w:pPr>
          </w:p>
        </w:tc>
        <w:tc>
          <w:tcPr>
            <w:tcW w:w="920" w:type="dxa"/>
            <w:vMerge w:val="continue"/>
            <w:noWrap w:val="0"/>
            <w:vAlign w:val="center"/>
          </w:tcPr>
          <w:p>
            <w:pPr>
              <w:spacing w:line="320" w:lineRule="exact"/>
              <w:jc w:val="center"/>
              <w:rPr>
                <w:rFonts w:hint="eastAsia" w:ascii="仿宋_GB2312" w:eastAsia="仿宋_GB2312"/>
                <w:color w:val="auto"/>
                <w:szCs w:val="21"/>
                <w:highlight w:val="none"/>
              </w:rPr>
            </w:pPr>
          </w:p>
        </w:tc>
        <w:tc>
          <w:tcPr>
            <w:tcW w:w="6200" w:type="dxa"/>
            <w:noWrap w:val="0"/>
            <w:vAlign w:val="center"/>
          </w:tcPr>
          <w:p>
            <w:pPr>
              <w:spacing w:line="320" w:lineRule="exact"/>
              <w:ind w:left="0" w:leftChars="0" w:firstLine="388" w:firstLineChars="200"/>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eastAsia="zh-CN"/>
              </w:rPr>
              <w:t>桥隧名牌、</w:t>
            </w:r>
            <w:r>
              <w:rPr>
                <w:rFonts w:hint="eastAsia" w:ascii="仿宋_GB2312" w:eastAsia="仿宋_GB2312"/>
                <w:color w:val="auto"/>
                <w:spacing w:val="-8"/>
                <w:szCs w:val="21"/>
                <w:highlight w:val="none"/>
              </w:rPr>
              <w:t>限载牌、限高牌缺失</w:t>
            </w:r>
            <w:r>
              <w:rPr>
                <w:rFonts w:hint="eastAsia" w:ascii="仿宋_GB2312" w:eastAsia="仿宋_GB2312"/>
                <w:color w:val="auto"/>
                <w:spacing w:val="-8"/>
                <w:szCs w:val="21"/>
                <w:highlight w:val="none"/>
                <w:lang w:eastAsia="zh-CN"/>
              </w:rPr>
              <w:t>、</w:t>
            </w:r>
            <w:r>
              <w:rPr>
                <w:rFonts w:hint="eastAsia" w:ascii="仿宋_GB2312" w:eastAsia="仿宋_GB2312"/>
                <w:color w:val="auto"/>
                <w:spacing w:val="-8"/>
                <w:szCs w:val="21"/>
                <w:highlight w:val="none"/>
              </w:rPr>
              <w:t>破损每处扣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0"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highlight w:val="none"/>
              </w:rPr>
            </w:pPr>
          </w:p>
        </w:tc>
        <w:tc>
          <w:tcPr>
            <w:tcW w:w="920" w:type="dxa"/>
            <w:noWrap w:val="0"/>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排水设施</w:t>
            </w:r>
            <w:r>
              <w:rPr>
                <w:rFonts w:hint="eastAsia" w:ascii="仿宋_GB2312" w:eastAsia="仿宋_GB2312"/>
                <w:color w:val="auto"/>
                <w:szCs w:val="21"/>
                <w:highlight w:val="none"/>
                <w:lang w:eastAsia="zh-CN"/>
              </w:rPr>
              <w:t>养护</w:t>
            </w:r>
          </w:p>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10分</w:t>
            </w:r>
          </w:p>
        </w:tc>
        <w:tc>
          <w:tcPr>
            <w:tcW w:w="6200" w:type="dxa"/>
            <w:noWrap w:val="0"/>
            <w:vAlign w:val="center"/>
          </w:tcPr>
          <w:p>
            <w:pPr>
              <w:spacing w:line="320" w:lineRule="exact"/>
              <w:ind w:left="0" w:leftChars="0" w:firstLine="388" w:firstLineChars="200"/>
              <w:rPr>
                <w:rFonts w:hint="eastAsia" w:ascii="仿宋_GB2312" w:eastAsia="仿宋_GB2312"/>
                <w:color w:val="auto"/>
                <w:szCs w:val="21"/>
                <w:highlight w:val="none"/>
              </w:rPr>
            </w:pPr>
            <w:r>
              <w:rPr>
                <w:rFonts w:hint="eastAsia" w:ascii="仿宋_GB2312" w:eastAsia="仿宋_GB2312"/>
                <w:color w:val="auto"/>
                <w:spacing w:val="-8"/>
                <w:szCs w:val="21"/>
                <w:highlight w:val="none"/>
              </w:rPr>
              <w:t>管网堵塞每处扣2分；严重积泥每处扣2分</w:t>
            </w:r>
            <w:r>
              <w:rPr>
                <w:rFonts w:hint="eastAsia" w:ascii="仿宋_GB2312" w:eastAsia="仿宋_GB2312"/>
                <w:color w:val="auto"/>
                <w:szCs w:val="21"/>
                <w:highlight w:val="none"/>
              </w:rPr>
              <w:t>；</w:t>
            </w:r>
            <w:r>
              <w:rPr>
                <w:rFonts w:hint="eastAsia" w:ascii="仿宋_GB2312" w:eastAsia="仿宋_GB2312"/>
                <w:color w:val="auto"/>
                <w:szCs w:val="21"/>
                <w:highlight w:val="none"/>
                <w:lang w:eastAsia="zh-CN"/>
              </w:rPr>
              <w:t>未及时清淤造成积水的，积水</w:t>
            </w:r>
            <w:r>
              <w:rPr>
                <w:rFonts w:hint="eastAsia" w:ascii="仿宋_GB2312" w:eastAsia="仿宋_GB2312"/>
                <w:color w:val="auto"/>
                <w:szCs w:val="21"/>
                <w:highlight w:val="none"/>
                <w:lang w:val="en-US" w:eastAsia="zh-CN"/>
              </w:rPr>
              <w:t>面积小于10㎡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分</w:t>
            </w:r>
            <w:r>
              <w:rPr>
                <w:rFonts w:hint="eastAsia" w:ascii="仿宋_GB2312" w:eastAsia="仿宋_GB2312"/>
                <w:color w:val="auto"/>
                <w:szCs w:val="21"/>
                <w:highlight w:val="none"/>
                <w:lang w:val="en-US" w:eastAsia="zh-CN"/>
              </w:rPr>
              <w:t>,10㎡至50㎡每处扣5分,面积大于50㎡</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10分</w:t>
            </w:r>
            <w:r>
              <w:rPr>
                <w:rFonts w:hint="eastAsia" w:ascii="仿宋_GB2312" w:eastAsia="仿宋_GB2312"/>
                <w:color w:val="auto"/>
                <w:szCs w:val="21"/>
                <w:highlight w:val="none"/>
                <w:lang w:eastAsia="zh-CN"/>
              </w:rPr>
              <w:t>；</w:t>
            </w:r>
          </w:p>
          <w:p>
            <w:pPr>
              <w:spacing w:line="320" w:lineRule="exact"/>
              <w:ind w:left="0" w:leftChars="0" w:firstLine="388" w:firstLineChars="20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lang w:eastAsia="zh-CN"/>
              </w:rPr>
              <w:t>未设置</w:t>
            </w:r>
            <w:r>
              <w:rPr>
                <w:rFonts w:hint="eastAsia" w:ascii="仿宋_GB2312" w:eastAsia="仿宋_GB2312"/>
                <w:color w:val="auto"/>
                <w:spacing w:val="-8"/>
                <w:szCs w:val="21"/>
                <w:highlight w:val="none"/>
              </w:rPr>
              <w:t>防坠网的每处扣3分，</w:t>
            </w:r>
            <w:r>
              <w:rPr>
                <w:rFonts w:hint="eastAsia" w:ascii="仿宋_GB2312" w:eastAsia="仿宋_GB2312"/>
                <w:color w:val="auto"/>
                <w:spacing w:val="-8"/>
                <w:szCs w:val="21"/>
                <w:highlight w:val="none"/>
                <w:lang w:eastAsia="zh-CN"/>
              </w:rPr>
              <w:t>井盖</w:t>
            </w:r>
            <w:r>
              <w:rPr>
                <w:rFonts w:hint="eastAsia" w:ascii="仿宋_GB2312" w:eastAsia="仿宋_GB2312"/>
                <w:color w:val="auto"/>
                <w:szCs w:val="21"/>
                <w:highlight w:val="none"/>
              </w:rPr>
              <w:t>缺失等</w:t>
            </w:r>
            <w:r>
              <w:rPr>
                <w:rFonts w:hint="eastAsia" w:ascii="仿宋_GB2312" w:eastAsia="仿宋_GB2312"/>
                <w:color w:val="auto"/>
                <w:spacing w:val="-8"/>
                <w:szCs w:val="21"/>
                <w:highlight w:val="none"/>
              </w:rPr>
              <w:t>存在</w:t>
            </w:r>
            <w:r>
              <w:rPr>
                <w:rFonts w:hint="eastAsia" w:ascii="仿宋_GB2312" w:eastAsia="仿宋_GB2312"/>
                <w:color w:val="auto"/>
                <w:spacing w:val="-8"/>
                <w:szCs w:val="21"/>
                <w:highlight w:val="none"/>
                <w:lang w:eastAsia="zh-CN"/>
              </w:rPr>
              <w:t>严重</w:t>
            </w:r>
            <w:r>
              <w:rPr>
                <w:rFonts w:hint="eastAsia" w:ascii="仿宋_GB2312" w:eastAsia="仿宋_GB2312"/>
                <w:color w:val="auto"/>
                <w:spacing w:val="-8"/>
                <w:szCs w:val="21"/>
                <w:highlight w:val="none"/>
              </w:rPr>
              <w:t>安全隐患的扣10分</w:t>
            </w:r>
            <w:r>
              <w:rPr>
                <w:rFonts w:hint="eastAsia" w:ascii="仿宋_GB2312" w:eastAsia="仿宋_GB2312"/>
                <w:color w:val="auto"/>
                <w:spacing w:val="-8"/>
                <w:szCs w:val="21"/>
                <w:highlight w:val="none"/>
                <w:lang w:eastAsia="zh-CN"/>
              </w:rPr>
              <w:t>；</w:t>
            </w:r>
          </w:p>
          <w:p>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泵站</w:t>
            </w:r>
            <w:r>
              <w:rPr>
                <w:rFonts w:hint="eastAsia" w:ascii="仿宋_GB2312" w:eastAsia="仿宋_GB2312"/>
                <w:color w:val="auto"/>
                <w:spacing w:val="-8"/>
                <w:szCs w:val="21"/>
                <w:highlight w:val="none"/>
              </w:rPr>
              <w:t>供配电、排水、监控</w:t>
            </w:r>
            <w:r>
              <w:rPr>
                <w:rFonts w:hint="eastAsia" w:ascii="仿宋_GB2312" w:eastAsia="仿宋_GB2312"/>
                <w:color w:val="auto"/>
                <w:spacing w:val="-8"/>
                <w:szCs w:val="21"/>
                <w:highlight w:val="none"/>
                <w:lang w:eastAsia="zh-CN"/>
              </w:rPr>
              <w:t>等电器</w:t>
            </w:r>
            <w:r>
              <w:rPr>
                <w:rFonts w:hint="eastAsia" w:ascii="仿宋_GB2312" w:eastAsia="仿宋_GB2312"/>
                <w:color w:val="auto"/>
                <w:spacing w:val="-8"/>
                <w:szCs w:val="21"/>
                <w:highlight w:val="none"/>
              </w:rPr>
              <w:t>设施故障</w:t>
            </w:r>
            <w:r>
              <w:rPr>
                <w:rFonts w:hint="eastAsia" w:ascii="仿宋_GB2312" w:eastAsia="仿宋_GB2312"/>
                <w:color w:val="auto"/>
                <w:spacing w:val="-8"/>
                <w:szCs w:val="21"/>
                <w:highlight w:val="none"/>
                <w:lang w:eastAsia="zh-CN"/>
              </w:rPr>
              <w:t>，</w:t>
            </w:r>
            <w:r>
              <w:rPr>
                <w:rFonts w:hint="eastAsia" w:ascii="仿宋_GB2312" w:eastAsia="仿宋_GB2312"/>
                <w:color w:val="auto"/>
                <w:szCs w:val="21"/>
                <w:highlight w:val="none"/>
              </w:rPr>
              <w:t>每处扣</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；灭火器过期每处扣</w:t>
            </w:r>
            <w:r>
              <w:rPr>
                <w:rFonts w:hint="eastAsia" w:ascii="仿宋_GB2312" w:eastAsia="仿宋_GB2312"/>
                <w:color w:val="auto"/>
                <w:szCs w:val="21"/>
                <w:highlight w:val="none"/>
                <w:lang w:val="en-US" w:eastAsia="zh-CN"/>
              </w:rPr>
              <w:t>1分；</w:t>
            </w:r>
            <w:r>
              <w:rPr>
                <w:rFonts w:hint="eastAsia" w:ascii="仿宋_GB2312" w:eastAsia="仿宋_GB2312"/>
                <w:color w:val="auto"/>
                <w:szCs w:val="21"/>
                <w:highlight w:val="none"/>
                <w:lang w:eastAsia="zh-CN"/>
              </w:rPr>
              <w:t>泵房防雷设施未设置、或未检测扣</w:t>
            </w:r>
            <w:r>
              <w:rPr>
                <w:rFonts w:hint="eastAsia" w:ascii="仿宋_GB2312" w:eastAsia="仿宋_GB2312"/>
                <w:color w:val="auto"/>
                <w:szCs w:val="21"/>
                <w:highlight w:val="none"/>
                <w:lang w:val="en-US" w:eastAsia="zh-CN"/>
              </w:rPr>
              <w:t>2分；监控、道闸、应急电源等“六个一律”未设置到位的，每处扣5分；排水沟、集水井清淤不到位的，每处扣3分。</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828" w:type="dxa"/>
            <w:vMerge w:val="continue"/>
            <w:noWrap w:val="0"/>
            <w:vAlign w:val="center"/>
          </w:tcPr>
          <w:p>
            <w:pPr>
              <w:spacing w:line="320" w:lineRule="exact"/>
              <w:jc w:val="center"/>
              <w:rPr>
                <w:rFonts w:hint="eastAsia" w:ascii="仿宋_GB2312" w:eastAsia="仿宋_GB2312"/>
                <w:color w:val="auto"/>
                <w:szCs w:val="21"/>
                <w:highlight w:val="none"/>
              </w:rPr>
            </w:pPr>
          </w:p>
        </w:tc>
        <w:tc>
          <w:tcPr>
            <w:tcW w:w="920" w:type="dxa"/>
            <w:noWrap w:val="0"/>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w:t>
            </w:r>
          </w:p>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养护</w:t>
            </w:r>
          </w:p>
          <w:p>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路灯缺亮的</w:t>
            </w:r>
            <w:r>
              <w:rPr>
                <w:rFonts w:hint="eastAsia" w:ascii="仿宋_GB2312" w:eastAsia="仿宋_GB2312"/>
                <w:color w:val="auto"/>
                <w:szCs w:val="21"/>
                <w:highlight w:val="none"/>
              </w:rPr>
              <w:t>，</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路灯设施倾斜、缺损每处扣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分；油漆剥落和锈斑、外观不整洁每处扣</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分</w:t>
            </w:r>
            <w:r>
              <w:rPr>
                <w:rFonts w:hint="eastAsia" w:ascii="仿宋_GB2312" w:eastAsia="仿宋_GB2312"/>
                <w:color w:val="auto"/>
                <w:szCs w:val="21"/>
                <w:highlight w:val="none"/>
                <w:lang w:eastAsia="zh-CN"/>
              </w:rPr>
              <w:t>；</w:t>
            </w:r>
          </w:p>
          <w:p>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控制箱存在违规接电等，存在安全隐患的扣</w:t>
            </w:r>
            <w:r>
              <w:rPr>
                <w:rFonts w:hint="eastAsia" w:ascii="仿宋_GB2312" w:eastAsia="仿宋_GB2312"/>
                <w:color w:val="auto"/>
                <w:szCs w:val="21"/>
                <w:highlight w:val="none"/>
                <w:lang w:val="en-US" w:eastAsia="zh-CN"/>
              </w:rPr>
              <w:t>5分；发生漏电等安全事故的扣5分。</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48" w:type="dxa"/>
            <w:gridSpan w:val="2"/>
            <w:noWrap w:val="0"/>
            <w:vAlign w:val="center"/>
          </w:tcPr>
          <w:p>
            <w:pPr>
              <w:spacing w:line="320" w:lineRule="exact"/>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应急保障</w:t>
            </w:r>
          </w:p>
          <w:p>
            <w:pPr>
              <w:spacing w:line="320" w:lineRule="exact"/>
              <w:jc w:val="center"/>
              <w:rPr>
                <w:rFonts w:hint="eastAsia" w:ascii="仿宋_GB2312" w:eastAsia="仿宋_GB2312" w:cs="宋体"/>
                <w:color w:val="auto"/>
                <w:kern w:val="0"/>
                <w:szCs w:val="21"/>
                <w:highlight w:val="none"/>
                <w:lang w:eastAsia="zh-CN"/>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highlight w:val="none"/>
              </w:rPr>
            </w:pPr>
            <w:r>
              <w:rPr>
                <w:rFonts w:hint="eastAsia" w:ascii="仿宋_GB2312" w:eastAsia="仿宋_GB2312"/>
                <w:color w:val="auto"/>
                <w:szCs w:val="21"/>
                <w:highlight w:val="none"/>
                <w:lang w:eastAsia="zh-CN"/>
              </w:rPr>
              <w:t>养护作业</w:t>
            </w:r>
            <w:r>
              <w:rPr>
                <w:rFonts w:hint="eastAsia" w:ascii="仿宋_GB2312" w:eastAsia="仿宋_GB2312"/>
                <w:color w:val="auto"/>
                <w:szCs w:val="21"/>
                <w:highlight w:val="none"/>
              </w:rPr>
              <w:t>围护不到位</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扣2.5分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无围护</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扣5分</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着装不规范</w:t>
            </w:r>
            <w:r>
              <w:rPr>
                <w:rFonts w:hint="eastAsia" w:ascii="仿宋_GB2312" w:eastAsia="仿宋_GB2312"/>
                <w:color w:val="auto"/>
                <w:szCs w:val="21"/>
                <w:highlight w:val="none"/>
                <w:lang w:eastAsia="zh-CN"/>
              </w:rPr>
              <w:t>每处</w:t>
            </w:r>
            <w:r>
              <w:rPr>
                <w:rFonts w:hint="eastAsia" w:ascii="仿宋_GB2312" w:eastAsia="仿宋_GB2312"/>
                <w:color w:val="auto"/>
                <w:szCs w:val="21"/>
                <w:highlight w:val="none"/>
              </w:rPr>
              <w:t>扣2分</w:t>
            </w:r>
            <w:r>
              <w:rPr>
                <w:rFonts w:hint="eastAsia" w:ascii="仿宋_GB2312" w:eastAsia="仿宋_GB2312"/>
                <w:color w:val="auto"/>
                <w:szCs w:val="21"/>
                <w:highlight w:val="none"/>
                <w:lang w:eastAsia="zh-CN"/>
              </w:rPr>
              <w:t>；未及时发现违章施工的每处扣</w:t>
            </w:r>
            <w:r>
              <w:rPr>
                <w:rFonts w:hint="eastAsia" w:ascii="仿宋_GB2312" w:eastAsia="仿宋_GB2312"/>
                <w:color w:val="auto"/>
                <w:szCs w:val="21"/>
                <w:highlight w:val="none"/>
                <w:lang w:val="en-US" w:eastAsia="zh-CN"/>
              </w:rPr>
              <w:t>3分，批后监管不到位的每处扣3分。</w:t>
            </w:r>
          </w:p>
          <w:p>
            <w:pPr>
              <w:spacing w:line="320" w:lineRule="exact"/>
              <w:ind w:left="0" w:leftChars="0" w:firstLine="420" w:firstLineChars="200"/>
              <w:rPr>
                <w:rFonts w:hint="eastAsia" w:ascii="仿宋_GB2312" w:eastAsia="仿宋_GB2312" w:cs="宋体"/>
                <w:color w:val="auto"/>
                <w:kern w:val="0"/>
                <w:szCs w:val="21"/>
                <w:highlight w:val="none"/>
              </w:rPr>
            </w:pPr>
            <w:r>
              <w:rPr>
                <w:rFonts w:hint="eastAsia" w:ascii="仿宋_GB2312" w:eastAsia="仿宋_GB2312" w:cs="宋体"/>
                <w:color w:val="auto"/>
                <w:kern w:val="0"/>
                <w:szCs w:val="21"/>
                <w:highlight w:val="none"/>
                <w:lang w:eastAsia="zh-CN"/>
              </w:rPr>
              <w:t>防汛防台、</w:t>
            </w:r>
            <w:r>
              <w:rPr>
                <w:rFonts w:hint="eastAsia" w:ascii="仿宋_GB2312" w:eastAsia="仿宋_GB2312" w:cs="宋体"/>
                <w:color w:val="auto"/>
                <w:kern w:val="0"/>
                <w:szCs w:val="21"/>
                <w:highlight w:val="none"/>
              </w:rPr>
              <w:t>抗雪防冻等应急</w:t>
            </w:r>
            <w:r>
              <w:rPr>
                <w:rFonts w:hint="eastAsia" w:ascii="仿宋_GB2312" w:eastAsia="仿宋_GB2312" w:cs="宋体"/>
                <w:color w:val="auto"/>
                <w:kern w:val="0"/>
                <w:szCs w:val="21"/>
                <w:highlight w:val="none"/>
                <w:lang w:eastAsia="zh-CN"/>
              </w:rPr>
              <w:t>处置</w:t>
            </w:r>
            <w:r>
              <w:rPr>
                <w:rFonts w:hint="eastAsia" w:ascii="仿宋_GB2312" w:eastAsia="仿宋_GB2312" w:cs="宋体"/>
                <w:color w:val="auto"/>
                <w:kern w:val="0"/>
                <w:szCs w:val="21"/>
                <w:highlight w:val="none"/>
              </w:rPr>
              <w:t>不到位的每</w:t>
            </w:r>
            <w:r>
              <w:rPr>
                <w:rFonts w:hint="eastAsia" w:ascii="仿宋_GB2312" w:eastAsia="仿宋_GB2312" w:cs="宋体"/>
                <w:color w:val="auto"/>
                <w:kern w:val="0"/>
                <w:szCs w:val="21"/>
                <w:highlight w:val="none"/>
                <w:lang w:eastAsia="zh-CN"/>
              </w:rPr>
              <w:t>次</w:t>
            </w:r>
            <w:r>
              <w:rPr>
                <w:rFonts w:hint="eastAsia" w:ascii="仿宋_GB2312" w:eastAsia="仿宋_GB2312" w:cs="宋体"/>
                <w:color w:val="auto"/>
                <w:kern w:val="0"/>
                <w:szCs w:val="21"/>
                <w:highlight w:val="none"/>
              </w:rPr>
              <w:t>扣</w:t>
            </w:r>
            <w:r>
              <w:rPr>
                <w:rFonts w:hint="eastAsia" w:ascii="仿宋_GB2312" w:eastAsia="仿宋_GB2312" w:cs="宋体"/>
                <w:color w:val="auto"/>
                <w:kern w:val="0"/>
                <w:szCs w:val="21"/>
                <w:highlight w:val="none"/>
                <w:lang w:val="en-US" w:eastAsia="zh-CN"/>
              </w:rPr>
              <w:t>10</w:t>
            </w:r>
            <w:r>
              <w:rPr>
                <w:rFonts w:hint="eastAsia" w:ascii="仿宋_GB2312" w:eastAsia="仿宋_GB2312" w:cs="宋体"/>
                <w:color w:val="auto"/>
                <w:kern w:val="0"/>
                <w:szCs w:val="21"/>
                <w:highlight w:val="none"/>
              </w:rPr>
              <w:t>分</w:t>
            </w:r>
            <w:r>
              <w:rPr>
                <w:rFonts w:hint="eastAsia" w:ascii="仿宋_GB2312" w:eastAsia="仿宋_GB2312" w:cs="宋体"/>
                <w:color w:val="auto"/>
                <w:kern w:val="0"/>
                <w:szCs w:val="21"/>
                <w:highlight w:val="none"/>
                <w:lang w:eastAsia="zh-CN"/>
              </w:rPr>
              <w:t>；</w:t>
            </w:r>
          </w:p>
          <w:p>
            <w:pPr>
              <w:spacing w:line="320" w:lineRule="exact"/>
              <w:ind w:left="0" w:leftChars="0" w:firstLine="420" w:firstLineChars="200"/>
              <w:rPr>
                <w:rFonts w:hint="eastAsia" w:ascii="仿宋_GB2312" w:eastAsia="仿宋_GB2312" w:cs="宋体"/>
                <w:color w:val="auto"/>
                <w:kern w:val="0"/>
                <w:szCs w:val="21"/>
                <w:highlight w:val="none"/>
                <w:lang w:eastAsia="zh-CN"/>
              </w:rPr>
            </w:pPr>
            <w:r>
              <w:rPr>
                <w:rFonts w:hint="eastAsia" w:ascii="仿宋_GB2312" w:eastAsia="仿宋_GB2312" w:cs="宋体"/>
                <w:color w:val="auto"/>
                <w:kern w:val="0"/>
                <w:szCs w:val="21"/>
                <w:highlight w:val="none"/>
                <w:lang w:eastAsia="zh-CN"/>
              </w:rPr>
              <w:t>下井、登高等特种作业，发生违规作业情况的每次扣</w:t>
            </w:r>
            <w:r>
              <w:rPr>
                <w:rFonts w:hint="eastAsia" w:ascii="仿宋_GB2312" w:eastAsia="仿宋_GB2312" w:cs="宋体"/>
                <w:color w:val="auto"/>
                <w:kern w:val="0"/>
                <w:szCs w:val="21"/>
                <w:highlight w:val="none"/>
                <w:lang w:val="en-US" w:eastAsia="zh-CN"/>
              </w:rPr>
              <w:t>10分。</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748" w:type="dxa"/>
            <w:gridSpan w:val="2"/>
            <w:noWrap w:val="0"/>
            <w:vAlign w:val="center"/>
          </w:tcPr>
          <w:p>
            <w:pPr>
              <w:spacing w:line="320" w:lineRule="exact"/>
              <w:ind w:left="0" w:leftChars="0" w:firstLine="420" w:firstLineChars="200"/>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合同</w:t>
            </w:r>
            <w:r>
              <w:rPr>
                <w:rFonts w:hint="eastAsia" w:ascii="仿宋_GB2312" w:eastAsia="仿宋_GB2312"/>
                <w:color w:val="auto"/>
                <w:szCs w:val="21"/>
                <w:highlight w:val="none"/>
                <w:lang w:val="en-US" w:eastAsia="zh-CN"/>
              </w:rPr>
              <w:t>履约</w:t>
            </w:r>
          </w:p>
          <w:p>
            <w:pPr>
              <w:spacing w:line="32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20分</w:t>
            </w:r>
          </w:p>
        </w:tc>
        <w:tc>
          <w:tcPr>
            <w:tcW w:w="6200" w:type="dxa"/>
            <w:noWrap w:val="0"/>
            <w:vAlign w:val="center"/>
          </w:tcPr>
          <w:p>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eastAsia="zh-CN"/>
              </w:rPr>
              <w:t>根据合同及招标文件要求，合理配备人员、车辆等应急物资</w:t>
            </w:r>
            <w:r>
              <w:rPr>
                <w:rFonts w:hint="eastAsia" w:ascii="仿宋_GB2312" w:eastAsia="仿宋_GB2312"/>
                <w:color w:val="auto"/>
                <w:szCs w:val="21"/>
                <w:highlight w:val="none"/>
                <w:lang w:val="en-US" w:eastAsia="zh-CN"/>
              </w:rPr>
              <w:t>设施设备，配备不到位的每次扣5分。</w:t>
            </w:r>
          </w:p>
          <w:p>
            <w:pPr>
              <w:spacing w:line="320" w:lineRule="exact"/>
              <w:ind w:left="0" w:leftChars="0" w:firstLine="420" w:firstLineChars="200"/>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市政设施具备一路一卡、一桥一卡、一隧一卡，台账资料不齐全、不准确的，每处扣1分。</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748" w:type="dxa"/>
            <w:gridSpan w:val="2"/>
            <w:noWrap w:val="0"/>
            <w:vAlign w:val="center"/>
          </w:tcPr>
          <w:p>
            <w:pPr>
              <w:spacing w:line="320" w:lineRule="exact"/>
              <w:jc w:val="center"/>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正负清单</w:t>
            </w:r>
          </w:p>
        </w:tc>
        <w:tc>
          <w:tcPr>
            <w:tcW w:w="6200" w:type="dxa"/>
            <w:noWrap w:val="0"/>
            <w:vAlign w:val="center"/>
          </w:tcPr>
          <w:p>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val="en-US" w:eastAsia="zh-CN"/>
              </w:rPr>
              <w:t>市级领导及以上批示表扬的每次加1分，批评的每次扣1分；区级主要</w:t>
            </w:r>
            <w:r>
              <w:rPr>
                <w:rFonts w:hint="eastAsia" w:ascii="仿宋_GB2312" w:eastAsia="仿宋_GB2312"/>
                <w:color w:val="auto"/>
                <w:spacing w:val="-8"/>
                <w:szCs w:val="21"/>
                <w:highlight w:val="none"/>
                <w:lang w:eastAsia="zh-CN"/>
              </w:rPr>
              <w:t>领导批示表扬的每次加0.5分，批评的每次扣0.5分。</w:t>
            </w:r>
          </w:p>
          <w:p>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val="en-US" w:eastAsia="zh-CN"/>
              </w:rPr>
              <w:t>联系函、抄告单等超时回复或不回复的每次扣0.2分，二次抄告及</w:t>
            </w:r>
            <w:r>
              <w:rPr>
                <w:rFonts w:hint="eastAsia" w:ascii="仿宋_GB2312" w:eastAsia="仿宋_GB2312"/>
                <w:color w:val="auto"/>
                <w:spacing w:val="-8"/>
                <w:szCs w:val="21"/>
                <w:highlight w:val="none"/>
                <w:lang w:eastAsia="zh-CN"/>
              </w:rPr>
              <w:t>以上的每次扣0.5分；</w:t>
            </w:r>
          </w:p>
          <w:p>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eastAsia="zh-CN"/>
              </w:rPr>
              <w:t>积极提供市政宣传报道素材（图片、文字等），经区城管局审核，</w:t>
            </w:r>
            <w:r>
              <w:rPr>
                <w:rFonts w:hint="eastAsia" w:ascii="仿宋_GB2312" w:eastAsia="仿宋_GB2312"/>
                <w:color w:val="auto"/>
                <w:spacing w:val="-8"/>
                <w:szCs w:val="21"/>
                <w:highlight w:val="none"/>
                <w:lang w:val="en-US" w:eastAsia="zh-CN"/>
              </w:rPr>
              <w:t>被录用正面宣传报道的，区级媒体每件次加0.1分，市级媒体每件次加0.2分，省级及以上媒体每件次加0.3分，同一事项以最高加分项计；市级及以上媒体曝光每件扣0.5分，区级媒体曝光每件扣0.2</w:t>
            </w:r>
            <w:r>
              <w:rPr>
                <w:rFonts w:hint="eastAsia" w:ascii="仿宋_GB2312" w:eastAsia="仿宋_GB2312"/>
                <w:color w:val="auto"/>
                <w:spacing w:val="-8"/>
                <w:szCs w:val="21"/>
                <w:highlight w:val="none"/>
                <w:lang w:eastAsia="zh-CN"/>
              </w:rPr>
              <w:t>分；</w:t>
            </w:r>
          </w:p>
          <w:p>
            <w:pPr>
              <w:spacing w:line="320" w:lineRule="exact"/>
              <w:rPr>
                <w:rFonts w:hint="eastAsia" w:ascii="仿宋_GB2312" w:eastAsia="仿宋_GB2312"/>
                <w:color w:val="auto"/>
                <w:spacing w:val="-8"/>
                <w:szCs w:val="21"/>
                <w:highlight w:val="none"/>
                <w:lang w:eastAsia="zh-CN"/>
              </w:rPr>
            </w:pPr>
            <w:r>
              <w:rPr>
                <w:rFonts w:hint="eastAsia" w:ascii="仿宋_GB2312" w:eastAsia="仿宋_GB2312"/>
                <w:color w:val="auto"/>
                <w:spacing w:val="-8"/>
                <w:szCs w:val="21"/>
                <w:highlight w:val="none"/>
                <w:lang w:val="en-US" w:eastAsia="zh-CN"/>
              </w:rPr>
              <w:t>发生无人员死亡有责安全生产事故的，每起扣2分；发生人员死亡</w:t>
            </w:r>
            <w:r>
              <w:rPr>
                <w:rFonts w:hint="eastAsia" w:ascii="仿宋_GB2312" w:eastAsia="仿宋_GB2312"/>
                <w:color w:val="auto"/>
                <w:spacing w:val="-8"/>
                <w:szCs w:val="21"/>
                <w:highlight w:val="none"/>
                <w:lang w:eastAsia="zh-CN"/>
              </w:rPr>
              <w:t>有责安全生产事故的，每起扣3分。</w:t>
            </w:r>
          </w:p>
        </w:tc>
        <w:tc>
          <w:tcPr>
            <w:tcW w:w="1112" w:type="dxa"/>
            <w:noWrap w:val="0"/>
            <w:vAlign w:val="center"/>
          </w:tcPr>
          <w:p>
            <w:pPr>
              <w:spacing w:line="320" w:lineRule="exac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8" w:type="dxa"/>
            <w:gridSpan w:val="3"/>
            <w:noWrap w:val="0"/>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评分合计</w:t>
            </w:r>
          </w:p>
        </w:tc>
        <w:tc>
          <w:tcPr>
            <w:tcW w:w="1112" w:type="dxa"/>
            <w:noWrap w:val="0"/>
            <w:vAlign w:val="center"/>
          </w:tcPr>
          <w:p>
            <w:pPr>
              <w:spacing w:line="320" w:lineRule="exact"/>
              <w:jc w:val="center"/>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48" w:type="dxa"/>
            <w:gridSpan w:val="2"/>
            <w:noWrap w:val="0"/>
            <w:vAlign w:val="center"/>
          </w:tcPr>
          <w:p>
            <w:pPr>
              <w:spacing w:line="32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备注</w:t>
            </w:r>
          </w:p>
        </w:tc>
        <w:tc>
          <w:tcPr>
            <w:tcW w:w="7312" w:type="dxa"/>
            <w:gridSpan w:val="2"/>
            <w:noWrap w:val="0"/>
            <w:vAlign w:val="center"/>
          </w:tcPr>
          <w:p>
            <w:pPr>
              <w:numPr>
                <w:ilvl w:val="0"/>
                <w:numId w:val="0"/>
              </w:numPr>
              <w:spacing w:line="320" w:lineRule="exact"/>
              <w:ind w:leftChars="0"/>
              <w:rPr>
                <w:rFonts w:hint="eastAsia" w:ascii="仿宋_GB2312" w:eastAsia="仿宋_GB2312"/>
                <w:color w:val="auto"/>
                <w:spacing w:val="-8"/>
                <w:szCs w:val="21"/>
                <w:highlight w:val="none"/>
              </w:rPr>
            </w:pPr>
            <w:r>
              <w:rPr>
                <w:rFonts w:hint="eastAsia" w:ascii="仿宋_GB2312" w:eastAsia="仿宋_GB2312"/>
                <w:color w:val="auto"/>
                <w:spacing w:val="-8"/>
                <w:szCs w:val="21"/>
                <w:highlight w:val="none"/>
              </w:rPr>
              <w:t>正负面分数累计加减分分别不高于3分，超过按3分计入。</w:t>
            </w:r>
          </w:p>
        </w:tc>
      </w:tr>
    </w:tbl>
    <w:p>
      <w:pPr>
        <w:rPr>
          <w:rFonts w:hint="eastAsia" w:ascii="宋体" w:hAnsi="宋体" w:eastAsia="宋体" w:cs="宋体"/>
          <w:b/>
          <w:bCs/>
          <w:color w:val="auto"/>
          <w:sz w:val="28"/>
          <w:szCs w:val="28"/>
          <w:highlight w:val="none"/>
        </w:rPr>
      </w:pPr>
    </w:p>
    <w:p>
      <w:pPr>
        <w:spacing w:line="360" w:lineRule="auto"/>
        <w:ind w:firstLine="482" w:firstLineChars="200"/>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1、考核扣款：</w:t>
      </w:r>
    </w:p>
    <w:p>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1.1、根据市级检查采纳的环卫类行业问题进行扣款，市级1000元/每件，区级500元/每件；</w:t>
      </w:r>
    </w:p>
    <w:p>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1.2、区城市管理领导小组办公室每月组织养护项目“红黑榜”评比，黑榜标段每次扣款1万元；</w:t>
      </w:r>
    </w:p>
    <w:p>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1.4、标准落实：</w:t>
      </w:r>
    </w:p>
    <w:p>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1.5、清退机制</w:t>
      </w:r>
    </w:p>
    <w:p>
      <w:pPr>
        <w:spacing w:line="360" w:lineRule="auto"/>
        <w:ind w:firstLine="480" w:firstLineChars="20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本年度内“洁化、绿化、市政”同一标段“黑榜”连续3次或累计6次，区城市管理领导小组办公室以“城市管理建议函”的形式，函告镇街本年度合同结束后建议在同一标段不再使用同一企业。</w:t>
      </w:r>
    </w:p>
    <w:p>
      <w:pPr>
        <w:spacing w:line="360" w:lineRule="auto"/>
        <w:rPr>
          <w:rFonts w:hint="eastAsia" w:ascii="宋体" w:hAnsi="宋体" w:cs="宋体"/>
          <w:b/>
          <w:bCs/>
          <w:color w:val="auto"/>
          <w:kern w:val="2"/>
          <w:sz w:val="24"/>
          <w:szCs w:val="24"/>
          <w:highlight w:val="none"/>
          <w:lang w:val="en-US" w:eastAsia="zh-CN" w:bidi="ar-SA"/>
        </w:rPr>
      </w:pPr>
    </w:p>
    <w:p>
      <w:pPr>
        <w:spacing w:line="360" w:lineRule="auto"/>
        <w:rPr>
          <w:rFonts w:ascii="宋体" w:hAnsi="宋体" w:cs="宋体"/>
          <w:b/>
          <w:bCs/>
          <w:snapToGrid w:val="0"/>
          <w:color w:val="auto"/>
          <w:kern w:val="0"/>
          <w:sz w:val="24"/>
          <w:highlight w:val="none"/>
        </w:rPr>
      </w:pPr>
      <w:r>
        <w:rPr>
          <w:rFonts w:hint="eastAsia" w:ascii="宋体" w:hAnsi="宋体" w:cs="宋体"/>
          <w:b/>
          <w:bCs/>
          <w:color w:val="auto"/>
          <w:kern w:val="2"/>
          <w:sz w:val="24"/>
          <w:szCs w:val="24"/>
          <w:highlight w:val="none"/>
          <w:lang w:val="en-US" w:eastAsia="zh-CN" w:bidi="ar-SA"/>
        </w:rPr>
        <w:t>注：  明年新城区域有可能会移交回给新城如涉及政府政策调整，养护主体发生变更或采购资金调低等情况，则采购方与中标单位协商，做好移交或有权终止项目。</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10322"/>
      <w:bookmarkEnd w:id="34"/>
      <w:bookmarkStart w:id="35" w:name="_Toc184314448"/>
      <w:bookmarkEnd w:id="35"/>
      <w:bookmarkStart w:id="36" w:name="_Toc184314480"/>
      <w:bookmarkEnd w:id="36"/>
      <w:bookmarkStart w:id="37" w:name="_Toc184312079"/>
      <w:bookmarkEnd w:id="37"/>
      <w:bookmarkStart w:id="38" w:name="_Toc184312126"/>
      <w:bookmarkEnd w:id="38"/>
      <w:bookmarkStart w:id="39" w:name="_Toc184314414"/>
      <w:bookmarkEnd w:id="39"/>
      <w:bookmarkStart w:id="40" w:name="_Toc184310316"/>
      <w:bookmarkEnd w:id="40"/>
      <w:bookmarkStart w:id="41" w:name="_Toc184310286"/>
      <w:bookmarkEnd w:id="41"/>
      <w:bookmarkStart w:id="42" w:name="_Toc184310331"/>
      <w:bookmarkEnd w:id="42"/>
      <w:bookmarkStart w:id="43" w:name="_Toc184310315"/>
      <w:bookmarkEnd w:id="43"/>
      <w:bookmarkStart w:id="44" w:name="_Toc184313309"/>
      <w:bookmarkEnd w:id="44"/>
      <w:bookmarkStart w:id="45" w:name="_Toc184314418"/>
      <w:bookmarkEnd w:id="45"/>
      <w:bookmarkStart w:id="46" w:name="_Toc184310285"/>
      <w:bookmarkEnd w:id="46"/>
      <w:bookmarkStart w:id="47" w:name="_Toc184314457"/>
      <w:bookmarkEnd w:id="47"/>
      <w:bookmarkStart w:id="48" w:name="_Toc184308088"/>
      <w:bookmarkEnd w:id="48"/>
      <w:bookmarkStart w:id="49" w:name="_Toc184313304"/>
      <w:bookmarkEnd w:id="49"/>
      <w:bookmarkStart w:id="50" w:name="_Toc184308065"/>
      <w:bookmarkEnd w:id="50"/>
      <w:bookmarkStart w:id="51" w:name="_Toc184314428"/>
      <w:bookmarkEnd w:id="51"/>
      <w:bookmarkStart w:id="52" w:name="_Toc184308045"/>
      <w:bookmarkEnd w:id="52"/>
      <w:bookmarkStart w:id="53" w:name="_Toc184313241"/>
      <w:bookmarkEnd w:id="53"/>
      <w:bookmarkStart w:id="54" w:name="_Toc184314468"/>
      <w:bookmarkEnd w:id="54"/>
      <w:bookmarkStart w:id="55" w:name="_Toc184314413"/>
      <w:bookmarkEnd w:id="55"/>
      <w:bookmarkStart w:id="56" w:name="_Toc184308060"/>
      <w:bookmarkEnd w:id="56"/>
      <w:bookmarkStart w:id="57" w:name="_Toc184308039"/>
      <w:bookmarkEnd w:id="57"/>
      <w:bookmarkStart w:id="58" w:name="_Toc184312121"/>
      <w:bookmarkEnd w:id="58"/>
      <w:bookmarkStart w:id="59" w:name="_Toc184308043"/>
      <w:bookmarkEnd w:id="59"/>
      <w:bookmarkStart w:id="60" w:name="_Toc184313295"/>
      <w:bookmarkEnd w:id="60"/>
      <w:bookmarkStart w:id="61" w:name="_Toc184312134"/>
      <w:bookmarkEnd w:id="61"/>
      <w:bookmarkStart w:id="62" w:name="_Toc184314421"/>
      <w:bookmarkEnd w:id="62"/>
      <w:bookmarkStart w:id="63" w:name="_Toc184313261"/>
      <w:bookmarkEnd w:id="63"/>
      <w:bookmarkStart w:id="64" w:name="_Toc184308075"/>
      <w:bookmarkEnd w:id="64"/>
      <w:bookmarkStart w:id="65" w:name="_Toc184314451"/>
      <w:bookmarkEnd w:id="65"/>
      <w:bookmarkStart w:id="66" w:name="_Toc184308084"/>
      <w:bookmarkEnd w:id="66"/>
      <w:bookmarkStart w:id="67" w:name="_Toc184312094"/>
      <w:bookmarkEnd w:id="67"/>
      <w:bookmarkStart w:id="68" w:name="_Toc184314442"/>
      <w:bookmarkEnd w:id="68"/>
      <w:bookmarkStart w:id="69" w:name="_Toc184310344"/>
      <w:bookmarkEnd w:id="69"/>
      <w:bookmarkStart w:id="70" w:name="_Toc184312111"/>
      <w:bookmarkEnd w:id="70"/>
      <w:bookmarkStart w:id="71" w:name="_Toc184310273"/>
      <w:bookmarkEnd w:id="71"/>
      <w:bookmarkStart w:id="72" w:name="_Toc184312139"/>
      <w:bookmarkEnd w:id="72"/>
      <w:bookmarkStart w:id="73" w:name="_Toc184314473"/>
      <w:bookmarkEnd w:id="73"/>
      <w:bookmarkStart w:id="74" w:name="_Toc184313286"/>
      <w:bookmarkEnd w:id="74"/>
      <w:bookmarkStart w:id="75" w:name="_Toc184314477"/>
      <w:bookmarkEnd w:id="75"/>
      <w:bookmarkStart w:id="76" w:name="_Toc184313239"/>
      <w:bookmarkEnd w:id="76"/>
      <w:bookmarkStart w:id="77" w:name="_Toc184308094"/>
      <w:bookmarkEnd w:id="77"/>
      <w:bookmarkStart w:id="78" w:name="_Toc184314434"/>
      <w:bookmarkEnd w:id="78"/>
      <w:bookmarkStart w:id="79" w:name="_Toc184312129"/>
      <w:bookmarkEnd w:id="79"/>
      <w:bookmarkStart w:id="80" w:name="_Toc184312074"/>
      <w:bookmarkEnd w:id="80"/>
      <w:bookmarkStart w:id="81" w:name="_Toc184314417"/>
      <w:bookmarkEnd w:id="81"/>
      <w:bookmarkStart w:id="82" w:name="_Toc184314472"/>
      <w:bookmarkEnd w:id="82"/>
      <w:bookmarkStart w:id="83" w:name="_Toc184313273"/>
      <w:bookmarkEnd w:id="83"/>
      <w:bookmarkStart w:id="84" w:name="_Toc184312127"/>
      <w:bookmarkEnd w:id="84"/>
      <w:bookmarkStart w:id="85" w:name="_Toc184308066"/>
      <w:bookmarkEnd w:id="85"/>
      <w:bookmarkStart w:id="86" w:name="_Toc184314463"/>
      <w:bookmarkEnd w:id="86"/>
      <w:bookmarkStart w:id="87" w:name="_Toc184308063"/>
      <w:bookmarkEnd w:id="87"/>
      <w:bookmarkStart w:id="88" w:name="_Toc184308100"/>
      <w:bookmarkEnd w:id="88"/>
      <w:bookmarkStart w:id="89" w:name="_Toc184313277"/>
      <w:bookmarkEnd w:id="89"/>
      <w:bookmarkStart w:id="90" w:name="_Toc184310323"/>
      <w:bookmarkEnd w:id="90"/>
      <w:bookmarkStart w:id="91" w:name="_Toc184313275"/>
      <w:bookmarkEnd w:id="91"/>
      <w:bookmarkStart w:id="92" w:name="_Toc184312093"/>
      <w:bookmarkEnd w:id="92"/>
      <w:bookmarkStart w:id="93" w:name="_Toc184312105"/>
      <w:bookmarkEnd w:id="93"/>
      <w:bookmarkStart w:id="94" w:name="_Toc184312089"/>
      <w:bookmarkEnd w:id="94"/>
      <w:bookmarkStart w:id="95" w:name="_Toc184312077"/>
      <w:bookmarkEnd w:id="95"/>
      <w:bookmarkStart w:id="96" w:name="_Toc184308041"/>
      <w:bookmarkEnd w:id="96"/>
      <w:bookmarkStart w:id="97" w:name="_Toc184313282"/>
      <w:bookmarkEnd w:id="97"/>
      <w:bookmarkStart w:id="98" w:name="_Toc184312071"/>
      <w:bookmarkEnd w:id="98"/>
      <w:bookmarkStart w:id="99" w:name="_Toc184313267"/>
      <w:bookmarkEnd w:id="99"/>
      <w:bookmarkStart w:id="100" w:name="_Toc184310292"/>
      <w:bookmarkEnd w:id="100"/>
      <w:bookmarkStart w:id="101" w:name="_Toc184308048"/>
      <w:bookmarkEnd w:id="101"/>
      <w:bookmarkStart w:id="102" w:name="_Toc184310278"/>
      <w:bookmarkEnd w:id="102"/>
      <w:bookmarkStart w:id="103" w:name="_Toc184310314"/>
      <w:bookmarkEnd w:id="103"/>
      <w:bookmarkStart w:id="104" w:name="_Toc184313254"/>
      <w:bookmarkEnd w:id="104"/>
      <w:bookmarkStart w:id="105" w:name="_Toc184312112"/>
      <w:bookmarkEnd w:id="105"/>
      <w:bookmarkStart w:id="106" w:name="_Toc184313250"/>
      <w:bookmarkEnd w:id="106"/>
      <w:bookmarkStart w:id="107" w:name="_Toc184312099"/>
      <w:bookmarkEnd w:id="107"/>
      <w:bookmarkStart w:id="108" w:name="_Toc184312073"/>
      <w:bookmarkEnd w:id="108"/>
      <w:bookmarkStart w:id="109" w:name="_Toc184313293"/>
      <w:bookmarkEnd w:id="109"/>
      <w:bookmarkStart w:id="110" w:name="_Toc184308078"/>
      <w:bookmarkEnd w:id="110"/>
      <w:bookmarkStart w:id="111" w:name="_Toc184314447"/>
      <w:bookmarkEnd w:id="111"/>
      <w:bookmarkStart w:id="112" w:name="_Toc184314481"/>
      <w:bookmarkEnd w:id="112"/>
      <w:bookmarkStart w:id="113" w:name="_Toc184310279"/>
      <w:bookmarkEnd w:id="113"/>
      <w:bookmarkStart w:id="114" w:name="_Toc184308086"/>
      <w:bookmarkEnd w:id="114"/>
      <w:bookmarkStart w:id="115" w:name="_Toc184308049"/>
      <w:bookmarkEnd w:id="115"/>
      <w:bookmarkStart w:id="116" w:name="_Toc184308042"/>
      <w:bookmarkEnd w:id="116"/>
      <w:bookmarkStart w:id="117" w:name="_Toc184308058"/>
      <w:bookmarkEnd w:id="117"/>
      <w:bookmarkStart w:id="118" w:name="_Toc184310333"/>
      <w:bookmarkEnd w:id="118"/>
      <w:bookmarkStart w:id="119" w:name="_Toc184308082"/>
      <w:bookmarkEnd w:id="119"/>
      <w:bookmarkStart w:id="120" w:name="_Toc184314467"/>
      <w:bookmarkEnd w:id="120"/>
      <w:bookmarkStart w:id="121" w:name="_Toc184310330"/>
      <w:bookmarkEnd w:id="121"/>
      <w:bookmarkStart w:id="122" w:name="_Toc184312092"/>
      <w:bookmarkEnd w:id="122"/>
      <w:bookmarkStart w:id="123" w:name="_Toc184310294"/>
      <w:bookmarkEnd w:id="123"/>
      <w:bookmarkStart w:id="124" w:name="_Toc184310311"/>
      <w:bookmarkEnd w:id="124"/>
      <w:bookmarkStart w:id="125" w:name="_Toc184314464"/>
      <w:bookmarkEnd w:id="125"/>
      <w:bookmarkStart w:id="126" w:name="_Toc184313238"/>
      <w:bookmarkEnd w:id="126"/>
      <w:bookmarkStart w:id="127" w:name="_Toc184308040"/>
      <w:bookmarkEnd w:id="127"/>
      <w:bookmarkStart w:id="128" w:name="_Toc184308092"/>
      <w:bookmarkEnd w:id="128"/>
      <w:bookmarkStart w:id="129" w:name="_Toc184310272"/>
      <w:bookmarkEnd w:id="129"/>
      <w:bookmarkStart w:id="130" w:name="_Toc184310275"/>
      <w:bookmarkEnd w:id="130"/>
      <w:bookmarkStart w:id="131" w:name="_Toc184310289"/>
      <w:bookmarkEnd w:id="131"/>
      <w:bookmarkStart w:id="132" w:name="_Toc184314427"/>
      <w:bookmarkEnd w:id="132"/>
      <w:bookmarkStart w:id="133" w:name="_Toc184313259"/>
      <w:bookmarkEnd w:id="133"/>
      <w:bookmarkStart w:id="134" w:name="_Toc184310309"/>
      <w:bookmarkEnd w:id="134"/>
      <w:bookmarkStart w:id="135" w:name="_Toc184313294"/>
      <w:bookmarkEnd w:id="135"/>
      <w:bookmarkStart w:id="136" w:name="_Toc184313276"/>
      <w:bookmarkEnd w:id="136"/>
      <w:bookmarkStart w:id="137" w:name="_Toc184308051"/>
      <w:bookmarkEnd w:id="137"/>
      <w:bookmarkStart w:id="138" w:name="_Toc184314444"/>
      <w:bookmarkEnd w:id="138"/>
      <w:bookmarkStart w:id="139" w:name="_Toc184313272"/>
      <w:bookmarkEnd w:id="139"/>
      <w:bookmarkStart w:id="140" w:name="_Toc184313247"/>
      <w:bookmarkEnd w:id="140"/>
      <w:bookmarkStart w:id="141" w:name="_Toc184312133"/>
      <w:bookmarkEnd w:id="141"/>
      <w:bookmarkStart w:id="142" w:name="_Toc184310327"/>
      <w:bookmarkEnd w:id="142"/>
      <w:bookmarkStart w:id="143" w:name="_Toc184313255"/>
      <w:bookmarkEnd w:id="143"/>
      <w:bookmarkStart w:id="144" w:name="_Toc184314443"/>
      <w:bookmarkEnd w:id="144"/>
      <w:bookmarkStart w:id="145" w:name="_Toc184313288"/>
      <w:bookmarkEnd w:id="145"/>
      <w:bookmarkStart w:id="146" w:name="_Toc184310338"/>
      <w:bookmarkEnd w:id="146"/>
      <w:bookmarkStart w:id="147" w:name="_Toc184314424"/>
      <w:bookmarkEnd w:id="147"/>
      <w:bookmarkStart w:id="148" w:name="_Toc184308037"/>
      <w:bookmarkEnd w:id="148"/>
      <w:bookmarkStart w:id="149" w:name="_Toc184313249"/>
      <w:bookmarkEnd w:id="149"/>
      <w:bookmarkStart w:id="150" w:name="_Toc184312118"/>
      <w:bookmarkEnd w:id="150"/>
      <w:bookmarkStart w:id="151" w:name="_Toc184314438"/>
      <w:bookmarkEnd w:id="151"/>
      <w:bookmarkStart w:id="152" w:name="_Toc184312137"/>
      <w:bookmarkEnd w:id="152"/>
      <w:bookmarkStart w:id="153" w:name="_Toc184314470"/>
      <w:bookmarkEnd w:id="153"/>
      <w:bookmarkStart w:id="154" w:name="_Toc184313296"/>
      <w:bookmarkEnd w:id="154"/>
      <w:bookmarkStart w:id="155" w:name="_Toc184312096"/>
      <w:bookmarkEnd w:id="155"/>
      <w:bookmarkStart w:id="156" w:name="_Toc184312098"/>
      <w:bookmarkEnd w:id="156"/>
      <w:bookmarkStart w:id="157" w:name="_Toc184308072"/>
      <w:bookmarkEnd w:id="157"/>
      <w:bookmarkStart w:id="158" w:name="_Toc184310304"/>
      <w:bookmarkEnd w:id="158"/>
      <w:bookmarkStart w:id="159" w:name="_Toc184308056"/>
      <w:bookmarkEnd w:id="159"/>
      <w:bookmarkStart w:id="160" w:name="_Toc184314430"/>
      <w:bookmarkEnd w:id="160"/>
      <w:bookmarkStart w:id="161" w:name="_Toc184310340"/>
      <w:bookmarkEnd w:id="161"/>
      <w:bookmarkStart w:id="162" w:name="_Toc184314441"/>
      <w:bookmarkEnd w:id="162"/>
      <w:bookmarkStart w:id="163" w:name="_Toc184314471"/>
      <w:bookmarkEnd w:id="163"/>
      <w:bookmarkStart w:id="164" w:name="_Toc184308074"/>
      <w:bookmarkEnd w:id="164"/>
      <w:bookmarkStart w:id="165" w:name="_Toc184313248"/>
      <w:bookmarkEnd w:id="165"/>
      <w:bookmarkStart w:id="166" w:name="_Toc184314429"/>
      <w:bookmarkEnd w:id="166"/>
      <w:bookmarkStart w:id="167" w:name="_Toc184313251"/>
      <w:bookmarkEnd w:id="167"/>
      <w:bookmarkStart w:id="168" w:name="_Toc184313279"/>
      <w:bookmarkEnd w:id="168"/>
      <w:bookmarkStart w:id="169" w:name="_Toc184308073"/>
      <w:bookmarkEnd w:id="169"/>
      <w:bookmarkStart w:id="170" w:name="_Toc184313271"/>
      <w:bookmarkEnd w:id="170"/>
      <w:bookmarkStart w:id="171" w:name="_Toc184308099"/>
      <w:bookmarkEnd w:id="171"/>
      <w:bookmarkStart w:id="172" w:name="_Toc184312080"/>
      <w:bookmarkEnd w:id="172"/>
      <w:bookmarkStart w:id="173" w:name="_Toc184308079"/>
      <w:bookmarkEnd w:id="173"/>
      <w:bookmarkStart w:id="174" w:name="_Toc184313305"/>
      <w:bookmarkEnd w:id="174"/>
      <w:bookmarkStart w:id="175" w:name="_Toc184313269"/>
      <w:bookmarkEnd w:id="175"/>
      <w:bookmarkStart w:id="176" w:name="_Toc184308077"/>
      <w:bookmarkEnd w:id="176"/>
      <w:bookmarkStart w:id="177" w:name="_Toc184308076"/>
      <w:bookmarkEnd w:id="177"/>
      <w:bookmarkStart w:id="178" w:name="_Toc184310287"/>
      <w:bookmarkEnd w:id="178"/>
      <w:bookmarkStart w:id="179" w:name="_Toc184313242"/>
      <w:bookmarkEnd w:id="179"/>
      <w:bookmarkStart w:id="180" w:name="_Toc184314465"/>
      <w:bookmarkEnd w:id="180"/>
      <w:bookmarkStart w:id="181" w:name="_Toc184313256"/>
      <w:bookmarkEnd w:id="181"/>
      <w:bookmarkStart w:id="182" w:name="_Toc184312128"/>
      <w:bookmarkEnd w:id="182"/>
      <w:bookmarkStart w:id="183" w:name="_Toc184310295"/>
      <w:bookmarkEnd w:id="183"/>
      <w:bookmarkStart w:id="184" w:name="_Toc184308068"/>
      <w:bookmarkEnd w:id="184"/>
      <w:bookmarkStart w:id="185" w:name="_Toc184313253"/>
      <w:bookmarkEnd w:id="185"/>
      <w:bookmarkStart w:id="186" w:name="_Toc184313291"/>
      <w:bookmarkEnd w:id="186"/>
      <w:bookmarkStart w:id="187" w:name="_Toc184310336"/>
      <w:bookmarkEnd w:id="187"/>
      <w:bookmarkStart w:id="188" w:name="_Toc184313306"/>
      <w:bookmarkEnd w:id="188"/>
      <w:bookmarkStart w:id="189" w:name="_Toc184310298"/>
      <w:bookmarkEnd w:id="189"/>
      <w:bookmarkStart w:id="190" w:name="_Toc184312103"/>
      <w:bookmarkEnd w:id="190"/>
      <w:bookmarkStart w:id="191" w:name="_Toc184314482"/>
      <w:bookmarkEnd w:id="191"/>
      <w:bookmarkStart w:id="192" w:name="_Toc184308036"/>
      <w:bookmarkEnd w:id="192"/>
      <w:bookmarkStart w:id="193" w:name="_Toc184314455"/>
      <w:bookmarkEnd w:id="193"/>
      <w:bookmarkStart w:id="194" w:name="_Toc184308054"/>
      <w:bookmarkEnd w:id="194"/>
      <w:bookmarkStart w:id="195" w:name="_Toc184308098"/>
      <w:bookmarkEnd w:id="195"/>
      <w:bookmarkStart w:id="196" w:name="_Toc184308064"/>
      <w:bookmarkEnd w:id="196"/>
      <w:bookmarkStart w:id="197" w:name="_Toc184314416"/>
      <w:bookmarkEnd w:id="197"/>
      <w:bookmarkStart w:id="198" w:name="_Toc184308090"/>
      <w:bookmarkEnd w:id="198"/>
      <w:bookmarkStart w:id="199" w:name="_Toc184308059"/>
      <w:bookmarkEnd w:id="199"/>
      <w:bookmarkStart w:id="200" w:name="_Toc184313278"/>
      <w:bookmarkEnd w:id="200"/>
      <w:bookmarkStart w:id="201" w:name="_Toc184310299"/>
      <w:bookmarkEnd w:id="201"/>
      <w:bookmarkStart w:id="202" w:name="_Toc184310334"/>
      <w:bookmarkEnd w:id="202"/>
      <w:bookmarkStart w:id="203" w:name="_Toc184312070"/>
      <w:bookmarkEnd w:id="203"/>
      <w:bookmarkStart w:id="204" w:name="_Toc184310332"/>
      <w:bookmarkEnd w:id="204"/>
      <w:bookmarkStart w:id="205" w:name="_Toc184310325"/>
      <w:bookmarkEnd w:id="205"/>
      <w:bookmarkStart w:id="206" w:name="_Toc184313258"/>
      <w:bookmarkEnd w:id="206"/>
      <w:bookmarkStart w:id="207" w:name="_Toc184313284"/>
      <w:bookmarkEnd w:id="207"/>
      <w:bookmarkStart w:id="208" w:name="_Toc184310302"/>
      <w:bookmarkEnd w:id="208"/>
      <w:bookmarkStart w:id="209" w:name="_Toc184312122"/>
      <w:bookmarkEnd w:id="209"/>
      <w:bookmarkStart w:id="210" w:name="_Toc184312104"/>
      <w:bookmarkEnd w:id="210"/>
      <w:bookmarkStart w:id="211" w:name="_Toc184310312"/>
      <w:bookmarkEnd w:id="211"/>
      <w:bookmarkStart w:id="212" w:name="_Toc184313240"/>
      <w:bookmarkEnd w:id="212"/>
      <w:bookmarkStart w:id="213" w:name="_Toc184308050"/>
      <w:bookmarkEnd w:id="213"/>
      <w:bookmarkStart w:id="214" w:name="_Toc184314462"/>
      <w:bookmarkEnd w:id="214"/>
      <w:bookmarkStart w:id="215" w:name="_Toc184312072"/>
      <w:bookmarkEnd w:id="215"/>
      <w:bookmarkStart w:id="216" w:name="_Toc184308107"/>
      <w:bookmarkEnd w:id="216"/>
      <w:bookmarkStart w:id="217" w:name="_Toc184313297"/>
      <w:bookmarkEnd w:id="217"/>
      <w:bookmarkStart w:id="218" w:name="_Toc184314446"/>
      <w:bookmarkEnd w:id="218"/>
      <w:bookmarkStart w:id="219" w:name="_Toc184313290"/>
      <w:bookmarkEnd w:id="219"/>
      <w:bookmarkStart w:id="220" w:name="_Toc184314426"/>
      <w:bookmarkEnd w:id="220"/>
      <w:bookmarkStart w:id="221" w:name="_Toc184310293"/>
      <w:bookmarkEnd w:id="221"/>
      <w:bookmarkStart w:id="222" w:name="_Toc184310300"/>
      <w:bookmarkEnd w:id="222"/>
      <w:bookmarkStart w:id="223" w:name="_Toc184308095"/>
      <w:bookmarkEnd w:id="223"/>
      <w:bookmarkStart w:id="224" w:name="_Toc184312131"/>
      <w:bookmarkEnd w:id="224"/>
      <w:bookmarkStart w:id="225" w:name="_Toc184308047"/>
      <w:bookmarkEnd w:id="225"/>
      <w:bookmarkStart w:id="226" w:name="_Toc184312110"/>
      <w:bookmarkEnd w:id="226"/>
      <w:bookmarkStart w:id="227" w:name="_Toc184314478"/>
      <w:bookmarkEnd w:id="227"/>
      <w:bookmarkStart w:id="228" w:name="_Toc184312101"/>
      <w:bookmarkEnd w:id="228"/>
      <w:bookmarkStart w:id="229" w:name="_Toc184312078"/>
      <w:bookmarkEnd w:id="229"/>
      <w:bookmarkStart w:id="230" w:name="_Toc184313283"/>
      <w:bookmarkEnd w:id="230"/>
      <w:bookmarkStart w:id="231" w:name="_Toc184308071"/>
      <w:bookmarkEnd w:id="231"/>
      <w:bookmarkStart w:id="232" w:name="_Toc184312113"/>
      <w:bookmarkEnd w:id="232"/>
      <w:bookmarkStart w:id="233" w:name="_Toc184310328"/>
      <w:bookmarkEnd w:id="233"/>
      <w:bookmarkStart w:id="234" w:name="_Toc184314410"/>
      <w:bookmarkEnd w:id="234"/>
      <w:bookmarkStart w:id="235" w:name="_Toc184314422"/>
      <w:bookmarkEnd w:id="235"/>
      <w:bookmarkStart w:id="236" w:name="_Toc184312090"/>
      <w:bookmarkEnd w:id="236"/>
      <w:bookmarkStart w:id="237" w:name="_Toc184314439"/>
      <w:bookmarkEnd w:id="237"/>
      <w:bookmarkStart w:id="238" w:name="_Toc184312135"/>
      <w:bookmarkEnd w:id="238"/>
      <w:bookmarkStart w:id="239" w:name="_Toc184314420"/>
      <w:bookmarkEnd w:id="239"/>
      <w:bookmarkStart w:id="240" w:name="_Toc184310329"/>
      <w:bookmarkEnd w:id="240"/>
      <w:bookmarkStart w:id="241" w:name="_Toc184310307"/>
      <w:bookmarkEnd w:id="241"/>
      <w:bookmarkStart w:id="242" w:name="_Toc184312087"/>
      <w:bookmarkEnd w:id="242"/>
      <w:bookmarkStart w:id="243" w:name="_Toc184314450"/>
      <w:bookmarkEnd w:id="243"/>
      <w:bookmarkStart w:id="244" w:name="_Toc184312076"/>
      <w:bookmarkEnd w:id="244"/>
      <w:bookmarkStart w:id="245" w:name="_Toc184313274"/>
      <w:bookmarkEnd w:id="245"/>
      <w:bookmarkStart w:id="246" w:name="_Toc184314419"/>
      <w:bookmarkEnd w:id="246"/>
      <w:bookmarkStart w:id="247" w:name="_Toc184310291"/>
      <w:bookmarkEnd w:id="247"/>
      <w:bookmarkStart w:id="248" w:name="_Toc184314425"/>
      <w:bookmarkEnd w:id="248"/>
      <w:bookmarkStart w:id="249" w:name="_Toc184308069"/>
      <w:bookmarkEnd w:id="249"/>
      <w:bookmarkStart w:id="250" w:name="_Toc184312083"/>
      <w:bookmarkEnd w:id="250"/>
      <w:bookmarkStart w:id="251" w:name="_Toc184312106"/>
      <w:bookmarkEnd w:id="251"/>
      <w:bookmarkStart w:id="252" w:name="_Toc184312095"/>
      <w:bookmarkEnd w:id="252"/>
      <w:bookmarkStart w:id="253" w:name="_Toc184308080"/>
      <w:bookmarkEnd w:id="253"/>
      <w:bookmarkStart w:id="254" w:name="_Toc184313281"/>
      <w:bookmarkEnd w:id="254"/>
      <w:bookmarkStart w:id="255" w:name="_Toc184313268"/>
      <w:bookmarkEnd w:id="255"/>
      <w:bookmarkStart w:id="256" w:name="_Toc184308104"/>
      <w:bookmarkEnd w:id="256"/>
      <w:bookmarkStart w:id="257" w:name="_Toc184314456"/>
      <w:bookmarkEnd w:id="257"/>
      <w:bookmarkStart w:id="258" w:name="_Toc184313285"/>
      <w:bookmarkEnd w:id="258"/>
      <w:bookmarkStart w:id="259" w:name="_Toc184312100"/>
      <w:bookmarkEnd w:id="259"/>
      <w:bookmarkStart w:id="260" w:name="_Toc184312108"/>
      <w:bookmarkEnd w:id="260"/>
      <w:bookmarkStart w:id="261" w:name="_Toc184312125"/>
      <w:bookmarkEnd w:id="261"/>
      <w:bookmarkStart w:id="262" w:name="_Toc184310326"/>
      <w:bookmarkEnd w:id="262"/>
      <w:bookmarkStart w:id="263" w:name="_Toc184310303"/>
      <w:bookmarkEnd w:id="263"/>
      <w:bookmarkStart w:id="264" w:name="_Toc184314474"/>
      <w:bookmarkEnd w:id="264"/>
      <w:bookmarkStart w:id="265" w:name="_Toc184312088"/>
      <w:bookmarkEnd w:id="265"/>
      <w:bookmarkStart w:id="266" w:name="_Toc184312120"/>
      <w:bookmarkEnd w:id="266"/>
      <w:bookmarkStart w:id="267" w:name="_Toc184313307"/>
      <w:bookmarkEnd w:id="267"/>
      <w:bookmarkStart w:id="268" w:name="_Toc184310313"/>
      <w:bookmarkEnd w:id="268"/>
      <w:bookmarkStart w:id="269" w:name="_Toc184314459"/>
      <w:bookmarkEnd w:id="269"/>
      <w:bookmarkStart w:id="270" w:name="_Toc184313245"/>
      <w:bookmarkEnd w:id="270"/>
      <w:bookmarkStart w:id="271" w:name="_Toc184308070"/>
      <w:bookmarkEnd w:id="271"/>
      <w:bookmarkStart w:id="272" w:name="_Toc184312069"/>
      <w:bookmarkEnd w:id="272"/>
      <w:bookmarkStart w:id="273" w:name="_Toc184313303"/>
      <w:bookmarkEnd w:id="273"/>
      <w:bookmarkStart w:id="274" w:name="_Toc184313257"/>
      <w:bookmarkEnd w:id="274"/>
      <w:bookmarkStart w:id="275" w:name="_Toc184308102"/>
      <w:bookmarkEnd w:id="275"/>
      <w:bookmarkStart w:id="276" w:name="_Toc184310317"/>
      <w:bookmarkEnd w:id="276"/>
      <w:bookmarkStart w:id="277" w:name="_Toc184314423"/>
      <w:bookmarkEnd w:id="277"/>
      <w:bookmarkStart w:id="278" w:name="_Toc184314437"/>
      <w:bookmarkEnd w:id="278"/>
      <w:bookmarkStart w:id="279" w:name="_Toc184310321"/>
      <w:bookmarkEnd w:id="279"/>
      <w:bookmarkStart w:id="280" w:name="_Toc184314476"/>
      <w:bookmarkEnd w:id="280"/>
      <w:bookmarkStart w:id="281" w:name="_Toc184310339"/>
      <w:bookmarkEnd w:id="281"/>
      <w:bookmarkStart w:id="282" w:name="_Toc184310305"/>
      <w:bookmarkEnd w:id="282"/>
      <w:bookmarkStart w:id="283" w:name="_Toc184313270"/>
      <w:bookmarkEnd w:id="283"/>
      <w:bookmarkStart w:id="284" w:name="_Toc184308053"/>
      <w:bookmarkEnd w:id="284"/>
      <w:bookmarkStart w:id="285" w:name="_Toc184314435"/>
      <w:bookmarkEnd w:id="285"/>
      <w:bookmarkStart w:id="286" w:name="_Toc184312109"/>
      <w:bookmarkEnd w:id="286"/>
      <w:bookmarkStart w:id="287" w:name="_Toc184314475"/>
      <w:bookmarkEnd w:id="287"/>
      <w:bookmarkStart w:id="288" w:name="_Toc184310308"/>
      <w:bookmarkEnd w:id="288"/>
      <w:bookmarkStart w:id="289" w:name="_Toc184312086"/>
      <w:bookmarkEnd w:id="289"/>
      <w:bookmarkStart w:id="290" w:name="_Toc184308108"/>
      <w:bookmarkEnd w:id="290"/>
      <w:bookmarkStart w:id="291" w:name="_Toc184313310"/>
      <w:bookmarkEnd w:id="291"/>
      <w:bookmarkStart w:id="292" w:name="_Toc184308055"/>
      <w:bookmarkEnd w:id="292"/>
      <w:bookmarkStart w:id="293" w:name="_Toc184314461"/>
      <w:bookmarkEnd w:id="293"/>
      <w:bookmarkStart w:id="294" w:name="_Toc184308062"/>
      <w:bookmarkEnd w:id="294"/>
      <w:bookmarkStart w:id="295" w:name="_Toc184314449"/>
      <w:bookmarkEnd w:id="295"/>
      <w:bookmarkStart w:id="296" w:name="_Toc184308089"/>
      <w:bookmarkEnd w:id="296"/>
      <w:bookmarkStart w:id="297" w:name="_Toc184310306"/>
      <w:bookmarkEnd w:id="297"/>
      <w:bookmarkStart w:id="298" w:name="_Toc184313287"/>
      <w:bookmarkEnd w:id="298"/>
      <w:bookmarkStart w:id="299" w:name="_Toc184310283"/>
      <w:bookmarkEnd w:id="299"/>
      <w:bookmarkStart w:id="300" w:name="_Toc184312082"/>
      <w:bookmarkEnd w:id="300"/>
      <w:bookmarkStart w:id="301" w:name="_Toc184308097"/>
      <w:bookmarkEnd w:id="301"/>
      <w:bookmarkStart w:id="302" w:name="_Toc184314433"/>
      <w:bookmarkEnd w:id="302"/>
      <w:bookmarkStart w:id="303" w:name="_Toc184312068"/>
      <w:bookmarkEnd w:id="303"/>
      <w:bookmarkStart w:id="304" w:name="_Toc184310335"/>
      <w:bookmarkEnd w:id="304"/>
      <w:bookmarkStart w:id="305" w:name="_Toc184310296"/>
      <w:bookmarkEnd w:id="305"/>
      <w:bookmarkStart w:id="306" w:name="_Toc184312107"/>
      <w:bookmarkEnd w:id="306"/>
      <w:bookmarkStart w:id="307" w:name="_Toc184312138"/>
      <w:bookmarkEnd w:id="307"/>
      <w:bookmarkStart w:id="308" w:name="_Toc184313300"/>
      <w:bookmarkEnd w:id="308"/>
      <w:bookmarkStart w:id="309" w:name="_Toc184313280"/>
      <w:bookmarkEnd w:id="309"/>
      <w:bookmarkStart w:id="310" w:name="_Toc184312102"/>
      <w:bookmarkEnd w:id="310"/>
      <w:bookmarkStart w:id="311" w:name="_Toc184312097"/>
      <w:bookmarkEnd w:id="311"/>
      <w:bookmarkStart w:id="312" w:name="_Toc184308103"/>
      <w:bookmarkEnd w:id="312"/>
      <w:bookmarkStart w:id="313" w:name="_Toc184308087"/>
      <w:bookmarkEnd w:id="313"/>
      <w:bookmarkStart w:id="314" w:name="_Toc184310301"/>
      <w:bookmarkEnd w:id="314"/>
      <w:bookmarkStart w:id="315" w:name="_Toc184310342"/>
      <w:bookmarkEnd w:id="315"/>
      <w:bookmarkStart w:id="316" w:name="_Toc184310274"/>
      <w:bookmarkEnd w:id="316"/>
      <w:bookmarkStart w:id="317" w:name="_Toc184308085"/>
      <w:bookmarkEnd w:id="317"/>
      <w:bookmarkStart w:id="318" w:name="_Toc184314432"/>
      <w:bookmarkEnd w:id="318"/>
      <w:bookmarkStart w:id="319" w:name="_Toc184310310"/>
      <w:bookmarkEnd w:id="319"/>
      <w:bookmarkStart w:id="320" w:name="_Toc184314479"/>
      <w:bookmarkEnd w:id="320"/>
      <w:bookmarkStart w:id="321" w:name="_Toc184314453"/>
      <w:bookmarkEnd w:id="321"/>
      <w:bookmarkStart w:id="322" w:name="_Toc184314454"/>
      <w:bookmarkEnd w:id="322"/>
      <w:bookmarkStart w:id="323" w:name="_Toc184312117"/>
      <w:bookmarkEnd w:id="323"/>
      <w:bookmarkStart w:id="324" w:name="_Toc184313244"/>
      <w:bookmarkEnd w:id="324"/>
      <w:bookmarkStart w:id="325" w:name="_Toc184308057"/>
      <w:bookmarkEnd w:id="325"/>
      <w:bookmarkStart w:id="326" w:name="_Toc184314440"/>
      <w:bookmarkEnd w:id="326"/>
      <w:bookmarkStart w:id="327" w:name="_Toc184313266"/>
      <w:bookmarkEnd w:id="327"/>
      <w:bookmarkStart w:id="328" w:name="_Toc184308044"/>
      <w:bookmarkEnd w:id="328"/>
      <w:bookmarkStart w:id="329" w:name="_Toc184310284"/>
      <w:bookmarkEnd w:id="329"/>
      <w:bookmarkStart w:id="330" w:name="_Toc184310324"/>
      <w:bookmarkEnd w:id="330"/>
      <w:bookmarkStart w:id="331" w:name="_Toc184314460"/>
      <w:bookmarkEnd w:id="331"/>
      <w:bookmarkStart w:id="332" w:name="_Toc184313263"/>
      <w:bookmarkEnd w:id="332"/>
      <w:bookmarkStart w:id="333" w:name="_Toc184310341"/>
      <w:bookmarkEnd w:id="333"/>
      <w:bookmarkStart w:id="334" w:name="_Toc184310297"/>
      <w:bookmarkEnd w:id="334"/>
      <w:bookmarkStart w:id="335" w:name="_Toc184308106"/>
      <w:bookmarkEnd w:id="335"/>
      <w:bookmarkStart w:id="336" w:name="_Toc184312067"/>
      <w:bookmarkEnd w:id="336"/>
      <w:bookmarkStart w:id="337" w:name="_Toc184312123"/>
      <w:bookmarkEnd w:id="337"/>
      <w:bookmarkStart w:id="338" w:name="_Toc184312091"/>
      <w:bookmarkEnd w:id="338"/>
      <w:bookmarkStart w:id="339" w:name="_Toc184313301"/>
      <w:bookmarkEnd w:id="339"/>
      <w:bookmarkStart w:id="340" w:name="_Toc184310318"/>
      <w:bookmarkEnd w:id="340"/>
      <w:bookmarkStart w:id="341" w:name="_Toc184313246"/>
      <w:bookmarkEnd w:id="341"/>
      <w:bookmarkStart w:id="342" w:name="_Toc184313262"/>
      <w:bookmarkEnd w:id="342"/>
      <w:bookmarkStart w:id="343" w:name="_Toc184314431"/>
      <w:bookmarkEnd w:id="343"/>
      <w:bookmarkStart w:id="344" w:name="_Toc184312119"/>
      <w:bookmarkEnd w:id="344"/>
      <w:bookmarkStart w:id="345" w:name="_Toc184312116"/>
      <w:bookmarkEnd w:id="345"/>
      <w:bookmarkStart w:id="346" w:name="_Toc184312115"/>
      <w:bookmarkEnd w:id="346"/>
      <w:bookmarkStart w:id="347" w:name="_Toc184314458"/>
      <w:bookmarkEnd w:id="347"/>
      <w:bookmarkStart w:id="348" w:name="_Toc184312130"/>
      <w:bookmarkEnd w:id="348"/>
      <w:bookmarkStart w:id="349" w:name="_Toc184313264"/>
      <w:bookmarkEnd w:id="349"/>
      <w:bookmarkStart w:id="350" w:name="_Toc184314415"/>
      <w:bookmarkEnd w:id="350"/>
      <w:bookmarkStart w:id="351" w:name="_Toc184313308"/>
      <w:bookmarkEnd w:id="351"/>
      <w:bookmarkStart w:id="352" w:name="_Toc184310319"/>
      <w:bookmarkEnd w:id="352"/>
      <w:bookmarkStart w:id="353" w:name="_Toc184313265"/>
      <w:bookmarkEnd w:id="353"/>
      <w:bookmarkStart w:id="354" w:name="_Toc184308093"/>
      <w:bookmarkEnd w:id="354"/>
      <w:bookmarkStart w:id="355" w:name="_Toc184308096"/>
      <w:bookmarkEnd w:id="355"/>
      <w:bookmarkStart w:id="356" w:name="_Toc184308083"/>
      <w:bookmarkEnd w:id="356"/>
      <w:bookmarkStart w:id="357" w:name="_Toc184310281"/>
      <w:bookmarkEnd w:id="357"/>
      <w:bookmarkStart w:id="358" w:name="_Toc184308067"/>
      <w:bookmarkEnd w:id="358"/>
      <w:bookmarkStart w:id="359" w:name="_Toc184313260"/>
      <w:bookmarkEnd w:id="359"/>
      <w:bookmarkStart w:id="360" w:name="_Toc184312114"/>
      <w:bookmarkEnd w:id="360"/>
      <w:bookmarkStart w:id="361" w:name="_Toc184310337"/>
      <w:bookmarkEnd w:id="361"/>
      <w:bookmarkStart w:id="362" w:name="_Toc184313299"/>
      <w:bookmarkEnd w:id="362"/>
      <w:bookmarkStart w:id="363" w:name="_Toc184310343"/>
      <w:bookmarkEnd w:id="363"/>
      <w:bookmarkStart w:id="364" w:name="_Toc184312075"/>
      <w:bookmarkEnd w:id="364"/>
      <w:bookmarkStart w:id="365" w:name="_Toc184313243"/>
      <w:bookmarkEnd w:id="365"/>
      <w:bookmarkStart w:id="366" w:name="_Toc184312084"/>
      <w:bookmarkEnd w:id="366"/>
      <w:bookmarkStart w:id="367" w:name="_Toc184312132"/>
      <w:bookmarkEnd w:id="367"/>
      <w:bookmarkStart w:id="368" w:name="_Toc184314411"/>
      <w:bookmarkEnd w:id="368"/>
      <w:bookmarkStart w:id="369" w:name="_Toc184313289"/>
      <w:bookmarkEnd w:id="369"/>
      <w:bookmarkStart w:id="370" w:name="_Toc184310320"/>
      <w:bookmarkEnd w:id="370"/>
      <w:bookmarkStart w:id="371" w:name="_Toc184308081"/>
      <w:bookmarkEnd w:id="371"/>
      <w:bookmarkStart w:id="372" w:name="_Toc184314436"/>
      <w:bookmarkEnd w:id="372"/>
      <w:bookmarkStart w:id="373" w:name="_Toc184312136"/>
      <w:bookmarkEnd w:id="373"/>
      <w:bookmarkStart w:id="374" w:name="_Toc184310282"/>
      <w:bookmarkEnd w:id="374"/>
      <w:bookmarkStart w:id="375" w:name="_Toc184308061"/>
      <w:bookmarkEnd w:id="375"/>
      <w:bookmarkStart w:id="376" w:name="_Toc184312081"/>
      <w:bookmarkEnd w:id="376"/>
      <w:bookmarkStart w:id="377" w:name="_Toc184314452"/>
      <w:bookmarkEnd w:id="377"/>
      <w:bookmarkStart w:id="378" w:name="_Toc184314469"/>
      <w:bookmarkEnd w:id="378"/>
      <w:bookmarkStart w:id="379" w:name="_Toc184308052"/>
      <w:bookmarkEnd w:id="379"/>
      <w:bookmarkStart w:id="380" w:name="_Toc184308091"/>
      <w:bookmarkEnd w:id="380"/>
      <w:bookmarkStart w:id="381" w:name="_Toc184313298"/>
      <w:bookmarkEnd w:id="381"/>
      <w:bookmarkStart w:id="382" w:name="_Toc184312085"/>
      <w:bookmarkEnd w:id="382"/>
      <w:bookmarkStart w:id="383" w:name="_Toc184310280"/>
      <w:bookmarkEnd w:id="383"/>
      <w:bookmarkStart w:id="384" w:name="_Toc184313252"/>
      <w:bookmarkEnd w:id="384"/>
      <w:bookmarkStart w:id="385" w:name="_Toc184313292"/>
      <w:bookmarkEnd w:id="385"/>
      <w:bookmarkStart w:id="386" w:name="_Toc184310276"/>
      <w:bookmarkEnd w:id="386"/>
      <w:bookmarkStart w:id="387" w:name="_Toc184313302"/>
      <w:bookmarkEnd w:id="387"/>
      <w:bookmarkStart w:id="388" w:name="_Toc184308101"/>
      <w:bookmarkEnd w:id="388"/>
      <w:bookmarkStart w:id="389" w:name="_Toc184308105"/>
      <w:bookmarkEnd w:id="389"/>
      <w:bookmarkStart w:id="390" w:name="_Toc184308038"/>
      <w:bookmarkEnd w:id="390"/>
      <w:bookmarkStart w:id="391" w:name="_Toc184310277"/>
      <w:bookmarkEnd w:id="391"/>
      <w:bookmarkStart w:id="392" w:name="_Toc184310290"/>
      <w:bookmarkEnd w:id="392"/>
      <w:bookmarkStart w:id="393" w:name="_Toc184314445"/>
      <w:bookmarkEnd w:id="393"/>
      <w:bookmarkStart w:id="394" w:name="_Toc184308046"/>
      <w:bookmarkEnd w:id="394"/>
      <w:bookmarkStart w:id="395" w:name="_Toc184310288"/>
      <w:bookmarkEnd w:id="395"/>
      <w:bookmarkStart w:id="396" w:name="_Toc184314412"/>
      <w:bookmarkEnd w:id="396"/>
      <w:bookmarkStart w:id="397" w:name="_Toc184314466"/>
      <w:bookmarkEnd w:id="397"/>
      <w:bookmarkStart w:id="398" w:name="_Toc184312124"/>
      <w:bookmarkEnd w:id="398"/>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972"/>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972"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5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34" w:type="dxa"/>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59" w:type="dxa"/>
            <w:vAlign w:val="top"/>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72" w:type="dxa"/>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spacing w:val="14"/>
                <w:kern w:val="2"/>
                <w:sz w:val="24"/>
                <w:szCs w:val="24"/>
                <w:highlight w:val="none"/>
                <w:lang w:val="en-US" w:eastAsia="zh-CN" w:bidi="ar-SA"/>
              </w:rPr>
            </w:pPr>
            <w:r>
              <w:rPr>
                <w:rFonts w:hint="eastAsia" w:ascii="宋体" w:hAnsi="宋体" w:eastAsia="宋体" w:cs="宋体"/>
                <w:color w:val="auto"/>
                <w:spacing w:val="14"/>
                <w:kern w:val="2"/>
                <w:sz w:val="24"/>
                <w:szCs w:val="24"/>
                <w:highlight w:val="none"/>
                <w:lang w:val="en-US" w:eastAsia="zh-CN" w:bidi="ar-SA"/>
              </w:rPr>
              <w:t>投标人具有质量管理体系认证、环境管理体系认证、职业健康安全管理体系认证每提供一项得2分，本项目最</w:t>
            </w:r>
            <w:r>
              <w:rPr>
                <w:rFonts w:hint="eastAsia" w:ascii="宋体" w:hAnsi="宋体" w:eastAsia="宋体" w:cs="宋体"/>
                <w:color w:val="auto"/>
                <w:kern w:val="2"/>
                <w:sz w:val="24"/>
                <w:szCs w:val="24"/>
                <w:highlight w:val="none"/>
                <w:lang w:val="en-US" w:eastAsia="zh-CN" w:bidi="ar-SA"/>
              </w:rPr>
              <w:t>高</w:t>
            </w:r>
            <w:r>
              <w:rPr>
                <w:rFonts w:hint="eastAsia" w:ascii="宋体" w:hAnsi="宋体" w:eastAsia="宋体" w:cs="宋体"/>
                <w:color w:val="auto"/>
                <w:spacing w:val="14"/>
                <w:kern w:val="2"/>
                <w:sz w:val="24"/>
                <w:szCs w:val="24"/>
                <w:highlight w:val="none"/>
                <w:lang w:val="en-US" w:eastAsia="zh-CN" w:bidi="ar-SA"/>
              </w:rPr>
              <w:t>得6分。</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spacing w:val="14"/>
                <w:kern w:val="2"/>
                <w:sz w:val="24"/>
                <w:szCs w:val="24"/>
                <w:highlight w:val="none"/>
                <w:lang w:val="en-US" w:eastAsia="zh-CN" w:bidi="ar-SA"/>
              </w:rPr>
            </w:pPr>
            <w:r>
              <w:rPr>
                <w:rFonts w:hint="eastAsia" w:ascii="宋体" w:hAnsi="宋体" w:eastAsia="宋体" w:cs="宋体"/>
                <w:b/>
                <w:bCs/>
                <w:color w:val="auto"/>
                <w:kern w:val="0"/>
                <w:sz w:val="24"/>
                <w:szCs w:val="24"/>
                <w:highlight w:val="none"/>
              </w:rPr>
              <w:t>（提供相应证明材料的复印件或扫描件并加盖公章，否则不得分）</w:t>
            </w:r>
          </w:p>
        </w:tc>
        <w:tc>
          <w:tcPr>
            <w:tcW w:w="851" w:type="dxa"/>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134" w:type="dxa"/>
            <w:vAlign w:val="center"/>
          </w:tcPr>
          <w:p>
            <w:pPr>
              <w:wordWrap/>
              <w:snapToGrid w:val="0"/>
              <w:spacing w:before="0" w:beforeAutospacing="0" w:after="0" w:afterAutospacing="0" w:line="360" w:lineRule="auto"/>
              <w:ind w:left="0" w:righ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客观分</w:t>
            </w:r>
          </w:p>
        </w:tc>
        <w:tc>
          <w:tcPr>
            <w:tcW w:w="1559" w:type="dxa"/>
            <w:vAlign w:val="center"/>
          </w:tcPr>
          <w:p>
            <w:pPr>
              <w:wordWrap/>
              <w:adjustRightInd/>
              <w:spacing w:before="0" w:beforeAutospacing="0" w:after="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4972" w:type="dxa"/>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自2021年1月1日至投标截止时间（以合同签订时间为准），投标单位有类似项目业绩的，每提供一份得1分，本项最高得1分。</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投标文件中提供中标通知书和合同扫描件并加盖公章，否则不得分。</w:t>
            </w:r>
          </w:p>
        </w:tc>
        <w:tc>
          <w:tcPr>
            <w:tcW w:w="851" w:type="dxa"/>
            <w:vAlign w:val="center"/>
          </w:tcPr>
          <w:p>
            <w:pPr>
              <w:pStyle w:val="35"/>
              <w:wordWrap/>
              <w:spacing w:before="0" w:beforeAutospacing="0" w:after="0" w:afterAutospacing="0" w:line="288" w:lineRule="auto"/>
              <w:ind w:left="0" w:right="0" w:firstLine="0" w:firstLineChars="0"/>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w:t>
            </w:r>
          </w:p>
        </w:tc>
        <w:tc>
          <w:tcPr>
            <w:tcW w:w="1134" w:type="dxa"/>
            <w:vAlign w:val="center"/>
          </w:tcPr>
          <w:p>
            <w:pPr>
              <w:wordWrap/>
              <w:snapToGrid w:val="0"/>
              <w:spacing w:before="0" w:beforeAutospacing="0" w:after="0" w:afterAutospacing="0" w:line="360" w:lineRule="auto"/>
              <w:ind w:left="0" w:righ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客观分</w:t>
            </w:r>
          </w:p>
        </w:tc>
        <w:tc>
          <w:tcPr>
            <w:tcW w:w="1559" w:type="dxa"/>
            <w:vAlign w:val="center"/>
          </w:tcPr>
          <w:p>
            <w:pPr>
              <w:wordWrap/>
              <w:adjustRightInd/>
              <w:spacing w:before="0" w:beforeAutospacing="0" w:after="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trPr>
        <w:tc>
          <w:tcPr>
            <w:tcW w:w="889" w:type="dxa"/>
            <w:vMerge w:val="restart"/>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4972" w:type="dxa"/>
            <w:vAlign w:val="top"/>
          </w:tcPr>
          <w:p>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拟投入本项目的清洗车</w:t>
            </w:r>
            <w:r>
              <w:rPr>
                <w:rFonts w:hint="eastAsia" w:ascii="宋体" w:hAnsi="宋体" w:eastAsia="宋体" w:cs="宋体"/>
                <w:color w:val="auto"/>
                <w:kern w:val="0"/>
                <w:sz w:val="24"/>
                <w:szCs w:val="24"/>
                <w:highlight w:val="none"/>
              </w:rPr>
              <w:t>，每辆得</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分，最高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kern w:val="0"/>
                <w:sz w:val="24"/>
                <w:szCs w:val="24"/>
                <w:highlight w:val="none"/>
                <w:lang w:eastAsia="zh-CN"/>
              </w:rPr>
              <w:t>。</w:t>
            </w:r>
          </w:p>
          <w:p>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lang w:val="en-US" w:eastAsia="zh-CN"/>
              </w:rPr>
              <w:t>拟投入本项目的养护</w:t>
            </w:r>
            <w:r>
              <w:rPr>
                <w:rFonts w:hint="eastAsia" w:ascii="宋体" w:hAnsi="宋体" w:eastAsia="宋体" w:cs="宋体"/>
                <w:color w:val="auto"/>
                <w:kern w:val="0"/>
                <w:sz w:val="24"/>
                <w:szCs w:val="24"/>
                <w:highlight w:val="none"/>
              </w:rPr>
              <w:t>巡查车，每辆得2.5分，最高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kern w:val="0"/>
                <w:sz w:val="24"/>
                <w:szCs w:val="24"/>
                <w:highlight w:val="none"/>
                <w:lang w:eastAsia="zh-CN"/>
              </w:rPr>
              <w:t>。</w:t>
            </w:r>
          </w:p>
          <w:p>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拟投入本项目的</w:t>
            </w:r>
            <w:r>
              <w:rPr>
                <w:rFonts w:hint="eastAsia" w:ascii="宋体" w:hAnsi="宋体" w:eastAsia="宋体" w:cs="宋体"/>
                <w:color w:val="auto"/>
                <w:kern w:val="0"/>
                <w:sz w:val="24"/>
                <w:szCs w:val="24"/>
                <w:highlight w:val="none"/>
              </w:rPr>
              <w:t>货车（整备质量1.</w:t>
            </w:r>
            <w:r>
              <w:rPr>
                <w:rFonts w:hint="eastAsia" w:ascii="宋体" w:hAnsi="宋体" w:eastAsia="宋体" w:cs="宋体"/>
                <w:color w:val="auto"/>
                <w:sz w:val="24"/>
                <w:szCs w:val="24"/>
                <w:highlight w:val="none"/>
                <w:lang w:val="en-US" w:eastAsia="zh-CN"/>
              </w:rPr>
              <w:t>5T及以上），每辆得2.5分，</w:t>
            </w:r>
            <w:r>
              <w:rPr>
                <w:rFonts w:hint="eastAsia" w:ascii="宋体" w:hAnsi="宋体" w:eastAsia="宋体" w:cs="宋体"/>
                <w:color w:val="auto"/>
                <w:kern w:val="0"/>
                <w:sz w:val="24"/>
                <w:szCs w:val="24"/>
                <w:highlight w:val="none"/>
              </w:rPr>
              <w:t>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sz w:val="24"/>
                <w:szCs w:val="24"/>
                <w:highlight w:val="none"/>
                <w:lang w:val="en-US" w:eastAsia="zh-CN"/>
              </w:rPr>
              <w:t>。</w:t>
            </w:r>
          </w:p>
          <w:p>
            <w:pPr>
              <w:shd w:val="clear" w:color="000000" w:fill="auto"/>
              <w:spacing w:before="0" w:beforeAutospacing="0" w:after="0" w:afterAutospacing="0" w:line="360" w:lineRule="atLeast"/>
              <w:ind w:left="0" w:right="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（自</w:t>
            </w:r>
            <w:r>
              <w:rPr>
                <w:rFonts w:hint="eastAsia" w:ascii="宋体" w:hAnsi="宋体" w:eastAsia="宋体" w:cs="宋体"/>
                <w:b/>
                <w:bCs/>
                <w:color w:val="auto"/>
                <w:kern w:val="0"/>
                <w:sz w:val="24"/>
                <w:szCs w:val="24"/>
                <w:highlight w:val="none"/>
                <w:lang w:eastAsia="zh-CN"/>
              </w:rPr>
              <w:t>有</w:t>
            </w:r>
            <w:r>
              <w:rPr>
                <w:rFonts w:hint="eastAsia" w:ascii="宋体" w:hAnsi="宋体" w:eastAsia="宋体" w:cs="宋体"/>
                <w:b/>
                <w:bCs/>
                <w:color w:val="auto"/>
                <w:kern w:val="0"/>
                <w:sz w:val="24"/>
                <w:szCs w:val="24"/>
                <w:highlight w:val="none"/>
              </w:rPr>
              <w:t>车辆</w:t>
            </w:r>
            <w:r>
              <w:rPr>
                <w:rFonts w:hint="eastAsia" w:ascii="宋体" w:hAnsi="宋体" w:eastAsia="宋体" w:cs="宋体"/>
                <w:b/>
                <w:bCs/>
                <w:color w:val="auto"/>
                <w:kern w:val="0"/>
                <w:sz w:val="24"/>
                <w:szCs w:val="24"/>
                <w:highlight w:val="none"/>
                <w:lang w:eastAsia="zh-CN"/>
              </w:rPr>
              <w:t>设备</w:t>
            </w:r>
            <w:r>
              <w:rPr>
                <w:rFonts w:hint="eastAsia" w:ascii="宋体" w:hAnsi="宋体" w:eastAsia="宋体" w:cs="宋体"/>
                <w:b/>
                <w:bCs/>
                <w:color w:val="auto"/>
                <w:kern w:val="0"/>
                <w:sz w:val="24"/>
                <w:szCs w:val="24"/>
                <w:highlight w:val="none"/>
              </w:rPr>
              <w:t>提供购置发票</w:t>
            </w:r>
            <w:r>
              <w:rPr>
                <w:rFonts w:hint="eastAsia" w:ascii="宋体" w:hAnsi="宋体" w:eastAsia="宋体" w:cs="宋体"/>
                <w:b/>
                <w:bCs/>
                <w:color w:val="auto"/>
                <w:kern w:val="0"/>
                <w:sz w:val="24"/>
                <w:szCs w:val="24"/>
                <w:highlight w:val="none"/>
                <w:lang w:eastAsia="zh-CN"/>
              </w:rPr>
              <w:t>、行驶证</w:t>
            </w:r>
            <w:r>
              <w:rPr>
                <w:rFonts w:hint="eastAsia" w:ascii="宋体" w:hAnsi="宋体" w:eastAsia="宋体" w:cs="宋体"/>
                <w:b/>
                <w:bCs/>
                <w:color w:val="auto"/>
                <w:kern w:val="0"/>
                <w:sz w:val="24"/>
                <w:szCs w:val="24"/>
                <w:highlight w:val="none"/>
              </w:rPr>
              <w:t>，租赁车辆</w:t>
            </w:r>
            <w:r>
              <w:rPr>
                <w:rFonts w:hint="eastAsia" w:ascii="宋体" w:hAnsi="宋体" w:eastAsia="宋体" w:cs="宋体"/>
                <w:b/>
                <w:bCs/>
                <w:color w:val="auto"/>
                <w:kern w:val="0"/>
                <w:sz w:val="24"/>
                <w:szCs w:val="24"/>
                <w:highlight w:val="none"/>
                <w:lang w:eastAsia="zh-CN"/>
              </w:rPr>
              <w:t>还需要</w:t>
            </w:r>
            <w:r>
              <w:rPr>
                <w:rFonts w:hint="eastAsia" w:ascii="宋体" w:hAnsi="宋体" w:eastAsia="宋体" w:cs="宋体"/>
                <w:b/>
                <w:bCs/>
                <w:color w:val="auto"/>
                <w:kern w:val="0"/>
                <w:sz w:val="24"/>
                <w:szCs w:val="24"/>
                <w:highlight w:val="none"/>
              </w:rPr>
              <w:t>提供租赁合同，在投标文件中提供相应证明材料的复印件或扫描件，否则不得分）</w:t>
            </w:r>
          </w:p>
        </w:tc>
        <w:tc>
          <w:tcPr>
            <w:tcW w:w="85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5</w:t>
            </w:r>
          </w:p>
        </w:tc>
        <w:tc>
          <w:tcPr>
            <w:tcW w:w="1134"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客观分</w:t>
            </w:r>
          </w:p>
        </w:tc>
        <w:tc>
          <w:tcPr>
            <w:tcW w:w="155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889" w:type="dxa"/>
            <w:vMerge w:val="continue"/>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972" w:type="dxa"/>
            <w:vAlign w:val="top"/>
          </w:tcPr>
          <w:p>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color w:val="auto"/>
                <w:sz w:val="24"/>
                <w:szCs w:val="24"/>
                <w:highlight w:val="none"/>
                <w:lang w:val="en-US" w:eastAsia="zh-CN"/>
              </w:rPr>
            </w:pPr>
          </w:p>
          <w:p>
            <w:pPr>
              <w:shd w:val="clear" w:color="000000" w:fill="auto"/>
              <w:autoSpaceDE w:val="0"/>
              <w:autoSpaceDN w:val="0"/>
              <w:snapToGrid w:val="0"/>
              <w:spacing w:before="0" w:beforeAutospacing="0" w:after="0" w:afterAutospacing="0"/>
              <w:ind w:left="0" w:right="-105" w:rightChars="-50"/>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lang w:val="en-US" w:eastAsia="zh-CN"/>
              </w:rPr>
              <w:t>投标人配备有毒有害气体检测仪，每台得2.5分，</w:t>
            </w:r>
            <w:r>
              <w:rPr>
                <w:rFonts w:hint="eastAsia" w:ascii="宋体" w:hAnsi="宋体" w:eastAsia="宋体" w:cs="宋体"/>
                <w:color w:val="auto"/>
                <w:kern w:val="0"/>
                <w:sz w:val="24"/>
                <w:szCs w:val="24"/>
                <w:highlight w:val="none"/>
              </w:rPr>
              <w:t>最高</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5分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lang w:val="en-US" w:eastAsia="zh-CN"/>
              </w:rPr>
              <w:t>提供购置发票复印件或扫描件，否则不得分</w:t>
            </w:r>
            <w:r>
              <w:rPr>
                <w:rFonts w:hint="eastAsia" w:ascii="宋体" w:hAnsi="宋体" w:cs="宋体"/>
                <w:color w:val="auto"/>
                <w:sz w:val="24"/>
                <w:szCs w:val="24"/>
                <w:highlight w:val="none"/>
                <w:lang w:val="en-US" w:eastAsia="zh-CN"/>
              </w:rPr>
              <w:t>）</w:t>
            </w:r>
          </w:p>
        </w:tc>
        <w:tc>
          <w:tcPr>
            <w:tcW w:w="851" w:type="dxa"/>
            <w:vAlign w:val="center"/>
          </w:tcPr>
          <w:p>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4" w:type="dxa"/>
            <w:vAlign w:val="center"/>
          </w:tcPr>
          <w:p>
            <w:pPr>
              <w:snapToGrid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tc>
        <w:tc>
          <w:tcPr>
            <w:tcW w:w="1559" w:type="dxa"/>
            <w:vAlign w:val="center"/>
          </w:tcPr>
          <w:p>
            <w:pPr>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889" w:type="dxa"/>
            <w:vMerge w:val="restart"/>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4972" w:type="dxa"/>
            <w:vAlign w:val="top"/>
          </w:tcPr>
          <w:p>
            <w:pPr>
              <w:numPr>
                <w:ilvl w:val="0"/>
                <w:numId w:val="0"/>
              </w:numPr>
              <w:snapToGrid w:val="0"/>
              <w:spacing w:before="0" w:beforeAutospacing="0" w:after="0" w:afterAutospacing="0" w:line="360" w:lineRule="auto"/>
              <w:ind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拟派项目负责人具备市政</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lang w:eastAsia="zh-CN"/>
              </w:rPr>
              <w:t>二级</w:t>
            </w:r>
            <w:r>
              <w:rPr>
                <w:rFonts w:hint="eastAsia" w:ascii="宋体" w:hAnsi="宋体" w:eastAsia="宋体" w:cs="宋体"/>
                <w:color w:val="auto"/>
                <w:sz w:val="24"/>
                <w:szCs w:val="24"/>
                <w:highlight w:val="none"/>
              </w:rPr>
              <w:t>及以上</w:t>
            </w:r>
            <w:r>
              <w:rPr>
                <w:rFonts w:hint="eastAsia" w:ascii="宋体" w:hAnsi="宋体" w:eastAsia="宋体" w:cs="宋体"/>
                <w:color w:val="auto"/>
                <w:sz w:val="24"/>
                <w:szCs w:val="24"/>
                <w:highlight w:val="none"/>
                <w:lang w:eastAsia="zh-CN"/>
              </w:rPr>
              <w:t>注册建造师，同时具有安全生产考核</w:t>
            </w:r>
            <w:r>
              <w:rPr>
                <w:rFonts w:hint="eastAsia" w:ascii="宋体" w:hAnsi="宋体" w:eastAsia="宋体" w:cs="宋体"/>
                <w:color w:val="auto"/>
                <w:sz w:val="24"/>
                <w:szCs w:val="24"/>
                <w:highlight w:val="none"/>
                <w:lang w:val="en-US" w:eastAsia="zh-CN"/>
              </w:rPr>
              <w:t>B证</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numPr>
                <w:ilvl w:val="0"/>
                <w:numId w:val="0"/>
              </w:numPr>
              <w:snapToGrid w:val="0"/>
              <w:spacing w:before="0" w:beforeAutospacing="0" w:after="0" w:afterAutospacing="0" w:line="360" w:lineRule="auto"/>
              <w:ind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拟派技术负责人具备</w:t>
            </w:r>
            <w:r>
              <w:rPr>
                <w:rFonts w:hint="eastAsia" w:ascii="宋体" w:hAnsi="宋体" w:eastAsia="宋体" w:cs="宋体"/>
                <w:color w:val="auto"/>
                <w:sz w:val="24"/>
                <w:szCs w:val="24"/>
                <w:highlight w:val="none"/>
                <w:lang w:eastAsia="zh-CN"/>
              </w:rPr>
              <w:t>给排水、</w:t>
            </w:r>
            <w:r>
              <w:rPr>
                <w:rFonts w:hint="eastAsia" w:ascii="宋体" w:hAnsi="宋体" w:eastAsia="宋体" w:cs="宋体"/>
                <w:color w:val="auto"/>
                <w:sz w:val="24"/>
                <w:szCs w:val="24"/>
                <w:highlight w:val="none"/>
              </w:rPr>
              <w:t>市政相关专业高级及以上职称的得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numPr>
                <w:ilvl w:val="0"/>
                <w:numId w:val="0"/>
              </w:numPr>
              <w:snapToGrid w:val="0"/>
              <w:spacing w:before="0" w:beforeAutospacing="0" w:after="0" w:afterAutospacing="0" w:line="360" w:lineRule="auto"/>
              <w:ind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相应</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b/>
                <w:bCs/>
                <w:color w:val="auto"/>
                <w:sz w:val="24"/>
                <w:szCs w:val="24"/>
                <w:highlight w:val="none"/>
              </w:rPr>
              <w:t>，并提供人员</w:t>
            </w:r>
            <w:r>
              <w:rPr>
                <w:rFonts w:hint="eastAsia" w:ascii="宋体" w:hAnsi="宋体" w:eastAsia="宋体" w:cs="宋体"/>
                <w:b/>
                <w:bCs/>
                <w:color w:val="auto"/>
                <w:sz w:val="24"/>
                <w:szCs w:val="24"/>
                <w:highlight w:val="none"/>
                <w:lang w:val="en-US" w:eastAsia="zh-CN"/>
              </w:rPr>
              <w:t>近1个月社保证明</w:t>
            </w:r>
            <w:r>
              <w:rPr>
                <w:rFonts w:hint="eastAsia" w:ascii="宋体" w:hAnsi="宋体" w:eastAsia="宋体" w:cs="宋体"/>
                <w:b/>
                <w:bCs/>
                <w:color w:val="auto"/>
                <w:sz w:val="24"/>
                <w:szCs w:val="24"/>
                <w:highlight w:val="none"/>
              </w:rPr>
              <w:t>，否则不得分）</w:t>
            </w:r>
          </w:p>
        </w:tc>
        <w:tc>
          <w:tcPr>
            <w:tcW w:w="851"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4" w:type="dxa"/>
            <w:vMerge w:val="restart"/>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59" w:type="dxa"/>
            <w:vMerge w:val="restart"/>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889" w:type="dxa"/>
            <w:vMerge w:val="continue"/>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972" w:type="dxa"/>
            <w:vAlign w:val="top"/>
          </w:tcPr>
          <w:p>
            <w:pPr>
              <w:snapToGrid w:val="0"/>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拟投入本项目的</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中具有</w:t>
            </w:r>
            <w:r>
              <w:rPr>
                <w:rFonts w:hint="eastAsia" w:ascii="宋体" w:hAnsi="宋体" w:eastAsia="宋体" w:cs="宋体"/>
                <w:color w:val="auto"/>
                <w:sz w:val="24"/>
                <w:szCs w:val="24"/>
                <w:highlight w:val="none"/>
                <w:lang w:eastAsia="zh-CN"/>
              </w:rPr>
              <w:t>市政工程</w:t>
            </w:r>
            <w:r>
              <w:rPr>
                <w:rFonts w:hint="eastAsia" w:ascii="宋体" w:hAnsi="宋体" w:eastAsia="宋体" w:cs="宋体"/>
                <w:color w:val="auto"/>
                <w:sz w:val="24"/>
                <w:szCs w:val="24"/>
                <w:highlight w:val="none"/>
              </w:rPr>
              <w:t>施工员、</w:t>
            </w:r>
            <w:r>
              <w:rPr>
                <w:rFonts w:hint="eastAsia" w:ascii="宋体" w:hAnsi="宋体" w:eastAsia="宋体" w:cs="宋体"/>
                <w:color w:val="auto"/>
                <w:sz w:val="24"/>
                <w:szCs w:val="24"/>
                <w:highlight w:val="none"/>
                <w:lang w:eastAsia="zh-CN"/>
              </w:rPr>
              <w:t>市政工程质量员</w:t>
            </w:r>
            <w:r>
              <w:rPr>
                <w:rFonts w:hint="eastAsia" w:ascii="宋体" w:hAnsi="宋体" w:eastAsia="宋体" w:cs="宋体"/>
                <w:color w:val="auto"/>
                <w:sz w:val="24"/>
                <w:szCs w:val="24"/>
                <w:highlight w:val="none"/>
              </w:rPr>
              <w:t>、专职安全管理人员C证、材料员、</w:t>
            </w:r>
            <w:r>
              <w:rPr>
                <w:rFonts w:hint="eastAsia" w:ascii="宋体" w:hAnsi="宋体" w:eastAsia="宋体" w:cs="宋体"/>
                <w:color w:val="auto"/>
                <w:sz w:val="24"/>
                <w:szCs w:val="24"/>
                <w:highlight w:val="none"/>
                <w:lang w:eastAsia="zh-CN"/>
              </w:rPr>
              <w:t>有毒有害有限空间作业证</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每增加</w:t>
            </w:r>
            <w:r>
              <w:rPr>
                <w:rFonts w:hint="eastAsia" w:ascii="宋体" w:hAnsi="宋体" w:eastAsia="宋体" w:cs="宋体"/>
                <w:color w:val="auto"/>
                <w:sz w:val="24"/>
                <w:szCs w:val="24"/>
                <w:highlight w:val="none"/>
                <w:lang w:eastAsia="zh-CN"/>
              </w:rPr>
              <w:t>有毒有害有限空间作业证</w:t>
            </w:r>
            <w:r>
              <w:rPr>
                <w:rFonts w:hint="eastAsia" w:ascii="宋体" w:hAnsi="宋体" w:cs="宋体"/>
                <w:color w:val="auto"/>
                <w:sz w:val="24"/>
                <w:szCs w:val="24"/>
                <w:highlight w:val="none"/>
                <w:lang w:val="en-US" w:eastAsia="zh-CN"/>
              </w:rPr>
              <w:t>一人的得2分，最多得4分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本项最高得9分。</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eastAsia="zh-CN"/>
              </w:rPr>
              <w:t>相应</w:t>
            </w:r>
            <w:r>
              <w:rPr>
                <w:rFonts w:hint="eastAsia" w:ascii="宋体" w:hAnsi="宋体" w:eastAsia="宋体" w:cs="宋体"/>
                <w:b/>
                <w:bCs/>
                <w:color w:val="auto"/>
                <w:sz w:val="24"/>
                <w:szCs w:val="24"/>
                <w:highlight w:val="none"/>
              </w:rPr>
              <w:t>证书</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b/>
                <w:bCs/>
                <w:color w:val="auto"/>
                <w:sz w:val="24"/>
                <w:szCs w:val="24"/>
                <w:highlight w:val="none"/>
              </w:rPr>
              <w:t>，并提供人员</w:t>
            </w:r>
            <w:r>
              <w:rPr>
                <w:rFonts w:hint="eastAsia" w:ascii="宋体" w:hAnsi="宋体" w:eastAsia="宋体" w:cs="宋体"/>
                <w:b/>
                <w:bCs/>
                <w:color w:val="auto"/>
                <w:sz w:val="24"/>
                <w:szCs w:val="24"/>
                <w:highlight w:val="none"/>
                <w:lang w:val="en-US" w:eastAsia="zh-CN"/>
              </w:rPr>
              <w:t>近1个月社保证明</w:t>
            </w:r>
            <w:r>
              <w:rPr>
                <w:rFonts w:hint="eastAsia" w:ascii="宋体" w:hAnsi="宋体" w:eastAsia="宋体" w:cs="宋体"/>
                <w:b/>
                <w:bCs/>
                <w:color w:val="auto"/>
                <w:sz w:val="24"/>
                <w:szCs w:val="24"/>
                <w:highlight w:val="none"/>
              </w:rPr>
              <w:t>，否则不得分）</w:t>
            </w:r>
          </w:p>
          <w:p>
            <w:pPr>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承诺所投</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应急班组不得少于</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分。承诺得分，不满足或不承诺不得分。</w:t>
            </w:r>
            <w:r>
              <w:rPr>
                <w:rFonts w:hint="eastAsia" w:ascii="宋体" w:hAnsi="宋体" w:eastAsia="宋体" w:cs="宋体"/>
                <w:color w:val="auto"/>
                <w:sz w:val="24"/>
                <w:szCs w:val="24"/>
                <w:highlight w:val="none"/>
                <w:lang w:val="en-US" w:eastAsia="zh-CN"/>
              </w:rPr>
              <w:t>（格式自拟）</w:t>
            </w:r>
          </w:p>
        </w:tc>
        <w:tc>
          <w:tcPr>
            <w:tcW w:w="851" w:type="dxa"/>
            <w:vAlign w:val="center"/>
          </w:tcPr>
          <w:p>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34" w:type="dxa"/>
            <w:vMerge w:val="continue"/>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59" w:type="dxa"/>
            <w:vMerge w:val="continue"/>
            <w:vAlign w:val="top"/>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89" w:type="dxa"/>
            <w:vAlign w:val="center"/>
          </w:tcPr>
          <w:p>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972" w:type="dxa"/>
            <w:vAlign w:val="top"/>
          </w:tcPr>
          <w:p>
            <w:pPr>
              <w:snapToGrid w:val="0"/>
              <w:spacing w:before="0" w:beforeAutospacing="0" w:after="0" w:afterAutospacing="0" w:line="36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投标单位须提供书面承诺，承诺中标后需要购买该项目所有养护内容及工作内容的公共责任险，提供承诺书的得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分，不提供不得分。（格式自拟）</w:t>
            </w:r>
          </w:p>
        </w:tc>
        <w:tc>
          <w:tcPr>
            <w:tcW w:w="851"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34"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bidi="ar-SA"/>
              </w:rPr>
              <w:t>客观分</w:t>
            </w:r>
          </w:p>
        </w:tc>
        <w:tc>
          <w:tcPr>
            <w:tcW w:w="1559" w:type="dxa"/>
            <w:vAlign w:val="center"/>
          </w:tcPr>
          <w:p>
            <w:pPr>
              <w:spacing w:line="360" w:lineRule="auto"/>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972" w:type="dxa"/>
            <w:vAlign w:val="top"/>
          </w:tcPr>
          <w:p>
            <w:pPr>
              <w:snapToGrid w:val="0"/>
              <w:spacing w:before="0" w:beforeAutospacing="0" w:after="0" w:afterAutospacing="0" w:line="360" w:lineRule="auto"/>
              <w:ind w:left="0" w:right="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投标人承诺响应及到达现场时间在30分钟以内，得</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分；投标人承诺整改内容在24小时以内完成并回复的得</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分，本项目最高得</w:t>
            </w:r>
            <w:r>
              <w:rPr>
                <w:rFonts w:hint="eastAsia" w:ascii="宋体" w:hAnsi="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分；不承诺不得分。（格式自拟）</w:t>
            </w:r>
          </w:p>
        </w:tc>
        <w:tc>
          <w:tcPr>
            <w:tcW w:w="851" w:type="dxa"/>
            <w:vAlign w:val="center"/>
          </w:tcPr>
          <w:p>
            <w:pPr>
              <w:snapToGrid w:val="0"/>
              <w:spacing w:before="0" w:beforeAutospacing="0" w:after="0" w:afterAutospacing="0" w:line="36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w:t>
            </w:r>
          </w:p>
        </w:tc>
        <w:tc>
          <w:tcPr>
            <w:tcW w:w="1134" w:type="dxa"/>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客观分</w:t>
            </w:r>
          </w:p>
        </w:tc>
        <w:tc>
          <w:tcPr>
            <w:tcW w:w="1559" w:type="dxa"/>
            <w:shd w:val="clear" w:color="auto" w:fill="auto"/>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972" w:type="dxa"/>
            <w:vAlign w:val="top"/>
          </w:tcPr>
          <w:p>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养护实施方案：科学合理，切实可行，内容完整准确，思路清晰的得5分；较为科学合理，切实可行，内容较为完整准确，思路比较清晰的得3分；方案内容有欠缺或缺陷，思路存在偏差的得1分；方案内容不符合要求或未提供不得分。</w:t>
            </w:r>
          </w:p>
        </w:tc>
        <w:tc>
          <w:tcPr>
            <w:tcW w:w="851"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pPr>
              <w:shd w:val="clear" w:color="000000" w:fill="auto"/>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972" w:type="dxa"/>
            <w:vAlign w:val="top"/>
          </w:tcPr>
          <w:p>
            <w:pPr>
              <w:shd w:val="clear" w:color="000000" w:fill="auto"/>
              <w:snapToGrid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方案全面、详细、合理的得5分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较为全面、详细、合理的得3分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一般的得1分，方案有缺项或不合理或未提供方案不得分。</w:t>
            </w:r>
          </w:p>
        </w:tc>
        <w:tc>
          <w:tcPr>
            <w:tcW w:w="851"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972" w:type="dxa"/>
            <w:vAlign w:val="top"/>
          </w:tcPr>
          <w:p>
            <w:pPr>
              <w:shd w:val="clear" w:color="000000" w:fill="auto"/>
              <w:snapToGrid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文明</w:t>
            </w:r>
            <w:r>
              <w:rPr>
                <w:rFonts w:hint="eastAsia" w:ascii="宋体" w:hAnsi="宋体" w:eastAsia="宋体" w:cs="宋体"/>
                <w:color w:val="auto"/>
                <w:sz w:val="24"/>
                <w:szCs w:val="24"/>
                <w:highlight w:val="none"/>
                <w:lang w:eastAsia="zh-CN"/>
              </w:rPr>
              <w:t>、环保</w:t>
            </w:r>
            <w:r>
              <w:rPr>
                <w:rFonts w:hint="eastAsia" w:ascii="宋体" w:hAnsi="宋体" w:eastAsia="宋体" w:cs="宋体"/>
                <w:color w:val="auto"/>
                <w:sz w:val="24"/>
                <w:szCs w:val="24"/>
                <w:highlight w:val="none"/>
              </w:rPr>
              <w:t>保证措施，方案全面、详细、合理的得5分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较为全面、详细、合理的得3分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一般的得1分，方案有缺项或不合理或未提供方案不得分。</w:t>
            </w:r>
          </w:p>
        </w:tc>
        <w:tc>
          <w:tcPr>
            <w:tcW w:w="851"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972" w:type="dxa"/>
            <w:vAlign w:val="top"/>
          </w:tcPr>
          <w:p>
            <w:pPr>
              <w:shd w:val="clear" w:color="000000" w:fill="auto"/>
              <w:snapToGrid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防汛、抗台、抗雪等应急预案及措施</w:t>
            </w:r>
            <w:r>
              <w:rPr>
                <w:rFonts w:hint="eastAsia" w:ascii="宋体" w:hAnsi="宋体" w:eastAsia="宋体" w:cs="宋体"/>
                <w:color w:val="auto"/>
                <w:sz w:val="24"/>
                <w:szCs w:val="24"/>
                <w:highlight w:val="none"/>
              </w:rPr>
              <w:t>切合本项目采购需求，针对性、操作性强得5分；针对性、操作性较强得3分；切合度一般，针对性、操作性一般1分；方案有缺项或不合理或未提供方案不得分。</w:t>
            </w:r>
          </w:p>
        </w:tc>
        <w:tc>
          <w:tcPr>
            <w:tcW w:w="851" w:type="dxa"/>
            <w:vAlign w:val="center"/>
          </w:tcPr>
          <w:p>
            <w:pPr>
              <w:pStyle w:val="35"/>
              <w:shd w:val="clear" w:color="040000" w:fill="auto"/>
              <w:wordWrap/>
              <w:spacing w:before="0" w:beforeAutospacing="0" w:after="0" w:afterAutospacing="0" w:line="288" w:lineRule="auto"/>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w:t>
            </w:r>
          </w:p>
        </w:tc>
        <w:tc>
          <w:tcPr>
            <w:tcW w:w="1134" w:type="dxa"/>
            <w:vAlign w:val="center"/>
          </w:tcPr>
          <w:p>
            <w:pPr>
              <w:shd w:val="clear" w:color="030000" w:fill="auto"/>
              <w:wordWrap/>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pPr>
              <w:shd w:val="clear" w:color="030000" w:fill="auto"/>
              <w:wordWrap/>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972" w:type="dxa"/>
            <w:vAlign w:val="top"/>
          </w:tcPr>
          <w:p>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完善的重大活动保障方案，方案科学合理，具有针对性及可操作性，能圆满完成大型活动、节庆假日等重大活动保障任务情况的得5分；方案较为科学合理，针对性及可操作性较好得3分；方案一般，针对性及可操作性一般1分；方案有缺项或不合理或未提供方案不得分。</w:t>
            </w:r>
          </w:p>
        </w:tc>
        <w:tc>
          <w:tcPr>
            <w:tcW w:w="851"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4972" w:type="dxa"/>
            <w:vAlign w:val="top"/>
          </w:tcPr>
          <w:p>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根据投标人提供的售后服务方案，方案全面、详细、合理的得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分；方案较为全面、详细、合理的得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分；方案一般的得1分；方案有缺项或不合理或未提供方案不得分。</w:t>
            </w:r>
          </w:p>
        </w:tc>
        <w:tc>
          <w:tcPr>
            <w:tcW w:w="851"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34"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4972" w:type="dxa"/>
            <w:vAlign w:val="top"/>
          </w:tcPr>
          <w:p>
            <w:pPr>
              <w:shd w:val="clear" w:color="000000" w:fill="auto"/>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好</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51"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134"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c>
          <w:tcPr>
            <w:tcW w:w="1559" w:type="dxa"/>
            <w:vAlign w:val="center"/>
          </w:tcPr>
          <w:p>
            <w:pPr>
              <w:shd w:val="clear" w:color="000000" w:fill="auto"/>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 w:type="dxa"/>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4972" w:type="dxa"/>
            <w:vAlign w:val="top"/>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r>
              <w:rPr>
                <w:rFonts w:hint="eastAsia" w:cs="仿宋_GB2312" w:asciiTheme="minorEastAsia" w:hAnsiTheme="minorEastAsia" w:eastAsiaTheme="minorEastAsia"/>
                <w:color w:val="auto"/>
                <w:sz w:val="24"/>
                <w:highlight w:val="none"/>
              </w:rPr>
              <w:t>（报价得分保留两位小数，后一位四舍五入）。</w:t>
            </w:r>
          </w:p>
          <w:p>
            <w:pPr>
              <w:widowControl/>
              <w:shd w:val="clear" w:color="auto" w:fill="FFFFFF"/>
              <w:adjustRightInd/>
              <w:spacing w:after="225" w:line="315" w:lineRule="atLeast"/>
              <w:ind w:firstLine="420"/>
              <w:jc w:val="left"/>
              <w:rPr>
                <w:rFonts w:hint="eastAsia" w:ascii="宋体" w:hAnsi="宋体" w:eastAsia="宋体" w:cs="宋体"/>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评标过程中，不得去掉报价中的最高报价和最低报价。</w:t>
            </w:r>
          </w:p>
        </w:tc>
        <w:tc>
          <w:tcPr>
            <w:tcW w:w="851" w:type="dxa"/>
            <w:vAlign w:val="center"/>
          </w:tcPr>
          <w:p>
            <w:pPr>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134" w:type="dxa"/>
            <w:vAlign w:val="center"/>
          </w:tcPr>
          <w:p>
            <w:pPr>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p>
        </w:tc>
        <w:tc>
          <w:tcPr>
            <w:tcW w:w="1559" w:type="dxa"/>
            <w:vAlign w:val="center"/>
          </w:tcPr>
          <w:p>
            <w:pPr>
              <w:spacing w:before="0" w:beforeAutospacing="0" w:after="0" w:afterAutospacing="0" w:line="360" w:lineRule="auto"/>
              <w:ind w:left="0" w:right="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bl>
    <w:p>
      <w:pPr>
        <w:rPr>
          <w:rFonts w:hint="eastAsia"/>
          <w:color w:val="auto"/>
          <w:highlight w:val="none"/>
        </w:rPr>
      </w:pPr>
    </w:p>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项目，以及预留份额政府采购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w:t>
      </w:r>
      <w:r>
        <w:rPr>
          <w:rFonts w:hint="eastAsia" w:ascii="宋体" w:hAnsi="宋体" w:cs="宋体"/>
          <w:color w:val="auto"/>
          <w:kern w:val="0"/>
          <w:szCs w:val="24"/>
          <w:highlight w:val="none"/>
          <w:lang w:eastAsia="zh-CN"/>
        </w:rPr>
        <w:t>服务</w:t>
      </w:r>
      <w:r>
        <w:rPr>
          <w:rFonts w:hint="eastAsia" w:ascii="宋体" w:hAnsi="宋体" w:cs="宋体"/>
          <w:color w:val="auto"/>
          <w:kern w:val="0"/>
          <w:szCs w:val="24"/>
          <w:highlight w:val="none"/>
        </w:rPr>
        <w:t>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ind w:firstLine="240" w:firstLineChars="100"/>
        <w:rPr>
          <w:rFonts w:hint="eastAsia" w:ascii="宋体" w:hAnsi="宋体" w:cs="宋体"/>
          <w:color w:val="auto"/>
          <w:kern w:val="0"/>
          <w:sz w:val="24"/>
          <w:highlight w:val="none"/>
        </w:rPr>
      </w:pPr>
    </w:p>
    <w:p>
      <w:pPr>
        <w:ind w:firstLine="240" w:firstLineChars="1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sz w:val="24"/>
          <w:highlight w:val="none"/>
          <w:lang w:val="en-US" w:eastAsia="zh-CN"/>
        </w:rPr>
        <w:t>《中小企业声明函》填写企业类型错误或者未填写企业类型的，投标无效。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pStyle w:val="82"/>
        <w:rPr>
          <w:color w:val="auto"/>
          <w:highlight w:val="none"/>
        </w:rPr>
      </w:pPr>
      <w:r>
        <w:rPr>
          <w:rFonts w:hint="eastAsia"/>
          <w:color w:val="auto"/>
          <w:highlight w:val="none"/>
          <w:lang w:val="en-US" w:eastAsia="zh-CN"/>
        </w:rPr>
        <w:t xml:space="preserve">4.2.12 </w:t>
      </w:r>
      <w:r>
        <w:rPr>
          <w:rFonts w:hint="eastAsia"/>
          <w:color w:val="auto"/>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pStyle w:val="82"/>
        <w:rPr>
          <w:rFonts w:hint="eastAsia" w:eastAsia="华文楷体"/>
          <w:color w:val="auto"/>
          <w:highlight w:val="none"/>
          <w:lang w:val="en-US" w:eastAsia="zh-CN"/>
        </w:rPr>
      </w:pP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480" w:lineRule="auto"/>
        <w:jc w:val="center"/>
        <w:rPr>
          <w:rFonts w:ascii="宋体" w:hAnsi="宋体" w:cs="宋体"/>
          <w:b/>
          <w:color w:val="auto"/>
          <w:sz w:val="28"/>
          <w:szCs w:val="28"/>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2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602"/>
        <w:spacing w:before="120" w:line="22" w:lineRule="atLeast"/>
        <w:rPr>
          <w:rFonts w:ascii="宋体" w:hAnsi="宋体" w:eastAsia="宋体" w:cs="宋体"/>
          <w:color w:val="auto"/>
          <w:szCs w:val="24"/>
          <w:highlight w:val="none"/>
        </w:rPr>
      </w:pPr>
    </w:p>
    <w:p>
      <w:pPr>
        <w:pStyle w:val="602"/>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footerReference r:id="rId8" w:type="default"/>
          <w:pgSz w:w="11907" w:h="16840"/>
          <w:pgMar w:top="680" w:right="1417" w:bottom="471" w:left="1417" w:header="851" w:footer="992" w:gutter="0"/>
          <w:pgNumType w:fmt="decimal"/>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s="宋体"/>
          <w:color w:val="auto"/>
          <w:sz w:val="24"/>
          <w:highlight w:val="none"/>
          <w:u w:val="single"/>
          <w:lang w:eastAsia="zh-CN"/>
        </w:rPr>
        <w:t>杭州市临平区人民政府乔司街道办事处</w:t>
      </w:r>
      <w:r>
        <w:rPr>
          <w:rFonts w:hint="eastAsia" w:ascii="宋体" w:hAnsi="宋体"/>
          <w:color w:val="auto"/>
          <w:sz w:val="24"/>
          <w:highlight w:val="none"/>
        </w:rPr>
        <w:t>以</w:t>
      </w:r>
      <w:r>
        <w:rPr>
          <w:rFonts w:hint="eastAsia" w:ascii="宋体" w:hAnsi="宋体"/>
          <w:color w:val="auto"/>
          <w:sz w:val="24"/>
          <w:highlight w:val="none"/>
          <w:lang w:val="en-US" w:eastAsia="zh-CN"/>
        </w:rPr>
        <w:t>公开招标</w:t>
      </w:r>
      <w:r>
        <w:rPr>
          <w:rFonts w:hint="eastAsia" w:ascii="宋体" w:hAnsi="宋体"/>
          <w:color w:val="auto"/>
          <w:sz w:val="24"/>
          <w:highlight w:val="none"/>
        </w:rPr>
        <w:t>对</w:t>
      </w:r>
      <w:r>
        <w:rPr>
          <w:rFonts w:hint="eastAsia" w:ascii="宋体" w:hAnsi="宋体" w:cs="宋体"/>
          <w:color w:val="auto"/>
          <w:sz w:val="24"/>
          <w:highlight w:val="none"/>
          <w:u w:val="single"/>
          <w:lang w:eastAsia="zh-CN"/>
        </w:rPr>
        <w:t>乔司街道新城区块市政养护项目(2025-2026)</w:t>
      </w:r>
      <w:r>
        <w:rPr>
          <w:rFonts w:hint="eastAsia" w:ascii="宋体" w:hAnsi="宋体"/>
          <w:color w:val="auto"/>
          <w:sz w:val="24"/>
          <w:highlight w:val="none"/>
        </w:rPr>
        <w:t>项目进行了采购。经</w:t>
      </w:r>
      <w:r>
        <w:rPr>
          <w:rFonts w:hint="eastAsia" w:ascii="宋体" w:hAnsi="宋体" w:cs="宋体"/>
          <w:color w:val="auto"/>
          <w:sz w:val="24"/>
          <w:highlight w:val="none"/>
          <w:u w:val="single"/>
          <w:lang w:eastAsia="zh-CN"/>
        </w:rPr>
        <w:t>乔司街道新城区块市政养护项目(2025-2026)</w:t>
      </w:r>
      <w:r>
        <w:rPr>
          <w:rFonts w:hint="eastAsia" w:ascii="宋体" w:hAnsi="宋体"/>
          <w:color w:val="auto"/>
          <w:sz w:val="24"/>
          <w:highlight w:val="none"/>
          <w:u w:val="single"/>
          <w:lang w:val="en-US" w:eastAsia="zh-CN"/>
        </w:rPr>
        <w:t>项目评审委员会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杭州市临平区人民政府乔司街道办事处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401" w:name="_Toc28855"/>
      <w:bookmarkStart w:id="402" w:name="_Toc20421"/>
      <w:bookmarkStart w:id="403" w:name="_Toc22967"/>
      <w:bookmarkStart w:id="404" w:name="_Toc19273"/>
      <w:bookmarkStart w:id="405"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1"/>
      <w:bookmarkEnd w:id="402"/>
      <w:bookmarkEnd w:id="403"/>
      <w:bookmarkEnd w:id="404"/>
      <w:bookmarkEnd w:id="40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6" w:name="_Toc18585"/>
      <w:bookmarkStart w:id="407" w:name="_Toc6773"/>
      <w:bookmarkStart w:id="408" w:name="_Toc22185"/>
      <w:bookmarkStart w:id="409" w:name="_Toc2918"/>
      <w:bookmarkStart w:id="410"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6"/>
      <w:bookmarkEnd w:id="407"/>
      <w:bookmarkEnd w:id="408"/>
      <w:bookmarkEnd w:id="409"/>
      <w:bookmarkEnd w:id="41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411" w:name="_Toc21124"/>
      <w:bookmarkStart w:id="412" w:name="_Toc4929"/>
      <w:bookmarkStart w:id="413" w:name="_Toc1386"/>
      <w:bookmarkStart w:id="414" w:name="_Toc13918"/>
      <w:bookmarkStart w:id="415"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1"/>
      <w:bookmarkEnd w:id="412"/>
      <w:bookmarkEnd w:id="413"/>
      <w:bookmarkEnd w:id="414"/>
      <w:bookmarkEnd w:id="415"/>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3"/>
              <w:spacing w:line="560" w:lineRule="exact"/>
              <w:ind w:firstLine="200"/>
              <w:jc w:val="center"/>
              <w:rPr>
                <w:rFonts w:hAnsi="宋体"/>
                <w:color w:val="auto"/>
                <w:sz w:val="24"/>
                <w:szCs w:val="24"/>
                <w:highlight w:val="none"/>
              </w:rPr>
            </w:pPr>
          </w:p>
        </w:tc>
        <w:tc>
          <w:tcPr>
            <w:tcW w:w="3402" w:type="dxa"/>
            <w:vAlign w:val="center"/>
          </w:tcPr>
          <w:p>
            <w:pPr>
              <w:pStyle w:val="323"/>
              <w:spacing w:line="560" w:lineRule="exact"/>
              <w:ind w:firstLine="200"/>
              <w:jc w:val="center"/>
              <w:rPr>
                <w:rFonts w:hAnsi="宋体"/>
                <w:color w:val="auto"/>
                <w:sz w:val="24"/>
                <w:szCs w:val="24"/>
                <w:highlight w:val="none"/>
              </w:rPr>
            </w:pPr>
          </w:p>
        </w:tc>
        <w:tc>
          <w:tcPr>
            <w:tcW w:w="2552" w:type="dxa"/>
            <w:vAlign w:val="center"/>
          </w:tcPr>
          <w:p>
            <w:pPr>
              <w:pStyle w:val="323"/>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3"/>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6" w:name="_Toc3654"/>
      <w:bookmarkStart w:id="417" w:name="_Toc26916"/>
      <w:bookmarkStart w:id="418" w:name="_Toc14993"/>
      <w:bookmarkStart w:id="419" w:name="_Toc30158"/>
      <w:bookmarkStart w:id="420"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6"/>
    <w:bookmarkEnd w:id="417"/>
    <w:bookmarkEnd w:id="418"/>
    <w:bookmarkEnd w:id="419"/>
    <w:bookmarkEnd w:id="420"/>
    <w:p>
      <w:pPr>
        <w:pStyle w:val="961"/>
        <w:spacing w:before="0" w:beforeAutospacing="0" w:after="0" w:afterAutospacing="0" w:line="360" w:lineRule="auto"/>
        <w:ind w:firstLine="480"/>
        <w:rPr>
          <w:b/>
          <w:color w:val="auto"/>
          <w:highlight w:val="none"/>
        </w:rPr>
      </w:pPr>
      <w:bookmarkStart w:id="421" w:name="_Toc10340"/>
      <w:bookmarkStart w:id="422" w:name="_Toc1814"/>
      <w:bookmarkStart w:id="423" w:name="_Toc22618"/>
      <w:bookmarkStart w:id="424" w:name="_Toc31421"/>
      <w:bookmarkStart w:id="425" w:name="_Toc4760"/>
      <w:bookmarkStart w:id="426" w:name="_Toc8772"/>
      <w:bookmarkStart w:id="427" w:name="_Toc11108"/>
      <w:bookmarkStart w:id="428" w:name="_Toc3625"/>
      <w:r>
        <w:rPr>
          <w:rFonts w:hint="eastAsia"/>
          <w:b/>
          <w:color w:val="auto"/>
          <w:highlight w:val="none"/>
        </w:rPr>
        <w:t>1.4履约保证金</w:t>
      </w:r>
    </w:p>
    <w:p>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9" w:name="_Toc2375"/>
      <w:bookmarkStart w:id="430" w:name="_Toc5698"/>
      <w:bookmarkStart w:id="431" w:name="_Toc3079"/>
      <w:bookmarkStart w:id="432" w:name="_Toc24662"/>
      <w:bookmarkStart w:id="433"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pStyle w:val="143"/>
        <w:snapToGrid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1.8、考核扣款：</w:t>
      </w:r>
    </w:p>
    <w:p>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1.8.1、根据市级检查采纳的环卫类行业问题进行扣款，市级1000元/每件，区级500元/每件；</w:t>
      </w:r>
    </w:p>
    <w:p>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1.8.2、区城市管理领导小组办公室每月组织养护项目“红黑榜”评比，黑榜标段每次扣款1万元；</w:t>
      </w:r>
    </w:p>
    <w:p>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1.8.3、根据临平区分级分类考核办法，区级对镇街按照考核排名进行扣款，各镇街根据区级标段考核成绩以及镇街内日常检查情况对各标段实施扣款，扣款总金额不应少于区级扣款。其他扣款方式可由镇街结合实际自行制定增加。</w:t>
      </w:r>
    </w:p>
    <w:p>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1.8.4、标准落实：</w:t>
      </w:r>
    </w:p>
    <w:p>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在日常养护过程中，经查实作业人员、作业设备未达到投标文件约定的，人员每少1%或设备每少1台的应扣除总合同价的1%；作业遍次未达到要求的，每次扣0.5万元     </w:t>
      </w:r>
    </w:p>
    <w:p>
      <w:pPr>
        <w:pStyle w:val="143"/>
        <w:snapToGrid w:val="0"/>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1.8.5、</w:t>
      </w:r>
      <w:r>
        <w:rPr>
          <w:rFonts w:hint="default" w:ascii="宋体" w:hAnsi="宋体" w:eastAsia="宋体" w:cs="宋体"/>
          <w:color w:val="auto"/>
          <w:kern w:val="2"/>
          <w:sz w:val="24"/>
          <w:szCs w:val="24"/>
          <w:highlight w:val="none"/>
          <w:lang w:val="en-US" w:eastAsia="zh-CN" w:bidi="ar-SA"/>
        </w:rPr>
        <w:t>清退机制</w:t>
      </w:r>
    </w:p>
    <w:p>
      <w:pPr>
        <w:pStyle w:val="143"/>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建立清退机制，对挂靠、串标、分包等扰乱市场、影响管养水平的严重违规行为，从合同源头纳入清退标准，营造良性的竞争市场。</w:t>
      </w:r>
      <w:r>
        <w:rPr>
          <w:rFonts w:hint="eastAsia" w:ascii="宋体" w:hAnsi="宋体" w:eastAsia="宋体" w:cs="宋体"/>
          <w:color w:val="auto"/>
          <w:kern w:val="2"/>
          <w:sz w:val="24"/>
          <w:szCs w:val="24"/>
          <w:highlight w:val="none"/>
          <w:lang w:val="en-US" w:eastAsia="zh-CN" w:bidi="ar-SA"/>
        </w:rPr>
        <w:t>本年度内“洁化、绿化、市政”同一标段“黑榜”连续3次或累计6次，区城市管理领导小组办公室以“城市管理建议函”的形式，函告镇街本年度合同结束后建议在同一标段不再使用同一企业。</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lang w:val="en-US" w:eastAsia="zh-CN"/>
        </w:rPr>
        <w:t>9</w:t>
      </w:r>
      <w:r>
        <w:rPr>
          <w:rFonts w:hint="eastAsia" w:ascii="宋体" w:hAnsi="宋体"/>
          <w:b/>
          <w:color w:val="auto"/>
          <w:sz w:val="24"/>
          <w:highlight w:val="none"/>
        </w:rPr>
        <w:t>违约责任</w:t>
      </w:r>
      <w:bookmarkEnd w:id="429"/>
      <w:bookmarkEnd w:id="430"/>
      <w:bookmarkEnd w:id="431"/>
      <w:bookmarkEnd w:id="432"/>
      <w:bookmarkEnd w:id="433"/>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9</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34" w:name="_Toc9497"/>
      <w:bookmarkStart w:id="435" w:name="_Toc26807"/>
      <w:bookmarkStart w:id="436" w:name="_Toc18683"/>
      <w:bookmarkStart w:id="437" w:name="_Toc30329"/>
      <w:bookmarkStart w:id="438" w:name="_Toc32454"/>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4"/>
    <w:bookmarkEnd w:id="435"/>
    <w:bookmarkEnd w:id="436"/>
    <w:bookmarkEnd w:id="437"/>
    <w:bookmarkEnd w:id="438"/>
    <w:p>
      <w:pPr>
        <w:spacing w:line="560" w:lineRule="exact"/>
        <w:ind w:firstLine="482" w:firstLineChars="200"/>
        <w:outlineLvl w:val="0"/>
        <w:rPr>
          <w:rFonts w:ascii="宋体" w:hAnsi="宋体" w:cs="宋体"/>
          <w:b/>
          <w:color w:val="auto"/>
          <w:sz w:val="24"/>
          <w:highlight w:val="none"/>
        </w:rPr>
      </w:pPr>
      <w:bookmarkStart w:id="439" w:name="_Toc16021"/>
      <w:bookmarkStart w:id="440" w:name="_Toc28375"/>
      <w:bookmarkStart w:id="441" w:name="_Toc15583"/>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合同争议的解决</w:t>
      </w:r>
      <w:bookmarkEnd w:id="439"/>
      <w:bookmarkEnd w:id="440"/>
      <w:bookmarkEnd w:id="441"/>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42" w:name="_Toc7245"/>
      <w:bookmarkStart w:id="443" w:name="_Toc15322"/>
      <w:bookmarkStart w:id="444" w:name="_Toc1117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合同生效</w:t>
      </w:r>
      <w:bookmarkEnd w:id="442"/>
      <w:bookmarkEnd w:id="443"/>
      <w:bookmarkEnd w:id="44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45" w:name="_Toc25079"/>
      <w:bookmarkStart w:id="446" w:name="_Toc5228"/>
      <w:bookmarkStart w:id="447" w:name="_Toc19680"/>
      <w:bookmarkStart w:id="448" w:name="_Toc31297"/>
      <w:bookmarkStart w:id="449" w:name="_Toc14021"/>
      <w:r>
        <w:rPr>
          <w:rFonts w:ascii="宋体" w:hAnsi="宋体"/>
          <w:b/>
          <w:color w:val="auto"/>
          <w:sz w:val="24"/>
          <w:highlight w:val="none"/>
        </w:rPr>
        <w:t>2.1 定义</w:t>
      </w:r>
      <w:bookmarkEnd w:id="445"/>
      <w:bookmarkEnd w:id="446"/>
      <w:bookmarkEnd w:id="447"/>
      <w:bookmarkEnd w:id="448"/>
      <w:bookmarkEnd w:id="449"/>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50" w:name="_Toc23289"/>
      <w:bookmarkStart w:id="451" w:name="_Toc3769"/>
      <w:bookmarkStart w:id="452" w:name="_Toc31402"/>
      <w:bookmarkStart w:id="453" w:name="_Toc16752"/>
      <w:bookmarkStart w:id="454" w:name="_Toc19539"/>
      <w:r>
        <w:rPr>
          <w:rFonts w:ascii="宋体" w:hAnsi="宋体"/>
          <w:b/>
          <w:color w:val="auto"/>
          <w:sz w:val="24"/>
          <w:highlight w:val="none"/>
        </w:rPr>
        <w:t>2.2 技术规范</w:t>
      </w:r>
      <w:bookmarkEnd w:id="450"/>
      <w:bookmarkEnd w:id="451"/>
      <w:bookmarkEnd w:id="452"/>
      <w:bookmarkEnd w:id="453"/>
      <w:bookmarkEnd w:id="45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55" w:name="_Toc9161"/>
      <w:bookmarkStart w:id="456" w:name="_Toc27945"/>
      <w:bookmarkStart w:id="457" w:name="_Toc13673"/>
      <w:bookmarkStart w:id="458" w:name="_Toc4133"/>
      <w:bookmarkStart w:id="459" w:name="_Toc12412"/>
      <w:r>
        <w:rPr>
          <w:rFonts w:ascii="宋体" w:hAnsi="宋体"/>
          <w:b/>
          <w:color w:val="auto"/>
          <w:sz w:val="24"/>
          <w:highlight w:val="none"/>
        </w:rPr>
        <w:t>2.3 知识产权</w:t>
      </w:r>
      <w:bookmarkEnd w:id="455"/>
      <w:bookmarkEnd w:id="456"/>
      <w:bookmarkEnd w:id="457"/>
      <w:bookmarkEnd w:id="458"/>
      <w:bookmarkEnd w:id="45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60" w:name="_Toc15447"/>
      <w:bookmarkStart w:id="461" w:name="_Toc22011"/>
      <w:bookmarkStart w:id="462" w:name="_Toc26555"/>
      <w:bookmarkStart w:id="463" w:name="_Toc31233"/>
      <w:bookmarkStart w:id="464" w:name="_Toc32670"/>
      <w:r>
        <w:rPr>
          <w:rFonts w:ascii="宋体" w:hAnsi="宋体"/>
          <w:b/>
          <w:color w:val="auto"/>
          <w:sz w:val="24"/>
          <w:highlight w:val="none"/>
        </w:rPr>
        <w:t>2.5 结算方式和付款条件</w:t>
      </w:r>
      <w:bookmarkEnd w:id="460"/>
      <w:bookmarkEnd w:id="461"/>
      <w:bookmarkEnd w:id="462"/>
      <w:bookmarkEnd w:id="463"/>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65" w:name="_Toc16163"/>
      <w:bookmarkStart w:id="466" w:name="_Toc13467"/>
      <w:bookmarkStart w:id="467" w:name="_Toc30507"/>
      <w:bookmarkStart w:id="468" w:name="_Toc18990"/>
      <w:bookmarkStart w:id="469" w:name="_Toc13154"/>
      <w:r>
        <w:rPr>
          <w:rFonts w:ascii="宋体" w:hAnsi="宋体"/>
          <w:b/>
          <w:color w:val="auto"/>
          <w:sz w:val="24"/>
          <w:highlight w:val="none"/>
        </w:rPr>
        <w:t>2.6 技术资料和保密义务</w:t>
      </w:r>
      <w:bookmarkEnd w:id="465"/>
      <w:bookmarkEnd w:id="466"/>
      <w:bookmarkEnd w:id="467"/>
      <w:bookmarkEnd w:id="468"/>
      <w:bookmarkEnd w:id="469"/>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73" w:name="_Toc21830"/>
      <w:bookmarkStart w:id="474" w:name="_Toc23368"/>
      <w:bookmarkStart w:id="475" w:name="_Toc42"/>
      <w:bookmarkStart w:id="476" w:name="_Toc26689"/>
      <w:bookmarkStart w:id="477" w:name="_Toc10663"/>
      <w:r>
        <w:rPr>
          <w:rFonts w:ascii="宋体" w:hAnsi="宋体"/>
          <w:b/>
          <w:color w:val="auto"/>
          <w:sz w:val="24"/>
          <w:highlight w:val="none"/>
        </w:rPr>
        <w:t>2.10 合同转让和分包</w:t>
      </w:r>
      <w:bookmarkEnd w:id="473"/>
      <w:bookmarkEnd w:id="474"/>
      <w:bookmarkEnd w:id="475"/>
      <w:bookmarkEnd w:id="476"/>
      <w:bookmarkEnd w:id="477"/>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8" w:name="_Toc26633"/>
      <w:bookmarkStart w:id="479" w:name="_Toc25571"/>
      <w:bookmarkStart w:id="480" w:name="_Toc14371"/>
      <w:bookmarkStart w:id="481" w:name="_Toc4720"/>
      <w:bookmarkStart w:id="482" w:name="_Toc32494"/>
      <w:r>
        <w:rPr>
          <w:rFonts w:ascii="宋体" w:hAnsi="宋体"/>
          <w:b/>
          <w:color w:val="auto"/>
          <w:sz w:val="24"/>
          <w:highlight w:val="none"/>
        </w:rPr>
        <w:t>2.11 不可抗力</w:t>
      </w:r>
      <w:bookmarkEnd w:id="478"/>
      <w:bookmarkEnd w:id="479"/>
      <w:bookmarkEnd w:id="480"/>
      <w:bookmarkEnd w:id="481"/>
      <w:bookmarkEnd w:id="482"/>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3" w:name="_Toc24465"/>
      <w:bookmarkStart w:id="484" w:name="_Toc14115"/>
      <w:bookmarkStart w:id="485" w:name="_Toc3638"/>
      <w:bookmarkStart w:id="486" w:name="_Toc25783"/>
      <w:bookmarkStart w:id="487" w:name="_Toc23854"/>
      <w:r>
        <w:rPr>
          <w:rFonts w:ascii="宋体" w:hAnsi="宋体"/>
          <w:b/>
          <w:color w:val="auto"/>
          <w:sz w:val="24"/>
          <w:highlight w:val="none"/>
        </w:rPr>
        <w:t>2.12 税费</w:t>
      </w:r>
      <w:bookmarkEnd w:id="483"/>
      <w:bookmarkEnd w:id="484"/>
      <w:bookmarkEnd w:id="485"/>
      <w:bookmarkEnd w:id="486"/>
      <w:bookmarkEnd w:id="487"/>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8" w:name="_Toc7315"/>
      <w:bookmarkStart w:id="489" w:name="_Toc30105"/>
      <w:bookmarkStart w:id="490" w:name="_Toc26883"/>
      <w:bookmarkStart w:id="491" w:name="_Toc25525"/>
      <w:bookmarkStart w:id="492" w:name="_Toc14814"/>
      <w:r>
        <w:rPr>
          <w:rFonts w:ascii="宋体" w:hAnsi="宋体"/>
          <w:b/>
          <w:color w:val="auto"/>
          <w:sz w:val="24"/>
          <w:highlight w:val="none"/>
        </w:rPr>
        <w:t>2.13 乙方破产</w:t>
      </w:r>
      <w:bookmarkEnd w:id="488"/>
      <w:bookmarkEnd w:id="489"/>
      <w:bookmarkEnd w:id="490"/>
      <w:bookmarkEnd w:id="491"/>
      <w:bookmarkEnd w:id="492"/>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2016"/>
      <w:bookmarkStart w:id="494" w:name="_Toc23323"/>
      <w:bookmarkStart w:id="495" w:name="_Toc1123"/>
      <w:r>
        <w:rPr>
          <w:rFonts w:ascii="宋体" w:hAnsi="宋体"/>
          <w:b/>
          <w:color w:val="auto"/>
          <w:sz w:val="24"/>
          <w:highlight w:val="none"/>
        </w:rPr>
        <w:t>2.14 合同中止、终止</w:t>
      </w:r>
      <w:bookmarkEnd w:id="493"/>
      <w:bookmarkEnd w:id="494"/>
      <w:bookmarkEnd w:id="49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6" w:name="_Toc14525"/>
      <w:bookmarkStart w:id="497" w:name="_Toc17363"/>
      <w:bookmarkStart w:id="498" w:name="_Toc1969"/>
      <w:r>
        <w:rPr>
          <w:rFonts w:ascii="宋体" w:hAnsi="宋体"/>
          <w:b/>
          <w:color w:val="auto"/>
          <w:sz w:val="24"/>
          <w:highlight w:val="none"/>
        </w:rPr>
        <w:t>2.15 检验和验收</w:t>
      </w:r>
      <w:bookmarkEnd w:id="496"/>
      <w:bookmarkEnd w:id="497"/>
      <w:bookmarkEnd w:id="498"/>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9" w:name="_Toc25198"/>
      <w:bookmarkStart w:id="500" w:name="_Toc31892"/>
      <w:bookmarkStart w:id="501" w:name="_Toc2308"/>
      <w:bookmarkStart w:id="502" w:name="_Toc12666"/>
      <w:bookmarkStart w:id="503" w:name="_Toc9808"/>
      <w:r>
        <w:rPr>
          <w:rFonts w:ascii="宋体" w:hAnsi="宋体"/>
          <w:b/>
          <w:color w:val="auto"/>
          <w:sz w:val="24"/>
          <w:highlight w:val="none"/>
        </w:rPr>
        <w:t>2.16 通知和送达</w:t>
      </w:r>
      <w:bookmarkEnd w:id="499"/>
      <w:bookmarkEnd w:id="500"/>
      <w:bookmarkEnd w:id="501"/>
      <w:bookmarkEnd w:id="502"/>
      <w:bookmarkEnd w:id="503"/>
    </w:p>
    <w:p>
      <w:pP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pPr>
        <w:spacing w:line="560" w:lineRule="exact"/>
        <w:ind w:firstLine="482" w:firstLineChars="200"/>
        <w:outlineLvl w:val="0"/>
        <w:rPr>
          <w:rFonts w:ascii="宋体" w:hAnsi="宋体"/>
          <w:b/>
          <w:color w:val="auto"/>
          <w:sz w:val="24"/>
          <w:highlight w:val="none"/>
        </w:rPr>
      </w:pPr>
      <w:bookmarkStart w:id="506" w:name="_Toc20808"/>
      <w:bookmarkStart w:id="507" w:name="_Toc12254"/>
      <w:bookmarkStart w:id="508" w:name="_Toc27644"/>
      <w:bookmarkStart w:id="509" w:name="_Toc5063"/>
      <w:bookmarkStart w:id="510"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11" w:name="_Toc18540"/>
      <w:bookmarkStart w:id="512" w:name="_Toc4355"/>
      <w:bookmarkStart w:id="513" w:name="_Toc30599"/>
      <w:r>
        <w:rPr>
          <w:rFonts w:hint="eastAsia" w:ascii="宋体" w:hAnsi="宋体" w:cs="宋体"/>
          <w:b/>
          <w:color w:val="auto"/>
          <w:sz w:val="24"/>
          <w:highlight w:val="none"/>
        </w:rPr>
        <w:t>2.18 计量单位</w:t>
      </w:r>
      <w:bookmarkEnd w:id="511"/>
      <w:bookmarkEnd w:id="512"/>
      <w:bookmarkEnd w:id="5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4" w:name="_Toc331685784"/>
      <w:r>
        <w:rPr>
          <w:rFonts w:hint="eastAsia" w:ascii="宋体" w:hAnsi="宋体" w:cs="宋体"/>
          <w:b/>
          <w:color w:val="auto"/>
          <w:sz w:val="24"/>
          <w:highlight w:val="none"/>
        </w:rPr>
        <w:t xml:space="preserve"> </w:t>
      </w:r>
      <w:bookmarkEnd w:id="514"/>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3"/>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乔司街道新城区块市政养护项目(2025-2026)</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乔司街道新城区块市政养护项目(2025-2026)</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widowControl w:val="0"/>
        <w:numPr>
          <w:ilvl w:val="0"/>
          <w:numId w:val="0"/>
        </w:numPr>
        <w:jc w:val="both"/>
        <w:rPr>
          <w:rFonts w:hint="eastAsia" w:ascii="微软雅黑" w:hAnsi="微软雅黑" w:eastAsia="微软雅黑" w:cs="微软雅黑"/>
          <w:i w:val="0"/>
          <w:caps w:val="0"/>
          <w:color w:val="auto"/>
          <w:spacing w:val="0"/>
          <w:sz w:val="21"/>
          <w:szCs w:val="21"/>
          <w:highlight w:val="none"/>
          <w:shd w:val="clear" w:color="auto" w:fill="FFFFFF"/>
          <w:lang w:val="en-US" w:eastAsia="zh-CN"/>
        </w:rPr>
      </w:pPr>
      <w:r>
        <w:rPr>
          <w:rFonts w:hint="eastAsia"/>
          <w:color w:val="auto"/>
          <w:highlight w:val="none"/>
          <w:lang w:val="en-US" w:eastAsia="zh-CN"/>
        </w:rPr>
        <w:t>5.</w:t>
      </w:r>
      <w:r>
        <w:rPr>
          <w:rFonts w:hint="eastAsia" w:ascii="微软雅黑" w:hAnsi="微软雅黑" w:eastAsia="微软雅黑" w:cs="微软雅黑"/>
          <w:i w:val="0"/>
          <w:caps w:val="0"/>
          <w:color w:val="auto"/>
          <w:spacing w:val="0"/>
          <w:sz w:val="21"/>
          <w:szCs w:val="21"/>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pStyle w:val="82"/>
        <w:rPr>
          <w:rFonts w:hint="eastAsia" w:eastAsia="华文楷体"/>
          <w:color w:val="auto"/>
          <w:highlight w:val="none"/>
          <w:lang w:val="en-US" w:eastAsia="zh-CN"/>
        </w:rPr>
      </w:pP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乔司街道新城区块市政养护项目(2025-2026)</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乔司街道新城区块市政养护项目(2025-2026)</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HSZFCG2025-001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2"/>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1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5"/>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3"/>
        <w:rPr>
          <w:color w:val="auto"/>
          <w:highlight w:val="none"/>
          <w:lang w:val="en-US"/>
        </w:rPr>
      </w:pPr>
    </w:p>
    <w:p>
      <w:pPr>
        <w:rPr>
          <w:color w:val="auto"/>
          <w:highlight w:val="none"/>
        </w:rPr>
      </w:pPr>
    </w:p>
    <w:p>
      <w:pPr>
        <w:pStyle w:val="3"/>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pPr>
        <w:pStyle w:val="82"/>
        <w:rPr>
          <w:color w:val="auto"/>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pStyle w:val="82"/>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pPr>
              <w:jc w:val="center"/>
              <w:rPr>
                <w:rFonts w:hint="eastAsia" w:ascii="宋体" w:hAnsi="宋体" w:eastAsia="宋体" w:cs="宋体"/>
                <w:b/>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c>
          <w:tcPr>
            <w:tcW w:w="1088"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c>
          <w:tcPr>
            <w:tcW w:w="1088"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c>
          <w:tcPr>
            <w:tcW w:w="1088"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pStyle w:val="82"/>
        <w:rPr>
          <w:rFonts w:hint="eastAsia" w:eastAsia="华文楷体"/>
          <w:color w:val="auto"/>
          <w:highlight w:val="none"/>
          <w:lang w:val="en-US" w:eastAsia="zh-CN"/>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3"/>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杭州市临平区人民政府乔司街道办事处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浙江宏顺建设管理有限公司</w:t>
      </w:r>
      <w:r>
        <w:rPr>
          <w:rFonts w:hint="eastAsia" w:ascii="宋体" w:hAnsi="宋体" w:cs="宋体"/>
          <w:color w:val="auto"/>
          <w:kern w:val="0"/>
          <w:sz w:val="24"/>
          <w:highlight w:val="none"/>
          <w:lang w:val="zh-CN"/>
        </w:rPr>
        <w:t>：</w:t>
      </w:r>
    </w:p>
    <w:p>
      <w:pPr>
        <w:snapToGrid w:val="0"/>
        <w:spacing w:line="24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24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本项目为费率报价</w:t>
      </w:r>
      <w:r>
        <w:rPr>
          <w:rFonts w:ascii="仿宋_GB2312" w:hAnsi="仿宋" w:eastAsia="仿宋_GB2312" w:cs="仿宋_GB2312"/>
          <w:b/>
          <w:color w:val="auto"/>
          <w:kern w:val="0"/>
          <w:sz w:val="24"/>
          <w:highlight w:val="none"/>
          <w:lang w:val="zh-CN"/>
        </w:rPr>
        <w:t>)</w:t>
      </w:r>
    </w:p>
    <w:tbl>
      <w:tblPr>
        <w:tblStyle w:val="6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179"/>
        <w:gridCol w:w="3058"/>
        <w:gridCol w:w="3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179"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305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报价</w:t>
            </w:r>
          </w:p>
        </w:tc>
        <w:tc>
          <w:tcPr>
            <w:tcW w:w="364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68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2179" w:type="dxa"/>
            <w:noWrap w:val="0"/>
            <w:vAlign w:val="center"/>
          </w:tcPr>
          <w:p>
            <w:pPr>
              <w:jc w:val="center"/>
              <w:rPr>
                <w:rFonts w:hint="eastAsia" w:ascii="宋体" w:hAnsi="宋体" w:eastAsia="宋体" w:cs="宋体"/>
                <w:color w:val="auto"/>
                <w:sz w:val="24"/>
                <w:highlight w:val="none"/>
                <w:lang w:eastAsia="zh-CN"/>
              </w:rPr>
            </w:pPr>
          </w:p>
        </w:tc>
        <w:tc>
          <w:tcPr>
            <w:tcW w:w="3058" w:type="dxa"/>
            <w:noWrap w:val="0"/>
            <w:vAlign w:val="center"/>
          </w:tcPr>
          <w:p>
            <w:pPr>
              <w:jc w:val="center"/>
              <w:rPr>
                <w:rFonts w:hint="eastAsia" w:ascii="宋体" w:hAnsi="宋体" w:cs="宋体"/>
                <w:color w:val="auto"/>
                <w:sz w:val="24"/>
                <w:highlight w:val="none"/>
              </w:rPr>
            </w:pPr>
            <w:r>
              <w:rPr>
                <w:rFonts w:hint="eastAsia"/>
                <w:color w:val="auto"/>
                <w:sz w:val="21"/>
                <w:szCs w:val="21"/>
                <w:highlight w:val="none"/>
              </w:rPr>
              <w:t>我单位投标报价为：</w:t>
            </w:r>
            <w:r>
              <w:rPr>
                <w:rFonts w:hint="eastAsia"/>
                <w:color w:val="auto"/>
                <w:sz w:val="21"/>
                <w:szCs w:val="21"/>
                <w:highlight w:val="none"/>
                <w:lang w:val="en-US" w:eastAsia="zh-CN"/>
              </w:rPr>
              <w:t>按</w:t>
            </w:r>
            <w:r>
              <w:rPr>
                <w:rFonts w:hint="eastAsia"/>
                <w:color w:val="auto"/>
                <w:sz w:val="21"/>
                <w:szCs w:val="21"/>
                <w:highlight w:val="none"/>
              </w:rPr>
              <w:t>《浙江省市政设施养护维修定额》（2003版）、《浙江省市政工程预算定额（201</w:t>
            </w:r>
            <w:r>
              <w:rPr>
                <w:rFonts w:hint="eastAsia"/>
                <w:color w:val="auto"/>
                <w:sz w:val="21"/>
                <w:szCs w:val="21"/>
                <w:highlight w:val="none"/>
                <w:lang w:val="en-US" w:eastAsia="zh-CN"/>
              </w:rPr>
              <w:t>8</w:t>
            </w:r>
            <w:r>
              <w:rPr>
                <w:rFonts w:hint="eastAsia"/>
                <w:color w:val="auto"/>
                <w:sz w:val="21"/>
                <w:szCs w:val="21"/>
                <w:highlight w:val="none"/>
              </w:rPr>
              <w:t>版）》相应定额子目，材料价按施工实际发生当月的《杭州造价信息》、《浙江省造价信息》，无价材料参考市场价格</w:t>
            </w:r>
            <w:r>
              <w:rPr>
                <w:rFonts w:hint="eastAsia"/>
                <w:color w:val="auto"/>
                <w:sz w:val="21"/>
                <w:szCs w:val="21"/>
                <w:highlight w:val="none"/>
                <w:lang w:eastAsia="zh-CN"/>
              </w:rPr>
              <w:t>，</w:t>
            </w:r>
            <w:r>
              <w:rPr>
                <w:rFonts w:hint="eastAsia"/>
                <w:color w:val="auto"/>
                <w:sz w:val="21"/>
                <w:szCs w:val="21"/>
                <w:highlight w:val="none"/>
              </w:rPr>
              <w:t>人工材料补差按施工实际发生当季</w:t>
            </w:r>
            <w:r>
              <w:rPr>
                <w:rFonts w:hint="eastAsia"/>
                <w:color w:val="auto"/>
                <w:sz w:val="21"/>
                <w:szCs w:val="21"/>
                <w:highlight w:val="none"/>
                <w:lang w:eastAsia="zh-CN"/>
              </w:rPr>
              <w:t>，</w:t>
            </w:r>
            <w:r>
              <w:rPr>
                <w:rFonts w:hint="eastAsia"/>
                <w:color w:val="auto"/>
                <w:sz w:val="21"/>
                <w:szCs w:val="21"/>
                <w:highlight w:val="none"/>
                <w:lang w:val="en-US" w:eastAsia="zh-CN"/>
              </w:rPr>
              <w:t>进行组价后</w:t>
            </w:r>
            <w:r>
              <w:rPr>
                <w:rFonts w:hint="eastAsia"/>
                <w:color w:val="auto"/>
                <w:sz w:val="21"/>
                <w:szCs w:val="21"/>
                <w:highlight w:val="none"/>
              </w:rPr>
              <w:t>的    %</w:t>
            </w:r>
            <w:r>
              <w:rPr>
                <w:rFonts w:hint="eastAsia"/>
                <w:color w:val="auto"/>
                <w:sz w:val="21"/>
                <w:szCs w:val="21"/>
                <w:highlight w:val="none"/>
                <w:lang w:val="en-US" w:eastAsia="zh-CN"/>
              </w:rPr>
              <w:t>计取</w:t>
            </w:r>
            <w:r>
              <w:rPr>
                <w:rFonts w:hint="eastAsia"/>
                <w:color w:val="auto"/>
                <w:sz w:val="21"/>
                <w:szCs w:val="21"/>
                <w:highlight w:val="none"/>
              </w:rPr>
              <w:t>。（最多保留两位小数）</w:t>
            </w:r>
          </w:p>
        </w:tc>
        <w:tc>
          <w:tcPr>
            <w:tcW w:w="3643" w:type="dxa"/>
            <w:noWrap w:val="0"/>
            <w:vAlign w:val="center"/>
          </w:tcPr>
          <w:p>
            <w:pPr>
              <w:jc w:val="center"/>
              <w:rPr>
                <w:rFonts w:hint="eastAsia" w:ascii="宋体" w:hAnsi="宋体" w:cs="宋体"/>
                <w:color w:val="auto"/>
                <w:sz w:val="24"/>
                <w:highlight w:val="none"/>
              </w:rPr>
            </w:pPr>
            <w:r>
              <w:rPr>
                <w:rFonts w:hint="eastAsia"/>
                <w:b/>
                <w:bCs/>
                <w:color w:val="auto"/>
                <w:sz w:val="24"/>
                <w:highlight w:val="none"/>
                <w:u w:val="none"/>
              </w:rPr>
              <w:t>（投标报价为折扣率，非下浮率，各投标单位仔细阅读招标文件后，进行报价，最高费率限价为90%，高于90%作无效标处理，最终结算价未超过预算价</w:t>
            </w:r>
            <w:r>
              <w:rPr>
                <w:rFonts w:hint="eastAsia"/>
                <w:b/>
                <w:bCs/>
                <w:color w:val="auto"/>
                <w:sz w:val="24"/>
                <w:highlight w:val="none"/>
                <w:u w:val="none"/>
                <w:lang w:val="en-US" w:eastAsia="zh-CN"/>
              </w:rPr>
              <w:t>150</w:t>
            </w:r>
            <w:r>
              <w:rPr>
                <w:rFonts w:hint="eastAsia"/>
                <w:b/>
                <w:bCs/>
                <w:color w:val="auto"/>
                <w:sz w:val="24"/>
                <w:highlight w:val="none"/>
                <w:u w:val="none"/>
              </w:rPr>
              <w:t>万元时，按实结算；本项目工程量按实结算达到</w:t>
            </w:r>
            <w:r>
              <w:rPr>
                <w:rFonts w:hint="eastAsia"/>
                <w:b/>
                <w:bCs/>
                <w:color w:val="auto"/>
                <w:sz w:val="24"/>
                <w:highlight w:val="none"/>
                <w:u w:val="none"/>
                <w:lang w:val="en-US" w:eastAsia="zh-CN"/>
              </w:rPr>
              <w:t>150</w:t>
            </w:r>
            <w:r>
              <w:rPr>
                <w:rFonts w:hint="eastAsia"/>
                <w:b/>
                <w:bCs/>
                <w:color w:val="auto"/>
                <w:sz w:val="24"/>
                <w:highlight w:val="none"/>
                <w:u w:val="none"/>
              </w:rPr>
              <w:t>万元时，立即终止合同。如在服务期</w:t>
            </w:r>
            <w:r>
              <w:rPr>
                <w:rFonts w:hint="eastAsia"/>
                <w:b/>
                <w:bCs/>
                <w:color w:val="auto"/>
                <w:sz w:val="24"/>
                <w:highlight w:val="none"/>
                <w:u w:val="none"/>
                <w:lang w:val="en-US" w:eastAsia="zh-CN"/>
              </w:rPr>
              <w:t>一</w:t>
            </w:r>
            <w:r>
              <w:rPr>
                <w:rFonts w:hint="eastAsia"/>
                <w:b/>
                <w:bCs/>
                <w:color w:val="auto"/>
                <w:sz w:val="24"/>
                <w:highlight w:val="none"/>
                <w:u w:val="none"/>
              </w:rPr>
              <w:t>年内结算价未达到</w:t>
            </w:r>
            <w:r>
              <w:rPr>
                <w:rFonts w:hint="eastAsia"/>
                <w:b/>
                <w:bCs/>
                <w:color w:val="auto"/>
                <w:sz w:val="24"/>
                <w:highlight w:val="none"/>
                <w:u w:val="none"/>
                <w:lang w:val="en-US" w:eastAsia="zh-CN"/>
              </w:rPr>
              <w:t>150</w:t>
            </w:r>
            <w:r>
              <w:rPr>
                <w:rFonts w:hint="eastAsia"/>
                <w:b/>
                <w:bCs/>
                <w:color w:val="auto"/>
                <w:sz w:val="24"/>
                <w:highlight w:val="none"/>
                <w:u w:val="none"/>
              </w:rPr>
              <w:t>万元，服务期满</w:t>
            </w:r>
            <w:r>
              <w:rPr>
                <w:rFonts w:hint="eastAsia"/>
                <w:b/>
                <w:bCs/>
                <w:color w:val="auto"/>
                <w:sz w:val="24"/>
                <w:highlight w:val="none"/>
                <w:u w:val="none"/>
                <w:lang w:val="en-US" w:eastAsia="zh-CN"/>
              </w:rPr>
              <w:t>一</w:t>
            </w:r>
            <w:r>
              <w:rPr>
                <w:rFonts w:hint="eastAsia"/>
                <w:b/>
                <w:bCs/>
                <w:color w:val="auto"/>
                <w:sz w:val="24"/>
                <w:highlight w:val="none"/>
                <w:u w:val="none"/>
              </w:rPr>
              <w:t>年终止合同。）</w:t>
            </w:r>
          </w:p>
        </w:tc>
      </w:tr>
    </w:tbl>
    <w:p>
      <w:pPr>
        <w:snapToGrid w:val="0"/>
        <w:spacing w:line="240" w:lineRule="auto"/>
        <w:ind w:left="480"/>
        <w:rPr>
          <w:rFonts w:hint="eastAsia" w:ascii="仿宋" w:hAnsi="仿宋" w:eastAsia="仿宋" w:cs="仿宋"/>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sz w:val="24"/>
          <w:highlight w:val="none"/>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auto"/>
          <w:kern w:val="0"/>
          <w:sz w:val="24"/>
          <w:highlight w:val="none"/>
          <w:lang w:val="en-US" w:eastAsia="zh-CN"/>
        </w:rPr>
        <w:t xml:space="preserve"> </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tabs>
          <w:tab w:val="left" w:pos="4860"/>
        </w:tabs>
        <w:spacing w:line="240" w:lineRule="auto"/>
        <w:ind w:right="1560" w:firstLine="480" w:firstLineChars="200"/>
        <w:jc w:val="center"/>
        <w:rPr>
          <w:rFonts w:hint="eastAsia" w:ascii="宋体" w:hAnsi="宋体" w:cs="宋体"/>
          <w:color w:val="auto"/>
          <w:sz w:val="24"/>
          <w:highlight w:val="none"/>
        </w:rPr>
      </w:pPr>
    </w:p>
    <w:p>
      <w:pPr>
        <w:rPr>
          <w:color w:val="auto"/>
          <w:highlight w:val="none"/>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6" w:name="_Hlk101259491"/>
      <w:r>
        <w:rPr>
          <w:rFonts w:hint="eastAsia" w:ascii="宋体" w:hAnsi="宋体" w:eastAsia="宋体" w:cs="宋体"/>
          <w:color w:val="auto"/>
          <w:sz w:val="32"/>
          <w:szCs w:val="32"/>
          <w:highlight w:val="none"/>
        </w:rPr>
        <w:t>（如果有）</w:t>
      </w:r>
      <w:bookmarkEnd w:id="51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7" w:name="_Toc465665161"/>
      <w:r>
        <w:rPr>
          <w:rFonts w:hint="eastAsia" w:ascii="宋体" w:hAnsi="宋体" w:cs="宋体"/>
          <w:color w:val="auto"/>
          <w:highlight w:val="none"/>
        </w:rPr>
        <w:t>附件</w:t>
      </w:r>
      <w:bookmarkEnd w:id="51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8" w:name="OLE_LINK13"/>
      <w:bookmarkStart w:id="519" w:name="OLE_LINK14"/>
      <w:r>
        <w:rPr>
          <w:rFonts w:hint="eastAsia" w:ascii="宋体" w:hAnsi="宋体" w:cs="宋体"/>
          <w:b/>
          <w:color w:val="auto"/>
          <w:spacing w:val="6"/>
          <w:sz w:val="32"/>
          <w:szCs w:val="32"/>
          <w:highlight w:val="none"/>
        </w:rPr>
        <w:t>残疾人福利性单位声明函</w:t>
      </w:r>
    </w:p>
    <w:bookmarkEnd w:id="518"/>
    <w:bookmarkEnd w:id="51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（由本单位承担工程/提供服务），或者提供其他残疾人福利性单位制造的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（不包括使用非残疾人福利性单位注册商标的</w:t>
      </w:r>
      <w:r>
        <w:rPr>
          <w:rFonts w:hint="eastAsia" w:ascii="宋体" w:hAnsi="宋体" w:cs="宋体"/>
          <w:color w:val="auto"/>
          <w:sz w:val="24"/>
          <w:highlight w:val="none"/>
          <w:lang w:eastAsia="zh-CN"/>
        </w:rPr>
        <w:t>服务</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52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20"/>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w:t>
      </w:r>
      <w:r>
        <w:rPr>
          <w:rFonts w:hint="eastAsia" w:ascii="宋体" w:hAnsi="宋体" w:cs="宋体"/>
          <w:color w:val="auto"/>
          <w:kern w:val="0"/>
          <w:sz w:val="24"/>
          <w:highlight w:val="none"/>
          <w:u w:val="single"/>
          <w:lang w:eastAsia="zh-CN"/>
        </w:rPr>
        <w:t>服务</w:t>
      </w:r>
      <w:r>
        <w:rPr>
          <w:rFonts w:hint="eastAsia" w:ascii="宋体" w:hAnsi="宋体" w:cs="宋体"/>
          <w:color w:val="auto"/>
          <w:kern w:val="0"/>
          <w:sz w:val="24"/>
          <w:highlight w:val="none"/>
          <w:u w:val="single"/>
        </w:rPr>
        <w:t>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21"/>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杭州市临平区人民政府乔司街道办事处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乔司街道新城区块市政养护项目(2025-2026)</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乔司街道新城区块市政养护项目(2025-2026)</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lang w:eastAsia="zh-CN"/>
        </w:rPr>
        <w:t>乔司街道新城区块市政养护项目(2025-2026)</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。②</w:t>
      </w:r>
      <w:r>
        <w:rPr>
          <w:rFonts w:hint="eastAsia" w:ascii="宋体" w:hAnsi="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r>
        <w:rPr>
          <w:rFonts w:hint="eastAsia" w:ascii="宋体" w:hAnsi="宋体" w:cs="宋体"/>
          <w:color w:val="auto"/>
          <w:sz w:val="24"/>
          <w:highlight w:val="none"/>
        </w:rPr>
        <w:t>。</w:t>
      </w:r>
    </w:p>
    <w:p>
      <w:pPr>
        <w:spacing w:line="360" w:lineRule="auto"/>
        <w:jc w:val="center"/>
        <w:rPr>
          <w:rFonts w:ascii="宋体" w:hAnsi="宋体" w:cs="宋体"/>
          <w:b/>
          <w:color w:val="auto"/>
          <w:sz w:val="32"/>
          <w:szCs w:val="32"/>
          <w:highlight w:val="none"/>
        </w:rPr>
      </w:pPr>
      <w:bookmarkStart w:id="522" w:name="_GoBack"/>
      <w:bookmarkEnd w:id="522"/>
    </w:p>
    <w:p>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26"/>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TRlMGRhNjYwYWQ5YTFmODM5NDdlM2VkYjlmYzkifQ=="/>
    <w:docVar w:name="KSO_WPS_MARK_KEY" w:val="075420dc-75f4-42a1-af39-e7d60f3bdeff"/>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637D1"/>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47672"/>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D6E6C"/>
    <w:rsid w:val="0FBF3FD2"/>
    <w:rsid w:val="0FBF7FF3"/>
    <w:rsid w:val="10646583"/>
    <w:rsid w:val="107D4B15"/>
    <w:rsid w:val="108A3C80"/>
    <w:rsid w:val="10BE06E6"/>
    <w:rsid w:val="10C26171"/>
    <w:rsid w:val="10F33360"/>
    <w:rsid w:val="10FC16EA"/>
    <w:rsid w:val="110F1D40"/>
    <w:rsid w:val="11266F33"/>
    <w:rsid w:val="115D26B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5906A7"/>
    <w:rsid w:val="1E714A66"/>
    <w:rsid w:val="1E802593"/>
    <w:rsid w:val="1E8B6156"/>
    <w:rsid w:val="1EA703CC"/>
    <w:rsid w:val="1EB7330C"/>
    <w:rsid w:val="1F0A0FF3"/>
    <w:rsid w:val="1F5771FF"/>
    <w:rsid w:val="1FD52574"/>
    <w:rsid w:val="1FE868A9"/>
    <w:rsid w:val="20034907"/>
    <w:rsid w:val="2010259A"/>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A83C63"/>
    <w:rsid w:val="23B908A4"/>
    <w:rsid w:val="23E95BEF"/>
    <w:rsid w:val="23FD0064"/>
    <w:rsid w:val="245375B0"/>
    <w:rsid w:val="24642C0A"/>
    <w:rsid w:val="24B22173"/>
    <w:rsid w:val="24B95AD9"/>
    <w:rsid w:val="24BE24DA"/>
    <w:rsid w:val="24CF5825"/>
    <w:rsid w:val="24D663E6"/>
    <w:rsid w:val="24D77F2B"/>
    <w:rsid w:val="25152081"/>
    <w:rsid w:val="25381017"/>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B445C"/>
    <w:rsid w:val="3D3C7F39"/>
    <w:rsid w:val="3D440F09"/>
    <w:rsid w:val="3D4504A0"/>
    <w:rsid w:val="3D78242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3C6C53"/>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44CE8"/>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C26EB0"/>
    <w:rsid w:val="4BEE2503"/>
    <w:rsid w:val="4C1506AA"/>
    <w:rsid w:val="4C245A30"/>
    <w:rsid w:val="4CB6685F"/>
    <w:rsid w:val="4CC367FE"/>
    <w:rsid w:val="4D077F3C"/>
    <w:rsid w:val="4D123355"/>
    <w:rsid w:val="4D2A3B31"/>
    <w:rsid w:val="4D312C52"/>
    <w:rsid w:val="4D905305"/>
    <w:rsid w:val="4D964A72"/>
    <w:rsid w:val="4D9C1254"/>
    <w:rsid w:val="4DF15BA0"/>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40174"/>
    <w:rsid w:val="518832C8"/>
    <w:rsid w:val="519D3C50"/>
    <w:rsid w:val="51A0432A"/>
    <w:rsid w:val="51A86090"/>
    <w:rsid w:val="51B7396D"/>
    <w:rsid w:val="51F429D5"/>
    <w:rsid w:val="522E4CC3"/>
    <w:rsid w:val="5244713B"/>
    <w:rsid w:val="52615633"/>
    <w:rsid w:val="526F4DE4"/>
    <w:rsid w:val="52977FD4"/>
    <w:rsid w:val="52A25790"/>
    <w:rsid w:val="52A96B6F"/>
    <w:rsid w:val="52B45975"/>
    <w:rsid w:val="52D94AA4"/>
    <w:rsid w:val="52EA3A62"/>
    <w:rsid w:val="52F50BB8"/>
    <w:rsid w:val="53097272"/>
    <w:rsid w:val="53544462"/>
    <w:rsid w:val="5385101B"/>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43D08"/>
    <w:rsid w:val="58917D2F"/>
    <w:rsid w:val="5894085C"/>
    <w:rsid w:val="58AE4F0C"/>
    <w:rsid w:val="58B85899"/>
    <w:rsid w:val="58E363A9"/>
    <w:rsid w:val="59166304"/>
    <w:rsid w:val="595E1678"/>
    <w:rsid w:val="596D5BD4"/>
    <w:rsid w:val="597E3DD8"/>
    <w:rsid w:val="59B91A1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3B0C54"/>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44405"/>
    <w:rsid w:val="635600A5"/>
    <w:rsid w:val="635B1DB5"/>
    <w:rsid w:val="63711FED"/>
    <w:rsid w:val="63880DDC"/>
    <w:rsid w:val="638D750D"/>
    <w:rsid w:val="63AC6CC0"/>
    <w:rsid w:val="63EF368B"/>
    <w:rsid w:val="64055776"/>
    <w:rsid w:val="64240056"/>
    <w:rsid w:val="643E143A"/>
    <w:rsid w:val="64491666"/>
    <w:rsid w:val="648B6EEF"/>
    <w:rsid w:val="64C158BF"/>
    <w:rsid w:val="64CE2EAA"/>
    <w:rsid w:val="653C3090"/>
    <w:rsid w:val="656C3E87"/>
    <w:rsid w:val="65854376"/>
    <w:rsid w:val="658767BE"/>
    <w:rsid w:val="65892531"/>
    <w:rsid w:val="66195831"/>
    <w:rsid w:val="662E75B1"/>
    <w:rsid w:val="66342C2E"/>
    <w:rsid w:val="663E784C"/>
    <w:rsid w:val="668B6A45"/>
    <w:rsid w:val="672F3F24"/>
    <w:rsid w:val="673E055F"/>
    <w:rsid w:val="67551CE3"/>
    <w:rsid w:val="67930C4D"/>
    <w:rsid w:val="67A22552"/>
    <w:rsid w:val="67B22DCC"/>
    <w:rsid w:val="67BE71AA"/>
    <w:rsid w:val="67D90273"/>
    <w:rsid w:val="67DE5875"/>
    <w:rsid w:val="67E55852"/>
    <w:rsid w:val="67EB1AB4"/>
    <w:rsid w:val="67FA1285"/>
    <w:rsid w:val="680A6704"/>
    <w:rsid w:val="68551F4F"/>
    <w:rsid w:val="687C10C9"/>
    <w:rsid w:val="68840C16"/>
    <w:rsid w:val="68876EFB"/>
    <w:rsid w:val="68884654"/>
    <w:rsid w:val="689F444F"/>
    <w:rsid w:val="68B96DBB"/>
    <w:rsid w:val="68CA2805"/>
    <w:rsid w:val="68E937A3"/>
    <w:rsid w:val="693B7E57"/>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277331"/>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0930EC"/>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A5A24"/>
    <w:rsid w:val="75D20F1D"/>
    <w:rsid w:val="75DA2C18"/>
    <w:rsid w:val="75F54412"/>
    <w:rsid w:val="760F78EA"/>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2437"/>
    <w:rsid w:val="790F7E27"/>
    <w:rsid w:val="792A231A"/>
    <w:rsid w:val="79316829"/>
    <w:rsid w:val="797E66A9"/>
    <w:rsid w:val="798518A4"/>
    <w:rsid w:val="79A97383"/>
    <w:rsid w:val="79E27E8B"/>
    <w:rsid w:val="79F850CE"/>
    <w:rsid w:val="79FD443C"/>
    <w:rsid w:val="7A17211E"/>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BD4F1D"/>
    <w:rsid w:val="7CE27788"/>
    <w:rsid w:val="7D0C32F1"/>
    <w:rsid w:val="7D0F408D"/>
    <w:rsid w:val="7D491C6C"/>
    <w:rsid w:val="7D5429C0"/>
    <w:rsid w:val="7D6E6D43"/>
    <w:rsid w:val="7D731D61"/>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8"/>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9"/>
    <w:qFormat/>
    <w:uiPriority w:val="0"/>
    <w:rPr>
      <w:b/>
      <w:bCs/>
    </w:rPr>
  </w:style>
  <w:style w:type="paragraph" w:styleId="63">
    <w:name w:val="Body Text First Indent"/>
    <w:basedOn w:val="23"/>
    <w:link w:val="324"/>
    <w:qFormat/>
    <w:uiPriority w:val="0"/>
    <w:pPr>
      <w:ind w:firstLine="420"/>
    </w:pPr>
    <w:rPr>
      <w:rFonts w:hAnsi="Calibri" w:cs="Times New Roman"/>
      <w:snapToGrid/>
      <w:szCs w:val="20"/>
    </w:rPr>
  </w:style>
  <w:style w:type="paragraph" w:styleId="64">
    <w:name w:val="Body Text First Indent 2"/>
    <w:basedOn w:val="24"/>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9"/>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3"/>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4"/>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40262</Words>
  <Characters>42676</Characters>
  <Lines>279</Lines>
  <Paragraphs>78</Paragraphs>
  <TotalTime>136</TotalTime>
  <ScaleCrop>false</ScaleCrop>
  <LinksUpToDate>false</LinksUpToDate>
  <CharactersWithSpaces>48133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cp:lastModifiedBy>
  <cp:lastPrinted>2021-12-27T11:06:00Z</cp:lastPrinted>
  <dcterms:modified xsi:type="dcterms:W3CDTF">2025-01-16T01:37:51Z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eyJoZGlkIjoiNTJhNTU3MTIyYzRlODk2YWM2MTZmZTUzY2RkMzdlNDIiLCJ1c2VySWQiOiIzMTgyMTQ0NTYifQ==</vt:lpwstr>
  </property>
</Properties>
</file>